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C654" w14:textId="77777777" w:rsidR="00DE45EE" w:rsidRPr="00C375EC" w:rsidRDefault="00DE45EE" w:rsidP="00DE45EE">
      <w:pPr>
        <w:pStyle w:val="Heading2"/>
        <w:spacing w:before="0"/>
      </w:pPr>
      <w:r w:rsidRPr="00C375EC">
        <w:t>Financial summary</w:t>
      </w:r>
    </w:p>
    <w:p w14:paraId="0EC864E0" w14:textId="77777777" w:rsidR="00DE45EE" w:rsidRPr="00C375EC" w:rsidRDefault="00DE45EE" w:rsidP="00DE45EE">
      <w:r w:rsidRPr="00C375EC">
        <w:t xml:space="preserve">The FRC is a statutory body under the </w:t>
      </w:r>
      <w:r w:rsidRPr="00C375EC">
        <w:rPr>
          <w:i/>
          <w:iCs/>
        </w:rPr>
        <w:t xml:space="preserve">Family Responsibilities Act 2008 </w:t>
      </w:r>
      <w:r w:rsidRPr="00C375EC">
        <w:t>and for the purposes of the:</w:t>
      </w:r>
    </w:p>
    <w:p w14:paraId="38D2AF7B" w14:textId="77777777" w:rsidR="00DE45EE" w:rsidRPr="00C375EC" w:rsidRDefault="00DE45EE" w:rsidP="00DE45EE">
      <w:pPr>
        <w:pStyle w:val="ListParagraph"/>
        <w:numPr>
          <w:ilvl w:val="0"/>
          <w:numId w:val="34"/>
        </w:numPr>
        <w:rPr>
          <w:i/>
          <w:iCs/>
        </w:rPr>
      </w:pPr>
      <w:r w:rsidRPr="00C375EC">
        <w:rPr>
          <w:i/>
          <w:iCs/>
        </w:rPr>
        <w:t>Financial Accountability Act 2009</w:t>
      </w:r>
    </w:p>
    <w:p w14:paraId="05A2CDD1" w14:textId="77777777" w:rsidR="00DE45EE" w:rsidRPr="00C375EC" w:rsidRDefault="00DE45EE" w:rsidP="00DE45EE">
      <w:pPr>
        <w:pStyle w:val="ListParagraph"/>
        <w:numPr>
          <w:ilvl w:val="0"/>
          <w:numId w:val="34"/>
        </w:numPr>
        <w:rPr>
          <w:i/>
          <w:iCs/>
        </w:rPr>
      </w:pPr>
      <w:r w:rsidRPr="00C375EC">
        <w:rPr>
          <w:i/>
          <w:iCs/>
        </w:rPr>
        <w:t>Financial and Performance Management Standard 2019</w:t>
      </w:r>
    </w:p>
    <w:p w14:paraId="51BE6D04" w14:textId="77777777" w:rsidR="00DE45EE" w:rsidRPr="00C375EC" w:rsidRDefault="00DE45EE" w:rsidP="00DE45EE">
      <w:pPr>
        <w:pStyle w:val="ListParagraph"/>
        <w:numPr>
          <w:ilvl w:val="0"/>
          <w:numId w:val="34"/>
        </w:numPr>
        <w:rPr>
          <w:i/>
          <w:iCs/>
        </w:rPr>
      </w:pPr>
      <w:r w:rsidRPr="00C375EC">
        <w:rPr>
          <w:i/>
          <w:iCs/>
        </w:rPr>
        <w:t>Statutory Bodies Financial Arrangements Act 1982.</w:t>
      </w:r>
    </w:p>
    <w:p w14:paraId="11692519" w14:textId="48DE6F32" w:rsidR="00DE45EE" w:rsidRPr="00C375EC" w:rsidRDefault="00DE45EE" w:rsidP="00DE45EE">
      <w:r w:rsidRPr="00C375EC">
        <w:t xml:space="preserve">This summary provides an overview of the FRC’s financial performance for 2022-23 and a comparison to 2021-22. A comprehensive set of 2022-23 financial statements covering all aspects of the Commission’s activities commences on page </w:t>
      </w:r>
      <w:r w:rsidR="00B64B61" w:rsidRPr="00C375EC">
        <w:t>78</w:t>
      </w:r>
      <w:r w:rsidRPr="00C375EC">
        <w:t>.</w:t>
      </w:r>
    </w:p>
    <w:p w14:paraId="09C0E01D" w14:textId="77777777" w:rsidR="00DE45EE" w:rsidRPr="00C375EC" w:rsidRDefault="00DE45EE" w:rsidP="00DE45EE">
      <w:pPr>
        <w:spacing w:after="0"/>
      </w:pPr>
    </w:p>
    <w:p w14:paraId="47627C92" w14:textId="77777777" w:rsidR="00DE45EE" w:rsidRPr="00C375EC" w:rsidRDefault="00DE45EE" w:rsidP="00DE45EE">
      <w:pPr>
        <w:pStyle w:val="Heading3"/>
      </w:pPr>
      <w:r w:rsidRPr="00C375EC">
        <w:t>Our overall performance</w:t>
      </w:r>
    </w:p>
    <w:p w14:paraId="2851C42F" w14:textId="77777777" w:rsidR="00DE45EE" w:rsidRPr="00C375EC" w:rsidRDefault="00DE45EE" w:rsidP="00DE45EE">
      <w:pPr>
        <w:widowControl w:val="0"/>
        <w:autoSpaceDE w:val="0"/>
        <w:autoSpaceDN w:val="0"/>
        <w:adjustRightInd w:val="0"/>
        <w:spacing w:line="263" w:lineRule="atLeast"/>
        <w:ind w:left="720" w:hanging="720"/>
        <w:rPr>
          <w:rFonts w:cs="Arial"/>
          <w:b/>
          <w:bCs/>
          <w:sz w:val="17"/>
          <w:szCs w:val="17"/>
          <w:lang w:val="en-US"/>
        </w:rPr>
      </w:pPr>
      <w:r w:rsidRPr="00C375EC">
        <w:rPr>
          <w:rFonts w:cs="Arial"/>
          <w:b/>
          <w:bCs/>
          <w:sz w:val="17"/>
          <w:szCs w:val="17"/>
          <w:lang w:val="en-US"/>
        </w:rPr>
        <w:t>Table 10:  Summary of financial performance</w:t>
      </w:r>
    </w:p>
    <w:tbl>
      <w:tblPr>
        <w:tblStyle w:val="TableGrid"/>
        <w:tblW w:w="0" w:type="auto"/>
        <w:tblLook w:val="04A0" w:firstRow="1" w:lastRow="0" w:firstColumn="1" w:lastColumn="0" w:noHBand="0" w:noVBand="1"/>
      </w:tblPr>
      <w:tblGrid>
        <w:gridCol w:w="2972"/>
        <w:gridCol w:w="851"/>
        <w:gridCol w:w="915"/>
      </w:tblGrid>
      <w:tr w:rsidR="00DE45EE" w:rsidRPr="00C375EC" w14:paraId="681DEA1A" w14:textId="77777777" w:rsidTr="005366CD">
        <w:trPr>
          <w:trHeight w:val="605"/>
        </w:trPr>
        <w:tc>
          <w:tcPr>
            <w:tcW w:w="2972" w:type="dxa"/>
            <w:vMerge w:val="restart"/>
            <w:shd w:val="clear" w:color="auto" w:fill="808080" w:themeFill="background1" w:themeFillShade="80"/>
            <w:vAlign w:val="center"/>
          </w:tcPr>
          <w:p w14:paraId="63DFFC10" w14:textId="77777777" w:rsidR="00DE45EE" w:rsidRPr="00C375EC" w:rsidRDefault="00DE45EE" w:rsidP="005366CD">
            <w:pPr>
              <w:spacing w:after="0"/>
              <w:rPr>
                <w:b/>
                <w:bCs/>
                <w:color w:val="FFFFFF" w:themeColor="background1"/>
                <w:sz w:val="16"/>
                <w:szCs w:val="16"/>
              </w:rPr>
            </w:pPr>
            <w:r w:rsidRPr="00C375EC">
              <w:rPr>
                <w:b/>
                <w:bCs/>
                <w:color w:val="FFFFFF" w:themeColor="background1"/>
                <w:sz w:val="16"/>
                <w:szCs w:val="16"/>
              </w:rPr>
              <w:t>Summary statement</w:t>
            </w:r>
          </w:p>
        </w:tc>
        <w:tc>
          <w:tcPr>
            <w:tcW w:w="851" w:type="dxa"/>
            <w:shd w:val="clear" w:color="auto" w:fill="808080" w:themeFill="background1" w:themeFillShade="80"/>
          </w:tcPr>
          <w:p w14:paraId="22D5EC79"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03DD9EB3"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3F6F5F35" w14:textId="77777777" w:rsidTr="005366CD">
        <w:trPr>
          <w:trHeight w:val="274"/>
        </w:trPr>
        <w:tc>
          <w:tcPr>
            <w:tcW w:w="2972" w:type="dxa"/>
            <w:vMerge/>
            <w:shd w:val="clear" w:color="auto" w:fill="808080" w:themeFill="background1" w:themeFillShade="80"/>
            <w:vAlign w:val="center"/>
          </w:tcPr>
          <w:p w14:paraId="5EAAE6AC"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5D603EA8"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50509BA1"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74A5A005" w14:textId="77777777" w:rsidTr="005366CD">
        <w:trPr>
          <w:trHeight w:val="425"/>
        </w:trPr>
        <w:tc>
          <w:tcPr>
            <w:tcW w:w="2972" w:type="dxa"/>
            <w:vAlign w:val="center"/>
          </w:tcPr>
          <w:p w14:paraId="2EA4476D" w14:textId="77777777" w:rsidR="00DE45EE" w:rsidRPr="00C375EC" w:rsidRDefault="00DE45EE" w:rsidP="005366CD">
            <w:pPr>
              <w:spacing w:after="0"/>
              <w:rPr>
                <w:sz w:val="16"/>
                <w:szCs w:val="16"/>
              </w:rPr>
            </w:pPr>
            <w:r w:rsidRPr="00C375EC">
              <w:rPr>
                <w:sz w:val="16"/>
                <w:szCs w:val="16"/>
              </w:rPr>
              <w:t>Income</w:t>
            </w:r>
          </w:p>
        </w:tc>
        <w:tc>
          <w:tcPr>
            <w:tcW w:w="851" w:type="dxa"/>
            <w:vAlign w:val="center"/>
          </w:tcPr>
          <w:p w14:paraId="6F54EBE6" w14:textId="77777777" w:rsidR="00DE45EE" w:rsidRPr="00C375EC" w:rsidRDefault="00DE45EE" w:rsidP="005366CD">
            <w:pPr>
              <w:spacing w:after="0"/>
              <w:jc w:val="right"/>
              <w:rPr>
                <w:sz w:val="16"/>
                <w:szCs w:val="16"/>
              </w:rPr>
            </w:pPr>
            <w:r w:rsidRPr="00C375EC">
              <w:rPr>
                <w:sz w:val="16"/>
                <w:szCs w:val="16"/>
              </w:rPr>
              <w:t>4,450</w:t>
            </w:r>
          </w:p>
        </w:tc>
        <w:tc>
          <w:tcPr>
            <w:tcW w:w="915" w:type="dxa"/>
            <w:vAlign w:val="center"/>
          </w:tcPr>
          <w:p w14:paraId="27EAC573" w14:textId="77777777" w:rsidR="00DE45EE" w:rsidRPr="00C375EC" w:rsidRDefault="00DE45EE" w:rsidP="005366CD">
            <w:pPr>
              <w:spacing w:after="0"/>
              <w:jc w:val="right"/>
              <w:rPr>
                <w:sz w:val="16"/>
                <w:szCs w:val="16"/>
              </w:rPr>
            </w:pPr>
            <w:r w:rsidRPr="00C375EC">
              <w:rPr>
                <w:sz w:val="16"/>
                <w:szCs w:val="16"/>
              </w:rPr>
              <w:t>4,245</w:t>
            </w:r>
          </w:p>
        </w:tc>
      </w:tr>
      <w:tr w:rsidR="00DE45EE" w:rsidRPr="00C375EC" w14:paraId="099DB301" w14:textId="77777777" w:rsidTr="005366CD">
        <w:trPr>
          <w:trHeight w:val="425"/>
        </w:trPr>
        <w:tc>
          <w:tcPr>
            <w:tcW w:w="2972" w:type="dxa"/>
            <w:vAlign w:val="center"/>
          </w:tcPr>
          <w:p w14:paraId="10F8D874" w14:textId="77777777" w:rsidR="00DE45EE" w:rsidRPr="00C375EC" w:rsidRDefault="00DE45EE" w:rsidP="005366CD">
            <w:pPr>
              <w:spacing w:after="0"/>
              <w:rPr>
                <w:sz w:val="16"/>
                <w:szCs w:val="16"/>
              </w:rPr>
            </w:pPr>
            <w:r w:rsidRPr="00C375EC">
              <w:rPr>
                <w:sz w:val="16"/>
                <w:szCs w:val="16"/>
              </w:rPr>
              <w:t>Less: expenses</w:t>
            </w:r>
          </w:p>
        </w:tc>
        <w:tc>
          <w:tcPr>
            <w:tcW w:w="851" w:type="dxa"/>
            <w:vAlign w:val="center"/>
          </w:tcPr>
          <w:p w14:paraId="35949EB3" w14:textId="77777777" w:rsidR="00DE45EE" w:rsidRPr="00C375EC" w:rsidRDefault="00DE45EE" w:rsidP="005366CD">
            <w:pPr>
              <w:spacing w:after="0"/>
              <w:jc w:val="right"/>
              <w:rPr>
                <w:sz w:val="16"/>
                <w:szCs w:val="16"/>
              </w:rPr>
            </w:pPr>
            <w:r w:rsidRPr="00C375EC">
              <w:rPr>
                <w:sz w:val="16"/>
                <w:szCs w:val="16"/>
              </w:rPr>
              <w:t>4,299</w:t>
            </w:r>
          </w:p>
        </w:tc>
        <w:tc>
          <w:tcPr>
            <w:tcW w:w="915" w:type="dxa"/>
            <w:vAlign w:val="center"/>
          </w:tcPr>
          <w:p w14:paraId="21991A96" w14:textId="77777777" w:rsidR="00DE45EE" w:rsidRPr="00C375EC" w:rsidRDefault="00DE45EE" w:rsidP="005366CD">
            <w:pPr>
              <w:spacing w:after="0"/>
              <w:jc w:val="right"/>
              <w:rPr>
                <w:sz w:val="16"/>
                <w:szCs w:val="16"/>
              </w:rPr>
            </w:pPr>
            <w:r w:rsidRPr="00C375EC">
              <w:rPr>
                <w:sz w:val="16"/>
                <w:szCs w:val="16"/>
              </w:rPr>
              <w:t>3,964</w:t>
            </w:r>
          </w:p>
        </w:tc>
      </w:tr>
      <w:tr w:rsidR="00DE45EE" w:rsidRPr="00C375EC" w14:paraId="33F676E5" w14:textId="77777777" w:rsidTr="005366CD">
        <w:trPr>
          <w:trHeight w:val="425"/>
        </w:trPr>
        <w:tc>
          <w:tcPr>
            <w:tcW w:w="2972" w:type="dxa"/>
            <w:vAlign w:val="center"/>
          </w:tcPr>
          <w:p w14:paraId="01E8DDEC" w14:textId="77777777" w:rsidR="00DE45EE" w:rsidRPr="00C375EC" w:rsidRDefault="00DE45EE" w:rsidP="005366CD">
            <w:pPr>
              <w:spacing w:after="0"/>
              <w:rPr>
                <w:sz w:val="16"/>
                <w:szCs w:val="16"/>
              </w:rPr>
            </w:pPr>
            <w:r w:rsidRPr="00C375EC">
              <w:rPr>
                <w:sz w:val="16"/>
                <w:szCs w:val="16"/>
              </w:rPr>
              <w:t>Operating surplus</w:t>
            </w:r>
          </w:p>
        </w:tc>
        <w:tc>
          <w:tcPr>
            <w:tcW w:w="851" w:type="dxa"/>
            <w:vAlign w:val="center"/>
          </w:tcPr>
          <w:p w14:paraId="5D964ED2" w14:textId="77777777" w:rsidR="00DE45EE" w:rsidRPr="00C375EC" w:rsidRDefault="00DE45EE" w:rsidP="005366CD">
            <w:pPr>
              <w:spacing w:after="0"/>
              <w:jc w:val="right"/>
              <w:rPr>
                <w:sz w:val="16"/>
                <w:szCs w:val="16"/>
              </w:rPr>
            </w:pPr>
            <w:r w:rsidRPr="00C375EC">
              <w:rPr>
                <w:sz w:val="16"/>
                <w:szCs w:val="16"/>
              </w:rPr>
              <w:t>151</w:t>
            </w:r>
          </w:p>
        </w:tc>
        <w:tc>
          <w:tcPr>
            <w:tcW w:w="915" w:type="dxa"/>
            <w:vAlign w:val="center"/>
          </w:tcPr>
          <w:p w14:paraId="6A5AAEF2" w14:textId="77777777" w:rsidR="00DE45EE" w:rsidRPr="00C375EC" w:rsidRDefault="00DE45EE" w:rsidP="005366CD">
            <w:pPr>
              <w:spacing w:after="0"/>
              <w:jc w:val="right"/>
              <w:rPr>
                <w:sz w:val="16"/>
                <w:szCs w:val="16"/>
              </w:rPr>
            </w:pPr>
            <w:r w:rsidRPr="00C375EC">
              <w:rPr>
                <w:sz w:val="16"/>
                <w:szCs w:val="16"/>
              </w:rPr>
              <w:t>281</w:t>
            </w:r>
          </w:p>
        </w:tc>
      </w:tr>
    </w:tbl>
    <w:p w14:paraId="113C0822" w14:textId="77777777" w:rsidR="00DE45EE" w:rsidRPr="00C375EC" w:rsidRDefault="00DE45EE" w:rsidP="00DE45EE">
      <w:pPr>
        <w:spacing w:after="0"/>
      </w:pPr>
    </w:p>
    <w:p w14:paraId="4710CB21" w14:textId="77777777" w:rsidR="00DE45EE" w:rsidRPr="00C375EC" w:rsidRDefault="00DE45EE" w:rsidP="00DE45EE">
      <w:pPr>
        <w:pStyle w:val="Heading3"/>
      </w:pPr>
      <w:r w:rsidRPr="00C375EC">
        <w:t>Income</w:t>
      </w:r>
    </w:p>
    <w:p w14:paraId="6A4D9577" w14:textId="77777777" w:rsidR="00DE45EE" w:rsidRPr="00C375EC" w:rsidRDefault="00DE45EE" w:rsidP="00DE45EE">
      <w:pPr>
        <w:spacing w:before="120"/>
        <w:rPr>
          <w:rFonts w:cs="Arial"/>
          <w:b/>
          <w:bCs/>
          <w:sz w:val="17"/>
          <w:szCs w:val="17"/>
          <w:lang w:val="en-US"/>
        </w:rPr>
      </w:pPr>
      <w:r w:rsidRPr="00C375EC">
        <w:rPr>
          <w:rFonts w:cs="Arial"/>
          <w:b/>
          <w:bCs/>
          <w:sz w:val="17"/>
          <w:szCs w:val="17"/>
          <w:lang w:val="en-US"/>
        </w:rPr>
        <w:t>Table 11:  Summary of income by type</w:t>
      </w:r>
    </w:p>
    <w:tbl>
      <w:tblPr>
        <w:tblStyle w:val="TableGrid"/>
        <w:tblW w:w="0" w:type="auto"/>
        <w:tblLook w:val="04A0" w:firstRow="1" w:lastRow="0" w:firstColumn="1" w:lastColumn="0" w:noHBand="0" w:noVBand="1"/>
      </w:tblPr>
      <w:tblGrid>
        <w:gridCol w:w="2972"/>
        <w:gridCol w:w="851"/>
        <w:gridCol w:w="915"/>
      </w:tblGrid>
      <w:tr w:rsidR="00DE45EE" w:rsidRPr="00C375EC" w14:paraId="6E356852" w14:textId="77777777" w:rsidTr="005366CD">
        <w:trPr>
          <w:trHeight w:val="605"/>
        </w:trPr>
        <w:tc>
          <w:tcPr>
            <w:tcW w:w="2972" w:type="dxa"/>
            <w:vMerge w:val="restart"/>
            <w:shd w:val="clear" w:color="auto" w:fill="808080" w:themeFill="background1" w:themeFillShade="80"/>
            <w:vAlign w:val="center"/>
          </w:tcPr>
          <w:p w14:paraId="3D6BE653"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Income by type</w:t>
            </w:r>
          </w:p>
        </w:tc>
        <w:tc>
          <w:tcPr>
            <w:tcW w:w="851" w:type="dxa"/>
            <w:shd w:val="clear" w:color="auto" w:fill="808080" w:themeFill="background1" w:themeFillShade="80"/>
          </w:tcPr>
          <w:p w14:paraId="6F6FCDCC"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2F370E89"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12FBED91" w14:textId="77777777" w:rsidTr="005366CD">
        <w:trPr>
          <w:trHeight w:val="274"/>
        </w:trPr>
        <w:tc>
          <w:tcPr>
            <w:tcW w:w="2972" w:type="dxa"/>
            <w:vMerge/>
            <w:shd w:val="clear" w:color="auto" w:fill="808080" w:themeFill="background1" w:themeFillShade="80"/>
            <w:vAlign w:val="center"/>
          </w:tcPr>
          <w:p w14:paraId="11F007BB"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406540D0"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07744807"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5FF4FF15" w14:textId="77777777" w:rsidTr="005366CD">
        <w:trPr>
          <w:trHeight w:val="425"/>
        </w:trPr>
        <w:tc>
          <w:tcPr>
            <w:tcW w:w="2972" w:type="dxa"/>
            <w:vAlign w:val="center"/>
          </w:tcPr>
          <w:p w14:paraId="65D58FEB" w14:textId="77777777" w:rsidR="00DE45EE" w:rsidRPr="00C375EC" w:rsidRDefault="00DE45EE" w:rsidP="005366CD">
            <w:pPr>
              <w:spacing w:after="0"/>
              <w:rPr>
                <w:sz w:val="16"/>
                <w:szCs w:val="16"/>
              </w:rPr>
            </w:pPr>
            <w:r w:rsidRPr="00C375EC">
              <w:rPr>
                <w:sz w:val="16"/>
                <w:szCs w:val="16"/>
              </w:rPr>
              <w:t>State Government funding</w:t>
            </w:r>
          </w:p>
        </w:tc>
        <w:tc>
          <w:tcPr>
            <w:tcW w:w="851" w:type="dxa"/>
            <w:vAlign w:val="center"/>
          </w:tcPr>
          <w:p w14:paraId="4CFF05B5" w14:textId="77777777" w:rsidR="00DE45EE" w:rsidRPr="00C375EC" w:rsidRDefault="00DE45EE" w:rsidP="005366CD">
            <w:pPr>
              <w:spacing w:after="0"/>
              <w:jc w:val="right"/>
              <w:rPr>
                <w:sz w:val="16"/>
                <w:szCs w:val="16"/>
              </w:rPr>
            </w:pPr>
            <w:r w:rsidRPr="00C375EC">
              <w:rPr>
                <w:sz w:val="16"/>
                <w:szCs w:val="16"/>
              </w:rPr>
              <w:t>2,489</w:t>
            </w:r>
          </w:p>
        </w:tc>
        <w:tc>
          <w:tcPr>
            <w:tcW w:w="915" w:type="dxa"/>
            <w:vAlign w:val="center"/>
          </w:tcPr>
          <w:p w14:paraId="6E8ADAB3" w14:textId="77777777" w:rsidR="00DE45EE" w:rsidRPr="00C375EC" w:rsidRDefault="00DE45EE" w:rsidP="005366CD">
            <w:pPr>
              <w:spacing w:after="0"/>
              <w:jc w:val="right"/>
              <w:rPr>
                <w:sz w:val="16"/>
                <w:szCs w:val="16"/>
              </w:rPr>
            </w:pPr>
            <w:r w:rsidRPr="00C375EC">
              <w:rPr>
                <w:sz w:val="16"/>
                <w:szCs w:val="16"/>
              </w:rPr>
              <w:t>2,418</w:t>
            </w:r>
          </w:p>
        </w:tc>
      </w:tr>
      <w:tr w:rsidR="00DE45EE" w:rsidRPr="00C375EC" w14:paraId="3D1FA4D0" w14:textId="77777777" w:rsidTr="005366CD">
        <w:trPr>
          <w:trHeight w:val="425"/>
        </w:trPr>
        <w:tc>
          <w:tcPr>
            <w:tcW w:w="2972" w:type="dxa"/>
            <w:vAlign w:val="center"/>
          </w:tcPr>
          <w:p w14:paraId="54EAC4C9" w14:textId="77777777" w:rsidR="00DE45EE" w:rsidRPr="00C375EC" w:rsidRDefault="00DE45EE" w:rsidP="005366CD">
            <w:pPr>
              <w:spacing w:after="0"/>
              <w:rPr>
                <w:sz w:val="16"/>
                <w:szCs w:val="16"/>
              </w:rPr>
            </w:pPr>
            <w:r w:rsidRPr="00C375EC">
              <w:rPr>
                <w:sz w:val="16"/>
                <w:szCs w:val="16"/>
              </w:rPr>
              <w:t>Australian Government funding</w:t>
            </w:r>
          </w:p>
        </w:tc>
        <w:tc>
          <w:tcPr>
            <w:tcW w:w="851" w:type="dxa"/>
            <w:vAlign w:val="center"/>
          </w:tcPr>
          <w:p w14:paraId="4D8C2C09" w14:textId="77777777" w:rsidR="00DE45EE" w:rsidRPr="00C375EC" w:rsidRDefault="00DE45EE" w:rsidP="005366CD">
            <w:pPr>
              <w:spacing w:after="0"/>
              <w:jc w:val="right"/>
              <w:rPr>
                <w:sz w:val="16"/>
                <w:szCs w:val="16"/>
              </w:rPr>
            </w:pPr>
            <w:r w:rsidRPr="00C375EC">
              <w:rPr>
                <w:sz w:val="16"/>
                <w:szCs w:val="16"/>
              </w:rPr>
              <w:t>1,800</w:t>
            </w:r>
          </w:p>
        </w:tc>
        <w:tc>
          <w:tcPr>
            <w:tcW w:w="915" w:type="dxa"/>
            <w:vAlign w:val="center"/>
          </w:tcPr>
          <w:p w14:paraId="15822705" w14:textId="77777777" w:rsidR="00DE45EE" w:rsidRPr="00C375EC" w:rsidRDefault="00DE45EE" w:rsidP="005366CD">
            <w:pPr>
              <w:spacing w:after="0"/>
              <w:jc w:val="right"/>
              <w:rPr>
                <w:sz w:val="16"/>
                <w:szCs w:val="16"/>
              </w:rPr>
            </w:pPr>
            <w:r w:rsidRPr="00C375EC">
              <w:rPr>
                <w:sz w:val="16"/>
                <w:szCs w:val="16"/>
              </w:rPr>
              <w:t>1,800</w:t>
            </w:r>
          </w:p>
        </w:tc>
      </w:tr>
      <w:tr w:rsidR="00DE45EE" w:rsidRPr="00C375EC" w14:paraId="775DFF08" w14:textId="77777777" w:rsidTr="005366CD">
        <w:trPr>
          <w:trHeight w:val="425"/>
        </w:trPr>
        <w:tc>
          <w:tcPr>
            <w:tcW w:w="2972" w:type="dxa"/>
            <w:vAlign w:val="center"/>
          </w:tcPr>
          <w:p w14:paraId="020289AC" w14:textId="77777777" w:rsidR="00DE45EE" w:rsidRPr="00C375EC" w:rsidRDefault="00DE45EE" w:rsidP="005366CD">
            <w:pPr>
              <w:spacing w:after="0"/>
              <w:rPr>
                <w:sz w:val="16"/>
                <w:szCs w:val="16"/>
              </w:rPr>
            </w:pPr>
            <w:r w:rsidRPr="00C375EC">
              <w:rPr>
                <w:sz w:val="16"/>
                <w:szCs w:val="16"/>
              </w:rPr>
              <w:t>Interest income</w:t>
            </w:r>
          </w:p>
        </w:tc>
        <w:tc>
          <w:tcPr>
            <w:tcW w:w="851" w:type="dxa"/>
            <w:vAlign w:val="center"/>
          </w:tcPr>
          <w:p w14:paraId="36683140" w14:textId="77777777" w:rsidR="00DE45EE" w:rsidRPr="00C375EC" w:rsidRDefault="00DE45EE" w:rsidP="005366CD">
            <w:pPr>
              <w:spacing w:after="0"/>
              <w:jc w:val="right"/>
              <w:rPr>
                <w:sz w:val="16"/>
                <w:szCs w:val="16"/>
              </w:rPr>
            </w:pPr>
            <w:r w:rsidRPr="00C375EC">
              <w:rPr>
                <w:sz w:val="16"/>
                <w:szCs w:val="16"/>
              </w:rPr>
              <w:t>160</w:t>
            </w:r>
          </w:p>
        </w:tc>
        <w:tc>
          <w:tcPr>
            <w:tcW w:w="915" w:type="dxa"/>
            <w:vAlign w:val="center"/>
          </w:tcPr>
          <w:p w14:paraId="56362CB5" w14:textId="77777777" w:rsidR="00DE45EE" w:rsidRPr="00C375EC" w:rsidRDefault="00DE45EE" w:rsidP="005366CD">
            <w:pPr>
              <w:spacing w:after="0"/>
              <w:jc w:val="right"/>
              <w:rPr>
                <w:sz w:val="16"/>
                <w:szCs w:val="16"/>
              </w:rPr>
            </w:pPr>
            <w:r w:rsidRPr="00C375EC">
              <w:rPr>
                <w:sz w:val="16"/>
                <w:szCs w:val="16"/>
              </w:rPr>
              <w:t>25</w:t>
            </w:r>
          </w:p>
        </w:tc>
      </w:tr>
      <w:tr w:rsidR="00DE45EE" w:rsidRPr="00C375EC" w14:paraId="6406D827" w14:textId="77777777" w:rsidTr="005366CD">
        <w:trPr>
          <w:trHeight w:val="425"/>
        </w:trPr>
        <w:tc>
          <w:tcPr>
            <w:tcW w:w="2972" w:type="dxa"/>
            <w:vAlign w:val="center"/>
          </w:tcPr>
          <w:p w14:paraId="6C0DC998" w14:textId="77777777" w:rsidR="00DE45EE" w:rsidRPr="00C375EC" w:rsidRDefault="00DE45EE" w:rsidP="005366CD">
            <w:pPr>
              <w:spacing w:after="0"/>
              <w:rPr>
                <w:sz w:val="16"/>
                <w:szCs w:val="16"/>
              </w:rPr>
            </w:pPr>
            <w:r w:rsidRPr="00C375EC">
              <w:rPr>
                <w:sz w:val="16"/>
                <w:szCs w:val="16"/>
              </w:rPr>
              <w:t>Other income</w:t>
            </w:r>
          </w:p>
        </w:tc>
        <w:tc>
          <w:tcPr>
            <w:tcW w:w="851" w:type="dxa"/>
            <w:vAlign w:val="center"/>
          </w:tcPr>
          <w:p w14:paraId="67FBB770" w14:textId="77777777" w:rsidR="00DE45EE" w:rsidRPr="00C375EC" w:rsidRDefault="00DE45EE" w:rsidP="005366CD">
            <w:pPr>
              <w:spacing w:after="0"/>
              <w:jc w:val="right"/>
              <w:rPr>
                <w:sz w:val="16"/>
                <w:szCs w:val="16"/>
              </w:rPr>
            </w:pPr>
            <w:r w:rsidRPr="00C375EC">
              <w:rPr>
                <w:sz w:val="16"/>
                <w:szCs w:val="16"/>
              </w:rPr>
              <w:t>1</w:t>
            </w:r>
          </w:p>
        </w:tc>
        <w:tc>
          <w:tcPr>
            <w:tcW w:w="915" w:type="dxa"/>
            <w:vAlign w:val="center"/>
          </w:tcPr>
          <w:p w14:paraId="3EB94131" w14:textId="77777777" w:rsidR="00DE45EE" w:rsidRPr="00C375EC" w:rsidRDefault="00DE45EE" w:rsidP="005366CD">
            <w:pPr>
              <w:spacing w:after="0"/>
              <w:jc w:val="right"/>
              <w:rPr>
                <w:sz w:val="16"/>
                <w:szCs w:val="16"/>
              </w:rPr>
            </w:pPr>
            <w:r w:rsidRPr="00C375EC">
              <w:rPr>
                <w:sz w:val="16"/>
                <w:szCs w:val="16"/>
              </w:rPr>
              <w:t>2</w:t>
            </w:r>
          </w:p>
        </w:tc>
      </w:tr>
      <w:tr w:rsidR="00DE45EE" w:rsidRPr="00C375EC" w14:paraId="5751D686" w14:textId="77777777" w:rsidTr="005366CD">
        <w:trPr>
          <w:trHeight w:val="425"/>
        </w:trPr>
        <w:tc>
          <w:tcPr>
            <w:tcW w:w="2972" w:type="dxa"/>
            <w:vAlign w:val="center"/>
          </w:tcPr>
          <w:p w14:paraId="759F4AD3" w14:textId="77777777" w:rsidR="00DE45EE" w:rsidRPr="00C375EC" w:rsidRDefault="00DE45EE" w:rsidP="005366CD">
            <w:pPr>
              <w:spacing w:after="0"/>
              <w:rPr>
                <w:sz w:val="16"/>
                <w:szCs w:val="16"/>
              </w:rPr>
            </w:pPr>
            <w:r w:rsidRPr="00C375EC">
              <w:rPr>
                <w:b/>
                <w:sz w:val="16"/>
                <w:szCs w:val="16"/>
              </w:rPr>
              <w:t>Total</w:t>
            </w:r>
          </w:p>
        </w:tc>
        <w:tc>
          <w:tcPr>
            <w:tcW w:w="851" w:type="dxa"/>
            <w:vAlign w:val="center"/>
          </w:tcPr>
          <w:p w14:paraId="7B0667C0" w14:textId="77777777" w:rsidR="00DE45EE" w:rsidRPr="00C375EC" w:rsidRDefault="00DE45EE" w:rsidP="005366CD">
            <w:pPr>
              <w:spacing w:after="0"/>
              <w:jc w:val="right"/>
              <w:rPr>
                <w:sz w:val="16"/>
                <w:szCs w:val="16"/>
              </w:rPr>
            </w:pPr>
            <w:r w:rsidRPr="00C375EC">
              <w:rPr>
                <w:b/>
                <w:sz w:val="16"/>
                <w:szCs w:val="16"/>
              </w:rPr>
              <w:t>4,450</w:t>
            </w:r>
          </w:p>
        </w:tc>
        <w:tc>
          <w:tcPr>
            <w:tcW w:w="915" w:type="dxa"/>
            <w:vAlign w:val="center"/>
          </w:tcPr>
          <w:p w14:paraId="3FC72E8E" w14:textId="77777777" w:rsidR="00DE45EE" w:rsidRPr="00C375EC" w:rsidRDefault="00DE45EE" w:rsidP="005366CD">
            <w:pPr>
              <w:spacing w:after="0"/>
              <w:jc w:val="right"/>
              <w:rPr>
                <w:sz w:val="16"/>
                <w:szCs w:val="16"/>
              </w:rPr>
            </w:pPr>
            <w:r w:rsidRPr="00C375EC">
              <w:rPr>
                <w:b/>
                <w:sz w:val="16"/>
                <w:szCs w:val="16"/>
              </w:rPr>
              <w:t>4,245</w:t>
            </w:r>
          </w:p>
        </w:tc>
      </w:tr>
    </w:tbl>
    <w:p w14:paraId="799FC3D1" w14:textId="77777777" w:rsidR="00DE45EE" w:rsidRPr="00C375EC" w:rsidRDefault="00DE45EE" w:rsidP="00DE45EE">
      <w:pPr>
        <w:spacing w:after="0"/>
      </w:pPr>
    </w:p>
    <w:p w14:paraId="012833C6" w14:textId="77777777" w:rsidR="00DE45EE" w:rsidRPr="00C375EC" w:rsidRDefault="00DE45EE" w:rsidP="00DE45EE">
      <w:pPr>
        <w:spacing w:before="120"/>
      </w:pPr>
      <w:r w:rsidRPr="00C375EC">
        <w:t>The increase in State Government funding is the application of a CPI increase. Interest income earned on cash at bank balance increased year on year by $135K due to higher interest rates in 2022-23.</w:t>
      </w:r>
    </w:p>
    <w:p w14:paraId="7E56D65E" w14:textId="77777777" w:rsidR="00DE45EE" w:rsidRPr="00C375EC" w:rsidRDefault="00DE45EE" w:rsidP="00DE45EE">
      <w:pPr>
        <w:pStyle w:val="Heading3"/>
      </w:pPr>
      <w:r w:rsidRPr="00C375EC">
        <w:br w:type="column"/>
      </w:r>
      <w:r w:rsidRPr="00C375EC">
        <w:t>Expenses</w:t>
      </w:r>
    </w:p>
    <w:p w14:paraId="646AD121" w14:textId="77777777" w:rsidR="00DE45EE" w:rsidRPr="00C375EC" w:rsidRDefault="00DE45EE" w:rsidP="00DE45EE">
      <w:pPr>
        <w:widowControl w:val="0"/>
        <w:autoSpaceDE w:val="0"/>
        <w:autoSpaceDN w:val="0"/>
        <w:adjustRightInd w:val="0"/>
        <w:spacing w:line="263" w:lineRule="atLeast"/>
        <w:ind w:left="720" w:hanging="720"/>
        <w:rPr>
          <w:rFonts w:cs="Arial"/>
          <w:b/>
          <w:bCs/>
          <w:sz w:val="17"/>
          <w:szCs w:val="17"/>
          <w:lang w:val="en-US"/>
        </w:rPr>
      </w:pPr>
      <w:r w:rsidRPr="00C375EC">
        <w:rPr>
          <w:rFonts w:cs="Arial"/>
          <w:b/>
          <w:bCs/>
          <w:sz w:val="17"/>
          <w:szCs w:val="17"/>
          <w:lang w:val="en-US"/>
        </w:rPr>
        <w:t>Table 12:  Summary of expenses by type</w:t>
      </w:r>
    </w:p>
    <w:tbl>
      <w:tblPr>
        <w:tblStyle w:val="TableGrid"/>
        <w:tblW w:w="0" w:type="auto"/>
        <w:tblLook w:val="04A0" w:firstRow="1" w:lastRow="0" w:firstColumn="1" w:lastColumn="0" w:noHBand="0" w:noVBand="1"/>
      </w:tblPr>
      <w:tblGrid>
        <w:gridCol w:w="2972"/>
        <w:gridCol w:w="851"/>
        <w:gridCol w:w="915"/>
      </w:tblGrid>
      <w:tr w:rsidR="00DE45EE" w:rsidRPr="00C375EC" w14:paraId="1E1FF489" w14:textId="77777777" w:rsidTr="005366CD">
        <w:trPr>
          <w:trHeight w:val="605"/>
        </w:trPr>
        <w:tc>
          <w:tcPr>
            <w:tcW w:w="2972" w:type="dxa"/>
            <w:vMerge w:val="restart"/>
            <w:shd w:val="clear" w:color="auto" w:fill="808080" w:themeFill="background1" w:themeFillShade="80"/>
            <w:vAlign w:val="center"/>
          </w:tcPr>
          <w:p w14:paraId="70E5C377"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Expenses by type</w:t>
            </w:r>
          </w:p>
        </w:tc>
        <w:tc>
          <w:tcPr>
            <w:tcW w:w="851" w:type="dxa"/>
            <w:shd w:val="clear" w:color="auto" w:fill="808080" w:themeFill="background1" w:themeFillShade="80"/>
          </w:tcPr>
          <w:p w14:paraId="39889C53"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48E1EBCD"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0183ADE2" w14:textId="77777777" w:rsidTr="005366CD">
        <w:trPr>
          <w:trHeight w:val="274"/>
        </w:trPr>
        <w:tc>
          <w:tcPr>
            <w:tcW w:w="2972" w:type="dxa"/>
            <w:vMerge/>
            <w:shd w:val="clear" w:color="auto" w:fill="808080" w:themeFill="background1" w:themeFillShade="80"/>
            <w:vAlign w:val="center"/>
          </w:tcPr>
          <w:p w14:paraId="4AF4F62C"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3294DDFC"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1414EAE2"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01E0DD3C" w14:textId="77777777" w:rsidTr="005366CD">
        <w:trPr>
          <w:trHeight w:val="425"/>
        </w:trPr>
        <w:tc>
          <w:tcPr>
            <w:tcW w:w="2972" w:type="dxa"/>
            <w:vAlign w:val="center"/>
          </w:tcPr>
          <w:p w14:paraId="33B2590C" w14:textId="77777777" w:rsidR="00DE45EE" w:rsidRPr="00C375EC" w:rsidRDefault="00DE45EE" w:rsidP="005366CD">
            <w:pPr>
              <w:spacing w:after="0"/>
              <w:rPr>
                <w:sz w:val="16"/>
                <w:szCs w:val="16"/>
              </w:rPr>
            </w:pPr>
            <w:r w:rsidRPr="00C375EC">
              <w:rPr>
                <w:sz w:val="16"/>
                <w:szCs w:val="16"/>
              </w:rPr>
              <w:t>Employee expenses</w:t>
            </w:r>
          </w:p>
        </w:tc>
        <w:tc>
          <w:tcPr>
            <w:tcW w:w="851" w:type="dxa"/>
            <w:vAlign w:val="center"/>
          </w:tcPr>
          <w:p w14:paraId="5C0EDFB3" w14:textId="77777777" w:rsidR="00DE45EE" w:rsidRPr="00C375EC" w:rsidRDefault="00DE45EE" w:rsidP="005366CD">
            <w:pPr>
              <w:spacing w:after="0"/>
              <w:jc w:val="right"/>
              <w:rPr>
                <w:sz w:val="16"/>
                <w:szCs w:val="16"/>
              </w:rPr>
            </w:pPr>
            <w:r w:rsidRPr="00C375EC">
              <w:rPr>
                <w:sz w:val="16"/>
                <w:szCs w:val="16"/>
              </w:rPr>
              <w:t>3,063</w:t>
            </w:r>
          </w:p>
        </w:tc>
        <w:tc>
          <w:tcPr>
            <w:tcW w:w="915" w:type="dxa"/>
            <w:vAlign w:val="center"/>
          </w:tcPr>
          <w:p w14:paraId="41A8C02A" w14:textId="77777777" w:rsidR="00DE45EE" w:rsidRPr="00C375EC" w:rsidRDefault="00DE45EE" w:rsidP="005366CD">
            <w:pPr>
              <w:spacing w:after="0"/>
              <w:jc w:val="right"/>
              <w:rPr>
                <w:sz w:val="16"/>
                <w:szCs w:val="16"/>
              </w:rPr>
            </w:pPr>
            <w:r w:rsidRPr="00C375EC">
              <w:rPr>
                <w:sz w:val="16"/>
                <w:szCs w:val="16"/>
              </w:rPr>
              <w:t>2,967</w:t>
            </w:r>
          </w:p>
        </w:tc>
      </w:tr>
      <w:tr w:rsidR="00DE45EE" w:rsidRPr="00C375EC" w14:paraId="783689A8" w14:textId="77777777" w:rsidTr="005366CD">
        <w:trPr>
          <w:trHeight w:val="425"/>
        </w:trPr>
        <w:tc>
          <w:tcPr>
            <w:tcW w:w="2972" w:type="dxa"/>
            <w:vAlign w:val="center"/>
          </w:tcPr>
          <w:p w14:paraId="2A93EF56" w14:textId="77777777" w:rsidR="00DE45EE" w:rsidRPr="00C375EC" w:rsidRDefault="00DE45EE" w:rsidP="005366CD">
            <w:pPr>
              <w:spacing w:after="0"/>
              <w:rPr>
                <w:sz w:val="16"/>
                <w:szCs w:val="16"/>
              </w:rPr>
            </w:pPr>
            <w:r w:rsidRPr="00C375EC">
              <w:rPr>
                <w:sz w:val="16"/>
                <w:szCs w:val="16"/>
              </w:rPr>
              <w:t>Supplies and services</w:t>
            </w:r>
          </w:p>
        </w:tc>
        <w:tc>
          <w:tcPr>
            <w:tcW w:w="851" w:type="dxa"/>
            <w:vAlign w:val="center"/>
          </w:tcPr>
          <w:p w14:paraId="085173FD" w14:textId="77777777" w:rsidR="00DE45EE" w:rsidRPr="00C375EC" w:rsidRDefault="00DE45EE" w:rsidP="005366CD">
            <w:pPr>
              <w:spacing w:after="0"/>
              <w:jc w:val="right"/>
              <w:rPr>
                <w:sz w:val="16"/>
                <w:szCs w:val="16"/>
              </w:rPr>
            </w:pPr>
            <w:r w:rsidRPr="00C375EC">
              <w:rPr>
                <w:sz w:val="16"/>
                <w:szCs w:val="16"/>
              </w:rPr>
              <w:t>1,129</w:t>
            </w:r>
          </w:p>
        </w:tc>
        <w:tc>
          <w:tcPr>
            <w:tcW w:w="915" w:type="dxa"/>
            <w:vAlign w:val="center"/>
          </w:tcPr>
          <w:p w14:paraId="37DB6ECD" w14:textId="77777777" w:rsidR="00DE45EE" w:rsidRPr="00C375EC" w:rsidRDefault="00DE45EE" w:rsidP="005366CD">
            <w:pPr>
              <w:spacing w:after="0"/>
              <w:jc w:val="right"/>
              <w:rPr>
                <w:sz w:val="16"/>
                <w:szCs w:val="16"/>
              </w:rPr>
            </w:pPr>
            <w:r w:rsidRPr="00C375EC">
              <w:rPr>
                <w:sz w:val="16"/>
                <w:szCs w:val="16"/>
              </w:rPr>
              <w:t>910</w:t>
            </w:r>
          </w:p>
        </w:tc>
      </w:tr>
      <w:tr w:rsidR="00DE45EE" w:rsidRPr="00C375EC" w14:paraId="5F00ECCD" w14:textId="77777777" w:rsidTr="005366CD">
        <w:trPr>
          <w:trHeight w:val="425"/>
        </w:trPr>
        <w:tc>
          <w:tcPr>
            <w:tcW w:w="2972" w:type="dxa"/>
            <w:vAlign w:val="center"/>
          </w:tcPr>
          <w:p w14:paraId="5F4BF468" w14:textId="77777777" w:rsidR="00DE45EE" w:rsidRPr="00C375EC" w:rsidRDefault="00DE45EE" w:rsidP="005366CD">
            <w:pPr>
              <w:spacing w:after="0"/>
              <w:rPr>
                <w:sz w:val="16"/>
                <w:szCs w:val="16"/>
              </w:rPr>
            </w:pPr>
            <w:r w:rsidRPr="00C375EC">
              <w:rPr>
                <w:sz w:val="16"/>
                <w:szCs w:val="16"/>
              </w:rPr>
              <w:t>Depreciation and amortisation</w:t>
            </w:r>
          </w:p>
        </w:tc>
        <w:tc>
          <w:tcPr>
            <w:tcW w:w="851" w:type="dxa"/>
            <w:vAlign w:val="center"/>
          </w:tcPr>
          <w:p w14:paraId="7FEC15B7" w14:textId="77777777" w:rsidR="00DE45EE" w:rsidRPr="00C375EC" w:rsidRDefault="00DE45EE" w:rsidP="005366CD">
            <w:pPr>
              <w:spacing w:after="0"/>
              <w:jc w:val="right"/>
              <w:rPr>
                <w:sz w:val="16"/>
                <w:szCs w:val="16"/>
              </w:rPr>
            </w:pPr>
            <w:r w:rsidRPr="00C375EC">
              <w:rPr>
                <w:sz w:val="16"/>
                <w:szCs w:val="16"/>
              </w:rPr>
              <w:t>53</w:t>
            </w:r>
          </w:p>
        </w:tc>
        <w:tc>
          <w:tcPr>
            <w:tcW w:w="915" w:type="dxa"/>
            <w:vAlign w:val="center"/>
          </w:tcPr>
          <w:p w14:paraId="1F0A08D1" w14:textId="77777777" w:rsidR="00DE45EE" w:rsidRPr="00C375EC" w:rsidRDefault="00DE45EE" w:rsidP="005366CD">
            <w:pPr>
              <w:spacing w:after="0"/>
              <w:jc w:val="right"/>
              <w:rPr>
                <w:sz w:val="16"/>
                <w:szCs w:val="16"/>
              </w:rPr>
            </w:pPr>
            <w:r w:rsidRPr="00C375EC">
              <w:rPr>
                <w:sz w:val="16"/>
                <w:szCs w:val="16"/>
              </w:rPr>
              <w:t>40</w:t>
            </w:r>
          </w:p>
        </w:tc>
      </w:tr>
      <w:tr w:rsidR="00DE45EE" w:rsidRPr="00C375EC" w14:paraId="62F3D5D5" w14:textId="77777777" w:rsidTr="005366CD">
        <w:trPr>
          <w:trHeight w:val="425"/>
        </w:trPr>
        <w:tc>
          <w:tcPr>
            <w:tcW w:w="2972" w:type="dxa"/>
            <w:vAlign w:val="center"/>
          </w:tcPr>
          <w:p w14:paraId="41895B20" w14:textId="77777777" w:rsidR="00DE45EE" w:rsidRPr="00C375EC" w:rsidRDefault="00DE45EE" w:rsidP="005366CD">
            <w:pPr>
              <w:spacing w:after="0"/>
              <w:rPr>
                <w:sz w:val="16"/>
                <w:szCs w:val="16"/>
              </w:rPr>
            </w:pPr>
            <w:r w:rsidRPr="00C375EC">
              <w:rPr>
                <w:sz w:val="16"/>
                <w:szCs w:val="16"/>
              </w:rPr>
              <w:t>Finance/borrowing costs</w:t>
            </w:r>
          </w:p>
        </w:tc>
        <w:tc>
          <w:tcPr>
            <w:tcW w:w="851" w:type="dxa"/>
            <w:vAlign w:val="center"/>
          </w:tcPr>
          <w:p w14:paraId="4D79AE9E" w14:textId="77777777" w:rsidR="00DE45EE" w:rsidRPr="00C375EC" w:rsidRDefault="00DE45EE" w:rsidP="005366CD">
            <w:pPr>
              <w:spacing w:after="0"/>
              <w:jc w:val="right"/>
              <w:rPr>
                <w:sz w:val="16"/>
                <w:szCs w:val="16"/>
              </w:rPr>
            </w:pPr>
            <w:r w:rsidRPr="00C375EC">
              <w:rPr>
                <w:sz w:val="16"/>
                <w:szCs w:val="16"/>
              </w:rPr>
              <w:t>7</w:t>
            </w:r>
          </w:p>
        </w:tc>
        <w:tc>
          <w:tcPr>
            <w:tcW w:w="915" w:type="dxa"/>
            <w:vAlign w:val="center"/>
          </w:tcPr>
          <w:p w14:paraId="502CD4FD" w14:textId="77777777" w:rsidR="00DE45EE" w:rsidRPr="00C375EC" w:rsidRDefault="00DE45EE" w:rsidP="005366CD">
            <w:pPr>
              <w:spacing w:after="0"/>
              <w:jc w:val="right"/>
              <w:rPr>
                <w:sz w:val="16"/>
                <w:szCs w:val="16"/>
              </w:rPr>
            </w:pPr>
            <w:r w:rsidRPr="00C375EC">
              <w:rPr>
                <w:sz w:val="16"/>
                <w:szCs w:val="16"/>
              </w:rPr>
              <w:t>3</w:t>
            </w:r>
          </w:p>
        </w:tc>
      </w:tr>
      <w:tr w:rsidR="00DE45EE" w:rsidRPr="00C375EC" w14:paraId="34D6CBD2" w14:textId="77777777" w:rsidTr="005366CD">
        <w:trPr>
          <w:trHeight w:val="425"/>
        </w:trPr>
        <w:tc>
          <w:tcPr>
            <w:tcW w:w="2972" w:type="dxa"/>
            <w:vAlign w:val="center"/>
          </w:tcPr>
          <w:p w14:paraId="3F5F4A1C" w14:textId="77777777" w:rsidR="00DE45EE" w:rsidRPr="00C375EC" w:rsidRDefault="00DE45EE" w:rsidP="005366CD">
            <w:pPr>
              <w:spacing w:after="0"/>
              <w:rPr>
                <w:sz w:val="16"/>
                <w:szCs w:val="16"/>
              </w:rPr>
            </w:pPr>
            <w:r w:rsidRPr="00C375EC">
              <w:rPr>
                <w:sz w:val="16"/>
                <w:szCs w:val="16"/>
              </w:rPr>
              <w:t>Other expenses</w:t>
            </w:r>
          </w:p>
        </w:tc>
        <w:tc>
          <w:tcPr>
            <w:tcW w:w="851" w:type="dxa"/>
            <w:vAlign w:val="center"/>
          </w:tcPr>
          <w:p w14:paraId="45AAE612" w14:textId="77777777" w:rsidR="00DE45EE" w:rsidRPr="00C375EC" w:rsidRDefault="00DE45EE" w:rsidP="005366CD">
            <w:pPr>
              <w:spacing w:after="0"/>
              <w:jc w:val="right"/>
              <w:rPr>
                <w:sz w:val="16"/>
                <w:szCs w:val="16"/>
              </w:rPr>
            </w:pPr>
            <w:r w:rsidRPr="00C375EC">
              <w:rPr>
                <w:sz w:val="16"/>
                <w:szCs w:val="16"/>
              </w:rPr>
              <w:t>47</w:t>
            </w:r>
          </w:p>
        </w:tc>
        <w:tc>
          <w:tcPr>
            <w:tcW w:w="915" w:type="dxa"/>
            <w:vAlign w:val="center"/>
          </w:tcPr>
          <w:p w14:paraId="48490878" w14:textId="77777777" w:rsidR="00DE45EE" w:rsidRPr="00C375EC" w:rsidRDefault="00DE45EE" w:rsidP="005366CD">
            <w:pPr>
              <w:spacing w:after="0"/>
              <w:jc w:val="right"/>
              <w:rPr>
                <w:sz w:val="16"/>
                <w:szCs w:val="16"/>
              </w:rPr>
            </w:pPr>
            <w:r w:rsidRPr="00C375EC">
              <w:rPr>
                <w:sz w:val="16"/>
                <w:szCs w:val="16"/>
              </w:rPr>
              <w:t>44</w:t>
            </w:r>
          </w:p>
        </w:tc>
      </w:tr>
      <w:tr w:rsidR="00DE45EE" w:rsidRPr="00C375EC" w14:paraId="6FDE262A" w14:textId="77777777" w:rsidTr="005366CD">
        <w:trPr>
          <w:trHeight w:val="425"/>
        </w:trPr>
        <w:tc>
          <w:tcPr>
            <w:tcW w:w="2972" w:type="dxa"/>
            <w:vAlign w:val="center"/>
          </w:tcPr>
          <w:p w14:paraId="2F56042B" w14:textId="77777777" w:rsidR="00DE45EE" w:rsidRPr="00C375EC" w:rsidRDefault="00DE45EE" w:rsidP="005366CD">
            <w:pPr>
              <w:spacing w:after="0"/>
              <w:rPr>
                <w:sz w:val="16"/>
                <w:szCs w:val="16"/>
              </w:rPr>
            </w:pPr>
            <w:r w:rsidRPr="00C375EC">
              <w:rPr>
                <w:b/>
                <w:sz w:val="16"/>
                <w:szCs w:val="16"/>
              </w:rPr>
              <w:t>Total</w:t>
            </w:r>
          </w:p>
        </w:tc>
        <w:tc>
          <w:tcPr>
            <w:tcW w:w="851" w:type="dxa"/>
            <w:vAlign w:val="center"/>
          </w:tcPr>
          <w:p w14:paraId="11EAA709" w14:textId="77777777" w:rsidR="00DE45EE" w:rsidRPr="00C375EC" w:rsidRDefault="00DE45EE" w:rsidP="005366CD">
            <w:pPr>
              <w:spacing w:after="0"/>
              <w:jc w:val="right"/>
              <w:rPr>
                <w:sz w:val="16"/>
                <w:szCs w:val="16"/>
              </w:rPr>
            </w:pPr>
            <w:r w:rsidRPr="00C375EC">
              <w:rPr>
                <w:b/>
                <w:sz w:val="16"/>
                <w:szCs w:val="16"/>
              </w:rPr>
              <w:t>4,299</w:t>
            </w:r>
          </w:p>
        </w:tc>
        <w:tc>
          <w:tcPr>
            <w:tcW w:w="915" w:type="dxa"/>
            <w:vAlign w:val="center"/>
          </w:tcPr>
          <w:p w14:paraId="7216CDB2" w14:textId="77777777" w:rsidR="00DE45EE" w:rsidRPr="00C375EC" w:rsidRDefault="00DE45EE" w:rsidP="005366CD">
            <w:pPr>
              <w:spacing w:after="0"/>
              <w:jc w:val="right"/>
              <w:rPr>
                <w:sz w:val="16"/>
                <w:szCs w:val="16"/>
              </w:rPr>
            </w:pPr>
            <w:r w:rsidRPr="00C375EC">
              <w:rPr>
                <w:b/>
                <w:sz w:val="16"/>
                <w:szCs w:val="16"/>
              </w:rPr>
              <w:t>3,964</w:t>
            </w:r>
          </w:p>
        </w:tc>
      </w:tr>
    </w:tbl>
    <w:p w14:paraId="386B06E1" w14:textId="77777777" w:rsidR="00DE45EE" w:rsidRPr="00C375EC" w:rsidRDefault="00DE45EE" w:rsidP="00DE45EE">
      <w:pPr>
        <w:spacing w:after="0"/>
      </w:pPr>
    </w:p>
    <w:p w14:paraId="7CF3B5AF" w14:textId="77777777" w:rsidR="00DE45EE" w:rsidRPr="00C375EC" w:rsidRDefault="00DE45EE" w:rsidP="00DE45EE">
      <w:pPr>
        <w:spacing w:before="120"/>
      </w:pPr>
      <w:r w:rsidRPr="00C375EC">
        <w:t>Employee expenses represented 71 percent of the total expenditure in 2022-23 compared to 75 percent in 2021-22 even though there was an increase in employee expenses from $2,967,000 in 2021-22 to $3,063,000 in 2022-23 (an increase of 3 percent from the prior year). This is attributable to the appointment of an IT Support officer as well as a wage increase applied in September 2022. Offsetting the cost were vacancies in the second half of the year and savings made on payroll tax due to the Commission no longer being a grouped entity for payroll tax purposes.</w:t>
      </w:r>
    </w:p>
    <w:p w14:paraId="2C8DF383" w14:textId="77777777" w:rsidR="00DE45EE" w:rsidRPr="00C375EC" w:rsidRDefault="00DE45EE" w:rsidP="00DE45EE">
      <w:pPr>
        <w:spacing w:before="120"/>
      </w:pPr>
      <w:r w:rsidRPr="00C375EC">
        <w:t>Increase in supplies and services relates to engaging temporary employment services to fill vacancies throughout the year, such as an ICT Administrator and an Executive Officer (Corporate). The Commission’s property costs have increased due to the Department of Energy and Public Works, who manage the Aurukun staff accommodation, starting to charge rent in the 2022-23 financial year.</w:t>
      </w:r>
    </w:p>
    <w:p w14:paraId="5CC3A2A8" w14:textId="77777777" w:rsidR="00DE45EE" w:rsidRPr="00C375EC" w:rsidRDefault="00DE45EE" w:rsidP="00DE45EE">
      <w:pPr>
        <w:spacing w:before="120"/>
      </w:pPr>
      <w:r w:rsidRPr="00C375EC">
        <w:t>The expenditure of the FRC can be categorised as follows:</w:t>
      </w:r>
    </w:p>
    <w:p w14:paraId="5843FE77" w14:textId="77777777" w:rsidR="00DE45EE" w:rsidRPr="00C375EC" w:rsidRDefault="00DE45EE" w:rsidP="00DE45EE">
      <w:pPr>
        <w:pStyle w:val="ListParagraph"/>
        <w:numPr>
          <w:ilvl w:val="0"/>
          <w:numId w:val="35"/>
        </w:numPr>
        <w:spacing w:before="120" w:line="260" w:lineRule="exact"/>
        <w:ind w:left="284" w:hanging="284"/>
        <w:rPr>
          <w:rFonts w:cs="Arial"/>
        </w:rPr>
      </w:pPr>
      <w:r w:rsidRPr="00C375EC">
        <w:rPr>
          <w:rFonts w:cs="Arial"/>
          <w:b/>
          <w:bCs/>
        </w:rPr>
        <w:t xml:space="preserve">Community operations </w:t>
      </w:r>
      <w:r w:rsidRPr="00C375EC">
        <w:rPr>
          <w:rFonts w:cs="Arial"/>
        </w:rPr>
        <w:t>– further broken down into:</w:t>
      </w:r>
    </w:p>
    <w:p w14:paraId="4386099A" w14:textId="02A93257" w:rsidR="00DE45EE" w:rsidRPr="00C375EC" w:rsidRDefault="00DE45EE" w:rsidP="00DE45EE">
      <w:pPr>
        <w:pStyle w:val="ListParagraph"/>
        <w:numPr>
          <w:ilvl w:val="1"/>
          <w:numId w:val="35"/>
        </w:numPr>
        <w:spacing w:before="120" w:line="260" w:lineRule="exact"/>
        <w:ind w:left="567" w:hanging="283"/>
        <w:rPr>
          <w:rFonts w:cs="Arial"/>
        </w:rPr>
      </w:pPr>
      <w:r w:rsidRPr="00C375EC">
        <w:rPr>
          <w:rFonts w:cs="Arial"/>
          <w:b/>
          <w:bCs/>
        </w:rPr>
        <w:t xml:space="preserve">On-the-ground community operational expenses </w:t>
      </w:r>
      <w:r w:rsidRPr="00C375EC">
        <w:rPr>
          <w:rFonts w:cs="Arial"/>
        </w:rPr>
        <w:t>including the operational expenses in each of the five communities to conduct conferences and hearings, prepare and monitor case plans for clients for attendance at community support services and prepare and monitor income management orders</w:t>
      </w:r>
      <w:r w:rsidR="008D51AB" w:rsidRPr="00C375EC">
        <w:rPr>
          <w:rFonts w:cs="Arial"/>
        </w:rPr>
        <w:t xml:space="preserve"> and agreements</w:t>
      </w:r>
      <w:r w:rsidRPr="00C375EC">
        <w:rPr>
          <w:rFonts w:cs="Arial"/>
        </w:rPr>
        <w:t>.</w:t>
      </w:r>
    </w:p>
    <w:p w14:paraId="082B21C8" w14:textId="296F084E" w:rsidR="00DE45EE" w:rsidRPr="00C375EC" w:rsidRDefault="00DE45EE" w:rsidP="00DE45EE">
      <w:pPr>
        <w:pStyle w:val="ListParagraph"/>
        <w:numPr>
          <w:ilvl w:val="0"/>
          <w:numId w:val="35"/>
        </w:numPr>
        <w:spacing w:before="120" w:line="260" w:lineRule="exact"/>
        <w:ind w:left="567" w:hanging="283"/>
        <w:rPr>
          <w:rFonts w:cs="Arial"/>
        </w:rPr>
      </w:pPr>
      <w:r w:rsidRPr="00C375EC">
        <w:rPr>
          <w:rFonts w:cs="Arial"/>
          <w:b/>
          <w:bCs/>
        </w:rPr>
        <w:lastRenderedPageBreak/>
        <w:t xml:space="preserve">Support and facilitation expenses </w:t>
      </w:r>
      <w:r w:rsidRPr="00C375EC">
        <w:rPr>
          <w:rFonts w:cs="Arial"/>
        </w:rPr>
        <w:t xml:space="preserve">including costs associated with facilitating the holding of conferences and hearings in the five communities, providing support to the Local Commissioners and Local Registry Coordinators to hold conferences and hearings, assisting with the on-going monitoring of case plans for clients through the provision of data and other information and processing income management orders </w:t>
      </w:r>
      <w:r w:rsidR="008D51AB" w:rsidRPr="00C375EC">
        <w:rPr>
          <w:rFonts w:cs="Arial"/>
        </w:rPr>
        <w:t>and agreements.</w:t>
      </w:r>
    </w:p>
    <w:p w14:paraId="79BB980C" w14:textId="77777777" w:rsidR="00DE45EE" w:rsidRPr="00C375EC" w:rsidRDefault="00DE45EE" w:rsidP="00DE45EE">
      <w:pPr>
        <w:pStyle w:val="ListParagraph"/>
        <w:numPr>
          <w:ilvl w:val="0"/>
          <w:numId w:val="35"/>
        </w:numPr>
        <w:spacing w:before="120" w:line="260" w:lineRule="exact"/>
        <w:ind w:left="284" w:hanging="284"/>
        <w:rPr>
          <w:rFonts w:cs="Arial"/>
        </w:rPr>
      </w:pPr>
      <w:r w:rsidRPr="00C375EC">
        <w:rPr>
          <w:rFonts w:cs="Arial"/>
          <w:b/>
          <w:bCs/>
        </w:rPr>
        <w:t xml:space="preserve">Corporate governance </w:t>
      </w:r>
      <w:r w:rsidRPr="00C375EC">
        <w:rPr>
          <w:rFonts w:cs="Arial"/>
        </w:rPr>
        <w:t xml:space="preserve">includes finance, statistical reporting, corporate governance, compliance, </w:t>
      </w:r>
      <w:proofErr w:type="gramStart"/>
      <w:r w:rsidRPr="00C375EC">
        <w:rPr>
          <w:rFonts w:cs="Arial"/>
        </w:rPr>
        <w:t>training</w:t>
      </w:r>
      <w:proofErr w:type="gramEnd"/>
      <w:r w:rsidRPr="00C375EC">
        <w:rPr>
          <w:rFonts w:cs="Arial"/>
        </w:rPr>
        <w:t xml:space="preserve"> and other administrative functions to ensure the effective and efficient operations of the Commission.</w:t>
      </w:r>
    </w:p>
    <w:p w14:paraId="2CC4EC83" w14:textId="77777777" w:rsidR="00DE45EE" w:rsidRPr="00C375EC" w:rsidRDefault="00DE45EE" w:rsidP="00DE45EE">
      <w:pPr>
        <w:spacing w:before="120"/>
        <w:rPr>
          <w:rFonts w:cs="Arial"/>
        </w:rPr>
      </w:pPr>
    </w:p>
    <w:p w14:paraId="19B223A7" w14:textId="77777777" w:rsidR="00DE45EE" w:rsidRPr="00C375EC" w:rsidRDefault="00DE45EE" w:rsidP="00DE45EE">
      <w:pPr>
        <w:spacing w:before="120"/>
      </w:pPr>
      <w:r w:rsidRPr="00C375EC">
        <w:rPr>
          <w:noProof/>
        </w:rPr>
        <w:drawing>
          <wp:anchor distT="0" distB="0" distL="114300" distR="114300" simplePos="0" relativeHeight="251675648" behindDoc="0" locked="0" layoutInCell="1" allowOverlap="1" wp14:anchorId="40EA2541" wp14:editId="71A406A7">
            <wp:simplePos x="0" y="0"/>
            <wp:positionH relativeFrom="column">
              <wp:posOffset>49530</wp:posOffset>
            </wp:positionH>
            <wp:positionV relativeFrom="paragraph">
              <wp:posOffset>586105</wp:posOffset>
            </wp:positionV>
            <wp:extent cx="3196590" cy="1809750"/>
            <wp:effectExtent l="0" t="0" r="3810" b="0"/>
            <wp:wrapTopAndBottom/>
            <wp:docPr id="106277303" name="Picture 106277303" descr="A pie chart with a number of expen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7303" name="Picture 106277303" descr="A pie chart with a number of expens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6590" cy="1809750"/>
                    </a:xfrm>
                    <a:prstGeom prst="rect">
                      <a:avLst/>
                    </a:prstGeom>
                  </pic:spPr>
                </pic:pic>
              </a:graphicData>
            </a:graphic>
            <wp14:sizeRelH relativeFrom="margin">
              <wp14:pctWidth>0</wp14:pctWidth>
            </wp14:sizeRelH>
            <wp14:sizeRelV relativeFrom="margin">
              <wp14:pctHeight>0</wp14:pctHeight>
            </wp14:sizeRelV>
          </wp:anchor>
        </w:drawing>
      </w:r>
      <w:r w:rsidRPr="00C375EC">
        <w:t>The allocation of the FRC’s costs in 2022-23 based on the above was:</w:t>
      </w:r>
    </w:p>
    <w:p w14:paraId="620E6AC6" w14:textId="77777777" w:rsidR="00DE45EE" w:rsidRPr="00C375EC" w:rsidRDefault="00DE45EE" w:rsidP="00DE45EE">
      <w:pPr>
        <w:spacing w:before="120"/>
        <w:rPr>
          <w:rFonts w:cs="Arial"/>
          <w:b/>
          <w:bCs/>
          <w:sz w:val="17"/>
          <w:szCs w:val="17"/>
          <w:lang w:val="en-US"/>
        </w:rPr>
      </w:pPr>
    </w:p>
    <w:p w14:paraId="5E23151B" w14:textId="751EAF90" w:rsidR="00DE45EE" w:rsidRPr="00C375EC" w:rsidRDefault="00DE45EE" w:rsidP="00DE45EE">
      <w:pPr>
        <w:spacing w:before="120"/>
        <w:rPr>
          <w:rFonts w:cs="Arial"/>
          <w:b/>
          <w:bCs/>
          <w:sz w:val="17"/>
          <w:szCs w:val="17"/>
          <w:lang w:val="en-US"/>
        </w:rPr>
      </w:pPr>
      <w:r w:rsidRPr="00C375EC">
        <w:rPr>
          <w:rFonts w:cs="Arial"/>
          <w:b/>
          <w:bCs/>
          <w:sz w:val="17"/>
          <w:szCs w:val="17"/>
          <w:lang w:val="en-US"/>
        </w:rPr>
        <w:t>Graph 1</w:t>
      </w:r>
      <w:r w:rsidR="00122245" w:rsidRPr="00C375EC">
        <w:rPr>
          <w:rFonts w:cs="Arial"/>
          <w:b/>
          <w:bCs/>
          <w:sz w:val="17"/>
          <w:szCs w:val="17"/>
          <w:lang w:val="en-US"/>
        </w:rPr>
        <w:t>2</w:t>
      </w:r>
      <w:r w:rsidRPr="00C375EC">
        <w:rPr>
          <w:rFonts w:cs="Arial"/>
          <w:b/>
          <w:bCs/>
          <w:sz w:val="17"/>
          <w:szCs w:val="17"/>
          <w:lang w:val="en-US"/>
        </w:rPr>
        <w:t xml:space="preserve">: Allocation of expenses </w:t>
      </w:r>
      <w:r w:rsidR="00B20FC9">
        <w:rPr>
          <w:rFonts w:cs="Arial"/>
          <w:b/>
          <w:bCs/>
          <w:sz w:val="17"/>
          <w:szCs w:val="17"/>
          <w:lang w:val="en-US"/>
        </w:rPr>
        <w:br/>
        <w:t xml:space="preserve">                  </w:t>
      </w:r>
      <w:r w:rsidRPr="00C375EC">
        <w:rPr>
          <w:rFonts w:cs="Arial"/>
          <w:b/>
          <w:bCs/>
          <w:sz w:val="17"/>
          <w:szCs w:val="17"/>
          <w:lang w:val="en-US"/>
        </w:rPr>
        <w:t>1 July 2022 to 30 June 2023</w:t>
      </w:r>
    </w:p>
    <w:p w14:paraId="02ED8B39" w14:textId="77777777" w:rsidR="00DE45EE" w:rsidRPr="00C375EC" w:rsidRDefault="00DE45EE" w:rsidP="00DE45EE">
      <w:pPr>
        <w:spacing w:before="120"/>
      </w:pPr>
      <w:r w:rsidRPr="00C375EC">
        <w:t>These FRC expenses can be further categorised as front-line and non-frontline in accordance with the Queensland Public Service Commission definitions.</w:t>
      </w:r>
    </w:p>
    <w:p w14:paraId="6E02B816" w14:textId="05B50456" w:rsidR="00DE45EE" w:rsidRPr="00C375EC" w:rsidRDefault="00DE45EE" w:rsidP="00DE45EE">
      <w:pPr>
        <w:spacing w:before="120"/>
      </w:pPr>
      <w:r w:rsidRPr="00C375EC">
        <w:t>Community operations and conference facilitation expense are frontline expenses and are conducted on-the-ground in community by Local Registry Coordinators and Local Commissioners, and in the Cairns registry office to support the holding of FRC conferences and hearings across the five communities.</w:t>
      </w:r>
    </w:p>
    <w:p w14:paraId="795D0E8A" w14:textId="77777777" w:rsidR="00DE45EE" w:rsidRPr="00C375EC" w:rsidRDefault="00DE45EE" w:rsidP="00DE45EE">
      <w:pPr>
        <w:spacing w:before="120"/>
      </w:pPr>
      <w:r w:rsidRPr="00C375EC">
        <w:br w:type="column"/>
      </w:r>
      <w:r w:rsidRPr="00C375EC">
        <w:t xml:space="preserve">The Local Commissioners are paid sessional fees per Level 3 Adjudication and determination in accordance with the </w:t>
      </w:r>
      <w:r w:rsidRPr="00C375EC">
        <w:rPr>
          <w:i/>
          <w:iCs/>
        </w:rPr>
        <w:t>Remuneration Procedures for Part-Time Chairs and Members of Queensland Government Bodies.</w:t>
      </w:r>
      <w:r w:rsidRPr="00C375EC">
        <w:t xml:space="preserve"> When engaged, the Local Commissioners could be holding conferences and/or hearings, serving notices, attending </w:t>
      </w:r>
      <w:proofErr w:type="gramStart"/>
      <w:r w:rsidRPr="00C375EC">
        <w:t>meetings</w:t>
      </w:r>
      <w:proofErr w:type="gramEnd"/>
      <w:r w:rsidRPr="00C375EC">
        <w:t xml:space="preserve"> or undertaking professional development.</w:t>
      </w:r>
    </w:p>
    <w:p w14:paraId="0203C04B" w14:textId="52F02240" w:rsidR="00DE45EE" w:rsidRPr="00C375EC" w:rsidRDefault="00DE45EE" w:rsidP="00DE45EE">
      <w:pPr>
        <w:spacing w:before="120"/>
      </w:pPr>
      <w:r w:rsidRPr="00C375EC">
        <w:t>The work undertaken by the CM&amp;M team in the Cairns registry includes duties which are undertaken to support conference prioritisation and scheduling and preparation of client records for consideration by the Local Commissioners, processing decisions made and preparing and monitoring case plans and/or income management orders</w:t>
      </w:r>
      <w:r w:rsidR="008D51AB" w:rsidRPr="00C375EC">
        <w:t xml:space="preserve"> and agreements</w:t>
      </w:r>
      <w:r w:rsidRPr="00C375EC">
        <w:t>. This work is essential to support the Local Commissioners when conferencing which is central to the FRC’s role and could not be efficiently or easily undertaken in the communities themselves.</w:t>
      </w:r>
    </w:p>
    <w:p w14:paraId="64F4AFF8" w14:textId="19AF69B6" w:rsidR="00DE45EE" w:rsidRPr="00C375EC" w:rsidRDefault="00DE45EE" w:rsidP="00DE45EE">
      <w:pPr>
        <w:spacing w:before="120"/>
      </w:pPr>
      <w:r w:rsidRPr="00C375EC">
        <w:t xml:space="preserve">For 2022-23 </w:t>
      </w:r>
      <w:r w:rsidRPr="00C375EC">
        <w:rPr>
          <w:b/>
          <w:bCs/>
        </w:rPr>
        <w:t>70 percent</w:t>
      </w:r>
      <w:r w:rsidRPr="00C375EC">
        <w:t xml:space="preserve"> </w:t>
      </w:r>
      <w:r w:rsidRPr="00C375EC">
        <w:rPr>
          <w:b/>
          <w:bCs/>
        </w:rPr>
        <w:t>of FRC expenses were utilised to support frontline operations</w:t>
      </w:r>
      <w:r w:rsidRPr="00C375EC">
        <w:t>, whilst 30 percent supported corporate governance.</w:t>
      </w:r>
    </w:p>
    <w:p w14:paraId="1A0FBC2D" w14:textId="77777777" w:rsidR="00DE45EE" w:rsidRPr="00C375EC" w:rsidRDefault="00DE45EE" w:rsidP="00DE45EE">
      <w:pPr>
        <w:spacing w:before="120"/>
      </w:pPr>
    </w:p>
    <w:p w14:paraId="68B2D739" w14:textId="77777777" w:rsidR="00DE45EE" w:rsidRPr="00C375EC" w:rsidRDefault="00DE45EE" w:rsidP="00DE45EE">
      <w:pPr>
        <w:pStyle w:val="Heading3"/>
        <w:rPr>
          <w:sz w:val="20"/>
          <w:szCs w:val="20"/>
        </w:rPr>
      </w:pPr>
      <w:r w:rsidRPr="00C375EC">
        <w:t>Our position</w:t>
      </w:r>
    </w:p>
    <w:p w14:paraId="2FF78D7C" w14:textId="77777777" w:rsidR="00DE45EE" w:rsidRPr="00C375EC" w:rsidRDefault="00DE45EE" w:rsidP="00DE45EE">
      <w:r w:rsidRPr="00C375EC">
        <w:t xml:space="preserve">Total assets as </w:t>
      </w:r>
      <w:proofErr w:type="gramStart"/>
      <w:r w:rsidRPr="00C375EC">
        <w:t>at</w:t>
      </w:r>
      <w:proofErr w:type="gramEnd"/>
      <w:r w:rsidRPr="00C375EC">
        <w:t xml:space="preserve"> 30 June 2023 consisted of current assets of cash, prepayments and receivables in addition to non-current right-of-use assets.</w:t>
      </w:r>
    </w:p>
    <w:p w14:paraId="46FB977A" w14:textId="77777777" w:rsidR="00DE45EE" w:rsidRPr="00C375EC" w:rsidRDefault="00DE45EE" w:rsidP="00DE45EE">
      <w:r w:rsidRPr="00C375EC">
        <w:t xml:space="preserve">Total liabilities as </w:t>
      </w:r>
      <w:proofErr w:type="gramStart"/>
      <w:r w:rsidRPr="00C375EC">
        <w:t>at</w:t>
      </w:r>
      <w:proofErr w:type="gramEnd"/>
      <w:r w:rsidRPr="00C375EC">
        <w:t xml:space="preserve"> 30 June 2023 consisted of payables, accrued employee benefits and lease liabilities.</w:t>
      </w:r>
    </w:p>
    <w:p w14:paraId="3CEEFD76" w14:textId="2B7945B9" w:rsidR="00DE45EE" w:rsidRPr="00C375EC" w:rsidRDefault="00DE45EE" w:rsidP="00DE45EE">
      <w:pPr>
        <w:rPr>
          <w:rFonts w:cs="Arial"/>
          <w:b/>
          <w:bCs/>
          <w:sz w:val="17"/>
          <w:szCs w:val="17"/>
          <w:lang w:val="en-US"/>
        </w:rPr>
      </w:pPr>
      <w:r w:rsidRPr="00C375EC">
        <w:rPr>
          <w:rFonts w:cs="Arial"/>
          <w:b/>
          <w:bCs/>
          <w:sz w:val="17"/>
          <w:szCs w:val="17"/>
          <w:lang w:val="en-US"/>
        </w:rPr>
        <w:t>Table 1</w:t>
      </w:r>
      <w:r w:rsidR="004C2E1B" w:rsidRPr="00C375EC">
        <w:rPr>
          <w:rFonts w:cs="Arial"/>
          <w:b/>
          <w:bCs/>
          <w:sz w:val="17"/>
          <w:szCs w:val="17"/>
          <w:lang w:val="en-US"/>
        </w:rPr>
        <w:t>3</w:t>
      </w:r>
      <w:r w:rsidRPr="00C375EC">
        <w:rPr>
          <w:rFonts w:cs="Arial"/>
          <w:b/>
          <w:bCs/>
          <w:sz w:val="17"/>
          <w:szCs w:val="17"/>
          <w:lang w:val="en-US"/>
        </w:rPr>
        <w:t>:  Statement of financial position</w:t>
      </w:r>
    </w:p>
    <w:tbl>
      <w:tblPr>
        <w:tblStyle w:val="TableGrid"/>
        <w:tblW w:w="0" w:type="auto"/>
        <w:tblLook w:val="04A0" w:firstRow="1" w:lastRow="0" w:firstColumn="1" w:lastColumn="0" w:noHBand="0" w:noVBand="1"/>
      </w:tblPr>
      <w:tblGrid>
        <w:gridCol w:w="2972"/>
        <w:gridCol w:w="851"/>
        <w:gridCol w:w="915"/>
      </w:tblGrid>
      <w:tr w:rsidR="00DE45EE" w:rsidRPr="00C375EC" w14:paraId="336FD9A6" w14:textId="77777777" w:rsidTr="005366CD">
        <w:trPr>
          <w:trHeight w:val="605"/>
        </w:trPr>
        <w:tc>
          <w:tcPr>
            <w:tcW w:w="2972" w:type="dxa"/>
            <w:vMerge w:val="restart"/>
            <w:shd w:val="clear" w:color="auto" w:fill="808080" w:themeFill="background1" w:themeFillShade="80"/>
            <w:vAlign w:val="center"/>
          </w:tcPr>
          <w:p w14:paraId="377E5F0D" w14:textId="77777777" w:rsidR="00DE45EE" w:rsidRPr="00C375EC" w:rsidRDefault="00DE45EE" w:rsidP="005366CD">
            <w:pPr>
              <w:spacing w:after="0"/>
              <w:rPr>
                <w:b/>
                <w:bCs/>
                <w:color w:val="FFFFFF" w:themeColor="background1"/>
                <w:sz w:val="16"/>
                <w:szCs w:val="16"/>
              </w:rPr>
            </w:pPr>
            <w:r w:rsidRPr="00C375EC">
              <w:rPr>
                <w:b/>
                <w:color w:val="FFFFFF" w:themeColor="background1"/>
                <w:sz w:val="16"/>
                <w:szCs w:val="16"/>
              </w:rPr>
              <w:t>Statement of financial position</w:t>
            </w:r>
          </w:p>
        </w:tc>
        <w:tc>
          <w:tcPr>
            <w:tcW w:w="851" w:type="dxa"/>
            <w:shd w:val="clear" w:color="auto" w:fill="808080" w:themeFill="background1" w:themeFillShade="80"/>
          </w:tcPr>
          <w:p w14:paraId="06113EA2"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2023</w:t>
            </w:r>
          </w:p>
        </w:tc>
        <w:tc>
          <w:tcPr>
            <w:tcW w:w="915" w:type="dxa"/>
            <w:shd w:val="clear" w:color="auto" w:fill="808080" w:themeFill="background1" w:themeFillShade="80"/>
          </w:tcPr>
          <w:p w14:paraId="5E9C7636"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30 Jun 2022</w:t>
            </w:r>
          </w:p>
        </w:tc>
      </w:tr>
      <w:tr w:rsidR="00DE45EE" w:rsidRPr="00C375EC" w14:paraId="41A72A67" w14:textId="77777777" w:rsidTr="005366CD">
        <w:trPr>
          <w:trHeight w:val="274"/>
        </w:trPr>
        <w:tc>
          <w:tcPr>
            <w:tcW w:w="2972" w:type="dxa"/>
            <w:vMerge/>
            <w:shd w:val="clear" w:color="auto" w:fill="808080" w:themeFill="background1" w:themeFillShade="80"/>
            <w:vAlign w:val="center"/>
          </w:tcPr>
          <w:p w14:paraId="64FD7B96" w14:textId="77777777" w:rsidR="00DE45EE" w:rsidRPr="00C375EC" w:rsidRDefault="00DE45EE" w:rsidP="005366CD">
            <w:pPr>
              <w:spacing w:after="0"/>
              <w:rPr>
                <w:b/>
                <w:bCs/>
                <w:color w:val="FFFFFF" w:themeColor="background1"/>
                <w:sz w:val="16"/>
                <w:szCs w:val="16"/>
              </w:rPr>
            </w:pPr>
          </w:p>
        </w:tc>
        <w:tc>
          <w:tcPr>
            <w:tcW w:w="851" w:type="dxa"/>
            <w:shd w:val="clear" w:color="auto" w:fill="808080" w:themeFill="background1" w:themeFillShade="80"/>
          </w:tcPr>
          <w:p w14:paraId="6B7B11DD"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c>
          <w:tcPr>
            <w:tcW w:w="915" w:type="dxa"/>
            <w:shd w:val="clear" w:color="auto" w:fill="808080" w:themeFill="background1" w:themeFillShade="80"/>
          </w:tcPr>
          <w:p w14:paraId="6B694C76" w14:textId="77777777" w:rsidR="00DE45EE" w:rsidRPr="00C375EC" w:rsidRDefault="00DE45EE" w:rsidP="005366CD">
            <w:pPr>
              <w:spacing w:after="0"/>
              <w:jc w:val="right"/>
              <w:rPr>
                <w:b/>
                <w:bCs/>
                <w:color w:val="FFFFFF" w:themeColor="background1"/>
                <w:sz w:val="16"/>
                <w:szCs w:val="16"/>
              </w:rPr>
            </w:pPr>
            <w:r w:rsidRPr="00C375EC">
              <w:rPr>
                <w:b/>
                <w:bCs/>
                <w:color w:val="FFFFFF" w:themeColor="background1"/>
                <w:sz w:val="16"/>
                <w:szCs w:val="16"/>
              </w:rPr>
              <w:t>$000</w:t>
            </w:r>
          </w:p>
        </w:tc>
      </w:tr>
      <w:tr w:rsidR="00DE45EE" w:rsidRPr="00C375EC" w14:paraId="5DBA59CA" w14:textId="77777777" w:rsidTr="005366CD">
        <w:trPr>
          <w:trHeight w:val="425"/>
        </w:trPr>
        <w:tc>
          <w:tcPr>
            <w:tcW w:w="2972" w:type="dxa"/>
            <w:vAlign w:val="center"/>
          </w:tcPr>
          <w:p w14:paraId="45127BAC" w14:textId="77777777" w:rsidR="00DE45EE" w:rsidRPr="00C375EC" w:rsidRDefault="00DE45EE" w:rsidP="005366CD">
            <w:pPr>
              <w:spacing w:after="0"/>
              <w:rPr>
                <w:sz w:val="16"/>
                <w:szCs w:val="16"/>
              </w:rPr>
            </w:pPr>
            <w:r w:rsidRPr="00C375EC">
              <w:rPr>
                <w:bCs/>
                <w:sz w:val="16"/>
                <w:szCs w:val="16"/>
              </w:rPr>
              <w:t>Total assets</w:t>
            </w:r>
          </w:p>
        </w:tc>
        <w:tc>
          <w:tcPr>
            <w:tcW w:w="851" w:type="dxa"/>
            <w:vAlign w:val="center"/>
          </w:tcPr>
          <w:p w14:paraId="711F4F8C" w14:textId="77777777" w:rsidR="00DE45EE" w:rsidRPr="00C375EC" w:rsidRDefault="00DE45EE" w:rsidP="005366CD">
            <w:pPr>
              <w:spacing w:after="0"/>
              <w:jc w:val="right"/>
              <w:rPr>
                <w:sz w:val="16"/>
                <w:szCs w:val="16"/>
              </w:rPr>
            </w:pPr>
            <w:r w:rsidRPr="00C375EC">
              <w:rPr>
                <w:bCs/>
                <w:sz w:val="16"/>
                <w:szCs w:val="16"/>
              </w:rPr>
              <w:t>4,026</w:t>
            </w:r>
          </w:p>
        </w:tc>
        <w:tc>
          <w:tcPr>
            <w:tcW w:w="915" w:type="dxa"/>
            <w:vAlign w:val="center"/>
          </w:tcPr>
          <w:p w14:paraId="593B946F" w14:textId="77777777" w:rsidR="00DE45EE" w:rsidRPr="00C375EC" w:rsidRDefault="00DE45EE" w:rsidP="005366CD">
            <w:pPr>
              <w:spacing w:after="0"/>
              <w:jc w:val="right"/>
              <w:rPr>
                <w:sz w:val="16"/>
                <w:szCs w:val="16"/>
              </w:rPr>
            </w:pPr>
            <w:r w:rsidRPr="00C375EC">
              <w:rPr>
                <w:bCs/>
                <w:sz w:val="16"/>
                <w:szCs w:val="16"/>
              </w:rPr>
              <w:t>3,960</w:t>
            </w:r>
          </w:p>
        </w:tc>
      </w:tr>
      <w:tr w:rsidR="00DE45EE" w:rsidRPr="00C375EC" w14:paraId="7A534F54" w14:textId="77777777" w:rsidTr="005366CD">
        <w:trPr>
          <w:trHeight w:val="425"/>
        </w:trPr>
        <w:tc>
          <w:tcPr>
            <w:tcW w:w="2972" w:type="dxa"/>
            <w:vAlign w:val="center"/>
          </w:tcPr>
          <w:p w14:paraId="511370B3" w14:textId="77777777" w:rsidR="00DE45EE" w:rsidRPr="00C375EC" w:rsidRDefault="00DE45EE" w:rsidP="005366CD">
            <w:pPr>
              <w:spacing w:after="0"/>
              <w:rPr>
                <w:sz w:val="16"/>
                <w:szCs w:val="16"/>
              </w:rPr>
            </w:pPr>
            <w:r w:rsidRPr="00C375EC">
              <w:rPr>
                <w:b/>
                <w:sz w:val="16"/>
                <w:szCs w:val="16"/>
              </w:rPr>
              <w:t>Total liabilities</w:t>
            </w:r>
          </w:p>
        </w:tc>
        <w:tc>
          <w:tcPr>
            <w:tcW w:w="851" w:type="dxa"/>
            <w:vAlign w:val="center"/>
          </w:tcPr>
          <w:p w14:paraId="71D76674" w14:textId="77777777" w:rsidR="00DE45EE" w:rsidRPr="00C375EC" w:rsidRDefault="00DE45EE" w:rsidP="005366CD">
            <w:pPr>
              <w:spacing w:after="0"/>
              <w:jc w:val="right"/>
              <w:rPr>
                <w:sz w:val="16"/>
                <w:szCs w:val="16"/>
              </w:rPr>
            </w:pPr>
            <w:r w:rsidRPr="00C375EC">
              <w:rPr>
                <w:b/>
                <w:sz w:val="16"/>
                <w:szCs w:val="16"/>
              </w:rPr>
              <w:t>346</w:t>
            </w:r>
          </w:p>
        </w:tc>
        <w:tc>
          <w:tcPr>
            <w:tcW w:w="915" w:type="dxa"/>
            <w:vAlign w:val="center"/>
          </w:tcPr>
          <w:p w14:paraId="6F8271C4" w14:textId="77777777" w:rsidR="00DE45EE" w:rsidRPr="00C375EC" w:rsidRDefault="00DE45EE" w:rsidP="005366CD">
            <w:pPr>
              <w:spacing w:after="0"/>
              <w:jc w:val="right"/>
              <w:rPr>
                <w:sz w:val="16"/>
                <w:szCs w:val="16"/>
              </w:rPr>
            </w:pPr>
            <w:r w:rsidRPr="00C375EC">
              <w:rPr>
                <w:b/>
                <w:sz w:val="16"/>
                <w:szCs w:val="16"/>
              </w:rPr>
              <w:t>431</w:t>
            </w:r>
          </w:p>
        </w:tc>
      </w:tr>
      <w:tr w:rsidR="00DE45EE" w:rsidRPr="00C375EC" w14:paraId="75D9F686" w14:textId="77777777" w:rsidTr="005366CD">
        <w:trPr>
          <w:trHeight w:val="425"/>
        </w:trPr>
        <w:tc>
          <w:tcPr>
            <w:tcW w:w="2972" w:type="dxa"/>
            <w:vAlign w:val="center"/>
          </w:tcPr>
          <w:p w14:paraId="691755B4" w14:textId="77777777" w:rsidR="00DE45EE" w:rsidRPr="00C375EC" w:rsidRDefault="00DE45EE" w:rsidP="005366CD">
            <w:pPr>
              <w:spacing w:after="0"/>
              <w:rPr>
                <w:sz w:val="16"/>
                <w:szCs w:val="16"/>
              </w:rPr>
            </w:pPr>
            <w:r w:rsidRPr="00C375EC">
              <w:rPr>
                <w:sz w:val="16"/>
                <w:szCs w:val="16"/>
              </w:rPr>
              <w:t>Net assets</w:t>
            </w:r>
          </w:p>
        </w:tc>
        <w:tc>
          <w:tcPr>
            <w:tcW w:w="851" w:type="dxa"/>
            <w:vAlign w:val="center"/>
          </w:tcPr>
          <w:p w14:paraId="3F3FD4E6" w14:textId="77777777" w:rsidR="00DE45EE" w:rsidRPr="00C375EC" w:rsidRDefault="00DE45EE" w:rsidP="005366CD">
            <w:pPr>
              <w:spacing w:after="0"/>
              <w:jc w:val="right"/>
              <w:rPr>
                <w:sz w:val="16"/>
                <w:szCs w:val="16"/>
              </w:rPr>
            </w:pPr>
            <w:r w:rsidRPr="00C375EC">
              <w:rPr>
                <w:bCs/>
                <w:sz w:val="16"/>
                <w:szCs w:val="16"/>
              </w:rPr>
              <w:t>3,680</w:t>
            </w:r>
          </w:p>
        </w:tc>
        <w:tc>
          <w:tcPr>
            <w:tcW w:w="915" w:type="dxa"/>
            <w:vAlign w:val="center"/>
          </w:tcPr>
          <w:p w14:paraId="0ED754B9" w14:textId="77777777" w:rsidR="00DE45EE" w:rsidRPr="00C375EC" w:rsidRDefault="00DE45EE" w:rsidP="005366CD">
            <w:pPr>
              <w:spacing w:after="0"/>
              <w:jc w:val="right"/>
              <w:rPr>
                <w:sz w:val="16"/>
                <w:szCs w:val="16"/>
              </w:rPr>
            </w:pPr>
            <w:r w:rsidRPr="00C375EC">
              <w:rPr>
                <w:bCs/>
                <w:sz w:val="16"/>
                <w:szCs w:val="16"/>
              </w:rPr>
              <w:t>3,529</w:t>
            </w:r>
          </w:p>
        </w:tc>
      </w:tr>
      <w:tr w:rsidR="00DE45EE" w:rsidRPr="00C375EC" w14:paraId="6179D559" w14:textId="77777777" w:rsidTr="005366CD">
        <w:trPr>
          <w:trHeight w:val="425"/>
        </w:trPr>
        <w:tc>
          <w:tcPr>
            <w:tcW w:w="2972" w:type="dxa"/>
            <w:vAlign w:val="center"/>
          </w:tcPr>
          <w:p w14:paraId="45D37129" w14:textId="77777777" w:rsidR="00DE45EE" w:rsidRPr="00C375EC" w:rsidRDefault="00DE45EE" w:rsidP="005366CD">
            <w:pPr>
              <w:spacing w:after="0"/>
              <w:rPr>
                <w:sz w:val="16"/>
                <w:szCs w:val="16"/>
              </w:rPr>
            </w:pPr>
            <w:r w:rsidRPr="00C375EC">
              <w:rPr>
                <w:b/>
                <w:sz w:val="16"/>
                <w:szCs w:val="16"/>
              </w:rPr>
              <w:t>Total equity</w:t>
            </w:r>
          </w:p>
        </w:tc>
        <w:tc>
          <w:tcPr>
            <w:tcW w:w="851" w:type="dxa"/>
            <w:vAlign w:val="center"/>
          </w:tcPr>
          <w:p w14:paraId="5BA8FCBF" w14:textId="77777777" w:rsidR="00DE45EE" w:rsidRPr="00C375EC" w:rsidRDefault="00DE45EE" w:rsidP="005366CD">
            <w:pPr>
              <w:spacing w:after="0"/>
              <w:jc w:val="right"/>
              <w:rPr>
                <w:sz w:val="16"/>
                <w:szCs w:val="16"/>
              </w:rPr>
            </w:pPr>
            <w:r w:rsidRPr="00C375EC">
              <w:rPr>
                <w:b/>
                <w:sz w:val="16"/>
                <w:szCs w:val="16"/>
              </w:rPr>
              <w:t>3,680</w:t>
            </w:r>
          </w:p>
        </w:tc>
        <w:tc>
          <w:tcPr>
            <w:tcW w:w="915" w:type="dxa"/>
            <w:vAlign w:val="center"/>
          </w:tcPr>
          <w:p w14:paraId="7CF516D5" w14:textId="77777777" w:rsidR="00DE45EE" w:rsidRPr="00C375EC" w:rsidRDefault="00DE45EE" w:rsidP="005366CD">
            <w:pPr>
              <w:spacing w:after="0"/>
              <w:jc w:val="right"/>
              <w:rPr>
                <w:sz w:val="16"/>
                <w:szCs w:val="16"/>
              </w:rPr>
            </w:pPr>
            <w:r w:rsidRPr="00C375EC">
              <w:rPr>
                <w:b/>
                <w:sz w:val="16"/>
                <w:szCs w:val="16"/>
              </w:rPr>
              <w:t>3,529</w:t>
            </w:r>
          </w:p>
        </w:tc>
      </w:tr>
    </w:tbl>
    <w:p w14:paraId="7FB8BABA" w14:textId="49592EED" w:rsidR="0030737A" w:rsidRPr="00771CB9" w:rsidRDefault="0030737A" w:rsidP="00E6275A"/>
    <w:sectPr w:rsidR="0030737A" w:rsidRPr="00771CB9" w:rsidSect="00E6275A">
      <w:headerReference w:type="default" r:id="rId9"/>
      <w:footnotePr>
        <w:numRestart w:val="eachSect"/>
      </w:footnotePr>
      <w:pgSz w:w="11906" w:h="16838"/>
      <w:pgMar w:top="2948" w:right="851" w:bottom="567" w:left="851"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5394" w14:textId="77777777" w:rsidR="00E6275A" w:rsidRDefault="00E6275A" w:rsidP="00E6275A">
    <w:pPr>
      <w:pStyle w:val="Header"/>
    </w:pPr>
  </w:p>
  <w:p w14:paraId="446AFE5A" w14:textId="77777777" w:rsidR="00E6275A" w:rsidRDefault="00E6275A" w:rsidP="00E6275A">
    <w:pPr>
      <w:pStyle w:val="Header"/>
    </w:pPr>
  </w:p>
  <w:p w14:paraId="57AC9544" w14:textId="77777777" w:rsidR="00E6275A" w:rsidRDefault="00E6275A" w:rsidP="00E6275A">
    <w:pPr>
      <w:pStyle w:val="Header"/>
    </w:pPr>
  </w:p>
  <w:p w14:paraId="12E731FD" w14:textId="77777777" w:rsidR="00E6275A" w:rsidRDefault="00E6275A" w:rsidP="00E6275A">
    <w:pPr>
      <w:pStyle w:val="Header"/>
    </w:pPr>
  </w:p>
  <w:p w14:paraId="4A757A0C" w14:textId="77777777" w:rsidR="00E6275A" w:rsidRDefault="00E6275A" w:rsidP="00E6275A">
    <w:pPr>
      <w:pStyle w:val="Header"/>
    </w:pPr>
  </w:p>
  <w:p w14:paraId="17D7EE9C" w14:textId="77777777" w:rsidR="00E6275A" w:rsidRDefault="00E6275A" w:rsidP="00E6275A">
    <w:pPr>
      <w:pStyle w:val="Header"/>
    </w:pPr>
  </w:p>
  <w:p w14:paraId="51E99EC1" w14:textId="77777777" w:rsidR="00E6275A" w:rsidRDefault="00E6275A" w:rsidP="00E6275A">
    <w:pPr>
      <w:pStyle w:val="Header"/>
    </w:pPr>
    <w:r>
      <w:t>Review of financial performance</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4FA4"/>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2819"/>
    <w:rsid w:val="002240C2"/>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48C6"/>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6BFE"/>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305"/>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550"/>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4DB"/>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47D94"/>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49E"/>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167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3BB7"/>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75A"/>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5E6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2023-11-15T02:41:00Z</dcterms:created>
  <dcterms:modified xsi:type="dcterms:W3CDTF">2023-11-15T02:45:00Z</dcterms:modified>
</cp:coreProperties>
</file>