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15EA055" w14:textId="77777777" w:rsidR="00900037" w:rsidRPr="00013220" w:rsidRDefault="00900037" w:rsidP="002B6652">
      <w:pPr>
        <w:pStyle w:val="Subtitle"/>
        <w:ind w:left="-426" w:right="-623"/>
        <w:jc w:val="center"/>
      </w:pPr>
      <w:r w:rsidRPr="00013220">
        <w:t>Report to the Family Responsibilities Board and</w:t>
      </w:r>
    </w:p>
    <w:p w14:paraId="76399FDD" w14:textId="77777777" w:rsidR="00900037" w:rsidRPr="00013220" w:rsidRDefault="000D022D" w:rsidP="002B6652">
      <w:pPr>
        <w:pStyle w:val="Subtitle"/>
        <w:ind w:left="-426" w:right="-623"/>
        <w:jc w:val="center"/>
      </w:pPr>
      <w:r>
        <w:t>T</w:t>
      </w:r>
      <w:r w:rsidR="00900037" w:rsidRPr="00013220">
        <w:t xml:space="preserve">he </w:t>
      </w:r>
      <w:r w:rsidR="00900037">
        <w:t xml:space="preserve">Minister </w:t>
      </w:r>
      <w:r>
        <w:t xml:space="preserve">for </w:t>
      </w:r>
      <w:r w:rsidR="00900037">
        <w:t xml:space="preserve">Aboriginal and Torres Strait Islander </w:t>
      </w:r>
      <w:r w:rsidR="0018709E">
        <w:t>Partnerships</w:t>
      </w:r>
    </w:p>
    <w:p w14:paraId="1BB6C9F6" w14:textId="77777777" w:rsidR="00900037" w:rsidRPr="00013220" w:rsidRDefault="00900037" w:rsidP="002B6652">
      <w:pPr>
        <w:pStyle w:val="Subtitle"/>
        <w:ind w:left="-426" w:right="-623"/>
      </w:pP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3FFDBCBB"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9B1779">
        <w:rPr>
          <w:caps w:val="0"/>
        </w:rPr>
        <w:t>4</w:t>
      </w:r>
      <w:r w:rsidR="00345227">
        <w:rPr>
          <w:caps w:val="0"/>
        </w:rPr>
        <w:t>6</w:t>
      </w:r>
    </w:p>
    <w:p w14:paraId="0C6B487A" w14:textId="77777777" w:rsidR="00900037" w:rsidRPr="00013220" w:rsidRDefault="00900037" w:rsidP="002B6652">
      <w:pPr>
        <w:pStyle w:val="Subtitle"/>
        <w:ind w:left="-426" w:right="-623"/>
        <w:jc w:val="center"/>
        <w:rPr>
          <w:b/>
          <w:i w:val="0"/>
          <w:sz w:val="36"/>
          <w:szCs w:val="36"/>
        </w:rPr>
      </w:pPr>
    </w:p>
    <w:p w14:paraId="0AC82FDD" w14:textId="5E956E72" w:rsidR="00900037" w:rsidRPr="006F7EC0" w:rsidRDefault="00345227" w:rsidP="006F7EC0">
      <w:pPr>
        <w:pStyle w:val="Title"/>
        <w:spacing w:before="200"/>
        <w:ind w:left="-426" w:right="-623"/>
        <w:jc w:val="center"/>
        <w:rPr>
          <w:caps w:val="0"/>
          <w:sz w:val="28"/>
          <w:szCs w:val="28"/>
        </w:rPr>
      </w:pPr>
      <w:r>
        <w:rPr>
          <w:caps w:val="0"/>
          <w:sz w:val="28"/>
          <w:szCs w:val="28"/>
        </w:rPr>
        <w:t xml:space="preserve">October </w:t>
      </w:r>
      <w:r w:rsidR="00A27797">
        <w:rPr>
          <w:caps w:val="0"/>
          <w:sz w:val="28"/>
          <w:szCs w:val="28"/>
        </w:rPr>
        <w:t>201</w:t>
      </w:r>
      <w:r w:rsidR="00D00877">
        <w:rPr>
          <w:caps w:val="0"/>
          <w:sz w:val="28"/>
          <w:szCs w:val="28"/>
        </w:rPr>
        <w:t>9</w:t>
      </w:r>
      <w:r w:rsidR="00A27797">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December </w:t>
      </w:r>
      <w:r w:rsidR="00A27797">
        <w:rPr>
          <w:caps w:val="0"/>
          <w:sz w:val="28"/>
          <w:szCs w:val="28"/>
        </w:rPr>
        <w:t>201</w:t>
      </w:r>
      <w:r w:rsidR="0021206D">
        <w:rPr>
          <w:caps w:val="0"/>
          <w:sz w:val="28"/>
          <w:szCs w:val="28"/>
        </w:rPr>
        <w:t>9</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7D52AD44"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07B882F4" w:rsidR="00900037" w:rsidRPr="00013220" w:rsidRDefault="00900037" w:rsidP="002B6652">
      <w:pPr>
        <w:pStyle w:val="Subtitle"/>
        <w:ind w:left="-426" w:right="-623"/>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p>
    <w:p w14:paraId="0F8F41BF" w14:textId="77777777" w:rsidR="00900037" w:rsidRPr="00013220" w:rsidRDefault="00900037" w:rsidP="002B6652">
      <w:pPr>
        <w:pStyle w:val="Subtitle"/>
        <w:ind w:left="-426" w:right="-623"/>
      </w:pPr>
    </w:p>
    <w:p w14:paraId="05D9E53A" w14:textId="77777777" w:rsidR="00900037" w:rsidRDefault="00900037" w:rsidP="002B6652">
      <w:pPr>
        <w:pStyle w:val="Subtitle"/>
        <w:ind w:left="-426" w:right="-623"/>
        <w:sectPr w:rsidR="00900037" w:rsidSect="008C2A65">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680" w:right="1134" w:bottom="284" w:left="1134" w:header="0" w:footer="964" w:gutter="0"/>
          <w:pgNumType w:start="1"/>
          <w:cols w:space="720"/>
          <w:titlePg/>
          <w:docGrid w:linePitch="360"/>
        </w:sectPr>
      </w:pPr>
    </w:p>
    <w:p w14:paraId="133B9553" w14:textId="77777777" w:rsidR="00900037" w:rsidRPr="00DA4801" w:rsidRDefault="00900037" w:rsidP="002B6652">
      <w:pPr>
        <w:pStyle w:val="Subtitle"/>
        <w:ind w:left="-426" w:right="-623"/>
      </w:pPr>
    </w:p>
    <w:p w14:paraId="6FDC4DEB" w14:textId="77777777" w:rsidR="00900037" w:rsidRPr="00DD384D" w:rsidRDefault="00900037" w:rsidP="00E86AE7">
      <w:pPr>
        <w:pStyle w:val="Heading4"/>
      </w:pPr>
      <w:r>
        <w:br w:type="page"/>
      </w:r>
      <w:r w:rsidRPr="00DD384D">
        <w:lastRenderedPageBreak/>
        <w:t>Executive Summary</w:t>
      </w:r>
    </w:p>
    <w:p w14:paraId="71A6161F" w14:textId="12A58A7D" w:rsidR="00B24A0F" w:rsidRDefault="00E744F9" w:rsidP="00F46F56">
      <w:pPr>
        <w:spacing w:after="120"/>
        <w:ind w:left="-567" w:right="-425"/>
        <w:jc w:val="both"/>
      </w:pPr>
      <w:r>
        <w:t xml:space="preserve">Quantified in the table below are the activities undertaken by the Commission during </w:t>
      </w:r>
      <w:r w:rsidR="00A15FC1">
        <w:t xml:space="preserve">quarter </w:t>
      </w:r>
      <w:r w:rsidR="00384C67">
        <w:t>4</w:t>
      </w:r>
      <w:r w:rsidR="00345227">
        <w:t>6</w:t>
      </w:r>
      <w:r w:rsidR="00027EA9">
        <w:t xml:space="preserve"> </w:t>
      </w:r>
      <w:r>
        <w:t>with comparisons shown to the previous quarter.</w:t>
      </w:r>
    </w:p>
    <w:p w14:paraId="0BAB96E1" w14:textId="6F79B4D4" w:rsidR="00C7128D"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345227">
        <w:rPr>
          <w:sz w:val="16"/>
          <w:szCs w:val="16"/>
        </w:rPr>
        <w:t xml:space="preserve">July </w:t>
      </w:r>
      <w:r w:rsidR="004F7197">
        <w:rPr>
          <w:sz w:val="16"/>
          <w:szCs w:val="16"/>
        </w:rPr>
        <w:t>201</w:t>
      </w:r>
      <w:r w:rsidR="00200E70">
        <w:rPr>
          <w:sz w:val="16"/>
          <w:szCs w:val="16"/>
        </w:rPr>
        <w:t>9</w:t>
      </w:r>
      <w:r>
        <w:rPr>
          <w:sz w:val="16"/>
          <w:szCs w:val="16"/>
        </w:rPr>
        <w:t xml:space="preserve"> to </w:t>
      </w:r>
      <w:r w:rsidR="004F7197">
        <w:rPr>
          <w:sz w:val="16"/>
          <w:szCs w:val="16"/>
        </w:rPr>
        <w:t>3</w:t>
      </w:r>
      <w:r w:rsidR="00345227">
        <w:rPr>
          <w:sz w:val="16"/>
          <w:szCs w:val="16"/>
        </w:rPr>
        <w:t xml:space="preserve">1 December </w:t>
      </w:r>
      <w:r w:rsidR="005E04B6">
        <w:rPr>
          <w:sz w:val="16"/>
          <w:szCs w:val="16"/>
        </w:rPr>
        <w:t>2019</w:t>
      </w:r>
      <w:r w:rsidR="00881F6A">
        <w:rPr>
          <w:sz w:val="16"/>
          <w:szCs w:val="16"/>
        </w:rPr>
        <w:t>.</w:t>
      </w:r>
    </w:p>
    <w:tbl>
      <w:tblPr>
        <w:tblW w:w="9390" w:type="dxa"/>
        <w:tblInd w:w="103" w:type="dxa"/>
        <w:tblLook w:val="04A0" w:firstRow="1" w:lastRow="0" w:firstColumn="1" w:lastColumn="0" w:noHBand="0" w:noVBand="1"/>
      </w:tblPr>
      <w:tblGrid>
        <w:gridCol w:w="7405"/>
        <w:gridCol w:w="992"/>
        <w:gridCol w:w="993"/>
      </w:tblGrid>
      <w:tr w:rsidR="00F32A72" w:rsidRPr="00650B45" w14:paraId="0784B417" w14:textId="77777777" w:rsidTr="00F32A72">
        <w:trPr>
          <w:trHeight w:val="398"/>
        </w:trPr>
        <w:tc>
          <w:tcPr>
            <w:tcW w:w="7405"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1670917F" w:rsidR="00F32A72" w:rsidRPr="0040594D" w:rsidRDefault="00F32A72" w:rsidP="00162F06">
            <w:pPr>
              <w:spacing w:line="240" w:lineRule="auto"/>
              <w:rPr>
                <w:rFonts w:cs="Arial"/>
                <w:b/>
                <w:bCs/>
                <w:lang w:eastAsia="en-AU"/>
              </w:rPr>
            </w:pPr>
            <w:r w:rsidRPr="0040594D">
              <w:rPr>
                <w:rFonts w:cs="Arial"/>
                <w:b/>
                <w:bCs/>
                <w:lang w:eastAsia="en-AU"/>
              </w:rPr>
              <w:t>Activity</w:t>
            </w:r>
          </w:p>
        </w:tc>
        <w:tc>
          <w:tcPr>
            <w:tcW w:w="992" w:type="dxa"/>
            <w:tcBorders>
              <w:top w:val="single" w:sz="4" w:space="0" w:color="auto"/>
              <w:left w:val="nil"/>
              <w:bottom w:val="single" w:sz="4" w:space="0" w:color="auto"/>
              <w:right w:val="single" w:sz="4" w:space="0" w:color="auto"/>
            </w:tcBorders>
            <w:shd w:val="clear" w:color="auto" w:fill="auto"/>
            <w:hideMark/>
          </w:tcPr>
          <w:p w14:paraId="6618129B" w14:textId="77777777" w:rsidR="00F32A72" w:rsidRPr="0040594D" w:rsidRDefault="00F32A72" w:rsidP="00162F06">
            <w:pPr>
              <w:spacing w:line="240" w:lineRule="auto"/>
              <w:jc w:val="right"/>
              <w:rPr>
                <w:rFonts w:cs="Arial"/>
                <w:b/>
                <w:bCs/>
                <w:lang w:eastAsia="en-AU"/>
              </w:rPr>
            </w:pPr>
            <w:r w:rsidRPr="0040594D">
              <w:rPr>
                <w:rFonts w:cs="Arial"/>
                <w:b/>
                <w:bCs/>
                <w:lang w:eastAsia="en-AU"/>
              </w:rPr>
              <w:t xml:space="preserve">Qtr </w:t>
            </w:r>
            <w:r>
              <w:rPr>
                <w:rFonts w:cs="Arial"/>
                <w:b/>
                <w:bCs/>
                <w:lang w:eastAsia="en-AU"/>
              </w:rPr>
              <w:t>45</w:t>
            </w:r>
          </w:p>
        </w:tc>
        <w:tc>
          <w:tcPr>
            <w:tcW w:w="993" w:type="dxa"/>
            <w:tcBorders>
              <w:top w:val="single" w:sz="4" w:space="0" w:color="auto"/>
              <w:left w:val="nil"/>
              <w:bottom w:val="single" w:sz="4" w:space="0" w:color="auto"/>
              <w:right w:val="single" w:sz="4" w:space="0" w:color="auto"/>
            </w:tcBorders>
            <w:shd w:val="clear" w:color="auto" w:fill="auto"/>
            <w:hideMark/>
          </w:tcPr>
          <w:p w14:paraId="448E9FF2" w14:textId="77777777" w:rsidR="00F32A72" w:rsidRPr="0040594D" w:rsidRDefault="00F32A72" w:rsidP="00162F06">
            <w:pPr>
              <w:spacing w:line="240" w:lineRule="auto"/>
              <w:jc w:val="right"/>
              <w:rPr>
                <w:rFonts w:cs="Arial"/>
                <w:b/>
                <w:bCs/>
                <w:lang w:eastAsia="en-AU"/>
              </w:rPr>
            </w:pPr>
            <w:r w:rsidRPr="0040594D">
              <w:rPr>
                <w:rFonts w:cs="Arial"/>
                <w:b/>
                <w:bCs/>
                <w:lang w:eastAsia="en-AU"/>
              </w:rPr>
              <w:t xml:space="preserve">Qtr </w:t>
            </w:r>
            <w:r>
              <w:rPr>
                <w:rFonts w:cs="Arial"/>
                <w:b/>
                <w:bCs/>
                <w:lang w:eastAsia="en-AU"/>
              </w:rPr>
              <w:t>46</w:t>
            </w:r>
          </w:p>
        </w:tc>
      </w:tr>
      <w:tr w:rsidR="00F32A72" w:rsidRPr="00650B45" w14:paraId="2B1B5FCF"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E8F5726" w14:textId="6E644840" w:rsidR="00F32A72" w:rsidRPr="0040594D" w:rsidRDefault="00F32A72" w:rsidP="00C636C8">
            <w:pPr>
              <w:spacing w:line="240" w:lineRule="auto"/>
              <w:rPr>
                <w:rFonts w:cs="Arial"/>
                <w:lang w:eastAsia="en-AU"/>
              </w:rPr>
            </w:pPr>
            <w:r>
              <w:rPr>
                <w:rFonts w:cs="Arial"/>
                <w:lang w:eastAsia="en-AU"/>
              </w:rPr>
              <w:t>Number of clients notified to the Commission</w:t>
            </w:r>
          </w:p>
        </w:tc>
        <w:tc>
          <w:tcPr>
            <w:tcW w:w="992" w:type="dxa"/>
            <w:tcBorders>
              <w:top w:val="nil"/>
              <w:left w:val="nil"/>
              <w:bottom w:val="single" w:sz="4" w:space="0" w:color="auto"/>
              <w:right w:val="single" w:sz="4" w:space="0" w:color="auto"/>
            </w:tcBorders>
            <w:shd w:val="clear" w:color="auto" w:fill="auto"/>
            <w:vAlign w:val="center"/>
          </w:tcPr>
          <w:p w14:paraId="2C0EF57E" w14:textId="783FFF8C" w:rsidR="00F32A72" w:rsidRDefault="00F32A72" w:rsidP="00C636C8">
            <w:pPr>
              <w:spacing w:line="240" w:lineRule="auto"/>
              <w:jc w:val="right"/>
              <w:rPr>
                <w:rFonts w:cs="Arial"/>
              </w:rPr>
            </w:pPr>
            <w:r>
              <w:rPr>
                <w:rFonts w:cs="Arial"/>
                <w:lang w:eastAsia="en-AU"/>
              </w:rPr>
              <w:t>816</w:t>
            </w:r>
          </w:p>
        </w:tc>
        <w:tc>
          <w:tcPr>
            <w:tcW w:w="993" w:type="dxa"/>
            <w:tcBorders>
              <w:top w:val="nil"/>
              <w:left w:val="nil"/>
              <w:bottom w:val="single" w:sz="4" w:space="0" w:color="auto"/>
              <w:right w:val="single" w:sz="4" w:space="0" w:color="auto"/>
            </w:tcBorders>
            <w:shd w:val="clear" w:color="auto" w:fill="auto"/>
            <w:vAlign w:val="center"/>
          </w:tcPr>
          <w:p w14:paraId="54ECAE73" w14:textId="4A3B8B67" w:rsidR="00F32A72" w:rsidRDefault="00F32A72" w:rsidP="00C636C8">
            <w:pPr>
              <w:spacing w:line="240" w:lineRule="auto"/>
              <w:jc w:val="right"/>
              <w:rPr>
                <w:rFonts w:cs="Arial"/>
              </w:rPr>
            </w:pPr>
            <w:r>
              <w:rPr>
                <w:rFonts w:cs="Arial"/>
                <w:lang w:eastAsia="en-AU"/>
              </w:rPr>
              <w:t>755</w:t>
            </w:r>
          </w:p>
        </w:tc>
      </w:tr>
      <w:tr w:rsidR="00F32A72" w:rsidRPr="00650B45" w14:paraId="6640BF7C"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F4BA4D9" w14:textId="1BD00BFB" w:rsidR="00F32A72" w:rsidRPr="0040594D" w:rsidRDefault="00F32A72" w:rsidP="00F538BC">
            <w:pPr>
              <w:spacing w:line="240" w:lineRule="auto"/>
              <w:rPr>
                <w:rFonts w:cs="Arial"/>
                <w:lang w:eastAsia="en-AU"/>
              </w:rPr>
            </w:pPr>
            <w:r>
              <w:rPr>
                <w:rFonts w:cs="Arial"/>
                <w:lang w:eastAsia="en-AU"/>
              </w:rPr>
              <w:t>Number of clients scheduled for conference</w:t>
            </w:r>
          </w:p>
        </w:tc>
        <w:tc>
          <w:tcPr>
            <w:tcW w:w="992" w:type="dxa"/>
            <w:tcBorders>
              <w:top w:val="nil"/>
              <w:left w:val="nil"/>
              <w:bottom w:val="single" w:sz="4" w:space="0" w:color="auto"/>
              <w:right w:val="single" w:sz="4" w:space="0" w:color="auto"/>
            </w:tcBorders>
            <w:shd w:val="clear" w:color="auto" w:fill="auto"/>
            <w:vAlign w:val="center"/>
          </w:tcPr>
          <w:p w14:paraId="1400172A" w14:textId="05863A14" w:rsidR="00F32A72" w:rsidRDefault="00F32A72" w:rsidP="00F538BC">
            <w:pPr>
              <w:spacing w:line="240" w:lineRule="auto"/>
              <w:jc w:val="right"/>
              <w:rPr>
                <w:rFonts w:cs="Arial"/>
              </w:rPr>
            </w:pPr>
            <w:r>
              <w:rPr>
                <w:rFonts w:cs="Arial"/>
                <w:lang w:eastAsia="en-AU"/>
              </w:rPr>
              <w:t>444</w:t>
            </w:r>
          </w:p>
        </w:tc>
        <w:tc>
          <w:tcPr>
            <w:tcW w:w="993" w:type="dxa"/>
            <w:tcBorders>
              <w:top w:val="nil"/>
              <w:left w:val="nil"/>
              <w:bottom w:val="single" w:sz="4" w:space="0" w:color="auto"/>
              <w:right w:val="single" w:sz="4" w:space="0" w:color="auto"/>
            </w:tcBorders>
            <w:shd w:val="clear" w:color="auto" w:fill="auto"/>
            <w:vAlign w:val="center"/>
          </w:tcPr>
          <w:p w14:paraId="62856353" w14:textId="096ECDF6" w:rsidR="00F32A72" w:rsidRDefault="00F32A72" w:rsidP="00F538BC">
            <w:pPr>
              <w:spacing w:line="240" w:lineRule="auto"/>
              <w:jc w:val="right"/>
              <w:rPr>
                <w:rFonts w:cs="Arial"/>
              </w:rPr>
            </w:pPr>
            <w:r>
              <w:rPr>
                <w:rFonts w:cs="Arial"/>
                <w:lang w:eastAsia="en-AU"/>
              </w:rPr>
              <w:t>467</w:t>
            </w:r>
          </w:p>
        </w:tc>
      </w:tr>
      <w:tr w:rsidR="00F32A72" w:rsidRPr="00650B45" w14:paraId="32D36153"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B5EF887" w14:textId="59235633" w:rsidR="00F32A72" w:rsidRDefault="00F32A72" w:rsidP="00F538BC">
            <w:pPr>
              <w:spacing w:line="240" w:lineRule="auto"/>
              <w:rPr>
                <w:rFonts w:cs="Arial"/>
                <w:lang w:eastAsia="en-AU"/>
              </w:rPr>
            </w:pPr>
            <w:r>
              <w:rPr>
                <w:rFonts w:cs="Arial"/>
                <w:lang w:eastAsia="en-AU"/>
              </w:rPr>
              <w:t>Conferences scheduled</w:t>
            </w:r>
          </w:p>
        </w:tc>
        <w:tc>
          <w:tcPr>
            <w:tcW w:w="992" w:type="dxa"/>
            <w:tcBorders>
              <w:top w:val="nil"/>
              <w:left w:val="nil"/>
              <w:bottom w:val="single" w:sz="4" w:space="0" w:color="auto"/>
              <w:right w:val="single" w:sz="4" w:space="0" w:color="auto"/>
            </w:tcBorders>
            <w:shd w:val="clear" w:color="auto" w:fill="auto"/>
            <w:vAlign w:val="center"/>
          </w:tcPr>
          <w:p w14:paraId="5570F9A1" w14:textId="3FF13F01" w:rsidR="00F32A72" w:rsidRDefault="00F32A72" w:rsidP="00F538BC">
            <w:pPr>
              <w:spacing w:line="240" w:lineRule="auto"/>
              <w:jc w:val="right"/>
              <w:rPr>
                <w:rFonts w:cs="Arial"/>
                <w:lang w:eastAsia="en-AU"/>
              </w:rPr>
            </w:pPr>
            <w:r>
              <w:rPr>
                <w:rFonts w:cs="Arial"/>
                <w:lang w:eastAsia="en-AU"/>
              </w:rPr>
              <w:t>624</w:t>
            </w:r>
          </w:p>
        </w:tc>
        <w:tc>
          <w:tcPr>
            <w:tcW w:w="993" w:type="dxa"/>
            <w:tcBorders>
              <w:top w:val="nil"/>
              <w:left w:val="nil"/>
              <w:bottom w:val="single" w:sz="4" w:space="0" w:color="auto"/>
              <w:right w:val="single" w:sz="4" w:space="0" w:color="auto"/>
            </w:tcBorders>
            <w:shd w:val="clear" w:color="auto" w:fill="auto"/>
            <w:vAlign w:val="center"/>
          </w:tcPr>
          <w:p w14:paraId="6A25843B" w14:textId="7161DF36" w:rsidR="00F32A72" w:rsidRDefault="00F32A72" w:rsidP="00F538BC">
            <w:pPr>
              <w:spacing w:line="240" w:lineRule="auto"/>
              <w:jc w:val="right"/>
              <w:rPr>
                <w:rFonts w:cs="Arial"/>
                <w:lang w:eastAsia="en-AU"/>
              </w:rPr>
            </w:pPr>
            <w:r>
              <w:rPr>
                <w:rFonts w:cs="Arial"/>
                <w:lang w:eastAsia="en-AU"/>
              </w:rPr>
              <w:t>741</w:t>
            </w:r>
          </w:p>
        </w:tc>
      </w:tr>
      <w:tr w:rsidR="00F32A72" w:rsidRPr="00650B45" w14:paraId="5461BF2B"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A9D1E6" w14:textId="5EB21050" w:rsidR="00F32A72" w:rsidRDefault="00F32A72" w:rsidP="00F538BC">
            <w:pPr>
              <w:spacing w:line="240" w:lineRule="auto"/>
              <w:rPr>
                <w:rFonts w:cs="Arial"/>
                <w:lang w:eastAsia="en-AU"/>
              </w:rPr>
            </w:pPr>
            <w:r>
              <w:rPr>
                <w:rFonts w:cs="Arial"/>
                <w:lang w:eastAsia="en-AU"/>
              </w:rPr>
              <w:t>Conference attendance percentage</w:t>
            </w:r>
          </w:p>
        </w:tc>
        <w:tc>
          <w:tcPr>
            <w:tcW w:w="992" w:type="dxa"/>
            <w:tcBorders>
              <w:top w:val="nil"/>
              <w:left w:val="nil"/>
              <w:bottom w:val="single" w:sz="4" w:space="0" w:color="auto"/>
              <w:right w:val="single" w:sz="4" w:space="0" w:color="auto"/>
            </w:tcBorders>
            <w:shd w:val="clear" w:color="auto" w:fill="auto"/>
            <w:vAlign w:val="center"/>
          </w:tcPr>
          <w:p w14:paraId="5AE62DFC" w14:textId="7028C2C6" w:rsidR="00F32A72" w:rsidRDefault="00F32A72" w:rsidP="00F538BC">
            <w:pPr>
              <w:spacing w:line="240" w:lineRule="auto"/>
              <w:jc w:val="right"/>
              <w:rPr>
                <w:rFonts w:cs="Arial"/>
                <w:lang w:eastAsia="en-AU"/>
              </w:rPr>
            </w:pPr>
            <w:r>
              <w:rPr>
                <w:rFonts w:cs="Arial"/>
                <w:lang w:eastAsia="en-AU"/>
              </w:rPr>
              <w:t>55.8%</w:t>
            </w:r>
          </w:p>
        </w:tc>
        <w:tc>
          <w:tcPr>
            <w:tcW w:w="993" w:type="dxa"/>
            <w:tcBorders>
              <w:top w:val="nil"/>
              <w:left w:val="nil"/>
              <w:bottom w:val="single" w:sz="4" w:space="0" w:color="auto"/>
              <w:right w:val="single" w:sz="4" w:space="0" w:color="auto"/>
            </w:tcBorders>
            <w:shd w:val="clear" w:color="auto" w:fill="auto"/>
            <w:vAlign w:val="center"/>
          </w:tcPr>
          <w:p w14:paraId="4B7EF6AF" w14:textId="66C50D7B" w:rsidR="00F32A72" w:rsidRDefault="00F32A72" w:rsidP="00F538BC">
            <w:pPr>
              <w:spacing w:line="240" w:lineRule="auto"/>
              <w:jc w:val="right"/>
              <w:rPr>
                <w:rFonts w:cs="Arial"/>
                <w:lang w:eastAsia="en-AU"/>
              </w:rPr>
            </w:pPr>
            <w:r>
              <w:rPr>
                <w:rFonts w:cs="Arial"/>
                <w:lang w:eastAsia="en-AU"/>
              </w:rPr>
              <w:t>58.0%</w:t>
            </w:r>
          </w:p>
        </w:tc>
      </w:tr>
      <w:tr w:rsidR="00F32A72" w:rsidRPr="00650B45" w14:paraId="71489B13"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AC9675E" w14:textId="73D42CFC" w:rsidR="00F32A72" w:rsidRDefault="00F32A72" w:rsidP="00F538BC">
            <w:pPr>
              <w:spacing w:line="240" w:lineRule="auto"/>
              <w:rPr>
                <w:rFonts w:cs="Arial"/>
                <w:lang w:eastAsia="en-AU"/>
              </w:rPr>
            </w:pPr>
            <w:r>
              <w:rPr>
                <w:rFonts w:cs="Arial"/>
                <w:lang w:eastAsia="en-AU"/>
              </w:rPr>
              <w:t>Conference non-attendance percentage with acceptable (reasonable) excuse</w:t>
            </w:r>
          </w:p>
        </w:tc>
        <w:tc>
          <w:tcPr>
            <w:tcW w:w="992" w:type="dxa"/>
            <w:tcBorders>
              <w:top w:val="nil"/>
              <w:left w:val="nil"/>
              <w:bottom w:val="single" w:sz="4" w:space="0" w:color="auto"/>
              <w:right w:val="single" w:sz="4" w:space="0" w:color="auto"/>
            </w:tcBorders>
            <w:shd w:val="clear" w:color="auto" w:fill="auto"/>
            <w:vAlign w:val="center"/>
          </w:tcPr>
          <w:p w14:paraId="5B8F4389" w14:textId="65914518" w:rsidR="00F32A72" w:rsidRDefault="00F32A72" w:rsidP="00F538BC">
            <w:pPr>
              <w:spacing w:line="240" w:lineRule="auto"/>
              <w:jc w:val="right"/>
              <w:rPr>
                <w:rFonts w:cs="Arial"/>
                <w:lang w:eastAsia="en-AU"/>
              </w:rPr>
            </w:pPr>
            <w:r>
              <w:rPr>
                <w:rFonts w:cs="Arial"/>
                <w:lang w:eastAsia="en-AU"/>
              </w:rPr>
              <w:t>26.8%</w:t>
            </w:r>
          </w:p>
        </w:tc>
        <w:tc>
          <w:tcPr>
            <w:tcW w:w="993" w:type="dxa"/>
            <w:tcBorders>
              <w:top w:val="nil"/>
              <w:left w:val="nil"/>
              <w:bottom w:val="single" w:sz="4" w:space="0" w:color="auto"/>
              <w:right w:val="single" w:sz="4" w:space="0" w:color="auto"/>
            </w:tcBorders>
            <w:shd w:val="clear" w:color="auto" w:fill="auto"/>
            <w:vAlign w:val="center"/>
          </w:tcPr>
          <w:p w14:paraId="221EB610" w14:textId="411EB219" w:rsidR="00F32A72" w:rsidRDefault="00F32A72" w:rsidP="00F538BC">
            <w:pPr>
              <w:spacing w:line="240" w:lineRule="auto"/>
              <w:jc w:val="right"/>
              <w:rPr>
                <w:rFonts w:cs="Arial"/>
                <w:lang w:eastAsia="en-AU"/>
              </w:rPr>
            </w:pPr>
            <w:r>
              <w:rPr>
                <w:rFonts w:cs="Arial"/>
                <w:lang w:eastAsia="en-AU"/>
              </w:rPr>
              <w:t>21.2%</w:t>
            </w:r>
          </w:p>
        </w:tc>
      </w:tr>
      <w:tr w:rsidR="00F32A72" w:rsidRPr="00650B45" w14:paraId="000DC7AD"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D6B840B" w14:textId="77777777" w:rsidR="00F32A72" w:rsidRDefault="00F32A72" w:rsidP="00F538BC">
            <w:pPr>
              <w:spacing w:line="240" w:lineRule="auto"/>
              <w:rPr>
                <w:rFonts w:cs="Arial"/>
                <w:lang w:eastAsia="en-AU"/>
              </w:rPr>
            </w:pPr>
          </w:p>
        </w:tc>
        <w:tc>
          <w:tcPr>
            <w:tcW w:w="992" w:type="dxa"/>
            <w:tcBorders>
              <w:top w:val="nil"/>
              <w:left w:val="nil"/>
              <w:bottom w:val="single" w:sz="4" w:space="0" w:color="auto"/>
              <w:right w:val="single" w:sz="4" w:space="0" w:color="auto"/>
            </w:tcBorders>
            <w:shd w:val="clear" w:color="auto" w:fill="auto"/>
            <w:vAlign w:val="center"/>
          </w:tcPr>
          <w:p w14:paraId="20B5933B" w14:textId="77777777" w:rsidR="00F32A72" w:rsidRDefault="00F32A72" w:rsidP="00F538BC">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70DE1460" w14:textId="77777777" w:rsidR="00F32A72" w:rsidRDefault="00F32A72" w:rsidP="00F538BC">
            <w:pPr>
              <w:spacing w:line="240" w:lineRule="auto"/>
              <w:jc w:val="right"/>
              <w:rPr>
                <w:rFonts w:cs="Arial"/>
                <w:lang w:eastAsia="en-AU"/>
              </w:rPr>
            </w:pPr>
          </w:p>
        </w:tc>
      </w:tr>
      <w:tr w:rsidR="00F32A72" w:rsidRPr="00650B45" w14:paraId="242866B2"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31F76B6" w14:textId="6D7259C4" w:rsidR="00F32A72" w:rsidRPr="00FE2F24" w:rsidRDefault="00F32A72" w:rsidP="00F538BC">
            <w:pPr>
              <w:spacing w:line="240" w:lineRule="auto"/>
              <w:rPr>
                <w:rFonts w:cs="Arial"/>
                <w:b/>
                <w:lang w:eastAsia="en-AU"/>
              </w:rPr>
            </w:pPr>
            <w:r>
              <w:rPr>
                <w:rFonts w:cs="Arial"/>
                <w:b/>
                <w:lang w:eastAsia="en-AU"/>
              </w:rPr>
              <w:t>Conference Outcomes</w:t>
            </w:r>
          </w:p>
        </w:tc>
        <w:tc>
          <w:tcPr>
            <w:tcW w:w="992" w:type="dxa"/>
            <w:tcBorders>
              <w:top w:val="nil"/>
              <w:left w:val="nil"/>
              <w:bottom w:val="single" w:sz="4" w:space="0" w:color="auto"/>
              <w:right w:val="single" w:sz="4" w:space="0" w:color="auto"/>
            </w:tcBorders>
            <w:shd w:val="clear" w:color="auto" w:fill="auto"/>
            <w:vAlign w:val="center"/>
          </w:tcPr>
          <w:p w14:paraId="7919FCFB" w14:textId="77777777" w:rsidR="00F32A72" w:rsidRDefault="00F32A72" w:rsidP="00F538BC">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750B135B" w14:textId="77777777" w:rsidR="00F32A72" w:rsidRDefault="00F32A72" w:rsidP="00F538BC">
            <w:pPr>
              <w:spacing w:line="240" w:lineRule="auto"/>
              <w:jc w:val="right"/>
              <w:rPr>
                <w:rFonts w:cs="Arial"/>
                <w:lang w:eastAsia="en-AU"/>
              </w:rPr>
            </w:pPr>
          </w:p>
        </w:tc>
      </w:tr>
      <w:tr w:rsidR="00F32A72" w:rsidRPr="00650B45" w14:paraId="5D7BAD0E"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9792EEC" w14:textId="77777777" w:rsidR="00F32A72" w:rsidRPr="0040594D" w:rsidRDefault="00F32A72" w:rsidP="00F538BC">
            <w:pPr>
              <w:spacing w:line="240" w:lineRule="auto"/>
              <w:rPr>
                <w:rFonts w:cs="Arial"/>
                <w:lang w:eastAsia="en-AU"/>
              </w:rPr>
            </w:pPr>
            <w:r w:rsidRPr="0040594D">
              <w:rPr>
                <w:rFonts w:cs="Arial"/>
                <w:lang w:eastAsia="en-AU"/>
              </w:rPr>
              <w:t>Family Responsibility Agreements entered into</w:t>
            </w:r>
          </w:p>
        </w:tc>
        <w:tc>
          <w:tcPr>
            <w:tcW w:w="992" w:type="dxa"/>
            <w:tcBorders>
              <w:top w:val="nil"/>
              <w:left w:val="nil"/>
              <w:bottom w:val="single" w:sz="4" w:space="0" w:color="auto"/>
              <w:right w:val="single" w:sz="4" w:space="0" w:color="auto"/>
            </w:tcBorders>
            <w:shd w:val="clear" w:color="auto" w:fill="auto"/>
            <w:vAlign w:val="center"/>
          </w:tcPr>
          <w:p w14:paraId="390A131D" w14:textId="77777777" w:rsidR="00F32A72" w:rsidRPr="0040594D" w:rsidRDefault="00F32A72" w:rsidP="00F538BC">
            <w:pPr>
              <w:spacing w:line="240" w:lineRule="auto"/>
              <w:jc w:val="right"/>
              <w:rPr>
                <w:rFonts w:cs="Arial"/>
                <w:lang w:eastAsia="en-AU"/>
              </w:rPr>
            </w:pPr>
            <w:r>
              <w:rPr>
                <w:rFonts w:cs="Arial"/>
              </w:rPr>
              <w:t>0</w:t>
            </w:r>
          </w:p>
        </w:tc>
        <w:tc>
          <w:tcPr>
            <w:tcW w:w="993" w:type="dxa"/>
            <w:tcBorders>
              <w:top w:val="nil"/>
              <w:left w:val="nil"/>
              <w:bottom w:val="single" w:sz="4" w:space="0" w:color="auto"/>
              <w:right w:val="single" w:sz="4" w:space="0" w:color="auto"/>
            </w:tcBorders>
            <w:shd w:val="clear" w:color="auto" w:fill="auto"/>
            <w:vAlign w:val="center"/>
          </w:tcPr>
          <w:p w14:paraId="528C1148" w14:textId="2E7D7A66" w:rsidR="00F32A72" w:rsidRPr="007E55B2" w:rsidRDefault="00F32A72" w:rsidP="00F538BC">
            <w:pPr>
              <w:spacing w:line="240" w:lineRule="auto"/>
              <w:jc w:val="right"/>
              <w:rPr>
                <w:rFonts w:cs="Arial"/>
                <w:lang w:eastAsia="en-AU"/>
              </w:rPr>
            </w:pPr>
            <w:r>
              <w:rPr>
                <w:rFonts w:cs="Arial"/>
              </w:rPr>
              <w:t>0</w:t>
            </w:r>
          </w:p>
        </w:tc>
      </w:tr>
      <w:tr w:rsidR="00F32A72" w:rsidRPr="00650B45" w14:paraId="2EEF3859"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6CAAE493" w14:textId="77777777" w:rsidR="00F32A72" w:rsidRPr="0040594D" w:rsidRDefault="00F32A72" w:rsidP="00F538BC">
            <w:pPr>
              <w:spacing w:line="240" w:lineRule="auto"/>
              <w:rPr>
                <w:rFonts w:cs="Arial"/>
                <w:lang w:eastAsia="en-AU"/>
              </w:rPr>
            </w:pPr>
            <w:r w:rsidRPr="0040594D">
              <w:rPr>
                <w:rFonts w:cs="Arial"/>
                <w:lang w:eastAsia="en-AU"/>
              </w:rPr>
              <w:t>Orders made to attend community support services</w:t>
            </w:r>
          </w:p>
        </w:tc>
        <w:tc>
          <w:tcPr>
            <w:tcW w:w="992" w:type="dxa"/>
            <w:tcBorders>
              <w:top w:val="nil"/>
              <w:left w:val="nil"/>
              <w:bottom w:val="single" w:sz="4" w:space="0" w:color="auto"/>
              <w:right w:val="single" w:sz="4" w:space="0" w:color="auto"/>
            </w:tcBorders>
            <w:shd w:val="clear" w:color="auto" w:fill="auto"/>
            <w:vAlign w:val="center"/>
          </w:tcPr>
          <w:p w14:paraId="730FCA38" w14:textId="77777777" w:rsidR="00F32A72" w:rsidRPr="0040594D" w:rsidRDefault="00F32A72" w:rsidP="00F538BC">
            <w:pPr>
              <w:spacing w:line="240" w:lineRule="auto"/>
              <w:jc w:val="right"/>
              <w:rPr>
                <w:rFonts w:cs="Arial"/>
                <w:lang w:eastAsia="en-AU"/>
              </w:rPr>
            </w:pPr>
            <w:r>
              <w:rPr>
                <w:rFonts w:cs="Arial"/>
              </w:rPr>
              <w:t>41</w:t>
            </w:r>
          </w:p>
        </w:tc>
        <w:tc>
          <w:tcPr>
            <w:tcW w:w="993" w:type="dxa"/>
            <w:tcBorders>
              <w:top w:val="nil"/>
              <w:left w:val="nil"/>
              <w:bottom w:val="single" w:sz="4" w:space="0" w:color="auto"/>
              <w:right w:val="single" w:sz="4" w:space="0" w:color="auto"/>
            </w:tcBorders>
            <w:shd w:val="clear" w:color="auto" w:fill="auto"/>
            <w:vAlign w:val="center"/>
          </w:tcPr>
          <w:p w14:paraId="3FCDB90F" w14:textId="1F031C77" w:rsidR="00F32A72" w:rsidRPr="007E55B2" w:rsidRDefault="00F32A72" w:rsidP="00F538BC">
            <w:pPr>
              <w:spacing w:line="240" w:lineRule="auto"/>
              <w:jc w:val="right"/>
              <w:rPr>
                <w:rFonts w:cs="Arial"/>
                <w:lang w:eastAsia="en-AU"/>
              </w:rPr>
            </w:pPr>
            <w:r>
              <w:rPr>
                <w:rFonts w:cs="Arial"/>
              </w:rPr>
              <w:t>68</w:t>
            </w:r>
          </w:p>
        </w:tc>
      </w:tr>
      <w:tr w:rsidR="00F32A72" w:rsidRPr="00650B45" w14:paraId="6ABD7603"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A8B33" w14:textId="47C3317D" w:rsidR="00F32A72" w:rsidRPr="0040594D" w:rsidRDefault="00F32A72" w:rsidP="00F538BC">
            <w:pPr>
              <w:spacing w:line="240" w:lineRule="auto"/>
              <w:rPr>
                <w:rFonts w:cs="Arial"/>
                <w:lang w:eastAsia="en-AU"/>
              </w:rPr>
            </w:pPr>
            <w:r w:rsidRPr="0040594D">
              <w:rPr>
                <w:rFonts w:cs="Arial"/>
                <w:lang w:eastAsia="en-AU"/>
              </w:rPr>
              <w:t xml:space="preserve">Referrals </w:t>
            </w:r>
            <w:r>
              <w:rPr>
                <w:rFonts w:cs="Arial"/>
                <w:lang w:eastAsia="en-AU"/>
              </w:rPr>
              <w:t>to service providers</w:t>
            </w:r>
            <w:r>
              <w:rPr>
                <w:rStyle w:val="FootnoteReference"/>
                <w:lang w:eastAsia="en-AU"/>
              </w:rPr>
              <w:footnoteReference w:id="2"/>
            </w:r>
          </w:p>
        </w:tc>
        <w:tc>
          <w:tcPr>
            <w:tcW w:w="992" w:type="dxa"/>
            <w:tcBorders>
              <w:top w:val="nil"/>
              <w:left w:val="nil"/>
              <w:bottom w:val="single" w:sz="4" w:space="0" w:color="auto"/>
              <w:right w:val="single" w:sz="4" w:space="0" w:color="auto"/>
            </w:tcBorders>
            <w:shd w:val="clear" w:color="auto" w:fill="auto"/>
            <w:vAlign w:val="center"/>
          </w:tcPr>
          <w:p w14:paraId="20DAD834" w14:textId="22B8F95A" w:rsidR="00F32A72" w:rsidRDefault="00F32A72" w:rsidP="00F538BC">
            <w:pPr>
              <w:spacing w:line="240" w:lineRule="auto"/>
              <w:jc w:val="right"/>
              <w:rPr>
                <w:rFonts w:cs="Arial"/>
              </w:rPr>
            </w:pPr>
            <w:r>
              <w:rPr>
                <w:rFonts w:cs="Arial"/>
              </w:rPr>
              <w:t>42</w:t>
            </w:r>
          </w:p>
        </w:tc>
        <w:tc>
          <w:tcPr>
            <w:tcW w:w="993" w:type="dxa"/>
            <w:tcBorders>
              <w:top w:val="nil"/>
              <w:left w:val="nil"/>
              <w:bottom w:val="single" w:sz="4" w:space="0" w:color="auto"/>
              <w:right w:val="single" w:sz="4" w:space="0" w:color="auto"/>
            </w:tcBorders>
            <w:shd w:val="clear" w:color="auto" w:fill="auto"/>
            <w:vAlign w:val="center"/>
          </w:tcPr>
          <w:p w14:paraId="06A510F9" w14:textId="2D42C937" w:rsidR="00F32A72" w:rsidRDefault="00F32A72" w:rsidP="00F538BC">
            <w:pPr>
              <w:spacing w:line="240" w:lineRule="auto"/>
              <w:jc w:val="right"/>
              <w:rPr>
                <w:rFonts w:cs="Arial"/>
              </w:rPr>
            </w:pPr>
            <w:r>
              <w:rPr>
                <w:rFonts w:cs="Arial"/>
              </w:rPr>
              <w:t>78</w:t>
            </w:r>
          </w:p>
        </w:tc>
      </w:tr>
      <w:tr w:rsidR="00F32A72" w:rsidRPr="00650B45" w14:paraId="72AB99E7"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CFFF173" w14:textId="26A96A63" w:rsidR="00F32A72" w:rsidRPr="0040594D" w:rsidRDefault="00F32A72" w:rsidP="00F538BC">
            <w:pPr>
              <w:spacing w:line="240" w:lineRule="auto"/>
              <w:rPr>
                <w:rFonts w:cs="Arial"/>
                <w:lang w:eastAsia="en-AU"/>
              </w:rPr>
            </w:pPr>
            <w:r w:rsidRPr="0040594D">
              <w:rPr>
                <w:rFonts w:cs="Arial"/>
                <w:lang w:eastAsia="en-AU"/>
              </w:rPr>
              <w:t>Conditional Income Management Orders</w:t>
            </w:r>
            <w:r>
              <w:rPr>
                <w:rFonts w:cs="Arial"/>
                <w:lang w:eastAsia="en-AU"/>
              </w:rPr>
              <w:t xml:space="preserve"> (CIM)</w:t>
            </w:r>
            <w:r w:rsidRPr="0040594D">
              <w:rPr>
                <w:rFonts w:cs="Arial"/>
                <w:lang w:eastAsia="en-AU"/>
              </w:rPr>
              <w:t xml:space="preserve"> made</w:t>
            </w:r>
          </w:p>
        </w:tc>
        <w:tc>
          <w:tcPr>
            <w:tcW w:w="992" w:type="dxa"/>
            <w:tcBorders>
              <w:top w:val="nil"/>
              <w:left w:val="nil"/>
              <w:bottom w:val="single" w:sz="4" w:space="0" w:color="auto"/>
              <w:right w:val="single" w:sz="4" w:space="0" w:color="auto"/>
            </w:tcBorders>
            <w:shd w:val="clear" w:color="auto" w:fill="auto"/>
            <w:vAlign w:val="center"/>
          </w:tcPr>
          <w:p w14:paraId="31DEB952" w14:textId="4C631F5F" w:rsidR="00F32A72" w:rsidRDefault="00F32A72" w:rsidP="00F538BC">
            <w:pPr>
              <w:spacing w:line="240" w:lineRule="auto"/>
              <w:jc w:val="right"/>
              <w:rPr>
                <w:rFonts w:cs="Arial"/>
                <w:lang w:eastAsia="en-AU"/>
              </w:rPr>
            </w:pPr>
            <w:r>
              <w:rPr>
                <w:rFonts w:cs="Arial"/>
              </w:rPr>
              <w:t>83</w:t>
            </w:r>
          </w:p>
        </w:tc>
        <w:tc>
          <w:tcPr>
            <w:tcW w:w="993" w:type="dxa"/>
            <w:tcBorders>
              <w:top w:val="nil"/>
              <w:left w:val="nil"/>
              <w:bottom w:val="single" w:sz="4" w:space="0" w:color="auto"/>
              <w:right w:val="single" w:sz="4" w:space="0" w:color="auto"/>
            </w:tcBorders>
            <w:shd w:val="clear" w:color="auto" w:fill="auto"/>
            <w:vAlign w:val="center"/>
          </w:tcPr>
          <w:p w14:paraId="48785209" w14:textId="11B75D53" w:rsidR="00F32A72" w:rsidRDefault="00F32A72" w:rsidP="00F538BC">
            <w:pPr>
              <w:spacing w:line="240" w:lineRule="auto"/>
              <w:jc w:val="right"/>
              <w:rPr>
                <w:rFonts w:cs="Arial"/>
                <w:lang w:eastAsia="en-AU"/>
              </w:rPr>
            </w:pPr>
            <w:r>
              <w:rPr>
                <w:rFonts w:cs="Arial"/>
              </w:rPr>
              <w:t>53</w:t>
            </w:r>
          </w:p>
        </w:tc>
      </w:tr>
      <w:tr w:rsidR="00F32A72" w:rsidRPr="00650B45" w14:paraId="714A0FD4"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2645BC2" w14:textId="77777777" w:rsidR="00F32A72" w:rsidRPr="0040594D" w:rsidRDefault="00F32A72" w:rsidP="00B961C8">
            <w:pPr>
              <w:spacing w:line="240" w:lineRule="auto"/>
              <w:rPr>
                <w:rFonts w:cs="Arial"/>
                <w:lang w:eastAsia="en-AU"/>
              </w:rPr>
            </w:pPr>
          </w:p>
        </w:tc>
        <w:tc>
          <w:tcPr>
            <w:tcW w:w="992" w:type="dxa"/>
            <w:tcBorders>
              <w:top w:val="nil"/>
              <w:left w:val="nil"/>
              <w:bottom w:val="single" w:sz="4" w:space="0" w:color="auto"/>
              <w:right w:val="single" w:sz="4" w:space="0" w:color="auto"/>
            </w:tcBorders>
            <w:shd w:val="clear" w:color="auto" w:fill="auto"/>
            <w:vAlign w:val="center"/>
          </w:tcPr>
          <w:p w14:paraId="6F20FCA9" w14:textId="77777777" w:rsidR="00F32A72" w:rsidRDefault="00F32A72" w:rsidP="00B961C8">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5F89E1C5" w14:textId="77777777" w:rsidR="00F32A72" w:rsidRDefault="00F32A72" w:rsidP="00B961C8">
            <w:pPr>
              <w:spacing w:line="240" w:lineRule="auto"/>
              <w:jc w:val="right"/>
              <w:rPr>
                <w:rFonts w:cs="Arial"/>
                <w:lang w:eastAsia="en-AU"/>
              </w:rPr>
            </w:pPr>
          </w:p>
        </w:tc>
      </w:tr>
      <w:tr w:rsidR="00F32A72" w:rsidRPr="00650B45" w14:paraId="1D121C2A"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C61D38C" w14:textId="17147E4F" w:rsidR="00F32A72" w:rsidRPr="00721994" w:rsidRDefault="00F32A72" w:rsidP="00B961C8">
            <w:pPr>
              <w:spacing w:line="240" w:lineRule="auto"/>
              <w:rPr>
                <w:rFonts w:cs="Arial"/>
                <w:b/>
                <w:lang w:eastAsia="en-AU"/>
              </w:rPr>
            </w:pPr>
            <w:r w:rsidRPr="00721994">
              <w:rPr>
                <w:rFonts w:cs="Arial"/>
                <w:b/>
                <w:lang w:eastAsia="en-AU"/>
              </w:rPr>
              <w:t>Client Management</w:t>
            </w:r>
          </w:p>
        </w:tc>
        <w:tc>
          <w:tcPr>
            <w:tcW w:w="992" w:type="dxa"/>
            <w:tcBorders>
              <w:top w:val="nil"/>
              <w:left w:val="nil"/>
              <w:bottom w:val="single" w:sz="4" w:space="0" w:color="auto"/>
              <w:right w:val="single" w:sz="4" w:space="0" w:color="auto"/>
            </w:tcBorders>
            <w:shd w:val="clear" w:color="auto" w:fill="auto"/>
            <w:vAlign w:val="center"/>
          </w:tcPr>
          <w:p w14:paraId="2FFD988C" w14:textId="77777777" w:rsidR="00F32A72" w:rsidRDefault="00F32A72" w:rsidP="00B961C8">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2ED201E9" w14:textId="77777777" w:rsidR="00F32A72" w:rsidRDefault="00F32A72" w:rsidP="00B961C8">
            <w:pPr>
              <w:spacing w:line="240" w:lineRule="auto"/>
              <w:jc w:val="right"/>
              <w:rPr>
                <w:rFonts w:cs="Arial"/>
                <w:lang w:eastAsia="en-AU"/>
              </w:rPr>
            </w:pPr>
          </w:p>
        </w:tc>
      </w:tr>
      <w:tr w:rsidR="00F32A72" w:rsidRPr="00650B45" w14:paraId="6CDDD4E2"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06F07DD" w14:textId="29F45408" w:rsidR="00F32A72" w:rsidRPr="00721994" w:rsidRDefault="00F32A72" w:rsidP="00721994">
            <w:pPr>
              <w:spacing w:line="240" w:lineRule="auto"/>
              <w:rPr>
                <w:rFonts w:cs="Arial"/>
                <w:b/>
                <w:lang w:eastAsia="en-AU"/>
              </w:rPr>
            </w:pPr>
            <w:r w:rsidRPr="0040594D">
              <w:rPr>
                <w:rFonts w:cs="Arial"/>
                <w:lang w:eastAsia="en-AU"/>
              </w:rPr>
              <w:t>Clients case</w:t>
            </w:r>
            <w:r>
              <w:rPr>
                <w:rFonts w:cs="Arial"/>
                <w:lang w:eastAsia="en-AU"/>
              </w:rPr>
              <w:t>-m</w:t>
            </w:r>
            <w:r w:rsidRPr="0040594D">
              <w:rPr>
                <w:rFonts w:cs="Arial"/>
                <w:lang w:eastAsia="en-AU"/>
              </w:rPr>
              <w:t>anaged</w:t>
            </w:r>
          </w:p>
        </w:tc>
        <w:tc>
          <w:tcPr>
            <w:tcW w:w="992" w:type="dxa"/>
            <w:tcBorders>
              <w:top w:val="nil"/>
              <w:left w:val="nil"/>
              <w:bottom w:val="single" w:sz="4" w:space="0" w:color="auto"/>
              <w:right w:val="single" w:sz="4" w:space="0" w:color="auto"/>
            </w:tcBorders>
            <w:shd w:val="clear" w:color="auto" w:fill="auto"/>
            <w:vAlign w:val="center"/>
          </w:tcPr>
          <w:p w14:paraId="2E8D6F0B" w14:textId="1D487D91" w:rsidR="00F32A72" w:rsidRDefault="00F32A72" w:rsidP="00721994">
            <w:pPr>
              <w:spacing w:line="240" w:lineRule="auto"/>
              <w:jc w:val="right"/>
              <w:rPr>
                <w:rFonts w:cs="Arial"/>
                <w:lang w:eastAsia="en-AU"/>
              </w:rPr>
            </w:pPr>
            <w:r>
              <w:rPr>
                <w:rFonts w:cs="Arial"/>
                <w:lang w:eastAsia="en-AU"/>
              </w:rPr>
              <w:t>92</w:t>
            </w:r>
          </w:p>
        </w:tc>
        <w:tc>
          <w:tcPr>
            <w:tcW w:w="993" w:type="dxa"/>
            <w:tcBorders>
              <w:top w:val="nil"/>
              <w:left w:val="nil"/>
              <w:bottom w:val="single" w:sz="4" w:space="0" w:color="auto"/>
              <w:right w:val="single" w:sz="4" w:space="0" w:color="auto"/>
            </w:tcBorders>
            <w:shd w:val="clear" w:color="auto" w:fill="auto"/>
            <w:vAlign w:val="center"/>
          </w:tcPr>
          <w:p w14:paraId="02E9D6F6" w14:textId="0105E22C" w:rsidR="00F32A72" w:rsidRDefault="00F32A72" w:rsidP="00721994">
            <w:pPr>
              <w:spacing w:line="240" w:lineRule="auto"/>
              <w:jc w:val="right"/>
              <w:rPr>
                <w:rFonts w:cs="Arial"/>
                <w:lang w:eastAsia="en-AU"/>
              </w:rPr>
            </w:pPr>
            <w:r>
              <w:rPr>
                <w:rFonts w:cs="Arial"/>
                <w:lang w:eastAsia="en-AU"/>
              </w:rPr>
              <w:t>133</w:t>
            </w:r>
          </w:p>
        </w:tc>
      </w:tr>
      <w:tr w:rsidR="00F32A72" w:rsidRPr="00650B45" w14:paraId="1226979F"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8D5CCDF" w14:textId="151D428A" w:rsidR="00F32A72" w:rsidRPr="0040594D" w:rsidRDefault="00F32A72" w:rsidP="00B961C8">
            <w:pPr>
              <w:spacing w:line="240" w:lineRule="auto"/>
              <w:rPr>
                <w:rFonts w:cs="Arial"/>
                <w:lang w:eastAsia="en-AU"/>
              </w:rPr>
            </w:pPr>
            <w:r>
              <w:rPr>
                <w:rFonts w:cs="Arial"/>
                <w:lang w:eastAsia="en-AU"/>
              </w:rPr>
              <w:t>Number of clients placed on a case plan and CIM</w:t>
            </w:r>
          </w:p>
        </w:tc>
        <w:tc>
          <w:tcPr>
            <w:tcW w:w="992" w:type="dxa"/>
            <w:tcBorders>
              <w:top w:val="nil"/>
              <w:left w:val="nil"/>
              <w:bottom w:val="single" w:sz="4" w:space="0" w:color="auto"/>
              <w:right w:val="single" w:sz="4" w:space="0" w:color="auto"/>
            </w:tcBorders>
            <w:shd w:val="clear" w:color="auto" w:fill="auto"/>
            <w:vAlign w:val="center"/>
          </w:tcPr>
          <w:p w14:paraId="1D217575" w14:textId="1E8E5BE9" w:rsidR="00F32A72" w:rsidRDefault="00F32A72" w:rsidP="00B961C8">
            <w:pPr>
              <w:spacing w:line="240" w:lineRule="auto"/>
              <w:jc w:val="right"/>
              <w:rPr>
                <w:rFonts w:cs="Arial"/>
              </w:rPr>
            </w:pPr>
            <w:r>
              <w:rPr>
                <w:rFonts w:cs="Arial"/>
                <w:lang w:eastAsia="en-AU"/>
              </w:rPr>
              <w:t>11</w:t>
            </w:r>
          </w:p>
        </w:tc>
        <w:tc>
          <w:tcPr>
            <w:tcW w:w="993" w:type="dxa"/>
            <w:tcBorders>
              <w:top w:val="nil"/>
              <w:left w:val="nil"/>
              <w:bottom w:val="single" w:sz="4" w:space="0" w:color="auto"/>
              <w:right w:val="single" w:sz="4" w:space="0" w:color="auto"/>
            </w:tcBorders>
            <w:shd w:val="clear" w:color="auto" w:fill="auto"/>
            <w:vAlign w:val="center"/>
          </w:tcPr>
          <w:p w14:paraId="27A3D94E" w14:textId="5668C0D3" w:rsidR="00F32A72" w:rsidRDefault="00F32A72" w:rsidP="00B961C8">
            <w:pPr>
              <w:spacing w:line="240" w:lineRule="auto"/>
              <w:jc w:val="right"/>
              <w:rPr>
                <w:rFonts w:cs="Arial"/>
              </w:rPr>
            </w:pPr>
            <w:r>
              <w:rPr>
                <w:rFonts w:cs="Arial"/>
                <w:lang w:eastAsia="en-AU"/>
              </w:rPr>
              <w:t>13</w:t>
            </w:r>
          </w:p>
        </w:tc>
      </w:tr>
      <w:tr w:rsidR="00F32A72" w:rsidRPr="00650B45" w14:paraId="4DFE6CC9"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0707FC8" w14:textId="45415B20" w:rsidR="00F32A72" w:rsidRPr="0040594D" w:rsidRDefault="00F32A72" w:rsidP="00396AA5">
            <w:pPr>
              <w:spacing w:line="240" w:lineRule="auto"/>
              <w:rPr>
                <w:rFonts w:cs="Arial"/>
                <w:lang w:eastAsia="en-AU"/>
              </w:rPr>
            </w:pPr>
            <w:r>
              <w:rPr>
                <w:rFonts w:cs="Arial"/>
                <w:lang w:eastAsia="en-AU"/>
              </w:rPr>
              <w:t>Number of clients placed on a case plan without a CIM</w:t>
            </w:r>
          </w:p>
        </w:tc>
        <w:tc>
          <w:tcPr>
            <w:tcW w:w="992" w:type="dxa"/>
            <w:tcBorders>
              <w:top w:val="nil"/>
              <w:left w:val="nil"/>
              <w:bottom w:val="single" w:sz="4" w:space="0" w:color="auto"/>
              <w:right w:val="single" w:sz="4" w:space="0" w:color="auto"/>
            </w:tcBorders>
            <w:shd w:val="clear" w:color="auto" w:fill="auto"/>
            <w:vAlign w:val="center"/>
          </w:tcPr>
          <w:p w14:paraId="76E2DE6A" w14:textId="57D18046" w:rsidR="00F32A72" w:rsidRDefault="00F32A72" w:rsidP="00396AA5">
            <w:pPr>
              <w:spacing w:line="240" w:lineRule="auto"/>
              <w:jc w:val="right"/>
              <w:rPr>
                <w:rFonts w:cs="Arial"/>
              </w:rPr>
            </w:pPr>
            <w:r>
              <w:rPr>
                <w:rFonts w:cs="Arial"/>
                <w:lang w:eastAsia="en-AU"/>
              </w:rPr>
              <w:t>30</w:t>
            </w:r>
          </w:p>
        </w:tc>
        <w:tc>
          <w:tcPr>
            <w:tcW w:w="993" w:type="dxa"/>
            <w:tcBorders>
              <w:top w:val="nil"/>
              <w:left w:val="nil"/>
              <w:bottom w:val="single" w:sz="4" w:space="0" w:color="auto"/>
              <w:right w:val="single" w:sz="4" w:space="0" w:color="auto"/>
            </w:tcBorders>
            <w:shd w:val="clear" w:color="auto" w:fill="auto"/>
            <w:vAlign w:val="center"/>
          </w:tcPr>
          <w:p w14:paraId="787B82A4" w14:textId="7E8F948B" w:rsidR="00F32A72" w:rsidRDefault="00F32A72" w:rsidP="00396AA5">
            <w:pPr>
              <w:spacing w:line="240" w:lineRule="auto"/>
              <w:jc w:val="right"/>
              <w:rPr>
                <w:rFonts w:cs="Arial"/>
              </w:rPr>
            </w:pPr>
            <w:r>
              <w:rPr>
                <w:rFonts w:cs="Arial"/>
                <w:lang w:eastAsia="en-AU"/>
              </w:rPr>
              <w:t>52</w:t>
            </w:r>
          </w:p>
        </w:tc>
      </w:tr>
      <w:tr w:rsidR="00F32A72" w:rsidRPr="00650B45" w14:paraId="1978A63E"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F2EB241" w14:textId="016186DB" w:rsidR="00F32A72" w:rsidRPr="0040594D" w:rsidRDefault="00F32A72" w:rsidP="00396AA5">
            <w:pPr>
              <w:spacing w:line="240" w:lineRule="auto"/>
              <w:rPr>
                <w:rFonts w:cs="Arial"/>
                <w:lang w:eastAsia="en-AU"/>
              </w:rPr>
            </w:pPr>
            <w:r>
              <w:rPr>
                <w:rFonts w:cs="Arial"/>
                <w:lang w:eastAsia="en-AU"/>
              </w:rPr>
              <w:t>Number of clients placed on a CIM order without a case plan</w:t>
            </w:r>
          </w:p>
        </w:tc>
        <w:tc>
          <w:tcPr>
            <w:tcW w:w="992" w:type="dxa"/>
            <w:tcBorders>
              <w:top w:val="nil"/>
              <w:left w:val="nil"/>
              <w:bottom w:val="single" w:sz="4" w:space="0" w:color="auto"/>
              <w:right w:val="single" w:sz="4" w:space="0" w:color="auto"/>
            </w:tcBorders>
            <w:shd w:val="clear" w:color="auto" w:fill="auto"/>
            <w:vAlign w:val="center"/>
          </w:tcPr>
          <w:p w14:paraId="6D795F93" w14:textId="75D5F4D0" w:rsidR="00F32A72" w:rsidRDefault="00F32A72" w:rsidP="00396AA5">
            <w:pPr>
              <w:spacing w:line="240" w:lineRule="auto"/>
              <w:jc w:val="right"/>
              <w:rPr>
                <w:rFonts w:cs="Arial"/>
              </w:rPr>
            </w:pPr>
            <w:r>
              <w:rPr>
                <w:rFonts w:cs="Arial"/>
                <w:lang w:eastAsia="en-AU"/>
              </w:rPr>
              <w:t>69</w:t>
            </w:r>
          </w:p>
        </w:tc>
        <w:tc>
          <w:tcPr>
            <w:tcW w:w="993" w:type="dxa"/>
            <w:tcBorders>
              <w:top w:val="nil"/>
              <w:left w:val="nil"/>
              <w:bottom w:val="single" w:sz="4" w:space="0" w:color="auto"/>
              <w:right w:val="single" w:sz="4" w:space="0" w:color="auto"/>
            </w:tcBorders>
            <w:shd w:val="clear" w:color="auto" w:fill="auto"/>
            <w:vAlign w:val="center"/>
          </w:tcPr>
          <w:p w14:paraId="64546A89" w14:textId="2C1DD948" w:rsidR="00F32A72" w:rsidRDefault="00F32A72" w:rsidP="00396AA5">
            <w:pPr>
              <w:spacing w:line="240" w:lineRule="auto"/>
              <w:jc w:val="right"/>
              <w:rPr>
                <w:rFonts w:cs="Arial"/>
              </w:rPr>
            </w:pPr>
            <w:r>
              <w:rPr>
                <w:rFonts w:cs="Arial"/>
                <w:lang w:eastAsia="en-AU"/>
              </w:rPr>
              <w:t>35</w:t>
            </w:r>
          </w:p>
        </w:tc>
      </w:tr>
      <w:tr w:rsidR="00F32A72" w:rsidRPr="00650B45" w14:paraId="0E5B98C6"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B31F7E1" w14:textId="77777777" w:rsidR="00F32A72" w:rsidRPr="0040594D" w:rsidRDefault="00F32A72" w:rsidP="00E90C60">
            <w:pPr>
              <w:spacing w:line="240" w:lineRule="auto"/>
              <w:rPr>
                <w:rFonts w:cs="Arial"/>
                <w:lang w:eastAsia="en-AU"/>
              </w:rPr>
            </w:pPr>
            <w:r w:rsidRPr="0040594D">
              <w:rPr>
                <w:rFonts w:cs="Arial"/>
                <w:lang w:eastAsia="en-AU"/>
              </w:rPr>
              <w:t>Applications to Amend or End received</w:t>
            </w:r>
          </w:p>
        </w:tc>
        <w:tc>
          <w:tcPr>
            <w:tcW w:w="992" w:type="dxa"/>
            <w:tcBorders>
              <w:top w:val="nil"/>
              <w:left w:val="nil"/>
              <w:bottom w:val="single" w:sz="4" w:space="0" w:color="auto"/>
              <w:right w:val="single" w:sz="4" w:space="0" w:color="auto"/>
            </w:tcBorders>
            <w:shd w:val="clear" w:color="auto" w:fill="auto"/>
            <w:vAlign w:val="center"/>
          </w:tcPr>
          <w:p w14:paraId="46FF7796" w14:textId="77777777" w:rsidR="00F32A72" w:rsidRPr="0040594D" w:rsidRDefault="00F32A72" w:rsidP="00E90C60">
            <w:pPr>
              <w:spacing w:line="240" w:lineRule="auto"/>
              <w:jc w:val="right"/>
              <w:rPr>
                <w:rFonts w:cs="Arial"/>
                <w:lang w:eastAsia="en-AU"/>
              </w:rPr>
            </w:pPr>
            <w:r>
              <w:rPr>
                <w:rFonts w:cs="Arial"/>
              </w:rPr>
              <w:t>17</w:t>
            </w:r>
          </w:p>
        </w:tc>
        <w:tc>
          <w:tcPr>
            <w:tcW w:w="993" w:type="dxa"/>
            <w:tcBorders>
              <w:top w:val="nil"/>
              <w:left w:val="nil"/>
              <w:bottom w:val="single" w:sz="4" w:space="0" w:color="auto"/>
              <w:right w:val="single" w:sz="4" w:space="0" w:color="auto"/>
            </w:tcBorders>
            <w:shd w:val="clear" w:color="auto" w:fill="auto"/>
            <w:vAlign w:val="center"/>
          </w:tcPr>
          <w:p w14:paraId="519B9147" w14:textId="77777777" w:rsidR="00F32A72" w:rsidRPr="007E55B2" w:rsidRDefault="00F32A72" w:rsidP="00E90C60">
            <w:pPr>
              <w:spacing w:line="240" w:lineRule="auto"/>
              <w:jc w:val="right"/>
              <w:rPr>
                <w:rFonts w:cs="Arial"/>
                <w:lang w:eastAsia="en-AU"/>
              </w:rPr>
            </w:pPr>
            <w:r>
              <w:rPr>
                <w:rFonts w:cs="Arial"/>
              </w:rPr>
              <w:t>15</w:t>
            </w:r>
          </w:p>
        </w:tc>
      </w:tr>
      <w:tr w:rsidR="00F32A72" w:rsidRPr="00650B45" w14:paraId="5BAC6AD9"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C959DC5" w14:textId="77777777" w:rsidR="00F32A72" w:rsidRPr="0040594D" w:rsidRDefault="00F32A72" w:rsidP="00E90C60">
            <w:pPr>
              <w:spacing w:line="240" w:lineRule="auto"/>
              <w:rPr>
                <w:rFonts w:cs="Arial"/>
                <w:lang w:eastAsia="en-AU"/>
              </w:rPr>
            </w:pPr>
          </w:p>
        </w:tc>
        <w:tc>
          <w:tcPr>
            <w:tcW w:w="992" w:type="dxa"/>
            <w:tcBorders>
              <w:top w:val="nil"/>
              <w:left w:val="nil"/>
              <w:bottom w:val="single" w:sz="4" w:space="0" w:color="auto"/>
              <w:right w:val="single" w:sz="4" w:space="0" w:color="auto"/>
            </w:tcBorders>
            <w:shd w:val="clear" w:color="auto" w:fill="auto"/>
            <w:vAlign w:val="center"/>
          </w:tcPr>
          <w:p w14:paraId="62D25898" w14:textId="77777777" w:rsidR="00F32A72" w:rsidRDefault="00F32A72" w:rsidP="00E90C60">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3A9DAABE" w14:textId="77777777" w:rsidR="00F32A72" w:rsidRDefault="00F32A72" w:rsidP="00E90C60">
            <w:pPr>
              <w:spacing w:line="240" w:lineRule="auto"/>
              <w:jc w:val="right"/>
              <w:rPr>
                <w:rFonts w:cs="Arial"/>
                <w:lang w:eastAsia="en-AU"/>
              </w:rPr>
            </w:pPr>
          </w:p>
        </w:tc>
      </w:tr>
      <w:tr w:rsidR="00F32A72" w:rsidRPr="00650B45" w14:paraId="7BD55846"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5264DBC9" w14:textId="77777777" w:rsidR="00F32A72" w:rsidRPr="0040594D" w:rsidRDefault="00F32A72" w:rsidP="00396AA5">
            <w:pPr>
              <w:spacing w:line="240" w:lineRule="auto"/>
              <w:rPr>
                <w:rFonts w:cs="Arial"/>
                <w:lang w:eastAsia="en-AU"/>
              </w:rPr>
            </w:pPr>
            <w:r w:rsidRPr="0040594D">
              <w:rPr>
                <w:rFonts w:cs="Arial"/>
                <w:lang w:eastAsia="en-AU"/>
              </w:rPr>
              <w:t>Voluntary Income Management Agreements entered into</w:t>
            </w:r>
          </w:p>
        </w:tc>
        <w:tc>
          <w:tcPr>
            <w:tcW w:w="992" w:type="dxa"/>
            <w:tcBorders>
              <w:top w:val="nil"/>
              <w:left w:val="nil"/>
              <w:bottom w:val="single" w:sz="4" w:space="0" w:color="auto"/>
              <w:right w:val="single" w:sz="4" w:space="0" w:color="auto"/>
            </w:tcBorders>
            <w:shd w:val="clear" w:color="auto" w:fill="auto"/>
            <w:vAlign w:val="center"/>
          </w:tcPr>
          <w:p w14:paraId="02508743" w14:textId="77777777" w:rsidR="00F32A72" w:rsidRPr="0040594D" w:rsidRDefault="00F32A72" w:rsidP="00396AA5">
            <w:pPr>
              <w:spacing w:line="240" w:lineRule="auto"/>
              <w:jc w:val="right"/>
              <w:rPr>
                <w:rFonts w:cs="Arial"/>
                <w:lang w:eastAsia="en-AU"/>
              </w:rPr>
            </w:pPr>
            <w:r>
              <w:rPr>
                <w:rFonts w:cs="Arial"/>
              </w:rPr>
              <w:t>2</w:t>
            </w:r>
          </w:p>
        </w:tc>
        <w:tc>
          <w:tcPr>
            <w:tcW w:w="993" w:type="dxa"/>
            <w:tcBorders>
              <w:top w:val="nil"/>
              <w:left w:val="nil"/>
              <w:bottom w:val="single" w:sz="4" w:space="0" w:color="auto"/>
              <w:right w:val="single" w:sz="4" w:space="0" w:color="auto"/>
            </w:tcBorders>
            <w:shd w:val="clear" w:color="auto" w:fill="auto"/>
            <w:vAlign w:val="center"/>
          </w:tcPr>
          <w:p w14:paraId="6661D5A0" w14:textId="77777777" w:rsidR="00F32A72" w:rsidRPr="007E55B2" w:rsidRDefault="00F32A72" w:rsidP="00396AA5">
            <w:pPr>
              <w:spacing w:line="240" w:lineRule="auto"/>
              <w:jc w:val="right"/>
              <w:rPr>
                <w:rFonts w:cs="Arial"/>
                <w:lang w:eastAsia="en-AU"/>
              </w:rPr>
            </w:pPr>
            <w:r>
              <w:rPr>
                <w:rFonts w:cs="Arial"/>
              </w:rPr>
              <w:t>2</w:t>
            </w:r>
          </w:p>
        </w:tc>
      </w:tr>
    </w:tbl>
    <w:p w14:paraId="4C1C0D68" w14:textId="063E5E71" w:rsidR="00C636C8" w:rsidRDefault="00C636C8" w:rsidP="008B08C3">
      <w:pPr>
        <w:ind w:left="-567" w:right="-425"/>
        <w:jc w:val="both"/>
      </w:pPr>
    </w:p>
    <w:p w14:paraId="40D2937D" w14:textId="79486362" w:rsidR="004E641B" w:rsidRDefault="00AF2338" w:rsidP="00912650">
      <w:pPr>
        <w:ind w:left="-567" w:right="-425"/>
        <w:jc w:val="both"/>
        <w:rPr>
          <w:bCs/>
        </w:rPr>
      </w:pPr>
      <w:r>
        <w:rPr>
          <w:bCs/>
        </w:rPr>
        <w:t>In t</w:t>
      </w:r>
      <w:r w:rsidR="00E544EA">
        <w:rPr>
          <w:bCs/>
        </w:rPr>
        <w:t xml:space="preserve">his quarterly report </w:t>
      </w:r>
      <w:r>
        <w:rPr>
          <w:bCs/>
        </w:rPr>
        <w:t>we have amended the</w:t>
      </w:r>
      <w:r w:rsidR="00E544EA">
        <w:rPr>
          <w:bCs/>
        </w:rPr>
        <w:t xml:space="preserve"> </w:t>
      </w:r>
      <w:r>
        <w:rPr>
          <w:bCs/>
        </w:rPr>
        <w:t>activity table (</w:t>
      </w:r>
      <w:r w:rsidR="001F03F4">
        <w:rPr>
          <w:bCs/>
        </w:rPr>
        <w:t xml:space="preserve">table 1 </w:t>
      </w:r>
      <w:r>
        <w:rPr>
          <w:bCs/>
        </w:rPr>
        <w:t xml:space="preserve">above) to reflect a more client-focussed data reporting table as opposed to the </w:t>
      </w:r>
      <w:r w:rsidR="00592856">
        <w:rPr>
          <w:bCs/>
        </w:rPr>
        <w:t>historical</w:t>
      </w:r>
      <w:r>
        <w:rPr>
          <w:bCs/>
        </w:rPr>
        <w:t xml:space="preserve"> process</w:t>
      </w:r>
      <w:r w:rsidR="00592856">
        <w:rPr>
          <w:bCs/>
        </w:rPr>
        <w:t>-</w:t>
      </w:r>
      <w:r>
        <w:rPr>
          <w:bCs/>
        </w:rPr>
        <w:t xml:space="preserve">orientated table. </w:t>
      </w:r>
      <w:r w:rsidR="00986859">
        <w:rPr>
          <w:bCs/>
        </w:rPr>
        <w:t xml:space="preserve">This change is only part of </w:t>
      </w:r>
      <w:r w:rsidR="00592856">
        <w:rPr>
          <w:bCs/>
        </w:rPr>
        <w:t>a review of data reporting commenced in January 2020 which is aimed at more accurately documenting the Commission’s work and the benefits afforded to FRC clients. It is clear from discussions with our stakeholders that the level of client intervention is of primary interest</w:t>
      </w:r>
      <w:r w:rsidR="00D446D7">
        <w:rPr>
          <w:bCs/>
        </w:rPr>
        <w:t xml:space="preserve"> to readers of our quarterly and annual reports. Further amendments to our </w:t>
      </w:r>
      <w:r w:rsidR="00F9024E">
        <w:rPr>
          <w:bCs/>
        </w:rPr>
        <w:t xml:space="preserve">data </w:t>
      </w:r>
      <w:r w:rsidR="00D446D7">
        <w:rPr>
          <w:bCs/>
        </w:rPr>
        <w:t xml:space="preserve">reporting framework are planned to </w:t>
      </w:r>
      <w:r w:rsidR="009954F7">
        <w:rPr>
          <w:bCs/>
        </w:rPr>
        <w:t>further define the level of client engagement</w:t>
      </w:r>
      <w:r w:rsidR="00F9024E">
        <w:rPr>
          <w:bCs/>
        </w:rPr>
        <w:t xml:space="preserve"> and outcomes</w:t>
      </w:r>
      <w:r w:rsidR="009954F7">
        <w:rPr>
          <w:bCs/>
        </w:rPr>
        <w:t xml:space="preserve">, and in the </w:t>
      </w:r>
      <w:r w:rsidR="00D04BB3">
        <w:rPr>
          <w:bCs/>
        </w:rPr>
        <w:t>process,</w:t>
      </w:r>
      <w:r w:rsidR="009954F7">
        <w:rPr>
          <w:bCs/>
        </w:rPr>
        <w:t xml:space="preserve"> </w:t>
      </w:r>
      <w:r w:rsidR="00E07565">
        <w:rPr>
          <w:bCs/>
        </w:rPr>
        <w:t>a</w:t>
      </w:r>
      <w:r w:rsidR="009954F7">
        <w:rPr>
          <w:bCs/>
        </w:rPr>
        <w:t xml:space="preserve"> review </w:t>
      </w:r>
      <w:r w:rsidR="008016D1">
        <w:rPr>
          <w:bCs/>
        </w:rPr>
        <w:t xml:space="preserve">of </w:t>
      </w:r>
      <w:r w:rsidR="009954F7">
        <w:rPr>
          <w:bCs/>
        </w:rPr>
        <w:t>our data dictionary</w:t>
      </w:r>
      <w:r w:rsidR="000912B2">
        <w:rPr>
          <w:bCs/>
        </w:rPr>
        <w:t xml:space="preserve"> will be undertaken</w:t>
      </w:r>
      <w:r w:rsidR="009954F7">
        <w:rPr>
          <w:bCs/>
        </w:rPr>
        <w:t>.</w:t>
      </w:r>
    </w:p>
    <w:p w14:paraId="2BC9B49C" w14:textId="77777777" w:rsidR="004E641B" w:rsidRDefault="004E641B" w:rsidP="00912650">
      <w:pPr>
        <w:ind w:left="-567" w:right="-425"/>
        <w:jc w:val="both"/>
        <w:rPr>
          <w:bCs/>
        </w:rPr>
      </w:pPr>
    </w:p>
    <w:p w14:paraId="46F92679" w14:textId="3A255593" w:rsidR="00E544EA" w:rsidRDefault="004E641B" w:rsidP="00912650">
      <w:pPr>
        <w:ind w:left="-567" w:right="-425"/>
        <w:jc w:val="both"/>
        <w:rPr>
          <w:bCs/>
        </w:rPr>
      </w:pPr>
      <w:r>
        <w:rPr>
          <w:bCs/>
        </w:rPr>
        <w:t xml:space="preserve">As can be seen from the activity table above, this quarter has seen a significant increase in clients case-managed, orders made to attend community support services and referrals made to service providers. The number of clients placed on a case plan without a CIM clearly demonstrates </w:t>
      </w:r>
      <w:r w:rsidR="00D04BB3">
        <w:rPr>
          <w:bCs/>
        </w:rPr>
        <w:t xml:space="preserve">that </w:t>
      </w:r>
      <w:r>
        <w:rPr>
          <w:bCs/>
        </w:rPr>
        <w:t>the Local Commissioners order income management as a last resort</w:t>
      </w:r>
      <w:r w:rsidR="00D04BB3">
        <w:rPr>
          <w:bCs/>
        </w:rPr>
        <w:t xml:space="preserve">, and that income management is delivered </w:t>
      </w:r>
      <w:r w:rsidR="00FE1B97">
        <w:rPr>
          <w:bCs/>
        </w:rPr>
        <w:t>with a highly targeted and flexible approach.</w:t>
      </w:r>
    </w:p>
    <w:p w14:paraId="12D72EBC" w14:textId="77777777" w:rsidR="00E544EA" w:rsidRDefault="00E544EA" w:rsidP="00912650">
      <w:pPr>
        <w:ind w:left="-567" w:right="-425"/>
        <w:jc w:val="both"/>
        <w:rPr>
          <w:bCs/>
        </w:rPr>
      </w:pPr>
    </w:p>
    <w:p w14:paraId="5ACE103C" w14:textId="7EC38E44" w:rsidR="00912650" w:rsidRDefault="00912650" w:rsidP="00912650">
      <w:pPr>
        <w:ind w:left="-567" w:right="-425"/>
        <w:jc w:val="both"/>
        <w:rPr>
          <w:bCs/>
        </w:rPr>
      </w:pPr>
      <w:r w:rsidRPr="001265B8">
        <w:rPr>
          <w:bCs/>
        </w:rPr>
        <w:t xml:space="preserve">On </w:t>
      </w:r>
      <w:r>
        <w:rPr>
          <w:bCs/>
        </w:rPr>
        <w:t>24 October 2019</w:t>
      </w:r>
      <w:r w:rsidRPr="001265B8">
        <w:rPr>
          <w:bCs/>
        </w:rPr>
        <w:t xml:space="preserve"> the Governor in Council under the </w:t>
      </w:r>
      <w:r w:rsidRPr="001265B8">
        <w:rPr>
          <w:bCs/>
          <w:i/>
        </w:rPr>
        <w:t>Family Responsibilities Commission Act 2008</w:t>
      </w:r>
      <w:r w:rsidRPr="001265B8">
        <w:rPr>
          <w:bCs/>
        </w:rPr>
        <w:t xml:space="preserve"> approved the appointment of </w:t>
      </w:r>
      <w:r>
        <w:rPr>
          <w:bCs/>
        </w:rPr>
        <w:t>five new Local Commissioners and the reappointment of 24 existing Local Commissioners to the Family Responsibilities Commission</w:t>
      </w:r>
      <w:r w:rsidRPr="001265B8">
        <w:rPr>
          <w:bCs/>
        </w:rPr>
        <w:t>.</w:t>
      </w:r>
      <w:r>
        <w:rPr>
          <w:bCs/>
        </w:rPr>
        <w:t xml:space="preserve"> These appointments/reappointments, effective from 1 November 2019 to 30 June 2020, included the following:</w:t>
      </w:r>
    </w:p>
    <w:p w14:paraId="2E51B98C" w14:textId="06E24A1E" w:rsidR="00912650" w:rsidRDefault="00912650" w:rsidP="00912650">
      <w:pPr>
        <w:ind w:left="-567" w:right="-425"/>
        <w:jc w:val="both"/>
        <w:rPr>
          <w:bCs/>
        </w:rPr>
      </w:pPr>
    </w:p>
    <w:p w14:paraId="1047EAFB" w14:textId="77777777" w:rsidR="00912650" w:rsidRPr="009B7EA6" w:rsidRDefault="00912650" w:rsidP="00912650">
      <w:pPr>
        <w:numPr>
          <w:ilvl w:val="0"/>
          <w:numId w:val="17"/>
        </w:numPr>
        <w:ind w:right="-425"/>
        <w:jc w:val="both"/>
        <w:rPr>
          <w:bCs/>
        </w:rPr>
      </w:pPr>
      <w:r w:rsidRPr="009B7EA6">
        <w:rPr>
          <w:bCs/>
        </w:rPr>
        <w:t>Edgar Kerindun, Vera Koomeeta, Doris Poonkamelya, Dorothy Pootchemunka, Ada Woolla and Keri Tamwoy as Aurukun Local Commissioners</w:t>
      </w:r>
    </w:p>
    <w:p w14:paraId="320E5EB9" w14:textId="77777777" w:rsidR="00912650" w:rsidRPr="009B7EA6" w:rsidRDefault="00912650" w:rsidP="00912650">
      <w:pPr>
        <w:numPr>
          <w:ilvl w:val="0"/>
          <w:numId w:val="17"/>
        </w:numPr>
        <w:ind w:right="-425"/>
        <w:jc w:val="both"/>
        <w:rPr>
          <w:bCs/>
        </w:rPr>
      </w:pPr>
      <w:r w:rsidRPr="009B7EA6">
        <w:rPr>
          <w:bCs/>
        </w:rPr>
        <w:t>Elaine Liddy, Maureen Liddy, Alison Liddy, May Kepple and Garry Port as Coen Local Commissioners</w:t>
      </w:r>
    </w:p>
    <w:p w14:paraId="6C54BA3E" w14:textId="77777777" w:rsidR="00912650" w:rsidRPr="009B7EA6" w:rsidRDefault="00912650" w:rsidP="00912650">
      <w:pPr>
        <w:numPr>
          <w:ilvl w:val="0"/>
          <w:numId w:val="17"/>
        </w:numPr>
        <w:ind w:right="-425"/>
        <w:jc w:val="both"/>
        <w:rPr>
          <w:bCs/>
        </w:rPr>
      </w:pPr>
      <w:r w:rsidRPr="009B7EA6">
        <w:rPr>
          <w:bCs/>
        </w:rPr>
        <w:t>Elaine Cairns, Guy Douglas, Christopher Logan, Eleanor Logan</w:t>
      </w:r>
      <w:r>
        <w:rPr>
          <w:bCs/>
        </w:rPr>
        <w:t>,</w:t>
      </w:r>
      <w:r w:rsidRPr="009B7EA6">
        <w:rPr>
          <w:bCs/>
        </w:rPr>
        <w:t xml:space="preserve"> Kaylene O’Keefe</w:t>
      </w:r>
      <w:r>
        <w:rPr>
          <w:bCs/>
        </w:rPr>
        <w:t>, Isabel Toby and Dawn Aplin</w:t>
      </w:r>
      <w:r w:rsidRPr="009B7EA6">
        <w:rPr>
          <w:bCs/>
        </w:rPr>
        <w:t xml:space="preserve"> as Doomadgee Local Commissioners</w:t>
      </w:r>
    </w:p>
    <w:p w14:paraId="0979D0F7" w14:textId="77777777" w:rsidR="00912650" w:rsidRPr="009B7EA6" w:rsidRDefault="00912650" w:rsidP="00912650">
      <w:pPr>
        <w:numPr>
          <w:ilvl w:val="0"/>
          <w:numId w:val="17"/>
        </w:numPr>
        <w:ind w:right="-425"/>
        <w:jc w:val="both"/>
        <w:rPr>
          <w:bCs/>
        </w:rPr>
      </w:pPr>
      <w:r w:rsidRPr="009B7EA6">
        <w:rPr>
          <w:bCs/>
        </w:rPr>
        <w:t>Erica Deeral, Victor Gibson, Doreen Hart, Cheryl Cannon</w:t>
      </w:r>
      <w:r>
        <w:rPr>
          <w:bCs/>
        </w:rPr>
        <w:t>,</w:t>
      </w:r>
      <w:r w:rsidRPr="009B7EA6">
        <w:rPr>
          <w:bCs/>
        </w:rPr>
        <w:t xml:space="preserve"> Selina Bowen</w:t>
      </w:r>
      <w:r>
        <w:rPr>
          <w:bCs/>
        </w:rPr>
        <w:t>, Robert Gibson and Priscilla Gibson</w:t>
      </w:r>
      <w:r w:rsidRPr="009B7EA6">
        <w:rPr>
          <w:bCs/>
        </w:rPr>
        <w:t xml:space="preserve"> as Hope Vale Local Commissioners and</w:t>
      </w:r>
    </w:p>
    <w:p w14:paraId="215251B3" w14:textId="77777777" w:rsidR="00912650" w:rsidRPr="009B7EA6" w:rsidRDefault="00912650" w:rsidP="00912650">
      <w:pPr>
        <w:numPr>
          <w:ilvl w:val="0"/>
          <w:numId w:val="17"/>
        </w:numPr>
        <w:ind w:right="-425"/>
        <w:jc w:val="both"/>
        <w:rPr>
          <w:bCs/>
        </w:rPr>
      </w:pPr>
      <w:r w:rsidRPr="009B7EA6">
        <w:rPr>
          <w:bCs/>
        </w:rPr>
        <w:t>Karen Gibson, Karen Shuan</w:t>
      </w:r>
      <w:r>
        <w:rPr>
          <w:bCs/>
        </w:rPr>
        <w:t>,</w:t>
      </w:r>
      <w:r w:rsidRPr="009B7EA6">
        <w:rPr>
          <w:bCs/>
        </w:rPr>
        <w:t xml:space="preserve"> Loretta Spratt </w:t>
      </w:r>
      <w:r>
        <w:rPr>
          <w:bCs/>
        </w:rPr>
        <w:t xml:space="preserve">and George Ross-Kelly </w:t>
      </w:r>
      <w:r w:rsidRPr="009B7EA6">
        <w:rPr>
          <w:bCs/>
        </w:rPr>
        <w:t>as Mossman Gorge Local Commissioners.</w:t>
      </w:r>
    </w:p>
    <w:p w14:paraId="6E14FBD1" w14:textId="77777777" w:rsidR="00912650" w:rsidRDefault="00912650" w:rsidP="00912650">
      <w:pPr>
        <w:ind w:left="-567" w:right="-425"/>
        <w:jc w:val="both"/>
        <w:rPr>
          <w:bCs/>
        </w:rPr>
      </w:pPr>
    </w:p>
    <w:p w14:paraId="55550370" w14:textId="1DCBD6D4" w:rsidR="0055154B" w:rsidRDefault="00912650" w:rsidP="00912650">
      <w:pPr>
        <w:ind w:left="-567" w:right="-425"/>
        <w:jc w:val="both"/>
        <w:rPr>
          <w:bCs/>
        </w:rPr>
      </w:pPr>
      <w:r>
        <w:rPr>
          <w:bCs/>
        </w:rPr>
        <w:t xml:space="preserve">The appointment of Family Responsibilities Board </w:t>
      </w:r>
      <w:r w:rsidR="009E6D3E">
        <w:rPr>
          <w:bCs/>
        </w:rPr>
        <w:t>m</w:t>
      </w:r>
      <w:r>
        <w:rPr>
          <w:bCs/>
        </w:rPr>
        <w:t>embers was also approved</w:t>
      </w:r>
      <w:r w:rsidR="009E6D3E">
        <w:rPr>
          <w:bCs/>
        </w:rPr>
        <w:t>. The Board members are</w:t>
      </w:r>
      <w:r w:rsidR="0055154B">
        <w:rPr>
          <w:bCs/>
        </w:rPr>
        <w:t>:</w:t>
      </w:r>
    </w:p>
    <w:p w14:paraId="372A7303" w14:textId="77777777" w:rsidR="0055154B" w:rsidRDefault="00912650" w:rsidP="00F20AD8">
      <w:pPr>
        <w:numPr>
          <w:ilvl w:val="0"/>
          <w:numId w:val="17"/>
        </w:numPr>
        <w:ind w:right="-425"/>
        <w:jc w:val="both"/>
        <w:rPr>
          <w:bCs/>
        </w:rPr>
      </w:pPr>
      <w:r w:rsidRPr="0055154B">
        <w:rPr>
          <w:bCs/>
        </w:rPr>
        <w:t>Dr Chris Sarra, Director-General, Department of Aboriginal and Torres Strait Islander Partnerships (DATSIP) as Chair</w:t>
      </w:r>
    </w:p>
    <w:p w14:paraId="7EB9B98E" w14:textId="77777777" w:rsidR="00D4409D" w:rsidRDefault="00912650" w:rsidP="00F20AD8">
      <w:pPr>
        <w:numPr>
          <w:ilvl w:val="0"/>
          <w:numId w:val="17"/>
        </w:numPr>
        <w:ind w:right="-425"/>
        <w:jc w:val="both"/>
        <w:rPr>
          <w:bCs/>
        </w:rPr>
      </w:pPr>
      <w:r w:rsidRPr="0055154B">
        <w:rPr>
          <w:bCs/>
        </w:rPr>
        <w:t xml:space="preserve">Mr Noel Pearson, Founder, Cape York Partnership representing the Cape York Institute and </w:t>
      </w:r>
    </w:p>
    <w:p w14:paraId="48BC9436" w14:textId="21D7FEB1" w:rsidR="00D4409D" w:rsidRDefault="00912650" w:rsidP="00955343">
      <w:pPr>
        <w:numPr>
          <w:ilvl w:val="0"/>
          <w:numId w:val="17"/>
        </w:numPr>
        <w:ind w:right="-425"/>
        <w:jc w:val="both"/>
        <w:rPr>
          <w:bCs/>
        </w:rPr>
      </w:pPr>
      <w:r w:rsidRPr="0055154B">
        <w:rPr>
          <w:bCs/>
        </w:rPr>
        <w:t xml:space="preserve">Mr Ray Griggs, CEO of the National Indigenous Australians Agency (NIAA) (taking over from Mr Troy Sloan, </w:t>
      </w:r>
      <w:r w:rsidR="00E51456">
        <w:rPr>
          <w:bCs/>
        </w:rPr>
        <w:t>Group Manager</w:t>
      </w:r>
      <w:r w:rsidR="00B20CF1">
        <w:rPr>
          <w:bCs/>
        </w:rPr>
        <w:t>, Employment, Environment and Evaluation Group</w:t>
      </w:r>
      <w:r w:rsidR="0026709B">
        <w:rPr>
          <w:bCs/>
        </w:rPr>
        <w:t>)</w:t>
      </w:r>
      <w:r w:rsidRPr="0055154B">
        <w:rPr>
          <w:bCs/>
        </w:rPr>
        <w:t>.</w:t>
      </w:r>
    </w:p>
    <w:p w14:paraId="60DE5550" w14:textId="77777777" w:rsidR="00955343" w:rsidRPr="00955343" w:rsidRDefault="00955343" w:rsidP="001F6AFA">
      <w:pPr>
        <w:ind w:left="-567" w:right="-425"/>
        <w:jc w:val="both"/>
        <w:rPr>
          <w:bCs/>
        </w:rPr>
      </w:pPr>
    </w:p>
    <w:p w14:paraId="360D7F2E" w14:textId="5FF803F4" w:rsidR="00912650" w:rsidRPr="00D4409D" w:rsidRDefault="00912650" w:rsidP="00D4409D">
      <w:pPr>
        <w:ind w:left="-567" w:right="-425"/>
        <w:jc w:val="both"/>
        <w:rPr>
          <w:bCs/>
        </w:rPr>
      </w:pPr>
      <w:r w:rsidRPr="00D4409D">
        <w:rPr>
          <w:bCs/>
        </w:rPr>
        <w:t xml:space="preserve">The </w:t>
      </w:r>
      <w:r w:rsidRPr="00D4409D">
        <w:t>Commissioner</w:t>
      </w:r>
      <w:r w:rsidRPr="00D4409D">
        <w:rPr>
          <w:bCs/>
        </w:rPr>
        <w:t xml:space="preserve"> and Registrar would like to express their gratitude to Mr Sloan for the dedication and professionalism he has shown as a Member of the FR Board in its oversight function of the Commission. </w:t>
      </w:r>
    </w:p>
    <w:p w14:paraId="083F6B80" w14:textId="77777777" w:rsidR="00912650" w:rsidRDefault="00912650" w:rsidP="008B08C3">
      <w:pPr>
        <w:ind w:left="-567" w:right="-425"/>
        <w:jc w:val="both"/>
      </w:pPr>
    </w:p>
    <w:p w14:paraId="21B9BB7E" w14:textId="00CCC50F" w:rsidR="00F00118" w:rsidRDefault="00D5788D" w:rsidP="008B08C3">
      <w:pPr>
        <w:ind w:left="-567" w:right="-425"/>
        <w:jc w:val="both"/>
      </w:pPr>
      <w:r>
        <w:t xml:space="preserve">Mossman Gorge </w:t>
      </w:r>
      <w:r w:rsidR="00E90C60" w:rsidRPr="00E90C60">
        <w:t>Commissioners</w:t>
      </w:r>
      <w:r w:rsidR="001265B8">
        <w:t xml:space="preserve"> Karen Gibson, Karen Shuan, Loretta Spratt and George Ross-</w:t>
      </w:r>
      <w:r w:rsidR="009E6D3E">
        <w:t>Kelly</w:t>
      </w:r>
      <w:r w:rsidR="009E6D3E" w:rsidRPr="00E90C60">
        <w:t xml:space="preserve"> </w:t>
      </w:r>
      <w:r w:rsidR="00E90C60" w:rsidRPr="00E90C60">
        <w:t>welcomed DATSIP Deputy Director-General Kathy Parton to their conference day held on 12 November. They were pleased to share their insights into community issues which bring their clients to conference and were grateful for the interest shown by the Deputy Director-General in their work. They have expressed their willingness to welcome other State and Australian Government representatives to view what it means for them to be Local Commissioners.</w:t>
      </w:r>
    </w:p>
    <w:p w14:paraId="32DA4801" w14:textId="7B09238E" w:rsidR="00B77744" w:rsidRDefault="00B77744" w:rsidP="008B08C3">
      <w:pPr>
        <w:ind w:left="-567" w:right="-425"/>
        <w:jc w:val="both"/>
      </w:pPr>
    </w:p>
    <w:p w14:paraId="3083AF13" w14:textId="5B145349" w:rsidR="005E422E" w:rsidRDefault="00AE7BD5" w:rsidP="005C167F">
      <w:pPr>
        <w:ind w:left="-567" w:right="-425"/>
        <w:jc w:val="both"/>
        <w:rPr>
          <w:bCs/>
        </w:rPr>
      </w:pPr>
      <w:r>
        <w:rPr>
          <w:bCs/>
        </w:rPr>
        <w:t xml:space="preserve">On Monday 25 November 2019, </w:t>
      </w:r>
      <w:r w:rsidR="00B56207">
        <w:rPr>
          <w:bCs/>
        </w:rPr>
        <w:t>by invitation</w:t>
      </w:r>
      <w:r>
        <w:rPr>
          <w:bCs/>
        </w:rPr>
        <w:t>, Commissioner Williams, Registrar Maxine McLeod and Executive Officer (Finance) Tracey Paterson</w:t>
      </w:r>
      <w:r w:rsidR="00B56207">
        <w:rPr>
          <w:bCs/>
        </w:rPr>
        <w:t xml:space="preserve"> appeared at a public briefing before the</w:t>
      </w:r>
      <w:r w:rsidR="002F4DC9">
        <w:rPr>
          <w:bCs/>
        </w:rPr>
        <w:t xml:space="preserve"> Queensland Parliament’s </w:t>
      </w:r>
      <w:r w:rsidR="00B56207">
        <w:rPr>
          <w:bCs/>
        </w:rPr>
        <w:t xml:space="preserve">Economic and Governance Committee in Brisbane. The purpose of the briefing was to assist the </w:t>
      </w:r>
      <w:r w:rsidR="000912B2">
        <w:rPr>
          <w:bCs/>
        </w:rPr>
        <w:t>C</w:t>
      </w:r>
      <w:r w:rsidR="00B56207">
        <w:rPr>
          <w:bCs/>
        </w:rPr>
        <w:t>ommittee with its oversight of the functions and performance of the Commission. At the briefing Commissioner Williams provided an opening statement advising of the functions</w:t>
      </w:r>
      <w:r w:rsidR="00DB7A1A">
        <w:rPr>
          <w:bCs/>
        </w:rPr>
        <w:t xml:space="preserve">, financial environment, and present and anticipated future challenges facing the Commission. </w:t>
      </w:r>
      <w:r w:rsidR="0003457B">
        <w:rPr>
          <w:bCs/>
        </w:rPr>
        <w:t xml:space="preserve">She then addressed questions from the committee members in regard to the key operational focus and strategic plans for the FRC. </w:t>
      </w:r>
      <w:r w:rsidR="00F946E0">
        <w:rPr>
          <w:bCs/>
        </w:rPr>
        <w:t xml:space="preserve">The committee was particularly interested in the link between income management and referrals to service providers to initiate behavioural change. </w:t>
      </w:r>
      <w:r w:rsidR="002F4DC9">
        <w:rPr>
          <w:bCs/>
        </w:rPr>
        <w:t>As t</w:t>
      </w:r>
      <w:r w:rsidR="00DB7A1A">
        <w:rPr>
          <w:bCs/>
        </w:rPr>
        <w:t xml:space="preserve">he briefing was a proceeding of the Queensland Parliament </w:t>
      </w:r>
      <w:r w:rsidR="002F4DC9">
        <w:rPr>
          <w:bCs/>
        </w:rPr>
        <w:t>it was</w:t>
      </w:r>
      <w:r w:rsidR="00DB7A1A">
        <w:rPr>
          <w:bCs/>
        </w:rPr>
        <w:t xml:space="preserve"> subject to the standing rules and orders of the Parliament. </w:t>
      </w:r>
      <w:r w:rsidR="002F4DC9">
        <w:rPr>
          <w:bCs/>
        </w:rPr>
        <w:t>The briefing</w:t>
      </w:r>
      <w:r w:rsidR="00DB7A1A">
        <w:rPr>
          <w:bCs/>
        </w:rPr>
        <w:t xml:space="preserve"> was recorded and broadcast live on the Parliament’s website.</w:t>
      </w:r>
    </w:p>
    <w:p w14:paraId="214E44D3" w14:textId="77777777" w:rsidR="005E422E" w:rsidRDefault="005E422E" w:rsidP="005C167F">
      <w:pPr>
        <w:ind w:left="-567" w:right="-425"/>
        <w:jc w:val="both"/>
        <w:rPr>
          <w:bCs/>
        </w:rPr>
      </w:pPr>
    </w:p>
    <w:p w14:paraId="293310BD" w14:textId="16796F1D" w:rsidR="005C167F" w:rsidRPr="001265B8" w:rsidRDefault="005C167F" w:rsidP="005C167F">
      <w:pPr>
        <w:ind w:left="-567" w:right="-425"/>
        <w:jc w:val="both"/>
        <w:rPr>
          <w:bCs/>
        </w:rPr>
      </w:pPr>
      <w:r w:rsidRPr="001265B8">
        <w:rPr>
          <w:bCs/>
        </w:rPr>
        <w:t>The FR Board held its thirty-</w:t>
      </w:r>
      <w:r>
        <w:rPr>
          <w:bCs/>
        </w:rPr>
        <w:t>ninth</w:t>
      </w:r>
      <w:r w:rsidRPr="001265B8">
        <w:rPr>
          <w:bCs/>
        </w:rPr>
        <w:t xml:space="preserve"> meeting on </w:t>
      </w:r>
      <w:r>
        <w:rPr>
          <w:bCs/>
        </w:rPr>
        <w:t>28 November</w:t>
      </w:r>
      <w:r w:rsidRPr="001265B8">
        <w:rPr>
          <w:bCs/>
        </w:rPr>
        <w:t xml:space="preserve"> 201</w:t>
      </w:r>
      <w:r>
        <w:rPr>
          <w:bCs/>
        </w:rPr>
        <w:t>9</w:t>
      </w:r>
      <w:r w:rsidRPr="001265B8">
        <w:rPr>
          <w:bCs/>
        </w:rPr>
        <w:t xml:space="preserve"> in Brisbane. Papers presented for Board consideration included: Commissioner</w:t>
      </w:r>
      <w:r w:rsidR="00D4409D">
        <w:rPr>
          <w:bCs/>
        </w:rPr>
        <w:t xml:space="preserve"> William</w:t>
      </w:r>
      <w:r w:rsidRPr="001265B8">
        <w:rPr>
          <w:bCs/>
        </w:rPr>
        <w:t xml:space="preserve">’s report to the Board on various issues including school attendance in each community; a </w:t>
      </w:r>
      <w:r>
        <w:rPr>
          <w:bCs/>
        </w:rPr>
        <w:t>repor</w:t>
      </w:r>
      <w:r w:rsidRPr="001265B8">
        <w:rPr>
          <w:bCs/>
        </w:rPr>
        <w:t>t on the Commission’s financial budget for the 201</w:t>
      </w:r>
      <w:r>
        <w:rPr>
          <w:bCs/>
        </w:rPr>
        <w:t>9</w:t>
      </w:r>
      <w:r w:rsidRPr="001265B8">
        <w:rPr>
          <w:bCs/>
        </w:rPr>
        <w:t>-</w:t>
      </w:r>
      <w:r>
        <w:rPr>
          <w:bCs/>
        </w:rPr>
        <w:t>20</w:t>
      </w:r>
      <w:r w:rsidRPr="001265B8">
        <w:rPr>
          <w:bCs/>
        </w:rPr>
        <w:t xml:space="preserve"> year; and </w:t>
      </w:r>
      <w:r>
        <w:rPr>
          <w:bCs/>
        </w:rPr>
        <w:t xml:space="preserve">the Commission’s Quarterly Report 45 </w:t>
      </w:r>
      <w:r w:rsidR="00D4409D">
        <w:rPr>
          <w:bCs/>
        </w:rPr>
        <w:t xml:space="preserve">- </w:t>
      </w:r>
      <w:r>
        <w:rPr>
          <w:bCs/>
        </w:rPr>
        <w:t xml:space="preserve">presented </w:t>
      </w:r>
      <w:r w:rsidR="00856118">
        <w:rPr>
          <w:bCs/>
        </w:rPr>
        <w:t xml:space="preserve">and </w:t>
      </w:r>
      <w:r w:rsidRPr="001265B8">
        <w:rPr>
          <w:bCs/>
        </w:rPr>
        <w:t>endors</w:t>
      </w:r>
      <w:r w:rsidR="000912B2">
        <w:rPr>
          <w:bCs/>
        </w:rPr>
        <w:t>ed</w:t>
      </w:r>
      <w:r w:rsidRPr="001265B8">
        <w:rPr>
          <w:bCs/>
        </w:rPr>
        <w:t xml:space="preserve"> by the FR Board.</w:t>
      </w:r>
    </w:p>
    <w:p w14:paraId="2715D95C" w14:textId="77777777" w:rsidR="005C167F" w:rsidRDefault="005C167F" w:rsidP="005C167F">
      <w:pPr>
        <w:ind w:left="-567" w:right="-425"/>
        <w:jc w:val="both"/>
      </w:pPr>
    </w:p>
    <w:p w14:paraId="50B1165F" w14:textId="55F2D15D" w:rsidR="001265B8" w:rsidRDefault="001265B8" w:rsidP="001265B8">
      <w:pPr>
        <w:ind w:left="-567" w:right="-425"/>
        <w:jc w:val="both"/>
        <w:rPr>
          <w:bCs/>
        </w:rPr>
      </w:pPr>
      <w:r w:rsidRPr="001265B8">
        <w:rPr>
          <w:bCs/>
        </w:rPr>
        <w:t>The Commission’s annual School Awards ceremonies were conducted in December in each of the five communities. Prizes were awarded for attendance achievements and included certificates, medals and other incentives. Each year the Local Commissioners present the awards to provide positive recognition and support for those students (and their families) who regularly attend school, to provide an incentive for those students who wish to improve their school attendance and to reiterate the importance of education in achieving a dream, and better life for the future.</w:t>
      </w:r>
      <w:r w:rsidR="007C7466">
        <w:rPr>
          <w:bCs/>
        </w:rPr>
        <w:t xml:space="preserve"> A morning tea was held in both Hope Vale </w:t>
      </w:r>
      <w:r w:rsidR="007C7466">
        <w:rPr>
          <w:bCs/>
        </w:rPr>
        <w:lastRenderedPageBreak/>
        <w:t xml:space="preserve">and Aurukun with service providers and clients </w:t>
      </w:r>
      <w:r w:rsidR="00F56655">
        <w:rPr>
          <w:bCs/>
        </w:rPr>
        <w:t xml:space="preserve">and hampers were awarded in Doomadgee and Mossman Gorge </w:t>
      </w:r>
      <w:r w:rsidR="007C7466">
        <w:rPr>
          <w:bCs/>
        </w:rPr>
        <w:t xml:space="preserve">to celebrate the achievements of </w:t>
      </w:r>
      <w:r w:rsidR="00F56655">
        <w:rPr>
          <w:bCs/>
        </w:rPr>
        <w:t>those parents/carers and children who recognise the importance of school attendance.</w:t>
      </w:r>
    </w:p>
    <w:p w14:paraId="697463B3" w14:textId="24C3D03D" w:rsidR="00912650" w:rsidRDefault="00912650" w:rsidP="001265B8">
      <w:pPr>
        <w:ind w:left="-567" w:right="-425"/>
        <w:jc w:val="both"/>
        <w:rPr>
          <w:bCs/>
          <w:lang w:val="en-US"/>
        </w:rPr>
      </w:pPr>
    </w:p>
    <w:p w14:paraId="07187F64" w14:textId="332B01FB" w:rsidR="000C26D8" w:rsidRDefault="00D4409D" w:rsidP="001265B8">
      <w:pPr>
        <w:ind w:left="-567" w:right="-425"/>
        <w:jc w:val="both"/>
        <w:rPr>
          <w:bCs/>
          <w:lang w:val="en-US"/>
        </w:rPr>
      </w:pPr>
      <w:r>
        <w:rPr>
          <w:bCs/>
          <w:lang w:val="en-US"/>
        </w:rPr>
        <w:t xml:space="preserve">On 11 December 2019 </w:t>
      </w:r>
      <w:r w:rsidR="00177EE6">
        <w:rPr>
          <w:bCs/>
          <w:lang w:val="en-US"/>
        </w:rPr>
        <w:t>t</w:t>
      </w:r>
      <w:r w:rsidR="00FB5A07">
        <w:rPr>
          <w:bCs/>
          <w:lang w:val="en-US"/>
        </w:rPr>
        <w:t xml:space="preserve">he Commission was pleased to </w:t>
      </w:r>
      <w:r w:rsidR="002169E7">
        <w:rPr>
          <w:bCs/>
          <w:lang w:val="en-US"/>
        </w:rPr>
        <w:t>receive a</w:t>
      </w:r>
      <w:r w:rsidR="007D6DBF">
        <w:rPr>
          <w:bCs/>
          <w:lang w:val="en-US"/>
        </w:rPr>
        <w:t xml:space="preserve">n executed </w:t>
      </w:r>
      <w:r w:rsidR="007D6DBF" w:rsidRPr="008B450F">
        <w:t xml:space="preserve">Memorandum of Understanding </w:t>
      </w:r>
      <w:r w:rsidR="009B1256">
        <w:t xml:space="preserve">(MOU) </w:t>
      </w:r>
      <w:r w:rsidR="007D6DBF" w:rsidRPr="008B450F">
        <w:t xml:space="preserve">between the Australian and Queensland Governments </w:t>
      </w:r>
      <w:r w:rsidR="007D6DBF">
        <w:t>setting out an agreed basis of funding, administration and reporting arrangements for the operation of the C</w:t>
      </w:r>
      <w:r w:rsidR="003A1EDF">
        <w:t>ommission</w:t>
      </w:r>
      <w:r w:rsidR="007D6DBF">
        <w:t xml:space="preserve"> </w:t>
      </w:r>
      <w:r w:rsidR="00084EA5">
        <w:t xml:space="preserve">covering the period 1 January 2019 to </w:t>
      </w:r>
      <w:r w:rsidR="007D6DBF">
        <w:t xml:space="preserve">30 June 2021. </w:t>
      </w:r>
      <w:r w:rsidR="00084EA5">
        <w:t>The MOU delivers some certainty to the Local Commissioners going forward and demonstrates the Commonwealth and Queensland Governments’ commitment to the Commission’s continuing role in the communities of Aurukun, Coen, Doomadgee, Hope Vale and Mossman Gorge.</w:t>
      </w:r>
    </w:p>
    <w:p w14:paraId="15A70047" w14:textId="52CF86A7" w:rsidR="00F77889" w:rsidRDefault="00F77889">
      <w:pPr>
        <w:spacing w:line="240" w:lineRule="auto"/>
      </w:pPr>
      <w:r>
        <w:br w:type="page"/>
      </w:r>
    </w:p>
    <w:p w14:paraId="42C2544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05792E8" w14:textId="5C2A9AEA" w:rsidR="00FB22F1" w:rsidRDefault="000541CA">
      <w:pPr>
        <w:pStyle w:val="TOC1"/>
        <w:rPr>
          <w:rFonts w:asciiTheme="minorHAnsi" w:eastAsiaTheme="minorEastAsia" w:hAnsiTheme="minorHAnsi" w:cstheme="minorBidi"/>
          <w:b w:val="0"/>
          <w:noProof/>
          <w:spacing w:val="0"/>
          <w:u w:val="none"/>
          <w:lang w:eastAsia="en-AU"/>
        </w:rPr>
      </w:pPr>
      <w:r w:rsidRPr="007C4066">
        <w:rPr>
          <w:b w:val="0"/>
          <w:spacing w:val="0"/>
          <w:sz w:val="18"/>
          <w:szCs w:val="18"/>
          <w:u w:val="none"/>
        </w:rPr>
        <w:fldChar w:fldCharType="begin"/>
      </w:r>
      <w:r w:rsidRPr="007C4066">
        <w:rPr>
          <w:b w:val="0"/>
          <w:spacing w:val="0"/>
          <w:sz w:val="18"/>
          <w:szCs w:val="18"/>
          <w:u w:val="none"/>
        </w:rPr>
        <w:instrText xml:space="preserve"> TOC \o "1-1" \u </w:instrText>
      </w:r>
      <w:r w:rsidRPr="007C4066">
        <w:rPr>
          <w:b w:val="0"/>
          <w:spacing w:val="0"/>
          <w:sz w:val="18"/>
          <w:szCs w:val="18"/>
          <w:u w:val="none"/>
        </w:rPr>
        <w:fldChar w:fldCharType="separate"/>
      </w:r>
      <w:r w:rsidR="00FB22F1">
        <w:rPr>
          <w:noProof/>
        </w:rPr>
        <w:t>1.  Activities and Trends</w:t>
      </w:r>
      <w:r w:rsidR="00FB22F1">
        <w:rPr>
          <w:noProof/>
        </w:rPr>
        <w:tab/>
      </w:r>
      <w:r w:rsidR="00FB22F1">
        <w:rPr>
          <w:noProof/>
        </w:rPr>
        <w:tab/>
      </w:r>
      <w:r w:rsidR="00FB22F1">
        <w:rPr>
          <w:noProof/>
        </w:rPr>
        <w:fldChar w:fldCharType="begin"/>
      </w:r>
      <w:r w:rsidR="00FB22F1">
        <w:rPr>
          <w:noProof/>
        </w:rPr>
        <w:instrText xml:space="preserve"> PAGEREF _Toc39759237 \h </w:instrText>
      </w:r>
      <w:r w:rsidR="00FB22F1">
        <w:rPr>
          <w:noProof/>
        </w:rPr>
      </w:r>
      <w:r w:rsidR="00FB22F1">
        <w:rPr>
          <w:noProof/>
        </w:rPr>
        <w:fldChar w:fldCharType="separate"/>
      </w:r>
      <w:r w:rsidR="001D2159">
        <w:rPr>
          <w:noProof/>
        </w:rPr>
        <w:t>6</w:t>
      </w:r>
      <w:r w:rsidR="00FB22F1">
        <w:rPr>
          <w:noProof/>
        </w:rPr>
        <w:fldChar w:fldCharType="end"/>
      </w:r>
    </w:p>
    <w:p w14:paraId="3AAB7A31" w14:textId="5108B066" w:rsidR="00FB22F1" w:rsidRDefault="00FB22F1">
      <w:pPr>
        <w:pStyle w:val="TOC1"/>
        <w:rPr>
          <w:rFonts w:asciiTheme="minorHAnsi" w:eastAsiaTheme="minorEastAsia" w:hAnsiTheme="minorHAnsi" w:cstheme="minorBidi"/>
          <w:b w:val="0"/>
          <w:noProof/>
          <w:spacing w:val="0"/>
          <w:u w:val="none"/>
          <w:lang w:eastAsia="en-AU"/>
        </w:rPr>
      </w:pPr>
      <w:r>
        <w:rPr>
          <w:noProof/>
        </w:rPr>
        <w:t>2.  Future Direction and Challenges</w:t>
      </w:r>
      <w:r>
        <w:rPr>
          <w:noProof/>
        </w:rPr>
        <w:tab/>
      </w:r>
      <w:r>
        <w:rPr>
          <w:noProof/>
        </w:rPr>
        <w:fldChar w:fldCharType="begin"/>
      </w:r>
      <w:r>
        <w:rPr>
          <w:noProof/>
        </w:rPr>
        <w:instrText xml:space="preserve"> PAGEREF _Toc39759238 \h </w:instrText>
      </w:r>
      <w:r>
        <w:rPr>
          <w:noProof/>
        </w:rPr>
      </w:r>
      <w:r>
        <w:rPr>
          <w:noProof/>
        </w:rPr>
        <w:fldChar w:fldCharType="separate"/>
      </w:r>
      <w:r w:rsidR="001D2159">
        <w:rPr>
          <w:noProof/>
        </w:rPr>
        <w:t>13</w:t>
      </w:r>
      <w:r>
        <w:rPr>
          <w:noProof/>
        </w:rPr>
        <w:fldChar w:fldCharType="end"/>
      </w:r>
    </w:p>
    <w:p w14:paraId="5F7B6E36" w14:textId="7AEAF039" w:rsidR="00FB22F1" w:rsidRDefault="00FB22F1">
      <w:pPr>
        <w:pStyle w:val="TOC1"/>
        <w:rPr>
          <w:rFonts w:asciiTheme="minorHAnsi" w:eastAsiaTheme="minorEastAsia" w:hAnsiTheme="minorHAnsi" w:cstheme="minorBidi"/>
          <w:b w:val="0"/>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_Toc39759239 \h </w:instrText>
      </w:r>
      <w:r>
        <w:rPr>
          <w:noProof/>
        </w:rPr>
      </w:r>
      <w:r>
        <w:rPr>
          <w:noProof/>
        </w:rPr>
        <w:fldChar w:fldCharType="separate"/>
      </w:r>
      <w:r w:rsidR="001D2159">
        <w:rPr>
          <w:noProof/>
        </w:rPr>
        <w:t>16</w:t>
      </w:r>
      <w:r>
        <w:rPr>
          <w:noProof/>
        </w:rPr>
        <w:fldChar w:fldCharType="end"/>
      </w:r>
    </w:p>
    <w:p w14:paraId="1D3FEFA0" w14:textId="28E35CE1" w:rsidR="00FB22F1" w:rsidRDefault="00FB22F1">
      <w:pPr>
        <w:pStyle w:val="TOC1"/>
        <w:rPr>
          <w:rFonts w:asciiTheme="minorHAnsi" w:eastAsiaTheme="minorEastAsia" w:hAnsiTheme="minorHAnsi" w:cstheme="minorBidi"/>
          <w:b w:val="0"/>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_Toc39759240 \h </w:instrText>
      </w:r>
      <w:r>
        <w:rPr>
          <w:noProof/>
        </w:rPr>
      </w:r>
      <w:r>
        <w:rPr>
          <w:noProof/>
        </w:rPr>
        <w:fldChar w:fldCharType="separate"/>
      </w:r>
      <w:r w:rsidR="001D2159">
        <w:rPr>
          <w:noProof/>
        </w:rPr>
        <w:t>17</w:t>
      </w:r>
      <w:r>
        <w:rPr>
          <w:noProof/>
        </w:rPr>
        <w:fldChar w:fldCharType="end"/>
      </w:r>
    </w:p>
    <w:p w14:paraId="2F5097CF" w14:textId="62A573C7"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042BC485">
                <wp:simplePos x="0" y="0"/>
                <wp:positionH relativeFrom="column">
                  <wp:posOffset>-116205</wp:posOffset>
                </wp:positionH>
                <wp:positionV relativeFrom="paragraph">
                  <wp:posOffset>61595</wp:posOffset>
                </wp:positionV>
                <wp:extent cx="6412230" cy="2621280"/>
                <wp:effectExtent l="0" t="0" r="26670" b="2667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2621280"/>
                        </a:xfrm>
                        <a:prstGeom prst="rect">
                          <a:avLst/>
                        </a:prstGeom>
                        <a:solidFill>
                          <a:srgbClr val="FFFFFF"/>
                        </a:solidFill>
                        <a:ln w="9525">
                          <a:solidFill>
                            <a:schemeClr val="bg1"/>
                          </a:solidFill>
                          <a:miter lim="800000"/>
                          <a:headEnd/>
                          <a:tailEnd/>
                        </a:ln>
                      </wps:spPr>
                      <wps:txbx>
                        <w:txbxContent>
                          <w:p w14:paraId="02C9A0E4" w14:textId="77777777" w:rsidR="000C0946" w:rsidRPr="00517C0A" w:rsidRDefault="000C0946" w:rsidP="00517C0A">
                            <w:pPr>
                              <w:rPr>
                                <w:b/>
                                <w:sz w:val="18"/>
                                <w:szCs w:val="18"/>
                                <w:u w:val="single"/>
                              </w:rPr>
                            </w:pPr>
                            <w:r w:rsidRPr="00517C0A">
                              <w:rPr>
                                <w:b/>
                                <w:sz w:val="18"/>
                                <w:szCs w:val="18"/>
                                <w:u w:val="single"/>
                              </w:rPr>
                              <w:t>Abbreviations</w:t>
                            </w:r>
                          </w:p>
                          <w:p w14:paraId="0C2DEC8D" w14:textId="77777777" w:rsidR="000C0946" w:rsidRPr="00517C0A" w:rsidRDefault="000C0946"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77777777" w:rsidR="000C0946" w:rsidRPr="00517C0A" w:rsidRDefault="000C0946"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07BEA677" w14:textId="77777777" w:rsidR="000C0946" w:rsidRDefault="000C0946" w:rsidP="00517C0A">
                            <w:pPr>
                              <w:rPr>
                                <w:sz w:val="18"/>
                                <w:szCs w:val="18"/>
                              </w:rPr>
                            </w:pPr>
                            <w:r w:rsidRPr="00517C0A">
                              <w:rPr>
                                <w:sz w:val="18"/>
                                <w:szCs w:val="18"/>
                              </w:rPr>
                              <w:t>D</w:t>
                            </w:r>
                            <w:r>
                              <w:rPr>
                                <w:sz w:val="18"/>
                                <w:szCs w:val="18"/>
                              </w:rPr>
                              <w:t>oE</w:t>
                            </w:r>
                            <w:r w:rsidRPr="00517C0A">
                              <w:rPr>
                                <w:sz w:val="18"/>
                                <w:szCs w:val="18"/>
                              </w:rPr>
                              <w:tab/>
                            </w:r>
                            <w:r w:rsidRPr="00517C0A">
                              <w:rPr>
                                <w:sz w:val="18"/>
                                <w:szCs w:val="18"/>
                              </w:rPr>
                              <w:tab/>
                            </w:r>
                            <w:r>
                              <w:rPr>
                                <w:sz w:val="18"/>
                                <w:szCs w:val="18"/>
                              </w:rPr>
                              <w:t>Department of Education</w:t>
                            </w:r>
                          </w:p>
                          <w:p w14:paraId="3804C5A0" w14:textId="77777777" w:rsidR="000C0946" w:rsidRDefault="000C0946" w:rsidP="00517C0A">
                            <w:pPr>
                              <w:rPr>
                                <w:sz w:val="18"/>
                                <w:szCs w:val="18"/>
                              </w:rPr>
                            </w:pPr>
                            <w:r>
                              <w:rPr>
                                <w:sz w:val="18"/>
                                <w:szCs w:val="18"/>
                              </w:rPr>
                              <w:t>DJAG</w:t>
                            </w:r>
                            <w:r>
                              <w:rPr>
                                <w:sz w:val="18"/>
                                <w:szCs w:val="18"/>
                              </w:rPr>
                              <w:tab/>
                            </w:r>
                            <w:r>
                              <w:rPr>
                                <w:sz w:val="18"/>
                                <w:szCs w:val="18"/>
                              </w:rPr>
                              <w:tab/>
                              <w:t>Department of Justice and Attorney-General</w:t>
                            </w:r>
                          </w:p>
                          <w:p w14:paraId="2A1E4CEA" w14:textId="77777777" w:rsidR="000C0946" w:rsidRDefault="000C0946" w:rsidP="00517C0A">
                            <w:pPr>
                              <w:rPr>
                                <w:sz w:val="18"/>
                                <w:szCs w:val="18"/>
                              </w:rPr>
                            </w:pPr>
                            <w:r>
                              <w:rPr>
                                <w:sz w:val="18"/>
                                <w:szCs w:val="18"/>
                              </w:rPr>
                              <w:t>DV</w:t>
                            </w:r>
                            <w:r>
                              <w:rPr>
                                <w:sz w:val="18"/>
                                <w:szCs w:val="18"/>
                              </w:rPr>
                              <w:tab/>
                            </w:r>
                            <w:r>
                              <w:rPr>
                                <w:sz w:val="18"/>
                                <w:szCs w:val="18"/>
                              </w:rPr>
                              <w:tab/>
                              <w:t>Domestic Violence</w:t>
                            </w:r>
                          </w:p>
                          <w:p w14:paraId="677972EA" w14:textId="77777777" w:rsidR="000C0946" w:rsidRDefault="000C0946" w:rsidP="00517C0A">
                            <w:pPr>
                              <w:rPr>
                                <w:sz w:val="18"/>
                                <w:szCs w:val="18"/>
                              </w:rPr>
                            </w:pPr>
                            <w:r>
                              <w:rPr>
                                <w:sz w:val="18"/>
                                <w:szCs w:val="18"/>
                              </w:rPr>
                              <w:t>DVB</w:t>
                            </w:r>
                            <w:r>
                              <w:rPr>
                                <w:sz w:val="18"/>
                                <w:szCs w:val="18"/>
                              </w:rPr>
                              <w:tab/>
                            </w:r>
                            <w:r>
                              <w:rPr>
                                <w:sz w:val="18"/>
                                <w:szCs w:val="18"/>
                              </w:rPr>
                              <w:tab/>
                              <w:t>Domestic Violence Breach</w:t>
                            </w:r>
                          </w:p>
                          <w:p w14:paraId="393A66E8" w14:textId="77777777" w:rsidR="000C0946" w:rsidRDefault="000C0946" w:rsidP="00517C0A">
                            <w:pPr>
                              <w:rPr>
                                <w:sz w:val="18"/>
                                <w:szCs w:val="18"/>
                              </w:rPr>
                            </w:pPr>
                            <w:r>
                              <w:rPr>
                                <w:sz w:val="18"/>
                                <w:szCs w:val="18"/>
                              </w:rPr>
                              <w:t>DVO</w:t>
                            </w:r>
                            <w:r>
                              <w:rPr>
                                <w:sz w:val="18"/>
                                <w:szCs w:val="18"/>
                              </w:rPr>
                              <w:tab/>
                            </w:r>
                            <w:r>
                              <w:rPr>
                                <w:sz w:val="18"/>
                                <w:szCs w:val="18"/>
                              </w:rPr>
                              <w:tab/>
                              <w:t>Domestic Violence Order</w:t>
                            </w:r>
                          </w:p>
                          <w:p w14:paraId="108A9B57" w14:textId="77777777" w:rsidR="000C0946" w:rsidRPr="00517C0A" w:rsidRDefault="000C0946"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77777777" w:rsidR="000C0946" w:rsidRDefault="000C0946"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C4CECB5" w14:textId="77777777" w:rsidR="000C0946" w:rsidRPr="00517C0A" w:rsidRDefault="000C0946" w:rsidP="00517C0A">
                            <w:pPr>
                              <w:rPr>
                                <w:sz w:val="18"/>
                                <w:szCs w:val="18"/>
                              </w:rPr>
                            </w:pPr>
                            <w:r>
                              <w:rPr>
                                <w:sz w:val="18"/>
                                <w:szCs w:val="18"/>
                              </w:rPr>
                              <w:t>QPS</w:t>
                            </w:r>
                            <w:r>
                              <w:rPr>
                                <w:sz w:val="18"/>
                                <w:szCs w:val="18"/>
                              </w:rPr>
                              <w:tab/>
                            </w:r>
                            <w:r>
                              <w:rPr>
                                <w:sz w:val="18"/>
                                <w:szCs w:val="18"/>
                              </w:rPr>
                              <w:tab/>
                              <w:t>Queensland Police Service</w:t>
                            </w:r>
                          </w:p>
                          <w:p w14:paraId="6E21A2C9" w14:textId="77777777" w:rsidR="000C0946" w:rsidRPr="00517C0A" w:rsidRDefault="000C0946"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0C0946" w:rsidRPr="00517C0A" w:rsidRDefault="000C0946"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0C0946" w:rsidRPr="00517C0A" w:rsidRDefault="000C0946" w:rsidP="00517C0A">
                            <w:pPr>
                              <w:ind w:left="1418"/>
                              <w:rPr>
                                <w:rFonts w:cs="Arial"/>
                                <w:sz w:val="18"/>
                                <w:szCs w:val="18"/>
                              </w:rPr>
                            </w:pPr>
                            <w:r w:rsidRPr="00517C0A">
                              <w:rPr>
                                <w:rFonts w:cs="Arial"/>
                                <w:sz w:val="18"/>
                                <w:szCs w:val="18"/>
                              </w:rPr>
                              <w:t>Family Responsibilities Commission (the Commission)</w:t>
                            </w:r>
                          </w:p>
                          <w:p w14:paraId="632CC48B" w14:textId="77777777" w:rsidR="000C0946" w:rsidRPr="00517C0A" w:rsidRDefault="000C0946"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7777777" w:rsidR="000C0946" w:rsidRPr="00517C0A" w:rsidRDefault="000C0946" w:rsidP="00517C0A">
                            <w:pPr>
                              <w:ind w:left="1418"/>
                              <w:rPr>
                                <w:rFonts w:cs="Arial"/>
                                <w:sz w:val="18"/>
                                <w:szCs w:val="18"/>
                              </w:rPr>
                            </w:pPr>
                            <w:r w:rsidRPr="00517C0A">
                              <w:rPr>
                                <w:rFonts w:cs="Arial"/>
                                <w:sz w:val="18"/>
                                <w:szCs w:val="18"/>
                              </w:rPr>
                              <w:t>Family Responsibilities Commission Registry (the Registry)</w:t>
                            </w:r>
                          </w:p>
                          <w:p w14:paraId="20456969" w14:textId="77777777" w:rsidR="000C0946" w:rsidRPr="00517C0A" w:rsidRDefault="000C0946" w:rsidP="00517C0A">
                            <w:pPr>
                              <w:ind w:left="1418"/>
                              <w:rPr>
                                <w:rFonts w:cs="Arial"/>
                                <w:sz w:val="18"/>
                                <w:szCs w:val="18"/>
                              </w:rPr>
                            </w:pPr>
                            <w:r w:rsidRPr="00517C0A">
                              <w:rPr>
                                <w:rFonts w:cs="Arial"/>
                                <w:sz w:val="18"/>
                                <w:szCs w:val="18"/>
                              </w:rPr>
                              <w:t>Family Responsibilities Board (the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15pt;margin-top:4.85pt;width:504.9pt;height:20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" strokecolor="white [3212]">
                <v:textbox>
                  <w:txbxContent>
                    <w:p w14:paraId="02C9A0E4" w14:textId="77777777" w:rsidR="000C0946" w:rsidRPr="00517C0A" w:rsidRDefault="000C0946" w:rsidP="00517C0A">
                      <w:pPr>
                        <w:rPr>
                          <w:b/>
                          <w:sz w:val="18"/>
                          <w:szCs w:val="18"/>
                          <w:u w:val="single"/>
                        </w:rPr>
                      </w:pPr>
                      <w:r w:rsidRPr="00517C0A">
                        <w:rPr>
                          <w:b/>
                          <w:sz w:val="18"/>
                          <w:szCs w:val="18"/>
                          <w:u w:val="single"/>
                        </w:rPr>
                        <w:t>Abbreviations</w:t>
                      </w:r>
                    </w:p>
                    <w:p w14:paraId="0C2DEC8D" w14:textId="77777777" w:rsidR="000C0946" w:rsidRPr="00517C0A" w:rsidRDefault="000C0946"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77777777" w:rsidR="000C0946" w:rsidRPr="00517C0A" w:rsidRDefault="000C0946"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07BEA677" w14:textId="77777777" w:rsidR="000C0946" w:rsidRDefault="000C0946" w:rsidP="00517C0A">
                      <w:pPr>
                        <w:rPr>
                          <w:sz w:val="18"/>
                          <w:szCs w:val="18"/>
                        </w:rPr>
                      </w:pPr>
                      <w:r w:rsidRPr="00517C0A">
                        <w:rPr>
                          <w:sz w:val="18"/>
                          <w:szCs w:val="18"/>
                        </w:rPr>
                        <w:t>D</w:t>
                      </w:r>
                      <w:r>
                        <w:rPr>
                          <w:sz w:val="18"/>
                          <w:szCs w:val="18"/>
                        </w:rPr>
                        <w:t>oE</w:t>
                      </w:r>
                      <w:r w:rsidRPr="00517C0A">
                        <w:rPr>
                          <w:sz w:val="18"/>
                          <w:szCs w:val="18"/>
                        </w:rPr>
                        <w:tab/>
                      </w:r>
                      <w:r w:rsidRPr="00517C0A">
                        <w:rPr>
                          <w:sz w:val="18"/>
                          <w:szCs w:val="18"/>
                        </w:rPr>
                        <w:tab/>
                      </w:r>
                      <w:r>
                        <w:rPr>
                          <w:sz w:val="18"/>
                          <w:szCs w:val="18"/>
                        </w:rPr>
                        <w:t>Department of Education</w:t>
                      </w:r>
                    </w:p>
                    <w:p w14:paraId="3804C5A0" w14:textId="77777777" w:rsidR="000C0946" w:rsidRDefault="000C0946" w:rsidP="00517C0A">
                      <w:pPr>
                        <w:rPr>
                          <w:sz w:val="18"/>
                          <w:szCs w:val="18"/>
                        </w:rPr>
                      </w:pPr>
                      <w:r>
                        <w:rPr>
                          <w:sz w:val="18"/>
                          <w:szCs w:val="18"/>
                        </w:rPr>
                        <w:t>DJAG</w:t>
                      </w:r>
                      <w:r>
                        <w:rPr>
                          <w:sz w:val="18"/>
                          <w:szCs w:val="18"/>
                        </w:rPr>
                        <w:tab/>
                      </w:r>
                      <w:r>
                        <w:rPr>
                          <w:sz w:val="18"/>
                          <w:szCs w:val="18"/>
                        </w:rPr>
                        <w:tab/>
                        <w:t>Department of Justice and Attorney-General</w:t>
                      </w:r>
                    </w:p>
                    <w:p w14:paraId="2A1E4CEA" w14:textId="77777777" w:rsidR="000C0946" w:rsidRDefault="000C0946" w:rsidP="00517C0A">
                      <w:pPr>
                        <w:rPr>
                          <w:sz w:val="18"/>
                          <w:szCs w:val="18"/>
                        </w:rPr>
                      </w:pPr>
                      <w:r>
                        <w:rPr>
                          <w:sz w:val="18"/>
                          <w:szCs w:val="18"/>
                        </w:rPr>
                        <w:t>DV</w:t>
                      </w:r>
                      <w:r>
                        <w:rPr>
                          <w:sz w:val="18"/>
                          <w:szCs w:val="18"/>
                        </w:rPr>
                        <w:tab/>
                      </w:r>
                      <w:r>
                        <w:rPr>
                          <w:sz w:val="18"/>
                          <w:szCs w:val="18"/>
                        </w:rPr>
                        <w:tab/>
                        <w:t>Domestic Violence</w:t>
                      </w:r>
                    </w:p>
                    <w:p w14:paraId="677972EA" w14:textId="77777777" w:rsidR="000C0946" w:rsidRDefault="000C0946" w:rsidP="00517C0A">
                      <w:pPr>
                        <w:rPr>
                          <w:sz w:val="18"/>
                          <w:szCs w:val="18"/>
                        </w:rPr>
                      </w:pPr>
                      <w:r>
                        <w:rPr>
                          <w:sz w:val="18"/>
                          <w:szCs w:val="18"/>
                        </w:rPr>
                        <w:t>DVB</w:t>
                      </w:r>
                      <w:r>
                        <w:rPr>
                          <w:sz w:val="18"/>
                          <w:szCs w:val="18"/>
                        </w:rPr>
                        <w:tab/>
                      </w:r>
                      <w:r>
                        <w:rPr>
                          <w:sz w:val="18"/>
                          <w:szCs w:val="18"/>
                        </w:rPr>
                        <w:tab/>
                        <w:t>Domestic Violence Breach</w:t>
                      </w:r>
                    </w:p>
                    <w:p w14:paraId="393A66E8" w14:textId="77777777" w:rsidR="000C0946" w:rsidRDefault="000C0946" w:rsidP="00517C0A">
                      <w:pPr>
                        <w:rPr>
                          <w:sz w:val="18"/>
                          <w:szCs w:val="18"/>
                        </w:rPr>
                      </w:pPr>
                      <w:r>
                        <w:rPr>
                          <w:sz w:val="18"/>
                          <w:szCs w:val="18"/>
                        </w:rPr>
                        <w:t>DVO</w:t>
                      </w:r>
                      <w:r>
                        <w:rPr>
                          <w:sz w:val="18"/>
                          <w:szCs w:val="18"/>
                        </w:rPr>
                        <w:tab/>
                      </w:r>
                      <w:r>
                        <w:rPr>
                          <w:sz w:val="18"/>
                          <w:szCs w:val="18"/>
                        </w:rPr>
                        <w:tab/>
                        <w:t>Domestic Violence Order</w:t>
                      </w:r>
                    </w:p>
                    <w:p w14:paraId="108A9B57" w14:textId="77777777" w:rsidR="000C0946" w:rsidRPr="00517C0A" w:rsidRDefault="000C0946"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77777777" w:rsidR="000C0946" w:rsidRDefault="000C0946"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C4CECB5" w14:textId="77777777" w:rsidR="000C0946" w:rsidRPr="00517C0A" w:rsidRDefault="000C0946" w:rsidP="00517C0A">
                      <w:pPr>
                        <w:rPr>
                          <w:sz w:val="18"/>
                          <w:szCs w:val="18"/>
                        </w:rPr>
                      </w:pPr>
                      <w:r>
                        <w:rPr>
                          <w:sz w:val="18"/>
                          <w:szCs w:val="18"/>
                        </w:rPr>
                        <w:t>QPS</w:t>
                      </w:r>
                      <w:r>
                        <w:rPr>
                          <w:sz w:val="18"/>
                          <w:szCs w:val="18"/>
                        </w:rPr>
                        <w:tab/>
                      </w:r>
                      <w:r>
                        <w:rPr>
                          <w:sz w:val="18"/>
                          <w:szCs w:val="18"/>
                        </w:rPr>
                        <w:tab/>
                        <w:t>Queensland Police Service</w:t>
                      </w:r>
                    </w:p>
                    <w:p w14:paraId="6E21A2C9" w14:textId="77777777" w:rsidR="000C0946" w:rsidRPr="00517C0A" w:rsidRDefault="000C0946"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0C0946" w:rsidRPr="00517C0A" w:rsidRDefault="000C0946"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0C0946" w:rsidRPr="00517C0A" w:rsidRDefault="000C0946" w:rsidP="00517C0A">
                      <w:pPr>
                        <w:ind w:left="1418"/>
                        <w:rPr>
                          <w:rFonts w:cs="Arial"/>
                          <w:sz w:val="18"/>
                          <w:szCs w:val="18"/>
                        </w:rPr>
                      </w:pPr>
                      <w:r w:rsidRPr="00517C0A">
                        <w:rPr>
                          <w:rFonts w:cs="Arial"/>
                          <w:sz w:val="18"/>
                          <w:szCs w:val="18"/>
                        </w:rPr>
                        <w:t>Family Responsibilities Commission (the Commission)</w:t>
                      </w:r>
                    </w:p>
                    <w:p w14:paraId="632CC48B" w14:textId="77777777" w:rsidR="000C0946" w:rsidRPr="00517C0A" w:rsidRDefault="000C0946"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7777777" w:rsidR="000C0946" w:rsidRPr="00517C0A" w:rsidRDefault="000C0946" w:rsidP="00517C0A">
                      <w:pPr>
                        <w:ind w:left="1418"/>
                        <w:rPr>
                          <w:rFonts w:cs="Arial"/>
                          <w:sz w:val="18"/>
                          <w:szCs w:val="18"/>
                        </w:rPr>
                      </w:pPr>
                      <w:r w:rsidRPr="00517C0A">
                        <w:rPr>
                          <w:rFonts w:cs="Arial"/>
                          <w:sz w:val="18"/>
                          <w:szCs w:val="18"/>
                        </w:rPr>
                        <w:t>Family Responsibilities Commission Registry (the Registry)</w:t>
                      </w:r>
                    </w:p>
                    <w:p w14:paraId="20456969" w14:textId="77777777" w:rsidR="000C0946" w:rsidRPr="00517C0A" w:rsidRDefault="000C0946" w:rsidP="00517C0A">
                      <w:pPr>
                        <w:ind w:left="1418"/>
                        <w:rPr>
                          <w:rFonts w:cs="Arial"/>
                          <w:sz w:val="18"/>
                          <w:szCs w:val="18"/>
                        </w:rPr>
                      </w:pPr>
                      <w:r w:rsidRPr="00517C0A">
                        <w:rPr>
                          <w:rFonts w:cs="Arial"/>
                          <w:sz w:val="18"/>
                          <w:szCs w:val="18"/>
                        </w:rPr>
                        <w:t>Family Responsibilities Board (the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472B4AC2" w:rsidR="005A5B78" w:rsidRPr="00B04486" w:rsidRDefault="005A5B78" w:rsidP="005A5B78">
      <w:pPr>
        <w:spacing w:after="240" w:line="240" w:lineRule="auto"/>
        <w:ind w:left="-142"/>
        <w:rPr>
          <w:i/>
          <w:sz w:val="24"/>
          <w:szCs w:val="24"/>
        </w:rPr>
      </w:pPr>
      <w:r w:rsidRPr="00B04486">
        <w:rPr>
          <w:i/>
          <w:sz w:val="24"/>
          <w:szCs w:val="24"/>
        </w:rPr>
        <w:t xml:space="preserve">Report to </w:t>
      </w:r>
      <w:r w:rsidR="00AC3213">
        <w:rPr>
          <w:i/>
          <w:sz w:val="24"/>
          <w:szCs w:val="24"/>
        </w:rPr>
        <w:t>31 December</w:t>
      </w:r>
      <w:r w:rsidR="004513FF">
        <w:rPr>
          <w:i/>
          <w:sz w:val="24"/>
          <w:szCs w:val="24"/>
        </w:rPr>
        <w:t xml:space="preserve"> </w:t>
      </w:r>
      <w:r w:rsidR="00895C20">
        <w:rPr>
          <w:i/>
          <w:sz w:val="24"/>
          <w:szCs w:val="24"/>
        </w:rPr>
        <w:t>201</w:t>
      </w:r>
      <w:r w:rsidR="00F5131D">
        <w:rPr>
          <w:i/>
          <w:sz w:val="24"/>
          <w:szCs w:val="24"/>
        </w:rPr>
        <w:t>9</w:t>
      </w:r>
      <w:r w:rsidRPr="00B04486">
        <w:rPr>
          <w:i/>
          <w:sz w:val="24"/>
          <w:szCs w:val="24"/>
        </w:rPr>
        <w:t>.</w:t>
      </w:r>
    </w:p>
    <w:p w14:paraId="3B63D598" w14:textId="77777777" w:rsidR="005A5B78" w:rsidRPr="00942B2C" w:rsidRDefault="005A5B78" w:rsidP="005A5B78">
      <w:pPr>
        <w:pStyle w:val="Heading1"/>
        <w:ind w:left="-142" w:right="-426"/>
      </w:pPr>
      <w:bookmarkStart w:id="0" w:name="_Toc222226581"/>
      <w:bookmarkStart w:id="1" w:name="_Toc304386230"/>
      <w:bookmarkStart w:id="2" w:name="_Toc304386307"/>
      <w:bookmarkStart w:id="3" w:name="_Toc306011180"/>
      <w:bookmarkStart w:id="4" w:name="_Toc39759237"/>
      <w:r>
        <w:t>1.  Activities and</w:t>
      </w:r>
      <w:r w:rsidRPr="00942B2C">
        <w:t xml:space="preserve"> </w:t>
      </w:r>
      <w:bookmarkEnd w:id="0"/>
      <w:bookmarkEnd w:id="1"/>
      <w:bookmarkEnd w:id="2"/>
      <w:bookmarkEnd w:id="3"/>
      <w:r>
        <w:t>Trends</w:t>
      </w:r>
      <w:bookmarkEnd w:id="4"/>
    </w:p>
    <w:p w14:paraId="000601EA" w14:textId="77777777" w:rsidR="005A5B78" w:rsidRPr="007F59ED" w:rsidRDefault="005A5B78" w:rsidP="005A5B78">
      <w:pPr>
        <w:ind w:left="-142" w:right="-425"/>
        <w:rPr>
          <w:rFonts w:cs="Arial"/>
          <w:b/>
          <w:highlight w:val="yellow"/>
        </w:rPr>
      </w:pPr>
    </w:p>
    <w:p w14:paraId="01840B62" w14:textId="77777777" w:rsidR="00986092" w:rsidRPr="00986092" w:rsidRDefault="00986092" w:rsidP="00986092">
      <w:pPr>
        <w:pStyle w:val="Heading2"/>
      </w:pPr>
      <w:r w:rsidRPr="00986092">
        <w:t>Notices</w:t>
      </w:r>
    </w:p>
    <w:p w14:paraId="41B569DF" w14:textId="5799F904"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D2216F">
        <w:rPr>
          <w:rFonts w:cs="Arial"/>
        </w:rPr>
        <w:t>46</w:t>
      </w:r>
      <w:r w:rsidR="00F73039" w:rsidRPr="00483DC3">
        <w:rPr>
          <w:rFonts w:cs="Arial"/>
        </w:rPr>
        <w:t xml:space="preserve"> </w:t>
      </w:r>
      <w:r w:rsidRPr="00483DC3">
        <w:rPr>
          <w:rFonts w:cs="Arial"/>
        </w:rPr>
        <w:t xml:space="preserve">the Commission received </w:t>
      </w:r>
      <w:r w:rsidR="00F82833">
        <w:rPr>
          <w:rFonts w:cs="Arial"/>
          <w:b/>
        </w:rPr>
        <w:t>2,</w:t>
      </w:r>
      <w:r w:rsidR="00E46AAE">
        <w:rPr>
          <w:rFonts w:cs="Arial"/>
          <w:b/>
        </w:rPr>
        <w:t>0</w:t>
      </w:r>
      <w:r w:rsidR="007D3DBB">
        <w:rPr>
          <w:rFonts w:cs="Arial"/>
          <w:b/>
        </w:rPr>
        <w:t>7</w:t>
      </w:r>
      <w:r w:rsidR="004832B7">
        <w:rPr>
          <w:rFonts w:cs="Arial"/>
          <w:b/>
        </w:rPr>
        <w:t>2</w:t>
      </w:r>
      <w:r w:rsidR="00E46AAE" w:rsidRPr="00483DC3">
        <w:rPr>
          <w:rFonts w:cs="Arial"/>
          <w:b/>
        </w:rPr>
        <w:t xml:space="preserve"> </w:t>
      </w:r>
      <w:r w:rsidRPr="00483DC3">
        <w:rPr>
          <w:rFonts w:cs="Arial"/>
          <w:b/>
        </w:rPr>
        <w:t>agency notices</w:t>
      </w:r>
      <w:r w:rsidRPr="00483DC3">
        <w:rPr>
          <w:rFonts w:cs="Arial"/>
          <w:vertAlign w:val="superscript"/>
        </w:rPr>
        <w:footnoteReference w:id="3"/>
      </w:r>
      <w:r w:rsidR="00CE6E33" w:rsidRPr="00483DC3">
        <w:rPr>
          <w:rFonts w:cs="Arial"/>
        </w:rPr>
        <w:t xml:space="preserve">. </w:t>
      </w:r>
      <w:r w:rsidRPr="0020111A">
        <w:rPr>
          <w:rFonts w:cs="Arial"/>
        </w:rPr>
        <w:t>Some individuals may have been the subject of more than one agency notice</w:t>
      </w:r>
      <w:r w:rsidRPr="00483DC3">
        <w:rPr>
          <w:rFonts w:cs="Arial"/>
        </w:rPr>
        <w:t xml:space="preserve">. Of that </w:t>
      </w:r>
      <w:r w:rsidRPr="00DC7EE5">
        <w:rPr>
          <w:rFonts w:cs="Arial"/>
        </w:rPr>
        <w:t xml:space="preserve">figure </w:t>
      </w:r>
      <w:r w:rsidR="00093F87">
        <w:rPr>
          <w:rFonts w:cs="Arial"/>
        </w:rPr>
        <w:t>1,4</w:t>
      </w:r>
      <w:r w:rsidR="00BE4DF2">
        <w:rPr>
          <w:rFonts w:cs="Arial"/>
        </w:rPr>
        <w:t>2</w:t>
      </w:r>
      <w:r w:rsidR="004832B7">
        <w:rPr>
          <w:rFonts w:cs="Arial"/>
        </w:rPr>
        <w:t>6</w:t>
      </w:r>
      <w:r w:rsidR="00DC7EE5">
        <w:rPr>
          <w:rFonts w:cs="Arial"/>
        </w:rPr>
        <w:t xml:space="preserve"> </w:t>
      </w:r>
      <w:r w:rsidRPr="00483DC3">
        <w:rPr>
          <w:rFonts w:cs="Arial"/>
        </w:rPr>
        <w:t>notices (</w:t>
      </w:r>
      <w:r w:rsidR="007D3DBB">
        <w:rPr>
          <w:rFonts w:cs="Arial"/>
        </w:rPr>
        <w:t>69</w:t>
      </w:r>
      <w:r w:rsidR="007D3DBB" w:rsidRPr="00483DC3">
        <w:rPr>
          <w:rFonts w:cs="Arial"/>
        </w:rPr>
        <w:t xml:space="preserve"> </w:t>
      </w:r>
      <w:r w:rsidRPr="00483DC3">
        <w:rPr>
          <w:rFonts w:cs="Arial"/>
        </w:rPr>
        <w:t>percent)</w:t>
      </w:r>
      <w:r w:rsidR="00F257B3">
        <w:rPr>
          <w:rFonts w:cs="Arial"/>
        </w:rPr>
        <w:t xml:space="preserve"> relating to </w:t>
      </w:r>
      <w:r w:rsidR="00F257B3" w:rsidRPr="00E62C99">
        <w:rPr>
          <w:rFonts w:cs="Arial"/>
        </w:rPr>
        <w:t>755</w:t>
      </w:r>
      <w:r w:rsidR="00F257B3">
        <w:rPr>
          <w:rFonts w:cs="Arial"/>
        </w:rPr>
        <w:t xml:space="preserve"> clients</w:t>
      </w:r>
      <w:r w:rsidRPr="00483DC3">
        <w:rPr>
          <w:rFonts w:cs="Arial"/>
        </w:rPr>
        <w:t xml:space="preserve"> </w:t>
      </w:r>
      <w:r w:rsidR="005A2DE3">
        <w:rPr>
          <w:rFonts w:cs="Arial"/>
        </w:rPr>
        <w:t>(</w:t>
      </w:r>
      <w:r w:rsidR="00657297">
        <w:rPr>
          <w:rFonts w:cs="Arial"/>
        </w:rPr>
        <w:t xml:space="preserve">303 </w:t>
      </w:r>
      <w:r w:rsidR="00526AA6">
        <w:rPr>
          <w:rFonts w:cs="Arial"/>
        </w:rPr>
        <w:t xml:space="preserve">male and </w:t>
      </w:r>
      <w:r w:rsidR="00657297">
        <w:rPr>
          <w:rFonts w:cs="Arial"/>
        </w:rPr>
        <w:t xml:space="preserve">452 </w:t>
      </w:r>
      <w:r w:rsidR="00526AA6">
        <w:rPr>
          <w:rFonts w:cs="Arial"/>
        </w:rPr>
        <w:t>female</w:t>
      </w:r>
      <w:r w:rsidR="005A2DE3">
        <w:rPr>
          <w:rFonts w:cs="Arial"/>
        </w:rPr>
        <w:t>)</w:t>
      </w:r>
      <w:r w:rsidR="00526AA6">
        <w:rPr>
          <w:rFonts w:cs="Arial"/>
        </w:rPr>
        <w:t xml:space="preserve"> </w:t>
      </w:r>
      <w:r w:rsidRPr="00483DC3">
        <w:rPr>
          <w:rFonts w:cs="Arial"/>
        </w:rPr>
        <w:t>were within the Commission’s jurisdiction</w:t>
      </w:r>
      <w:r w:rsidR="005A2DE3">
        <w:rPr>
          <w:rFonts w:cs="Arial"/>
        </w:rPr>
        <w:t>,</w:t>
      </w:r>
      <w:r w:rsidRPr="00483DC3">
        <w:rPr>
          <w:rFonts w:cs="Arial"/>
        </w:rPr>
        <w:t xml:space="preserve"> and </w:t>
      </w:r>
      <w:r w:rsidR="00BE4DF2">
        <w:rPr>
          <w:rFonts w:cs="Arial"/>
        </w:rPr>
        <w:t>6</w:t>
      </w:r>
      <w:r w:rsidR="007D3DBB">
        <w:rPr>
          <w:rFonts w:cs="Arial"/>
        </w:rPr>
        <w:t>4</w:t>
      </w:r>
      <w:r w:rsidR="00BE4DF2">
        <w:rPr>
          <w:rFonts w:cs="Arial"/>
        </w:rPr>
        <w:t>6</w:t>
      </w:r>
      <w:r w:rsidR="00BE4DF2" w:rsidRPr="00483DC3">
        <w:rPr>
          <w:rFonts w:cs="Arial"/>
        </w:rPr>
        <w:t xml:space="preserve"> </w:t>
      </w:r>
      <w:r w:rsidRPr="00483DC3">
        <w:rPr>
          <w:rFonts w:cs="Arial"/>
        </w:rPr>
        <w:t>notices (</w:t>
      </w:r>
      <w:r w:rsidR="00F82833">
        <w:rPr>
          <w:rFonts w:cs="Arial"/>
        </w:rPr>
        <w:t>3</w:t>
      </w:r>
      <w:r w:rsidR="007D3DBB">
        <w:rPr>
          <w:rFonts w:cs="Arial"/>
        </w:rPr>
        <w:t>1</w:t>
      </w:r>
      <w:r w:rsidR="00F82833" w:rsidRPr="00483DC3">
        <w:rPr>
          <w:rFonts w:cs="Arial"/>
        </w:rPr>
        <w:t xml:space="preserve"> </w:t>
      </w:r>
      <w:r w:rsidRPr="00483DC3">
        <w:rPr>
          <w:rFonts w:cs="Arial"/>
        </w:rPr>
        <w:t>percent) were outside the Commission’s jurisdiction.</w:t>
      </w:r>
    </w:p>
    <w:p w14:paraId="67AB6B24" w14:textId="77777777" w:rsidR="00C7128D" w:rsidRPr="00DA470C" w:rsidRDefault="00C7128D" w:rsidP="005A5B78">
      <w:pPr>
        <w:tabs>
          <w:tab w:val="left" w:pos="1134"/>
        </w:tabs>
        <w:ind w:left="-142" w:right="-425"/>
        <w:jc w:val="both"/>
      </w:pPr>
    </w:p>
    <w:p w14:paraId="363A2C28" w14:textId="5BEB17E3" w:rsidR="005A5B78" w:rsidRDefault="00C7128D" w:rsidP="00C7128D">
      <w:pPr>
        <w:spacing w:after="120" w:line="240" w:lineRule="auto"/>
        <w:ind w:right="-425"/>
        <w:rPr>
          <w:rFonts w:cs="Arial"/>
          <w:b/>
        </w:rPr>
      </w:pPr>
      <w:r>
        <w:rPr>
          <w:b/>
          <w:sz w:val="16"/>
          <w:szCs w:val="16"/>
        </w:rPr>
        <w:t xml:space="preserve">Table </w:t>
      </w:r>
      <w:r w:rsidR="000742F0">
        <w:rPr>
          <w:b/>
          <w:sz w:val="16"/>
          <w:szCs w:val="16"/>
        </w:rPr>
        <w:t>2</w:t>
      </w:r>
      <w:r w:rsidRPr="00012B69">
        <w:rPr>
          <w:b/>
          <w:sz w:val="16"/>
          <w:szCs w:val="16"/>
        </w:rPr>
        <w:t>:</w:t>
      </w:r>
      <w:r w:rsidRPr="00012B69">
        <w:rPr>
          <w:sz w:val="16"/>
          <w:szCs w:val="16"/>
        </w:rPr>
        <w:t xml:space="preserve"> </w:t>
      </w:r>
      <w:r>
        <w:rPr>
          <w:sz w:val="16"/>
          <w:szCs w:val="16"/>
        </w:rPr>
        <w:t xml:space="preserve">In jurisdiction notices by type and community 1 </w:t>
      </w:r>
      <w:r w:rsidR="00AC3213">
        <w:rPr>
          <w:sz w:val="16"/>
          <w:szCs w:val="16"/>
        </w:rPr>
        <w:t xml:space="preserve">October </w:t>
      </w:r>
      <w:r w:rsidR="00A41820">
        <w:rPr>
          <w:sz w:val="16"/>
          <w:szCs w:val="16"/>
        </w:rPr>
        <w:t>2019 to 3</w:t>
      </w:r>
      <w:r w:rsidR="00AC3213">
        <w:rPr>
          <w:sz w:val="16"/>
          <w:szCs w:val="16"/>
        </w:rPr>
        <w:t xml:space="preserve">1 December </w:t>
      </w:r>
      <w:r w:rsidR="00A41820">
        <w:rPr>
          <w:sz w:val="16"/>
          <w:szCs w:val="16"/>
        </w:rPr>
        <w:t>2019.</w:t>
      </w:r>
    </w:p>
    <w:tbl>
      <w:tblPr>
        <w:tblW w:w="8938" w:type="dxa"/>
        <w:tblInd w:w="103" w:type="dxa"/>
        <w:tblLook w:val="04A0" w:firstRow="1" w:lastRow="0" w:firstColumn="1" w:lastColumn="0" w:noHBand="0" w:noVBand="1"/>
      </w:tblPr>
      <w:tblGrid>
        <w:gridCol w:w="3833"/>
        <w:gridCol w:w="850"/>
        <w:gridCol w:w="851"/>
        <w:gridCol w:w="851"/>
        <w:gridCol w:w="851"/>
        <w:gridCol w:w="851"/>
        <w:gridCol w:w="851"/>
      </w:tblGrid>
      <w:tr w:rsidR="00557E24" w:rsidRPr="00650B45" w14:paraId="3FC0B802" w14:textId="77777777" w:rsidTr="00557E24">
        <w:trPr>
          <w:trHeight w:val="398"/>
        </w:trPr>
        <w:tc>
          <w:tcPr>
            <w:tcW w:w="3833"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0"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1"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851"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4"/>
            </w:r>
          </w:p>
        </w:tc>
        <w:tc>
          <w:tcPr>
            <w:tcW w:w="851"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851"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51"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F12A63" w:rsidRPr="00650B45" w14:paraId="34AFEA3C"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F12A63" w:rsidRPr="005E0531" w:rsidRDefault="00F12A63" w:rsidP="00F12A63">
            <w:pPr>
              <w:spacing w:line="240" w:lineRule="auto"/>
              <w:rPr>
                <w:rFonts w:cs="Arial"/>
                <w:bCs/>
                <w:lang w:eastAsia="en-AU"/>
              </w:rPr>
            </w:pPr>
            <w:r w:rsidRPr="005E0531">
              <w:rPr>
                <w:rFonts w:cs="Arial"/>
                <w:bCs/>
                <w:lang w:eastAsia="en-AU"/>
              </w:rPr>
              <w:t>Supreme Court notices</w:t>
            </w:r>
          </w:p>
        </w:tc>
        <w:tc>
          <w:tcPr>
            <w:tcW w:w="850" w:type="dxa"/>
            <w:tcBorders>
              <w:top w:val="single" w:sz="4" w:space="0" w:color="auto"/>
              <w:left w:val="nil"/>
              <w:bottom w:val="single" w:sz="4" w:space="0" w:color="auto"/>
              <w:right w:val="single" w:sz="4" w:space="0" w:color="auto"/>
            </w:tcBorders>
            <w:shd w:val="clear" w:color="auto" w:fill="auto"/>
            <w:vAlign w:val="center"/>
          </w:tcPr>
          <w:p w14:paraId="5640E14A" w14:textId="6216F138" w:rsidR="00F12A63" w:rsidRPr="005E0531" w:rsidRDefault="00F12A63" w:rsidP="00F12A63">
            <w:pPr>
              <w:spacing w:line="240" w:lineRule="auto"/>
              <w:jc w:val="right"/>
              <w:rPr>
                <w:rFonts w:cs="Arial"/>
              </w:rPr>
            </w:pPr>
            <w:r>
              <w:rPr>
                <w:rFonts w:cs="Arial"/>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120FB598" w14:textId="5F64F3E9" w:rsidR="00F12A63" w:rsidRPr="005E0531" w:rsidRDefault="00F12A63" w:rsidP="00F12A63">
            <w:pPr>
              <w:spacing w:line="240" w:lineRule="auto"/>
              <w:jc w:val="right"/>
              <w:rPr>
                <w:rFonts w:cs="Arial"/>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7FB6364C" w14:textId="526B69F8" w:rsidR="00F12A63" w:rsidRPr="005E0531" w:rsidRDefault="00F12A63" w:rsidP="00F12A63">
            <w:pPr>
              <w:spacing w:line="240" w:lineRule="auto"/>
              <w:jc w:val="right"/>
              <w:rPr>
                <w:rFonts w:cs="Arial"/>
              </w:rPr>
            </w:pPr>
            <w:r>
              <w:rPr>
                <w:rFonts w:cs="Arial"/>
              </w:rPr>
              <w:t>-</w:t>
            </w:r>
          </w:p>
        </w:tc>
        <w:tc>
          <w:tcPr>
            <w:tcW w:w="851" w:type="dxa"/>
            <w:tcBorders>
              <w:top w:val="single" w:sz="4" w:space="0" w:color="auto"/>
              <w:left w:val="nil"/>
              <w:bottom w:val="single" w:sz="4" w:space="0" w:color="auto"/>
              <w:right w:val="single" w:sz="4" w:space="0" w:color="auto"/>
            </w:tcBorders>
            <w:vAlign w:val="center"/>
          </w:tcPr>
          <w:p w14:paraId="0C4DF6A7" w14:textId="44B912B3" w:rsidR="00F12A63" w:rsidRPr="005E0531" w:rsidRDefault="00F12A63" w:rsidP="00F12A63">
            <w:pPr>
              <w:spacing w:line="240" w:lineRule="auto"/>
              <w:jc w:val="right"/>
              <w:rPr>
                <w:rFonts w:cs="Arial"/>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25FC0DA8" w14:textId="63062551" w:rsidR="00F12A63" w:rsidRPr="005E0531" w:rsidRDefault="00F12A63" w:rsidP="00F12A63">
            <w:pPr>
              <w:spacing w:line="240" w:lineRule="auto"/>
              <w:jc w:val="right"/>
              <w:rPr>
                <w:rFonts w:cs="Arial"/>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51A4A738" w14:textId="0FE51576" w:rsidR="00F12A63" w:rsidRDefault="00F12A63" w:rsidP="00F12A63">
            <w:pPr>
              <w:spacing w:line="240" w:lineRule="auto"/>
              <w:jc w:val="right"/>
              <w:rPr>
                <w:rFonts w:cs="Arial"/>
                <w:b/>
                <w:bCs/>
                <w:lang w:eastAsia="en-AU"/>
              </w:rPr>
            </w:pPr>
            <w:r>
              <w:rPr>
                <w:rFonts w:cs="Arial"/>
                <w:b/>
                <w:bCs/>
              </w:rPr>
              <w:t>0</w:t>
            </w:r>
          </w:p>
        </w:tc>
      </w:tr>
      <w:tr w:rsidR="00F12A63" w:rsidRPr="00650B45" w14:paraId="440532E3"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F12A63" w:rsidRPr="0040594D" w:rsidRDefault="00F12A63" w:rsidP="00F12A63">
            <w:pPr>
              <w:spacing w:line="240" w:lineRule="auto"/>
              <w:rPr>
                <w:rFonts w:cs="Arial"/>
                <w:lang w:eastAsia="en-AU"/>
              </w:rPr>
            </w:pPr>
            <w:r>
              <w:rPr>
                <w:rFonts w:cs="Arial"/>
              </w:rPr>
              <w:t>District</w:t>
            </w:r>
            <w:r w:rsidRPr="00CC2C25">
              <w:rPr>
                <w:rFonts w:cs="Arial"/>
              </w:rPr>
              <w:t xml:space="preserve"> Court notices</w:t>
            </w:r>
          </w:p>
        </w:tc>
        <w:tc>
          <w:tcPr>
            <w:tcW w:w="850" w:type="dxa"/>
            <w:tcBorders>
              <w:top w:val="nil"/>
              <w:left w:val="nil"/>
              <w:bottom w:val="single" w:sz="4" w:space="0" w:color="auto"/>
              <w:right w:val="single" w:sz="4" w:space="0" w:color="auto"/>
            </w:tcBorders>
            <w:shd w:val="clear" w:color="auto" w:fill="auto"/>
            <w:vAlign w:val="center"/>
          </w:tcPr>
          <w:p w14:paraId="00039A5F" w14:textId="3DF719AD" w:rsidR="00F12A63" w:rsidRPr="0040594D" w:rsidRDefault="00F12A63" w:rsidP="00F12A63">
            <w:pPr>
              <w:spacing w:line="240" w:lineRule="auto"/>
              <w:jc w:val="right"/>
              <w:rPr>
                <w:rFonts w:cs="Arial"/>
                <w:lang w:eastAsia="en-AU"/>
              </w:rPr>
            </w:pPr>
            <w:r>
              <w:rPr>
                <w:rFonts w:cs="Arial"/>
              </w:rPr>
              <w:t>11</w:t>
            </w:r>
          </w:p>
        </w:tc>
        <w:tc>
          <w:tcPr>
            <w:tcW w:w="851" w:type="dxa"/>
            <w:tcBorders>
              <w:top w:val="nil"/>
              <w:left w:val="nil"/>
              <w:bottom w:val="single" w:sz="4" w:space="0" w:color="auto"/>
              <w:right w:val="single" w:sz="4" w:space="0" w:color="auto"/>
            </w:tcBorders>
            <w:shd w:val="clear" w:color="auto" w:fill="auto"/>
            <w:vAlign w:val="center"/>
          </w:tcPr>
          <w:p w14:paraId="2545D481" w14:textId="74388AB2" w:rsidR="00F12A63" w:rsidRPr="0040594D" w:rsidRDefault="00F12A63" w:rsidP="00F12A63">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02F60FDE" w14:textId="4CC2964C" w:rsidR="00F12A63" w:rsidRDefault="00F12A63" w:rsidP="00F12A63">
            <w:pPr>
              <w:spacing w:line="240" w:lineRule="auto"/>
              <w:jc w:val="right"/>
              <w:rPr>
                <w:rFonts w:cs="Arial"/>
                <w:lang w:eastAsia="en-AU"/>
              </w:rPr>
            </w:pPr>
            <w:r>
              <w:rPr>
                <w:rFonts w:cs="Arial"/>
              </w:rPr>
              <w:t>-</w:t>
            </w:r>
          </w:p>
        </w:tc>
        <w:tc>
          <w:tcPr>
            <w:tcW w:w="851" w:type="dxa"/>
            <w:tcBorders>
              <w:top w:val="nil"/>
              <w:left w:val="nil"/>
              <w:bottom w:val="single" w:sz="4" w:space="0" w:color="auto"/>
              <w:right w:val="single" w:sz="4" w:space="0" w:color="auto"/>
            </w:tcBorders>
            <w:vAlign w:val="center"/>
          </w:tcPr>
          <w:p w14:paraId="34CB5F06" w14:textId="635A9E21" w:rsidR="00F12A63" w:rsidRDefault="00F12A63" w:rsidP="00F12A63">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7909412F" w14:textId="61C7AA35" w:rsidR="00F12A63" w:rsidRDefault="00F12A63" w:rsidP="00F12A63">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731692A8" w14:textId="10C68CB0" w:rsidR="00F12A63" w:rsidRPr="00557E24" w:rsidRDefault="00F12A63" w:rsidP="00F12A63">
            <w:pPr>
              <w:spacing w:line="240" w:lineRule="auto"/>
              <w:jc w:val="right"/>
              <w:rPr>
                <w:rFonts w:cs="Arial"/>
                <w:b/>
                <w:lang w:eastAsia="en-AU"/>
              </w:rPr>
            </w:pPr>
            <w:r>
              <w:rPr>
                <w:rFonts w:cs="Arial"/>
                <w:b/>
                <w:bCs/>
              </w:rPr>
              <w:t>11</w:t>
            </w:r>
          </w:p>
        </w:tc>
      </w:tr>
      <w:tr w:rsidR="00F12A63" w:rsidRPr="00650B45" w14:paraId="606D952D"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167E120C" w14:textId="77777777" w:rsidR="00F12A63" w:rsidRDefault="00F12A63" w:rsidP="00F12A63">
            <w:pPr>
              <w:spacing w:line="240" w:lineRule="auto"/>
              <w:rPr>
                <w:rFonts w:cs="Arial"/>
              </w:rPr>
            </w:pPr>
            <w:r w:rsidRPr="00E179B4">
              <w:rPr>
                <w:rFonts w:cs="Arial"/>
              </w:rPr>
              <w:t>Magistrates Court notices</w:t>
            </w:r>
          </w:p>
        </w:tc>
        <w:tc>
          <w:tcPr>
            <w:tcW w:w="850" w:type="dxa"/>
            <w:tcBorders>
              <w:top w:val="nil"/>
              <w:left w:val="nil"/>
              <w:bottom w:val="single" w:sz="4" w:space="0" w:color="auto"/>
              <w:right w:val="single" w:sz="4" w:space="0" w:color="auto"/>
            </w:tcBorders>
            <w:shd w:val="clear" w:color="auto" w:fill="auto"/>
            <w:vAlign w:val="center"/>
          </w:tcPr>
          <w:p w14:paraId="7D871931" w14:textId="7D8842D6" w:rsidR="00F12A63" w:rsidRPr="0040594D" w:rsidRDefault="00F12A63" w:rsidP="00F12A63">
            <w:pPr>
              <w:spacing w:line="240" w:lineRule="auto"/>
              <w:jc w:val="right"/>
              <w:rPr>
                <w:rFonts w:cs="Arial"/>
                <w:lang w:eastAsia="en-AU"/>
              </w:rPr>
            </w:pPr>
            <w:r>
              <w:rPr>
                <w:rFonts w:cs="Arial"/>
              </w:rPr>
              <w:t>229</w:t>
            </w:r>
          </w:p>
        </w:tc>
        <w:tc>
          <w:tcPr>
            <w:tcW w:w="851" w:type="dxa"/>
            <w:tcBorders>
              <w:top w:val="nil"/>
              <w:left w:val="nil"/>
              <w:bottom w:val="single" w:sz="4" w:space="0" w:color="auto"/>
              <w:right w:val="single" w:sz="4" w:space="0" w:color="auto"/>
            </w:tcBorders>
            <w:shd w:val="clear" w:color="auto" w:fill="auto"/>
            <w:vAlign w:val="center"/>
          </w:tcPr>
          <w:p w14:paraId="42DE6DE7" w14:textId="10A9C1CD" w:rsidR="00F12A63" w:rsidRDefault="00F12A63" w:rsidP="00F12A63">
            <w:pPr>
              <w:spacing w:line="240" w:lineRule="auto"/>
              <w:jc w:val="right"/>
              <w:rPr>
                <w:rFonts w:cs="Arial"/>
                <w:lang w:eastAsia="en-AU"/>
              </w:rPr>
            </w:pPr>
            <w:r>
              <w:rPr>
                <w:rFonts w:cs="Arial"/>
              </w:rPr>
              <w:t>10</w:t>
            </w:r>
          </w:p>
        </w:tc>
        <w:tc>
          <w:tcPr>
            <w:tcW w:w="851" w:type="dxa"/>
            <w:tcBorders>
              <w:top w:val="nil"/>
              <w:left w:val="nil"/>
              <w:bottom w:val="single" w:sz="4" w:space="0" w:color="auto"/>
              <w:right w:val="single" w:sz="4" w:space="0" w:color="auto"/>
            </w:tcBorders>
            <w:vAlign w:val="center"/>
          </w:tcPr>
          <w:p w14:paraId="6A2B0F8E" w14:textId="54C99680" w:rsidR="00F12A63" w:rsidRDefault="00F12A63" w:rsidP="00F12A63">
            <w:pPr>
              <w:spacing w:line="240" w:lineRule="auto"/>
              <w:jc w:val="right"/>
              <w:rPr>
                <w:rFonts w:cs="Arial"/>
                <w:lang w:eastAsia="en-AU"/>
              </w:rPr>
            </w:pPr>
            <w:r>
              <w:rPr>
                <w:rFonts w:cs="Arial"/>
              </w:rPr>
              <w:t>-</w:t>
            </w:r>
          </w:p>
        </w:tc>
        <w:tc>
          <w:tcPr>
            <w:tcW w:w="851" w:type="dxa"/>
            <w:tcBorders>
              <w:top w:val="nil"/>
              <w:left w:val="nil"/>
              <w:bottom w:val="single" w:sz="4" w:space="0" w:color="auto"/>
              <w:right w:val="single" w:sz="4" w:space="0" w:color="auto"/>
            </w:tcBorders>
            <w:vAlign w:val="center"/>
          </w:tcPr>
          <w:p w14:paraId="1100B639" w14:textId="05E35570" w:rsidR="00F12A63" w:rsidRDefault="00F12A63" w:rsidP="00F12A63">
            <w:pPr>
              <w:spacing w:line="240" w:lineRule="auto"/>
              <w:jc w:val="right"/>
              <w:rPr>
                <w:rFonts w:cs="Arial"/>
                <w:lang w:eastAsia="en-AU"/>
              </w:rPr>
            </w:pPr>
            <w:r>
              <w:rPr>
                <w:rFonts w:cs="Arial"/>
              </w:rPr>
              <w:t>108</w:t>
            </w:r>
          </w:p>
        </w:tc>
        <w:tc>
          <w:tcPr>
            <w:tcW w:w="851" w:type="dxa"/>
            <w:tcBorders>
              <w:top w:val="nil"/>
              <w:left w:val="nil"/>
              <w:bottom w:val="single" w:sz="4" w:space="0" w:color="auto"/>
              <w:right w:val="single" w:sz="4" w:space="0" w:color="auto"/>
            </w:tcBorders>
            <w:vAlign w:val="center"/>
          </w:tcPr>
          <w:p w14:paraId="635B50F1" w14:textId="35EE603E" w:rsidR="00F12A63" w:rsidRDefault="00F12A63" w:rsidP="00F12A63">
            <w:pPr>
              <w:spacing w:line="240" w:lineRule="auto"/>
              <w:jc w:val="right"/>
              <w:rPr>
                <w:rFonts w:cs="Arial"/>
                <w:lang w:eastAsia="en-AU"/>
              </w:rPr>
            </w:pPr>
            <w:r>
              <w:rPr>
                <w:rFonts w:cs="Arial"/>
              </w:rPr>
              <w:t>24</w:t>
            </w:r>
          </w:p>
        </w:tc>
        <w:tc>
          <w:tcPr>
            <w:tcW w:w="851" w:type="dxa"/>
            <w:tcBorders>
              <w:top w:val="nil"/>
              <w:left w:val="nil"/>
              <w:bottom w:val="single" w:sz="4" w:space="0" w:color="auto"/>
              <w:right w:val="single" w:sz="4" w:space="0" w:color="auto"/>
            </w:tcBorders>
            <w:vAlign w:val="center"/>
          </w:tcPr>
          <w:p w14:paraId="413D1C25" w14:textId="2C4E6616" w:rsidR="00F12A63" w:rsidRPr="00557E24" w:rsidRDefault="00F12A63" w:rsidP="00F12A63">
            <w:pPr>
              <w:spacing w:line="240" w:lineRule="auto"/>
              <w:jc w:val="right"/>
              <w:rPr>
                <w:rFonts w:cs="Arial"/>
                <w:b/>
                <w:lang w:eastAsia="en-AU"/>
              </w:rPr>
            </w:pPr>
            <w:r>
              <w:rPr>
                <w:rFonts w:cs="Arial"/>
                <w:b/>
                <w:bCs/>
              </w:rPr>
              <w:t>371</w:t>
            </w:r>
          </w:p>
        </w:tc>
      </w:tr>
      <w:tr w:rsidR="00F12A63" w:rsidRPr="00650B45" w14:paraId="326E9032"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6700C21A" w14:textId="77777777" w:rsidR="00F12A63" w:rsidRDefault="00F12A63" w:rsidP="00F12A63">
            <w:pPr>
              <w:spacing w:line="240" w:lineRule="auto"/>
              <w:rPr>
                <w:rFonts w:cs="Arial"/>
              </w:rPr>
            </w:pPr>
            <w:r>
              <w:rPr>
                <w:rFonts w:cs="Arial"/>
              </w:rPr>
              <w:t>Domestic Violence Breach notices</w:t>
            </w:r>
          </w:p>
        </w:tc>
        <w:tc>
          <w:tcPr>
            <w:tcW w:w="850" w:type="dxa"/>
            <w:tcBorders>
              <w:top w:val="nil"/>
              <w:left w:val="nil"/>
              <w:bottom w:val="single" w:sz="4" w:space="0" w:color="auto"/>
              <w:right w:val="single" w:sz="4" w:space="0" w:color="auto"/>
            </w:tcBorders>
            <w:shd w:val="clear" w:color="auto" w:fill="auto"/>
            <w:vAlign w:val="center"/>
          </w:tcPr>
          <w:p w14:paraId="232348B9" w14:textId="16D22D2E" w:rsidR="00F12A63" w:rsidRPr="0040594D" w:rsidRDefault="00F12A63" w:rsidP="00F12A63">
            <w:pPr>
              <w:spacing w:line="240" w:lineRule="auto"/>
              <w:jc w:val="right"/>
              <w:rPr>
                <w:rFonts w:cs="Arial"/>
                <w:lang w:eastAsia="en-AU"/>
              </w:rPr>
            </w:pPr>
            <w:r>
              <w:rPr>
                <w:rFonts w:cs="Arial"/>
              </w:rPr>
              <w:t>20</w:t>
            </w:r>
          </w:p>
        </w:tc>
        <w:tc>
          <w:tcPr>
            <w:tcW w:w="851" w:type="dxa"/>
            <w:tcBorders>
              <w:top w:val="nil"/>
              <w:left w:val="nil"/>
              <w:bottom w:val="single" w:sz="4" w:space="0" w:color="auto"/>
              <w:right w:val="single" w:sz="4" w:space="0" w:color="auto"/>
            </w:tcBorders>
            <w:shd w:val="clear" w:color="auto" w:fill="auto"/>
            <w:vAlign w:val="center"/>
          </w:tcPr>
          <w:p w14:paraId="1BA99C8E" w14:textId="03DB0649" w:rsidR="00F12A63" w:rsidRDefault="00F12A63" w:rsidP="00F12A63">
            <w:pPr>
              <w:spacing w:line="240" w:lineRule="auto"/>
              <w:jc w:val="right"/>
              <w:rPr>
                <w:rFonts w:cs="Arial"/>
                <w:lang w:eastAsia="en-AU"/>
              </w:rPr>
            </w:pPr>
            <w:r>
              <w:rPr>
                <w:rFonts w:cs="Arial"/>
              </w:rPr>
              <w:t>3</w:t>
            </w:r>
          </w:p>
        </w:tc>
        <w:tc>
          <w:tcPr>
            <w:tcW w:w="851" w:type="dxa"/>
            <w:tcBorders>
              <w:top w:val="nil"/>
              <w:left w:val="nil"/>
              <w:bottom w:val="single" w:sz="4" w:space="0" w:color="auto"/>
              <w:right w:val="single" w:sz="4" w:space="0" w:color="auto"/>
            </w:tcBorders>
            <w:vAlign w:val="center"/>
          </w:tcPr>
          <w:p w14:paraId="54E7A1AA" w14:textId="285E40F3" w:rsidR="00F12A63" w:rsidRDefault="00F12A63" w:rsidP="00F12A63">
            <w:pPr>
              <w:spacing w:line="240" w:lineRule="auto"/>
              <w:jc w:val="right"/>
              <w:rPr>
                <w:rFonts w:cs="Arial"/>
                <w:lang w:eastAsia="en-AU"/>
              </w:rPr>
            </w:pPr>
            <w:r>
              <w:rPr>
                <w:rFonts w:cs="Arial"/>
              </w:rPr>
              <w:t>-</w:t>
            </w:r>
          </w:p>
        </w:tc>
        <w:tc>
          <w:tcPr>
            <w:tcW w:w="851" w:type="dxa"/>
            <w:tcBorders>
              <w:top w:val="nil"/>
              <w:left w:val="nil"/>
              <w:bottom w:val="single" w:sz="4" w:space="0" w:color="auto"/>
              <w:right w:val="single" w:sz="4" w:space="0" w:color="auto"/>
            </w:tcBorders>
            <w:vAlign w:val="center"/>
          </w:tcPr>
          <w:p w14:paraId="5531EBCB" w14:textId="51555B55" w:rsidR="00F12A63" w:rsidRDefault="00F12A63" w:rsidP="00F12A63">
            <w:pPr>
              <w:spacing w:line="240" w:lineRule="auto"/>
              <w:jc w:val="right"/>
              <w:rPr>
                <w:rFonts w:cs="Arial"/>
                <w:lang w:eastAsia="en-AU"/>
              </w:rPr>
            </w:pPr>
            <w:r>
              <w:rPr>
                <w:rFonts w:cs="Arial"/>
              </w:rPr>
              <w:t>6</w:t>
            </w:r>
          </w:p>
        </w:tc>
        <w:tc>
          <w:tcPr>
            <w:tcW w:w="851" w:type="dxa"/>
            <w:tcBorders>
              <w:top w:val="nil"/>
              <w:left w:val="nil"/>
              <w:bottom w:val="single" w:sz="4" w:space="0" w:color="auto"/>
              <w:right w:val="single" w:sz="4" w:space="0" w:color="auto"/>
            </w:tcBorders>
            <w:vAlign w:val="center"/>
          </w:tcPr>
          <w:p w14:paraId="772FC04E" w14:textId="04501C81" w:rsidR="00F12A63" w:rsidRDefault="00F12A63" w:rsidP="00F12A63">
            <w:pPr>
              <w:spacing w:line="240" w:lineRule="auto"/>
              <w:jc w:val="right"/>
              <w:rPr>
                <w:rFonts w:cs="Arial"/>
                <w:lang w:eastAsia="en-AU"/>
              </w:rPr>
            </w:pPr>
            <w:r>
              <w:rPr>
                <w:rFonts w:cs="Arial"/>
              </w:rPr>
              <w:t>2</w:t>
            </w:r>
          </w:p>
        </w:tc>
        <w:tc>
          <w:tcPr>
            <w:tcW w:w="851" w:type="dxa"/>
            <w:tcBorders>
              <w:top w:val="nil"/>
              <w:left w:val="nil"/>
              <w:bottom w:val="single" w:sz="4" w:space="0" w:color="auto"/>
              <w:right w:val="single" w:sz="4" w:space="0" w:color="auto"/>
            </w:tcBorders>
            <w:vAlign w:val="center"/>
          </w:tcPr>
          <w:p w14:paraId="7DF1704F" w14:textId="21484D3F" w:rsidR="00F12A63" w:rsidRPr="00557E24" w:rsidRDefault="00F12A63" w:rsidP="00F12A63">
            <w:pPr>
              <w:spacing w:line="240" w:lineRule="auto"/>
              <w:jc w:val="right"/>
              <w:rPr>
                <w:rFonts w:cs="Arial"/>
                <w:b/>
                <w:lang w:eastAsia="en-AU"/>
              </w:rPr>
            </w:pPr>
            <w:r>
              <w:rPr>
                <w:rFonts w:cs="Arial"/>
                <w:b/>
                <w:bCs/>
              </w:rPr>
              <w:t>31</w:t>
            </w:r>
          </w:p>
        </w:tc>
      </w:tr>
      <w:tr w:rsidR="00F12A63" w:rsidRPr="00650B45" w14:paraId="4D04E998"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569E8DA1" w14:textId="77777777" w:rsidR="00F12A63" w:rsidRDefault="00F12A63" w:rsidP="00F12A63">
            <w:pPr>
              <w:spacing w:line="240" w:lineRule="auto"/>
              <w:rPr>
                <w:rFonts w:cs="Arial"/>
              </w:rPr>
            </w:pPr>
            <w:r w:rsidRPr="00E179B4">
              <w:rPr>
                <w:rFonts w:cs="Arial"/>
              </w:rPr>
              <w:t>Domestic Violence Order notices</w:t>
            </w:r>
          </w:p>
        </w:tc>
        <w:tc>
          <w:tcPr>
            <w:tcW w:w="850" w:type="dxa"/>
            <w:tcBorders>
              <w:top w:val="nil"/>
              <w:left w:val="nil"/>
              <w:bottom w:val="single" w:sz="4" w:space="0" w:color="auto"/>
              <w:right w:val="single" w:sz="4" w:space="0" w:color="auto"/>
            </w:tcBorders>
            <w:shd w:val="clear" w:color="auto" w:fill="auto"/>
            <w:vAlign w:val="center"/>
          </w:tcPr>
          <w:p w14:paraId="1BAC2D8F" w14:textId="347F6367" w:rsidR="00F12A63" w:rsidRPr="0040594D" w:rsidRDefault="00F12A63" w:rsidP="00F12A63">
            <w:pPr>
              <w:spacing w:line="240" w:lineRule="auto"/>
              <w:jc w:val="right"/>
              <w:rPr>
                <w:rFonts w:cs="Arial"/>
                <w:lang w:eastAsia="en-AU"/>
              </w:rPr>
            </w:pPr>
            <w:r>
              <w:rPr>
                <w:rFonts w:cs="Arial"/>
              </w:rPr>
              <w:t>29</w:t>
            </w:r>
          </w:p>
        </w:tc>
        <w:tc>
          <w:tcPr>
            <w:tcW w:w="851" w:type="dxa"/>
            <w:tcBorders>
              <w:top w:val="nil"/>
              <w:left w:val="nil"/>
              <w:bottom w:val="single" w:sz="4" w:space="0" w:color="auto"/>
              <w:right w:val="single" w:sz="4" w:space="0" w:color="auto"/>
            </w:tcBorders>
            <w:shd w:val="clear" w:color="auto" w:fill="auto"/>
            <w:vAlign w:val="center"/>
          </w:tcPr>
          <w:p w14:paraId="375C9925" w14:textId="45B413A7" w:rsidR="00F12A63" w:rsidRDefault="00F12A63" w:rsidP="00F12A63">
            <w:pPr>
              <w:spacing w:line="240" w:lineRule="auto"/>
              <w:jc w:val="right"/>
              <w:rPr>
                <w:rFonts w:cs="Arial"/>
                <w:lang w:eastAsia="en-AU"/>
              </w:rPr>
            </w:pPr>
            <w:r>
              <w:rPr>
                <w:rFonts w:cs="Arial"/>
              </w:rPr>
              <w:t>6</w:t>
            </w:r>
          </w:p>
        </w:tc>
        <w:tc>
          <w:tcPr>
            <w:tcW w:w="851" w:type="dxa"/>
            <w:tcBorders>
              <w:top w:val="nil"/>
              <w:left w:val="nil"/>
              <w:bottom w:val="single" w:sz="4" w:space="0" w:color="auto"/>
              <w:right w:val="single" w:sz="4" w:space="0" w:color="auto"/>
            </w:tcBorders>
            <w:vAlign w:val="center"/>
          </w:tcPr>
          <w:p w14:paraId="766C043E" w14:textId="70085DD8" w:rsidR="00F12A63" w:rsidRDefault="00F12A63" w:rsidP="00F12A63">
            <w:pPr>
              <w:spacing w:line="240" w:lineRule="auto"/>
              <w:jc w:val="right"/>
              <w:rPr>
                <w:rFonts w:cs="Arial"/>
                <w:lang w:eastAsia="en-AU"/>
              </w:rPr>
            </w:pPr>
            <w:r>
              <w:rPr>
                <w:rFonts w:cs="Arial"/>
              </w:rPr>
              <w:t>-</w:t>
            </w:r>
          </w:p>
        </w:tc>
        <w:tc>
          <w:tcPr>
            <w:tcW w:w="851" w:type="dxa"/>
            <w:tcBorders>
              <w:top w:val="nil"/>
              <w:left w:val="nil"/>
              <w:bottom w:val="single" w:sz="4" w:space="0" w:color="auto"/>
              <w:right w:val="single" w:sz="4" w:space="0" w:color="auto"/>
            </w:tcBorders>
            <w:vAlign w:val="center"/>
          </w:tcPr>
          <w:p w14:paraId="28EBBCA1" w14:textId="3C6847E3" w:rsidR="00F12A63" w:rsidRDefault="00F12A63" w:rsidP="00F12A63">
            <w:pPr>
              <w:spacing w:line="240" w:lineRule="auto"/>
              <w:jc w:val="right"/>
              <w:rPr>
                <w:rFonts w:cs="Arial"/>
                <w:lang w:eastAsia="en-AU"/>
              </w:rPr>
            </w:pPr>
            <w:r>
              <w:rPr>
                <w:rFonts w:cs="Arial"/>
              </w:rPr>
              <w:t>16</w:t>
            </w:r>
          </w:p>
        </w:tc>
        <w:tc>
          <w:tcPr>
            <w:tcW w:w="851" w:type="dxa"/>
            <w:tcBorders>
              <w:top w:val="nil"/>
              <w:left w:val="nil"/>
              <w:bottom w:val="single" w:sz="4" w:space="0" w:color="auto"/>
              <w:right w:val="single" w:sz="4" w:space="0" w:color="auto"/>
            </w:tcBorders>
            <w:vAlign w:val="center"/>
          </w:tcPr>
          <w:p w14:paraId="76B03AEF" w14:textId="5394848D" w:rsidR="00F12A63" w:rsidRDefault="00F12A63" w:rsidP="00F12A63">
            <w:pPr>
              <w:spacing w:line="240" w:lineRule="auto"/>
              <w:jc w:val="right"/>
              <w:rPr>
                <w:rFonts w:cs="Arial"/>
                <w:lang w:eastAsia="en-AU"/>
              </w:rPr>
            </w:pPr>
            <w:r>
              <w:rPr>
                <w:rFonts w:cs="Arial"/>
              </w:rPr>
              <w:t>9</w:t>
            </w:r>
          </w:p>
        </w:tc>
        <w:tc>
          <w:tcPr>
            <w:tcW w:w="851" w:type="dxa"/>
            <w:tcBorders>
              <w:top w:val="nil"/>
              <w:left w:val="nil"/>
              <w:bottom w:val="single" w:sz="4" w:space="0" w:color="auto"/>
              <w:right w:val="single" w:sz="4" w:space="0" w:color="auto"/>
            </w:tcBorders>
            <w:vAlign w:val="center"/>
          </w:tcPr>
          <w:p w14:paraId="61D1E9D8" w14:textId="426B6DFA" w:rsidR="00F12A63" w:rsidRPr="00557E24" w:rsidRDefault="00F12A63" w:rsidP="00F12A63">
            <w:pPr>
              <w:spacing w:line="240" w:lineRule="auto"/>
              <w:jc w:val="right"/>
              <w:rPr>
                <w:rFonts w:cs="Arial"/>
                <w:b/>
                <w:lang w:eastAsia="en-AU"/>
              </w:rPr>
            </w:pPr>
            <w:r>
              <w:rPr>
                <w:rFonts w:cs="Arial"/>
                <w:b/>
                <w:bCs/>
              </w:rPr>
              <w:t>60</w:t>
            </w:r>
          </w:p>
        </w:tc>
      </w:tr>
      <w:tr w:rsidR="00F12A63" w:rsidRPr="00650B45" w14:paraId="725BA5E1"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F12A63" w:rsidRPr="0040594D" w:rsidRDefault="00F12A63" w:rsidP="00F12A63">
            <w:pPr>
              <w:spacing w:line="240" w:lineRule="auto"/>
              <w:rPr>
                <w:rFonts w:cs="Arial"/>
                <w:lang w:eastAsia="en-AU"/>
              </w:rPr>
            </w:pPr>
            <w:r w:rsidRPr="00CC2C25">
              <w:rPr>
                <w:rFonts w:cs="Arial"/>
              </w:rPr>
              <w:t>School Attendance notices</w:t>
            </w:r>
          </w:p>
        </w:tc>
        <w:tc>
          <w:tcPr>
            <w:tcW w:w="850" w:type="dxa"/>
            <w:tcBorders>
              <w:top w:val="nil"/>
              <w:left w:val="nil"/>
              <w:bottom w:val="single" w:sz="4" w:space="0" w:color="auto"/>
              <w:right w:val="single" w:sz="4" w:space="0" w:color="auto"/>
            </w:tcBorders>
            <w:shd w:val="clear" w:color="auto" w:fill="auto"/>
            <w:vAlign w:val="center"/>
          </w:tcPr>
          <w:p w14:paraId="341678F9" w14:textId="3C7AF170" w:rsidR="00F12A63" w:rsidRPr="0040594D" w:rsidRDefault="00F12A63" w:rsidP="00F12A63">
            <w:pPr>
              <w:spacing w:line="240" w:lineRule="auto"/>
              <w:jc w:val="right"/>
              <w:rPr>
                <w:rFonts w:cs="Arial"/>
                <w:lang w:eastAsia="en-AU"/>
              </w:rPr>
            </w:pPr>
            <w:r>
              <w:rPr>
                <w:rFonts w:cs="Arial"/>
              </w:rPr>
              <w:t>329</w:t>
            </w:r>
          </w:p>
        </w:tc>
        <w:tc>
          <w:tcPr>
            <w:tcW w:w="851" w:type="dxa"/>
            <w:tcBorders>
              <w:top w:val="nil"/>
              <w:left w:val="nil"/>
              <w:bottom w:val="single" w:sz="4" w:space="0" w:color="auto"/>
              <w:right w:val="single" w:sz="4" w:space="0" w:color="auto"/>
            </w:tcBorders>
            <w:shd w:val="clear" w:color="auto" w:fill="auto"/>
            <w:vAlign w:val="center"/>
          </w:tcPr>
          <w:p w14:paraId="5D2BA765" w14:textId="6B08F857" w:rsidR="00F12A63" w:rsidRPr="0040594D" w:rsidRDefault="00F12A63" w:rsidP="00F12A63">
            <w:pPr>
              <w:spacing w:line="240" w:lineRule="auto"/>
              <w:jc w:val="right"/>
              <w:rPr>
                <w:rFonts w:cs="Arial"/>
                <w:lang w:eastAsia="en-AU"/>
              </w:rPr>
            </w:pPr>
            <w:r>
              <w:rPr>
                <w:rFonts w:cs="Arial"/>
              </w:rPr>
              <w:t>33</w:t>
            </w:r>
          </w:p>
        </w:tc>
        <w:tc>
          <w:tcPr>
            <w:tcW w:w="851" w:type="dxa"/>
            <w:tcBorders>
              <w:top w:val="nil"/>
              <w:left w:val="nil"/>
              <w:bottom w:val="single" w:sz="4" w:space="0" w:color="auto"/>
              <w:right w:val="single" w:sz="4" w:space="0" w:color="auto"/>
            </w:tcBorders>
            <w:vAlign w:val="center"/>
          </w:tcPr>
          <w:p w14:paraId="6EC1BDB5" w14:textId="01537CF3" w:rsidR="00F12A63" w:rsidRDefault="00F12A63" w:rsidP="00F12A63">
            <w:pPr>
              <w:spacing w:line="240" w:lineRule="auto"/>
              <w:jc w:val="right"/>
              <w:rPr>
                <w:rFonts w:cs="Arial"/>
                <w:lang w:eastAsia="en-AU"/>
              </w:rPr>
            </w:pPr>
            <w:r>
              <w:rPr>
                <w:rFonts w:cs="Arial"/>
              </w:rPr>
              <w:t>369</w:t>
            </w:r>
          </w:p>
        </w:tc>
        <w:tc>
          <w:tcPr>
            <w:tcW w:w="851" w:type="dxa"/>
            <w:tcBorders>
              <w:top w:val="nil"/>
              <w:left w:val="nil"/>
              <w:bottom w:val="single" w:sz="4" w:space="0" w:color="auto"/>
              <w:right w:val="single" w:sz="4" w:space="0" w:color="auto"/>
            </w:tcBorders>
            <w:vAlign w:val="center"/>
          </w:tcPr>
          <w:p w14:paraId="1997B7CD" w14:textId="760BD26F" w:rsidR="00F12A63" w:rsidRDefault="00F12A63" w:rsidP="00F12A63">
            <w:pPr>
              <w:spacing w:line="240" w:lineRule="auto"/>
              <w:jc w:val="right"/>
              <w:rPr>
                <w:rFonts w:cs="Arial"/>
                <w:lang w:eastAsia="en-AU"/>
              </w:rPr>
            </w:pPr>
            <w:r>
              <w:rPr>
                <w:rFonts w:cs="Arial"/>
              </w:rPr>
              <w:t>125</w:t>
            </w:r>
          </w:p>
        </w:tc>
        <w:tc>
          <w:tcPr>
            <w:tcW w:w="851" w:type="dxa"/>
            <w:tcBorders>
              <w:top w:val="nil"/>
              <w:left w:val="nil"/>
              <w:bottom w:val="single" w:sz="4" w:space="0" w:color="auto"/>
              <w:right w:val="single" w:sz="4" w:space="0" w:color="auto"/>
            </w:tcBorders>
            <w:vAlign w:val="center"/>
          </w:tcPr>
          <w:p w14:paraId="6C72EE70" w14:textId="6E2C77DD" w:rsidR="00F12A63" w:rsidRDefault="00F12A63" w:rsidP="00F12A63">
            <w:pPr>
              <w:spacing w:line="240" w:lineRule="auto"/>
              <w:jc w:val="right"/>
              <w:rPr>
                <w:rFonts w:cs="Arial"/>
                <w:lang w:eastAsia="en-AU"/>
              </w:rPr>
            </w:pPr>
            <w:r>
              <w:rPr>
                <w:rFonts w:cs="Arial"/>
              </w:rPr>
              <w:t>21</w:t>
            </w:r>
          </w:p>
        </w:tc>
        <w:tc>
          <w:tcPr>
            <w:tcW w:w="851" w:type="dxa"/>
            <w:tcBorders>
              <w:top w:val="nil"/>
              <w:left w:val="nil"/>
              <w:bottom w:val="single" w:sz="4" w:space="0" w:color="auto"/>
              <w:right w:val="single" w:sz="4" w:space="0" w:color="auto"/>
            </w:tcBorders>
            <w:vAlign w:val="center"/>
          </w:tcPr>
          <w:p w14:paraId="10323D05" w14:textId="6CE8B278" w:rsidR="00F12A63" w:rsidRPr="00557E24" w:rsidRDefault="00F12A63" w:rsidP="00F12A63">
            <w:pPr>
              <w:spacing w:line="240" w:lineRule="auto"/>
              <w:jc w:val="right"/>
              <w:rPr>
                <w:rFonts w:cs="Arial"/>
                <w:b/>
                <w:lang w:eastAsia="en-AU"/>
              </w:rPr>
            </w:pPr>
            <w:r>
              <w:rPr>
                <w:rFonts w:cs="Arial"/>
                <w:b/>
                <w:bCs/>
              </w:rPr>
              <w:t>877</w:t>
            </w:r>
          </w:p>
        </w:tc>
      </w:tr>
      <w:tr w:rsidR="00F12A63" w:rsidRPr="00650B45" w14:paraId="427883C4"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F12A63" w:rsidRPr="0040594D" w:rsidRDefault="00F12A63" w:rsidP="00F12A63">
            <w:pPr>
              <w:spacing w:line="240" w:lineRule="auto"/>
              <w:rPr>
                <w:rFonts w:cs="Arial"/>
                <w:lang w:eastAsia="en-AU"/>
              </w:rPr>
            </w:pPr>
            <w:r w:rsidRPr="00CC2C25">
              <w:rPr>
                <w:rFonts w:cs="Arial"/>
              </w:rPr>
              <w:t>School Enrolment notice</w:t>
            </w:r>
          </w:p>
        </w:tc>
        <w:tc>
          <w:tcPr>
            <w:tcW w:w="850" w:type="dxa"/>
            <w:tcBorders>
              <w:top w:val="nil"/>
              <w:left w:val="nil"/>
              <w:bottom w:val="single" w:sz="4" w:space="0" w:color="auto"/>
              <w:right w:val="single" w:sz="4" w:space="0" w:color="auto"/>
            </w:tcBorders>
            <w:shd w:val="clear" w:color="auto" w:fill="auto"/>
            <w:vAlign w:val="center"/>
          </w:tcPr>
          <w:p w14:paraId="784F94EA" w14:textId="27769B58" w:rsidR="00F12A63" w:rsidRPr="0040594D" w:rsidRDefault="00F12A63" w:rsidP="00F12A63">
            <w:pPr>
              <w:spacing w:line="240" w:lineRule="auto"/>
              <w:jc w:val="right"/>
              <w:rPr>
                <w:rFonts w:cs="Arial"/>
                <w:lang w:eastAsia="en-AU"/>
              </w:rPr>
            </w:pPr>
            <w:r>
              <w:rPr>
                <w:rFonts w:cs="Arial"/>
              </w:rPr>
              <w:t>4</w:t>
            </w:r>
          </w:p>
        </w:tc>
        <w:tc>
          <w:tcPr>
            <w:tcW w:w="851" w:type="dxa"/>
            <w:tcBorders>
              <w:top w:val="nil"/>
              <w:left w:val="nil"/>
              <w:bottom w:val="single" w:sz="4" w:space="0" w:color="auto"/>
              <w:right w:val="single" w:sz="4" w:space="0" w:color="auto"/>
            </w:tcBorders>
            <w:shd w:val="clear" w:color="auto" w:fill="auto"/>
            <w:vAlign w:val="center"/>
          </w:tcPr>
          <w:p w14:paraId="2010BAC3" w14:textId="7E3EA024" w:rsidR="00F12A63" w:rsidRPr="0040594D" w:rsidRDefault="00F12A63" w:rsidP="00F12A63">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3CD99817" w14:textId="66945263" w:rsidR="00F12A63" w:rsidRDefault="00F12A63" w:rsidP="00F12A63">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02AC8E9D" w14:textId="4CB09D49" w:rsidR="00F12A63" w:rsidRDefault="00F12A63" w:rsidP="00F12A63">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30E7D1DC" w14:textId="3BA4FBAF" w:rsidR="00F12A63" w:rsidRDefault="00F12A63" w:rsidP="00F12A63">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486AC0F0" w14:textId="2C74489F" w:rsidR="00F12A63" w:rsidRPr="00557E24" w:rsidRDefault="00F12A63" w:rsidP="00F12A63">
            <w:pPr>
              <w:spacing w:line="240" w:lineRule="auto"/>
              <w:jc w:val="right"/>
              <w:rPr>
                <w:rFonts w:cs="Arial"/>
                <w:b/>
                <w:lang w:eastAsia="en-AU"/>
              </w:rPr>
            </w:pPr>
            <w:r>
              <w:rPr>
                <w:rFonts w:cs="Arial"/>
                <w:b/>
                <w:bCs/>
              </w:rPr>
              <w:t>4</w:t>
            </w:r>
          </w:p>
        </w:tc>
      </w:tr>
      <w:tr w:rsidR="00F12A63" w:rsidRPr="00650B45" w14:paraId="626FFFAF"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F12A63" w:rsidRPr="00371BE2" w:rsidRDefault="00F12A63" w:rsidP="00F12A63">
            <w:pPr>
              <w:spacing w:line="240" w:lineRule="auto"/>
              <w:rPr>
                <w:rFonts w:cs="Arial"/>
                <w:lang w:eastAsia="en-AU"/>
              </w:rPr>
            </w:pPr>
            <w:r w:rsidRPr="00371BE2">
              <w:rPr>
                <w:rFonts w:cs="Arial"/>
                <w:lang w:eastAsia="en-AU"/>
              </w:rPr>
              <w:t>Child Safety and Welfare notices</w:t>
            </w:r>
          </w:p>
        </w:tc>
        <w:tc>
          <w:tcPr>
            <w:tcW w:w="850" w:type="dxa"/>
            <w:tcBorders>
              <w:top w:val="nil"/>
              <w:left w:val="nil"/>
              <w:bottom w:val="single" w:sz="4" w:space="0" w:color="auto"/>
              <w:right w:val="single" w:sz="4" w:space="0" w:color="auto"/>
            </w:tcBorders>
            <w:shd w:val="clear" w:color="auto" w:fill="auto"/>
            <w:vAlign w:val="center"/>
          </w:tcPr>
          <w:p w14:paraId="221A5FBA" w14:textId="5DF8D063" w:rsidR="00F12A63" w:rsidRPr="0040594D" w:rsidRDefault="00F12A63" w:rsidP="00F12A63">
            <w:pPr>
              <w:spacing w:line="240" w:lineRule="auto"/>
              <w:jc w:val="right"/>
              <w:rPr>
                <w:rFonts w:cs="Arial"/>
                <w:lang w:eastAsia="en-AU"/>
              </w:rPr>
            </w:pPr>
            <w:r>
              <w:rPr>
                <w:rFonts w:cs="Arial"/>
              </w:rPr>
              <w:t>27</w:t>
            </w:r>
          </w:p>
        </w:tc>
        <w:tc>
          <w:tcPr>
            <w:tcW w:w="851" w:type="dxa"/>
            <w:tcBorders>
              <w:top w:val="nil"/>
              <w:left w:val="nil"/>
              <w:bottom w:val="single" w:sz="4" w:space="0" w:color="auto"/>
              <w:right w:val="single" w:sz="4" w:space="0" w:color="auto"/>
            </w:tcBorders>
            <w:shd w:val="clear" w:color="auto" w:fill="auto"/>
            <w:vAlign w:val="center"/>
          </w:tcPr>
          <w:p w14:paraId="68D714D8" w14:textId="3E10861D" w:rsidR="00F12A63" w:rsidRPr="0040594D" w:rsidRDefault="00F12A63" w:rsidP="00F12A63">
            <w:pPr>
              <w:spacing w:line="240" w:lineRule="auto"/>
              <w:jc w:val="right"/>
              <w:rPr>
                <w:rFonts w:cs="Arial"/>
                <w:lang w:eastAsia="en-AU"/>
              </w:rPr>
            </w:pPr>
            <w:r>
              <w:rPr>
                <w:rFonts w:cs="Arial"/>
              </w:rPr>
              <w:t>2</w:t>
            </w:r>
          </w:p>
        </w:tc>
        <w:tc>
          <w:tcPr>
            <w:tcW w:w="851" w:type="dxa"/>
            <w:tcBorders>
              <w:top w:val="nil"/>
              <w:left w:val="nil"/>
              <w:bottom w:val="single" w:sz="4" w:space="0" w:color="auto"/>
              <w:right w:val="single" w:sz="4" w:space="0" w:color="auto"/>
            </w:tcBorders>
            <w:vAlign w:val="center"/>
          </w:tcPr>
          <w:p w14:paraId="1E479E1A" w14:textId="674E61CB" w:rsidR="00F12A63" w:rsidRDefault="00F12A63" w:rsidP="00F12A63">
            <w:pPr>
              <w:spacing w:line="240" w:lineRule="auto"/>
              <w:jc w:val="right"/>
              <w:rPr>
                <w:rFonts w:cs="Arial"/>
                <w:lang w:eastAsia="en-AU"/>
              </w:rPr>
            </w:pPr>
            <w:r>
              <w:rPr>
                <w:rFonts w:cs="Arial"/>
              </w:rPr>
              <w:t>22</w:t>
            </w:r>
          </w:p>
        </w:tc>
        <w:tc>
          <w:tcPr>
            <w:tcW w:w="851" w:type="dxa"/>
            <w:tcBorders>
              <w:top w:val="nil"/>
              <w:left w:val="nil"/>
              <w:bottom w:val="single" w:sz="4" w:space="0" w:color="auto"/>
              <w:right w:val="single" w:sz="4" w:space="0" w:color="auto"/>
            </w:tcBorders>
            <w:vAlign w:val="center"/>
          </w:tcPr>
          <w:p w14:paraId="3C891A0C" w14:textId="419F0AE0" w:rsidR="00F12A63" w:rsidRDefault="00F12A63" w:rsidP="00F12A63">
            <w:pPr>
              <w:spacing w:line="240" w:lineRule="auto"/>
              <w:jc w:val="right"/>
              <w:rPr>
                <w:rFonts w:cs="Arial"/>
                <w:lang w:eastAsia="en-AU"/>
              </w:rPr>
            </w:pPr>
            <w:r>
              <w:rPr>
                <w:rFonts w:cs="Arial"/>
              </w:rPr>
              <w:t>13</w:t>
            </w:r>
          </w:p>
        </w:tc>
        <w:tc>
          <w:tcPr>
            <w:tcW w:w="851" w:type="dxa"/>
            <w:tcBorders>
              <w:top w:val="nil"/>
              <w:left w:val="nil"/>
              <w:bottom w:val="single" w:sz="4" w:space="0" w:color="auto"/>
              <w:right w:val="single" w:sz="4" w:space="0" w:color="auto"/>
            </w:tcBorders>
            <w:vAlign w:val="center"/>
          </w:tcPr>
          <w:p w14:paraId="72B90696" w14:textId="46EF1350" w:rsidR="00F12A63" w:rsidRDefault="00F12A63" w:rsidP="00F12A63">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3F3EAC97" w14:textId="45FC097C" w:rsidR="00F12A63" w:rsidRPr="00557E24" w:rsidRDefault="00F12A63" w:rsidP="00F12A63">
            <w:pPr>
              <w:spacing w:line="240" w:lineRule="auto"/>
              <w:jc w:val="right"/>
              <w:rPr>
                <w:rFonts w:cs="Arial"/>
                <w:b/>
                <w:lang w:eastAsia="en-AU"/>
              </w:rPr>
            </w:pPr>
            <w:r>
              <w:rPr>
                <w:rFonts w:cs="Arial"/>
                <w:b/>
                <w:bCs/>
              </w:rPr>
              <w:t>64</w:t>
            </w:r>
          </w:p>
        </w:tc>
      </w:tr>
      <w:tr w:rsidR="00F12A63" w:rsidRPr="00650B45" w14:paraId="4C455349"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F12A63" w:rsidRPr="00371BE2" w:rsidRDefault="00F12A63" w:rsidP="00F12A63">
            <w:pPr>
              <w:spacing w:line="240" w:lineRule="auto"/>
              <w:rPr>
                <w:rFonts w:cs="Arial"/>
                <w:lang w:eastAsia="en-AU"/>
              </w:rPr>
            </w:pPr>
            <w:r w:rsidRPr="00371BE2">
              <w:rPr>
                <w:rFonts w:cs="Arial"/>
                <w:lang w:eastAsia="en-AU"/>
              </w:rPr>
              <w:t>Housing Tenancy notices</w:t>
            </w:r>
          </w:p>
        </w:tc>
        <w:tc>
          <w:tcPr>
            <w:tcW w:w="850" w:type="dxa"/>
            <w:tcBorders>
              <w:top w:val="single" w:sz="4" w:space="0" w:color="auto"/>
              <w:left w:val="nil"/>
              <w:bottom w:val="single" w:sz="4" w:space="0" w:color="auto"/>
              <w:right w:val="single" w:sz="4" w:space="0" w:color="auto"/>
            </w:tcBorders>
            <w:shd w:val="clear" w:color="auto" w:fill="auto"/>
            <w:vAlign w:val="center"/>
          </w:tcPr>
          <w:p w14:paraId="02AE4B84" w14:textId="5C8CDC1A" w:rsidR="00F12A63" w:rsidRPr="0040594D" w:rsidRDefault="00F12A63" w:rsidP="00F12A63">
            <w:pPr>
              <w:spacing w:line="240" w:lineRule="auto"/>
              <w:jc w:val="right"/>
              <w:rPr>
                <w:rFonts w:cs="Arial"/>
                <w:lang w:eastAsia="en-AU"/>
              </w:rPr>
            </w:pPr>
            <w:r>
              <w:rPr>
                <w:rFonts w:cs="Arial"/>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7393B57B" w14:textId="3A4F5866" w:rsidR="00F12A63" w:rsidRPr="0040594D" w:rsidRDefault="00F12A63" w:rsidP="00F12A63">
            <w:pPr>
              <w:spacing w:line="240" w:lineRule="auto"/>
              <w:jc w:val="right"/>
              <w:rPr>
                <w:rFonts w:cs="Arial"/>
                <w:lang w:eastAsia="en-AU"/>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04A6282D" w14:textId="23E5E9D1" w:rsidR="00F12A63" w:rsidRDefault="00F12A63" w:rsidP="00F12A63">
            <w:pPr>
              <w:spacing w:line="240" w:lineRule="auto"/>
              <w:jc w:val="right"/>
              <w:rPr>
                <w:rFonts w:cs="Arial"/>
                <w:lang w:eastAsia="en-AU"/>
              </w:rPr>
            </w:pPr>
            <w:r>
              <w:rPr>
                <w:rFonts w:cs="Arial"/>
              </w:rPr>
              <w:t>-</w:t>
            </w:r>
          </w:p>
        </w:tc>
        <w:tc>
          <w:tcPr>
            <w:tcW w:w="851" w:type="dxa"/>
            <w:tcBorders>
              <w:top w:val="single" w:sz="4" w:space="0" w:color="auto"/>
              <w:left w:val="nil"/>
              <w:bottom w:val="single" w:sz="4" w:space="0" w:color="auto"/>
              <w:right w:val="single" w:sz="4" w:space="0" w:color="auto"/>
            </w:tcBorders>
            <w:vAlign w:val="center"/>
          </w:tcPr>
          <w:p w14:paraId="755FED88" w14:textId="489FE939" w:rsidR="00F12A63" w:rsidRDefault="00F12A63" w:rsidP="00F12A63">
            <w:pPr>
              <w:spacing w:line="240" w:lineRule="auto"/>
              <w:jc w:val="right"/>
              <w:rPr>
                <w:rFonts w:cs="Arial"/>
                <w:lang w:eastAsia="en-AU"/>
              </w:rPr>
            </w:pPr>
            <w:r>
              <w:rPr>
                <w:rFonts w:cs="Arial"/>
              </w:rPr>
              <w:t>1</w:t>
            </w:r>
          </w:p>
        </w:tc>
        <w:tc>
          <w:tcPr>
            <w:tcW w:w="851" w:type="dxa"/>
            <w:tcBorders>
              <w:top w:val="single" w:sz="4" w:space="0" w:color="auto"/>
              <w:left w:val="nil"/>
              <w:bottom w:val="single" w:sz="4" w:space="0" w:color="auto"/>
              <w:right w:val="single" w:sz="4" w:space="0" w:color="auto"/>
            </w:tcBorders>
            <w:vAlign w:val="center"/>
          </w:tcPr>
          <w:p w14:paraId="7C287A88" w14:textId="0D37B02B" w:rsidR="00F12A63" w:rsidRDefault="00F12A63" w:rsidP="00F12A63">
            <w:pPr>
              <w:spacing w:line="240" w:lineRule="auto"/>
              <w:jc w:val="right"/>
              <w:rPr>
                <w:rFonts w:cs="Arial"/>
                <w:lang w:eastAsia="en-AU"/>
              </w:rPr>
            </w:pPr>
            <w:r>
              <w:rPr>
                <w:rFonts w:cs="Arial"/>
              </w:rPr>
              <w:t>4</w:t>
            </w:r>
          </w:p>
        </w:tc>
        <w:tc>
          <w:tcPr>
            <w:tcW w:w="851" w:type="dxa"/>
            <w:tcBorders>
              <w:top w:val="single" w:sz="4" w:space="0" w:color="auto"/>
              <w:left w:val="nil"/>
              <w:bottom w:val="single" w:sz="4" w:space="0" w:color="auto"/>
              <w:right w:val="single" w:sz="4" w:space="0" w:color="auto"/>
            </w:tcBorders>
            <w:vAlign w:val="center"/>
          </w:tcPr>
          <w:p w14:paraId="37F1A4A0" w14:textId="17BE9FA7" w:rsidR="00F12A63" w:rsidRPr="00557E24" w:rsidRDefault="00F12A63" w:rsidP="00F12A63">
            <w:pPr>
              <w:spacing w:line="240" w:lineRule="auto"/>
              <w:jc w:val="right"/>
              <w:rPr>
                <w:rFonts w:cs="Arial"/>
                <w:b/>
                <w:lang w:eastAsia="en-AU"/>
              </w:rPr>
            </w:pPr>
            <w:r>
              <w:rPr>
                <w:rFonts w:cs="Arial"/>
                <w:b/>
                <w:bCs/>
              </w:rPr>
              <w:t>8</w:t>
            </w:r>
          </w:p>
        </w:tc>
      </w:tr>
      <w:tr w:rsidR="00F12A63" w:rsidRPr="00557E24" w14:paraId="3F20CE90"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F12A63" w:rsidRPr="00371BE2" w:rsidRDefault="00F12A63" w:rsidP="00F12A63">
            <w:pPr>
              <w:spacing w:line="240" w:lineRule="auto"/>
              <w:rPr>
                <w:rFonts w:cs="Arial"/>
                <w:b/>
                <w:lang w:eastAsia="en-AU"/>
              </w:rPr>
            </w:pPr>
            <w:r w:rsidRPr="00371BE2">
              <w:rPr>
                <w:rFonts w:cs="Arial"/>
                <w:b/>
                <w:lang w:eastAsia="en-AU"/>
              </w:rPr>
              <w:t>Total</w:t>
            </w:r>
          </w:p>
        </w:tc>
        <w:tc>
          <w:tcPr>
            <w:tcW w:w="850" w:type="dxa"/>
            <w:tcBorders>
              <w:top w:val="single" w:sz="4" w:space="0" w:color="auto"/>
              <w:left w:val="nil"/>
              <w:bottom w:val="single" w:sz="4" w:space="0" w:color="auto"/>
              <w:right w:val="single" w:sz="4" w:space="0" w:color="auto"/>
            </w:tcBorders>
            <w:shd w:val="clear" w:color="auto" w:fill="auto"/>
            <w:vAlign w:val="center"/>
          </w:tcPr>
          <w:p w14:paraId="76735EFB" w14:textId="1226097B" w:rsidR="00F12A63" w:rsidRPr="00557E24" w:rsidRDefault="00F12A63" w:rsidP="00F12A63">
            <w:pPr>
              <w:spacing w:line="240" w:lineRule="auto"/>
              <w:jc w:val="right"/>
              <w:rPr>
                <w:rFonts w:cs="Arial"/>
                <w:b/>
                <w:lang w:eastAsia="en-AU"/>
              </w:rPr>
            </w:pPr>
            <w:r>
              <w:rPr>
                <w:rFonts w:cs="Arial"/>
                <w:b/>
                <w:bCs/>
              </w:rPr>
              <w:t>652</w:t>
            </w:r>
          </w:p>
        </w:tc>
        <w:tc>
          <w:tcPr>
            <w:tcW w:w="851" w:type="dxa"/>
            <w:tcBorders>
              <w:top w:val="single" w:sz="4" w:space="0" w:color="auto"/>
              <w:left w:val="nil"/>
              <w:bottom w:val="single" w:sz="4" w:space="0" w:color="auto"/>
              <w:right w:val="single" w:sz="4" w:space="0" w:color="auto"/>
            </w:tcBorders>
            <w:shd w:val="clear" w:color="auto" w:fill="auto"/>
            <w:vAlign w:val="center"/>
          </w:tcPr>
          <w:p w14:paraId="430FC376" w14:textId="250D7D50" w:rsidR="00F12A63" w:rsidRPr="00557E24" w:rsidRDefault="00F12A63" w:rsidP="00F12A63">
            <w:pPr>
              <w:spacing w:line="240" w:lineRule="auto"/>
              <w:jc w:val="right"/>
              <w:rPr>
                <w:rFonts w:cs="Arial"/>
                <w:b/>
                <w:lang w:eastAsia="en-AU"/>
              </w:rPr>
            </w:pPr>
            <w:r>
              <w:rPr>
                <w:rFonts w:cs="Arial"/>
                <w:b/>
                <w:bCs/>
              </w:rPr>
              <w:t>54</w:t>
            </w:r>
          </w:p>
        </w:tc>
        <w:tc>
          <w:tcPr>
            <w:tcW w:w="851" w:type="dxa"/>
            <w:tcBorders>
              <w:top w:val="single" w:sz="4" w:space="0" w:color="auto"/>
              <w:left w:val="nil"/>
              <w:bottom w:val="single" w:sz="4" w:space="0" w:color="auto"/>
              <w:right w:val="single" w:sz="4" w:space="0" w:color="auto"/>
            </w:tcBorders>
            <w:vAlign w:val="center"/>
          </w:tcPr>
          <w:p w14:paraId="4ECA5E82" w14:textId="7091CCD7" w:rsidR="00F12A63" w:rsidRPr="00557E24" w:rsidRDefault="00F12A63" w:rsidP="00F12A63">
            <w:pPr>
              <w:spacing w:line="240" w:lineRule="auto"/>
              <w:jc w:val="right"/>
              <w:rPr>
                <w:rFonts w:cs="Arial"/>
                <w:b/>
                <w:lang w:eastAsia="en-AU"/>
              </w:rPr>
            </w:pPr>
            <w:r>
              <w:rPr>
                <w:rFonts w:cs="Arial"/>
                <w:b/>
                <w:bCs/>
              </w:rPr>
              <w:t>391</w:t>
            </w:r>
          </w:p>
        </w:tc>
        <w:tc>
          <w:tcPr>
            <w:tcW w:w="851" w:type="dxa"/>
            <w:tcBorders>
              <w:top w:val="single" w:sz="4" w:space="0" w:color="auto"/>
              <w:left w:val="nil"/>
              <w:bottom w:val="single" w:sz="4" w:space="0" w:color="auto"/>
              <w:right w:val="single" w:sz="4" w:space="0" w:color="auto"/>
            </w:tcBorders>
            <w:vAlign w:val="center"/>
          </w:tcPr>
          <w:p w14:paraId="4498767F" w14:textId="69BD5A19" w:rsidR="00F12A63" w:rsidRPr="00557E24" w:rsidRDefault="00F12A63" w:rsidP="00F12A63">
            <w:pPr>
              <w:spacing w:line="240" w:lineRule="auto"/>
              <w:jc w:val="right"/>
              <w:rPr>
                <w:rFonts w:cs="Arial"/>
                <w:b/>
                <w:lang w:eastAsia="en-AU"/>
              </w:rPr>
            </w:pPr>
            <w:r>
              <w:rPr>
                <w:rFonts w:cs="Arial"/>
                <w:b/>
                <w:bCs/>
              </w:rPr>
              <w:t>269</w:t>
            </w:r>
          </w:p>
        </w:tc>
        <w:tc>
          <w:tcPr>
            <w:tcW w:w="851" w:type="dxa"/>
            <w:tcBorders>
              <w:top w:val="single" w:sz="4" w:space="0" w:color="auto"/>
              <w:left w:val="nil"/>
              <w:bottom w:val="single" w:sz="4" w:space="0" w:color="auto"/>
              <w:right w:val="single" w:sz="4" w:space="0" w:color="auto"/>
            </w:tcBorders>
            <w:vAlign w:val="center"/>
          </w:tcPr>
          <w:p w14:paraId="2806B4BD" w14:textId="618587A2" w:rsidR="00F12A63" w:rsidRPr="00557E24" w:rsidRDefault="00F12A63" w:rsidP="00F12A63">
            <w:pPr>
              <w:spacing w:line="240" w:lineRule="auto"/>
              <w:jc w:val="right"/>
              <w:rPr>
                <w:rFonts w:cs="Arial"/>
                <w:b/>
                <w:lang w:eastAsia="en-AU"/>
              </w:rPr>
            </w:pPr>
            <w:r>
              <w:rPr>
                <w:rFonts w:cs="Arial"/>
                <w:b/>
                <w:bCs/>
              </w:rPr>
              <w:t>60</w:t>
            </w:r>
          </w:p>
        </w:tc>
        <w:tc>
          <w:tcPr>
            <w:tcW w:w="851" w:type="dxa"/>
            <w:tcBorders>
              <w:top w:val="single" w:sz="4" w:space="0" w:color="auto"/>
              <w:left w:val="nil"/>
              <w:bottom w:val="single" w:sz="4" w:space="0" w:color="auto"/>
              <w:right w:val="single" w:sz="4" w:space="0" w:color="auto"/>
            </w:tcBorders>
            <w:vAlign w:val="center"/>
          </w:tcPr>
          <w:p w14:paraId="24507EE5" w14:textId="153C298F" w:rsidR="00F12A63" w:rsidRPr="00557E24" w:rsidRDefault="00F12A63" w:rsidP="00F12A63">
            <w:pPr>
              <w:spacing w:line="240" w:lineRule="auto"/>
              <w:jc w:val="right"/>
              <w:rPr>
                <w:rFonts w:cs="Arial"/>
                <w:b/>
                <w:lang w:eastAsia="en-AU"/>
              </w:rPr>
            </w:pPr>
            <w:r>
              <w:rPr>
                <w:rFonts w:cs="Arial"/>
                <w:b/>
                <w:bCs/>
              </w:rPr>
              <w:t>1426</w:t>
            </w:r>
          </w:p>
        </w:tc>
      </w:tr>
    </w:tbl>
    <w:p w14:paraId="68A14D11" w14:textId="77777777" w:rsidR="00557E24" w:rsidRDefault="00557E24" w:rsidP="008D3D27">
      <w:pPr>
        <w:spacing w:line="240" w:lineRule="auto"/>
        <w:ind w:left="-142" w:right="-425"/>
        <w:rPr>
          <w:rFonts w:cs="Arial"/>
          <w:b/>
        </w:rPr>
      </w:pPr>
    </w:p>
    <w:p w14:paraId="0F166E74" w14:textId="77777777" w:rsidR="00214C68" w:rsidRDefault="00214C68" w:rsidP="00214C68">
      <w:pPr>
        <w:ind w:left="-142" w:right="-425"/>
        <w:rPr>
          <w:rFonts w:cs="Arial"/>
          <w:b/>
        </w:rPr>
      </w:pPr>
      <w:r>
        <w:rPr>
          <w:rFonts w:cs="Arial"/>
          <w:b/>
        </w:rPr>
        <w:t>Further details of notices within jurisdiction for each community are set out below:</w:t>
      </w:r>
    </w:p>
    <w:p w14:paraId="6A98137B" w14:textId="2ACBEB27" w:rsidR="00214C68" w:rsidRPr="003F52F1"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50728C">
        <w:rPr>
          <w:rFonts w:ascii="Verdana" w:hAnsi="Verdana" w:cs="Arial"/>
          <w:sz w:val="20"/>
          <w:szCs w:val="20"/>
        </w:rPr>
        <w:t xml:space="preserve">Aurukun </w:t>
      </w:r>
      <w:r w:rsidR="00322C7B">
        <w:rPr>
          <w:rFonts w:ascii="Verdana" w:hAnsi="Verdana" w:cs="Arial"/>
          <w:sz w:val="20"/>
          <w:szCs w:val="20"/>
        </w:rPr>
        <w:t xml:space="preserve">received </w:t>
      </w:r>
      <w:r w:rsidR="001837F8">
        <w:rPr>
          <w:rFonts w:ascii="Verdana" w:hAnsi="Verdana" w:cs="Arial"/>
          <w:b/>
          <w:sz w:val="20"/>
          <w:szCs w:val="20"/>
        </w:rPr>
        <w:t>6</w:t>
      </w:r>
      <w:r w:rsidR="00BE4DF2">
        <w:rPr>
          <w:rFonts w:ascii="Verdana" w:hAnsi="Verdana" w:cs="Arial"/>
          <w:b/>
          <w:sz w:val="20"/>
          <w:szCs w:val="20"/>
        </w:rPr>
        <w:t>52</w:t>
      </w:r>
      <w:r w:rsidR="001837F8" w:rsidRPr="0050728C">
        <w:rPr>
          <w:rFonts w:ascii="Verdana" w:hAnsi="Verdana" w:cs="Arial"/>
          <w:sz w:val="20"/>
          <w:szCs w:val="20"/>
        </w:rPr>
        <w:t xml:space="preserve"> </w:t>
      </w:r>
      <w:r w:rsidRPr="0050728C">
        <w:rPr>
          <w:rFonts w:ascii="Verdana" w:hAnsi="Verdana" w:cs="Arial"/>
          <w:sz w:val="20"/>
          <w:szCs w:val="20"/>
        </w:rPr>
        <w:t>notices</w:t>
      </w:r>
      <w:r w:rsidR="00FF69E4">
        <w:rPr>
          <w:rFonts w:ascii="Verdana" w:hAnsi="Verdana" w:cs="Arial"/>
          <w:sz w:val="20"/>
          <w:szCs w:val="20"/>
        </w:rPr>
        <w:t xml:space="preserve"> relating to 314 clients</w:t>
      </w:r>
      <w:r w:rsidR="00490D4B">
        <w:rPr>
          <w:rFonts w:ascii="Verdana" w:hAnsi="Verdana" w:cs="Arial"/>
          <w:sz w:val="20"/>
          <w:szCs w:val="20"/>
        </w:rPr>
        <w:t xml:space="preserve"> </w:t>
      </w:r>
      <w:r w:rsidR="004D1D23">
        <w:rPr>
          <w:rFonts w:ascii="Verdana" w:hAnsi="Verdana" w:cs="Arial"/>
          <w:sz w:val="20"/>
          <w:szCs w:val="20"/>
        </w:rPr>
        <w:t>(</w:t>
      </w:r>
      <w:r w:rsidR="00DE59C6">
        <w:rPr>
          <w:rFonts w:ascii="Verdana" w:hAnsi="Verdana" w:cs="Arial"/>
          <w:sz w:val="20"/>
          <w:szCs w:val="20"/>
        </w:rPr>
        <w:t xml:space="preserve">132 </w:t>
      </w:r>
      <w:r w:rsidR="00490D4B">
        <w:rPr>
          <w:rFonts w:ascii="Verdana" w:hAnsi="Verdana" w:cs="Arial"/>
          <w:sz w:val="20"/>
          <w:szCs w:val="20"/>
        </w:rPr>
        <w:t xml:space="preserve">male and </w:t>
      </w:r>
      <w:r w:rsidR="00DE59C6">
        <w:rPr>
          <w:rFonts w:ascii="Verdana" w:hAnsi="Verdana" w:cs="Arial"/>
          <w:sz w:val="20"/>
          <w:szCs w:val="20"/>
        </w:rPr>
        <w:t xml:space="preserve">182 </w:t>
      </w:r>
      <w:r w:rsidR="00490D4B">
        <w:rPr>
          <w:rFonts w:ascii="Verdana" w:hAnsi="Verdana" w:cs="Arial"/>
          <w:sz w:val="20"/>
          <w:szCs w:val="20"/>
        </w:rPr>
        <w:t>female</w:t>
      </w:r>
      <w:r w:rsidR="004D1D23">
        <w:rPr>
          <w:rFonts w:ascii="Verdana" w:hAnsi="Verdana" w:cs="Arial"/>
          <w:sz w:val="20"/>
          <w:szCs w:val="20"/>
        </w:rPr>
        <w:t>)</w:t>
      </w:r>
    </w:p>
    <w:p w14:paraId="6730507D" w14:textId="2E57DF85" w:rsidR="00214C68" w:rsidRPr="006C7F0B"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3F52F1">
        <w:rPr>
          <w:rFonts w:ascii="Verdana" w:hAnsi="Verdana" w:cs="Arial"/>
          <w:sz w:val="20"/>
          <w:szCs w:val="20"/>
        </w:rPr>
        <w:t xml:space="preserve">Coen </w:t>
      </w:r>
      <w:r w:rsidR="00322C7B">
        <w:rPr>
          <w:rFonts w:ascii="Verdana" w:hAnsi="Verdana" w:cs="Arial"/>
          <w:sz w:val="20"/>
          <w:szCs w:val="20"/>
        </w:rPr>
        <w:t xml:space="preserve">received </w:t>
      </w:r>
      <w:r w:rsidR="00BE4DF2">
        <w:rPr>
          <w:rFonts w:ascii="Verdana" w:hAnsi="Verdana" w:cs="Arial"/>
          <w:b/>
          <w:sz w:val="20"/>
          <w:szCs w:val="20"/>
        </w:rPr>
        <w:t>5</w:t>
      </w:r>
      <w:r w:rsidR="006E62E6">
        <w:rPr>
          <w:rFonts w:ascii="Verdana" w:hAnsi="Verdana" w:cs="Arial"/>
          <w:b/>
          <w:sz w:val="20"/>
          <w:szCs w:val="20"/>
        </w:rPr>
        <w:t>4</w:t>
      </w:r>
      <w:r w:rsidR="00BE4DF2" w:rsidRPr="00D62AFA">
        <w:rPr>
          <w:rFonts w:ascii="Verdana" w:hAnsi="Verdana" w:cs="Arial"/>
          <w:sz w:val="20"/>
          <w:szCs w:val="20"/>
        </w:rPr>
        <w:t xml:space="preserve"> </w:t>
      </w:r>
      <w:r w:rsidRPr="00D62AFA">
        <w:rPr>
          <w:rFonts w:ascii="Verdana" w:hAnsi="Verdana" w:cs="Arial"/>
          <w:sz w:val="20"/>
          <w:szCs w:val="20"/>
        </w:rPr>
        <w:t>notices</w:t>
      </w:r>
      <w:r w:rsidR="00F64B95">
        <w:rPr>
          <w:rFonts w:ascii="Verdana" w:hAnsi="Verdana" w:cs="Arial"/>
          <w:sz w:val="20"/>
          <w:szCs w:val="20"/>
        </w:rPr>
        <w:t xml:space="preserve"> relating to 34 clients</w:t>
      </w:r>
      <w:r w:rsidR="00490D4B">
        <w:rPr>
          <w:rFonts w:ascii="Verdana" w:hAnsi="Verdana" w:cs="Arial"/>
          <w:sz w:val="20"/>
          <w:szCs w:val="20"/>
        </w:rPr>
        <w:t xml:space="preserve"> </w:t>
      </w:r>
      <w:r w:rsidR="004D1D23">
        <w:rPr>
          <w:rFonts w:ascii="Verdana" w:hAnsi="Verdana" w:cs="Arial"/>
          <w:sz w:val="20"/>
          <w:szCs w:val="20"/>
        </w:rPr>
        <w:t>(</w:t>
      </w:r>
      <w:r w:rsidR="00DE59C6">
        <w:rPr>
          <w:rFonts w:ascii="Verdana" w:hAnsi="Verdana" w:cs="Arial"/>
          <w:sz w:val="20"/>
          <w:szCs w:val="20"/>
        </w:rPr>
        <w:t xml:space="preserve">14 </w:t>
      </w:r>
      <w:r w:rsidR="00490D4B">
        <w:rPr>
          <w:rFonts w:ascii="Verdana" w:hAnsi="Verdana" w:cs="Arial"/>
          <w:sz w:val="20"/>
          <w:szCs w:val="20"/>
        </w:rPr>
        <w:t xml:space="preserve">male and </w:t>
      </w:r>
      <w:r w:rsidR="00DE59C6">
        <w:rPr>
          <w:rFonts w:ascii="Verdana" w:hAnsi="Verdana" w:cs="Arial"/>
          <w:sz w:val="20"/>
          <w:szCs w:val="20"/>
        </w:rPr>
        <w:t xml:space="preserve">20 </w:t>
      </w:r>
      <w:r w:rsidR="00081AA0">
        <w:rPr>
          <w:rFonts w:ascii="Verdana" w:hAnsi="Verdana" w:cs="Arial"/>
          <w:sz w:val="20"/>
          <w:szCs w:val="20"/>
        </w:rPr>
        <w:t>female</w:t>
      </w:r>
      <w:r w:rsidR="004D1D23">
        <w:rPr>
          <w:rFonts w:ascii="Verdana" w:hAnsi="Verdana" w:cs="Arial"/>
          <w:sz w:val="20"/>
          <w:szCs w:val="20"/>
        </w:rPr>
        <w:t>)</w:t>
      </w:r>
    </w:p>
    <w:p w14:paraId="438CC073" w14:textId="732ABECB" w:rsidR="00214C68" w:rsidRPr="006C7F0B"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6C7F0B">
        <w:rPr>
          <w:rFonts w:ascii="Verdana" w:hAnsi="Verdana" w:cs="Arial"/>
          <w:sz w:val="20"/>
          <w:szCs w:val="20"/>
        </w:rPr>
        <w:t>Doomadgee</w:t>
      </w:r>
      <w:r w:rsidR="00322C7B">
        <w:rPr>
          <w:rFonts w:ascii="Verdana" w:hAnsi="Verdana" w:cs="Arial"/>
          <w:sz w:val="20"/>
          <w:szCs w:val="20"/>
        </w:rPr>
        <w:t xml:space="preserve"> received</w:t>
      </w:r>
      <w:r w:rsidRPr="006C7F0B">
        <w:rPr>
          <w:rFonts w:ascii="Verdana" w:hAnsi="Verdana" w:cs="Arial"/>
          <w:sz w:val="20"/>
          <w:szCs w:val="20"/>
        </w:rPr>
        <w:t xml:space="preserve"> </w:t>
      </w:r>
      <w:r w:rsidR="00BE4DF2">
        <w:rPr>
          <w:rFonts w:ascii="Verdana" w:hAnsi="Verdana" w:cs="Arial"/>
          <w:b/>
          <w:sz w:val="20"/>
          <w:szCs w:val="20"/>
        </w:rPr>
        <w:t>391</w:t>
      </w:r>
      <w:r w:rsidR="00BE4DF2" w:rsidRPr="006C7F0B">
        <w:rPr>
          <w:rFonts w:ascii="Verdana" w:hAnsi="Verdana" w:cs="Arial"/>
          <w:sz w:val="20"/>
          <w:szCs w:val="20"/>
        </w:rPr>
        <w:t xml:space="preserve"> </w:t>
      </w:r>
      <w:r w:rsidRPr="006C7F0B">
        <w:rPr>
          <w:rFonts w:ascii="Verdana" w:hAnsi="Verdana" w:cs="Arial"/>
          <w:sz w:val="20"/>
          <w:szCs w:val="20"/>
        </w:rPr>
        <w:t>notices</w:t>
      </w:r>
      <w:r w:rsidR="00F64B95">
        <w:rPr>
          <w:rFonts w:ascii="Verdana" w:hAnsi="Verdana" w:cs="Arial"/>
          <w:sz w:val="20"/>
          <w:szCs w:val="20"/>
        </w:rPr>
        <w:t xml:space="preserve"> relating to 217 clients</w:t>
      </w:r>
      <w:r w:rsidR="00490D4B">
        <w:rPr>
          <w:rFonts w:ascii="Verdana" w:hAnsi="Verdana" w:cs="Arial"/>
          <w:sz w:val="20"/>
          <w:szCs w:val="20"/>
        </w:rPr>
        <w:t xml:space="preserve"> </w:t>
      </w:r>
      <w:r w:rsidR="004D1D23">
        <w:rPr>
          <w:rFonts w:ascii="Verdana" w:hAnsi="Verdana" w:cs="Arial"/>
          <w:sz w:val="20"/>
          <w:szCs w:val="20"/>
        </w:rPr>
        <w:t>(</w:t>
      </w:r>
      <w:r w:rsidR="00DE59C6">
        <w:rPr>
          <w:rFonts w:ascii="Verdana" w:hAnsi="Verdana" w:cs="Arial"/>
          <w:sz w:val="20"/>
          <w:szCs w:val="20"/>
        </w:rPr>
        <w:t xml:space="preserve">58 </w:t>
      </w:r>
      <w:r w:rsidR="00081AA0">
        <w:rPr>
          <w:rFonts w:ascii="Verdana" w:hAnsi="Verdana" w:cs="Arial"/>
          <w:sz w:val="20"/>
          <w:szCs w:val="20"/>
        </w:rPr>
        <w:t xml:space="preserve">male </w:t>
      </w:r>
      <w:r w:rsidR="00490D4B">
        <w:rPr>
          <w:rFonts w:ascii="Verdana" w:hAnsi="Verdana" w:cs="Arial"/>
          <w:sz w:val="20"/>
          <w:szCs w:val="20"/>
        </w:rPr>
        <w:t xml:space="preserve">and </w:t>
      </w:r>
      <w:r w:rsidR="00DE59C6">
        <w:rPr>
          <w:rFonts w:ascii="Verdana" w:hAnsi="Verdana" w:cs="Arial"/>
          <w:sz w:val="20"/>
          <w:szCs w:val="20"/>
        </w:rPr>
        <w:t xml:space="preserve">159 </w:t>
      </w:r>
      <w:r w:rsidR="00081AA0">
        <w:rPr>
          <w:rFonts w:ascii="Verdana" w:hAnsi="Verdana" w:cs="Arial"/>
          <w:sz w:val="20"/>
          <w:szCs w:val="20"/>
        </w:rPr>
        <w:t>female</w:t>
      </w:r>
      <w:r w:rsidR="004D1D23">
        <w:rPr>
          <w:rFonts w:ascii="Verdana" w:hAnsi="Verdana" w:cs="Arial"/>
          <w:sz w:val="20"/>
          <w:szCs w:val="20"/>
        </w:rPr>
        <w:t>)</w:t>
      </w:r>
    </w:p>
    <w:p w14:paraId="09BFCAFB" w14:textId="25F0E895" w:rsidR="00214C68" w:rsidRPr="006C7F0B"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6C7F0B">
        <w:rPr>
          <w:rFonts w:ascii="Verdana" w:hAnsi="Verdana" w:cs="Arial"/>
          <w:sz w:val="20"/>
          <w:szCs w:val="20"/>
        </w:rPr>
        <w:t>Hope Vale</w:t>
      </w:r>
      <w:r w:rsidR="00322C7B">
        <w:rPr>
          <w:rFonts w:ascii="Verdana" w:hAnsi="Verdana" w:cs="Arial"/>
          <w:sz w:val="20"/>
          <w:szCs w:val="20"/>
        </w:rPr>
        <w:t xml:space="preserve"> received</w:t>
      </w:r>
      <w:r w:rsidRPr="006C7F0B">
        <w:rPr>
          <w:rFonts w:ascii="Verdana" w:hAnsi="Verdana" w:cs="Arial"/>
          <w:sz w:val="20"/>
          <w:szCs w:val="20"/>
        </w:rPr>
        <w:t xml:space="preserve"> </w:t>
      </w:r>
      <w:r w:rsidR="001837F8">
        <w:rPr>
          <w:rFonts w:ascii="Verdana" w:hAnsi="Verdana" w:cs="Arial"/>
          <w:b/>
          <w:sz w:val="20"/>
          <w:szCs w:val="20"/>
        </w:rPr>
        <w:t>2</w:t>
      </w:r>
      <w:r w:rsidR="00BE4DF2">
        <w:rPr>
          <w:rFonts w:ascii="Verdana" w:hAnsi="Verdana" w:cs="Arial"/>
          <w:b/>
          <w:sz w:val="20"/>
          <w:szCs w:val="20"/>
        </w:rPr>
        <w:t>69</w:t>
      </w:r>
      <w:r w:rsidR="001837F8" w:rsidRPr="006C7F0B">
        <w:rPr>
          <w:rFonts w:ascii="Verdana" w:hAnsi="Verdana" w:cs="Arial"/>
          <w:sz w:val="20"/>
          <w:szCs w:val="20"/>
        </w:rPr>
        <w:t xml:space="preserve"> </w:t>
      </w:r>
      <w:r w:rsidRPr="006C7F0B">
        <w:rPr>
          <w:rFonts w:ascii="Verdana" w:hAnsi="Verdana" w:cs="Arial"/>
          <w:sz w:val="20"/>
          <w:szCs w:val="20"/>
        </w:rPr>
        <w:t>notices</w:t>
      </w:r>
      <w:r w:rsidR="00F64B95">
        <w:rPr>
          <w:rFonts w:ascii="Verdana" w:hAnsi="Verdana" w:cs="Arial"/>
          <w:sz w:val="20"/>
          <w:szCs w:val="20"/>
        </w:rPr>
        <w:t>, relating to 153 clients</w:t>
      </w:r>
      <w:r w:rsidR="00490D4B">
        <w:rPr>
          <w:rFonts w:ascii="Verdana" w:hAnsi="Verdana" w:cs="Arial"/>
          <w:sz w:val="20"/>
          <w:szCs w:val="20"/>
        </w:rPr>
        <w:t xml:space="preserve"> </w:t>
      </w:r>
      <w:r w:rsidR="004D1D23">
        <w:rPr>
          <w:rFonts w:ascii="Verdana" w:hAnsi="Verdana" w:cs="Arial"/>
          <w:sz w:val="20"/>
          <w:szCs w:val="20"/>
        </w:rPr>
        <w:t>(</w:t>
      </w:r>
      <w:r w:rsidR="00DE59C6">
        <w:rPr>
          <w:rFonts w:ascii="Verdana" w:hAnsi="Verdana" w:cs="Arial"/>
          <w:sz w:val="20"/>
          <w:szCs w:val="20"/>
        </w:rPr>
        <w:t xml:space="preserve">84 </w:t>
      </w:r>
      <w:r w:rsidR="00081AA0">
        <w:rPr>
          <w:rFonts w:ascii="Verdana" w:hAnsi="Verdana" w:cs="Arial"/>
          <w:sz w:val="20"/>
          <w:szCs w:val="20"/>
        </w:rPr>
        <w:t xml:space="preserve">male </w:t>
      </w:r>
      <w:r w:rsidR="00490D4B">
        <w:rPr>
          <w:rFonts w:ascii="Verdana" w:hAnsi="Verdana" w:cs="Arial"/>
          <w:sz w:val="20"/>
          <w:szCs w:val="20"/>
        </w:rPr>
        <w:t xml:space="preserve">and </w:t>
      </w:r>
      <w:r w:rsidR="00DE59C6">
        <w:rPr>
          <w:rFonts w:ascii="Verdana" w:hAnsi="Verdana" w:cs="Arial"/>
          <w:sz w:val="20"/>
          <w:szCs w:val="20"/>
        </w:rPr>
        <w:t xml:space="preserve">69 </w:t>
      </w:r>
      <w:r w:rsidR="00081AA0">
        <w:rPr>
          <w:rFonts w:ascii="Verdana" w:hAnsi="Verdana" w:cs="Arial"/>
          <w:sz w:val="20"/>
          <w:szCs w:val="20"/>
        </w:rPr>
        <w:t>female</w:t>
      </w:r>
      <w:r w:rsidR="004D1D23">
        <w:rPr>
          <w:rFonts w:ascii="Verdana" w:hAnsi="Verdana" w:cs="Arial"/>
          <w:sz w:val="20"/>
          <w:szCs w:val="20"/>
        </w:rPr>
        <w:t>)</w:t>
      </w:r>
    </w:p>
    <w:p w14:paraId="1369A907" w14:textId="698645C2" w:rsidR="00322C7B" w:rsidRDefault="00214C68" w:rsidP="00322C7B">
      <w:pPr>
        <w:pStyle w:val="ListParagraph"/>
        <w:numPr>
          <w:ilvl w:val="0"/>
          <w:numId w:val="8"/>
        </w:numPr>
        <w:ind w:left="572" w:right="-425" w:hanging="357"/>
        <w:jc w:val="both"/>
        <w:rPr>
          <w:rFonts w:cs="Arial"/>
          <w:b/>
        </w:rPr>
      </w:pPr>
      <w:r w:rsidRPr="00322C7B">
        <w:rPr>
          <w:rFonts w:ascii="Verdana" w:hAnsi="Verdana" w:cs="Arial"/>
          <w:sz w:val="20"/>
          <w:szCs w:val="20"/>
        </w:rPr>
        <w:t>Mossman Gorge</w:t>
      </w:r>
      <w:r w:rsidR="00322C7B" w:rsidRPr="00322C7B">
        <w:rPr>
          <w:rFonts w:ascii="Verdana" w:hAnsi="Verdana" w:cs="Arial"/>
          <w:sz w:val="20"/>
          <w:szCs w:val="20"/>
        </w:rPr>
        <w:t xml:space="preserve"> received </w:t>
      </w:r>
      <w:r w:rsidR="001837F8" w:rsidRPr="00322C7B">
        <w:rPr>
          <w:rFonts w:ascii="Verdana" w:hAnsi="Verdana" w:cs="Arial"/>
          <w:b/>
          <w:sz w:val="20"/>
          <w:szCs w:val="20"/>
        </w:rPr>
        <w:t>6</w:t>
      </w:r>
      <w:r w:rsidR="00BE4DF2" w:rsidRPr="00322C7B">
        <w:rPr>
          <w:rFonts w:ascii="Verdana" w:hAnsi="Verdana" w:cs="Arial"/>
          <w:b/>
          <w:sz w:val="20"/>
          <w:szCs w:val="20"/>
        </w:rPr>
        <w:t>0</w:t>
      </w:r>
      <w:r w:rsidR="001837F8" w:rsidRPr="00322C7B">
        <w:rPr>
          <w:rFonts w:ascii="Verdana" w:hAnsi="Verdana" w:cs="Arial"/>
          <w:sz w:val="20"/>
          <w:szCs w:val="20"/>
        </w:rPr>
        <w:t xml:space="preserve"> </w:t>
      </w:r>
      <w:r w:rsidRPr="00322C7B">
        <w:rPr>
          <w:rFonts w:ascii="Verdana" w:hAnsi="Verdana" w:cs="Arial"/>
          <w:sz w:val="20"/>
          <w:szCs w:val="20"/>
        </w:rPr>
        <w:t>notices</w:t>
      </w:r>
      <w:r w:rsidR="00F64B95" w:rsidRPr="00322C7B">
        <w:rPr>
          <w:rFonts w:ascii="Verdana" w:hAnsi="Verdana" w:cs="Arial"/>
          <w:sz w:val="20"/>
          <w:szCs w:val="20"/>
        </w:rPr>
        <w:t xml:space="preserve"> relating to 37 clients</w:t>
      </w:r>
      <w:r w:rsidR="00490D4B">
        <w:rPr>
          <w:rFonts w:ascii="Verdana" w:hAnsi="Verdana" w:cs="Arial"/>
          <w:sz w:val="20"/>
          <w:szCs w:val="20"/>
        </w:rPr>
        <w:t xml:space="preserve"> </w:t>
      </w:r>
      <w:r w:rsidR="004D1D23">
        <w:rPr>
          <w:rFonts w:ascii="Verdana" w:hAnsi="Verdana" w:cs="Arial"/>
          <w:sz w:val="20"/>
          <w:szCs w:val="20"/>
        </w:rPr>
        <w:t>(</w:t>
      </w:r>
      <w:r w:rsidR="00DE59C6">
        <w:rPr>
          <w:rFonts w:ascii="Verdana" w:hAnsi="Verdana" w:cs="Arial"/>
          <w:sz w:val="20"/>
          <w:szCs w:val="20"/>
        </w:rPr>
        <w:t xml:space="preserve">15 </w:t>
      </w:r>
      <w:r w:rsidR="00081AA0">
        <w:rPr>
          <w:rFonts w:ascii="Verdana" w:hAnsi="Verdana" w:cs="Arial"/>
          <w:sz w:val="20"/>
          <w:szCs w:val="20"/>
        </w:rPr>
        <w:t xml:space="preserve">male </w:t>
      </w:r>
      <w:r w:rsidR="00490D4B">
        <w:rPr>
          <w:rFonts w:ascii="Verdana" w:hAnsi="Verdana" w:cs="Arial"/>
          <w:sz w:val="20"/>
          <w:szCs w:val="20"/>
        </w:rPr>
        <w:t xml:space="preserve">and </w:t>
      </w:r>
      <w:r w:rsidR="00DE59C6">
        <w:rPr>
          <w:rFonts w:ascii="Verdana" w:hAnsi="Verdana" w:cs="Arial"/>
          <w:sz w:val="20"/>
          <w:szCs w:val="20"/>
        </w:rPr>
        <w:t xml:space="preserve">22 </w:t>
      </w:r>
      <w:r w:rsidR="00081AA0">
        <w:rPr>
          <w:rFonts w:ascii="Verdana" w:hAnsi="Verdana" w:cs="Arial"/>
          <w:sz w:val="20"/>
          <w:szCs w:val="20"/>
        </w:rPr>
        <w:t>female</w:t>
      </w:r>
      <w:r w:rsidR="004D1D23">
        <w:rPr>
          <w:rFonts w:ascii="Verdana" w:hAnsi="Verdana" w:cs="Arial"/>
          <w:sz w:val="20"/>
          <w:szCs w:val="20"/>
        </w:rPr>
        <w:t>)</w:t>
      </w:r>
      <w:r w:rsidR="00490D4B">
        <w:rPr>
          <w:rFonts w:ascii="Verdana" w:hAnsi="Verdana" w:cs="Arial"/>
          <w:sz w:val="20"/>
          <w:szCs w:val="20"/>
        </w:rPr>
        <w:t>.</w:t>
      </w:r>
    </w:p>
    <w:p w14:paraId="08AE5B8F" w14:textId="578637F9" w:rsidR="00214C68" w:rsidRPr="00322C7B" w:rsidRDefault="00214C68" w:rsidP="00322C7B">
      <w:pPr>
        <w:ind w:right="-425"/>
        <w:jc w:val="both"/>
        <w:rPr>
          <w:rFonts w:cs="Arial"/>
          <w:b/>
        </w:rPr>
      </w:pPr>
    </w:p>
    <w:p w14:paraId="0AB55AE6" w14:textId="5618E632" w:rsidR="00C7128D" w:rsidRDefault="00C7128D" w:rsidP="00C7128D">
      <w:pPr>
        <w:spacing w:after="120" w:line="240" w:lineRule="auto"/>
        <w:ind w:right="-425"/>
        <w:rPr>
          <w:rFonts w:cs="Arial"/>
          <w:b/>
        </w:rPr>
      </w:pPr>
      <w:r>
        <w:rPr>
          <w:b/>
          <w:sz w:val="16"/>
          <w:szCs w:val="16"/>
        </w:rPr>
        <w:t xml:space="preserve">Table </w:t>
      </w:r>
      <w:r w:rsidR="000742F0">
        <w:rPr>
          <w:b/>
          <w:sz w:val="16"/>
          <w:szCs w:val="16"/>
        </w:rPr>
        <w:t>3</w:t>
      </w:r>
      <w:r w:rsidRPr="00012B69">
        <w:rPr>
          <w:b/>
          <w:sz w:val="16"/>
          <w:szCs w:val="16"/>
        </w:rPr>
        <w:t>:</w:t>
      </w:r>
      <w:r w:rsidRPr="00012B69">
        <w:rPr>
          <w:sz w:val="16"/>
          <w:szCs w:val="16"/>
        </w:rPr>
        <w:t xml:space="preserve"> </w:t>
      </w:r>
      <w:r w:rsidR="00214C68">
        <w:rPr>
          <w:sz w:val="16"/>
          <w:szCs w:val="16"/>
        </w:rPr>
        <w:t>Not w</w:t>
      </w:r>
      <w:r>
        <w:rPr>
          <w:sz w:val="16"/>
          <w:szCs w:val="16"/>
        </w:rPr>
        <w:t xml:space="preserve">ithin jurisdiction notices by type and community 1 </w:t>
      </w:r>
      <w:r w:rsidR="00AC3213">
        <w:rPr>
          <w:sz w:val="16"/>
          <w:szCs w:val="16"/>
        </w:rPr>
        <w:t xml:space="preserve">October </w:t>
      </w:r>
      <w:r w:rsidR="00A41820">
        <w:rPr>
          <w:sz w:val="16"/>
          <w:szCs w:val="16"/>
        </w:rPr>
        <w:t>2019 to 3</w:t>
      </w:r>
      <w:r w:rsidR="00AC3213">
        <w:rPr>
          <w:sz w:val="16"/>
          <w:szCs w:val="16"/>
        </w:rPr>
        <w:t xml:space="preserve">1 December </w:t>
      </w:r>
      <w:r w:rsidR="00A41820">
        <w:rPr>
          <w:sz w:val="16"/>
          <w:szCs w:val="16"/>
        </w:rPr>
        <w:t>2019</w:t>
      </w:r>
      <w:r w:rsidR="00881F6A">
        <w:rPr>
          <w:sz w:val="16"/>
          <w:szCs w:val="16"/>
        </w:rPr>
        <w:t>.</w:t>
      </w:r>
    </w:p>
    <w:tbl>
      <w:tblPr>
        <w:tblW w:w="8938" w:type="dxa"/>
        <w:tblInd w:w="103" w:type="dxa"/>
        <w:tblLook w:val="04A0" w:firstRow="1" w:lastRow="0" w:firstColumn="1" w:lastColumn="0" w:noHBand="0" w:noVBand="1"/>
      </w:tblPr>
      <w:tblGrid>
        <w:gridCol w:w="3833"/>
        <w:gridCol w:w="850"/>
        <w:gridCol w:w="851"/>
        <w:gridCol w:w="851"/>
        <w:gridCol w:w="851"/>
        <w:gridCol w:w="851"/>
        <w:gridCol w:w="851"/>
      </w:tblGrid>
      <w:tr w:rsidR="000A288F" w:rsidRPr="00650B45" w14:paraId="274BC981" w14:textId="77777777" w:rsidTr="00313568">
        <w:trPr>
          <w:trHeight w:val="398"/>
        </w:trPr>
        <w:tc>
          <w:tcPr>
            <w:tcW w:w="3833" w:type="dxa"/>
            <w:tcBorders>
              <w:top w:val="single" w:sz="4" w:space="0" w:color="auto"/>
              <w:left w:val="single" w:sz="4" w:space="0" w:color="auto"/>
              <w:bottom w:val="single" w:sz="4" w:space="0" w:color="auto"/>
              <w:right w:val="single" w:sz="4" w:space="0" w:color="auto"/>
            </w:tcBorders>
            <w:shd w:val="clear" w:color="auto" w:fill="auto"/>
            <w:hideMark/>
          </w:tcPr>
          <w:p w14:paraId="6A6CD04A" w14:textId="77777777" w:rsidR="000A288F" w:rsidRPr="0040594D" w:rsidRDefault="000544BC" w:rsidP="00313568">
            <w:pPr>
              <w:spacing w:line="240" w:lineRule="auto"/>
              <w:rPr>
                <w:rFonts w:cs="Arial"/>
                <w:b/>
                <w:bCs/>
                <w:lang w:eastAsia="en-AU"/>
              </w:rPr>
            </w:pPr>
            <w:r>
              <w:rPr>
                <w:rFonts w:cs="Arial"/>
                <w:b/>
                <w:bCs/>
                <w:lang w:eastAsia="en-AU"/>
              </w:rPr>
              <w:t>Type of Notice</w:t>
            </w:r>
          </w:p>
        </w:tc>
        <w:tc>
          <w:tcPr>
            <w:tcW w:w="850" w:type="dxa"/>
            <w:tcBorders>
              <w:top w:val="single" w:sz="4" w:space="0" w:color="auto"/>
              <w:left w:val="nil"/>
              <w:bottom w:val="single" w:sz="4" w:space="0" w:color="auto"/>
              <w:right w:val="single" w:sz="4" w:space="0" w:color="auto"/>
            </w:tcBorders>
            <w:shd w:val="clear" w:color="auto" w:fill="auto"/>
            <w:hideMark/>
          </w:tcPr>
          <w:p w14:paraId="6B7FA390" w14:textId="77777777" w:rsidR="000A288F" w:rsidRPr="0040594D" w:rsidRDefault="000A288F" w:rsidP="00313568">
            <w:pPr>
              <w:spacing w:line="240" w:lineRule="auto"/>
              <w:jc w:val="center"/>
              <w:rPr>
                <w:rFonts w:cs="Arial"/>
                <w:b/>
                <w:bCs/>
                <w:lang w:eastAsia="en-AU"/>
              </w:rPr>
            </w:pPr>
            <w:r>
              <w:rPr>
                <w:rFonts w:cs="Arial"/>
                <w:b/>
                <w:bCs/>
                <w:lang w:eastAsia="en-AU"/>
              </w:rPr>
              <w:t>AU</w:t>
            </w:r>
          </w:p>
        </w:tc>
        <w:tc>
          <w:tcPr>
            <w:tcW w:w="851" w:type="dxa"/>
            <w:tcBorders>
              <w:top w:val="single" w:sz="4" w:space="0" w:color="auto"/>
              <w:left w:val="nil"/>
              <w:bottom w:val="single" w:sz="4" w:space="0" w:color="auto"/>
              <w:right w:val="single" w:sz="4" w:space="0" w:color="auto"/>
            </w:tcBorders>
            <w:shd w:val="clear" w:color="auto" w:fill="auto"/>
            <w:hideMark/>
          </w:tcPr>
          <w:p w14:paraId="1AB2AEBF" w14:textId="77777777" w:rsidR="000A288F" w:rsidRPr="0040594D" w:rsidRDefault="000A288F" w:rsidP="00313568">
            <w:pPr>
              <w:spacing w:line="240" w:lineRule="auto"/>
              <w:jc w:val="center"/>
              <w:rPr>
                <w:rFonts w:cs="Arial"/>
                <w:b/>
                <w:bCs/>
                <w:lang w:eastAsia="en-AU"/>
              </w:rPr>
            </w:pPr>
            <w:r>
              <w:rPr>
                <w:rFonts w:cs="Arial"/>
                <w:b/>
                <w:bCs/>
                <w:lang w:eastAsia="en-AU"/>
              </w:rPr>
              <w:t>CO</w:t>
            </w:r>
          </w:p>
        </w:tc>
        <w:tc>
          <w:tcPr>
            <w:tcW w:w="851" w:type="dxa"/>
            <w:tcBorders>
              <w:top w:val="single" w:sz="4" w:space="0" w:color="auto"/>
              <w:left w:val="nil"/>
              <w:bottom w:val="single" w:sz="4" w:space="0" w:color="auto"/>
              <w:right w:val="single" w:sz="4" w:space="0" w:color="auto"/>
            </w:tcBorders>
          </w:tcPr>
          <w:p w14:paraId="53E68A5C" w14:textId="004A1462" w:rsidR="000A288F" w:rsidRPr="0040594D" w:rsidRDefault="000A288F" w:rsidP="00313568">
            <w:pPr>
              <w:spacing w:line="240" w:lineRule="auto"/>
              <w:jc w:val="center"/>
              <w:rPr>
                <w:rFonts w:cs="Arial"/>
                <w:b/>
                <w:bCs/>
                <w:lang w:eastAsia="en-AU"/>
              </w:rPr>
            </w:pPr>
            <w:r>
              <w:rPr>
                <w:rFonts w:cs="Arial"/>
                <w:b/>
                <w:bCs/>
                <w:lang w:eastAsia="en-AU"/>
              </w:rPr>
              <w:t>DM</w:t>
            </w:r>
            <w:r w:rsidR="008E1C66" w:rsidRPr="008E1C66">
              <w:rPr>
                <w:rFonts w:cs="Arial"/>
                <w:b/>
                <w:bCs/>
                <w:vertAlign w:val="superscript"/>
                <w:lang w:eastAsia="en-AU"/>
              </w:rPr>
              <w:t>3</w:t>
            </w:r>
          </w:p>
        </w:tc>
        <w:tc>
          <w:tcPr>
            <w:tcW w:w="851" w:type="dxa"/>
            <w:tcBorders>
              <w:top w:val="single" w:sz="4" w:space="0" w:color="auto"/>
              <w:left w:val="nil"/>
              <w:bottom w:val="single" w:sz="4" w:space="0" w:color="auto"/>
              <w:right w:val="single" w:sz="4" w:space="0" w:color="auto"/>
            </w:tcBorders>
          </w:tcPr>
          <w:p w14:paraId="4E56D55F" w14:textId="77777777" w:rsidR="000A288F" w:rsidRPr="0040594D" w:rsidRDefault="000A288F" w:rsidP="00313568">
            <w:pPr>
              <w:spacing w:line="240" w:lineRule="auto"/>
              <w:jc w:val="center"/>
              <w:rPr>
                <w:rFonts w:cs="Arial"/>
                <w:b/>
                <w:bCs/>
                <w:lang w:eastAsia="en-AU"/>
              </w:rPr>
            </w:pPr>
            <w:r>
              <w:rPr>
                <w:rFonts w:cs="Arial"/>
                <w:b/>
                <w:bCs/>
                <w:lang w:eastAsia="en-AU"/>
              </w:rPr>
              <w:t>HV</w:t>
            </w:r>
          </w:p>
        </w:tc>
        <w:tc>
          <w:tcPr>
            <w:tcW w:w="851" w:type="dxa"/>
            <w:tcBorders>
              <w:top w:val="single" w:sz="4" w:space="0" w:color="auto"/>
              <w:left w:val="nil"/>
              <w:bottom w:val="single" w:sz="4" w:space="0" w:color="auto"/>
              <w:right w:val="single" w:sz="4" w:space="0" w:color="auto"/>
            </w:tcBorders>
          </w:tcPr>
          <w:p w14:paraId="74447134" w14:textId="77777777" w:rsidR="000A288F" w:rsidRPr="0040594D" w:rsidRDefault="000A288F" w:rsidP="00313568">
            <w:pPr>
              <w:spacing w:line="240" w:lineRule="auto"/>
              <w:jc w:val="center"/>
              <w:rPr>
                <w:rFonts w:cs="Arial"/>
                <w:b/>
                <w:bCs/>
                <w:lang w:eastAsia="en-AU"/>
              </w:rPr>
            </w:pPr>
            <w:r>
              <w:rPr>
                <w:rFonts w:cs="Arial"/>
                <w:b/>
                <w:bCs/>
                <w:lang w:eastAsia="en-AU"/>
              </w:rPr>
              <w:t>MG</w:t>
            </w:r>
          </w:p>
        </w:tc>
        <w:tc>
          <w:tcPr>
            <w:tcW w:w="851" w:type="dxa"/>
            <w:tcBorders>
              <w:top w:val="single" w:sz="4" w:space="0" w:color="auto"/>
              <w:left w:val="nil"/>
              <w:bottom w:val="single" w:sz="4" w:space="0" w:color="auto"/>
              <w:right w:val="single" w:sz="4" w:space="0" w:color="auto"/>
            </w:tcBorders>
          </w:tcPr>
          <w:p w14:paraId="00B7D3FA" w14:textId="77777777" w:rsidR="000A288F" w:rsidRPr="0040594D" w:rsidRDefault="000A288F" w:rsidP="00313568">
            <w:pPr>
              <w:spacing w:line="240" w:lineRule="auto"/>
              <w:jc w:val="center"/>
              <w:rPr>
                <w:rFonts w:cs="Arial"/>
                <w:b/>
                <w:bCs/>
                <w:lang w:eastAsia="en-AU"/>
              </w:rPr>
            </w:pPr>
            <w:r>
              <w:rPr>
                <w:rFonts w:cs="Arial"/>
                <w:b/>
                <w:bCs/>
                <w:lang w:eastAsia="en-AU"/>
              </w:rPr>
              <w:t>Total</w:t>
            </w:r>
          </w:p>
        </w:tc>
      </w:tr>
      <w:tr w:rsidR="00957516" w:rsidRPr="0094558B" w14:paraId="36337915"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217E2FBC" w14:textId="77777777" w:rsidR="00957516" w:rsidRPr="0094558B" w:rsidRDefault="00957516" w:rsidP="00957516">
            <w:pPr>
              <w:spacing w:line="240" w:lineRule="auto"/>
              <w:rPr>
                <w:rFonts w:cs="Arial"/>
                <w:bCs/>
                <w:lang w:eastAsia="en-AU"/>
              </w:rPr>
            </w:pPr>
            <w:r w:rsidRPr="0094558B">
              <w:rPr>
                <w:rFonts w:cs="Arial"/>
                <w:bCs/>
                <w:lang w:eastAsia="en-AU"/>
              </w:rPr>
              <w:t>Supreme Court notices</w:t>
            </w:r>
          </w:p>
        </w:tc>
        <w:tc>
          <w:tcPr>
            <w:tcW w:w="850" w:type="dxa"/>
            <w:tcBorders>
              <w:top w:val="single" w:sz="4" w:space="0" w:color="auto"/>
              <w:left w:val="nil"/>
              <w:bottom w:val="single" w:sz="4" w:space="0" w:color="auto"/>
              <w:right w:val="single" w:sz="4" w:space="0" w:color="auto"/>
            </w:tcBorders>
            <w:shd w:val="clear" w:color="auto" w:fill="auto"/>
            <w:vAlign w:val="center"/>
          </w:tcPr>
          <w:p w14:paraId="00FA046C" w14:textId="74960E2B" w:rsidR="00957516" w:rsidRPr="000D3781" w:rsidRDefault="00957516" w:rsidP="00957516">
            <w:pPr>
              <w:spacing w:line="240" w:lineRule="auto"/>
              <w:jc w:val="right"/>
              <w:rPr>
                <w:rFonts w:cs="Arial"/>
                <w:bCs/>
                <w:lang w:eastAsia="en-AU"/>
              </w:rPr>
            </w:pPr>
            <w:r>
              <w:rPr>
                <w:rFonts w:cs="Arial"/>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12885926" w14:textId="3BAA8161" w:rsidR="00957516" w:rsidRPr="0094558B" w:rsidRDefault="00957516" w:rsidP="00957516">
            <w:pPr>
              <w:spacing w:line="240" w:lineRule="auto"/>
              <w:jc w:val="right"/>
              <w:rPr>
                <w:rFonts w:cs="Arial"/>
                <w:bCs/>
                <w:lang w:eastAsia="en-AU"/>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13D0C197" w14:textId="17324686" w:rsidR="00957516" w:rsidRPr="0094558B" w:rsidRDefault="00957516" w:rsidP="00957516">
            <w:pPr>
              <w:spacing w:line="240" w:lineRule="auto"/>
              <w:jc w:val="right"/>
              <w:rPr>
                <w:rFonts w:cs="Arial"/>
                <w:bCs/>
                <w:lang w:eastAsia="en-AU"/>
              </w:rPr>
            </w:pPr>
            <w:r>
              <w:rPr>
                <w:rFonts w:cs="Arial"/>
              </w:rPr>
              <w:t>-</w:t>
            </w:r>
          </w:p>
        </w:tc>
        <w:tc>
          <w:tcPr>
            <w:tcW w:w="851" w:type="dxa"/>
            <w:tcBorders>
              <w:top w:val="single" w:sz="4" w:space="0" w:color="auto"/>
              <w:left w:val="nil"/>
              <w:bottom w:val="single" w:sz="4" w:space="0" w:color="auto"/>
              <w:right w:val="single" w:sz="4" w:space="0" w:color="auto"/>
            </w:tcBorders>
            <w:vAlign w:val="center"/>
          </w:tcPr>
          <w:p w14:paraId="4A9F7CB8" w14:textId="7EC845D0" w:rsidR="00957516" w:rsidRPr="0094558B" w:rsidRDefault="00957516" w:rsidP="00957516">
            <w:pPr>
              <w:spacing w:line="240" w:lineRule="auto"/>
              <w:jc w:val="right"/>
              <w:rPr>
                <w:rFonts w:cs="Arial"/>
                <w:bCs/>
                <w:lang w:eastAsia="en-AU"/>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638087E4" w14:textId="642B332C" w:rsidR="00957516" w:rsidRPr="0094558B" w:rsidRDefault="00957516" w:rsidP="00957516">
            <w:pPr>
              <w:spacing w:line="240" w:lineRule="auto"/>
              <w:jc w:val="right"/>
              <w:rPr>
                <w:rFonts w:cs="Arial"/>
                <w:bCs/>
                <w:lang w:eastAsia="en-AU"/>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54EA28FE" w14:textId="68570D80" w:rsidR="00957516" w:rsidRPr="0094558B" w:rsidRDefault="00957516" w:rsidP="00957516">
            <w:pPr>
              <w:spacing w:line="240" w:lineRule="auto"/>
              <w:jc w:val="right"/>
              <w:rPr>
                <w:rFonts w:cs="Arial"/>
                <w:b/>
                <w:bCs/>
                <w:lang w:eastAsia="en-AU"/>
              </w:rPr>
            </w:pPr>
            <w:r>
              <w:rPr>
                <w:rFonts w:cs="Arial"/>
                <w:b/>
                <w:bCs/>
              </w:rPr>
              <w:t>0</w:t>
            </w:r>
          </w:p>
        </w:tc>
      </w:tr>
      <w:tr w:rsidR="00957516" w:rsidRPr="00650B45" w14:paraId="064F01AD"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FB8E82D" w14:textId="77777777" w:rsidR="00957516" w:rsidRPr="0040594D" w:rsidRDefault="00957516" w:rsidP="00957516">
            <w:pPr>
              <w:spacing w:line="240" w:lineRule="auto"/>
              <w:rPr>
                <w:rFonts w:cs="Arial"/>
                <w:lang w:eastAsia="en-AU"/>
              </w:rPr>
            </w:pPr>
            <w:r>
              <w:rPr>
                <w:rFonts w:cs="Arial"/>
              </w:rPr>
              <w:t>District</w:t>
            </w:r>
            <w:r w:rsidRPr="00CC2C25">
              <w:rPr>
                <w:rFonts w:cs="Arial"/>
              </w:rPr>
              <w:t xml:space="preserve"> Court notices</w:t>
            </w:r>
          </w:p>
        </w:tc>
        <w:tc>
          <w:tcPr>
            <w:tcW w:w="850" w:type="dxa"/>
            <w:tcBorders>
              <w:top w:val="nil"/>
              <w:left w:val="nil"/>
              <w:bottom w:val="single" w:sz="4" w:space="0" w:color="auto"/>
              <w:right w:val="single" w:sz="4" w:space="0" w:color="auto"/>
            </w:tcBorders>
            <w:shd w:val="clear" w:color="auto" w:fill="auto"/>
            <w:vAlign w:val="center"/>
          </w:tcPr>
          <w:p w14:paraId="23B0067A" w14:textId="6EADE4A1" w:rsidR="00957516" w:rsidRPr="0040594D" w:rsidRDefault="00957516" w:rsidP="00957516">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shd w:val="clear" w:color="auto" w:fill="auto"/>
            <w:vAlign w:val="center"/>
          </w:tcPr>
          <w:p w14:paraId="32F5412D" w14:textId="2028DB5E" w:rsidR="00957516" w:rsidRPr="0040594D" w:rsidRDefault="00957516" w:rsidP="00957516">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05D2206F" w14:textId="5A7467C2" w:rsidR="00957516" w:rsidRDefault="00957516" w:rsidP="00957516">
            <w:pPr>
              <w:spacing w:line="240" w:lineRule="auto"/>
              <w:jc w:val="right"/>
              <w:rPr>
                <w:rFonts w:cs="Arial"/>
                <w:lang w:eastAsia="en-AU"/>
              </w:rPr>
            </w:pPr>
            <w:r>
              <w:rPr>
                <w:rFonts w:cs="Arial"/>
              </w:rPr>
              <w:t>-</w:t>
            </w:r>
          </w:p>
        </w:tc>
        <w:tc>
          <w:tcPr>
            <w:tcW w:w="851" w:type="dxa"/>
            <w:tcBorders>
              <w:top w:val="nil"/>
              <w:left w:val="nil"/>
              <w:bottom w:val="single" w:sz="4" w:space="0" w:color="auto"/>
              <w:right w:val="single" w:sz="4" w:space="0" w:color="auto"/>
            </w:tcBorders>
            <w:vAlign w:val="center"/>
          </w:tcPr>
          <w:p w14:paraId="693307EE" w14:textId="3EBD69AC" w:rsidR="00957516" w:rsidRDefault="00957516" w:rsidP="00957516">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65C42BD8" w14:textId="038BD06B" w:rsidR="00957516" w:rsidRDefault="00957516" w:rsidP="00957516">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31D2FD5F" w14:textId="25C73FB0" w:rsidR="00957516" w:rsidRPr="0094558B" w:rsidRDefault="00957516" w:rsidP="00957516">
            <w:pPr>
              <w:spacing w:line="240" w:lineRule="auto"/>
              <w:jc w:val="right"/>
              <w:rPr>
                <w:rFonts w:cs="Arial"/>
                <w:b/>
                <w:lang w:eastAsia="en-AU"/>
              </w:rPr>
            </w:pPr>
            <w:r>
              <w:rPr>
                <w:rFonts w:cs="Arial"/>
                <w:b/>
                <w:bCs/>
              </w:rPr>
              <w:t>0</w:t>
            </w:r>
          </w:p>
        </w:tc>
      </w:tr>
      <w:tr w:rsidR="00957516" w:rsidRPr="00650B45" w14:paraId="2CB71FC3"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20000D5C" w14:textId="77777777" w:rsidR="00957516" w:rsidRDefault="00957516" w:rsidP="00957516">
            <w:pPr>
              <w:spacing w:line="240" w:lineRule="auto"/>
              <w:rPr>
                <w:rFonts w:cs="Arial"/>
              </w:rPr>
            </w:pPr>
            <w:r w:rsidRPr="0081387C">
              <w:rPr>
                <w:rFonts w:cs="Arial"/>
              </w:rPr>
              <w:t>Magistrates Court notices</w:t>
            </w:r>
          </w:p>
        </w:tc>
        <w:tc>
          <w:tcPr>
            <w:tcW w:w="850" w:type="dxa"/>
            <w:tcBorders>
              <w:top w:val="nil"/>
              <w:left w:val="nil"/>
              <w:bottom w:val="single" w:sz="4" w:space="0" w:color="auto"/>
              <w:right w:val="single" w:sz="4" w:space="0" w:color="auto"/>
            </w:tcBorders>
            <w:shd w:val="clear" w:color="auto" w:fill="auto"/>
            <w:vAlign w:val="center"/>
          </w:tcPr>
          <w:p w14:paraId="3D0D4F26" w14:textId="67E2F9DC" w:rsidR="00957516" w:rsidRPr="0040594D" w:rsidRDefault="00957516" w:rsidP="00957516">
            <w:pPr>
              <w:spacing w:line="240" w:lineRule="auto"/>
              <w:jc w:val="right"/>
              <w:rPr>
                <w:rFonts w:cs="Arial"/>
                <w:lang w:eastAsia="en-AU"/>
              </w:rPr>
            </w:pPr>
            <w:r>
              <w:rPr>
                <w:rFonts w:cs="Arial"/>
              </w:rPr>
              <w:t>145</w:t>
            </w:r>
          </w:p>
        </w:tc>
        <w:tc>
          <w:tcPr>
            <w:tcW w:w="851" w:type="dxa"/>
            <w:tcBorders>
              <w:top w:val="nil"/>
              <w:left w:val="nil"/>
              <w:bottom w:val="single" w:sz="4" w:space="0" w:color="auto"/>
              <w:right w:val="single" w:sz="4" w:space="0" w:color="auto"/>
            </w:tcBorders>
            <w:shd w:val="clear" w:color="auto" w:fill="auto"/>
            <w:vAlign w:val="center"/>
          </w:tcPr>
          <w:p w14:paraId="42A23EA5" w14:textId="09984C3C" w:rsidR="00957516" w:rsidRDefault="00957516" w:rsidP="00957516">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654A119C" w14:textId="32B14F12" w:rsidR="00957516" w:rsidRDefault="00957516" w:rsidP="00957516">
            <w:pPr>
              <w:spacing w:line="240" w:lineRule="auto"/>
              <w:jc w:val="right"/>
              <w:rPr>
                <w:rFonts w:cs="Arial"/>
                <w:lang w:eastAsia="en-AU"/>
              </w:rPr>
            </w:pPr>
            <w:r>
              <w:rPr>
                <w:rFonts w:cs="Arial"/>
              </w:rPr>
              <w:t>-</w:t>
            </w:r>
          </w:p>
        </w:tc>
        <w:tc>
          <w:tcPr>
            <w:tcW w:w="851" w:type="dxa"/>
            <w:tcBorders>
              <w:top w:val="nil"/>
              <w:left w:val="nil"/>
              <w:bottom w:val="single" w:sz="4" w:space="0" w:color="auto"/>
              <w:right w:val="single" w:sz="4" w:space="0" w:color="auto"/>
            </w:tcBorders>
            <w:vAlign w:val="center"/>
          </w:tcPr>
          <w:p w14:paraId="65928D6C" w14:textId="573344FF" w:rsidR="00957516" w:rsidRDefault="00957516" w:rsidP="00957516">
            <w:pPr>
              <w:spacing w:line="240" w:lineRule="auto"/>
              <w:jc w:val="right"/>
              <w:rPr>
                <w:rFonts w:cs="Arial"/>
                <w:lang w:eastAsia="en-AU"/>
              </w:rPr>
            </w:pPr>
            <w:r>
              <w:rPr>
                <w:rFonts w:cs="Arial"/>
              </w:rPr>
              <w:t>132</w:t>
            </w:r>
          </w:p>
        </w:tc>
        <w:tc>
          <w:tcPr>
            <w:tcW w:w="851" w:type="dxa"/>
            <w:tcBorders>
              <w:top w:val="nil"/>
              <w:left w:val="nil"/>
              <w:bottom w:val="single" w:sz="4" w:space="0" w:color="auto"/>
              <w:right w:val="single" w:sz="4" w:space="0" w:color="auto"/>
            </w:tcBorders>
            <w:vAlign w:val="center"/>
          </w:tcPr>
          <w:p w14:paraId="42485CD3" w14:textId="1421BB7E" w:rsidR="00957516" w:rsidRDefault="00957516" w:rsidP="00957516">
            <w:pPr>
              <w:spacing w:line="240" w:lineRule="auto"/>
              <w:jc w:val="right"/>
              <w:rPr>
                <w:rFonts w:cs="Arial"/>
                <w:lang w:eastAsia="en-AU"/>
              </w:rPr>
            </w:pPr>
            <w:r>
              <w:rPr>
                <w:rFonts w:cs="Arial"/>
              </w:rPr>
              <w:t>1</w:t>
            </w:r>
            <w:r w:rsidR="007D3DBB">
              <w:rPr>
                <w:rFonts w:cs="Arial"/>
              </w:rPr>
              <w:t>59</w:t>
            </w:r>
          </w:p>
        </w:tc>
        <w:tc>
          <w:tcPr>
            <w:tcW w:w="851" w:type="dxa"/>
            <w:tcBorders>
              <w:top w:val="nil"/>
              <w:left w:val="nil"/>
              <w:bottom w:val="single" w:sz="4" w:space="0" w:color="auto"/>
              <w:right w:val="single" w:sz="4" w:space="0" w:color="auto"/>
            </w:tcBorders>
            <w:vAlign w:val="center"/>
          </w:tcPr>
          <w:p w14:paraId="6D1DD667" w14:textId="62B68036" w:rsidR="00957516" w:rsidRPr="0094558B" w:rsidRDefault="00957516" w:rsidP="00957516">
            <w:pPr>
              <w:spacing w:line="240" w:lineRule="auto"/>
              <w:jc w:val="right"/>
              <w:rPr>
                <w:rFonts w:cs="Arial"/>
                <w:b/>
                <w:lang w:eastAsia="en-AU"/>
              </w:rPr>
            </w:pPr>
            <w:r>
              <w:rPr>
                <w:rFonts w:cs="Arial"/>
                <w:b/>
                <w:bCs/>
              </w:rPr>
              <w:t>4</w:t>
            </w:r>
            <w:r w:rsidR="007D3DBB">
              <w:rPr>
                <w:rFonts w:cs="Arial"/>
                <w:b/>
                <w:bCs/>
              </w:rPr>
              <w:t>36</w:t>
            </w:r>
          </w:p>
        </w:tc>
      </w:tr>
      <w:tr w:rsidR="00957516" w:rsidRPr="00650B45" w14:paraId="22475090"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084A3683" w14:textId="77777777" w:rsidR="00957516" w:rsidRDefault="00957516" w:rsidP="00957516">
            <w:pPr>
              <w:spacing w:line="240" w:lineRule="auto"/>
              <w:rPr>
                <w:rFonts w:cs="Arial"/>
              </w:rPr>
            </w:pPr>
            <w:r>
              <w:rPr>
                <w:rFonts w:cs="Arial"/>
              </w:rPr>
              <w:t>Domestic Violence Breach notices</w:t>
            </w:r>
          </w:p>
        </w:tc>
        <w:tc>
          <w:tcPr>
            <w:tcW w:w="850" w:type="dxa"/>
            <w:tcBorders>
              <w:top w:val="nil"/>
              <w:left w:val="nil"/>
              <w:bottom w:val="single" w:sz="4" w:space="0" w:color="auto"/>
              <w:right w:val="single" w:sz="4" w:space="0" w:color="auto"/>
            </w:tcBorders>
            <w:shd w:val="clear" w:color="auto" w:fill="auto"/>
            <w:vAlign w:val="center"/>
          </w:tcPr>
          <w:p w14:paraId="2219FBAF" w14:textId="53FFBFB4" w:rsidR="00957516" w:rsidRPr="0040594D" w:rsidRDefault="00957516" w:rsidP="00957516">
            <w:pPr>
              <w:spacing w:line="240" w:lineRule="auto"/>
              <w:jc w:val="right"/>
              <w:rPr>
                <w:rFonts w:cs="Arial"/>
                <w:lang w:eastAsia="en-AU"/>
              </w:rPr>
            </w:pPr>
            <w:r>
              <w:rPr>
                <w:rFonts w:cs="Arial"/>
              </w:rPr>
              <w:t>8</w:t>
            </w:r>
          </w:p>
        </w:tc>
        <w:tc>
          <w:tcPr>
            <w:tcW w:w="851" w:type="dxa"/>
            <w:tcBorders>
              <w:top w:val="nil"/>
              <w:left w:val="nil"/>
              <w:bottom w:val="single" w:sz="4" w:space="0" w:color="auto"/>
              <w:right w:val="single" w:sz="4" w:space="0" w:color="auto"/>
            </w:tcBorders>
            <w:shd w:val="clear" w:color="auto" w:fill="auto"/>
            <w:vAlign w:val="center"/>
          </w:tcPr>
          <w:p w14:paraId="59D935F9" w14:textId="156A2C91" w:rsidR="00957516" w:rsidRDefault="00957516" w:rsidP="00957516">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7CF883A5" w14:textId="253C77CA" w:rsidR="00957516" w:rsidRDefault="00957516" w:rsidP="00957516">
            <w:pPr>
              <w:spacing w:line="240" w:lineRule="auto"/>
              <w:jc w:val="right"/>
              <w:rPr>
                <w:rFonts w:cs="Arial"/>
                <w:lang w:eastAsia="en-AU"/>
              </w:rPr>
            </w:pPr>
            <w:r>
              <w:rPr>
                <w:rFonts w:cs="Arial"/>
              </w:rPr>
              <w:t>-</w:t>
            </w:r>
          </w:p>
        </w:tc>
        <w:tc>
          <w:tcPr>
            <w:tcW w:w="851" w:type="dxa"/>
            <w:tcBorders>
              <w:top w:val="nil"/>
              <w:left w:val="nil"/>
              <w:bottom w:val="single" w:sz="4" w:space="0" w:color="auto"/>
              <w:right w:val="single" w:sz="4" w:space="0" w:color="auto"/>
            </w:tcBorders>
            <w:vAlign w:val="center"/>
          </w:tcPr>
          <w:p w14:paraId="64DF4A40" w14:textId="1BCC544E" w:rsidR="00957516" w:rsidRDefault="00957516" w:rsidP="00957516">
            <w:pPr>
              <w:spacing w:line="240" w:lineRule="auto"/>
              <w:jc w:val="right"/>
              <w:rPr>
                <w:rFonts w:cs="Arial"/>
                <w:lang w:eastAsia="en-AU"/>
              </w:rPr>
            </w:pPr>
            <w:r>
              <w:rPr>
                <w:rFonts w:cs="Arial"/>
              </w:rPr>
              <w:t>8</w:t>
            </w:r>
          </w:p>
        </w:tc>
        <w:tc>
          <w:tcPr>
            <w:tcW w:w="851" w:type="dxa"/>
            <w:tcBorders>
              <w:top w:val="nil"/>
              <w:left w:val="nil"/>
              <w:bottom w:val="single" w:sz="4" w:space="0" w:color="auto"/>
              <w:right w:val="single" w:sz="4" w:space="0" w:color="auto"/>
            </w:tcBorders>
            <w:vAlign w:val="center"/>
          </w:tcPr>
          <w:p w14:paraId="65305616" w14:textId="0432CADE" w:rsidR="00957516" w:rsidRDefault="007D3DBB" w:rsidP="00957516">
            <w:pPr>
              <w:spacing w:line="240" w:lineRule="auto"/>
              <w:jc w:val="right"/>
              <w:rPr>
                <w:rFonts w:cs="Arial"/>
                <w:lang w:eastAsia="en-AU"/>
              </w:rPr>
            </w:pPr>
            <w:r>
              <w:rPr>
                <w:rFonts w:cs="Arial"/>
              </w:rPr>
              <w:t>4</w:t>
            </w:r>
          </w:p>
        </w:tc>
        <w:tc>
          <w:tcPr>
            <w:tcW w:w="851" w:type="dxa"/>
            <w:tcBorders>
              <w:top w:val="nil"/>
              <w:left w:val="nil"/>
              <w:bottom w:val="single" w:sz="4" w:space="0" w:color="auto"/>
              <w:right w:val="single" w:sz="4" w:space="0" w:color="auto"/>
            </w:tcBorders>
            <w:vAlign w:val="center"/>
          </w:tcPr>
          <w:p w14:paraId="0A6365DC" w14:textId="0E6176DB" w:rsidR="00957516" w:rsidRPr="0094558B" w:rsidRDefault="007D3DBB" w:rsidP="00957516">
            <w:pPr>
              <w:spacing w:line="240" w:lineRule="auto"/>
              <w:jc w:val="right"/>
              <w:rPr>
                <w:rFonts w:cs="Arial"/>
                <w:b/>
                <w:lang w:eastAsia="en-AU"/>
              </w:rPr>
            </w:pPr>
            <w:r>
              <w:rPr>
                <w:rFonts w:cs="Arial"/>
                <w:b/>
                <w:bCs/>
              </w:rPr>
              <w:t>20</w:t>
            </w:r>
          </w:p>
        </w:tc>
      </w:tr>
      <w:tr w:rsidR="00957516" w:rsidRPr="00650B45" w14:paraId="23021C85"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24EA5B29" w14:textId="77777777" w:rsidR="00957516" w:rsidRDefault="00957516" w:rsidP="00957516">
            <w:pPr>
              <w:spacing w:line="240" w:lineRule="auto"/>
              <w:rPr>
                <w:rFonts w:cs="Arial"/>
              </w:rPr>
            </w:pPr>
            <w:r w:rsidRPr="0081387C">
              <w:rPr>
                <w:rFonts w:cs="Arial"/>
              </w:rPr>
              <w:t>Domestic Violence Order notices</w:t>
            </w:r>
          </w:p>
        </w:tc>
        <w:tc>
          <w:tcPr>
            <w:tcW w:w="850" w:type="dxa"/>
            <w:tcBorders>
              <w:top w:val="nil"/>
              <w:left w:val="nil"/>
              <w:bottom w:val="single" w:sz="4" w:space="0" w:color="auto"/>
              <w:right w:val="single" w:sz="4" w:space="0" w:color="auto"/>
            </w:tcBorders>
            <w:shd w:val="clear" w:color="auto" w:fill="auto"/>
            <w:vAlign w:val="center"/>
          </w:tcPr>
          <w:p w14:paraId="4DB80C3C" w14:textId="0C15C6B3" w:rsidR="00957516" w:rsidRPr="0040594D" w:rsidRDefault="00957516" w:rsidP="00957516">
            <w:pPr>
              <w:spacing w:line="240" w:lineRule="auto"/>
              <w:jc w:val="right"/>
              <w:rPr>
                <w:rFonts w:cs="Arial"/>
                <w:lang w:eastAsia="en-AU"/>
              </w:rPr>
            </w:pPr>
            <w:r>
              <w:rPr>
                <w:rFonts w:cs="Arial"/>
              </w:rPr>
              <w:t>3</w:t>
            </w:r>
          </w:p>
        </w:tc>
        <w:tc>
          <w:tcPr>
            <w:tcW w:w="851" w:type="dxa"/>
            <w:tcBorders>
              <w:top w:val="nil"/>
              <w:left w:val="nil"/>
              <w:bottom w:val="single" w:sz="4" w:space="0" w:color="auto"/>
              <w:right w:val="single" w:sz="4" w:space="0" w:color="auto"/>
            </w:tcBorders>
            <w:shd w:val="clear" w:color="auto" w:fill="auto"/>
            <w:vAlign w:val="center"/>
          </w:tcPr>
          <w:p w14:paraId="28BA398F" w14:textId="3A747028" w:rsidR="00957516" w:rsidRDefault="00957516" w:rsidP="00957516">
            <w:pPr>
              <w:spacing w:line="240" w:lineRule="auto"/>
              <w:jc w:val="right"/>
              <w:rPr>
                <w:rFonts w:cs="Arial"/>
                <w:lang w:eastAsia="en-AU"/>
              </w:rPr>
            </w:pPr>
            <w:r>
              <w:rPr>
                <w:rFonts w:cs="Arial"/>
              </w:rPr>
              <w:t>2</w:t>
            </w:r>
          </w:p>
        </w:tc>
        <w:tc>
          <w:tcPr>
            <w:tcW w:w="851" w:type="dxa"/>
            <w:tcBorders>
              <w:top w:val="nil"/>
              <w:left w:val="nil"/>
              <w:bottom w:val="single" w:sz="4" w:space="0" w:color="auto"/>
              <w:right w:val="single" w:sz="4" w:space="0" w:color="auto"/>
            </w:tcBorders>
            <w:vAlign w:val="center"/>
          </w:tcPr>
          <w:p w14:paraId="0B3EDBAC" w14:textId="1FFF920A" w:rsidR="00957516" w:rsidRDefault="00957516" w:rsidP="00957516">
            <w:pPr>
              <w:spacing w:line="240" w:lineRule="auto"/>
              <w:jc w:val="right"/>
              <w:rPr>
                <w:rFonts w:cs="Arial"/>
                <w:lang w:eastAsia="en-AU"/>
              </w:rPr>
            </w:pPr>
            <w:r>
              <w:rPr>
                <w:rFonts w:cs="Arial"/>
              </w:rPr>
              <w:t>-</w:t>
            </w:r>
          </w:p>
        </w:tc>
        <w:tc>
          <w:tcPr>
            <w:tcW w:w="851" w:type="dxa"/>
            <w:tcBorders>
              <w:top w:val="nil"/>
              <w:left w:val="nil"/>
              <w:bottom w:val="single" w:sz="4" w:space="0" w:color="auto"/>
              <w:right w:val="single" w:sz="4" w:space="0" w:color="auto"/>
            </w:tcBorders>
            <w:vAlign w:val="center"/>
          </w:tcPr>
          <w:p w14:paraId="057E1C38" w14:textId="2A924581" w:rsidR="00957516" w:rsidRDefault="00957516" w:rsidP="00957516">
            <w:pPr>
              <w:spacing w:line="240" w:lineRule="auto"/>
              <w:jc w:val="right"/>
              <w:rPr>
                <w:rFonts w:cs="Arial"/>
                <w:lang w:eastAsia="en-AU"/>
              </w:rPr>
            </w:pPr>
            <w:r>
              <w:rPr>
                <w:rFonts w:cs="Arial"/>
              </w:rPr>
              <w:t>18</w:t>
            </w:r>
          </w:p>
        </w:tc>
        <w:tc>
          <w:tcPr>
            <w:tcW w:w="851" w:type="dxa"/>
            <w:tcBorders>
              <w:top w:val="nil"/>
              <w:left w:val="nil"/>
              <w:bottom w:val="single" w:sz="4" w:space="0" w:color="auto"/>
              <w:right w:val="single" w:sz="4" w:space="0" w:color="auto"/>
            </w:tcBorders>
            <w:vAlign w:val="center"/>
          </w:tcPr>
          <w:p w14:paraId="520D55CD" w14:textId="6D2294E1" w:rsidR="00957516" w:rsidRDefault="007D3DBB" w:rsidP="00957516">
            <w:pPr>
              <w:spacing w:line="240" w:lineRule="auto"/>
              <w:jc w:val="right"/>
              <w:rPr>
                <w:rFonts w:cs="Arial"/>
                <w:lang w:eastAsia="en-AU"/>
              </w:rPr>
            </w:pPr>
            <w:r>
              <w:rPr>
                <w:rFonts w:cs="Arial"/>
              </w:rPr>
              <w:t>21</w:t>
            </w:r>
          </w:p>
        </w:tc>
        <w:tc>
          <w:tcPr>
            <w:tcW w:w="851" w:type="dxa"/>
            <w:tcBorders>
              <w:top w:val="nil"/>
              <w:left w:val="nil"/>
              <w:bottom w:val="single" w:sz="4" w:space="0" w:color="auto"/>
              <w:right w:val="single" w:sz="4" w:space="0" w:color="auto"/>
            </w:tcBorders>
            <w:vAlign w:val="center"/>
          </w:tcPr>
          <w:p w14:paraId="64A181EC" w14:textId="4C195DDD" w:rsidR="00957516" w:rsidRPr="0094558B" w:rsidRDefault="007D3DBB" w:rsidP="00957516">
            <w:pPr>
              <w:spacing w:line="240" w:lineRule="auto"/>
              <w:jc w:val="right"/>
              <w:rPr>
                <w:rFonts w:cs="Arial"/>
                <w:b/>
                <w:lang w:eastAsia="en-AU"/>
              </w:rPr>
            </w:pPr>
            <w:r>
              <w:rPr>
                <w:rFonts w:cs="Arial"/>
                <w:b/>
                <w:bCs/>
              </w:rPr>
              <w:t>44</w:t>
            </w:r>
          </w:p>
        </w:tc>
      </w:tr>
      <w:tr w:rsidR="00957516" w:rsidRPr="00650B45" w14:paraId="3E47E372"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30CCF5E" w14:textId="77777777" w:rsidR="00957516" w:rsidRPr="0040594D" w:rsidRDefault="00957516" w:rsidP="00957516">
            <w:pPr>
              <w:spacing w:line="240" w:lineRule="auto"/>
              <w:rPr>
                <w:rFonts w:cs="Arial"/>
                <w:lang w:eastAsia="en-AU"/>
              </w:rPr>
            </w:pPr>
            <w:r w:rsidRPr="00CC2C25">
              <w:rPr>
                <w:rFonts w:cs="Arial"/>
              </w:rPr>
              <w:t>School Attendance notices</w:t>
            </w:r>
          </w:p>
        </w:tc>
        <w:tc>
          <w:tcPr>
            <w:tcW w:w="850" w:type="dxa"/>
            <w:tcBorders>
              <w:top w:val="nil"/>
              <w:left w:val="nil"/>
              <w:bottom w:val="single" w:sz="4" w:space="0" w:color="auto"/>
              <w:right w:val="single" w:sz="4" w:space="0" w:color="auto"/>
            </w:tcBorders>
            <w:shd w:val="clear" w:color="auto" w:fill="auto"/>
            <w:vAlign w:val="center"/>
          </w:tcPr>
          <w:p w14:paraId="3D7C13B4" w14:textId="0A3D63DC" w:rsidR="00957516" w:rsidRPr="0040594D" w:rsidRDefault="00957516" w:rsidP="00957516">
            <w:pPr>
              <w:spacing w:line="240" w:lineRule="auto"/>
              <w:jc w:val="right"/>
              <w:rPr>
                <w:rFonts w:cs="Arial"/>
                <w:lang w:eastAsia="en-AU"/>
              </w:rPr>
            </w:pPr>
            <w:r>
              <w:rPr>
                <w:rFonts w:cs="Arial"/>
              </w:rPr>
              <w:t>29</w:t>
            </w:r>
          </w:p>
        </w:tc>
        <w:tc>
          <w:tcPr>
            <w:tcW w:w="851" w:type="dxa"/>
            <w:tcBorders>
              <w:top w:val="nil"/>
              <w:left w:val="nil"/>
              <w:bottom w:val="single" w:sz="4" w:space="0" w:color="auto"/>
              <w:right w:val="single" w:sz="4" w:space="0" w:color="auto"/>
            </w:tcBorders>
            <w:shd w:val="clear" w:color="auto" w:fill="auto"/>
            <w:vAlign w:val="center"/>
          </w:tcPr>
          <w:p w14:paraId="5C0CAFF7" w14:textId="702CAFE2" w:rsidR="00957516" w:rsidRPr="0040594D" w:rsidRDefault="00957516" w:rsidP="00957516">
            <w:pPr>
              <w:spacing w:line="240" w:lineRule="auto"/>
              <w:jc w:val="right"/>
              <w:rPr>
                <w:rFonts w:cs="Arial"/>
                <w:lang w:eastAsia="en-AU"/>
              </w:rPr>
            </w:pPr>
            <w:r>
              <w:rPr>
                <w:rFonts w:cs="Arial"/>
              </w:rPr>
              <w:t>11</w:t>
            </w:r>
          </w:p>
        </w:tc>
        <w:tc>
          <w:tcPr>
            <w:tcW w:w="851" w:type="dxa"/>
            <w:tcBorders>
              <w:top w:val="nil"/>
              <w:left w:val="nil"/>
              <w:bottom w:val="single" w:sz="4" w:space="0" w:color="auto"/>
              <w:right w:val="single" w:sz="4" w:space="0" w:color="auto"/>
            </w:tcBorders>
            <w:vAlign w:val="center"/>
          </w:tcPr>
          <w:p w14:paraId="6DC76CD2" w14:textId="7D645D72" w:rsidR="00957516" w:rsidRDefault="00957516" w:rsidP="00957516">
            <w:pPr>
              <w:spacing w:line="240" w:lineRule="auto"/>
              <w:jc w:val="right"/>
              <w:rPr>
                <w:rFonts w:cs="Arial"/>
                <w:lang w:eastAsia="en-AU"/>
              </w:rPr>
            </w:pPr>
            <w:r>
              <w:rPr>
                <w:rFonts w:cs="Arial"/>
              </w:rPr>
              <w:t>67</w:t>
            </w:r>
          </w:p>
        </w:tc>
        <w:tc>
          <w:tcPr>
            <w:tcW w:w="851" w:type="dxa"/>
            <w:tcBorders>
              <w:top w:val="nil"/>
              <w:left w:val="nil"/>
              <w:bottom w:val="single" w:sz="4" w:space="0" w:color="auto"/>
              <w:right w:val="single" w:sz="4" w:space="0" w:color="auto"/>
            </w:tcBorders>
            <w:vAlign w:val="center"/>
          </w:tcPr>
          <w:p w14:paraId="16A6A92E" w14:textId="0E61D16F" w:rsidR="00957516" w:rsidRDefault="00957516" w:rsidP="00957516">
            <w:pPr>
              <w:spacing w:line="240" w:lineRule="auto"/>
              <w:jc w:val="right"/>
              <w:rPr>
                <w:rFonts w:cs="Arial"/>
                <w:lang w:eastAsia="en-AU"/>
              </w:rPr>
            </w:pPr>
            <w:r>
              <w:rPr>
                <w:rFonts w:cs="Arial"/>
              </w:rPr>
              <w:t>21</w:t>
            </w:r>
          </w:p>
        </w:tc>
        <w:tc>
          <w:tcPr>
            <w:tcW w:w="851" w:type="dxa"/>
            <w:tcBorders>
              <w:top w:val="nil"/>
              <w:left w:val="nil"/>
              <w:bottom w:val="single" w:sz="4" w:space="0" w:color="auto"/>
              <w:right w:val="single" w:sz="4" w:space="0" w:color="auto"/>
            </w:tcBorders>
            <w:vAlign w:val="center"/>
          </w:tcPr>
          <w:p w14:paraId="12B50AFA" w14:textId="59AC3BE8" w:rsidR="00957516" w:rsidRDefault="00957516" w:rsidP="00957516">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4672D450" w14:textId="3F83100B" w:rsidR="00957516" w:rsidRPr="0094558B" w:rsidRDefault="00957516" w:rsidP="00957516">
            <w:pPr>
              <w:spacing w:line="240" w:lineRule="auto"/>
              <w:jc w:val="right"/>
              <w:rPr>
                <w:rFonts w:cs="Arial"/>
                <w:b/>
                <w:lang w:eastAsia="en-AU"/>
              </w:rPr>
            </w:pPr>
            <w:r>
              <w:rPr>
                <w:rFonts w:cs="Arial"/>
                <w:b/>
                <w:bCs/>
              </w:rPr>
              <w:t>128</w:t>
            </w:r>
          </w:p>
        </w:tc>
      </w:tr>
      <w:tr w:rsidR="00957516" w:rsidRPr="00650B45" w14:paraId="269E8C87"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6ED52D8" w14:textId="77777777" w:rsidR="00957516" w:rsidRPr="0040594D" w:rsidRDefault="00957516" w:rsidP="00957516">
            <w:pPr>
              <w:spacing w:line="240" w:lineRule="auto"/>
              <w:rPr>
                <w:rFonts w:cs="Arial"/>
                <w:lang w:eastAsia="en-AU"/>
              </w:rPr>
            </w:pPr>
            <w:r w:rsidRPr="00CC2C25">
              <w:rPr>
                <w:rFonts w:cs="Arial"/>
              </w:rPr>
              <w:t>School Enrolment notice</w:t>
            </w:r>
          </w:p>
        </w:tc>
        <w:tc>
          <w:tcPr>
            <w:tcW w:w="850" w:type="dxa"/>
            <w:tcBorders>
              <w:top w:val="nil"/>
              <w:left w:val="nil"/>
              <w:bottom w:val="single" w:sz="4" w:space="0" w:color="auto"/>
              <w:right w:val="single" w:sz="4" w:space="0" w:color="auto"/>
            </w:tcBorders>
            <w:shd w:val="clear" w:color="auto" w:fill="auto"/>
            <w:vAlign w:val="center"/>
          </w:tcPr>
          <w:p w14:paraId="39901EC8" w14:textId="220B4AE4" w:rsidR="00957516" w:rsidRPr="0040594D" w:rsidRDefault="00957516" w:rsidP="00957516">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shd w:val="clear" w:color="auto" w:fill="auto"/>
            <w:vAlign w:val="center"/>
          </w:tcPr>
          <w:p w14:paraId="68F9B13A" w14:textId="2644DEF4" w:rsidR="00957516" w:rsidRPr="0040594D" w:rsidRDefault="00957516" w:rsidP="00957516">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4E10DE5A" w14:textId="3B29ED1D" w:rsidR="00957516" w:rsidRDefault="00957516" w:rsidP="00957516">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782F0C31" w14:textId="527A4D65" w:rsidR="00957516" w:rsidRDefault="00957516" w:rsidP="00957516">
            <w:pPr>
              <w:spacing w:line="240" w:lineRule="auto"/>
              <w:jc w:val="right"/>
              <w:rPr>
                <w:rFonts w:cs="Arial"/>
                <w:lang w:eastAsia="en-AU"/>
              </w:rPr>
            </w:pPr>
            <w:r>
              <w:rPr>
                <w:rFonts w:cs="Arial"/>
              </w:rPr>
              <w:t>2</w:t>
            </w:r>
          </w:p>
        </w:tc>
        <w:tc>
          <w:tcPr>
            <w:tcW w:w="851" w:type="dxa"/>
            <w:tcBorders>
              <w:top w:val="nil"/>
              <w:left w:val="nil"/>
              <w:bottom w:val="single" w:sz="4" w:space="0" w:color="auto"/>
              <w:right w:val="single" w:sz="4" w:space="0" w:color="auto"/>
            </w:tcBorders>
            <w:vAlign w:val="center"/>
          </w:tcPr>
          <w:p w14:paraId="3FF3AA6A" w14:textId="38F8100E" w:rsidR="00957516" w:rsidRDefault="00957516" w:rsidP="00957516">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01DD6CAB" w14:textId="1F8CC64D" w:rsidR="00957516" w:rsidRPr="0094558B" w:rsidRDefault="00957516" w:rsidP="00957516">
            <w:pPr>
              <w:spacing w:line="240" w:lineRule="auto"/>
              <w:jc w:val="right"/>
              <w:rPr>
                <w:rFonts w:cs="Arial"/>
                <w:b/>
                <w:lang w:eastAsia="en-AU"/>
              </w:rPr>
            </w:pPr>
            <w:r>
              <w:rPr>
                <w:rFonts w:cs="Arial"/>
                <w:b/>
                <w:bCs/>
              </w:rPr>
              <w:t>2</w:t>
            </w:r>
          </w:p>
        </w:tc>
      </w:tr>
      <w:tr w:rsidR="00957516" w:rsidRPr="00650B45" w14:paraId="2A6B1D8F"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B81D78F" w14:textId="77777777" w:rsidR="00957516" w:rsidRPr="00371BE2" w:rsidRDefault="00957516" w:rsidP="00957516">
            <w:pPr>
              <w:spacing w:line="240" w:lineRule="auto"/>
              <w:rPr>
                <w:rFonts w:cs="Arial"/>
                <w:lang w:eastAsia="en-AU"/>
              </w:rPr>
            </w:pPr>
            <w:r w:rsidRPr="00371BE2">
              <w:rPr>
                <w:rFonts w:cs="Arial"/>
                <w:lang w:eastAsia="en-AU"/>
              </w:rPr>
              <w:t>Child Safety and Welfare notices</w:t>
            </w:r>
          </w:p>
        </w:tc>
        <w:tc>
          <w:tcPr>
            <w:tcW w:w="850" w:type="dxa"/>
            <w:tcBorders>
              <w:top w:val="nil"/>
              <w:left w:val="nil"/>
              <w:bottom w:val="single" w:sz="4" w:space="0" w:color="auto"/>
              <w:right w:val="single" w:sz="4" w:space="0" w:color="auto"/>
            </w:tcBorders>
            <w:shd w:val="clear" w:color="auto" w:fill="auto"/>
            <w:vAlign w:val="center"/>
          </w:tcPr>
          <w:p w14:paraId="2F37627D" w14:textId="76A029F2" w:rsidR="00957516" w:rsidRPr="0040594D" w:rsidRDefault="00957516" w:rsidP="00957516">
            <w:pPr>
              <w:spacing w:line="240" w:lineRule="auto"/>
              <w:jc w:val="right"/>
              <w:rPr>
                <w:rFonts w:cs="Arial"/>
                <w:lang w:eastAsia="en-AU"/>
              </w:rPr>
            </w:pPr>
            <w:r>
              <w:rPr>
                <w:rFonts w:cs="Arial"/>
              </w:rPr>
              <w:t>2</w:t>
            </w:r>
          </w:p>
        </w:tc>
        <w:tc>
          <w:tcPr>
            <w:tcW w:w="851" w:type="dxa"/>
            <w:tcBorders>
              <w:top w:val="nil"/>
              <w:left w:val="nil"/>
              <w:bottom w:val="single" w:sz="4" w:space="0" w:color="auto"/>
              <w:right w:val="single" w:sz="4" w:space="0" w:color="auto"/>
            </w:tcBorders>
            <w:shd w:val="clear" w:color="auto" w:fill="auto"/>
            <w:vAlign w:val="center"/>
          </w:tcPr>
          <w:p w14:paraId="7ACA3192" w14:textId="79762F08" w:rsidR="00957516" w:rsidRPr="0040594D" w:rsidRDefault="00957516" w:rsidP="00957516">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39DC97EA" w14:textId="45F74B81" w:rsidR="00957516" w:rsidRDefault="00957516" w:rsidP="00957516">
            <w:pPr>
              <w:spacing w:line="240" w:lineRule="auto"/>
              <w:jc w:val="right"/>
              <w:rPr>
                <w:rFonts w:cs="Arial"/>
                <w:lang w:eastAsia="en-AU"/>
              </w:rPr>
            </w:pPr>
            <w:r>
              <w:rPr>
                <w:rFonts w:cs="Arial"/>
              </w:rPr>
              <w:t>11</w:t>
            </w:r>
          </w:p>
        </w:tc>
        <w:tc>
          <w:tcPr>
            <w:tcW w:w="851" w:type="dxa"/>
            <w:tcBorders>
              <w:top w:val="nil"/>
              <w:left w:val="nil"/>
              <w:bottom w:val="single" w:sz="4" w:space="0" w:color="auto"/>
              <w:right w:val="single" w:sz="4" w:space="0" w:color="auto"/>
            </w:tcBorders>
            <w:vAlign w:val="center"/>
          </w:tcPr>
          <w:p w14:paraId="5EBCB8CF" w14:textId="3B18689C" w:rsidR="00957516" w:rsidRDefault="00957516" w:rsidP="00957516">
            <w:pPr>
              <w:spacing w:line="240" w:lineRule="auto"/>
              <w:jc w:val="right"/>
              <w:rPr>
                <w:rFonts w:cs="Arial"/>
                <w:lang w:eastAsia="en-AU"/>
              </w:rPr>
            </w:pPr>
            <w:r>
              <w:rPr>
                <w:rFonts w:cs="Arial"/>
              </w:rPr>
              <w:t>3</w:t>
            </w:r>
          </w:p>
        </w:tc>
        <w:tc>
          <w:tcPr>
            <w:tcW w:w="851" w:type="dxa"/>
            <w:tcBorders>
              <w:top w:val="nil"/>
              <w:left w:val="nil"/>
              <w:bottom w:val="single" w:sz="4" w:space="0" w:color="auto"/>
              <w:right w:val="single" w:sz="4" w:space="0" w:color="auto"/>
            </w:tcBorders>
            <w:vAlign w:val="center"/>
          </w:tcPr>
          <w:p w14:paraId="090ABE03" w14:textId="3271ECDC" w:rsidR="00957516" w:rsidRDefault="00957516" w:rsidP="00957516">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7C282046" w14:textId="579872A3" w:rsidR="00957516" w:rsidRPr="0094558B" w:rsidRDefault="00957516" w:rsidP="00957516">
            <w:pPr>
              <w:spacing w:line="240" w:lineRule="auto"/>
              <w:jc w:val="right"/>
              <w:rPr>
                <w:rFonts w:cs="Arial"/>
                <w:b/>
                <w:lang w:eastAsia="en-AU"/>
              </w:rPr>
            </w:pPr>
            <w:r>
              <w:rPr>
                <w:rFonts w:cs="Arial"/>
                <w:b/>
                <w:bCs/>
              </w:rPr>
              <w:t>16</w:t>
            </w:r>
          </w:p>
        </w:tc>
      </w:tr>
      <w:tr w:rsidR="00957516" w:rsidRPr="00650B45" w14:paraId="657D8B6E"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9C1CD" w14:textId="77777777" w:rsidR="00957516" w:rsidRPr="00371BE2" w:rsidRDefault="00957516" w:rsidP="00957516">
            <w:pPr>
              <w:spacing w:line="240" w:lineRule="auto"/>
              <w:rPr>
                <w:rFonts w:cs="Arial"/>
                <w:lang w:eastAsia="en-AU"/>
              </w:rPr>
            </w:pPr>
            <w:r w:rsidRPr="00371BE2">
              <w:rPr>
                <w:rFonts w:cs="Arial"/>
                <w:lang w:eastAsia="en-AU"/>
              </w:rPr>
              <w:t>Housing Tenancy notices</w:t>
            </w:r>
          </w:p>
        </w:tc>
        <w:tc>
          <w:tcPr>
            <w:tcW w:w="850" w:type="dxa"/>
            <w:tcBorders>
              <w:top w:val="single" w:sz="4" w:space="0" w:color="auto"/>
              <w:left w:val="nil"/>
              <w:bottom w:val="single" w:sz="4" w:space="0" w:color="auto"/>
              <w:right w:val="single" w:sz="4" w:space="0" w:color="auto"/>
            </w:tcBorders>
            <w:shd w:val="clear" w:color="auto" w:fill="auto"/>
            <w:vAlign w:val="center"/>
          </w:tcPr>
          <w:p w14:paraId="106CC0EC" w14:textId="0E72B255" w:rsidR="00957516" w:rsidRPr="0040594D" w:rsidRDefault="00957516" w:rsidP="00957516">
            <w:pPr>
              <w:spacing w:line="240" w:lineRule="auto"/>
              <w:jc w:val="right"/>
              <w:rPr>
                <w:rFonts w:cs="Arial"/>
                <w:lang w:eastAsia="en-AU"/>
              </w:rPr>
            </w:pPr>
            <w:r>
              <w:rPr>
                <w:rFonts w:cs="Arial"/>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3731E358" w14:textId="6130158F" w:rsidR="00957516" w:rsidRPr="0040594D" w:rsidRDefault="00957516" w:rsidP="00957516">
            <w:pPr>
              <w:spacing w:line="240" w:lineRule="auto"/>
              <w:jc w:val="right"/>
              <w:rPr>
                <w:rFonts w:cs="Arial"/>
                <w:lang w:eastAsia="en-AU"/>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0FEB76FF" w14:textId="0CB7EF03" w:rsidR="00957516" w:rsidRDefault="00957516" w:rsidP="00957516">
            <w:pPr>
              <w:spacing w:line="240" w:lineRule="auto"/>
              <w:jc w:val="right"/>
              <w:rPr>
                <w:rFonts w:cs="Arial"/>
                <w:lang w:eastAsia="en-AU"/>
              </w:rPr>
            </w:pPr>
            <w:r>
              <w:rPr>
                <w:rFonts w:cs="Arial"/>
              </w:rPr>
              <w:t>-</w:t>
            </w:r>
          </w:p>
        </w:tc>
        <w:tc>
          <w:tcPr>
            <w:tcW w:w="851" w:type="dxa"/>
            <w:tcBorders>
              <w:top w:val="single" w:sz="4" w:space="0" w:color="auto"/>
              <w:left w:val="nil"/>
              <w:bottom w:val="single" w:sz="4" w:space="0" w:color="auto"/>
              <w:right w:val="single" w:sz="4" w:space="0" w:color="auto"/>
            </w:tcBorders>
            <w:vAlign w:val="center"/>
          </w:tcPr>
          <w:p w14:paraId="5740C7D0" w14:textId="0758F453" w:rsidR="00957516" w:rsidRDefault="00957516" w:rsidP="00957516">
            <w:pPr>
              <w:spacing w:line="240" w:lineRule="auto"/>
              <w:jc w:val="right"/>
              <w:rPr>
                <w:rFonts w:cs="Arial"/>
                <w:lang w:eastAsia="en-AU"/>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6B3E52B9" w14:textId="7AA1CA66" w:rsidR="00957516" w:rsidRDefault="00957516" w:rsidP="00957516">
            <w:pPr>
              <w:spacing w:line="240" w:lineRule="auto"/>
              <w:jc w:val="right"/>
              <w:rPr>
                <w:rFonts w:cs="Arial"/>
                <w:lang w:eastAsia="en-AU"/>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50F86D14" w14:textId="2BDE9860" w:rsidR="00957516" w:rsidRPr="0094558B" w:rsidRDefault="00957516" w:rsidP="00957516">
            <w:pPr>
              <w:spacing w:line="240" w:lineRule="auto"/>
              <w:jc w:val="right"/>
              <w:rPr>
                <w:rFonts w:cs="Arial"/>
                <w:b/>
                <w:lang w:eastAsia="en-AU"/>
              </w:rPr>
            </w:pPr>
            <w:r>
              <w:rPr>
                <w:rFonts w:cs="Arial"/>
                <w:b/>
                <w:bCs/>
              </w:rPr>
              <w:t>0</w:t>
            </w:r>
          </w:p>
        </w:tc>
      </w:tr>
      <w:tr w:rsidR="00957516" w:rsidRPr="00557E24" w14:paraId="388D0746"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C5ADBC5" w14:textId="77777777" w:rsidR="00957516" w:rsidRPr="00371BE2" w:rsidRDefault="00957516" w:rsidP="00957516">
            <w:pPr>
              <w:spacing w:line="240" w:lineRule="auto"/>
              <w:rPr>
                <w:rFonts w:cs="Arial"/>
                <w:b/>
                <w:lang w:eastAsia="en-AU"/>
              </w:rPr>
            </w:pPr>
            <w:r w:rsidRPr="00371BE2">
              <w:rPr>
                <w:rFonts w:cs="Arial"/>
                <w:b/>
                <w:lang w:eastAsia="en-AU"/>
              </w:rPr>
              <w:t>Total</w:t>
            </w:r>
          </w:p>
        </w:tc>
        <w:tc>
          <w:tcPr>
            <w:tcW w:w="850" w:type="dxa"/>
            <w:tcBorders>
              <w:top w:val="single" w:sz="4" w:space="0" w:color="auto"/>
              <w:left w:val="nil"/>
              <w:bottom w:val="single" w:sz="4" w:space="0" w:color="auto"/>
              <w:right w:val="single" w:sz="4" w:space="0" w:color="auto"/>
            </w:tcBorders>
            <w:shd w:val="clear" w:color="auto" w:fill="auto"/>
            <w:vAlign w:val="center"/>
          </w:tcPr>
          <w:p w14:paraId="64ADE21E" w14:textId="15887551" w:rsidR="00957516" w:rsidRPr="00557E24" w:rsidRDefault="00957516" w:rsidP="00957516">
            <w:pPr>
              <w:spacing w:line="240" w:lineRule="auto"/>
              <w:jc w:val="right"/>
              <w:rPr>
                <w:rFonts w:cs="Arial"/>
                <w:b/>
                <w:lang w:eastAsia="en-AU"/>
              </w:rPr>
            </w:pPr>
            <w:r>
              <w:rPr>
                <w:rFonts w:cs="Arial"/>
                <w:b/>
                <w:bCs/>
              </w:rPr>
              <w:t>187</w:t>
            </w:r>
          </w:p>
        </w:tc>
        <w:tc>
          <w:tcPr>
            <w:tcW w:w="851" w:type="dxa"/>
            <w:tcBorders>
              <w:top w:val="single" w:sz="4" w:space="0" w:color="auto"/>
              <w:left w:val="nil"/>
              <w:bottom w:val="single" w:sz="4" w:space="0" w:color="auto"/>
              <w:right w:val="single" w:sz="4" w:space="0" w:color="auto"/>
            </w:tcBorders>
            <w:shd w:val="clear" w:color="auto" w:fill="auto"/>
            <w:vAlign w:val="center"/>
          </w:tcPr>
          <w:p w14:paraId="7DC872A9" w14:textId="2F09611E" w:rsidR="00957516" w:rsidRPr="00557E24" w:rsidRDefault="00957516" w:rsidP="00957516">
            <w:pPr>
              <w:spacing w:line="240" w:lineRule="auto"/>
              <w:jc w:val="right"/>
              <w:rPr>
                <w:rFonts w:cs="Arial"/>
                <w:b/>
                <w:lang w:eastAsia="en-AU"/>
              </w:rPr>
            </w:pPr>
            <w:r>
              <w:rPr>
                <w:rFonts w:cs="Arial"/>
                <w:b/>
                <w:bCs/>
              </w:rPr>
              <w:t>13</w:t>
            </w:r>
          </w:p>
        </w:tc>
        <w:tc>
          <w:tcPr>
            <w:tcW w:w="851" w:type="dxa"/>
            <w:tcBorders>
              <w:top w:val="single" w:sz="4" w:space="0" w:color="auto"/>
              <w:left w:val="nil"/>
              <w:bottom w:val="single" w:sz="4" w:space="0" w:color="auto"/>
              <w:right w:val="single" w:sz="4" w:space="0" w:color="auto"/>
            </w:tcBorders>
            <w:vAlign w:val="center"/>
          </w:tcPr>
          <w:p w14:paraId="0DE3AE77" w14:textId="15DF9AB0" w:rsidR="00957516" w:rsidRPr="00557E24" w:rsidRDefault="00957516" w:rsidP="00957516">
            <w:pPr>
              <w:spacing w:line="240" w:lineRule="auto"/>
              <w:jc w:val="right"/>
              <w:rPr>
                <w:rFonts w:cs="Arial"/>
                <w:b/>
                <w:lang w:eastAsia="en-AU"/>
              </w:rPr>
            </w:pPr>
            <w:r>
              <w:rPr>
                <w:rFonts w:cs="Arial"/>
                <w:b/>
                <w:bCs/>
              </w:rPr>
              <w:t>78</w:t>
            </w:r>
          </w:p>
        </w:tc>
        <w:tc>
          <w:tcPr>
            <w:tcW w:w="851" w:type="dxa"/>
            <w:tcBorders>
              <w:top w:val="single" w:sz="4" w:space="0" w:color="auto"/>
              <w:left w:val="nil"/>
              <w:bottom w:val="single" w:sz="4" w:space="0" w:color="auto"/>
              <w:right w:val="single" w:sz="4" w:space="0" w:color="auto"/>
            </w:tcBorders>
            <w:vAlign w:val="center"/>
          </w:tcPr>
          <w:p w14:paraId="72A8C273" w14:textId="3E3DFCCC" w:rsidR="00957516" w:rsidRPr="00557E24" w:rsidRDefault="00957516" w:rsidP="00957516">
            <w:pPr>
              <w:spacing w:line="240" w:lineRule="auto"/>
              <w:jc w:val="right"/>
              <w:rPr>
                <w:rFonts w:cs="Arial"/>
                <w:b/>
                <w:lang w:eastAsia="en-AU"/>
              </w:rPr>
            </w:pPr>
            <w:r>
              <w:rPr>
                <w:rFonts w:cs="Arial"/>
                <w:b/>
                <w:bCs/>
              </w:rPr>
              <w:t>184</w:t>
            </w:r>
          </w:p>
        </w:tc>
        <w:tc>
          <w:tcPr>
            <w:tcW w:w="851" w:type="dxa"/>
            <w:tcBorders>
              <w:top w:val="single" w:sz="4" w:space="0" w:color="auto"/>
              <w:left w:val="nil"/>
              <w:bottom w:val="single" w:sz="4" w:space="0" w:color="auto"/>
              <w:right w:val="single" w:sz="4" w:space="0" w:color="auto"/>
            </w:tcBorders>
            <w:vAlign w:val="center"/>
          </w:tcPr>
          <w:p w14:paraId="4F38B0F5" w14:textId="2B9D697C" w:rsidR="00957516" w:rsidRPr="00557E24" w:rsidRDefault="00957516" w:rsidP="00957516">
            <w:pPr>
              <w:spacing w:line="240" w:lineRule="auto"/>
              <w:jc w:val="right"/>
              <w:rPr>
                <w:rFonts w:cs="Arial"/>
                <w:b/>
                <w:lang w:eastAsia="en-AU"/>
              </w:rPr>
            </w:pPr>
            <w:r>
              <w:rPr>
                <w:rFonts w:cs="Arial"/>
                <w:b/>
                <w:bCs/>
              </w:rPr>
              <w:t>1</w:t>
            </w:r>
            <w:r w:rsidR="007D3DBB">
              <w:rPr>
                <w:rFonts w:cs="Arial"/>
                <w:b/>
                <w:bCs/>
              </w:rPr>
              <w:t>8</w:t>
            </w:r>
            <w:r>
              <w:rPr>
                <w:rFonts w:cs="Arial"/>
                <w:b/>
                <w:bCs/>
              </w:rPr>
              <w:t>4</w:t>
            </w:r>
          </w:p>
        </w:tc>
        <w:tc>
          <w:tcPr>
            <w:tcW w:w="851" w:type="dxa"/>
            <w:tcBorders>
              <w:top w:val="single" w:sz="4" w:space="0" w:color="auto"/>
              <w:left w:val="nil"/>
              <w:bottom w:val="single" w:sz="4" w:space="0" w:color="auto"/>
              <w:right w:val="single" w:sz="4" w:space="0" w:color="auto"/>
            </w:tcBorders>
            <w:vAlign w:val="center"/>
          </w:tcPr>
          <w:p w14:paraId="4CE99885" w14:textId="50E494C9" w:rsidR="00957516" w:rsidRPr="0094558B" w:rsidRDefault="00957516" w:rsidP="00957516">
            <w:pPr>
              <w:spacing w:line="240" w:lineRule="auto"/>
              <w:jc w:val="right"/>
              <w:rPr>
                <w:rFonts w:cs="Arial"/>
                <w:b/>
                <w:lang w:eastAsia="en-AU"/>
              </w:rPr>
            </w:pPr>
            <w:r>
              <w:rPr>
                <w:rFonts w:cs="Arial"/>
                <w:b/>
                <w:bCs/>
              </w:rPr>
              <w:t>6</w:t>
            </w:r>
            <w:r w:rsidR="007D3DBB">
              <w:rPr>
                <w:rFonts w:cs="Arial"/>
                <w:b/>
                <w:bCs/>
              </w:rPr>
              <w:t>4</w:t>
            </w:r>
            <w:r>
              <w:rPr>
                <w:rFonts w:cs="Arial"/>
                <w:b/>
                <w:bCs/>
              </w:rPr>
              <w:t>6</w:t>
            </w:r>
          </w:p>
        </w:tc>
      </w:tr>
    </w:tbl>
    <w:p w14:paraId="0672E12A" w14:textId="77777777" w:rsidR="00F64B95" w:rsidRDefault="00F64B95" w:rsidP="00737990">
      <w:pPr>
        <w:spacing w:after="120" w:line="240" w:lineRule="auto"/>
        <w:ind w:right="-425"/>
        <w:jc w:val="both"/>
        <w:rPr>
          <w:rFonts w:cs="Arial"/>
        </w:rPr>
      </w:pPr>
    </w:p>
    <w:p w14:paraId="121C5F0C" w14:textId="571962F6" w:rsidR="00462F65" w:rsidRDefault="005A5B78" w:rsidP="005A5B78">
      <w:pPr>
        <w:ind w:left="-142" w:right="-425"/>
        <w:jc w:val="both"/>
        <w:rPr>
          <w:rFonts w:cs="Arial"/>
        </w:rPr>
      </w:pPr>
      <w:r w:rsidRPr="00DB3770">
        <w:rPr>
          <w:rFonts w:cs="Arial"/>
        </w:rPr>
        <w:t xml:space="preserve">Total </w:t>
      </w:r>
      <w:r w:rsidR="007344D8">
        <w:rPr>
          <w:rFonts w:cs="Arial"/>
        </w:rPr>
        <w:t xml:space="preserve">within and not within jurisdiction </w:t>
      </w:r>
      <w:r w:rsidRPr="00DB3770">
        <w:rPr>
          <w:rFonts w:cs="Arial"/>
        </w:rPr>
        <w:t>not</w:t>
      </w:r>
      <w:r w:rsidRPr="000242AA">
        <w:rPr>
          <w:rFonts w:cs="Arial"/>
        </w:rPr>
        <w:t xml:space="preserve">ices </w:t>
      </w:r>
      <w:r w:rsidR="001347A9">
        <w:rPr>
          <w:rFonts w:cs="Arial"/>
        </w:rPr>
        <w:t>decreased</w:t>
      </w:r>
      <w:r w:rsidR="001347A9" w:rsidRPr="00DB3770">
        <w:rPr>
          <w:rFonts w:cs="Arial"/>
        </w:rPr>
        <w:t xml:space="preserve"> </w:t>
      </w:r>
      <w:r w:rsidRPr="00DB3770">
        <w:rPr>
          <w:rFonts w:cs="Arial"/>
        </w:rPr>
        <w:t xml:space="preserve">from </w:t>
      </w:r>
      <w:r w:rsidR="00660B02">
        <w:rPr>
          <w:rFonts w:cs="Arial"/>
        </w:rPr>
        <w:t>2,166</w:t>
      </w:r>
      <w:r w:rsidR="006C611A" w:rsidRPr="00DB3770">
        <w:rPr>
          <w:rFonts w:cs="Arial"/>
        </w:rPr>
        <w:t xml:space="preserve"> </w:t>
      </w:r>
      <w:r w:rsidRPr="00DB3770">
        <w:rPr>
          <w:rFonts w:cs="Arial"/>
        </w:rPr>
        <w:t xml:space="preserve">in </w:t>
      </w:r>
      <w:r w:rsidR="000257CF">
        <w:rPr>
          <w:rFonts w:cs="Arial"/>
        </w:rPr>
        <w:t xml:space="preserve">quarter </w:t>
      </w:r>
      <w:r w:rsidR="00D2216F">
        <w:rPr>
          <w:rFonts w:cs="Arial"/>
        </w:rPr>
        <w:t>45</w:t>
      </w:r>
      <w:r w:rsidR="00AE1F86" w:rsidRPr="00DB3770">
        <w:rPr>
          <w:rFonts w:cs="Arial"/>
        </w:rPr>
        <w:t xml:space="preserve"> </w:t>
      </w:r>
      <w:r w:rsidRPr="00DB3770">
        <w:rPr>
          <w:rFonts w:cs="Arial"/>
        </w:rPr>
        <w:t xml:space="preserve">to </w:t>
      </w:r>
      <w:r w:rsidR="00D34AF4">
        <w:rPr>
          <w:rFonts w:cs="Arial"/>
        </w:rPr>
        <w:t>2,</w:t>
      </w:r>
      <w:r w:rsidR="001347A9">
        <w:rPr>
          <w:rFonts w:cs="Arial"/>
        </w:rPr>
        <w:t>0</w:t>
      </w:r>
      <w:r w:rsidR="00D8088C">
        <w:rPr>
          <w:rFonts w:cs="Arial"/>
        </w:rPr>
        <w:t>7</w:t>
      </w:r>
      <w:r w:rsidR="00EA00AE">
        <w:rPr>
          <w:rFonts w:cs="Arial"/>
        </w:rPr>
        <w:t>2</w:t>
      </w:r>
      <w:r w:rsidR="001347A9">
        <w:rPr>
          <w:rFonts w:cs="Arial"/>
        </w:rPr>
        <w:t xml:space="preserve"> </w:t>
      </w:r>
      <w:r w:rsidRPr="00DB3770">
        <w:rPr>
          <w:rFonts w:cs="Arial"/>
        </w:rPr>
        <w:t xml:space="preserve">in </w:t>
      </w:r>
      <w:r w:rsidR="00856C85">
        <w:rPr>
          <w:rFonts w:cs="Arial"/>
        </w:rPr>
        <w:t xml:space="preserve">quarter </w:t>
      </w:r>
      <w:r w:rsidR="00D2216F">
        <w:rPr>
          <w:rFonts w:cs="Arial"/>
        </w:rPr>
        <w:t>46</w:t>
      </w:r>
      <w:r w:rsidR="008D6624" w:rsidRPr="00DB3770">
        <w:rPr>
          <w:rFonts w:cs="Arial"/>
        </w:rPr>
        <w:t>.</w:t>
      </w:r>
      <w:r w:rsidRPr="00DB3770">
        <w:rPr>
          <w:rFonts w:cs="Arial"/>
        </w:rPr>
        <w:t xml:space="preserve"> </w:t>
      </w:r>
      <w:r w:rsidRPr="00A41BCF">
        <w:rPr>
          <w:rFonts w:cs="Arial"/>
        </w:rPr>
        <w:t xml:space="preserve">Of those notices </w:t>
      </w:r>
      <w:r w:rsidR="00157E6E">
        <w:rPr>
          <w:rFonts w:cs="Arial"/>
        </w:rPr>
        <w:t>with</w:t>
      </w:r>
      <w:r w:rsidRPr="00A41BCF">
        <w:rPr>
          <w:rFonts w:cs="Arial"/>
        </w:rPr>
        <w:t>in jurisdiction</w:t>
      </w:r>
      <w:r w:rsidR="00D632E0" w:rsidRPr="00D632E0">
        <w:rPr>
          <w:rFonts w:cs="Arial"/>
        </w:rPr>
        <w:t xml:space="preserve"> </w:t>
      </w:r>
      <w:r w:rsidR="001347A9">
        <w:rPr>
          <w:rFonts w:cs="Arial"/>
        </w:rPr>
        <w:t>Magistrates Court and</w:t>
      </w:r>
      <w:r w:rsidR="00D632E0">
        <w:rPr>
          <w:rFonts w:cs="Arial"/>
        </w:rPr>
        <w:t xml:space="preserve"> Domestic Violence </w:t>
      </w:r>
      <w:r w:rsidR="001347A9">
        <w:rPr>
          <w:rFonts w:cs="Arial"/>
        </w:rPr>
        <w:t xml:space="preserve">Breach </w:t>
      </w:r>
      <w:r w:rsidR="00D632E0">
        <w:rPr>
          <w:rFonts w:cs="Arial"/>
        </w:rPr>
        <w:t xml:space="preserve">notices increased </w:t>
      </w:r>
      <w:r w:rsidR="00064D55">
        <w:rPr>
          <w:rFonts w:cs="Arial"/>
        </w:rPr>
        <w:t xml:space="preserve">from quarter </w:t>
      </w:r>
      <w:r w:rsidR="00D2216F">
        <w:rPr>
          <w:rFonts w:cs="Arial"/>
        </w:rPr>
        <w:t>45</w:t>
      </w:r>
      <w:r w:rsidR="00064D55">
        <w:rPr>
          <w:rFonts w:cs="Arial"/>
        </w:rPr>
        <w:t xml:space="preserve"> to quarter </w:t>
      </w:r>
      <w:r w:rsidR="00D2216F">
        <w:rPr>
          <w:rFonts w:cs="Arial"/>
        </w:rPr>
        <w:t>46</w:t>
      </w:r>
      <w:r w:rsidR="00732847" w:rsidRPr="00A41BCF">
        <w:rPr>
          <w:rFonts w:cs="Arial"/>
        </w:rPr>
        <w:t>.</w:t>
      </w:r>
      <w:r w:rsidR="00064D55">
        <w:rPr>
          <w:rFonts w:cs="Arial"/>
        </w:rPr>
        <w:t xml:space="preserve"> A breakdown of within jurisdiction notices is provided below</w:t>
      </w:r>
      <w:r w:rsidR="00157E6E">
        <w:rPr>
          <w:rFonts w:cs="Arial"/>
        </w:rPr>
        <w:t>.</w:t>
      </w:r>
      <w:r w:rsidR="006E79AA">
        <w:rPr>
          <w:rFonts w:cs="Arial"/>
        </w:rPr>
        <w:t xml:space="preserve"> It should be noted </w:t>
      </w:r>
      <w:r w:rsidR="008E6202">
        <w:rPr>
          <w:rFonts w:cs="Arial"/>
        </w:rPr>
        <w:t xml:space="preserve">when considering the data below </w:t>
      </w:r>
      <w:r w:rsidR="006E79AA">
        <w:rPr>
          <w:rFonts w:cs="Arial"/>
        </w:rPr>
        <w:t xml:space="preserve">that Doomadgee does not receive </w:t>
      </w:r>
      <w:r w:rsidR="002870D1">
        <w:rPr>
          <w:rFonts w:cs="Arial"/>
        </w:rPr>
        <w:t xml:space="preserve">District Court, </w:t>
      </w:r>
      <w:r w:rsidR="008E6202">
        <w:rPr>
          <w:rFonts w:cs="Arial"/>
        </w:rPr>
        <w:t>Magistrate Court, Domestic Violence (</w:t>
      </w:r>
      <w:r w:rsidR="002870D1">
        <w:rPr>
          <w:rFonts w:cs="Arial"/>
        </w:rPr>
        <w:t xml:space="preserve">Breaches or </w:t>
      </w:r>
      <w:r w:rsidR="008E6202">
        <w:rPr>
          <w:rFonts w:cs="Arial"/>
        </w:rPr>
        <w:t>Orders), or housing tenancy notices.</w:t>
      </w:r>
    </w:p>
    <w:p w14:paraId="6576FA5E" w14:textId="77777777" w:rsidR="008D3D27" w:rsidRDefault="008D3D27" w:rsidP="008D3D27">
      <w:pPr>
        <w:spacing w:line="240" w:lineRule="auto"/>
        <w:ind w:left="-142" w:right="-425"/>
        <w:jc w:val="both"/>
        <w:rPr>
          <w:rFonts w:cs="Arial"/>
        </w:rPr>
      </w:pPr>
    </w:p>
    <w:p w14:paraId="206FCC08" w14:textId="3960FD36" w:rsidR="00BF3C4E" w:rsidRPr="00C52146" w:rsidRDefault="00BF3C4E" w:rsidP="00BF3C4E">
      <w:pPr>
        <w:ind w:left="-142" w:right="-425"/>
        <w:jc w:val="both"/>
        <w:rPr>
          <w:rFonts w:cs="Arial"/>
          <w:lang w:eastAsia="en-AU"/>
        </w:rPr>
      </w:pPr>
      <w:r w:rsidRPr="00C52146">
        <w:rPr>
          <w:rFonts w:cs="Arial"/>
          <w:lang w:eastAsia="en-AU"/>
        </w:rPr>
        <w:t xml:space="preserve">District Court notices </w:t>
      </w:r>
      <w:r w:rsidR="00A56338">
        <w:rPr>
          <w:rFonts w:cs="Arial"/>
          <w:lang w:eastAsia="en-AU"/>
        </w:rPr>
        <w:t>decreased</w:t>
      </w:r>
      <w:r w:rsidR="00A56338" w:rsidRPr="00C52146">
        <w:rPr>
          <w:rFonts w:cs="Arial"/>
          <w:lang w:eastAsia="en-AU"/>
        </w:rPr>
        <w:t xml:space="preserve"> </w:t>
      </w:r>
      <w:r w:rsidRPr="00C52146">
        <w:rPr>
          <w:rFonts w:cs="Arial"/>
          <w:lang w:eastAsia="en-AU"/>
        </w:rPr>
        <w:t xml:space="preserve">this quarter to </w:t>
      </w:r>
      <w:r w:rsidR="00A56338">
        <w:rPr>
          <w:rFonts w:cs="Arial"/>
          <w:lang w:eastAsia="en-AU"/>
        </w:rPr>
        <w:t>11</w:t>
      </w:r>
      <w:r w:rsidR="00A56338" w:rsidRPr="00C52146">
        <w:rPr>
          <w:rFonts w:cs="Arial"/>
          <w:lang w:eastAsia="en-AU"/>
        </w:rPr>
        <w:t xml:space="preserve"> </w:t>
      </w:r>
      <w:r w:rsidRPr="00C52146">
        <w:rPr>
          <w:rFonts w:cs="Arial"/>
          <w:lang w:eastAsia="en-AU"/>
        </w:rPr>
        <w:t xml:space="preserve">from </w:t>
      </w:r>
      <w:r w:rsidR="00A56338">
        <w:rPr>
          <w:rFonts w:cs="Arial"/>
          <w:lang w:eastAsia="en-AU"/>
        </w:rPr>
        <w:t>13</w:t>
      </w:r>
      <w:r w:rsidR="00A56338" w:rsidRPr="00C52146">
        <w:rPr>
          <w:rFonts w:cs="Arial"/>
          <w:lang w:eastAsia="en-AU"/>
        </w:rPr>
        <w:t xml:space="preserve"> </w:t>
      </w:r>
      <w:r w:rsidRPr="00C52146">
        <w:rPr>
          <w:rFonts w:cs="Arial"/>
          <w:lang w:eastAsia="en-AU"/>
        </w:rPr>
        <w:t>re</w:t>
      </w:r>
      <w:r w:rsidR="008D6624" w:rsidRPr="00C52146">
        <w:rPr>
          <w:rFonts w:cs="Arial"/>
          <w:lang w:eastAsia="en-AU"/>
        </w:rPr>
        <w:t>ceived in the previous quarter.</w:t>
      </w:r>
      <w:r w:rsidRPr="00C52146">
        <w:rPr>
          <w:rFonts w:cs="Arial"/>
          <w:lang w:eastAsia="en-AU"/>
        </w:rPr>
        <w:t xml:space="preserve"> </w:t>
      </w:r>
      <w:r w:rsidR="006957B0" w:rsidRPr="00C52146">
        <w:rPr>
          <w:rFonts w:cs="Arial"/>
          <w:lang w:eastAsia="en-AU"/>
        </w:rPr>
        <w:t>Aurukun</w:t>
      </w:r>
      <w:r w:rsidR="00147E38" w:rsidRPr="00C52146">
        <w:rPr>
          <w:rFonts w:cs="Arial"/>
          <w:lang w:eastAsia="en-AU"/>
        </w:rPr>
        <w:t xml:space="preserve"> </w:t>
      </w:r>
      <w:r w:rsidR="00B01099">
        <w:rPr>
          <w:rFonts w:cs="Arial"/>
          <w:lang w:eastAsia="en-AU"/>
        </w:rPr>
        <w:t>increased</w:t>
      </w:r>
      <w:r w:rsidR="00B01099" w:rsidRPr="00C52146">
        <w:rPr>
          <w:rFonts w:cs="Arial"/>
          <w:lang w:eastAsia="en-AU"/>
        </w:rPr>
        <w:t xml:space="preserve"> </w:t>
      </w:r>
      <w:r w:rsidR="00147E38" w:rsidRPr="00C52146">
        <w:rPr>
          <w:rFonts w:cs="Arial"/>
          <w:lang w:eastAsia="en-AU"/>
        </w:rPr>
        <w:t xml:space="preserve">by </w:t>
      </w:r>
      <w:r w:rsidR="00900EA4">
        <w:rPr>
          <w:rFonts w:cs="Arial"/>
          <w:lang w:eastAsia="en-AU"/>
        </w:rPr>
        <w:t>6</w:t>
      </w:r>
      <w:r w:rsidR="00C52146" w:rsidRPr="00C52146">
        <w:rPr>
          <w:rFonts w:cs="Arial"/>
          <w:lang w:eastAsia="en-AU"/>
        </w:rPr>
        <w:t xml:space="preserve"> </w:t>
      </w:r>
      <w:r w:rsidR="00147E38" w:rsidRPr="00C52146">
        <w:rPr>
          <w:rFonts w:cs="Arial"/>
          <w:lang w:eastAsia="en-AU"/>
        </w:rPr>
        <w:t>notice</w:t>
      </w:r>
      <w:r w:rsidR="008F3CF5">
        <w:rPr>
          <w:rFonts w:cs="Arial"/>
          <w:lang w:eastAsia="en-AU"/>
        </w:rPr>
        <w:t>s</w:t>
      </w:r>
      <w:r w:rsidR="00437550">
        <w:rPr>
          <w:rFonts w:cs="Arial"/>
          <w:lang w:eastAsia="en-AU"/>
        </w:rPr>
        <w:t xml:space="preserve"> and Hope Vale </w:t>
      </w:r>
      <w:r w:rsidR="00B01099">
        <w:rPr>
          <w:rFonts w:cs="Arial"/>
          <w:lang w:eastAsia="en-AU"/>
        </w:rPr>
        <w:t xml:space="preserve">decreased </w:t>
      </w:r>
      <w:r w:rsidR="00437550">
        <w:rPr>
          <w:rFonts w:cs="Arial"/>
          <w:lang w:eastAsia="en-AU"/>
        </w:rPr>
        <w:t xml:space="preserve">by </w:t>
      </w:r>
      <w:r w:rsidR="00900EA4">
        <w:rPr>
          <w:rFonts w:cs="Arial"/>
          <w:lang w:eastAsia="en-AU"/>
        </w:rPr>
        <w:t>8</w:t>
      </w:r>
      <w:r w:rsidR="00B01099">
        <w:rPr>
          <w:rFonts w:cs="Arial"/>
          <w:lang w:eastAsia="en-AU"/>
        </w:rPr>
        <w:t xml:space="preserve"> </w:t>
      </w:r>
      <w:r w:rsidR="00437550">
        <w:rPr>
          <w:rFonts w:cs="Arial"/>
          <w:lang w:eastAsia="en-AU"/>
        </w:rPr>
        <w:t>notices</w:t>
      </w:r>
      <w:r w:rsidR="008F3CF5">
        <w:rPr>
          <w:rFonts w:cs="Arial"/>
          <w:lang w:eastAsia="en-AU"/>
        </w:rPr>
        <w:t xml:space="preserve">. </w:t>
      </w:r>
      <w:r w:rsidR="00912484">
        <w:rPr>
          <w:rFonts w:cs="Arial"/>
          <w:lang w:eastAsia="en-AU"/>
        </w:rPr>
        <w:t>Coen</w:t>
      </w:r>
      <w:r w:rsidR="00437550">
        <w:rPr>
          <w:rFonts w:cs="Arial"/>
          <w:lang w:eastAsia="en-AU"/>
        </w:rPr>
        <w:t xml:space="preserve"> </w:t>
      </w:r>
      <w:r w:rsidR="00C52146">
        <w:rPr>
          <w:rFonts w:cs="Arial"/>
          <w:lang w:eastAsia="en-AU"/>
        </w:rPr>
        <w:t xml:space="preserve">and Mossman Gorge </w:t>
      </w:r>
      <w:r w:rsidR="008F3CF5">
        <w:rPr>
          <w:rFonts w:cs="Arial"/>
          <w:lang w:eastAsia="en-AU"/>
        </w:rPr>
        <w:t xml:space="preserve">remained unchanged with zero notices received </w:t>
      </w:r>
      <w:r w:rsidR="00D3292A" w:rsidRPr="00C52146">
        <w:rPr>
          <w:rFonts w:cs="Arial"/>
          <w:lang w:eastAsia="en-AU"/>
        </w:rPr>
        <w:t>for the quarter</w:t>
      </w:r>
      <w:r w:rsidRPr="00C52146">
        <w:rPr>
          <w:rFonts w:cs="Arial"/>
          <w:lang w:eastAsia="en-AU"/>
        </w:rPr>
        <w:t>.</w:t>
      </w:r>
    </w:p>
    <w:p w14:paraId="7BF30740" w14:textId="77777777" w:rsidR="008D3D27" w:rsidRPr="00C52146" w:rsidRDefault="008D3D27" w:rsidP="008D3D27">
      <w:pPr>
        <w:spacing w:line="240" w:lineRule="auto"/>
        <w:ind w:left="-142" w:right="-425"/>
        <w:jc w:val="both"/>
        <w:rPr>
          <w:rFonts w:cs="Arial"/>
        </w:rPr>
      </w:pPr>
    </w:p>
    <w:p w14:paraId="356A12DE" w14:textId="0D8D45E6" w:rsidR="004E186B" w:rsidRPr="00C52146" w:rsidRDefault="005A5B78" w:rsidP="001861C2">
      <w:pPr>
        <w:ind w:left="-142" w:right="-425"/>
        <w:jc w:val="both"/>
        <w:rPr>
          <w:rFonts w:cs="Arial"/>
          <w:lang w:eastAsia="en-AU"/>
        </w:rPr>
      </w:pPr>
      <w:r w:rsidRPr="00624A1A">
        <w:rPr>
          <w:rFonts w:cs="Arial"/>
          <w:lang w:eastAsia="en-AU"/>
        </w:rPr>
        <w:t xml:space="preserve">Magistrates Court notices </w:t>
      </w:r>
      <w:r w:rsidR="00B01099">
        <w:rPr>
          <w:rFonts w:cs="Arial"/>
          <w:lang w:eastAsia="en-AU"/>
        </w:rPr>
        <w:t>increased</w:t>
      </w:r>
      <w:r w:rsidR="00B01099" w:rsidRPr="00624A1A">
        <w:rPr>
          <w:rFonts w:cs="Arial"/>
          <w:lang w:eastAsia="en-AU"/>
        </w:rPr>
        <w:t xml:space="preserve"> </w:t>
      </w:r>
      <w:r w:rsidRPr="00624A1A">
        <w:rPr>
          <w:rFonts w:cs="Arial"/>
          <w:lang w:eastAsia="en-AU"/>
        </w:rPr>
        <w:t xml:space="preserve">this quarter to </w:t>
      </w:r>
      <w:r w:rsidR="0047437E">
        <w:rPr>
          <w:rFonts w:cs="Arial"/>
          <w:lang w:eastAsia="en-AU"/>
        </w:rPr>
        <w:t>371</w:t>
      </w:r>
      <w:r w:rsidR="0047437E" w:rsidRPr="00624A1A">
        <w:rPr>
          <w:rFonts w:cs="Arial"/>
          <w:lang w:eastAsia="en-AU"/>
        </w:rPr>
        <w:t xml:space="preserve"> </w:t>
      </w:r>
      <w:r w:rsidRPr="00624A1A">
        <w:rPr>
          <w:rFonts w:cs="Arial"/>
          <w:lang w:eastAsia="en-AU"/>
        </w:rPr>
        <w:t xml:space="preserve">from </w:t>
      </w:r>
      <w:r w:rsidR="00B01099">
        <w:rPr>
          <w:rFonts w:cs="Arial"/>
          <w:lang w:eastAsia="en-AU"/>
        </w:rPr>
        <w:t>2</w:t>
      </w:r>
      <w:r w:rsidR="0047437E">
        <w:rPr>
          <w:rFonts w:cs="Arial"/>
          <w:lang w:eastAsia="en-AU"/>
        </w:rPr>
        <w:t>6</w:t>
      </w:r>
      <w:r w:rsidR="00B01099">
        <w:rPr>
          <w:rFonts w:cs="Arial"/>
          <w:lang w:eastAsia="en-AU"/>
        </w:rPr>
        <w:t>6</w:t>
      </w:r>
      <w:r w:rsidR="00B01099" w:rsidRPr="00624A1A">
        <w:rPr>
          <w:rFonts w:cs="Arial"/>
          <w:lang w:eastAsia="en-AU"/>
        </w:rPr>
        <w:t xml:space="preserve"> </w:t>
      </w:r>
      <w:r w:rsidRPr="00624A1A">
        <w:rPr>
          <w:rFonts w:cs="Arial"/>
          <w:lang w:eastAsia="en-AU"/>
        </w:rPr>
        <w:t>re</w:t>
      </w:r>
      <w:r w:rsidR="008D6624" w:rsidRPr="00624A1A">
        <w:rPr>
          <w:rFonts w:cs="Arial"/>
          <w:lang w:eastAsia="en-AU"/>
        </w:rPr>
        <w:t>ceived in the previous quarter</w:t>
      </w:r>
      <w:r w:rsidR="009B1028" w:rsidRPr="00624A1A">
        <w:rPr>
          <w:rFonts w:cs="Arial"/>
          <w:lang w:eastAsia="en-AU"/>
        </w:rPr>
        <w:t>.</w:t>
      </w:r>
      <w:r w:rsidR="002B5FBB" w:rsidRPr="00624A1A">
        <w:rPr>
          <w:rFonts w:cs="Arial"/>
          <w:lang w:eastAsia="en-AU"/>
        </w:rPr>
        <w:t xml:space="preserve"> </w:t>
      </w:r>
      <w:r w:rsidR="00624A1A">
        <w:rPr>
          <w:rFonts w:cs="Arial"/>
          <w:lang w:eastAsia="en-AU"/>
        </w:rPr>
        <w:t>Aurukun</w:t>
      </w:r>
      <w:r w:rsidR="0047437E">
        <w:rPr>
          <w:rFonts w:cs="Arial"/>
          <w:lang w:eastAsia="en-AU"/>
        </w:rPr>
        <w:t>, Coen, Hope Vale</w:t>
      </w:r>
      <w:r w:rsidR="00B80167">
        <w:rPr>
          <w:rFonts w:cs="Arial"/>
          <w:lang w:eastAsia="en-AU"/>
        </w:rPr>
        <w:t xml:space="preserve"> and Mossman Gorge</w:t>
      </w:r>
      <w:r w:rsidR="00624A1A">
        <w:rPr>
          <w:rFonts w:cs="Arial"/>
          <w:lang w:eastAsia="en-AU"/>
        </w:rPr>
        <w:t xml:space="preserve"> </w:t>
      </w:r>
      <w:r w:rsidR="00B01099">
        <w:rPr>
          <w:rFonts w:cs="Arial"/>
          <w:lang w:eastAsia="en-AU"/>
        </w:rPr>
        <w:t xml:space="preserve">increased </w:t>
      </w:r>
      <w:r w:rsidR="00624A1A">
        <w:rPr>
          <w:rFonts w:cs="Arial"/>
          <w:lang w:eastAsia="en-AU"/>
        </w:rPr>
        <w:t xml:space="preserve">by </w:t>
      </w:r>
      <w:r w:rsidR="0047437E">
        <w:rPr>
          <w:rFonts w:cs="Arial"/>
          <w:lang w:eastAsia="en-AU"/>
        </w:rPr>
        <w:t xml:space="preserve">43, 2, 59 </w:t>
      </w:r>
      <w:r w:rsidR="00E669CD">
        <w:rPr>
          <w:rFonts w:cs="Arial"/>
          <w:lang w:eastAsia="en-AU"/>
        </w:rPr>
        <w:t xml:space="preserve">and </w:t>
      </w:r>
      <w:r w:rsidR="0047437E">
        <w:rPr>
          <w:rFonts w:cs="Arial"/>
          <w:lang w:eastAsia="en-AU"/>
        </w:rPr>
        <w:t xml:space="preserve">1 </w:t>
      </w:r>
      <w:r w:rsidR="00E669CD">
        <w:rPr>
          <w:rFonts w:cs="Arial"/>
          <w:lang w:eastAsia="en-AU"/>
        </w:rPr>
        <w:t xml:space="preserve">notice </w:t>
      </w:r>
      <w:r w:rsidR="00B80167">
        <w:rPr>
          <w:rFonts w:cs="Arial"/>
          <w:lang w:eastAsia="en-AU"/>
        </w:rPr>
        <w:t>respectively</w:t>
      </w:r>
      <w:r w:rsidR="0047437E">
        <w:rPr>
          <w:rFonts w:cs="Arial"/>
          <w:lang w:eastAsia="en-AU"/>
        </w:rPr>
        <w:t xml:space="preserve">. </w:t>
      </w:r>
    </w:p>
    <w:p w14:paraId="7401004C" w14:textId="77777777" w:rsidR="00E47F37" w:rsidRPr="00C52146" w:rsidRDefault="00E47F37" w:rsidP="005A5B78">
      <w:pPr>
        <w:ind w:left="-142" w:right="-425"/>
        <w:jc w:val="both"/>
        <w:rPr>
          <w:rFonts w:cs="Arial"/>
          <w:lang w:eastAsia="en-AU"/>
        </w:rPr>
      </w:pPr>
    </w:p>
    <w:p w14:paraId="657548C3" w14:textId="03DC64A5" w:rsidR="00210E48" w:rsidRDefault="00B04BF0" w:rsidP="00210E48">
      <w:pPr>
        <w:ind w:left="-142" w:right="-425"/>
        <w:jc w:val="both"/>
        <w:rPr>
          <w:rFonts w:cs="Arial"/>
          <w:lang w:eastAsia="en-AU"/>
        </w:rPr>
      </w:pPr>
      <w:r w:rsidRPr="00C52146">
        <w:rPr>
          <w:rFonts w:cs="Arial"/>
          <w:lang w:eastAsia="en-AU"/>
        </w:rPr>
        <w:t>Domestic Violence Breach</w:t>
      </w:r>
      <w:r w:rsidR="00640E37" w:rsidRPr="00C52146">
        <w:rPr>
          <w:rFonts w:cs="Arial"/>
          <w:lang w:eastAsia="en-AU"/>
        </w:rPr>
        <w:t xml:space="preserve"> </w:t>
      </w:r>
      <w:r w:rsidRPr="00C52146">
        <w:rPr>
          <w:rFonts w:cs="Arial"/>
          <w:lang w:eastAsia="en-AU"/>
        </w:rPr>
        <w:t xml:space="preserve">notices </w:t>
      </w:r>
      <w:r w:rsidR="002541A7">
        <w:rPr>
          <w:rFonts w:cs="Arial"/>
          <w:lang w:eastAsia="en-AU"/>
        </w:rPr>
        <w:t>increased</w:t>
      </w:r>
      <w:r w:rsidR="002541A7" w:rsidRPr="00C52146">
        <w:rPr>
          <w:rFonts w:cs="Arial"/>
          <w:lang w:eastAsia="en-AU"/>
        </w:rPr>
        <w:t xml:space="preserve"> </w:t>
      </w:r>
      <w:r w:rsidRPr="00C52146">
        <w:rPr>
          <w:rFonts w:cs="Arial"/>
          <w:lang w:eastAsia="en-AU"/>
        </w:rPr>
        <w:t xml:space="preserve">from </w:t>
      </w:r>
      <w:r w:rsidR="0023735B">
        <w:rPr>
          <w:rFonts w:cs="Arial"/>
          <w:lang w:eastAsia="en-AU"/>
        </w:rPr>
        <w:t>27</w:t>
      </w:r>
      <w:r w:rsidR="0023735B" w:rsidRPr="00C52146">
        <w:rPr>
          <w:rFonts w:cs="Arial"/>
          <w:lang w:eastAsia="en-AU"/>
        </w:rPr>
        <w:t xml:space="preserve"> </w:t>
      </w:r>
      <w:r w:rsidRPr="00C52146">
        <w:rPr>
          <w:rFonts w:cs="Arial"/>
          <w:lang w:eastAsia="en-AU"/>
        </w:rPr>
        <w:t xml:space="preserve">in </w:t>
      </w:r>
      <w:r w:rsidR="000257CF" w:rsidRPr="00C52146">
        <w:rPr>
          <w:rFonts w:cs="Arial"/>
          <w:lang w:eastAsia="en-AU"/>
        </w:rPr>
        <w:t xml:space="preserve">quarter </w:t>
      </w:r>
      <w:r w:rsidR="00D2216F">
        <w:rPr>
          <w:rFonts w:cs="Arial"/>
          <w:lang w:eastAsia="en-AU"/>
        </w:rPr>
        <w:t>45</w:t>
      </w:r>
      <w:r w:rsidR="00194B76" w:rsidRPr="00C52146">
        <w:rPr>
          <w:rFonts w:cs="Arial"/>
          <w:lang w:eastAsia="en-AU"/>
        </w:rPr>
        <w:t xml:space="preserve"> </w:t>
      </w:r>
      <w:r w:rsidRPr="00C52146">
        <w:rPr>
          <w:rFonts w:cs="Arial"/>
          <w:lang w:eastAsia="en-AU"/>
        </w:rPr>
        <w:t xml:space="preserve">to </w:t>
      </w:r>
      <w:r w:rsidR="0023735B">
        <w:rPr>
          <w:rFonts w:cs="Arial"/>
          <w:lang w:eastAsia="en-AU"/>
        </w:rPr>
        <w:t>31</w:t>
      </w:r>
      <w:r w:rsidR="0023735B" w:rsidRPr="00C52146">
        <w:rPr>
          <w:rFonts w:cs="Arial"/>
          <w:lang w:eastAsia="en-AU"/>
        </w:rPr>
        <w:t xml:space="preserve"> </w:t>
      </w:r>
      <w:r w:rsidR="008D6624" w:rsidRPr="00C52146">
        <w:rPr>
          <w:rFonts w:cs="Arial"/>
          <w:lang w:eastAsia="en-AU"/>
        </w:rPr>
        <w:t xml:space="preserve">in </w:t>
      </w:r>
      <w:r w:rsidR="00856C85" w:rsidRPr="00C52146">
        <w:rPr>
          <w:rFonts w:cs="Arial"/>
          <w:lang w:eastAsia="en-AU"/>
        </w:rPr>
        <w:t xml:space="preserve">quarter </w:t>
      </w:r>
      <w:r w:rsidR="00D2216F">
        <w:rPr>
          <w:rFonts w:cs="Arial"/>
          <w:lang w:eastAsia="en-AU"/>
        </w:rPr>
        <w:t>46</w:t>
      </w:r>
      <w:r w:rsidR="00C202DC" w:rsidRPr="00C52146">
        <w:rPr>
          <w:rFonts w:cs="Arial"/>
          <w:lang w:eastAsia="en-AU"/>
        </w:rPr>
        <w:t xml:space="preserve">. </w:t>
      </w:r>
      <w:r w:rsidR="002541A7">
        <w:rPr>
          <w:rFonts w:cs="Arial"/>
          <w:lang w:eastAsia="en-AU"/>
        </w:rPr>
        <w:t>Aurukun</w:t>
      </w:r>
      <w:r w:rsidR="00421745">
        <w:rPr>
          <w:rFonts w:cs="Arial"/>
          <w:lang w:eastAsia="en-AU"/>
        </w:rPr>
        <w:t xml:space="preserve"> </w:t>
      </w:r>
      <w:r w:rsidR="0023735B">
        <w:rPr>
          <w:rFonts w:cs="Arial"/>
          <w:lang w:eastAsia="en-AU"/>
        </w:rPr>
        <w:t xml:space="preserve">and Mossman Gorge </w:t>
      </w:r>
      <w:r w:rsidR="00421745">
        <w:rPr>
          <w:rFonts w:cs="Arial"/>
          <w:lang w:eastAsia="en-AU"/>
        </w:rPr>
        <w:t xml:space="preserve">increased by </w:t>
      </w:r>
      <w:r w:rsidR="0023735B">
        <w:rPr>
          <w:rFonts w:cs="Arial"/>
          <w:lang w:eastAsia="en-AU"/>
        </w:rPr>
        <w:t>1</w:t>
      </w:r>
      <w:r w:rsidR="00421745">
        <w:rPr>
          <w:rFonts w:cs="Arial"/>
          <w:lang w:eastAsia="en-AU"/>
        </w:rPr>
        <w:t xml:space="preserve"> notice</w:t>
      </w:r>
      <w:r w:rsidR="0023735B">
        <w:rPr>
          <w:rFonts w:cs="Arial"/>
          <w:lang w:eastAsia="en-AU"/>
        </w:rPr>
        <w:t xml:space="preserve"> each</w:t>
      </w:r>
      <w:r w:rsidR="002541A7">
        <w:rPr>
          <w:rFonts w:cs="Arial"/>
          <w:lang w:eastAsia="en-AU"/>
        </w:rPr>
        <w:t xml:space="preserve">, </w:t>
      </w:r>
      <w:r w:rsidR="00E669CD">
        <w:rPr>
          <w:rFonts w:cs="Arial"/>
          <w:lang w:eastAsia="en-AU"/>
        </w:rPr>
        <w:t xml:space="preserve">Coen </w:t>
      </w:r>
      <w:r w:rsidR="002541A7">
        <w:rPr>
          <w:rFonts w:cs="Arial"/>
          <w:lang w:eastAsia="en-AU"/>
        </w:rPr>
        <w:t xml:space="preserve">increased </w:t>
      </w:r>
      <w:r w:rsidR="00F601BA">
        <w:rPr>
          <w:rFonts w:cs="Arial"/>
          <w:lang w:eastAsia="en-AU"/>
        </w:rPr>
        <w:t xml:space="preserve">by </w:t>
      </w:r>
      <w:r w:rsidR="0023735B">
        <w:rPr>
          <w:rFonts w:cs="Arial"/>
          <w:lang w:eastAsia="en-AU"/>
        </w:rPr>
        <w:t>2</w:t>
      </w:r>
      <w:r w:rsidR="00F601BA">
        <w:rPr>
          <w:rFonts w:cs="Arial"/>
          <w:lang w:eastAsia="en-AU"/>
        </w:rPr>
        <w:t xml:space="preserve"> notice</w:t>
      </w:r>
      <w:r w:rsidR="0023735B">
        <w:rPr>
          <w:rFonts w:cs="Arial"/>
          <w:lang w:eastAsia="en-AU"/>
        </w:rPr>
        <w:t>s</w:t>
      </w:r>
      <w:r w:rsidR="00BE35CF">
        <w:rPr>
          <w:rFonts w:cs="Arial"/>
          <w:lang w:eastAsia="en-AU"/>
        </w:rPr>
        <w:t xml:space="preserve">, whilst </w:t>
      </w:r>
      <w:r w:rsidR="00421745">
        <w:rPr>
          <w:rFonts w:cs="Arial"/>
          <w:lang w:eastAsia="en-AU"/>
        </w:rPr>
        <w:t xml:space="preserve">Hope Vale </w:t>
      </w:r>
      <w:r w:rsidR="002250C4">
        <w:rPr>
          <w:rFonts w:cs="Arial"/>
          <w:lang w:eastAsia="en-AU"/>
        </w:rPr>
        <w:t xml:space="preserve">remained unchanged with </w:t>
      </w:r>
      <w:r w:rsidR="0023735B">
        <w:rPr>
          <w:rFonts w:cs="Arial"/>
          <w:lang w:eastAsia="en-AU"/>
        </w:rPr>
        <w:t>6</w:t>
      </w:r>
      <w:r w:rsidR="00421745">
        <w:rPr>
          <w:rFonts w:cs="Arial"/>
          <w:lang w:eastAsia="en-AU"/>
        </w:rPr>
        <w:t xml:space="preserve"> </w:t>
      </w:r>
      <w:r w:rsidR="002250C4">
        <w:rPr>
          <w:rFonts w:cs="Arial"/>
          <w:lang w:eastAsia="en-AU"/>
        </w:rPr>
        <w:t>notices for the quarter</w:t>
      </w:r>
      <w:r w:rsidR="00F601BA">
        <w:rPr>
          <w:rFonts w:cs="Arial"/>
          <w:lang w:eastAsia="en-AU"/>
        </w:rPr>
        <w:t xml:space="preserve">. </w:t>
      </w:r>
    </w:p>
    <w:p w14:paraId="5F754312" w14:textId="77777777" w:rsidR="001F0DBB" w:rsidRDefault="001F0DBB" w:rsidP="00210E48">
      <w:pPr>
        <w:ind w:left="-142" w:right="-425"/>
        <w:jc w:val="both"/>
        <w:rPr>
          <w:rFonts w:cs="Arial"/>
          <w:lang w:eastAsia="en-AU"/>
        </w:rPr>
      </w:pPr>
    </w:p>
    <w:p w14:paraId="401C67B5" w14:textId="7596155C" w:rsidR="00D271D9" w:rsidRPr="00C52146" w:rsidRDefault="00B04BF0" w:rsidP="00D271D9">
      <w:pPr>
        <w:ind w:left="-142" w:right="-425"/>
        <w:jc w:val="both"/>
        <w:rPr>
          <w:rFonts w:cs="Arial"/>
          <w:lang w:eastAsia="en-AU"/>
        </w:rPr>
      </w:pPr>
      <w:r w:rsidRPr="00624A1A">
        <w:rPr>
          <w:rFonts w:cs="Arial"/>
          <w:lang w:eastAsia="en-AU"/>
        </w:rPr>
        <w:t>Domestic Violence Order</w:t>
      </w:r>
      <w:r w:rsidR="00640E37" w:rsidRPr="00624A1A">
        <w:rPr>
          <w:rFonts w:cs="Arial"/>
          <w:lang w:eastAsia="en-AU"/>
        </w:rPr>
        <w:t xml:space="preserve"> </w:t>
      </w:r>
      <w:r w:rsidRPr="00624A1A">
        <w:rPr>
          <w:rFonts w:cs="Arial"/>
          <w:lang w:eastAsia="en-AU"/>
        </w:rPr>
        <w:t xml:space="preserve">notices </w:t>
      </w:r>
      <w:r w:rsidR="00EF0001">
        <w:rPr>
          <w:rFonts w:cs="Arial"/>
          <w:lang w:eastAsia="en-AU"/>
        </w:rPr>
        <w:t xml:space="preserve">decreased </w:t>
      </w:r>
      <w:r w:rsidR="00624A1A">
        <w:rPr>
          <w:rFonts w:cs="Arial"/>
          <w:lang w:eastAsia="en-AU"/>
        </w:rPr>
        <w:t xml:space="preserve">from </w:t>
      </w:r>
      <w:r w:rsidR="006451B3">
        <w:rPr>
          <w:rFonts w:cs="Arial"/>
          <w:lang w:eastAsia="en-AU"/>
        </w:rPr>
        <w:t xml:space="preserve">66 </w:t>
      </w:r>
      <w:r w:rsidR="00624A1A">
        <w:rPr>
          <w:rFonts w:cs="Arial"/>
          <w:lang w:eastAsia="en-AU"/>
        </w:rPr>
        <w:t xml:space="preserve">in quarter </w:t>
      </w:r>
      <w:r w:rsidR="00D2216F">
        <w:rPr>
          <w:rFonts w:cs="Arial"/>
          <w:lang w:eastAsia="en-AU"/>
        </w:rPr>
        <w:t>45</w:t>
      </w:r>
      <w:r w:rsidR="00624A1A">
        <w:rPr>
          <w:rFonts w:cs="Arial"/>
          <w:lang w:eastAsia="en-AU"/>
        </w:rPr>
        <w:t xml:space="preserve"> to </w:t>
      </w:r>
      <w:r w:rsidR="00EF0001">
        <w:rPr>
          <w:rFonts w:cs="Arial"/>
          <w:lang w:eastAsia="en-AU"/>
        </w:rPr>
        <w:t>6</w:t>
      </w:r>
      <w:r w:rsidR="006451B3">
        <w:rPr>
          <w:rFonts w:cs="Arial"/>
          <w:lang w:eastAsia="en-AU"/>
        </w:rPr>
        <w:t>0</w:t>
      </w:r>
      <w:r w:rsidR="00EF0001">
        <w:rPr>
          <w:rFonts w:cs="Arial"/>
          <w:lang w:eastAsia="en-AU"/>
        </w:rPr>
        <w:t xml:space="preserve"> </w:t>
      </w:r>
      <w:r w:rsidR="00624A1A">
        <w:rPr>
          <w:rFonts w:cs="Arial"/>
          <w:lang w:eastAsia="en-AU"/>
        </w:rPr>
        <w:t xml:space="preserve">in quarter </w:t>
      </w:r>
      <w:r w:rsidR="00D2216F">
        <w:rPr>
          <w:rFonts w:cs="Arial"/>
          <w:lang w:eastAsia="en-AU"/>
        </w:rPr>
        <w:t>46</w:t>
      </w:r>
      <w:r w:rsidR="00804FCD" w:rsidRPr="00624A1A">
        <w:rPr>
          <w:rFonts w:cs="Arial"/>
          <w:lang w:eastAsia="en-AU"/>
        </w:rPr>
        <w:t xml:space="preserve">. </w:t>
      </w:r>
      <w:r w:rsidR="008E503B" w:rsidRPr="00624A1A">
        <w:rPr>
          <w:rFonts w:cs="Arial"/>
          <w:lang w:eastAsia="en-AU"/>
        </w:rPr>
        <w:t>Aurukun</w:t>
      </w:r>
      <w:r w:rsidR="00B73A95" w:rsidRPr="00624A1A">
        <w:rPr>
          <w:rFonts w:cs="Arial"/>
          <w:lang w:eastAsia="en-AU"/>
        </w:rPr>
        <w:t xml:space="preserve"> </w:t>
      </w:r>
      <w:r w:rsidR="00F3508B">
        <w:rPr>
          <w:rFonts w:cs="Arial"/>
          <w:lang w:eastAsia="en-AU"/>
        </w:rPr>
        <w:t>decreased</w:t>
      </w:r>
      <w:r w:rsidR="00F3508B" w:rsidRPr="00624A1A">
        <w:rPr>
          <w:rFonts w:cs="Arial"/>
          <w:lang w:eastAsia="en-AU"/>
        </w:rPr>
        <w:t xml:space="preserve"> </w:t>
      </w:r>
      <w:r w:rsidR="00CB10FB" w:rsidRPr="00624A1A">
        <w:rPr>
          <w:rFonts w:cs="Arial"/>
          <w:lang w:eastAsia="en-AU"/>
        </w:rPr>
        <w:t xml:space="preserve">by </w:t>
      </w:r>
      <w:r w:rsidR="00F3508B">
        <w:rPr>
          <w:rFonts w:cs="Arial"/>
          <w:lang w:eastAsia="en-AU"/>
        </w:rPr>
        <w:t>15</w:t>
      </w:r>
      <w:r w:rsidR="00EF0001" w:rsidRPr="00624A1A">
        <w:rPr>
          <w:rFonts w:cs="Arial"/>
          <w:lang w:eastAsia="en-AU"/>
        </w:rPr>
        <w:t xml:space="preserve"> </w:t>
      </w:r>
      <w:r w:rsidR="00CB10FB" w:rsidRPr="00624A1A">
        <w:rPr>
          <w:rFonts w:cs="Arial"/>
          <w:lang w:eastAsia="en-AU"/>
        </w:rPr>
        <w:t>notice</w:t>
      </w:r>
      <w:r w:rsidR="00EB0AA9">
        <w:rPr>
          <w:rFonts w:cs="Arial"/>
          <w:lang w:eastAsia="en-AU"/>
        </w:rPr>
        <w:t>s</w:t>
      </w:r>
      <w:r w:rsidR="00F3508B">
        <w:rPr>
          <w:rFonts w:cs="Arial"/>
          <w:lang w:eastAsia="en-AU"/>
        </w:rPr>
        <w:t>,</w:t>
      </w:r>
      <w:r w:rsidR="002D3AF6">
        <w:rPr>
          <w:rFonts w:cs="Arial"/>
          <w:lang w:eastAsia="en-AU"/>
        </w:rPr>
        <w:t xml:space="preserve"> </w:t>
      </w:r>
      <w:r w:rsidR="00EB0AA9">
        <w:rPr>
          <w:rFonts w:cs="Arial"/>
          <w:lang w:eastAsia="en-AU"/>
        </w:rPr>
        <w:t xml:space="preserve">whilst </w:t>
      </w:r>
      <w:r w:rsidR="00EF0001">
        <w:rPr>
          <w:rFonts w:cs="Arial"/>
          <w:lang w:eastAsia="en-AU"/>
        </w:rPr>
        <w:t>Coen</w:t>
      </w:r>
      <w:r w:rsidR="00F3508B">
        <w:rPr>
          <w:rFonts w:cs="Arial"/>
          <w:lang w:eastAsia="en-AU"/>
        </w:rPr>
        <w:t>, Hope Vale and Mossman Gorge</w:t>
      </w:r>
      <w:r w:rsidR="00EF0001">
        <w:rPr>
          <w:rFonts w:cs="Arial"/>
          <w:lang w:eastAsia="en-AU"/>
        </w:rPr>
        <w:t xml:space="preserve"> </w:t>
      </w:r>
      <w:r w:rsidR="00F3508B">
        <w:rPr>
          <w:rFonts w:cs="Arial"/>
          <w:lang w:eastAsia="en-AU"/>
        </w:rPr>
        <w:t xml:space="preserve">increased </w:t>
      </w:r>
      <w:r w:rsidR="00EF0001">
        <w:rPr>
          <w:rFonts w:cs="Arial"/>
          <w:lang w:eastAsia="en-AU"/>
        </w:rPr>
        <w:t xml:space="preserve">by </w:t>
      </w:r>
      <w:r w:rsidR="00F3508B">
        <w:rPr>
          <w:rFonts w:cs="Arial"/>
          <w:lang w:eastAsia="en-AU"/>
        </w:rPr>
        <w:t>5</w:t>
      </w:r>
      <w:r w:rsidR="00EF0001">
        <w:rPr>
          <w:rFonts w:cs="Arial"/>
          <w:lang w:eastAsia="en-AU"/>
        </w:rPr>
        <w:t xml:space="preserve"> notices</w:t>
      </w:r>
      <w:r w:rsidR="00F3508B">
        <w:rPr>
          <w:rFonts w:cs="Arial"/>
          <w:lang w:eastAsia="en-AU"/>
        </w:rPr>
        <w:t>, 3 notices and 1 notice respectively</w:t>
      </w:r>
      <w:r w:rsidR="00D271D9" w:rsidRPr="00624A1A">
        <w:rPr>
          <w:rFonts w:cs="Arial"/>
          <w:lang w:eastAsia="en-AU"/>
        </w:rPr>
        <w:t>.</w:t>
      </w:r>
    </w:p>
    <w:p w14:paraId="1CC37215" w14:textId="77777777" w:rsidR="003769FC" w:rsidRPr="00C52146" w:rsidRDefault="003769FC" w:rsidP="00D271D9">
      <w:pPr>
        <w:ind w:left="-142" w:right="-425"/>
        <w:jc w:val="both"/>
        <w:rPr>
          <w:rFonts w:cs="Arial"/>
          <w:lang w:eastAsia="en-AU"/>
        </w:rPr>
      </w:pPr>
    </w:p>
    <w:p w14:paraId="3B6D348A" w14:textId="7CC483E6" w:rsidR="00AA3450" w:rsidRDefault="005A5B78" w:rsidP="001D409E">
      <w:pPr>
        <w:ind w:left="-142" w:right="-425"/>
        <w:jc w:val="both"/>
        <w:rPr>
          <w:rFonts w:cs="Arial"/>
        </w:rPr>
      </w:pPr>
      <w:bookmarkStart w:id="5" w:name="OLE_LINK1"/>
      <w:bookmarkStart w:id="6" w:name="OLE_LINK2"/>
      <w:r w:rsidRPr="00C52146">
        <w:rPr>
          <w:rFonts w:cs="Arial"/>
        </w:rPr>
        <w:t xml:space="preserve">School Attendance notices </w:t>
      </w:r>
      <w:r w:rsidR="007C5080">
        <w:rPr>
          <w:rFonts w:cs="Arial"/>
        </w:rPr>
        <w:t>decreased</w:t>
      </w:r>
      <w:r w:rsidR="007C5080" w:rsidRPr="00C52146">
        <w:rPr>
          <w:rFonts w:cs="Arial"/>
        </w:rPr>
        <w:t xml:space="preserve"> </w:t>
      </w:r>
      <w:r w:rsidRPr="00C52146">
        <w:rPr>
          <w:rFonts w:cs="Arial"/>
        </w:rPr>
        <w:t xml:space="preserve">from </w:t>
      </w:r>
      <w:r w:rsidR="007C5080">
        <w:rPr>
          <w:rFonts w:cs="Arial"/>
        </w:rPr>
        <w:t>1003</w:t>
      </w:r>
      <w:r w:rsidR="007C5080" w:rsidRPr="00C52146">
        <w:rPr>
          <w:rFonts w:cs="Arial"/>
        </w:rPr>
        <w:t xml:space="preserve"> </w:t>
      </w:r>
      <w:r w:rsidRPr="00C52146">
        <w:rPr>
          <w:rFonts w:cs="Arial"/>
        </w:rPr>
        <w:t xml:space="preserve">in </w:t>
      </w:r>
      <w:r w:rsidR="000257CF" w:rsidRPr="00C52146">
        <w:rPr>
          <w:rFonts w:cs="Arial"/>
        </w:rPr>
        <w:t xml:space="preserve">quarter </w:t>
      </w:r>
      <w:r w:rsidR="00D2216F">
        <w:rPr>
          <w:rFonts w:cs="Arial"/>
        </w:rPr>
        <w:t>45</w:t>
      </w:r>
      <w:r w:rsidR="002150D0" w:rsidRPr="00C52146">
        <w:rPr>
          <w:rFonts w:cs="Arial"/>
        </w:rPr>
        <w:t xml:space="preserve"> </w:t>
      </w:r>
      <w:r w:rsidRPr="00C52146">
        <w:rPr>
          <w:rFonts w:cs="Arial"/>
        </w:rPr>
        <w:t xml:space="preserve">to </w:t>
      </w:r>
      <w:r w:rsidR="007C5080">
        <w:rPr>
          <w:rFonts w:cs="Arial"/>
        </w:rPr>
        <w:t>877</w:t>
      </w:r>
      <w:r w:rsidR="007C5080" w:rsidRPr="00C52146">
        <w:rPr>
          <w:rFonts w:cs="Arial"/>
        </w:rPr>
        <w:t xml:space="preserve"> </w:t>
      </w:r>
      <w:r w:rsidRPr="00C52146">
        <w:rPr>
          <w:rFonts w:cs="Arial"/>
        </w:rPr>
        <w:t xml:space="preserve">in </w:t>
      </w:r>
      <w:r w:rsidR="00856C85" w:rsidRPr="00C52146">
        <w:rPr>
          <w:rFonts w:cs="Arial"/>
        </w:rPr>
        <w:t xml:space="preserve">quarter </w:t>
      </w:r>
      <w:r w:rsidR="00D2216F">
        <w:rPr>
          <w:rFonts w:cs="Arial"/>
        </w:rPr>
        <w:t>46</w:t>
      </w:r>
      <w:r w:rsidR="008D6624" w:rsidRPr="00C52146">
        <w:rPr>
          <w:rFonts w:cs="Arial"/>
        </w:rPr>
        <w:t xml:space="preserve">. </w:t>
      </w:r>
      <w:r w:rsidR="007C5080">
        <w:rPr>
          <w:rFonts w:cs="Arial"/>
        </w:rPr>
        <w:t>All</w:t>
      </w:r>
      <w:r w:rsidR="00947CB0">
        <w:rPr>
          <w:rFonts w:cs="Arial"/>
        </w:rPr>
        <w:t xml:space="preserve"> </w:t>
      </w:r>
      <w:r w:rsidR="00F601BA">
        <w:rPr>
          <w:rFonts w:cs="Arial"/>
        </w:rPr>
        <w:t xml:space="preserve">five communities </w:t>
      </w:r>
      <w:bookmarkStart w:id="7" w:name="_Hlk14077072"/>
      <w:r w:rsidR="00F601BA">
        <w:rPr>
          <w:rFonts w:cs="Arial"/>
        </w:rPr>
        <w:t>experienced a</w:t>
      </w:r>
      <w:r w:rsidR="007C5080">
        <w:rPr>
          <w:rFonts w:cs="Arial"/>
        </w:rPr>
        <w:t xml:space="preserve"> decrease</w:t>
      </w:r>
      <w:r w:rsidR="00A24317">
        <w:rPr>
          <w:rFonts w:cs="Arial"/>
        </w:rPr>
        <w:t xml:space="preserve"> </w:t>
      </w:r>
      <w:r w:rsidR="00F601BA">
        <w:rPr>
          <w:rFonts w:cs="Arial"/>
        </w:rPr>
        <w:t>in notices this quarter</w:t>
      </w:r>
      <w:bookmarkEnd w:id="7"/>
      <w:r w:rsidR="00F601BA">
        <w:rPr>
          <w:rFonts w:cs="Arial"/>
        </w:rPr>
        <w:t>.</w:t>
      </w:r>
      <w:r w:rsidR="00A24317">
        <w:rPr>
          <w:rFonts w:cs="Arial"/>
        </w:rPr>
        <w:t xml:space="preserve"> </w:t>
      </w:r>
      <w:r w:rsidR="007C5080">
        <w:rPr>
          <w:rFonts w:cs="Arial"/>
        </w:rPr>
        <w:t xml:space="preserve">Aurukun, </w:t>
      </w:r>
      <w:r w:rsidR="00B81F08">
        <w:rPr>
          <w:rFonts w:cs="Arial"/>
        </w:rPr>
        <w:t>Coen, Doomadgee</w:t>
      </w:r>
      <w:r w:rsidR="007C5080">
        <w:rPr>
          <w:rFonts w:cs="Arial"/>
        </w:rPr>
        <w:t>, Hope Vale</w:t>
      </w:r>
      <w:r w:rsidR="00B81F08">
        <w:rPr>
          <w:rFonts w:cs="Arial"/>
        </w:rPr>
        <w:t xml:space="preserve"> </w:t>
      </w:r>
      <w:r w:rsidR="00D87CA8">
        <w:rPr>
          <w:rFonts w:cs="Arial"/>
        </w:rPr>
        <w:t xml:space="preserve">and Mossman Gorge </w:t>
      </w:r>
      <w:r w:rsidR="007C5080">
        <w:rPr>
          <w:rFonts w:cs="Arial"/>
        </w:rPr>
        <w:t xml:space="preserve">decreased </w:t>
      </w:r>
      <w:r w:rsidR="00B81F08">
        <w:rPr>
          <w:rFonts w:cs="Arial"/>
        </w:rPr>
        <w:t xml:space="preserve">by </w:t>
      </w:r>
      <w:r w:rsidR="007C5080">
        <w:rPr>
          <w:rFonts w:cs="Arial"/>
        </w:rPr>
        <w:t xml:space="preserve">4, 18, 41, 53 and 10 </w:t>
      </w:r>
      <w:r w:rsidR="00B81F08">
        <w:rPr>
          <w:rFonts w:cs="Arial"/>
        </w:rPr>
        <w:t>notice</w:t>
      </w:r>
      <w:r w:rsidR="00EC15BE">
        <w:rPr>
          <w:rFonts w:cs="Arial"/>
        </w:rPr>
        <w:t>s</w:t>
      </w:r>
      <w:r w:rsidR="00B81F08">
        <w:rPr>
          <w:rFonts w:cs="Arial"/>
        </w:rPr>
        <w:t xml:space="preserve"> respectively</w:t>
      </w:r>
      <w:bookmarkEnd w:id="5"/>
      <w:bookmarkEnd w:id="6"/>
      <w:r w:rsidR="007C5080">
        <w:rPr>
          <w:rFonts w:cs="Arial"/>
        </w:rPr>
        <w:t>.</w:t>
      </w:r>
    </w:p>
    <w:p w14:paraId="5399322B" w14:textId="77777777" w:rsidR="00CD0912" w:rsidRPr="00C52146" w:rsidRDefault="00CD0912" w:rsidP="001D409E">
      <w:pPr>
        <w:ind w:left="-142" w:right="-425"/>
        <w:jc w:val="both"/>
      </w:pPr>
    </w:p>
    <w:p w14:paraId="67855711" w14:textId="741B51CC" w:rsidR="005A5B78" w:rsidRPr="00C52146" w:rsidRDefault="005A5B78" w:rsidP="005A5B78">
      <w:pPr>
        <w:ind w:left="-142" w:right="-425"/>
        <w:jc w:val="both"/>
        <w:rPr>
          <w:rFonts w:cs="Arial"/>
        </w:rPr>
      </w:pPr>
      <w:r w:rsidRPr="00C52146">
        <w:rPr>
          <w:rFonts w:cs="Arial"/>
        </w:rPr>
        <w:t xml:space="preserve">School Enrolment notices </w:t>
      </w:r>
      <w:r w:rsidR="007C5080">
        <w:rPr>
          <w:rFonts w:cs="Arial"/>
        </w:rPr>
        <w:t>remained the same</w:t>
      </w:r>
      <w:r w:rsidR="007C5080" w:rsidRPr="00C52146">
        <w:rPr>
          <w:rFonts w:cs="Arial"/>
        </w:rPr>
        <w:t xml:space="preserve"> </w:t>
      </w:r>
      <w:r w:rsidR="009605AA" w:rsidRPr="00C52146">
        <w:rPr>
          <w:rFonts w:cs="Arial"/>
        </w:rPr>
        <w:t xml:space="preserve">from </w:t>
      </w:r>
      <w:r w:rsidR="000257CF" w:rsidRPr="00C52146">
        <w:rPr>
          <w:rFonts w:cs="Arial"/>
        </w:rPr>
        <w:t xml:space="preserve">quarter </w:t>
      </w:r>
      <w:r w:rsidR="00D2216F">
        <w:rPr>
          <w:rFonts w:cs="Arial"/>
        </w:rPr>
        <w:t>45</w:t>
      </w:r>
      <w:r w:rsidR="009605AA" w:rsidRPr="00C52146">
        <w:rPr>
          <w:rFonts w:cs="Arial"/>
        </w:rPr>
        <w:t xml:space="preserve"> to </w:t>
      </w:r>
      <w:r w:rsidR="00856C85" w:rsidRPr="00C52146">
        <w:rPr>
          <w:rFonts w:cs="Arial"/>
        </w:rPr>
        <w:t xml:space="preserve">quarter </w:t>
      </w:r>
      <w:r w:rsidR="00D2216F">
        <w:rPr>
          <w:rFonts w:cs="Arial"/>
        </w:rPr>
        <w:t>46</w:t>
      </w:r>
      <w:r w:rsidR="007C5080">
        <w:rPr>
          <w:rFonts w:cs="Arial"/>
        </w:rPr>
        <w:t xml:space="preserve"> with 4 notices received</w:t>
      </w:r>
      <w:r w:rsidR="00A06AB6">
        <w:rPr>
          <w:rFonts w:cs="Arial"/>
        </w:rPr>
        <w:t xml:space="preserve">. </w:t>
      </w:r>
      <w:r w:rsidR="007C5080">
        <w:rPr>
          <w:rFonts w:cs="Arial"/>
        </w:rPr>
        <w:t>Aurukun increased by 4 notices</w:t>
      </w:r>
      <w:r w:rsidR="00216CAB">
        <w:rPr>
          <w:rFonts w:cs="Arial"/>
        </w:rPr>
        <w:t xml:space="preserve">, </w:t>
      </w:r>
      <w:r w:rsidR="005A317D">
        <w:rPr>
          <w:rFonts w:cs="Arial"/>
        </w:rPr>
        <w:t>Hope Vale</w:t>
      </w:r>
      <w:r w:rsidR="00CD0912">
        <w:rPr>
          <w:rFonts w:cs="Arial"/>
        </w:rPr>
        <w:t xml:space="preserve"> </w:t>
      </w:r>
      <w:r w:rsidR="00216CAB">
        <w:rPr>
          <w:rFonts w:cs="Arial"/>
        </w:rPr>
        <w:t xml:space="preserve">and Mossman Gorge decreased </w:t>
      </w:r>
      <w:r w:rsidR="00CD0912">
        <w:rPr>
          <w:rFonts w:cs="Arial"/>
        </w:rPr>
        <w:t xml:space="preserve">by </w:t>
      </w:r>
      <w:r w:rsidR="00216CAB">
        <w:rPr>
          <w:rFonts w:cs="Arial"/>
        </w:rPr>
        <w:t>2</w:t>
      </w:r>
      <w:r w:rsidR="00CD0912">
        <w:rPr>
          <w:rFonts w:cs="Arial"/>
        </w:rPr>
        <w:t xml:space="preserve"> notices</w:t>
      </w:r>
      <w:r w:rsidR="00216CAB">
        <w:rPr>
          <w:rFonts w:cs="Arial"/>
        </w:rPr>
        <w:t xml:space="preserve"> each</w:t>
      </w:r>
      <w:r w:rsidR="00CD0912">
        <w:rPr>
          <w:rFonts w:cs="Arial"/>
        </w:rPr>
        <w:t>, whilst Coen</w:t>
      </w:r>
      <w:r w:rsidR="005A317D">
        <w:rPr>
          <w:rFonts w:cs="Arial"/>
        </w:rPr>
        <w:t xml:space="preserve"> </w:t>
      </w:r>
      <w:r w:rsidR="00CD0912">
        <w:rPr>
          <w:rFonts w:cs="Arial"/>
        </w:rPr>
        <w:t xml:space="preserve">and </w:t>
      </w:r>
      <w:r w:rsidR="0012182B">
        <w:rPr>
          <w:rFonts w:cs="Arial"/>
        </w:rPr>
        <w:t>Doomadgee</w:t>
      </w:r>
      <w:r w:rsidR="00CD0912">
        <w:rPr>
          <w:rFonts w:cs="Arial"/>
        </w:rPr>
        <w:t xml:space="preserve"> </w:t>
      </w:r>
      <w:r w:rsidR="005D618E">
        <w:rPr>
          <w:rFonts w:cs="Arial"/>
        </w:rPr>
        <w:t xml:space="preserve">remained unchanged with </w:t>
      </w:r>
      <w:r w:rsidR="00351DDE">
        <w:rPr>
          <w:rFonts w:cs="Arial"/>
        </w:rPr>
        <w:t>0</w:t>
      </w:r>
      <w:r w:rsidR="005D618E">
        <w:rPr>
          <w:rFonts w:cs="Arial"/>
        </w:rPr>
        <w:t xml:space="preserve"> notice</w:t>
      </w:r>
      <w:r w:rsidR="00A805E5">
        <w:rPr>
          <w:rFonts w:cs="Arial"/>
        </w:rPr>
        <w:t>s</w:t>
      </w:r>
      <w:r w:rsidR="005D618E">
        <w:rPr>
          <w:rFonts w:cs="Arial"/>
        </w:rPr>
        <w:t xml:space="preserve"> received for the quarter.</w:t>
      </w:r>
    </w:p>
    <w:p w14:paraId="016A0537" w14:textId="77777777" w:rsidR="008D3D27" w:rsidRPr="00C52146" w:rsidRDefault="008D3D27" w:rsidP="008D3D27">
      <w:pPr>
        <w:spacing w:line="240" w:lineRule="auto"/>
        <w:ind w:left="-142" w:right="-425"/>
        <w:jc w:val="both"/>
        <w:rPr>
          <w:rFonts w:cs="Arial"/>
        </w:rPr>
      </w:pPr>
    </w:p>
    <w:p w14:paraId="5B56C0E2" w14:textId="68F3671A" w:rsidR="005A5B78" w:rsidRPr="00C52146" w:rsidRDefault="005A5B78" w:rsidP="00C57490">
      <w:pPr>
        <w:ind w:left="-142" w:right="-425"/>
        <w:jc w:val="both"/>
        <w:rPr>
          <w:rFonts w:cs="Arial"/>
        </w:rPr>
      </w:pPr>
      <w:bookmarkStart w:id="8" w:name="_Hlk7706185"/>
      <w:r w:rsidRPr="0099579D">
        <w:rPr>
          <w:rFonts w:cs="Arial"/>
        </w:rPr>
        <w:t xml:space="preserve">Child Safety and Welfare notices </w:t>
      </w:r>
      <w:r w:rsidR="0065265E">
        <w:rPr>
          <w:rFonts w:cs="Arial"/>
        </w:rPr>
        <w:t xml:space="preserve">remained the same </w:t>
      </w:r>
      <w:r w:rsidR="003A412F">
        <w:rPr>
          <w:rFonts w:cs="Arial"/>
        </w:rPr>
        <w:t>with</w:t>
      </w:r>
      <w:r w:rsidR="00704930" w:rsidRPr="0099579D">
        <w:rPr>
          <w:rFonts w:cs="Arial"/>
        </w:rPr>
        <w:t xml:space="preserve"> </w:t>
      </w:r>
      <w:r w:rsidR="00704930">
        <w:rPr>
          <w:rFonts w:cs="Arial"/>
        </w:rPr>
        <w:t>64</w:t>
      </w:r>
      <w:r w:rsidR="003A412F">
        <w:rPr>
          <w:rFonts w:cs="Arial"/>
        </w:rPr>
        <w:t xml:space="preserve"> notices received </w:t>
      </w:r>
      <w:r w:rsidRPr="0099579D">
        <w:rPr>
          <w:rFonts w:cs="Arial"/>
        </w:rPr>
        <w:t xml:space="preserve">in </w:t>
      </w:r>
      <w:r w:rsidR="00856C85" w:rsidRPr="0099579D">
        <w:rPr>
          <w:rFonts w:cs="Arial"/>
        </w:rPr>
        <w:t xml:space="preserve">quarter </w:t>
      </w:r>
      <w:r w:rsidR="00D2216F">
        <w:rPr>
          <w:rFonts w:cs="Arial"/>
        </w:rPr>
        <w:t>46</w:t>
      </w:r>
      <w:r w:rsidR="008D6624" w:rsidRPr="0099579D">
        <w:rPr>
          <w:rFonts w:cs="Arial"/>
          <w:lang w:eastAsia="en-AU"/>
        </w:rPr>
        <w:t>.</w:t>
      </w:r>
      <w:r w:rsidR="00116758">
        <w:rPr>
          <w:rFonts w:cs="Arial"/>
        </w:rPr>
        <w:t xml:space="preserve"> Doomadgee and Mossman Gorge </w:t>
      </w:r>
      <w:r w:rsidR="002D7627">
        <w:rPr>
          <w:rFonts w:cs="Arial"/>
        </w:rPr>
        <w:t>decreased</w:t>
      </w:r>
      <w:r w:rsidR="002D7627" w:rsidRPr="0099579D">
        <w:rPr>
          <w:rFonts w:cs="Arial"/>
        </w:rPr>
        <w:t xml:space="preserve"> </w:t>
      </w:r>
      <w:r w:rsidR="004A6445" w:rsidRPr="0099579D">
        <w:rPr>
          <w:rFonts w:cs="Arial"/>
        </w:rPr>
        <w:t xml:space="preserve">by </w:t>
      </w:r>
      <w:r w:rsidR="00116758">
        <w:rPr>
          <w:rFonts w:cs="Arial"/>
        </w:rPr>
        <w:t>11</w:t>
      </w:r>
      <w:r w:rsidR="00116758" w:rsidRPr="0099579D">
        <w:rPr>
          <w:rFonts w:cs="Arial"/>
        </w:rPr>
        <w:t xml:space="preserve"> </w:t>
      </w:r>
      <w:r w:rsidR="004A6445" w:rsidRPr="0099579D">
        <w:rPr>
          <w:rFonts w:cs="Arial"/>
        </w:rPr>
        <w:t xml:space="preserve">and </w:t>
      </w:r>
      <w:r w:rsidR="00116758">
        <w:rPr>
          <w:rFonts w:cs="Arial"/>
        </w:rPr>
        <w:t>2</w:t>
      </w:r>
      <w:r w:rsidR="00116758" w:rsidRPr="0099579D">
        <w:rPr>
          <w:rFonts w:cs="Arial"/>
        </w:rPr>
        <w:t xml:space="preserve"> </w:t>
      </w:r>
      <w:r w:rsidR="004A6445" w:rsidRPr="0099579D">
        <w:rPr>
          <w:rFonts w:cs="Arial"/>
        </w:rPr>
        <w:t>notices respectively</w:t>
      </w:r>
      <w:r w:rsidR="005E2DDB">
        <w:rPr>
          <w:rFonts w:cs="Arial"/>
        </w:rPr>
        <w:t>,</w:t>
      </w:r>
      <w:r w:rsidR="0030750F" w:rsidRPr="0099579D">
        <w:rPr>
          <w:rFonts w:cs="Arial"/>
        </w:rPr>
        <w:t xml:space="preserve"> </w:t>
      </w:r>
      <w:r w:rsidR="00116758">
        <w:rPr>
          <w:rFonts w:cs="Arial"/>
        </w:rPr>
        <w:t xml:space="preserve">Aurukun and Hope Vale </w:t>
      </w:r>
      <w:r w:rsidR="002D7627">
        <w:rPr>
          <w:rFonts w:cs="Arial"/>
        </w:rPr>
        <w:t xml:space="preserve">increased by </w:t>
      </w:r>
      <w:r w:rsidR="00116758">
        <w:rPr>
          <w:rFonts w:cs="Arial"/>
        </w:rPr>
        <w:t xml:space="preserve">7 </w:t>
      </w:r>
      <w:r w:rsidR="002D7627">
        <w:rPr>
          <w:rFonts w:cs="Arial"/>
        </w:rPr>
        <w:t xml:space="preserve">and </w:t>
      </w:r>
      <w:r w:rsidR="00116758">
        <w:rPr>
          <w:rFonts w:cs="Arial"/>
        </w:rPr>
        <w:t>6</w:t>
      </w:r>
      <w:r w:rsidR="002D7627">
        <w:rPr>
          <w:rFonts w:cs="Arial"/>
        </w:rPr>
        <w:t xml:space="preserve"> notices respectively </w:t>
      </w:r>
      <w:r w:rsidR="003A412F">
        <w:rPr>
          <w:rFonts w:cs="Arial"/>
        </w:rPr>
        <w:t>and Coen remained unchanged with 2 notices received</w:t>
      </w:r>
      <w:r w:rsidR="0030750F" w:rsidRPr="0099579D">
        <w:rPr>
          <w:rFonts w:cs="Arial"/>
        </w:rPr>
        <w:t>.</w:t>
      </w:r>
    </w:p>
    <w:bookmarkEnd w:id="8"/>
    <w:p w14:paraId="2A3276E5" w14:textId="77777777" w:rsidR="00B318EF" w:rsidRPr="00C52146" w:rsidRDefault="00B318EF" w:rsidP="00C57490">
      <w:pPr>
        <w:ind w:left="-142" w:right="-425"/>
        <w:jc w:val="both"/>
        <w:rPr>
          <w:rFonts w:cs="Arial"/>
        </w:rPr>
      </w:pPr>
    </w:p>
    <w:p w14:paraId="6D07F77F" w14:textId="3735E315" w:rsidR="005A5B78" w:rsidRDefault="005A5B78" w:rsidP="005A5B78">
      <w:pPr>
        <w:ind w:left="-142" w:right="-425"/>
        <w:jc w:val="both"/>
        <w:rPr>
          <w:rFonts w:cs="Arial"/>
        </w:rPr>
      </w:pPr>
      <w:r w:rsidRPr="00C52146">
        <w:rPr>
          <w:rFonts w:cs="Arial"/>
        </w:rPr>
        <w:t xml:space="preserve">Housing Tenancy notices </w:t>
      </w:r>
      <w:r w:rsidR="00C71085">
        <w:rPr>
          <w:rFonts w:cs="Arial"/>
        </w:rPr>
        <w:t>decreased</w:t>
      </w:r>
      <w:r w:rsidR="00C71085" w:rsidRPr="00C52146">
        <w:rPr>
          <w:rFonts w:cs="Arial"/>
        </w:rPr>
        <w:t xml:space="preserve"> </w:t>
      </w:r>
      <w:r w:rsidR="00FF232C" w:rsidRPr="00C52146">
        <w:rPr>
          <w:rFonts w:cs="Arial"/>
        </w:rPr>
        <w:t xml:space="preserve">from </w:t>
      </w:r>
      <w:r w:rsidR="00165263">
        <w:rPr>
          <w:rFonts w:cs="Arial"/>
        </w:rPr>
        <w:t>14</w:t>
      </w:r>
      <w:r w:rsidR="00BC414C" w:rsidRPr="00C52146">
        <w:rPr>
          <w:rFonts w:cs="Arial"/>
        </w:rPr>
        <w:t xml:space="preserve"> </w:t>
      </w:r>
      <w:r w:rsidR="00FF232C" w:rsidRPr="00C52146">
        <w:rPr>
          <w:rFonts w:cs="Arial"/>
        </w:rPr>
        <w:t xml:space="preserve">in quarter </w:t>
      </w:r>
      <w:r w:rsidR="00D2216F">
        <w:rPr>
          <w:rFonts w:cs="Arial"/>
        </w:rPr>
        <w:t>45</w:t>
      </w:r>
      <w:r w:rsidR="00FF232C" w:rsidRPr="00C52146">
        <w:rPr>
          <w:rFonts w:cs="Arial"/>
        </w:rPr>
        <w:t xml:space="preserve"> to </w:t>
      </w:r>
      <w:r w:rsidR="00165263">
        <w:rPr>
          <w:rFonts w:cs="Arial"/>
        </w:rPr>
        <w:t>8</w:t>
      </w:r>
      <w:r w:rsidR="00165263" w:rsidRPr="00C52146">
        <w:rPr>
          <w:rFonts w:cs="Arial"/>
        </w:rPr>
        <w:t xml:space="preserve"> </w:t>
      </w:r>
      <w:r w:rsidR="00FF232C" w:rsidRPr="00C52146">
        <w:rPr>
          <w:rFonts w:cs="Arial"/>
        </w:rPr>
        <w:t xml:space="preserve">in quarter </w:t>
      </w:r>
      <w:r w:rsidR="00D2216F">
        <w:rPr>
          <w:rFonts w:cs="Arial"/>
        </w:rPr>
        <w:t>46</w:t>
      </w:r>
      <w:r w:rsidR="005E2DDB">
        <w:rPr>
          <w:rFonts w:cs="Arial"/>
        </w:rPr>
        <w:t xml:space="preserve"> with </w:t>
      </w:r>
      <w:r w:rsidR="00165263">
        <w:rPr>
          <w:rFonts w:cs="Arial"/>
        </w:rPr>
        <w:t xml:space="preserve">Coen </w:t>
      </w:r>
      <w:r w:rsidR="00BC414C">
        <w:rPr>
          <w:rFonts w:cs="Arial"/>
        </w:rPr>
        <w:t xml:space="preserve">and Hope Vale </w:t>
      </w:r>
      <w:r w:rsidR="00165263">
        <w:rPr>
          <w:rFonts w:cs="Arial"/>
        </w:rPr>
        <w:t xml:space="preserve">decreasing </w:t>
      </w:r>
      <w:r w:rsidR="008206D7">
        <w:rPr>
          <w:rFonts w:cs="Arial"/>
        </w:rPr>
        <w:t xml:space="preserve">by </w:t>
      </w:r>
      <w:r w:rsidR="00165263">
        <w:rPr>
          <w:rFonts w:cs="Arial"/>
        </w:rPr>
        <w:t xml:space="preserve">4 </w:t>
      </w:r>
      <w:r w:rsidR="0009384A">
        <w:rPr>
          <w:rFonts w:cs="Arial"/>
        </w:rPr>
        <w:t>a</w:t>
      </w:r>
      <w:r w:rsidR="008206D7">
        <w:rPr>
          <w:rFonts w:cs="Arial"/>
        </w:rPr>
        <w:t xml:space="preserve">nd </w:t>
      </w:r>
      <w:r w:rsidR="00165263">
        <w:rPr>
          <w:rFonts w:cs="Arial"/>
        </w:rPr>
        <w:t>6</w:t>
      </w:r>
      <w:r w:rsidR="00A47D29">
        <w:rPr>
          <w:rFonts w:cs="Arial"/>
        </w:rPr>
        <w:t xml:space="preserve"> notices</w:t>
      </w:r>
      <w:r w:rsidR="008206D7">
        <w:rPr>
          <w:rFonts w:cs="Arial"/>
        </w:rPr>
        <w:t xml:space="preserve"> respectively</w:t>
      </w:r>
      <w:r w:rsidR="00BC414C">
        <w:rPr>
          <w:rFonts w:cs="Arial"/>
        </w:rPr>
        <w:t xml:space="preserve"> </w:t>
      </w:r>
      <w:r w:rsidR="008C42CC">
        <w:rPr>
          <w:rFonts w:cs="Arial"/>
        </w:rPr>
        <w:t>and</w:t>
      </w:r>
      <w:r w:rsidR="00BC414C">
        <w:rPr>
          <w:rFonts w:cs="Arial"/>
        </w:rPr>
        <w:t xml:space="preserve"> </w:t>
      </w:r>
      <w:r w:rsidR="00165263">
        <w:rPr>
          <w:rFonts w:cs="Arial"/>
        </w:rPr>
        <w:t>Aurukun</w:t>
      </w:r>
      <w:r w:rsidR="00BC414C">
        <w:rPr>
          <w:rFonts w:cs="Arial"/>
        </w:rPr>
        <w:t xml:space="preserve"> </w:t>
      </w:r>
      <w:r w:rsidR="00165263">
        <w:rPr>
          <w:rFonts w:cs="Arial"/>
        </w:rPr>
        <w:t xml:space="preserve">and Mossman Gorge both increasing </w:t>
      </w:r>
      <w:r w:rsidR="00BC414C">
        <w:rPr>
          <w:rFonts w:cs="Arial"/>
        </w:rPr>
        <w:t xml:space="preserve">by </w:t>
      </w:r>
      <w:r w:rsidR="00165263">
        <w:rPr>
          <w:rFonts w:cs="Arial"/>
        </w:rPr>
        <w:t>2</w:t>
      </w:r>
      <w:r w:rsidR="00BC414C">
        <w:rPr>
          <w:rFonts w:cs="Arial"/>
        </w:rPr>
        <w:t xml:space="preserve"> notice</w:t>
      </w:r>
      <w:r w:rsidR="00165263">
        <w:rPr>
          <w:rFonts w:cs="Arial"/>
        </w:rPr>
        <w:t>s each</w:t>
      </w:r>
      <w:r w:rsidR="00A47D29">
        <w:rPr>
          <w:rFonts w:cs="Arial"/>
        </w:rPr>
        <w:t>.</w:t>
      </w:r>
    </w:p>
    <w:p w14:paraId="0C3A5950" w14:textId="77777777" w:rsidR="00770A90" w:rsidRDefault="00770A90" w:rsidP="005A5B78">
      <w:pPr>
        <w:ind w:left="-142" w:right="-425"/>
        <w:jc w:val="both"/>
        <w:rPr>
          <w:rFonts w:cs="Arial"/>
        </w:rPr>
      </w:pPr>
    </w:p>
    <w:p w14:paraId="5CE12399" w14:textId="77777777" w:rsidR="005C34EF" w:rsidRDefault="005C34EF">
      <w:pPr>
        <w:spacing w:line="240" w:lineRule="auto"/>
        <w:rPr>
          <w:rFonts w:cs="Arial"/>
        </w:rPr>
      </w:pPr>
      <w:r>
        <w:rPr>
          <w:rFonts w:cs="Arial"/>
        </w:rPr>
        <w:br w:type="page"/>
      </w:r>
    </w:p>
    <w:p w14:paraId="347D8C4A" w14:textId="0D4924A3" w:rsidR="00CD6EC7" w:rsidRPr="00D925BE" w:rsidRDefault="00CD6EC7" w:rsidP="00CD6EC7">
      <w:pPr>
        <w:spacing w:after="120" w:line="240" w:lineRule="auto"/>
        <w:ind w:right="-425"/>
        <w:jc w:val="both"/>
        <w:rPr>
          <w:sz w:val="16"/>
          <w:szCs w:val="16"/>
        </w:rPr>
      </w:pPr>
      <w:r w:rsidRPr="008451D3">
        <w:rPr>
          <w:b/>
          <w:sz w:val="16"/>
          <w:szCs w:val="16"/>
        </w:rPr>
        <w:lastRenderedPageBreak/>
        <w:t xml:space="preserve">Table </w:t>
      </w:r>
      <w:r w:rsidR="008D13EB">
        <w:rPr>
          <w:b/>
          <w:sz w:val="16"/>
          <w:szCs w:val="16"/>
        </w:rPr>
        <w:t>4</w:t>
      </w:r>
      <w:r w:rsidRPr="008451D3">
        <w:rPr>
          <w:b/>
          <w:sz w:val="16"/>
          <w:szCs w:val="16"/>
        </w:rPr>
        <w:t xml:space="preserve">: </w:t>
      </w:r>
      <w:r w:rsidRPr="008451D3">
        <w:rPr>
          <w:sz w:val="16"/>
          <w:szCs w:val="16"/>
        </w:rPr>
        <w:t xml:space="preserve">In jurisdiction notices by type and quarter 1 </w:t>
      </w:r>
      <w:r w:rsidR="00703F08">
        <w:rPr>
          <w:sz w:val="16"/>
          <w:szCs w:val="16"/>
        </w:rPr>
        <w:t>October</w:t>
      </w:r>
      <w:r>
        <w:rPr>
          <w:sz w:val="16"/>
          <w:szCs w:val="16"/>
        </w:rPr>
        <w:t xml:space="preserve"> 2018 to 3</w:t>
      </w:r>
      <w:r w:rsidR="00703F08">
        <w:rPr>
          <w:sz w:val="16"/>
          <w:szCs w:val="16"/>
        </w:rPr>
        <w:t xml:space="preserve">1 December </w:t>
      </w:r>
      <w:r>
        <w:rPr>
          <w:sz w:val="16"/>
          <w:szCs w:val="16"/>
        </w:rPr>
        <w:t>2019</w:t>
      </w:r>
      <w:r w:rsidRPr="008451D3">
        <w:rPr>
          <w:sz w:val="16"/>
          <w:szCs w:val="16"/>
        </w:rPr>
        <w:t>.</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703F08" w:rsidRPr="0093030B" w14:paraId="2FD9D73D" w14:textId="77777777" w:rsidTr="00CD6EC7">
        <w:trPr>
          <w:trHeight w:val="480"/>
        </w:trPr>
        <w:tc>
          <w:tcPr>
            <w:tcW w:w="3460" w:type="dxa"/>
            <w:tcBorders>
              <w:top w:val="single" w:sz="4" w:space="0" w:color="auto"/>
              <w:left w:val="single" w:sz="4" w:space="0" w:color="auto"/>
              <w:bottom w:val="single" w:sz="4" w:space="0" w:color="auto"/>
              <w:right w:val="single" w:sz="4" w:space="0" w:color="auto"/>
            </w:tcBorders>
            <w:hideMark/>
          </w:tcPr>
          <w:p w14:paraId="4F7BCD2C" w14:textId="77777777" w:rsidR="00703F08" w:rsidRPr="0093030B" w:rsidRDefault="00703F08" w:rsidP="00703F08">
            <w:pPr>
              <w:pStyle w:val="TableText"/>
              <w:ind w:left="49"/>
              <w:rPr>
                <w:b/>
                <w:lang w:eastAsia="en-AU"/>
              </w:rPr>
            </w:pPr>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hideMark/>
          </w:tcPr>
          <w:p w14:paraId="5B7AE61A" w14:textId="75CC8FCD" w:rsidR="00703F08" w:rsidRDefault="00703F08" w:rsidP="00703F08">
            <w:pPr>
              <w:pStyle w:val="TableText"/>
              <w:jc w:val="right"/>
              <w:rPr>
                <w:b/>
                <w:lang w:eastAsia="en-AU"/>
              </w:rPr>
            </w:pPr>
            <w:r>
              <w:rPr>
                <w:b/>
                <w:lang w:eastAsia="en-AU"/>
              </w:rPr>
              <w:t>Qtr 42</w:t>
            </w:r>
          </w:p>
        </w:tc>
        <w:tc>
          <w:tcPr>
            <w:tcW w:w="1012" w:type="dxa"/>
            <w:tcBorders>
              <w:top w:val="single" w:sz="4" w:space="0" w:color="auto"/>
              <w:left w:val="nil"/>
              <w:bottom w:val="single" w:sz="4" w:space="0" w:color="auto"/>
              <w:right w:val="single" w:sz="4" w:space="0" w:color="auto"/>
            </w:tcBorders>
            <w:hideMark/>
          </w:tcPr>
          <w:p w14:paraId="14DA5A7A" w14:textId="283503E0" w:rsidR="00703F08" w:rsidRDefault="00703F08" w:rsidP="00703F08">
            <w:pPr>
              <w:pStyle w:val="TableText"/>
              <w:jc w:val="right"/>
              <w:rPr>
                <w:b/>
                <w:lang w:eastAsia="en-AU"/>
              </w:rPr>
            </w:pPr>
            <w:r>
              <w:rPr>
                <w:b/>
                <w:lang w:eastAsia="en-AU"/>
              </w:rPr>
              <w:t>Qtr 43</w:t>
            </w:r>
          </w:p>
        </w:tc>
        <w:tc>
          <w:tcPr>
            <w:tcW w:w="1012" w:type="dxa"/>
            <w:tcBorders>
              <w:top w:val="single" w:sz="4" w:space="0" w:color="auto"/>
              <w:left w:val="nil"/>
              <w:bottom w:val="single" w:sz="4" w:space="0" w:color="auto"/>
              <w:right w:val="single" w:sz="4" w:space="0" w:color="auto"/>
            </w:tcBorders>
          </w:tcPr>
          <w:p w14:paraId="17CDA46F" w14:textId="50796BDA" w:rsidR="00703F08" w:rsidRDefault="00703F08" w:rsidP="00703F08">
            <w:pPr>
              <w:pStyle w:val="TableText"/>
              <w:jc w:val="right"/>
              <w:rPr>
                <w:b/>
                <w:lang w:eastAsia="en-AU"/>
              </w:rPr>
            </w:pPr>
            <w:r>
              <w:rPr>
                <w:b/>
                <w:lang w:eastAsia="en-AU"/>
              </w:rPr>
              <w:t>Qtr 44</w:t>
            </w:r>
          </w:p>
        </w:tc>
        <w:tc>
          <w:tcPr>
            <w:tcW w:w="1012" w:type="dxa"/>
            <w:tcBorders>
              <w:top w:val="single" w:sz="4" w:space="0" w:color="auto"/>
              <w:left w:val="nil"/>
              <w:bottom w:val="single" w:sz="4" w:space="0" w:color="auto"/>
              <w:right w:val="single" w:sz="4" w:space="0" w:color="auto"/>
            </w:tcBorders>
          </w:tcPr>
          <w:p w14:paraId="4729ECF2" w14:textId="63986B3A" w:rsidR="00703F08" w:rsidRDefault="00703F08" w:rsidP="00703F08">
            <w:pPr>
              <w:pStyle w:val="TableText"/>
              <w:jc w:val="right"/>
              <w:rPr>
                <w:b/>
                <w:lang w:eastAsia="en-AU"/>
              </w:rPr>
            </w:pPr>
            <w:r>
              <w:rPr>
                <w:b/>
                <w:lang w:eastAsia="en-AU"/>
              </w:rPr>
              <w:t>Qtr 45</w:t>
            </w:r>
          </w:p>
        </w:tc>
        <w:tc>
          <w:tcPr>
            <w:tcW w:w="1012" w:type="dxa"/>
            <w:tcBorders>
              <w:top w:val="single" w:sz="4" w:space="0" w:color="auto"/>
              <w:left w:val="nil"/>
              <w:bottom w:val="single" w:sz="4" w:space="0" w:color="auto"/>
              <w:right w:val="single" w:sz="4" w:space="0" w:color="auto"/>
            </w:tcBorders>
          </w:tcPr>
          <w:p w14:paraId="2E73E9B7" w14:textId="393EAA8B" w:rsidR="00703F08" w:rsidRDefault="00703F08" w:rsidP="00703F08">
            <w:pPr>
              <w:pStyle w:val="TableText"/>
              <w:jc w:val="right"/>
              <w:rPr>
                <w:b/>
                <w:lang w:eastAsia="en-AU"/>
              </w:rPr>
            </w:pPr>
            <w:r>
              <w:rPr>
                <w:b/>
                <w:lang w:eastAsia="en-AU"/>
              </w:rPr>
              <w:t>Qtr 46</w:t>
            </w:r>
          </w:p>
        </w:tc>
      </w:tr>
      <w:tr w:rsidR="00703F08" w:rsidRPr="0093030B" w14:paraId="3D05C1BE" w14:textId="77777777" w:rsidTr="00CD6EC7">
        <w:trPr>
          <w:trHeight w:val="255"/>
        </w:trPr>
        <w:tc>
          <w:tcPr>
            <w:tcW w:w="3460" w:type="dxa"/>
            <w:tcBorders>
              <w:top w:val="nil"/>
              <w:left w:val="single" w:sz="4" w:space="0" w:color="auto"/>
              <w:bottom w:val="single" w:sz="4" w:space="0" w:color="auto"/>
              <w:right w:val="single" w:sz="4" w:space="0" w:color="auto"/>
            </w:tcBorders>
            <w:noWrap/>
            <w:vAlign w:val="bottom"/>
          </w:tcPr>
          <w:p w14:paraId="53231D1F" w14:textId="77777777" w:rsidR="00703F08" w:rsidRPr="0093030B" w:rsidRDefault="00703F08" w:rsidP="00703F08">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0520FF90" w14:textId="39C73B3D" w:rsidR="00703F08" w:rsidRDefault="00703F08" w:rsidP="00703F08">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5DF8EDDC" w14:textId="2DAC36D4" w:rsidR="00703F08" w:rsidRDefault="00703F08" w:rsidP="00703F08">
            <w:pPr>
              <w:jc w:val="right"/>
              <w:rPr>
                <w:rFonts w:cs="Arial"/>
              </w:rPr>
            </w:pPr>
            <w:r>
              <w:rPr>
                <w:rFonts w:cs="Arial"/>
              </w:rPr>
              <w:t>7</w:t>
            </w:r>
          </w:p>
        </w:tc>
        <w:tc>
          <w:tcPr>
            <w:tcW w:w="1012" w:type="dxa"/>
            <w:tcBorders>
              <w:top w:val="nil"/>
              <w:left w:val="nil"/>
              <w:bottom w:val="single" w:sz="4" w:space="0" w:color="auto"/>
              <w:right w:val="single" w:sz="4" w:space="0" w:color="auto"/>
            </w:tcBorders>
          </w:tcPr>
          <w:p w14:paraId="31C9F3C1" w14:textId="6469E98A" w:rsidR="00703F08" w:rsidRDefault="00703F08" w:rsidP="00703F08">
            <w:pPr>
              <w:jc w:val="right"/>
              <w:rPr>
                <w:rFonts w:cs="Arial"/>
              </w:rPr>
            </w:pPr>
            <w:r>
              <w:rPr>
                <w:rFonts w:cs="Arial"/>
              </w:rPr>
              <w:t>12</w:t>
            </w:r>
          </w:p>
        </w:tc>
        <w:tc>
          <w:tcPr>
            <w:tcW w:w="1012" w:type="dxa"/>
            <w:tcBorders>
              <w:top w:val="nil"/>
              <w:left w:val="nil"/>
              <w:bottom w:val="single" w:sz="4" w:space="0" w:color="auto"/>
              <w:right w:val="single" w:sz="4" w:space="0" w:color="auto"/>
            </w:tcBorders>
          </w:tcPr>
          <w:p w14:paraId="2B98FCFF" w14:textId="51184CCC" w:rsidR="00703F08" w:rsidRDefault="00703F08" w:rsidP="00703F08">
            <w:pPr>
              <w:jc w:val="right"/>
              <w:rPr>
                <w:rFonts w:cs="Arial"/>
              </w:rPr>
            </w:pPr>
            <w:r>
              <w:rPr>
                <w:rFonts w:cs="Arial"/>
              </w:rPr>
              <w:t>13</w:t>
            </w:r>
          </w:p>
        </w:tc>
        <w:tc>
          <w:tcPr>
            <w:tcW w:w="1012" w:type="dxa"/>
            <w:tcBorders>
              <w:top w:val="nil"/>
              <w:left w:val="nil"/>
              <w:bottom w:val="single" w:sz="4" w:space="0" w:color="auto"/>
              <w:right w:val="single" w:sz="4" w:space="0" w:color="auto"/>
            </w:tcBorders>
          </w:tcPr>
          <w:p w14:paraId="272E79DC" w14:textId="3F729FA2" w:rsidR="00703F08" w:rsidRDefault="00703F08" w:rsidP="00703F08">
            <w:pPr>
              <w:jc w:val="right"/>
              <w:rPr>
                <w:rFonts w:cs="Arial"/>
              </w:rPr>
            </w:pPr>
            <w:r>
              <w:rPr>
                <w:rFonts w:cs="Arial"/>
              </w:rPr>
              <w:t>11</w:t>
            </w:r>
          </w:p>
        </w:tc>
      </w:tr>
      <w:tr w:rsidR="00703F08" w:rsidRPr="0093030B" w14:paraId="1B25668E" w14:textId="77777777" w:rsidTr="00CD6EC7">
        <w:trPr>
          <w:trHeight w:val="255"/>
        </w:trPr>
        <w:tc>
          <w:tcPr>
            <w:tcW w:w="3460" w:type="dxa"/>
            <w:tcBorders>
              <w:top w:val="nil"/>
              <w:left w:val="single" w:sz="4" w:space="0" w:color="auto"/>
              <w:bottom w:val="single" w:sz="4" w:space="0" w:color="auto"/>
              <w:right w:val="single" w:sz="4" w:space="0" w:color="auto"/>
            </w:tcBorders>
            <w:noWrap/>
            <w:vAlign w:val="bottom"/>
            <w:hideMark/>
          </w:tcPr>
          <w:p w14:paraId="20E6612E" w14:textId="77777777" w:rsidR="00703F08" w:rsidRPr="0093030B" w:rsidRDefault="00703F08" w:rsidP="00703F08">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hideMark/>
          </w:tcPr>
          <w:p w14:paraId="412ADC4E" w14:textId="0DAE78FE" w:rsidR="00703F08" w:rsidRDefault="00703F08" w:rsidP="00703F08">
            <w:pPr>
              <w:jc w:val="right"/>
              <w:rPr>
                <w:rFonts w:cs="Arial"/>
              </w:rPr>
            </w:pPr>
            <w:r>
              <w:rPr>
                <w:rFonts w:cs="Arial"/>
              </w:rPr>
              <w:t>404</w:t>
            </w:r>
          </w:p>
        </w:tc>
        <w:tc>
          <w:tcPr>
            <w:tcW w:w="1012" w:type="dxa"/>
            <w:tcBorders>
              <w:top w:val="nil"/>
              <w:left w:val="nil"/>
              <w:bottom w:val="single" w:sz="4" w:space="0" w:color="auto"/>
              <w:right w:val="single" w:sz="4" w:space="0" w:color="auto"/>
            </w:tcBorders>
          </w:tcPr>
          <w:p w14:paraId="245277D3" w14:textId="188E3888" w:rsidR="00703F08" w:rsidRDefault="00703F08" w:rsidP="00703F08">
            <w:pPr>
              <w:jc w:val="right"/>
              <w:rPr>
                <w:rFonts w:cs="Arial"/>
              </w:rPr>
            </w:pPr>
            <w:r>
              <w:rPr>
                <w:rFonts w:cs="Arial"/>
              </w:rPr>
              <w:t>379</w:t>
            </w:r>
          </w:p>
        </w:tc>
        <w:tc>
          <w:tcPr>
            <w:tcW w:w="1012" w:type="dxa"/>
            <w:tcBorders>
              <w:top w:val="nil"/>
              <w:left w:val="nil"/>
              <w:bottom w:val="single" w:sz="4" w:space="0" w:color="auto"/>
              <w:right w:val="single" w:sz="4" w:space="0" w:color="auto"/>
            </w:tcBorders>
          </w:tcPr>
          <w:p w14:paraId="0ACBAB2E" w14:textId="6E5AE9B4" w:rsidR="00703F08" w:rsidRDefault="00703F08" w:rsidP="00703F08">
            <w:pPr>
              <w:jc w:val="right"/>
              <w:rPr>
                <w:rFonts w:cs="Arial"/>
              </w:rPr>
            </w:pPr>
            <w:r>
              <w:rPr>
                <w:rFonts w:cs="Arial"/>
              </w:rPr>
              <w:t>246</w:t>
            </w:r>
          </w:p>
        </w:tc>
        <w:tc>
          <w:tcPr>
            <w:tcW w:w="1012" w:type="dxa"/>
            <w:tcBorders>
              <w:top w:val="nil"/>
              <w:left w:val="nil"/>
              <w:bottom w:val="single" w:sz="4" w:space="0" w:color="auto"/>
              <w:right w:val="single" w:sz="4" w:space="0" w:color="auto"/>
            </w:tcBorders>
          </w:tcPr>
          <w:p w14:paraId="4272A8CD" w14:textId="7DD1EF54" w:rsidR="00703F08" w:rsidRDefault="00703F08" w:rsidP="00703F08">
            <w:pPr>
              <w:jc w:val="right"/>
              <w:rPr>
                <w:rFonts w:cs="Arial"/>
              </w:rPr>
            </w:pPr>
            <w:r>
              <w:rPr>
                <w:rFonts w:cs="Arial"/>
              </w:rPr>
              <w:t>266</w:t>
            </w:r>
          </w:p>
        </w:tc>
        <w:tc>
          <w:tcPr>
            <w:tcW w:w="1012" w:type="dxa"/>
            <w:tcBorders>
              <w:top w:val="nil"/>
              <w:left w:val="nil"/>
              <w:bottom w:val="single" w:sz="4" w:space="0" w:color="auto"/>
              <w:right w:val="single" w:sz="4" w:space="0" w:color="auto"/>
            </w:tcBorders>
          </w:tcPr>
          <w:p w14:paraId="43C296F1" w14:textId="59FC52A0" w:rsidR="00703F08" w:rsidRDefault="00703F08" w:rsidP="00703F08">
            <w:pPr>
              <w:jc w:val="right"/>
              <w:rPr>
                <w:rFonts w:cs="Arial"/>
              </w:rPr>
            </w:pPr>
            <w:r>
              <w:rPr>
                <w:rFonts w:cs="Arial"/>
              </w:rPr>
              <w:t>371</w:t>
            </w:r>
          </w:p>
        </w:tc>
      </w:tr>
      <w:tr w:rsidR="00703F08" w:rsidRPr="0093030B" w14:paraId="4B1CEBD6" w14:textId="77777777" w:rsidTr="00CD6EC7">
        <w:trPr>
          <w:trHeight w:val="255"/>
        </w:trPr>
        <w:tc>
          <w:tcPr>
            <w:tcW w:w="3460" w:type="dxa"/>
            <w:tcBorders>
              <w:top w:val="nil"/>
              <w:left w:val="single" w:sz="4" w:space="0" w:color="auto"/>
              <w:bottom w:val="single" w:sz="4" w:space="0" w:color="auto"/>
              <w:right w:val="single" w:sz="4" w:space="0" w:color="auto"/>
            </w:tcBorders>
            <w:noWrap/>
            <w:vAlign w:val="bottom"/>
          </w:tcPr>
          <w:p w14:paraId="04DC289C" w14:textId="77777777" w:rsidR="00703F08" w:rsidRPr="0093030B" w:rsidRDefault="00703F08" w:rsidP="00703F08">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0D0EA60B" w14:textId="0C685FF5" w:rsidR="00703F08" w:rsidRDefault="00703F08" w:rsidP="00703F08">
            <w:pPr>
              <w:jc w:val="right"/>
              <w:rPr>
                <w:rFonts w:cs="Arial"/>
              </w:rPr>
            </w:pPr>
            <w:r>
              <w:rPr>
                <w:rFonts w:cs="Arial"/>
              </w:rPr>
              <w:t>21</w:t>
            </w:r>
          </w:p>
        </w:tc>
        <w:tc>
          <w:tcPr>
            <w:tcW w:w="1012" w:type="dxa"/>
            <w:tcBorders>
              <w:top w:val="nil"/>
              <w:left w:val="nil"/>
              <w:bottom w:val="single" w:sz="4" w:space="0" w:color="auto"/>
              <w:right w:val="single" w:sz="4" w:space="0" w:color="auto"/>
            </w:tcBorders>
          </w:tcPr>
          <w:p w14:paraId="06049E69" w14:textId="007C86FF" w:rsidR="00703F08" w:rsidRDefault="00703F08" w:rsidP="00703F08">
            <w:pPr>
              <w:jc w:val="right"/>
              <w:rPr>
                <w:rFonts w:cs="Arial"/>
              </w:rPr>
            </w:pPr>
            <w:r>
              <w:rPr>
                <w:rFonts w:cs="Arial"/>
              </w:rPr>
              <w:t>34</w:t>
            </w:r>
          </w:p>
        </w:tc>
        <w:tc>
          <w:tcPr>
            <w:tcW w:w="1012" w:type="dxa"/>
            <w:tcBorders>
              <w:top w:val="nil"/>
              <w:left w:val="nil"/>
              <w:bottom w:val="single" w:sz="4" w:space="0" w:color="auto"/>
              <w:right w:val="single" w:sz="4" w:space="0" w:color="auto"/>
            </w:tcBorders>
          </w:tcPr>
          <w:p w14:paraId="7A3DCE46" w14:textId="547873CC" w:rsidR="00703F08" w:rsidRDefault="00703F08" w:rsidP="00703F08">
            <w:pPr>
              <w:jc w:val="right"/>
              <w:rPr>
                <w:rFonts w:cs="Arial"/>
              </w:rPr>
            </w:pPr>
            <w:r>
              <w:rPr>
                <w:rFonts w:cs="Arial"/>
              </w:rPr>
              <w:t>14</w:t>
            </w:r>
          </w:p>
        </w:tc>
        <w:tc>
          <w:tcPr>
            <w:tcW w:w="1012" w:type="dxa"/>
            <w:tcBorders>
              <w:top w:val="nil"/>
              <w:left w:val="nil"/>
              <w:bottom w:val="single" w:sz="4" w:space="0" w:color="auto"/>
              <w:right w:val="single" w:sz="4" w:space="0" w:color="auto"/>
            </w:tcBorders>
          </w:tcPr>
          <w:p w14:paraId="301F531C" w14:textId="77BA0CCD" w:rsidR="00703F08" w:rsidRDefault="00703F08" w:rsidP="00703F08">
            <w:pPr>
              <w:jc w:val="right"/>
              <w:rPr>
                <w:rFonts w:cs="Arial"/>
              </w:rPr>
            </w:pPr>
            <w:r>
              <w:rPr>
                <w:rFonts w:cs="Arial"/>
              </w:rPr>
              <w:t>27</w:t>
            </w:r>
          </w:p>
        </w:tc>
        <w:tc>
          <w:tcPr>
            <w:tcW w:w="1012" w:type="dxa"/>
            <w:tcBorders>
              <w:top w:val="nil"/>
              <w:left w:val="nil"/>
              <w:bottom w:val="single" w:sz="4" w:space="0" w:color="auto"/>
              <w:right w:val="single" w:sz="4" w:space="0" w:color="auto"/>
            </w:tcBorders>
          </w:tcPr>
          <w:p w14:paraId="3CC4206E" w14:textId="45737799" w:rsidR="00703F08" w:rsidRDefault="00703F08" w:rsidP="00703F08">
            <w:pPr>
              <w:jc w:val="right"/>
              <w:rPr>
                <w:rFonts w:cs="Arial"/>
              </w:rPr>
            </w:pPr>
            <w:r>
              <w:rPr>
                <w:rFonts w:cs="Arial"/>
              </w:rPr>
              <w:t>31</w:t>
            </w:r>
          </w:p>
        </w:tc>
      </w:tr>
      <w:tr w:rsidR="00703F08" w:rsidRPr="0093030B" w14:paraId="0C12A2BC" w14:textId="77777777" w:rsidTr="00CD6EC7">
        <w:trPr>
          <w:trHeight w:val="255"/>
        </w:trPr>
        <w:tc>
          <w:tcPr>
            <w:tcW w:w="3460" w:type="dxa"/>
            <w:tcBorders>
              <w:top w:val="nil"/>
              <w:left w:val="single" w:sz="4" w:space="0" w:color="auto"/>
              <w:bottom w:val="single" w:sz="4" w:space="0" w:color="auto"/>
              <w:right w:val="single" w:sz="4" w:space="0" w:color="auto"/>
            </w:tcBorders>
            <w:noWrap/>
            <w:vAlign w:val="bottom"/>
          </w:tcPr>
          <w:p w14:paraId="2F903C59" w14:textId="77777777" w:rsidR="00703F08" w:rsidRPr="0093030B" w:rsidRDefault="00703F08" w:rsidP="00703F08">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4B67E05F" w14:textId="5906B9ED" w:rsidR="00703F08" w:rsidRDefault="00703F08" w:rsidP="00703F08">
            <w:pPr>
              <w:jc w:val="right"/>
              <w:rPr>
                <w:rFonts w:cs="Arial"/>
              </w:rPr>
            </w:pPr>
            <w:r>
              <w:rPr>
                <w:rFonts w:cs="Arial"/>
              </w:rPr>
              <w:t>52</w:t>
            </w:r>
          </w:p>
        </w:tc>
        <w:tc>
          <w:tcPr>
            <w:tcW w:w="1012" w:type="dxa"/>
            <w:tcBorders>
              <w:top w:val="nil"/>
              <w:left w:val="nil"/>
              <w:bottom w:val="single" w:sz="4" w:space="0" w:color="auto"/>
              <w:right w:val="single" w:sz="4" w:space="0" w:color="auto"/>
            </w:tcBorders>
          </w:tcPr>
          <w:p w14:paraId="6B1785A2" w14:textId="10DC6B4A" w:rsidR="00703F08" w:rsidRDefault="00703F08" w:rsidP="00703F08">
            <w:pPr>
              <w:jc w:val="right"/>
              <w:rPr>
                <w:rFonts w:cs="Arial"/>
              </w:rPr>
            </w:pPr>
            <w:r>
              <w:rPr>
                <w:rFonts w:cs="Arial"/>
              </w:rPr>
              <w:t>46</w:t>
            </w:r>
          </w:p>
        </w:tc>
        <w:tc>
          <w:tcPr>
            <w:tcW w:w="1012" w:type="dxa"/>
            <w:tcBorders>
              <w:top w:val="nil"/>
              <w:left w:val="nil"/>
              <w:bottom w:val="single" w:sz="4" w:space="0" w:color="auto"/>
              <w:right w:val="single" w:sz="4" w:space="0" w:color="auto"/>
            </w:tcBorders>
          </w:tcPr>
          <w:p w14:paraId="006E91FD" w14:textId="48767856" w:rsidR="00703F08" w:rsidRDefault="00703F08" w:rsidP="00703F08">
            <w:pPr>
              <w:jc w:val="right"/>
              <w:rPr>
                <w:rFonts w:cs="Arial"/>
              </w:rPr>
            </w:pPr>
            <w:r>
              <w:rPr>
                <w:rFonts w:cs="Arial"/>
              </w:rPr>
              <w:t>72</w:t>
            </w:r>
          </w:p>
        </w:tc>
        <w:tc>
          <w:tcPr>
            <w:tcW w:w="1012" w:type="dxa"/>
            <w:tcBorders>
              <w:top w:val="nil"/>
              <w:left w:val="nil"/>
              <w:bottom w:val="single" w:sz="4" w:space="0" w:color="auto"/>
              <w:right w:val="single" w:sz="4" w:space="0" w:color="auto"/>
            </w:tcBorders>
          </w:tcPr>
          <w:p w14:paraId="2CE34D62" w14:textId="2678F64E" w:rsidR="00703F08" w:rsidRDefault="00703F08" w:rsidP="00703F08">
            <w:pPr>
              <w:jc w:val="right"/>
              <w:rPr>
                <w:rFonts w:cs="Arial"/>
              </w:rPr>
            </w:pPr>
            <w:r>
              <w:rPr>
                <w:rFonts w:cs="Arial"/>
              </w:rPr>
              <w:t>66</w:t>
            </w:r>
          </w:p>
        </w:tc>
        <w:tc>
          <w:tcPr>
            <w:tcW w:w="1012" w:type="dxa"/>
            <w:tcBorders>
              <w:top w:val="nil"/>
              <w:left w:val="nil"/>
              <w:bottom w:val="single" w:sz="4" w:space="0" w:color="auto"/>
              <w:right w:val="single" w:sz="4" w:space="0" w:color="auto"/>
            </w:tcBorders>
          </w:tcPr>
          <w:p w14:paraId="271C8477" w14:textId="238C9DF8" w:rsidR="00703F08" w:rsidRDefault="00703F08" w:rsidP="00703F08">
            <w:pPr>
              <w:jc w:val="right"/>
              <w:rPr>
                <w:rFonts w:cs="Arial"/>
              </w:rPr>
            </w:pPr>
            <w:r>
              <w:rPr>
                <w:rFonts w:cs="Arial"/>
              </w:rPr>
              <w:t>60</w:t>
            </w:r>
          </w:p>
        </w:tc>
      </w:tr>
      <w:tr w:rsidR="00703F08" w:rsidRPr="0093030B" w14:paraId="7453FD69" w14:textId="77777777" w:rsidTr="00CD6EC7">
        <w:trPr>
          <w:trHeight w:val="255"/>
        </w:trPr>
        <w:tc>
          <w:tcPr>
            <w:tcW w:w="3460" w:type="dxa"/>
            <w:tcBorders>
              <w:top w:val="nil"/>
              <w:left w:val="single" w:sz="4" w:space="0" w:color="auto"/>
              <w:bottom w:val="single" w:sz="4" w:space="0" w:color="auto"/>
              <w:right w:val="single" w:sz="4" w:space="0" w:color="auto"/>
            </w:tcBorders>
            <w:noWrap/>
            <w:vAlign w:val="bottom"/>
            <w:hideMark/>
          </w:tcPr>
          <w:p w14:paraId="41F9CBCB" w14:textId="77777777" w:rsidR="00703F08" w:rsidRPr="0093030B" w:rsidRDefault="00703F08" w:rsidP="00703F08">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hideMark/>
          </w:tcPr>
          <w:p w14:paraId="270C0380" w14:textId="44B68327" w:rsidR="00703F08" w:rsidRDefault="00703F08" w:rsidP="00703F08">
            <w:pPr>
              <w:jc w:val="right"/>
              <w:rPr>
                <w:rFonts w:cs="Arial"/>
              </w:rPr>
            </w:pPr>
            <w:r>
              <w:rPr>
                <w:rFonts w:cs="Arial"/>
              </w:rPr>
              <w:t>901</w:t>
            </w:r>
          </w:p>
        </w:tc>
        <w:tc>
          <w:tcPr>
            <w:tcW w:w="1012" w:type="dxa"/>
            <w:tcBorders>
              <w:top w:val="nil"/>
              <w:left w:val="nil"/>
              <w:bottom w:val="single" w:sz="4" w:space="0" w:color="auto"/>
              <w:right w:val="single" w:sz="4" w:space="0" w:color="auto"/>
            </w:tcBorders>
          </w:tcPr>
          <w:p w14:paraId="12EF1214" w14:textId="2572ECF8" w:rsidR="00703F08" w:rsidRDefault="00703F08" w:rsidP="00703F08">
            <w:pPr>
              <w:jc w:val="right"/>
              <w:rPr>
                <w:rFonts w:cs="Arial"/>
              </w:rPr>
            </w:pPr>
            <w:r>
              <w:rPr>
                <w:rFonts w:cs="Arial"/>
              </w:rPr>
              <w:t>813</w:t>
            </w:r>
          </w:p>
        </w:tc>
        <w:tc>
          <w:tcPr>
            <w:tcW w:w="1012" w:type="dxa"/>
            <w:tcBorders>
              <w:top w:val="nil"/>
              <w:left w:val="nil"/>
              <w:bottom w:val="single" w:sz="4" w:space="0" w:color="auto"/>
              <w:right w:val="single" w:sz="4" w:space="0" w:color="auto"/>
            </w:tcBorders>
          </w:tcPr>
          <w:p w14:paraId="7895552A" w14:textId="3BE909A3" w:rsidR="00703F08" w:rsidRDefault="00703F08" w:rsidP="00703F08">
            <w:pPr>
              <w:jc w:val="right"/>
              <w:rPr>
                <w:rFonts w:cs="Arial"/>
              </w:rPr>
            </w:pPr>
            <w:r>
              <w:rPr>
                <w:rFonts w:cs="Arial"/>
              </w:rPr>
              <w:t>991</w:t>
            </w:r>
          </w:p>
        </w:tc>
        <w:tc>
          <w:tcPr>
            <w:tcW w:w="1012" w:type="dxa"/>
            <w:tcBorders>
              <w:top w:val="nil"/>
              <w:left w:val="nil"/>
              <w:bottom w:val="single" w:sz="4" w:space="0" w:color="auto"/>
              <w:right w:val="single" w:sz="4" w:space="0" w:color="auto"/>
            </w:tcBorders>
          </w:tcPr>
          <w:p w14:paraId="13F12C8A" w14:textId="4973ACC8" w:rsidR="00703F08" w:rsidRDefault="00703F08" w:rsidP="00703F08">
            <w:pPr>
              <w:jc w:val="right"/>
              <w:rPr>
                <w:rFonts w:cs="Arial"/>
              </w:rPr>
            </w:pPr>
            <w:r>
              <w:rPr>
                <w:rFonts w:cs="Arial"/>
              </w:rPr>
              <w:t>1003</w:t>
            </w:r>
          </w:p>
        </w:tc>
        <w:tc>
          <w:tcPr>
            <w:tcW w:w="1012" w:type="dxa"/>
            <w:tcBorders>
              <w:top w:val="nil"/>
              <w:left w:val="nil"/>
              <w:bottom w:val="single" w:sz="4" w:space="0" w:color="auto"/>
              <w:right w:val="single" w:sz="4" w:space="0" w:color="auto"/>
            </w:tcBorders>
          </w:tcPr>
          <w:p w14:paraId="26465C69" w14:textId="382FCC43" w:rsidR="00703F08" w:rsidRDefault="00703F08" w:rsidP="00703F08">
            <w:pPr>
              <w:jc w:val="right"/>
              <w:rPr>
                <w:rFonts w:cs="Arial"/>
              </w:rPr>
            </w:pPr>
            <w:r>
              <w:rPr>
                <w:rFonts w:cs="Arial"/>
              </w:rPr>
              <w:t>877</w:t>
            </w:r>
          </w:p>
        </w:tc>
      </w:tr>
      <w:tr w:rsidR="00703F08" w:rsidRPr="0093030B" w14:paraId="111B29AE" w14:textId="77777777" w:rsidTr="00CD6EC7">
        <w:trPr>
          <w:trHeight w:val="255"/>
        </w:trPr>
        <w:tc>
          <w:tcPr>
            <w:tcW w:w="3460" w:type="dxa"/>
            <w:tcBorders>
              <w:top w:val="nil"/>
              <w:left w:val="single" w:sz="4" w:space="0" w:color="auto"/>
              <w:bottom w:val="single" w:sz="4" w:space="0" w:color="auto"/>
              <w:right w:val="single" w:sz="4" w:space="0" w:color="auto"/>
            </w:tcBorders>
            <w:noWrap/>
            <w:vAlign w:val="bottom"/>
          </w:tcPr>
          <w:p w14:paraId="552D9A1B" w14:textId="77777777" w:rsidR="00703F08" w:rsidRPr="0093030B" w:rsidRDefault="00703F08" w:rsidP="00703F08">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517DEC7A" w14:textId="7137CF36" w:rsidR="00703F08" w:rsidRDefault="00703F08" w:rsidP="00703F08">
            <w:pPr>
              <w:jc w:val="right"/>
              <w:rPr>
                <w:rFonts w:cs="Arial"/>
              </w:rPr>
            </w:pPr>
            <w:r>
              <w:rPr>
                <w:rFonts w:cs="Arial"/>
              </w:rPr>
              <w:t>5</w:t>
            </w:r>
          </w:p>
        </w:tc>
        <w:tc>
          <w:tcPr>
            <w:tcW w:w="1012" w:type="dxa"/>
            <w:tcBorders>
              <w:top w:val="nil"/>
              <w:left w:val="nil"/>
              <w:bottom w:val="single" w:sz="4" w:space="0" w:color="auto"/>
              <w:right w:val="single" w:sz="4" w:space="0" w:color="auto"/>
            </w:tcBorders>
          </w:tcPr>
          <w:p w14:paraId="66E5E906" w14:textId="1AAB05A5" w:rsidR="00703F08" w:rsidRDefault="00703F08" w:rsidP="00703F08">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1D2969D1" w14:textId="76622371" w:rsidR="00703F08" w:rsidRDefault="00703F08" w:rsidP="00703F08">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58CD3A36" w14:textId="69498976" w:rsidR="00703F08" w:rsidRDefault="00703F08" w:rsidP="00703F08">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543F07CD" w14:textId="2B47F3CC" w:rsidR="00703F08" w:rsidRDefault="00703F08" w:rsidP="00703F08">
            <w:pPr>
              <w:jc w:val="right"/>
              <w:rPr>
                <w:rFonts w:cs="Arial"/>
              </w:rPr>
            </w:pPr>
            <w:r>
              <w:rPr>
                <w:rFonts w:cs="Arial"/>
              </w:rPr>
              <w:t>4</w:t>
            </w:r>
          </w:p>
        </w:tc>
      </w:tr>
      <w:tr w:rsidR="00703F08" w:rsidRPr="0093030B" w14:paraId="784FB948" w14:textId="77777777" w:rsidTr="00CD6EC7">
        <w:trPr>
          <w:trHeight w:val="255"/>
        </w:trPr>
        <w:tc>
          <w:tcPr>
            <w:tcW w:w="3460" w:type="dxa"/>
            <w:tcBorders>
              <w:top w:val="nil"/>
              <w:left w:val="single" w:sz="4" w:space="0" w:color="auto"/>
              <w:bottom w:val="single" w:sz="4" w:space="0" w:color="auto"/>
              <w:right w:val="single" w:sz="4" w:space="0" w:color="auto"/>
            </w:tcBorders>
            <w:noWrap/>
            <w:vAlign w:val="bottom"/>
            <w:hideMark/>
          </w:tcPr>
          <w:p w14:paraId="5A1AA265" w14:textId="77777777" w:rsidR="00703F08" w:rsidRPr="0093030B" w:rsidRDefault="00703F08" w:rsidP="00703F08">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hideMark/>
          </w:tcPr>
          <w:p w14:paraId="4AD4E0A5" w14:textId="4E14FB9E" w:rsidR="00703F08" w:rsidRDefault="00703F08" w:rsidP="00703F08">
            <w:pPr>
              <w:jc w:val="right"/>
              <w:rPr>
                <w:rFonts w:cs="Arial"/>
              </w:rPr>
            </w:pPr>
            <w:r>
              <w:rPr>
                <w:rFonts w:cs="Arial"/>
              </w:rPr>
              <w:t>37</w:t>
            </w:r>
          </w:p>
        </w:tc>
        <w:tc>
          <w:tcPr>
            <w:tcW w:w="1012" w:type="dxa"/>
            <w:tcBorders>
              <w:top w:val="nil"/>
              <w:left w:val="nil"/>
              <w:bottom w:val="single" w:sz="4" w:space="0" w:color="auto"/>
              <w:right w:val="single" w:sz="4" w:space="0" w:color="auto"/>
            </w:tcBorders>
          </w:tcPr>
          <w:p w14:paraId="63BAFF9E" w14:textId="7771A533" w:rsidR="00703F08" w:rsidRDefault="00703F08" w:rsidP="00703F08">
            <w:pPr>
              <w:jc w:val="right"/>
              <w:rPr>
                <w:rFonts w:cs="Arial"/>
              </w:rPr>
            </w:pPr>
            <w:r>
              <w:rPr>
                <w:rFonts w:cs="Arial"/>
              </w:rPr>
              <w:t>34</w:t>
            </w:r>
          </w:p>
        </w:tc>
        <w:tc>
          <w:tcPr>
            <w:tcW w:w="1012" w:type="dxa"/>
            <w:tcBorders>
              <w:top w:val="nil"/>
              <w:left w:val="nil"/>
              <w:bottom w:val="single" w:sz="4" w:space="0" w:color="auto"/>
              <w:right w:val="single" w:sz="4" w:space="0" w:color="auto"/>
            </w:tcBorders>
          </w:tcPr>
          <w:p w14:paraId="17ED3CE6" w14:textId="49209A4E" w:rsidR="00703F08" w:rsidRDefault="00703F08" w:rsidP="00703F08">
            <w:pPr>
              <w:jc w:val="right"/>
              <w:rPr>
                <w:rFonts w:cs="Arial"/>
              </w:rPr>
            </w:pPr>
            <w:r>
              <w:rPr>
                <w:rFonts w:cs="Arial"/>
              </w:rPr>
              <w:t>58</w:t>
            </w:r>
          </w:p>
        </w:tc>
        <w:tc>
          <w:tcPr>
            <w:tcW w:w="1012" w:type="dxa"/>
            <w:tcBorders>
              <w:top w:val="nil"/>
              <w:left w:val="nil"/>
              <w:bottom w:val="single" w:sz="4" w:space="0" w:color="auto"/>
              <w:right w:val="single" w:sz="4" w:space="0" w:color="auto"/>
            </w:tcBorders>
          </w:tcPr>
          <w:p w14:paraId="0345F7A2" w14:textId="7A57356C" w:rsidR="00703F08" w:rsidRDefault="00703F08" w:rsidP="00703F08">
            <w:pPr>
              <w:jc w:val="right"/>
              <w:rPr>
                <w:rFonts w:cs="Arial"/>
              </w:rPr>
            </w:pPr>
            <w:r>
              <w:rPr>
                <w:rFonts w:cs="Arial"/>
              </w:rPr>
              <w:t>64</w:t>
            </w:r>
          </w:p>
        </w:tc>
        <w:tc>
          <w:tcPr>
            <w:tcW w:w="1012" w:type="dxa"/>
            <w:tcBorders>
              <w:top w:val="nil"/>
              <w:left w:val="nil"/>
              <w:bottom w:val="single" w:sz="4" w:space="0" w:color="auto"/>
              <w:right w:val="single" w:sz="4" w:space="0" w:color="auto"/>
            </w:tcBorders>
          </w:tcPr>
          <w:p w14:paraId="2E39BE8B" w14:textId="4279E1E6" w:rsidR="00703F08" w:rsidRDefault="00703F08" w:rsidP="00703F08">
            <w:pPr>
              <w:jc w:val="right"/>
              <w:rPr>
                <w:rFonts w:cs="Arial"/>
              </w:rPr>
            </w:pPr>
            <w:r>
              <w:rPr>
                <w:rFonts w:cs="Arial"/>
              </w:rPr>
              <w:t>64</w:t>
            </w:r>
          </w:p>
        </w:tc>
      </w:tr>
      <w:tr w:rsidR="00703F08" w:rsidRPr="0093030B" w14:paraId="7E73C9B5" w14:textId="77777777" w:rsidTr="00CD6EC7">
        <w:trPr>
          <w:trHeight w:val="255"/>
        </w:trPr>
        <w:tc>
          <w:tcPr>
            <w:tcW w:w="3460" w:type="dxa"/>
            <w:tcBorders>
              <w:top w:val="nil"/>
              <w:left w:val="single" w:sz="4" w:space="0" w:color="auto"/>
              <w:bottom w:val="single" w:sz="4" w:space="0" w:color="auto"/>
              <w:right w:val="single" w:sz="4" w:space="0" w:color="auto"/>
            </w:tcBorders>
            <w:noWrap/>
            <w:vAlign w:val="bottom"/>
            <w:hideMark/>
          </w:tcPr>
          <w:p w14:paraId="2583E762" w14:textId="77777777" w:rsidR="00703F08" w:rsidRPr="0093030B" w:rsidRDefault="00703F08" w:rsidP="00703F08">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hideMark/>
          </w:tcPr>
          <w:p w14:paraId="5050678D" w14:textId="0C8B9117" w:rsidR="00703F08" w:rsidRDefault="00703F08" w:rsidP="00703F08">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37A17AF8" w14:textId="6B772107" w:rsidR="00703F08" w:rsidRDefault="00703F08" w:rsidP="00703F08">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48F74167" w14:textId="7487DD72" w:rsidR="00703F08" w:rsidRDefault="00703F08" w:rsidP="00703F08">
            <w:pPr>
              <w:jc w:val="right"/>
              <w:rPr>
                <w:rFonts w:cs="Arial"/>
              </w:rPr>
            </w:pPr>
            <w:r>
              <w:rPr>
                <w:rFonts w:cs="Arial"/>
              </w:rPr>
              <w:t>5</w:t>
            </w:r>
          </w:p>
        </w:tc>
        <w:tc>
          <w:tcPr>
            <w:tcW w:w="1012" w:type="dxa"/>
            <w:tcBorders>
              <w:top w:val="nil"/>
              <w:left w:val="nil"/>
              <w:bottom w:val="single" w:sz="4" w:space="0" w:color="auto"/>
              <w:right w:val="single" w:sz="4" w:space="0" w:color="auto"/>
            </w:tcBorders>
          </w:tcPr>
          <w:p w14:paraId="5094E6EE" w14:textId="1B05D0BC" w:rsidR="00703F08" w:rsidRDefault="00703F08" w:rsidP="00703F08">
            <w:pPr>
              <w:jc w:val="right"/>
              <w:rPr>
                <w:rFonts w:cs="Arial"/>
              </w:rPr>
            </w:pPr>
            <w:r>
              <w:rPr>
                <w:rFonts w:cs="Arial"/>
              </w:rPr>
              <w:t>14</w:t>
            </w:r>
          </w:p>
        </w:tc>
        <w:tc>
          <w:tcPr>
            <w:tcW w:w="1012" w:type="dxa"/>
            <w:tcBorders>
              <w:top w:val="nil"/>
              <w:left w:val="nil"/>
              <w:bottom w:val="single" w:sz="4" w:space="0" w:color="auto"/>
              <w:right w:val="single" w:sz="4" w:space="0" w:color="auto"/>
            </w:tcBorders>
          </w:tcPr>
          <w:p w14:paraId="7B6C227B" w14:textId="3BBC766C" w:rsidR="00703F08" w:rsidRDefault="00703F08" w:rsidP="00703F08">
            <w:pPr>
              <w:jc w:val="right"/>
              <w:rPr>
                <w:rFonts w:cs="Arial"/>
              </w:rPr>
            </w:pPr>
            <w:r>
              <w:rPr>
                <w:rFonts w:cs="Arial"/>
              </w:rPr>
              <w:t>8</w:t>
            </w:r>
          </w:p>
        </w:tc>
      </w:tr>
      <w:tr w:rsidR="00703F08" w:rsidRPr="0093030B" w14:paraId="2770504A" w14:textId="77777777" w:rsidTr="00CD6EC7">
        <w:trPr>
          <w:trHeight w:val="255"/>
        </w:trPr>
        <w:tc>
          <w:tcPr>
            <w:tcW w:w="3460" w:type="dxa"/>
            <w:tcBorders>
              <w:top w:val="nil"/>
              <w:left w:val="single" w:sz="4" w:space="0" w:color="auto"/>
              <w:bottom w:val="single" w:sz="4" w:space="0" w:color="auto"/>
              <w:right w:val="single" w:sz="4" w:space="0" w:color="auto"/>
            </w:tcBorders>
            <w:noWrap/>
            <w:hideMark/>
          </w:tcPr>
          <w:p w14:paraId="3B0E1CDD" w14:textId="77777777" w:rsidR="00703F08" w:rsidRPr="0093030B" w:rsidRDefault="00703F08" w:rsidP="00703F08">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noWrap/>
            <w:hideMark/>
          </w:tcPr>
          <w:p w14:paraId="27762AB8" w14:textId="57030157" w:rsidR="00703F08" w:rsidRDefault="00703F08" w:rsidP="00703F08">
            <w:pPr>
              <w:pStyle w:val="TableText"/>
              <w:jc w:val="right"/>
              <w:rPr>
                <w:b/>
                <w:lang w:eastAsia="en-AU"/>
              </w:rPr>
            </w:pPr>
            <w:r>
              <w:rPr>
                <w:rFonts w:cs="Arial"/>
                <w:b/>
                <w:bCs/>
              </w:rPr>
              <w:t>1425</w:t>
            </w:r>
          </w:p>
        </w:tc>
        <w:tc>
          <w:tcPr>
            <w:tcW w:w="1012" w:type="dxa"/>
            <w:tcBorders>
              <w:top w:val="nil"/>
              <w:left w:val="nil"/>
              <w:bottom w:val="single" w:sz="4" w:space="0" w:color="auto"/>
              <w:right w:val="single" w:sz="4" w:space="0" w:color="auto"/>
            </w:tcBorders>
            <w:noWrap/>
          </w:tcPr>
          <w:p w14:paraId="7B51A5EA" w14:textId="17B41486" w:rsidR="00703F08" w:rsidRDefault="00703F08" w:rsidP="00703F08">
            <w:pPr>
              <w:pStyle w:val="TableText"/>
              <w:jc w:val="right"/>
              <w:rPr>
                <w:b/>
                <w:lang w:eastAsia="en-AU"/>
              </w:rPr>
            </w:pPr>
            <w:r>
              <w:rPr>
                <w:rFonts w:cs="Arial"/>
                <w:b/>
                <w:bCs/>
              </w:rPr>
              <w:t>1313</w:t>
            </w:r>
          </w:p>
        </w:tc>
        <w:tc>
          <w:tcPr>
            <w:tcW w:w="1012" w:type="dxa"/>
            <w:tcBorders>
              <w:top w:val="nil"/>
              <w:left w:val="nil"/>
              <w:bottom w:val="single" w:sz="4" w:space="0" w:color="auto"/>
              <w:right w:val="single" w:sz="4" w:space="0" w:color="auto"/>
            </w:tcBorders>
          </w:tcPr>
          <w:p w14:paraId="0656F062" w14:textId="4EBF0D1C" w:rsidR="00703F08" w:rsidRDefault="00703F08" w:rsidP="00703F08">
            <w:pPr>
              <w:jc w:val="right"/>
              <w:rPr>
                <w:rFonts w:cs="Arial"/>
                <w:b/>
                <w:bCs/>
              </w:rPr>
            </w:pPr>
            <w:r>
              <w:rPr>
                <w:rFonts w:cs="Arial"/>
                <w:b/>
                <w:bCs/>
              </w:rPr>
              <w:t>1400</w:t>
            </w:r>
          </w:p>
        </w:tc>
        <w:tc>
          <w:tcPr>
            <w:tcW w:w="1012" w:type="dxa"/>
            <w:tcBorders>
              <w:top w:val="nil"/>
              <w:left w:val="nil"/>
              <w:bottom w:val="single" w:sz="4" w:space="0" w:color="auto"/>
              <w:right w:val="single" w:sz="4" w:space="0" w:color="auto"/>
            </w:tcBorders>
          </w:tcPr>
          <w:p w14:paraId="50508225" w14:textId="0A2566D6" w:rsidR="00703F08" w:rsidRDefault="00703F08" w:rsidP="00703F08">
            <w:pPr>
              <w:jc w:val="right"/>
              <w:rPr>
                <w:rFonts w:cs="Arial"/>
                <w:b/>
                <w:bCs/>
              </w:rPr>
            </w:pPr>
            <w:r>
              <w:rPr>
                <w:rFonts w:cs="Arial"/>
                <w:b/>
                <w:bCs/>
              </w:rPr>
              <w:t>1457</w:t>
            </w:r>
          </w:p>
        </w:tc>
        <w:tc>
          <w:tcPr>
            <w:tcW w:w="1012" w:type="dxa"/>
            <w:tcBorders>
              <w:top w:val="nil"/>
              <w:left w:val="nil"/>
              <w:bottom w:val="single" w:sz="4" w:space="0" w:color="auto"/>
              <w:right w:val="single" w:sz="4" w:space="0" w:color="auto"/>
            </w:tcBorders>
          </w:tcPr>
          <w:p w14:paraId="3B9D952A" w14:textId="4E3911E5" w:rsidR="00703F08" w:rsidRDefault="00703F08" w:rsidP="00703F08">
            <w:pPr>
              <w:jc w:val="right"/>
              <w:rPr>
                <w:rFonts w:cs="Arial"/>
                <w:b/>
                <w:bCs/>
              </w:rPr>
            </w:pPr>
            <w:r>
              <w:rPr>
                <w:rFonts w:cs="Arial"/>
                <w:b/>
                <w:bCs/>
              </w:rPr>
              <w:t>1426</w:t>
            </w:r>
          </w:p>
        </w:tc>
      </w:tr>
    </w:tbl>
    <w:p w14:paraId="1AC4ED2B" w14:textId="77777777" w:rsidR="00CD6EC7" w:rsidRDefault="00CD6EC7" w:rsidP="00CD6EC7">
      <w:pPr>
        <w:spacing w:line="240" w:lineRule="auto"/>
        <w:ind w:left="-142" w:right="-425"/>
        <w:jc w:val="both"/>
        <w:rPr>
          <w:rFonts w:cs="Arial"/>
        </w:rPr>
      </w:pPr>
    </w:p>
    <w:p w14:paraId="0FCB4CA3" w14:textId="4525D34F" w:rsidR="00CD6EC7" w:rsidRDefault="00CD6EC7" w:rsidP="00CD6EC7">
      <w:pPr>
        <w:spacing w:after="120" w:line="240" w:lineRule="auto"/>
        <w:ind w:right="-425"/>
        <w:jc w:val="both"/>
        <w:rPr>
          <w:sz w:val="16"/>
          <w:szCs w:val="16"/>
        </w:rPr>
      </w:pPr>
      <w:r w:rsidRPr="008451D3">
        <w:rPr>
          <w:b/>
          <w:sz w:val="16"/>
          <w:szCs w:val="16"/>
        </w:rPr>
        <w:t xml:space="preserve">Table </w:t>
      </w:r>
      <w:r w:rsidR="008D13EB">
        <w:rPr>
          <w:b/>
          <w:sz w:val="16"/>
          <w:szCs w:val="16"/>
        </w:rPr>
        <w:t>5</w:t>
      </w:r>
      <w:r w:rsidRPr="008451D3">
        <w:rPr>
          <w:b/>
          <w:sz w:val="16"/>
          <w:szCs w:val="16"/>
        </w:rPr>
        <w:t xml:space="preserve">: </w:t>
      </w:r>
      <w:r w:rsidRPr="008451D3">
        <w:rPr>
          <w:sz w:val="16"/>
          <w:szCs w:val="16"/>
        </w:rPr>
        <w:t xml:space="preserve">In jurisdiction notices by community and quarter 1 </w:t>
      </w:r>
      <w:r w:rsidR="00703F08">
        <w:rPr>
          <w:sz w:val="16"/>
          <w:szCs w:val="16"/>
        </w:rPr>
        <w:t>October2018</w:t>
      </w:r>
      <w:r>
        <w:rPr>
          <w:sz w:val="16"/>
          <w:szCs w:val="16"/>
        </w:rPr>
        <w:t xml:space="preserve"> to 3</w:t>
      </w:r>
      <w:r w:rsidR="00703F08">
        <w:rPr>
          <w:sz w:val="16"/>
          <w:szCs w:val="16"/>
        </w:rPr>
        <w:t xml:space="preserve">1 December </w:t>
      </w:r>
      <w:r>
        <w:rPr>
          <w:sz w:val="16"/>
          <w:szCs w:val="16"/>
        </w:rPr>
        <w:t>2019</w:t>
      </w:r>
      <w:r w:rsidRPr="008451D3">
        <w:rPr>
          <w:sz w:val="16"/>
          <w:szCs w:val="16"/>
        </w:rPr>
        <w:t>.</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703F08" w:rsidRPr="0093030B" w14:paraId="4D27078A" w14:textId="77777777" w:rsidTr="00CD6EC7">
        <w:trPr>
          <w:trHeight w:val="480"/>
        </w:trPr>
        <w:tc>
          <w:tcPr>
            <w:tcW w:w="3460" w:type="dxa"/>
            <w:tcBorders>
              <w:top w:val="single" w:sz="4" w:space="0" w:color="auto"/>
              <w:left w:val="single" w:sz="4" w:space="0" w:color="auto"/>
              <w:bottom w:val="single" w:sz="4" w:space="0" w:color="auto"/>
              <w:right w:val="single" w:sz="4" w:space="0" w:color="auto"/>
            </w:tcBorders>
            <w:hideMark/>
          </w:tcPr>
          <w:p w14:paraId="0547BDAB" w14:textId="77777777" w:rsidR="00703F08" w:rsidRPr="0093030B" w:rsidRDefault="00703F08" w:rsidP="00703F08">
            <w:pPr>
              <w:pStyle w:val="TableText"/>
              <w:ind w:left="49"/>
              <w:rPr>
                <w:b/>
                <w:lang w:eastAsia="en-AU"/>
              </w:rPr>
            </w:pPr>
            <w:r>
              <w:rPr>
                <w:b/>
                <w:lang w:eastAsia="en-AU"/>
              </w:rPr>
              <w:t>Community</w:t>
            </w:r>
          </w:p>
        </w:tc>
        <w:tc>
          <w:tcPr>
            <w:tcW w:w="1012" w:type="dxa"/>
            <w:tcBorders>
              <w:top w:val="single" w:sz="4" w:space="0" w:color="auto"/>
              <w:left w:val="nil"/>
              <w:bottom w:val="single" w:sz="4" w:space="0" w:color="auto"/>
              <w:right w:val="single" w:sz="4" w:space="0" w:color="auto"/>
            </w:tcBorders>
            <w:hideMark/>
          </w:tcPr>
          <w:p w14:paraId="2C44024B" w14:textId="496DFE43" w:rsidR="00703F08" w:rsidRDefault="00703F08" w:rsidP="00703F08">
            <w:pPr>
              <w:pStyle w:val="TableText"/>
              <w:jc w:val="right"/>
              <w:rPr>
                <w:b/>
                <w:lang w:eastAsia="en-AU"/>
              </w:rPr>
            </w:pPr>
            <w:r>
              <w:rPr>
                <w:b/>
                <w:lang w:eastAsia="en-AU"/>
              </w:rPr>
              <w:t>Qtr 42</w:t>
            </w:r>
          </w:p>
        </w:tc>
        <w:tc>
          <w:tcPr>
            <w:tcW w:w="1012" w:type="dxa"/>
            <w:tcBorders>
              <w:top w:val="single" w:sz="4" w:space="0" w:color="auto"/>
              <w:left w:val="nil"/>
              <w:bottom w:val="single" w:sz="4" w:space="0" w:color="auto"/>
              <w:right w:val="single" w:sz="4" w:space="0" w:color="auto"/>
            </w:tcBorders>
            <w:hideMark/>
          </w:tcPr>
          <w:p w14:paraId="4818C16D" w14:textId="356700A9" w:rsidR="00703F08" w:rsidRDefault="00703F08" w:rsidP="00703F08">
            <w:pPr>
              <w:pStyle w:val="TableText"/>
              <w:jc w:val="right"/>
              <w:rPr>
                <w:b/>
                <w:lang w:eastAsia="en-AU"/>
              </w:rPr>
            </w:pPr>
            <w:r>
              <w:rPr>
                <w:b/>
                <w:lang w:eastAsia="en-AU"/>
              </w:rPr>
              <w:t>Qtr 43</w:t>
            </w:r>
          </w:p>
        </w:tc>
        <w:tc>
          <w:tcPr>
            <w:tcW w:w="1012" w:type="dxa"/>
            <w:tcBorders>
              <w:top w:val="single" w:sz="4" w:space="0" w:color="auto"/>
              <w:left w:val="nil"/>
              <w:bottom w:val="single" w:sz="4" w:space="0" w:color="auto"/>
              <w:right w:val="single" w:sz="4" w:space="0" w:color="auto"/>
            </w:tcBorders>
          </w:tcPr>
          <w:p w14:paraId="78C145B1" w14:textId="1AB7F186" w:rsidR="00703F08" w:rsidRDefault="00703F08" w:rsidP="00703F08">
            <w:pPr>
              <w:pStyle w:val="TableText"/>
              <w:jc w:val="right"/>
              <w:rPr>
                <w:b/>
                <w:lang w:eastAsia="en-AU"/>
              </w:rPr>
            </w:pPr>
            <w:r>
              <w:rPr>
                <w:b/>
                <w:lang w:eastAsia="en-AU"/>
              </w:rPr>
              <w:t>Qtr 44</w:t>
            </w:r>
          </w:p>
        </w:tc>
        <w:tc>
          <w:tcPr>
            <w:tcW w:w="1012" w:type="dxa"/>
            <w:tcBorders>
              <w:top w:val="single" w:sz="4" w:space="0" w:color="auto"/>
              <w:left w:val="nil"/>
              <w:bottom w:val="single" w:sz="4" w:space="0" w:color="auto"/>
              <w:right w:val="single" w:sz="4" w:space="0" w:color="auto"/>
            </w:tcBorders>
          </w:tcPr>
          <w:p w14:paraId="299B8200" w14:textId="6CF00F93" w:rsidR="00703F08" w:rsidRDefault="00703F08" w:rsidP="00703F08">
            <w:pPr>
              <w:pStyle w:val="TableText"/>
              <w:jc w:val="right"/>
              <w:rPr>
                <w:b/>
                <w:lang w:eastAsia="en-AU"/>
              </w:rPr>
            </w:pPr>
            <w:r>
              <w:rPr>
                <w:b/>
                <w:lang w:eastAsia="en-AU"/>
              </w:rPr>
              <w:t>Qtr 45</w:t>
            </w:r>
          </w:p>
        </w:tc>
        <w:tc>
          <w:tcPr>
            <w:tcW w:w="1012" w:type="dxa"/>
            <w:tcBorders>
              <w:top w:val="single" w:sz="4" w:space="0" w:color="auto"/>
              <w:left w:val="nil"/>
              <w:bottom w:val="single" w:sz="4" w:space="0" w:color="auto"/>
              <w:right w:val="single" w:sz="4" w:space="0" w:color="auto"/>
            </w:tcBorders>
          </w:tcPr>
          <w:p w14:paraId="4DD706A7" w14:textId="0207A31C" w:rsidR="00703F08" w:rsidRDefault="00703F08" w:rsidP="00703F08">
            <w:pPr>
              <w:pStyle w:val="TableText"/>
              <w:jc w:val="right"/>
              <w:rPr>
                <w:b/>
                <w:lang w:eastAsia="en-AU"/>
              </w:rPr>
            </w:pPr>
            <w:r>
              <w:rPr>
                <w:b/>
                <w:lang w:eastAsia="en-AU"/>
              </w:rPr>
              <w:t>Qtr 46</w:t>
            </w:r>
          </w:p>
        </w:tc>
      </w:tr>
      <w:tr w:rsidR="00703F08" w:rsidRPr="0093030B" w14:paraId="09ECAA3A" w14:textId="77777777" w:rsidTr="00CD6EC7">
        <w:trPr>
          <w:trHeight w:val="255"/>
        </w:trPr>
        <w:tc>
          <w:tcPr>
            <w:tcW w:w="3460" w:type="dxa"/>
            <w:tcBorders>
              <w:top w:val="nil"/>
              <w:left w:val="single" w:sz="4" w:space="0" w:color="auto"/>
              <w:bottom w:val="single" w:sz="4" w:space="0" w:color="auto"/>
              <w:right w:val="single" w:sz="4" w:space="0" w:color="auto"/>
            </w:tcBorders>
            <w:noWrap/>
            <w:vAlign w:val="bottom"/>
          </w:tcPr>
          <w:p w14:paraId="6D590EEC" w14:textId="77777777" w:rsidR="00703F08" w:rsidRPr="0093030B" w:rsidRDefault="00703F08" w:rsidP="00703F08">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0C9E731E" w14:textId="6AB6C86A" w:rsidR="00703F08" w:rsidRDefault="00703F08" w:rsidP="00703F08">
            <w:pPr>
              <w:jc w:val="right"/>
              <w:rPr>
                <w:rFonts w:cs="Arial"/>
              </w:rPr>
            </w:pPr>
            <w:r>
              <w:rPr>
                <w:rFonts w:cs="Arial"/>
              </w:rPr>
              <w:t>628</w:t>
            </w:r>
          </w:p>
        </w:tc>
        <w:tc>
          <w:tcPr>
            <w:tcW w:w="1012" w:type="dxa"/>
            <w:tcBorders>
              <w:top w:val="nil"/>
              <w:left w:val="nil"/>
              <w:bottom w:val="single" w:sz="4" w:space="0" w:color="auto"/>
              <w:right w:val="single" w:sz="4" w:space="0" w:color="auto"/>
            </w:tcBorders>
          </w:tcPr>
          <w:p w14:paraId="35B2F148" w14:textId="2DB9E3B1" w:rsidR="00703F08" w:rsidRDefault="00703F08" w:rsidP="00703F08">
            <w:pPr>
              <w:jc w:val="right"/>
              <w:rPr>
                <w:rFonts w:cs="Arial"/>
              </w:rPr>
            </w:pPr>
            <w:r>
              <w:rPr>
                <w:rFonts w:cs="Arial"/>
              </w:rPr>
              <w:t>622</w:t>
            </w:r>
          </w:p>
        </w:tc>
        <w:tc>
          <w:tcPr>
            <w:tcW w:w="1012" w:type="dxa"/>
            <w:tcBorders>
              <w:top w:val="nil"/>
              <w:left w:val="nil"/>
              <w:bottom w:val="single" w:sz="4" w:space="0" w:color="auto"/>
              <w:right w:val="single" w:sz="4" w:space="0" w:color="auto"/>
            </w:tcBorders>
          </w:tcPr>
          <w:p w14:paraId="2CDF3784" w14:textId="4FF9AAF6" w:rsidR="00703F08" w:rsidRDefault="00703F08" w:rsidP="00703F08">
            <w:pPr>
              <w:jc w:val="right"/>
              <w:rPr>
                <w:rFonts w:cs="Arial"/>
              </w:rPr>
            </w:pPr>
            <w:r>
              <w:rPr>
                <w:rFonts w:cs="Arial"/>
              </w:rPr>
              <w:t>621</w:t>
            </w:r>
          </w:p>
        </w:tc>
        <w:tc>
          <w:tcPr>
            <w:tcW w:w="1012" w:type="dxa"/>
            <w:tcBorders>
              <w:top w:val="nil"/>
              <w:left w:val="nil"/>
              <w:bottom w:val="single" w:sz="4" w:space="0" w:color="auto"/>
              <w:right w:val="single" w:sz="4" w:space="0" w:color="auto"/>
            </w:tcBorders>
          </w:tcPr>
          <w:p w14:paraId="0A618D10" w14:textId="4F6F6817" w:rsidR="00703F08" w:rsidRDefault="00703F08" w:rsidP="00703F08">
            <w:pPr>
              <w:jc w:val="right"/>
              <w:rPr>
                <w:rFonts w:cs="Arial"/>
              </w:rPr>
            </w:pPr>
            <w:r>
              <w:rPr>
                <w:rFonts w:cs="Arial"/>
              </w:rPr>
              <w:t>608</w:t>
            </w:r>
          </w:p>
        </w:tc>
        <w:tc>
          <w:tcPr>
            <w:tcW w:w="1012" w:type="dxa"/>
            <w:tcBorders>
              <w:top w:val="nil"/>
              <w:left w:val="nil"/>
              <w:bottom w:val="single" w:sz="4" w:space="0" w:color="auto"/>
              <w:right w:val="single" w:sz="4" w:space="0" w:color="auto"/>
            </w:tcBorders>
          </w:tcPr>
          <w:p w14:paraId="5B6D4493" w14:textId="13ECD84B" w:rsidR="00703F08" w:rsidRDefault="00703F08" w:rsidP="00703F08">
            <w:pPr>
              <w:jc w:val="right"/>
              <w:rPr>
                <w:rFonts w:cs="Arial"/>
              </w:rPr>
            </w:pPr>
            <w:r>
              <w:rPr>
                <w:rFonts w:cs="Arial"/>
              </w:rPr>
              <w:t>652</w:t>
            </w:r>
          </w:p>
        </w:tc>
      </w:tr>
      <w:tr w:rsidR="00703F08" w:rsidRPr="0093030B" w14:paraId="528BAFF6" w14:textId="77777777" w:rsidTr="00CD6EC7">
        <w:trPr>
          <w:trHeight w:val="255"/>
        </w:trPr>
        <w:tc>
          <w:tcPr>
            <w:tcW w:w="3460" w:type="dxa"/>
            <w:tcBorders>
              <w:top w:val="nil"/>
              <w:left w:val="single" w:sz="4" w:space="0" w:color="auto"/>
              <w:bottom w:val="single" w:sz="4" w:space="0" w:color="auto"/>
              <w:right w:val="single" w:sz="4" w:space="0" w:color="auto"/>
            </w:tcBorders>
            <w:noWrap/>
            <w:vAlign w:val="bottom"/>
            <w:hideMark/>
          </w:tcPr>
          <w:p w14:paraId="574B18FC" w14:textId="77777777" w:rsidR="00703F08" w:rsidRPr="0093030B" w:rsidRDefault="00703F08" w:rsidP="00703F08">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hideMark/>
          </w:tcPr>
          <w:p w14:paraId="770A51F0" w14:textId="29894BA3" w:rsidR="00703F08" w:rsidRDefault="00703F08" w:rsidP="00703F08">
            <w:pPr>
              <w:jc w:val="right"/>
              <w:rPr>
                <w:rFonts w:cs="Arial"/>
              </w:rPr>
            </w:pPr>
            <w:r>
              <w:rPr>
                <w:rFonts w:cs="Arial"/>
              </w:rPr>
              <w:t>69</w:t>
            </w:r>
          </w:p>
        </w:tc>
        <w:tc>
          <w:tcPr>
            <w:tcW w:w="1012" w:type="dxa"/>
            <w:tcBorders>
              <w:top w:val="nil"/>
              <w:left w:val="nil"/>
              <w:bottom w:val="single" w:sz="4" w:space="0" w:color="auto"/>
              <w:right w:val="single" w:sz="4" w:space="0" w:color="auto"/>
            </w:tcBorders>
          </w:tcPr>
          <w:p w14:paraId="61F64E95" w14:textId="6E2668F4" w:rsidR="00703F08" w:rsidRDefault="00703F08" w:rsidP="00703F08">
            <w:pPr>
              <w:jc w:val="right"/>
              <w:rPr>
                <w:rFonts w:cs="Arial"/>
              </w:rPr>
            </w:pPr>
            <w:r>
              <w:rPr>
                <w:rFonts w:cs="Arial"/>
              </w:rPr>
              <w:t>34</w:t>
            </w:r>
          </w:p>
        </w:tc>
        <w:tc>
          <w:tcPr>
            <w:tcW w:w="1012" w:type="dxa"/>
            <w:tcBorders>
              <w:top w:val="nil"/>
              <w:left w:val="nil"/>
              <w:bottom w:val="single" w:sz="4" w:space="0" w:color="auto"/>
              <w:right w:val="single" w:sz="4" w:space="0" w:color="auto"/>
            </w:tcBorders>
          </w:tcPr>
          <w:p w14:paraId="4131A7A2" w14:textId="42DAD21E" w:rsidR="00703F08" w:rsidRDefault="00703F08" w:rsidP="00703F08">
            <w:pPr>
              <w:jc w:val="right"/>
              <w:rPr>
                <w:rFonts w:cs="Arial"/>
              </w:rPr>
            </w:pPr>
            <w:r>
              <w:rPr>
                <w:rFonts w:cs="Arial"/>
              </w:rPr>
              <w:t>35</w:t>
            </w:r>
          </w:p>
        </w:tc>
        <w:tc>
          <w:tcPr>
            <w:tcW w:w="1012" w:type="dxa"/>
            <w:tcBorders>
              <w:top w:val="nil"/>
              <w:left w:val="nil"/>
              <w:bottom w:val="single" w:sz="4" w:space="0" w:color="auto"/>
              <w:right w:val="single" w:sz="4" w:space="0" w:color="auto"/>
            </w:tcBorders>
          </w:tcPr>
          <w:p w14:paraId="28F8D535" w14:textId="3C39A004" w:rsidR="00703F08" w:rsidRDefault="00703F08" w:rsidP="00703F08">
            <w:pPr>
              <w:jc w:val="right"/>
              <w:rPr>
                <w:rFonts w:cs="Arial"/>
              </w:rPr>
            </w:pPr>
            <w:r>
              <w:rPr>
                <w:rFonts w:cs="Arial"/>
              </w:rPr>
              <w:t>67</w:t>
            </w:r>
          </w:p>
        </w:tc>
        <w:tc>
          <w:tcPr>
            <w:tcW w:w="1012" w:type="dxa"/>
            <w:tcBorders>
              <w:top w:val="nil"/>
              <w:left w:val="nil"/>
              <w:bottom w:val="single" w:sz="4" w:space="0" w:color="auto"/>
              <w:right w:val="single" w:sz="4" w:space="0" w:color="auto"/>
            </w:tcBorders>
          </w:tcPr>
          <w:p w14:paraId="6D18268C" w14:textId="1EE1FEA8" w:rsidR="00703F08" w:rsidRDefault="00703F08" w:rsidP="00703F08">
            <w:pPr>
              <w:jc w:val="right"/>
              <w:rPr>
                <w:rFonts w:cs="Arial"/>
              </w:rPr>
            </w:pPr>
            <w:r>
              <w:rPr>
                <w:rFonts w:cs="Arial"/>
              </w:rPr>
              <w:t>54</w:t>
            </w:r>
          </w:p>
        </w:tc>
      </w:tr>
      <w:tr w:rsidR="00703F08" w:rsidRPr="0093030B" w14:paraId="20F052A1" w14:textId="77777777" w:rsidTr="00CD6EC7">
        <w:trPr>
          <w:trHeight w:val="255"/>
        </w:trPr>
        <w:tc>
          <w:tcPr>
            <w:tcW w:w="3460" w:type="dxa"/>
            <w:tcBorders>
              <w:top w:val="nil"/>
              <w:left w:val="single" w:sz="4" w:space="0" w:color="auto"/>
              <w:bottom w:val="single" w:sz="4" w:space="0" w:color="auto"/>
              <w:right w:val="single" w:sz="4" w:space="0" w:color="auto"/>
            </w:tcBorders>
            <w:noWrap/>
            <w:vAlign w:val="bottom"/>
          </w:tcPr>
          <w:p w14:paraId="53EA47CF" w14:textId="77777777" w:rsidR="00703F08" w:rsidRPr="0093030B" w:rsidRDefault="00703F08" w:rsidP="00703F08">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5DD1A910" w14:textId="35D90432" w:rsidR="00703F08" w:rsidRDefault="00703F08" w:rsidP="00703F08">
            <w:pPr>
              <w:jc w:val="right"/>
              <w:rPr>
                <w:rFonts w:cs="Arial"/>
              </w:rPr>
            </w:pPr>
            <w:r>
              <w:rPr>
                <w:rFonts w:cs="Arial"/>
              </w:rPr>
              <w:t>395</w:t>
            </w:r>
          </w:p>
        </w:tc>
        <w:tc>
          <w:tcPr>
            <w:tcW w:w="1012" w:type="dxa"/>
            <w:tcBorders>
              <w:top w:val="nil"/>
              <w:left w:val="nil"/>
              <w:bottom w:val="single" w:sz="4" w:space="0" w:color="auto"/>
              <w:right w:val="single" w:sz="4" w:space="0" w:color="auto"/>
            </w:tcBorders>
          </w:tcPr>
          <w:p w14:paraId="4F4FB4FC" w14:textId="6F4111E8" w:rsidR="00703F08" w:rsidRDefault="00703F08" w:rsidP="00703F08">
            <w:pPr>
              <w:jc w:val="right"/>
              <w:rPr>
                <w:rFonts w:cs="Arial"/>
              </w:rPr>
            </w:pPr>
            <w:r>
              <w:rPr>
                <w:rFonts w:cs="Arial"/>
              </w:rPr>
              <w:t>369</w:t>
            </w:r>
          </w:p>
        </w:tc>
        <w:tc>
          <w:tcPr>
            <w:tcW w:w="1012" w:type="dxa"/>
            <w:tcBorders>
              <w:top w:val="nil"/>
              <w:left w:val="nil"/>
              <w:bottom w:val="single" w:sz="4" w:space="0" w:color="auto"/>
              <w:right w:val="single" w:sz="4" w:space="0" w:color="auto"/>
            </w:tcBorders>
          </w:tcPr>
          <w:p w14:paraId="3FDF1026" w14:textId="2412A0EF" w:rsidR="00703F08" w:rsidRDefault="00703F08" w:rsidP="00703F08">
            <w:pPr>
              <w:jc w:val="right"/>
              <w:rPr>
                <w:rFonts w:cs="Arial"/>
              </w:rPr>
            </w:pPr>
            <w:r>
              <w:rPr>
                <w:rFonts w:cs="Arial"/>
              </w:rPr>
              <w:t>389</w:t>
            </w:r>
          </w:p>
        </w:tc>
        <w:tc>
          <w:tcPr>
            <w:tcW w:w="1012" w:type="dxa"/>
            <w:tcBorders>
              <w:top w:val="nil"/>
              <w:left w:val="nil"/>
              <w:bottom w:val="single" w:sz="4" w:space="0" w:color="auto"/>
              <w:right w:val="single" w:sz="4" w:space="0" w:color="auto"/>
            </w:tcBorders>
          </w:tcPr>
          <w:p w14:paraId="6B7B4B28" w14:textId="23380253" w:rsidR="00703F08" w:rsidRDefault="00703F08" w:rsidP="00703F08">
            <w:pPr>
              <w:jc w:val="right"/>
              <w:rPr>
                <w:rFonts w:cs="Arial"/>
              </w:rPr>
            </w:pPr>
            <w:r>
              <w:rPr>
                <w:rFonts w:cs="Arial"/>
              </w:rPr>
              <w:t>443</w:t>
            </w:r>
          </w:p>
        </w:tc>
        <w:tc>
          <w:tcPr>
            <w:tcW w:w="1012" w:type="dxa"/>
            <w:tcBorders>
              <w:top w:val="nil"/>
              <w:left w:val="nil"/>
              <w:bottom w:val="single" w:sz="4" w:space="0" w:color="auto"/>
              <w:right w:val="single" w:sz="4" w:space="0" w:color="auto"/>
            </w:tcBorders>
          </w:tcPr>
          <w:p w14:paraId="73FF3710" w14:textId="323EBDDC" w:rsidR="00703F08" w:rsidRDefault="00703F08" w:rsidP="00703F08">
            <w:pPr>
              <w:jc w:val="right"/>
              <w:rPr>
                <w:rFonts w:cs="Arial"/>
              </w:rPr>
            </w:pPr>
            <w:r>
              <w:rPr>
                <w:rFonts w:cs="Arial"/>
              </w:rPr>
              <w:t>391</w:t>
            </w:r>
          </w:p>
        </w:tc>
      </w:tr>
      <w:tr w:rsidR="00703F08" w:rsidRPr="0093030B" w14:paraId="1437BDDC" w14:textId="77777777" w:rsidTr="00CD6EC7">
        <w:trPr>
          <w:trHeight w:val="255"/>
        </w:trPr>
        <w:tc>
          <w:tcPr>
            <w:tcW w:w="3460" w:type="dxa"/>
            <w:tcBorders>
              <w:top w:val="nil"/>
              <w:left w:val="single" w:sz="4" w:space="0" w:color="auto"/>
              <w:bottom w:val="single" w:sz="4" w:space="0" w:color="auto"/>
              <w:right w:val="single" w:sz="4" w:space="0" w:color="auto"/>
            </w:tcBorders>
            <w:noWrap/>
            <w:vAlign w:val="bottom"/>
          </w:tcPr>
          <w:p w14:paraId="3E9EC108" w14:textId="77777777" w:rsidR="00703F08" w:rsidRPr="0093030B" w:rsidRDefault="00703F08" w:rsidP="00703F08">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6B6021E0" w14:textId="1007D7DC" w:rsidR="00703F08" w:rsidRDefault="00703F08" w:rsidP="00703F08">
            <w:pPr>
              <w:jc w:val="right"/>
              <w:rPr>
                <w:rFonts w:cs="Arial"/>
              </w:rPr>
            </w:pPr>
            <w:r>
              <w:rPr>
                <w:rFonts w:cs="Arial"/>
              </w:rPr>
              <w:t>268</w:t>
            </w:r>
          </w:p>
        </w:tc>
        <w:tc>
          <w:tcPr>
            <w:tcW w:w="1012" w:type="dxa"/>
            <w:tcBorders>
              <w:top w:val="nil"/>
              <w:left w:val="nil"/>
              <w:bottom w:val="single" w:sz="4" w:space="0" w:color="auto"/>
              <w:right w:val="single" w:sz="4" w:space="0" w:color="auto"/>
            </w:tcBorders>
          </w:tcPr>
          <w:p w14:paraId="620083A3" w14:textId="0BAA40B6" w:rsidR="00703F08" w:rsidRDefault="00703F08" w:rsidP="00703F08">
            <w:pPr>
              <w:jc w:val="right"/>
              <w:rPr>
                <w:rFonts w:cs="Arial"/>
              </w:rPr>
            </w:pPr>
            <w:r>
              <w:rPr>
                <w:rFonts w:cs="Arial"/>
              </w:rPr>
              <w:t>243</w:t>
            </w:r>
          </w:p>
        </w:tc>
        <w:tc>
          <w:tcPr>
            <w:tcW w:w="1012" w:type="dxa"/>
            <w:tcBorders>
              <w:top w:val="nil"/>
              <w:left w:val="nil"/>
              <w:bottom w:val="single" w:sz="4" w:space="0" w:color="auto"/>
              <w:right w:val="single" w:sz="4" w:space="0" w:color="auto"/>
            </w:tcBorders>
          </w:tcPr>
          <w:p w14:paraId="48C6E865" w14:textId="036E382B" w:rsidR="00703F08" w:rsidRDefault="00703F08" w:rsidP="00703F08">
            <w:pPr>
              <w:jc w:val="right"/>
              <w:rPr>
                <w:rFonts w:cs="Arial"/>
              </w:rPr>
            </w:pPr>
            <w:r>
              <w:rPr>
                <w:rFonts w:cs="Arial"/>
              </w:rPr>
              <w:t>312</w:t>
            </w:r>
          </w:p>
        </w:tc>
        <w:tc>
          <w:tcPr>
            <w:tcW w:w="1012" w:type="dxa"/>
            <w:tcBorders>
              <w:top w:val="nil"/>
              <w:left w:val="nil"/>
              <w:bottom w:val="single" w:sz="4" w:space="0" w:color="auto"/>
              <w:right w:val="single" w:sz="4" w:space="0" w:color="auto"/>
            </w:tcBorders>
          </w:tcPr>
          <w:p w14:paraId="11CE3EEA" w14:textId="210EBDA3" w:rsidR="00703F08" w:rsidRDefault="00703F08" w:rsidP="00703F08">
            <w:pPr>
              <w:jc w:val="right"/>
              <w:rPr>
                <w:rFonts w:cs="Arial"/>
              </w:rPr>
            </w:pPr>
            <w:r>
              <w:rPr>
                <w:rFonts w:cs="Arial"/>
              </w:rPr>
              <w:t>270</w:t>
            </w:r>
          </w:p>
        </w:tc>
        <w:tc>
          <w:tcPr>
            <w:tcW w:w="1012" w:type="dxa"/>
            <w:tcBorders>
              <w:top w:val="nil"/>
              <w:left w:val="nil"/>
              <w:bottom w:val="single" w:sz="4" w:space="0" w:color="auto"/>
              <w:right w:val="single" w:sz="4" w:space="0" w:color="auto"/>
            </w:tcBorders>
          </w:tcPr>
          <w:p w14:paraId="305050C7" w14:textId="54B5CF01" w:rsidR="00703F08" w:rsidRDefault="00703F08" w:rsidP="00703F08">
            <w:pPr>
              <w:jc w:val="right"/>
              <w:rPr>
                <w:rFonts w:cs="Arial"/>
              </w:rPr>
            </w:pPr>
            <w:r>
              <w:rPr>
                <w:rFonts w:cs="Arial"/>
              </w:rPr>
              <w:t>269</w:t>
            </w:r>
          </w:p>
        </w:tc>
      </w:tr>
      <w:tr w:rsidR="00703F08" w:rsidRPr="0093030B" w14:paraId="76FC834B" w14:textId="77777777" w:rsidTr="00CD6EC7">
        <w:trPr>
          <w:trHeight w:val="255"/>
        </w:trPr>
        <w:tc>
          <w:tcPr>
            <w:tcW w:w="3460" w:type="dxa"/>
            <w:tcBorders>
              <w:top w:val="nil"/>
              <w:left w:val="single" w:sz="4" w:space="0" w:color="auto"/>
              <w:bottom w:val="single" w:sz="4" w:space="0" w:color="auto"/>
              <w:right w:val="single" w:sz="4" w:space="0" w:color="auto"/>
            </w:tcBorders>
            <w:noWrap/>
            <w:vAlign w:val="bottom"/>
            <w:hideMark/>
          </w:tcPr>
          <w:p w14:paraId="397B530D" w14:textId="77777777" w:rsidR="00703F08" w:rsidRPr="0093030B" w:rsidRDefault="00703F08" w:rsidP="00703F08">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hideMark/>
          </w:tcPr>
          <w:p w14:paraId="4B2DE10E" w14:textId="0C9949F6" w:rsidR="00703F08" w:rsidRDefault="00703F08" w:rsidP="00703F08">
            <w:pPr>
              <w:jc w:val="right"/>
              <w:rPr>
                <w:rFonts w:cs="Arial"/>
              </w:rPr>
            </w:pPr>
            <w:r>
              <w:rPr>
                <w:rFonts w:cs="Arial"/>
              </w:rPr>
              <w:t>65</w:t>
            </w:r>
          </w:p>
        </w:tc>
        <w:tc>
          <w:tcPr>
            <w:tcW w:w="1012" w:type="dxa"/>
            <w:tcBorders>
              <w:top w:val="nil"/>
              <w:left w:val="nil"/>
              <w:bottom w:val="single" w:sz="4" w:space="0" w:color="auto"/>
              <w:right w:val="single" w:sz="4" w:space="0" w:color="auto"/>
            </w:tcBorders>
          </w:tcPr>
          <w:p w14:paraId="3A1FACEE" w14:textId="5C2FE3C3" w:rsidR="00703F08" w:rsidRDefault="00703F08" w:rsidP="00703F08">
            <w:pPr>
              <w:jc w:val="right"/>
              <w:rPr>
                <w:rFonts w:cs="Arial"/>
              </w:rPr>
            </w:pPr>
            <w:r>
              <w:rPr>
                <w:rFonts w:cs="Arial"/>
              </w:rPr>
              <w:t>45</w:t>
            </w:r>
          </w:p>
        </w:tc>
        <w:tc>
          <w:tcPr>
            <w:tcW w:w="1012" w:type="dxa"/>
            <w:tcBorders>
              <w:top w:val="nil"/>
              <w:left w:val="nil"/>
              <w:bottom w:val="single" w:sz="4" w:space="0" w:color="auto"/>
              <w:right w:val="single" w:sz="4" w:space="0" w:color="auto"/>
            </w:tcBorders>
          </w:tcPr>
          <w:p w14:paraId="6C39EDF1" w14:textId="53F20B5C" w:rsidR="00703F08" w:rsidRDefault="00703F08" w:rsidP="00703F08">
            <w:pPr>
              <w:jc w:val="right"/>
              <w:rPr>
                <w:rFonts w:cs="Arial"/>
              </w:rPr>
            </w:pPr>
            <w:r>
              <w:rPr>
                <w:rFonts w:cs="Arial"/>
              </w:rPr>
              <w:t>43</w:t>
            </w:r>
          </w:p>
        </w:tc>
        <w:tc>
          <w:tcPr>
            <w:tcW w:w="1012" w:type="dxa"/>
            <w:tcBorders>
              <w:top w:val="nil"/>
              <w:left w:val="nil"/>
              <w:bottom w:val="single" w:sz="4" w:space="0" w:color="auto"/>
              <w:right w:val="single" w:sz="4" w:space="0" w:color="auto"/>
            </w:tcBorders>
          </w:tcPr>
          <w:p w14:paraId="056A1B55" w14:textId="3BC8CBDA" w:rsidR="00703F08" w:rsidRDefault="00703F08" w:rsidP="00703F08">
            <w:pPr>
              <w:jc w:val="right"/>
              <w:rPr>
                <w:rFonts w:cs="Arial"/>
              </w:rPr>
            </w:pPr>
            <w:r>
              <w:rPr>
                <w:rFonts w:cs="Arial"/>
              </w:rPr>
              <w:t>69</w:t>
            </w:r>
          </w:p>
        </w:tc>
        <w:tc>
          <w:tcPr>
            <w:tcW w:w="1012" w:type="dxa"/>
            <w:tcBorders>
              <w:top w:val="nil"/>
              <w:left w:val="nil"/>
              <w:bottom w:val="single" w:sz="4" w:space="0" w:color="auto"/>
              <w:right w:val="single" w:sz="4" w:space="0" w:color="auto"/>
            </w:tcBorders>
          </w:tcPr>
          <w:p w14:paraId="52A74B31" w14:textId="5FADE102" w:rsidR="00703F08" w:rsidRDefault="00703F08" w:rsidP="00703F08">
            <w:pPr>
              <w:jc w:val="right"/>
              <w:rPr>
                <w:rFonts w:cs="Arial"/>
              </w:rPr>
            </w:pPr>
            <w:r>
              <w:rPr>
                <w:rFonts w:cs="Arial"/>
              </w:rPr>
              <w:t>60</w:t>
            </w:r>
          </w:p>
        </w:tc>
      </w:tr>
      <w:tr w:rsidR="00703F08" w:rsidRPr="0093030B" w14:paraId="640D7B9E" w14:textId="77777777" w:rsidTr="00CD6EC7">
        <w:trPr>
          <w:trHeight w:val="255"/>
        </w:trPr>
        <w:tc>
          <w:tcPr>
            <w:tcW w:w="3460" w:type="dxa"/>
            <w:tcBorders>
              <w:top w:val="nil"/>
              <w:left w:val="single" w:sz="4" w:space="0" w:color="auto"/>
              <w:bottom w:val="single" w:sz="4" w:space="0" w:color="auto"/>
              <w:right w:val="single" w:sz="4" w:space="0" w:color="auto"/>
            </w:tcBorders>
            <w:noWrap/>
            <w:hideMark/>
          </w:tcPr>
          <w:p w14:paraId="5045D50C" w14:textId="77777777" w:rsidR="00703F08" w:rsidRPr="0093030B" w:rsidRDefault="00703F08" w:rsidP="00703F08">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noWrap/>
            <w:hideMark/>
          </w:tcPr>
          <w:p w14:paraId="220B107E" w14:textId="44409488" w:rsidR="00703F08" w:rsidRDefault="00703F08" w:rsidP="00703F08">
            <w:pPr>
              <w:pStyle w:val="TableText"/>
              <w:jc w:val="right"/>
              <w:rPr>
                <w:b/>
                <w:lang w:eastAsia="en-AU"/>
              </w:rPr>
            </w:pPr>
            <w:r>
              <w:rPr>
                <w:rFonts w:cs="Arial"/>
                <w:b/>
                <w:bCs/>
              </w:rPr>
              <w:t>1425</w:t>
            </w:r>
          </w:p>
        </w:tc>
        <w:tc>
          <w:tcPr>
            <w:tcW w:w="1012" w:type="dxa"/>
            <w:tcBorders>
              <w:top w:val="nil"/>
              <w:left w:val="nil"/>
              <w:bottom w:val="single" w:sz="4" w:space="0" w:color="auto"/>
              <w:right w:val="single" w:sz="4" w:space="0" w:color="auto"/>
            </w:tcBorders>
            <w:noWrap/>
          </w:tcPr>
          <w:p w14:paraId="1D84712A" w14:textId="15785ED6" w:rsidR="00703F08" w:rsidRDefault="00703F08" w:rsidP="00703F08">
            <w:pPr>
              <w:pStyle w:val="TableText"/>
              <w:jc w:val="right"/>
              <w:rPr>
                <w:b/>
                <w:lang w:eastAsia="en-AU"/>
              </w:rPr>
            </w:pPr>
            <w:r>
              <w:rPr>
                <w:rFonts w:cs="Arial"/>
                <w:b/>
                <w:bCs/>
              </w:rPr>
              <w:t>1313</w:t>
            </w:r>
          </w:p>
        </w:tc>
        <w:tc>
          <w:tcPr>
            <w:tcW w:w="1012" w:type="dxa"/>
            <w:tcBorders>
              <w:top w:val="nil"/>
              <w:left w:val="nil"/>
              <w:bottom w:val="single" w:sz="4" w:space="0" w:color="auto"/>
              <w:right w:val="single" w:sz="4" w:space="0" w:color="auto"/>
            </w:tcBorders>
          </w:tcPr>
          <w:p w14:paraId="7CF6255B" w14:textId="7CD47A1D" w:rsidR="00703F08" w:rsidRDefault="00703F08" w:rsidP="00703F08">
            <w:pPr>
              <w:jc w:val="right"/>
              <w:rPr>
                <w:rFonts w:cs="Arial"/>
                <w:b/>
                <w:bCs/>
              </w:rPr>
            </w:pPr>
            <w:r>
              <w:rPr>
                <w:rFonts w:cs="Arial"/>
                <w:b/>
                <w:bCs/>
              </w:rPr>
              <w:t>1400</w:t>
            </w:r>
          </w:p>
        </w:tc>
        <w:tc>
          <w:tcPr>
            <w:tcW w:w="1012" w:type="dxa"/>
            <w:tcBorders>
              <w:top w:val="nil"/>
              <w:left w:val="nil"/>
              <w:bottom w:val="single" w:sz="4" w:space="0" w:color="auto"/>
              <w:right w:val="single" w:sz="4" w:space="0" w:color="auto"/>
            </w:tcBorders>
          </w:tcPr>
          <w:p w14:paraId="0A0410BE" w14:textId="6860BDF1" w:rsidR="00703F08" w:rsidRDefault="00703F08" w:rsidP="00703F08">
            <w:pPr>
              <w:jc w:val="right"/>
              <w:rPr>
                <w:rFonts w:cs="Arial"/>
                <w:b/>
                <w:bCs/>
              </w:rPr>
            </w:pPr>
            <w:r>
              <w:rPr>
                <w:rFonts w:cs="Arial"/>
                <w:b/>
                <w:bCs/>
              </w:rPr>
              <w:t>1457</w:t>
            </w:r>
          </w:p>
        </w:tc>
        <w:tc>
          <w:tcPr>
            <w:tcW w:w="1012" w:type="dxa"/>
            <w:tcBorders>
              <w:top w:val="nil"/>
              <w:left w:val="nil"/>
              <w:bottom w:val="single" w:sz="4" w:space="0" w:color="auto"/>
              <w:right w:val="single" w:sz="4" w:space="0" w:color="auto"/>
            </w:tcBorders>
          </w:tcPr>
          <w:p w14:paraId="59030617" w14:textId="27347E27" w:rsidR="00703F08" w:rsidRDefault="00703F08" w:rsidP="00703F08">
            <w:pPr>
              <w:jc w:val="right"/>
              <w:rPr>
                <w:rFonts w:cs="Arial"/>
                <w:b/>
                <w:bCs/>
              </w:rPr>
            </w:pPr>
            <w:r>
              <w:rPr>
                <w:rFonts w:cs="Arial"/>
                <w:b/>
                <w:bCs/>
              </w:rPr>
              <w:t>1426</w:t>
            </w:r>
          </w:p>
        </w:tc>
      </w:tr>
    </w:tbl>
    <w:p w14:paraId="744C3F60" w14:textId="77777777" w:rsidR="00CD6EC7" w:rsidRDefault="00CD6EC7" w:rsidP="00CD6EC7">
      <w:pPr>
        <w:ind w:left="-142" w:right="-425"/>
        <w:jc w:val="both"/>
        <w:rPr>
          <w:rFonts w:cs="Arial"/>
        </w:rPr>
      </w:pPr>
    </w:p>
    <w:p w14:paraId="6B7E9BDC" w14:textId="77A9E7EC" w:rsidR="005A5B78" w:rsidRDefault="007E65A1" w:rsidP="005A5B78">
      <w:pPr>
        <w:ind w:left="-142" w:right="-425"/>
        <w:jc w:val="both"/>
        <w:rPr>
          <w:rFonts w:cs="Arial"/>
        </w:rPr>
      </w:pPr>
      <w:r>
        <w:rPr>
          <w:rFonts w:cs="Arial"/>
        </w:rPr>
        <w:t>For quarter 46 44.9</w:t>
      </w:r>
      <w:r w:rsidR="005A5B78" w:rsidRPr="004A208F">
        <w:rPr>
          <w:rFonts w:cs="Arial"/>
        </w:rPr>
        <w:t xml:space="preserve"> percent of clients have received more than one notice with </w:t>
      </w:r>
      <w:r>
        <w:rPr>
          <w:rFonts w:cs="Arial"/>
        </w:rPr>
        <w:t>2.0</w:t>
      </w:r>
      <w:r w:rsidR="005A5B78" w:rsidRPr="004A208F">
        <w:rPr>
          <w:rFonts w:cs="Arial"/>
        </w:rPr>
        <w:t xml:space="preserve"> percent of clients receiving more than five </w:t>
      </w:r>
      <w:r w:rsidR="008D6624" w:rsidRPr="004A208F">
        <w:rPr>
          <w:rFonts w:cs="Arial"/>
        </w:rPr>
        <w:t xml:space="preserve">notices. </w:t>
      </w:r>
      <w:r w:rsidR="005A5B78" w:rsidRPr="004A208F">
        <w:rPr>
          <w:rFonts w:cs="Arial"/>
        </w:rPr>
        <w:t>Frequently this illustrates multiple child school absences for the one family</w:t>
      </w:r>
      <w:r w:rsidR="00C84E0D" w:rsidRPr="004A208F">
        <w:rPr>
          <w:rFonts w:cs="Arial"/>
        </w:rPr>
        <w:t>,</w:t>
      </w:r>
      <w:r w:rsidR="005A5B78" w:rsidRPr="004A208F">
        <w:rPr>
          <w:rFonts w:cs="Arial"/>
        </w:rPr>
        <w:t xml:space="preserve"> or multiple Magistrates Court notices relating to one incident</w:t>
      </w:r>
      <w:r w:rsidR="008D6624" w:rsidRPr="004A208F">
        <w:rPr>
          <w:rFonts w:cs="Arial"/>
        </w:rPr>
        <w:t xml:space="preserve">. </w:t>
      </w:r>
      <w:r w:rsidR="005A5B78" w:rsidRPr="004A208F">
        <w:rPr>
          <w:rFonts w:cs="Arial"/>
        </w:rPr>
        <w:t xml:space="preserve">Conversely, </w:t>
      </w:r>
      <w:r>
        <w:rPr>
          <w:rFonts w:cs="Arial"/>
        </w:rPr>
        <w:t>55.1</w:t>
      </w:r>
      <w:r w:rsidR="00995462" w:rsidRPr="004A208F">
        <w:rPr>
          <w:rFonts w:cs="Arial"/>
        </w:rPr>
        <w:t xml:space="preserve"> </w:t>
      </w:r>
      <w:r w:rsidR="005A5B78" w:rsidRPr="004A208F">
        <w:rPr>
          <w:rFonts w:cs="Arial"/>
        </w:rPr>
        <w:t>percent of clients have received only one notice.</w:t>
      </w:r>
      <w:r w:rsidR="00CA73A5">
        <w:rPr>
          <w:rFonts w:cs="Arial"/>
        </w:rPr>
        <w:t xml:space="preserve"> Twenty-nine new clients were added to the Commission’s database during the quarter.</w:t>
      </w:r>
    </w:p>
    <w:p w14:paraId="4C333B99" w14:textId="77777777" w:rsidR="008D13EB" w:rsidRDefault="008D13EB" w:rsidP="005A5B78">
      <w:pPr>
        <w:ind w:left="-142" w:right="-425"/>
        <w:jc w:val="both"/>
        <w:rPr>
          <w:rFonts w:cs="Arial"/>
        </w:rPr>
      </w:pPr>
    </w:p>
    <w:p w14:paraId="16200F86" w14:textId="7654773D" w:rsidR="00CD6EC7" w:rsidRPr="00D925BE" w:rsidRDefault="00CD6EC7" w:rsidP="00CD6EC7">
      <w:pPr>
        <w:spacing w:after="120" w:line="240" w:lineRule="auto"/>
        <w:ind w:right="-425"/>
        <w:jc w:val="both"/>
        <w:rPr>
          <w:b/>
          <w:sz w:val="16"/>
          <w:szCs w:val="16"/>
        </w:rPr>
      </w:pPr>
      <w:r w:rsidRPr="00362EE1">
        <w:rPr>
          <w:b/>
          <w:sz w:val="16"/>
          <w:szCs w:val="16"/>
        </w:rPr>
        <w:t xml:space="preserve">Table </w:t>
      </w:r>
      <w:r w:rsidR="008D13EB">
        <w:rPr>
          <w:b/>
          <w:sz w:val="16"/>
          <w:szCs w:val="16"/>
        </w:rPr>
        <w:t>6</w:t>
      </w:r>
      <w:r w:rsidRPr="00362EE1">
        <w:rPr>
          <w:b/>
          <w:sz w:val="16"/>
          <w:szCs w:val="16"/>
        </w:rPr>
        <w:t xml:space="preserve">: </w:t>
      </w:r>
      <w:r w:rsidRPr="00362EE1">
        <w:rPr>
          <w:sz w:val="16"/>
          <w:szCs w:val="16"/>
        </w:rPr>
        <w:t>FRC clients by numb</w:t>
      </w:r>
      <w:r>
        <w:rPr>
          <w:sz w:val="16"/>
          <w:szCs w:val="16"/>
        </w:rPr>
        <w:t xml:space="preserve">er of notices 1 </w:t>
      </w:r>
      <w:r w:rsidR="008D13EB">
        <w:rPr>
          <w:sz w:val="16"/>
          <w:szCs w:val="16"/>
        </w:rPr>
        <w:t>October</w:t>
      </w:r>
      <w:r>
        <w:rPr>
          <w:sz w:val="16"/>
          <w:szCs w:val="16"/>
        </w:rPr>
        <w:t xml:space="preserve"> 20</w:t>
      </w:r>
      <w:r w:rsidR="008D13EB">
        <w:rPr>
          <w:sz w:val="16"/>
          <w:szCs w:val="16"/>
        </w:rPr>
        <w:t>19</w:t>
      </w:r>
      <w:r>
        <w:rPr>
          <w:sz w:val="16"/>
          <w:szCs w:val="16"/>
        </w:rPr>
        <w:t xml:space="preserve"> to 3</w:t>
      </w:r>
      <w:r w:rsidR="008D13EB">
        <w:rPr>
          <w:sz w:val="16"/>
          <w:szCs w:val="16"/>
        </w:rPr>
        <w:t xml:space="preserve">1 December </w:t>
      </w:r>
      <w:r>
        <w:rPr>
          <w:sz w:val="16"/>
          <w:szCs w:val="16"/>
        </w:rPr>
        <w:t>2019</w:t>
      </w:r>
      <w:r w:rsidRPr="00362EE1">
        <w:rPr>
          <w:sz w:val="16"/>
          <w:szCs w:val="16"/>
        </w:rPr>
        <w:t>.</w:t>
      </w:r>
    </w:p>
    <w:tbl>
      <w:tblPr>
        <w:tblW w:w="4693" w:type="dxa"/>
        <w:tblInd w:w="93" w:type="dxa"/>
        <w:tblLook w:val="04A0" w:firstRow="1" w:lastRow="0" w:firstColumn="1" w:lastColumn="0" w:noHBand="0" w:noVBand="1"/>
      </w:tblPr>
      <w:tblGrid>
        <w:gridCol w:w="3220"/>
        <w:gridCol w:w="1473"/>
      </w:tblGrid>
      <w:tr w:rsidR="00CD6EC7" w:rsidRPr="006E764C" w14:paraId="0C3CBF1A" w14:textId="77777777" w:rsidTr="00CD6EC7">
        <w:trPr>
          <w:trHeight w:val="510"/>
        </w:trPr>
        <w:tc>
          <w:tcPr>
            <w:tcW w:w="3220" w:type="dxa"/>
            <w:tcBorders>
              <w:top w:val="single" w:sz="4" w:space="0" w:color="auto"/>
              <w:left w:val="single" w:sz="4" w:space="0" w:color="auto"/>
              <w:bottom w:val="single" w:sz="4" w:space="0" w:color="auto"/>
              <w:right w:val="single" w:sz="4" w:space="0" w:color="auto"/>
            </w:tcBorders>
            <w:noWrap/>
            <w:hideMark/>
          </w:tcPr>
          <w:p w14:paraId="6700463E" w14:textId="77777777" w:rsidR="00CD6EC7" w:rsidRPr="0093030B" w:rsidRDefault="00CD6EC7" w:rsidP="00CD6EC7">
            <w:pPr>
              <w:pStyle w:val="TableText"/>
              <w:jc w:val="center"/>
              <w:rPr>
                <w:b/>
                <w:lang w:eastAsia="en-AU"/>
              </w:rPr>
            </w:pPr>
            <w:r w:rsidRPr="0093030B">
              <w:rPr>
                <w:b/>
                <w:lang w:eastAsia="en-AU"/>
              </w:rPr>
              <w:t>Number of Notices Received</w:t>
            </w:r>
          </w:p>
        </w:tc>
        <w:tc>
          <w:tcPr>
            <w:tcW w:w="1473" w:type="dxa"/>
            <w:tcBorders>
              <w:top w:val="single" w:sz="4" w:space="0" w:color="auto"/>
              <w:left w:val="nil"/>
              <w:bottom w:val="single" w:sz="4" w:space="0" w:color="auto"/>
              <w:right w:val="single" w:sz="4" w:space="0" w:color="auto"/>
            </w:tcBorders>
            <w:hideMark/>
          </w:tcPr>
          <w:p w14:paraId="1093AC11" w14:textId="77777777" w:rsidR="00CD6EC7" w:rsidRPr="0093030B" w:rsidRDefault="00CD6EC7" w:rsidP="00CD6EC7">
            <w:pPr>
              <w:pStyle w:val="TableText"/>
              <w:rPr>
                <w:b/>
                <w:lang w:eastAsia="en-AU"/>
              </w:rPr>
            </w:pPr>
            <w:r w:rsidRPr="0093030B">
              <w:rPr>
                <w:b/>
                <w:lang w:eastAsia="en-AU"/>
              </w:rPr>
              <w:t>Number of Clients</w:t>
            </w:r>
          </w:p>
        </w:tc>
      </w:tr>
      <w:tr w:rsidR="008D13EB" w:rsidRPr="006E764C" w14:paraId="1C52C731" w14:textId="77777777" w:rsidTr="000C0946">
        <w:trPr>
          <w:trHeight w:val="255"/>
        </w:trPr>
        <w:tc>
          <w:tcPr>
            <w:tcW w:w="3220" w:type="dxa"/>
            <w:tcBorders>
              <w:top w:val="nil"/>
              <w:left w:val="single" w:sz="4" w:space="0" w:color="auto"/>
              <w:bottom w:val="single" w:sz="4" w:space="0" w:color="auto"/>
              <w:right w:val="single" w:sz="4" w:space="0" w:color="auto"/>
            </w:tcBorders>
            <w:noWrap/>
            <w:hideMark/>
          </w:tcPr>
          <w:p w14:paraId="117C0165" w14:textId="77777777" w:rsidR="008D13EB" w:rsidRPr="006E764C" w:rsidRDefault="008D13EB" w:rsidP="008D13EB">
            <w:pPr>
              <w:pStyle w:val="TableText"/>
              <w:jc w:val="center"/>
              <w:rPr>
                <w:lang w:eastAsia="en-AU"/>
              </w:rPr>
            </w:pPr>
            <w:r w:rsidRPr="006E764C">
              <w:rPr>
                <w:lang w:eastAsia="en-AU"/>
              </w:rPr>
              <w:t>1</w:t>
            </w:r>
          </w:p>
        </w:tc>
        <w:tc>
          <w:tcPr>
            <w:tcW w:w="1473" w:type="dxa"/>
            <w:tcBorders>
              <w:top w:val="nil"/>
              <w:left w:val="nil"/>
              <w:bottom w:val="single" w:sz="4" w:space="0" w:color="auto"/>
              <w:right w:val="single" w:sz="4" w:space="0" w:color="auto"/>
            </w:tcBorders>
            <w:vAlign w:val="bottom"/>
          </w:tcPr>
          <w:p w14:paraId="5D4E34F7" w14:textId="6FF32F09" w:rsidR="008D13EB" w:rsidRPr="001A27E4" w:rsidRDefault="008D13EB" w:rsidP="008D13EB">
            <w:pPr>
              <w:jc w:val="right"/>
              <w:rPr>
                <w:rFonts w:cs="Arial"/>
              </w:rPr>
            </w:pPr>
            <w:r w:rsidRPr="001A27E4">
              <w:rPr>
                <w:rFonts w:cs="Arial"/>
              </w:rPr>
              <w:t>416</w:t>
            </w:r>
          </w:p>
        </w:tc>
      </w:tr>
      <w:tr w:rsidR="008D13EB" w:rsidRPr="006E764C" w14:paraId="65B692A8" w14:textId="77777777" w:rsidTr="000C0946">
        <w:trPr>
          <w:trHeight w:val="255"/>
        </w:trPr>
        <w:tc>
          <w:tcPr>
            <w:tcW w:w="3220" w:type="dxa"/>
            <w:tcBorders>
              <w:top w:val="nil"/>
              <w:left w:val="single" w:sz="4" w:space="0" w:color="auto"/>
              <w:bottom w:val="single" w:sz="4" w:space="0" w:color="auto"/>
              <w:right w:val="single" w:sz="4" w:space="0" w:color="auto"/>
            </w:tcBorders>
            <w:noWrap/>
            <w:hideMark/>
          </w:tcPr>
          <w:p w14:paraId="2EB06603" w14:textId="77777777" w:rsidR="008D13EB" w:rsidRPr="006E764C" w:rsidRDefault="008D13EB" w:rsidP="008D13EB">
            <w:pPr>
              <w:pStyle w:val="TableText"/>
              <w:jc w:val="center"/>
              <w:rPr>
                <w:lang w:eastAsia="en-AU"/>
              </w:rPr>
            </w:pPr>
            <w:r w:rsidRPr="006E764C">
              <w:rPr>
                <w:lang w:eastAsia="en-AU"/>
              </w:rPr>
              <w:t>2</w:t>
            </w:r>
          </w:p>
        </w:tc>
        <w:tc>
          <w:tcPr>
            <w:tcW w:w="1473" w:type="dxa"/>
            <w:tcBorders>
              <w:top w:val="nil"/>
              <w:left w:val="nil"/>
              <w:bottom w:val="single" w:sz="4" w:space="0" w:color="auto"/>
              <w:right w:val="single" w:sz="4" w:space="0" w:color="auto"/>
            </w:tcBorders>
            <w:vAlign w:val="bottom"/>
          </w:tcPr>
          <w:p w14:paraId="4046584F" w14:textId="0CCA4233" w:rsidR="008D13EB" w:rsidRPr="001A27E4" w:rsidRDefault="008D13EB" w:rsidP="008D13EB">
            <w:pPr>
              <w:jc w:val="right"/>
              <w:rPr>
                <w:rFonts w:cs="Arial"/>
              </w:rPr>
            </w:pPr>
            <w:r w:rsidRPr="001A27E4">
              <w:rPr>
                <w:rFonts w:cs="Arial"/>
              </w:rPr>
              <w:t>186</w:t>
            </w:r>
          </w:p>
        </w:tc>
      </w:tr>
      <w:tr w:rsidR="008D13EB" w:rsidRPr="006E764C" w14:paraId="251CDB17" w14:textId="77777777" w:rsidTr="000C0946">
        <w:trPr>
          <w:trHeight w:val="255"/>
        </w:trPr>
        <w:tc>
          <w:tcPr>
            <w:tcW w:w="3220" w:type="dxa"/>
            <w:tcBorders>
              <w:top w:val="nil"/>
              <w:left w:val="single" w:sz="4" w:space="0" w:color="auto"/>
              <w:bottom w:val="single" w:sz="4" w:space="0" w:color="auto"/>
              <w:right w:val="single" w:sz="4" w:space="0" w:color="auto"/>
            </w:tcBorders>
            <w:noWrap/>
            <w:hideMark/>
          </w:tcPr>
          <w:p w14:paraId="28252D92" w14:textId="77777777" w:rsidR="008D13EB" w:rsidRPr="006E764C" w:rsidRDefault="008D13EB" w:rsidP="008D13EB">
            <w:pPr>
              <w:pStyle w:val="TableText"/>
              <w:jc w:val="center"/>
              <w:rPr>
                <w:lang w:eastAsia="en-AU"/>
              </w:rPr>
            </w:pPr>
            <w:r w:rsidRPr="006E764C">
              <w:rPr>
                <w:lang w:eastAsia="en-AU"/>
              </w:rPr>
              <w:t>3</w:t>
            </w:r>
          </w:p>
        </w:tc>
        <w:tc>
          <w:tcPr>
            <w:tcW w:w="1473" w:type="dxa"/>
            <w:tcBorders>
              <w:top w:val="nil"/>
              <w:left w:val="nil"/>
              <w:bottom w:val="single" w:sz="4" w:space="0" w:color="auto"/>
              <w:right w:val="single" w:sz="4" w:space="0" w:color="auto"/>
            </w:tcBorders>
            <w:vAlign w:val="bottom"/>
          </w:tcPr>
          <w:p w14:paraId="3551FB27" w14:textId="11FA62AF" w:rsidR="008D13EB" w:rsidRPr="001A27E4" w:rsidRDefault="008D13EB" w:rsidP="008D13EB">
            <w:pPr>
              <w:jc w:val="right"/>
              <w:rPr>
                <w:rFonts w:cs="Arial"/>
              </w:rPr>
            </w:pPr>
            <w:r w:rsidRPr="001A27E4">
              <w:rPr>
                <w:rFonts w:cs="Arial"/>
              </w:rPr>
              <w:t>83</w:t>
            </w:r>
          </w:p>
        </w:tc>
      </w:tr>
      <w:tr w:rsidR="008D13EB" w:rsidRPr="006E764C" w14:paraId="27A0709F" w14:textId="77777777" w:rsidTr="000C0946">
        <w:trPr>
          <w:trHeight w:val="255"/>
        </w:trPr>
        <w:tc>
          <w:tcPr>
            <w:tcW w:w="3220" w:type="dxa"/>
            <w:tcBorders>
              <w:top w:val="nil"/>
              <w:left w:val="single" w:sz="4" w:space="0" w:color="auto"/>
              <w:bottom w:val="single" w:sz="4" w:space="0" w:color="auto"/>
              <w:right w:val="single" w:sz="4" w:space="0" w:color="auto"/>
            </w:tcBorders>
            <w:noWrap/>
            <w:hideMark/>
          </w:tcPr>
          <w:p w14:paraId="5F0DC59D" w14:textId="77777777" w:rsidR="008D13EB" w:rsidRPr="006E764C" w:rsidRDefault="008D13EB" w:rsidP="008D13EB">
            <w:pPr>
              <w:pStyle w:val="TableText"/>
              <w:jc w:val="center"/>
              <w:rPr>
                <w:lang w:eastAsia="en-AU"/>
              </w:rPr>
            </w:pPr>
            <w:r w:rsidRPr="006E764C">
              <w:rPr>
                <w:lang w:eastAsia="en-AU"/>
              </w:rPr>
              <w:t>4</w:t>
            </w:r>
          </w:p>
        </w:tc>
        <w:tc>
          <w:tcPr>
            <w:tcW w:w="1473" w:type="dxa"/>
            <w:tcBorders>
              <w:top w:val="nil"/>
              <w:left w:val="nil"/>
              <w:bottom w:val="single" w:sz="4" w:space="0" w:color="auto"/>
              <w:right w:val="single" w:sz="4" w:space="0" w:color="auto"/>
            </w:tcBorders>
            <w:vAlign w:val="bottom"/>
          </w:tcPr>
          <w:p w14:paraId="2E630415" w14:textId="58570C9B" w:rsidR="008D13EB" w:rsidRPr="001A27E4" w:rsidRDefault="008D13EB" w:rsidP="008D13EB">
            <w:pPr>
              <w:jc w:val="right"/>
              <w:rPr>
                <w:rFonts w:cs="Arial"/>
              </w:rPr>
            </w:pPr>
            <w:r w:rsidRPr="001A27E4">
              <w:rPr>
                <w:rFonts w:cs="Arial"/>
              </w:rPr>
              <w:t>37</w:t>
            </w:r>
          </w:p>
        </w:tc>
      </w:tr>
      <w:tr w:rsidR="008D13EB" w:rsidRPr="006E764C" w14:paraId="4519553D" w14:textId="77777777" w:rsidTr="000C0946">
        <w:trPr>
          <w:trHeight w:val="255"/>
        </w:trPr>
        <w:tc>
          <w:tcPr>
            <w:tcW w:w="3220" w:type="dxa"/>
            <w:tcBorders>
              <w:top w:val="nil"/>
              <w:left w:val="single" w:sz="4" w:space="0" w:color="auto"/>
              <w:bottom w:val="single" w:sz="4" w:space="0" w:color="auto"/>
              <w:right w:val="single" w:sz="4" w:space="0" w:color="auto"/>
            </w:tcBorders>
            <w:noWrap/>
            <w:hideMark/>
          </w:tcPr>
          <w:p w14:paraId="510D592E" w14:textId="77777777" w:rsidR="008D13EB" w:rsidRPr="006E764C" w:rsidRDefault="008D13EB" w:rsidP="008D13EB">
            <w:pPr>
              <w:pStyle w:val="TableText"/>
              <w:jc w:val="center"/>
              <w:rPr>
                <w:lang w:eastAsia="en-AU"/>
              </w:rPr>
            </w:pPr>
            <w:r w:rsidRPr="006E764C">
              <w:rPr>
                <w:lang w:eastAsia="en-AU"/>
              </w:rPr>
              <w:t>5</w:t>
            </w:r>
          </w:p>
        </w:tc>
        <w:tc>
          <w:tcPr>
            <w:tcW w:w="1473" w:type="dxa"/>
            <w:tcBorders>
              <w:top w:val="nil"/>
              <w:left w:val="nil"/>
              <w:bottom w:val="single" w:sz="4" w:space="0" w:color="auto"/>
              <w:right w:val="single" w:sz="4" w:space="0" w:color="auto"/>
            </w:tcBorders>
            <w:vAlign w:val="bottom"/>
          </w:tcPr>
          <w:p w14:paraId="08231640" w14:textId="66E14D65" w:rsidR="008D13EB" w:rsidRPr="001A27E4" w:rsidRDefault="008D13EB" w:rsidP="008D13EB">
            <w:pPr>
              <w:jc w:val="right"/>
              <w:rPr>
                <w:rFonts w:cs="Arial"/>
              </w:rPr>
            </w:pPr>
            <w:r w:rsidRPr="001A27E4">
              <w:rPr>
                <w:rFonts w:cs="Arial"/>
              </w:rPr>
              <w:t>18</w:t>
            </w:r>
          </w:p>
        </w:tc>
      </w:tr>
      <w:tr w:rsidR="008D13EB" w:rsidRPr="006E764C" w14:paraId="40934918" w14:textId="77777777" w:rsidTr="000C0946">
        <w:trPr>
          <w:trHeight w:val="255"/>
        </w:trPr>
        <w:tc>
          <w:tcPr>
            <w:tcW w:w="3220" w:type="dxa"/>
            <w:tcBorders>
              <w:top w:val="nil"/>
              <w:left w:val="single" w:sz="4" w:space="0" w:color="auto"/>
              <w:bottom w:val="single" w:sz="4" w:space="0" w:color="auto"/>
              <w:right w:val="single" w:sz="4" w:space="0" w:color="auto"/>
            </w:tcBorders>
            <w:noWrap/>
            <w:hideMark/>
          </w:tcPr>
          <w:p w14:paraId="77E7E3A4" w14:textId="77777777" w:rsidR="008D13EB" w:rsidRPr="006E764C" w:rsidRDefault="008D13EB" w:rsidP="008D13EB">
            <w:pPr>
              <w:pStyle w:val="TableText"/>
              <w:jc w:val="center"/>
              <w:rPr>
                <w:lang w:eastAsia="en-AU"/>
              </w:rPr>
            </w:pPr>
            <w:r w:rsidRPr="006E764C">
              <w:rPr>
                <w:lang w:eastAsia="en-AU"/>
              </w:rPr>
              <w:t>&gt;5</w:t>
            </w:r>
          </w:p>
        </w:tc>
        <w:tc>
          <w:tcPr>
            <w:tcW w:w="1473" w:type="dxa"/>
            <w:tcBorders>
              <w:top w:val="nil"/>
              <w:left w:val="nil"/>
              <w:bottom w:val="single" w:sz="4" w:space="0" w:color="auto"/>
              <w:right w:val="single" w:sz="4" w:space="0" w:color="auto"/>
            </w:tcBorders>
            <w:vAlign w:val="bottom"/>
          </w:tcPr>
          <w:p w14:paraId="16150CA8" w14:textId="30D8D5E0" w:rsidR="008D13EB" w:rsidRPr="001A27E4" w:rsidRDefault="008D13EB" w:rsidP="008D13EB">
            <w:pPr>
              <w:jc w:val="right"/>
              <w:rPr>
                <w:rFonts w:cs="Arial"/>
              </w:rPr>
            </w:pPr>
            <w:r w:rsidRPr="001A27E4">
              <w:rPr>
                <w:rFonts w:cs="Arial"/>
              </w:rPr>
              <w:t>15</w:t>
            </w:r>
          </w:p>
        </w:tc>
      </w:tr>
      <w:tr w:rsidR="008D13EB" w:rsidRPr="006E764C" w14:paraId="418D9C47" w14:textId="77777777" w:rsidTr="000C0946">
        <w:trPr>
          <w:trHeight w:val="255"/>
        </w:trPr>
        <w:tc>
          <w:tcPr>
            <w:tcW w:w="3220" w:type="dxa"/>
            <w:tcBorders>
              <w:top w:val="nil"/>
              <w:left w:val="single" w:sz="4" w:space="0" w:color="auto"/>
              <w:bottom w:val="single" w:sz="4" w:space="0" w:color="auto"/>
              <w:right w:val="single" w:sz="4" w:space="0" w:color="auto"/>
            </w:tcBorders>
            <w:noWrap/>
            <w:hideMark/>
          </w:tcPr>
          <w:p w14:paraId="6D68032B" w14:textId="77777777" w:rsidR="008D13EB" w:rsidRPr="00645916" w:rsidRDefault="008D13EB" w:rsidP="008D13EB">
            <w:pPr>
              <w:pStyle w:val="TableText"/>
              <w:jc w:val="center"/>
              <w:rPr>
                <w:b/>
                <w:lang w:eastAsia="en-AU"/>
              </w:rPr>
            </w:pPr>
            <w:r w:rsidRPr="00645916">
              <w:rPr>
                <w:b/>
                <w:lang w:eastAsia="en-AU"/>
              </w:rPr>
              <w:t>TOTAL</w:t>
            </w:r>
          </w:p>
        </w:tc>
        <w:tc>
          <w:tcPr>
            <w:tcW w:w="1473" w:type="dxa"/>
            <w:tcBorders>
              <w:top w:val="nil"/>
              <w:left w:val="nil"/>
              <w:bottom w:val="single" w:sz="4" w:space="0" w:color="auto"/>
              <w:right w:val="single" w:sz="4" w:space="0" w:color="auto"/>
            </w:tcBorders>
            <w:noWrap/>
            <w:vAlign w:val="bottom"/>
          </w:tcPr>
          <w:p w14:paraId="4A4E8693" w14:textId="356BD8A9" w:rsidR="008D13EB" w:rsidRPr="001A27E4" w:rsidRDefault="008D13EB" w:rsidP="008D13EB">
            <w:pPr>
              <w:jc w:val="right"/>
              <w:rPr>
                <w:rFonts w:cs="Arial"/>
                <w:b/>
                <w:bCs/>
              </w:rPr>
            </w:pPr>
            <w:r w:rsidRPr="001A27E4">
              <w:rPr>
                <w:rFonts w:cs="Arial"/>
                <w:b/>
                <w:bCs/>
              </w:rPr>
              <w:t>755</w:t>
            </w:r>
          </w:p>
        </w:tc>
      </w:tr>
    </w:tbl>
    <w:p w14:paraId="70B138B1" w14:textId="77777777" w:rsidR="00CD6EC7" w:rsidRDefault="00CD6EC7" w:rsidP="00CD6EC7">
      <w:pPr>
        <w:ind w:left="-142" w:right="-425"/>
        <w:jc w:val="both"/>
        <w:rPr>
          <w:rFonts w:cs="Arial"/>
        </w:rPr>
      </w:pPr>
    </w:p>
    <w:p w14:paraId="241197E2" w14:textId="3677EC73" w:rsidR="005A5B78" w:rsidRDefault="005A5B78" w:rsidP="005A5B78">
      <w:pPr>
        <w:ind w:left="-142" w:right="-425"/>
        <w:jc w:val="both"/>
        <w:rPr>
          <w:rFonts w:cs="Arial"/>
          <w:sz w:val="16"/>
          <w:szCs w:val="16"/>
        </w:rPr>
      </w:pPr>
      <w:r w:rsidRPr="004063DB">
        <w:rPr>
          <w:rFonts w:cs="Arial"/>
          <w:sz w:val="16"/>
          <w:szCs w:val="16"/>
        </w:rPr>
        <w:t>(</w:t>
      </w:r>
      <w:r w:rsidRPr="004063DB">
        <w:rPr>
          <w:rFonts w:cs="Arial"/>
          <w:b/>
          <w:sz w:val="16"/>
          <w:szCs w:val="16"/>
        </w:rPr>
        <w:t>Note:</w:t>
      </w:r>
      <w:r w:rsidRPr="004063DB">
        <w:rPr>
          <w:rFonts w:cs="Arial"/>
          <w:sz w:val="16"/>
          <w:szCs w:val="16"/>
        </w:rPr>
        <w:t xml:space="preserve">  Counting rules stipulate that where multiple charges are received each charge is counted as an individual </w:t>
      </w:r>
      <w:r>
        <w:rPr>
          <w:rFonts w:cs="Arial"/>
          <w:sz w:val="16"/>
          <w:szCs w:val="16"/>
        </w:rPr>
        <w:t>notice</w:t>
      </w:r>
      <w:r w:rsidRPr="004063DB">
        <w:rPr>
          <w:rFonts w:cs="Arial"/>
          <w:sz w:val="16"/>
          <w:szCs w:val="16"/>
        </w:rPr>
        <w:t xml:space="preserve"> or each child’s absence is counted as one </w:t>
      </w:r>
      <w:r>
        <w:rPr>
          <w:rFonts w:cs="Arial"/>
          <w:sz w:val="16"/>
          <w:szCs w:val="16"/>
        </w:rPr>
        <w:t>notice</w:t>
      </w:r>
      <w:r w:rsidRPr="004063DB">
        <w:rPr>
          <w:rFonts w:cs="Arial"/>
          <w:sz w:val="16"/>
          <w:szCs w:val="16"/>
        </w:rPr>
        <w:t xml:space="preserve"> </w:t>
      </w:r>
      <w:r>
        <w:rPr>
          <w:rFonts w:cs="Arial"/>
          <w:sz w:val="16"/>
          <w:szCs w:val="16"/>
        </w:rPr>
        <w:t>– i.e.</w:t>
      </w:r>
      <w:r w:rsidRPr="004063DB">
        <w:rPr>
          <w:rFonts w:cs="Arial"/>
          <w:sz w:val="16"/>
          <w:szCs w:val="16"/>
        </w:rPr>
        <w:t xml:space="preserve"> if three children from the one family were absent, that </w:t>
      </w:r>
      <w:r>
        <w:rPr>
          <w:rFonts w:cs="Arial"/>
          <w:sz w:val="16"/>
          <w:szCs w:val="16"/>
        </w:rPr>
        <w:t>was</w:t>
      </w:r>
      <w:r w:rsidRPr="004063DB">
        <w:rPr>
          <w:rFonts w:cs="Arial"/>
          <w:sz w:val="16"/>
          <w:szCs w:val="16"/>
        </w:rPr>
        <w:t xml:space="preserve"> counted as three </w:t>
      </w:r>
      <w:r>
        <w:rPr>
          <w:rFonts w:cs="Arial"/>
          <w:sz w:val="16"/>
          <w:szCs w:val="16"/>
        </w:rPr>
        <w:t>notices</w:t>
      </w:r>
      <w:r w:rsidRPr="004063DB">
        <w:rPr>
          <w:rFonts w:cs="Arial"/>
          <w:sz w:val="16"/>
          <w:szCs w:val="16"/>
        </w:rPr>
        <w:t>).</w:t>
      </w:r>
    </w:p>
    <w:p w14:paraId="02418E26" w14:textId="77777777" w:rsidR="00977A00" w:rsidRDefault="00977A00" w:rsidP="005A5B78">
      <w:pPr>
        <w:ind w:left="-142" w:right="-425"/>
        <w:jc w:val="both"/>
        <w:rPr>
          <w:rFonts w:cs="Arial"/>
          <w:sz w:val="16"/>
          <w:szCs w:val="16"/>
        </w:rPr>
      </w:pPr>
    </w:p>
    <w:p w14:paraId="5D53EAA0" w14:textId="77777777" w:rsidR="005A5B78" w:rsidRPr="00076ED0" w:rsidRDefault="005A5B78" w:rsidP="00031C25">
      <w:pPr>
        <w:pStyle w:val="Heading2"/>
      </w:pPr>
      <w:r w:rsidRPr="006E39F0">
        <w:t>Conferences</w:t>
      </w:r>
    </w:p>
    <w:p w14:paraId="775CD6DC" w14:textId="0893B196" w:rsidR="00DD1B0A" w:rsidRDefault="00AE1804" w:rsidP="00233EAC">
      <w:pPr>
        <w:ind w:left="-142" w:right="-425"/>
        <w:jc w:val="both"/>
        <w:rPr>
          <w:rFonts w:cs="Arial"/>
        </w:rPr>
      </w:pPr>
      <w:r>
        <w:rPr>
          <w:rFonts w:cs="Arial"/>
        </w:rPr>
        <w:t xml:space="preserve">A total of </w:t>
      </w:r>
      <w:r w:rsidR="003E3291">
        <w:rPr>
          <w:rFonts w:cs="Arial"/>
        </w:rPr>
        <w:t xml:space="preserve">741 </w:t>
      </w:r>
      <w:r w:rsidR="005A5B78" w:rsidRPr="00213E4C">
        <w:rPr>
          <w:rFonts w:cs="Arial"/>
        </w:rPr>
        <w:t>conferences</w:t>
      </w:r>
      <w:r w:rsidR="005A5B78" w:rsidRPr="0081647B">
        <w:rPr>
          <w:rStyle w:val="FootnoteReference"/>
        </w:rPr>
        <w:footnoteReference w:id="5"/>
      </w:r>
      <w:r w:rsidR="0051235F">
        <w:rPr>
          <w:rFonts w:cs="Arial"/>
        </w:rPr>
        <w:t>, relating to 467 clients</w:t>
      </w:r>
      <w:r w:rsidR="00FC76B8">
        <w:rPr>
          <w:rFonts w:cs="Arial"/>
        </w:rPr>
        <w:t xml:space="preserve"> </w:t>
      </w:r>
      <w:r w:rsidR="002D1802">
        <w:rPr>
          <w:rFonts w:cs="Arial"/>
        </w:rPr>
        <w:t>(</w:t>
      </w:r>
      <w:r w:rsidR="001823AE">
        <w:rPr>
          <w:rFonts w:cs="Arial"/>
        </w:rPr>
        <w:t xml:space="preserve">180 </w:t>
      </w:r>
      <w:r w:rsidR="00FC76B8">
        <w:rPr>
          <w:rFonts w:cs="Arial"/>
        </w:rPr>
        <w:t xml:space="preserve">male and </w:t>
      </w:r>
      <w:r w:rsidR="001823AE">
        <w:rPr>
          <w:rFonts w:cs="Arial"/>
        </w:rPr>
        <w:t xml:space="preserve">287 </w:t>
      </w:r>
      <w:r w:rsidR="00FC76B8">
        <w:rPr>
          <w:rFonts w:cs="Arial"/>
        </w:rPr>
        <w:t>female</w:t>
      </w:r>
      <w:r w:rsidR="002D1802">
        <w:rPr>
          <w:rFonts w:cs="Arial"/>
        </w:rPr>
        <w:t>)</w:t>
      </w:r>
      <w:r w:rsidR="00FC76B8">
        <w:rPr>
          <w:rFonts w:cs="Arial"/>
        </w:rPr>
        <w:t>,</w:t>
      </w:r>
      <w:r w:rsidR="005A5B78" w:rsidRPr="0098569F">
        <w:rPr>
          <w:rFonts w:cs="Arial"/>
        </w:rPr>
        <w:t xml:space="preserve"> </w:t>
      </w:r>
      <w:r>
        <w:rPr>
          <w:rFonts w:cs="Arial"/>
        </w:rPr>
        <w:t xml:space="preserve">pertaining to all matters </w:t>
      </w:r>
      <w:r w:rsidR="005645FD">
        <w:rPr>
          <w:rFonts w:cs="Arial"/>
        </w:rPr>
        <w:t xml:space="preserve">were </w:t>
      </w:r>
      <w:r w:rsidR="005A5B78" w:rsidRPr="0098569F">
        <w:rPr>
          <w:rFonts w:cs="Arial"/>
        </w:rPr>
        <w:t xml:space="preserve">held </w:t>
      </w:r>
      <w:r w:rsidR="005A5B78">
        <w:rPr>
          <w:rFonts w:cs="Arial"/>
        </w:rPr>
        <w:t xml:space="preserve">across the </w:t>
      </w:r>
      <w:r w:rsidR="00041335">
        <w:rPr>
          <w:rFonts w:cs="Arial"/>
        </w:rPr>
        <w:t xml:space="preserve">five </w:t>
      </w:r>
      <w:r w:rsidR="005A5B78">
        <w:rPr>
          <w:rFonts w:cs="Arial"/>
        </w:rPr>
        <w:t xml:space="preserve">communities in </w:t>
      </w:r>
      <w:r w:rsidR="00856C85">
        <w:rPr>
          <w:rFonts w:cs="Arial"/>
        </w:rPr>
        <w:t xml:space="preserve">quarter </w:t>
      </w:r>
      <w:r w:rsidR="00D2216F">
        <w:rPr>
          <w:rFonts w:cs="Arial"/>
        </w:rPr>
        <w:t>46</w:t>
      </w:r>
      <w:r w:rsidR="00C84E0D">
        <w:rPr>
          <w:rFonts w:cs="Arial"/>
        </w:rPr>
        <w:t>,</w:t>
      </w:r>
      <w:r w:rsidR="00FD4FC4">
        <w:rPr>
          <w:rFonts w:cs="Arial"/>
        </w:rPr>
        <w:t xml:space="preserve"> </w:t>
      </w:r>
      <w:r w:rsidR="005A5B78" w:rsidRPr="00901D09">
        <w:rPr>
          <w:rFonts w:cs="Arial"/>
        </w:rPr>
        <w:t>result</w:t>
      </w:r>
      <w:r w:rsidR="005A5B78">
        <w:rPr>
          <w:rFonts w:cs="Arial"/>
        </w:rPr>
        <w:t>ing</w:t>
      </w:r>
      <w:r w:rsidR="005A5B78" w:rsidRPr="00901D09">
        <w:rPr>
          <w:rFonts w:cs="Arial"/>
        </w:rPr>
        <w:t xml:space="preserve"> in </w:t>
      </w:r>
      <w:r w:rsidR="001C5896">
        <w:rPr>
          <w:rFonts w:cs="Arial"/>
        </w:rPr>
        <w:t>0</w:t>
      </w:r>
      <w:r w:rsidR="00C8108E">
        <w:rPr>
          <w:rFonts w:cs="Arial"/>
        </w:rPr>
        <w:t xml:space="preserve"> FRA</w:t>
      </w:r>
      <w:r w:rsidR="001C5896">
        <w:rPr>
          <w:rFonts w:cs="Arial"/>
        </w:rPr>
        <w:t>’s</w:t>
      </w:r>
      <w:r w:rsidR="00C8108E">
        <w:rPr>
          <w:rFonts w:cs="Arial"/>
        </w:rPr>
        <w:t xml:space="preserve"> being entered into, </w:t>
      </w:r>
      <w:r w:rsidR="003E3291">
        <w:rPr>
          <w:rFonts w:cs="Arial"/>
        </w:rPr>
        <w:t>6</w:t>
      </w:r>
      <w:r w:rsidR="00414E46">
        <w:rPr>
          <w:rFonts w:cs="Arial"/>
        </w:rPr>
        <w:t>8</w:t>
      </w:r>
      <w:r w:rsidR="003E3291" w:rsidRPr="00DA470C">
        <w:rPr>
          <w:rFonts w:cs="Arial"/>
        </w:rPr>
        <w:t xml:space="preserve"> </w:t>
      </w:r>
      <w:r w:rsidR="005A5B78">
        <w:rPr>
          <w:rFonts w:cs="Arial"/>
        </w:rPr>
        <w:t>orders</w:t>
      </w:r>
      <w:r w:rsidR="005A5B78" w:rsidRPr="00DA470C">
        <w:rPr>
          <w:rFonts w:cs="Arial"/>
        </w:rPr>
        <w:t xml:space="preserve"> made to attend community support services</w:t>
      </w:r>
      <w:r w:rsidR="00C8108E">
        <w:rPr>
          <w:rFonts w:cs="Arial"/>
        </w:rPr>
        <w:t xml:space="preserve"> </w:t>
      </w:r>
      <w:r w:rsidR="005A5B78" w:rsidRPr="00DA470C">
        <w:rPr>
          <w:rFonts w:cs="Arial"/>
        </w:rPr>
        <w:t xml:space="preserve">and </w:t>
      </w:r>
      <w:r w:rsidR="003E3291">
        <w:rPr>
          <w:rFonts w:cs="Arial"/>
        </w:rPr>
        <w:t>5</w:t>
      </w:r>
      <w:r w:rsidR="00E53D2A">
        <w:rPr>
          <w:rFonts w:cs="Arial"/>
        </w:rPr>
        <w:t xml:space="preserve">3 </w:t>
      </w:r>
      <w:r w:rsidR="005A5B78">
        <w:rPr>
          <w:rFonts w:cs="Arial"/>
        </w:rPr>
        <w:t>CIM</w:t>
      </w:r>
      <w:r w:rsidR="005A5B78" w:rsidRPr="00DA470C">
        <w:rPr>
          <w:rFonts w:cs="Arial"/>
        </w:rPr>
        <w:t xml:space="preserve"> orders</w:t>
      </w:r>
      <w:r w:rsidR="0034344C">
        <w:rPr>
          <w:rFonts w:cs="Arial"/>
        </w:rPr>
        <w:t xml:space="preserve"> </w:t>
      </w:r>
      <w:r w:rsidR="00057A8F">
        <w:rPr>
          <w:rFonts w:cs="Arial"/>
        </w:rPr>
        <w:t>issued</w:t>
      </w:r>
      <w:r w:rsidR="00D544BC">
        <w:rPr>
          <w:rFonts w:cs="Arial"/>
        </w:rPr>
        <w:t xml:space="preserve">. </w:t>
      </w:r>
      <w:r w:rsidR="009E2936">
        <w:rPr>
          <w:rFonts w:cs="Arial"/>
        </w:rPr>
        <w:t xml:space="preserve">When compared to last quarter, </w:t>
      </w:r>
      <w:r w:rsidR="000806FF">
        <w:rPr>
          <w:rFonts w:cs="Arial"/>
        </w:rPr>
        <w:t>the number of FRA’s remained unchanged, there was</w:t>
      </w:r>
      <w:r w:rsidR="009E2936">
        <w:rPr>
          <w:rFonts w:cs="Arial"/>
        </w:rPr>
        <w:t xml:space="preserve"> </w:t>
      </w:r>
      <w:r w:rsidR="00E53D2A">
        <w:rPr>
          <w:rFonts w:cs="Arial"/>
        </w:rPr>
        <w:t xml:space="preserve">an increase of </w:t>
      </w:r>
      <w:r w:rsidR="003E3291">
        <w:rPr>
          <w:rFonts w:cs="Arial"/>
        </w:rPr>
        <w:t>2</w:t>
      </w:r>
      <w:r w:rsidR="00414E46">
        <w:rPr>
          <w:rFonts w:cs="Arial"/>
        </w:rPr>
        <w:t>7</w:t>
      </w:r>
      <w:r w:rsidR="003E3291">
        <w:rPr>
          <w:rFonts w:cs="Arial"/>
        </w:rPr>
        <w:t xml:space="preserve"> </w:t>
      </w:r>
      <w:r w:rsidR="0034344C">
        <w:rPr>
          <w:rFonts w:cs="Arial"/>
        </w:rPr>
        <w:t xml:space="preserve">orders to attend community </w:t>
      </w:r>
      <w:r w:rsidR="0034344C">
        <w:rPr>
          <w:rFonts w:cs="Arial"/>
        </w:rPr>
        <w:lastRenderedPageBreak/>
        <w:t xml:space="preserve">support services and </w:t>
      </w:r>
      <w:r w:rsidR="00E53D2A">
        <w:rPr>
          <w:rFonts w:cs="Arial"/>
        </w:rPr>
        <w:t xml:space="preserve">a decrease of </w:t>
      </w:r>
      <w:r w:rsidR="003E3291">
        <w:rPr>
          <w:rFonts w:cs="Arial"/>
        </w:rPr>
        <w:t>30</w:t>
      </w:r>
      <w:r w:rsidR="00E53D2A">
        <w:rPr>
          <w:rFonts w:cs="Arial"/>
        </w:rPr>
        <w:t xml:space="preserve"> </w:t>
      </w:r>
      <w:r w:rsidR="009E2936">
        <w:rPr>
          <w:rFonts w:cs="Arial"/>
        </w:rPr>
        <w:t>CIM order</w:t>
      </w:r>
      <w:r w:rsidR="008E6D71">
        <w:rPr>
          <w:rFonts w:cs="Arial"/>
        </w:rPr>
        <w:t>s</w:t>
      </w:r>
      <w:r w:rsidR="00057A8F">
        <w:rPr>
          <w:rFonts w:cs="Arial"/>
        </w:rPr>
        <w:t xml:space="preserve">. </w:t>
      </w:r>
      <w:r w:rsidR="005645FD">
        <w:rPr>
          <w:rFonts w:cs="Arial"/>
        </w:rPr>
        <w:t xml:space="preserve">Other outcomes as a result of conferencing during the quarter were decisions for </w:t>
      </w:r>
      <w:r w:rsidR="005A5B78" w:rsidRPr="00DA470C">
        <w:rPr>
          <w:rFonts w:cs="Arial"/>
        </w:rPr>
        <w:t>no further action, rescheduling</w:t>
      </w:r>
      <w:r w:rsidR="005A5B78">
        <w:rPr>
          <w:rFonts w:cs="Arial"/>
        </w:rPr>
        <w:t xml:space="preserve"> and</w:t>
      </w:r>
      <w:r w:rsidR="005A5B78" w:rsidRPr="00DA470C">
        <w:rPr>
          <w:rFonts w:cs="Arial"/>
        </w:rPr>
        <w:t xml:space="preserve"> scheduling to return for review with compliance</w:t>
      </w:r>
      <w:r w:rsidR="008D6624">
        <w:rPr>
          <w:rFonts w:cs="Arial"/>
        </w:rPr>
        <w:t>.</w:t>
      </w:r>
      <w:r w:rsidR="005A5B78">
        <w:rPr>
          <w:rFonts w:cs="Arial"/>
        </w:rPr>
        <w:t xml:space="preserve"> </w:t>
      </w:r>
      <w:r w:rsidR="005A5B78" w:rsidRPr="00587232">
        <w:rPr>
          <w:rFonts w:cs="Arial"/>
        </w:rPr>
        <w:t xml:space="preserve">Conferences </w:t>
      </w:r>
      <w:r w:rsidR="003E3291">
        <w:rPr>
          <w:rFonts w:cs="Arial"/>
        </w:rPr>
        <w:t>increased</w:t>
      </w:r>
      <w:r w:rsidR="003E3291" w:rsidRPr="00587232">
        <w:rPr>
          <w:rFonts w:cs="Arial"/>
        </w:rPr>
        <w:t xml:space="preserve"> </w:t>
      </w:r>
      <w:r w:rsidR="005A5B78" w:rsidRPr="00587232">
        <w:rPr>
          <w:rFonts w:cs="Arial"/>
        </w:rPr>
        <w:t xml:space="preserve">from </w:t>
      </w:r>
      <w:r w:rsidR="003E3291">
        <w:rPr>
          <w:rFonts w:cs="Arial"/>
        </w:rPr>
        <w:t>624</w:t>
      </w:r>
      <w:r w:rsidR="003E3291" w:rsidRPr="00587232">
        <w:rPr>
          <w:rFonts w:cs="Arial"/>
        </w:rPr>
        <w:t xml:space="preserve"> </w:t>
      </w:r>
      <w:r w:rsidR="005A5B78" w:rsidRPr="00587232">
        <w:rPr>
          <w:rFonts w:cs="Arial"/>
        </w:rPr>
        <w:t xml:space="preserve">in </w:t>
      </w:r>
      <w:r w:rsidR="000257CF">
        <w:rPr>
          <w:rFonts w:cs="Arial"/>
        </w:rPr>
        <w:t xml:space="preserve">quarter </w:t>
      </w:r>
      <w:r w:rsidR="00D2216F">
        <w:rPr>
          <w:rFonts w:cs="Arial"/>
        </w:rPr>
        <w:t>45</w:t>
      </w:r>
      <w:r w:rsidR="008913DA" w:rsidRPr="00C25193">
        <w:rPr>
          <w:rFonts w:cs="Arial"/>
        </w:rPr>
        <w:t xml:space="preserve"> </w:t>
      </w:r>
      <w:r w:rsidR="005A5B78" w:rsidRPr="005A429B">
        <w:rPr>
          <w:rFonts w:cs="Arial"/>
        </w:rPr>
        <w:t xml:space="preserve">to </w:t>
      </w:r>
      <w:r w:rsidR="003E3291">
        <w:rPr>
          <w:rFonts w:cs="Arial"/>
        </w:rPr>
        <w:t>741</w:t>
      </w:r>
      <w:r w:rsidR="003E3291" w:rsidRPr="00587232">
        <w:rPr>
          <w:rFonts w:cs="Arial"/>
        </w:rPr>
        <w:t xml:space="preserve"> </w:t>
      </w:r>
      <w:r w:rsidR="005A5B78" w:rsidRPr="00587232">
        <w:rPr>
          <w:rFonts w:cs="Arial"/>
        </w:rPr>
        <w:t xml:space="preserve">in </w:t>
      </w:r>
      <w:r w:rsidR="00856C85">
        <w:rPr>
          <w:rFonts w:cs="Arial"/>
        </w:rPr>
        <w:t xml:space="preserve">quarter </w:t>
      </w:r>
      <w:r w:rsidR="00D2216F">
        <w:rPr>
          <w:rFonts w:cs="Arial"/>
        </w:rPr>
        <w:t>46</w:t>
      </w:r>
      <w:r w:rsidR="008E6D71">
        <w:rPr>
          <w:rFonts w:cs="Arial"/>
        </w:rPr>
        <w:t>.</w:t>
      </w:r>
      <w:r w:rsidR="00CA73A5">
        <w:rPr>
          <w:rFonts w:cs="Arial"/>
        </w:rPr>
        <w:t xml:space="preserve"> The attendance at conference increased from 55.8% in quarter 45 to 58.0% in quarter 46</w:t>
      </w:r>
      <w:r w:rsidR="00735F5A">
        <w:rPr>
          <w:rFonts w:cs="Arial"/>
        </w:rPr>
        <w:t>.</w:t>
      </w:r>
    </w:p>
    <w:p w14:paraId="6C2986ED" w14:textId="38069B34" w:rsidR="0051235F" w:rsidRDefault="0051235F" w:rsidP="00233EAC">
      <w:pPr>
        <w:ind w:left="-142" w:right="-425"/>
        <w:jc w:val="both"/>
        <w:rPr>
          <w:rFonts w:cs="Arial"/>
        </w:rPr>
      </w:pPr>
    </w:p>
    <w:p w14:paraId="042943E9" w14:textId="584EDB84" w:rsidR="00CD6EC7" w:rsidRPr="00D925BE" w:rsidRDefault="00CD6EC7" w:rsidP="00CD6EC7">
      <w:pPr>
        <w:spacing w:after="120" w:line="240" w:lineRule="auto"/>
        <w:ind w:right="-425"/>
        <w:jc w:val="both"/>
        <w:rPr>
          <w:b/>
          <w:sz w:val="16"/>
          <w:szCs w:val="16"/>
        </w:rPr>
      </w:pPr>
      <w:r w:rsidRPr="00D93672">
        <w:rPr>
          <w:b/>
          <w:sz w:val="16"/>
          <w:szCs w:val="16"/>
        </w:rPr>
        <w:t xml:space="preserve">Table </w:t>
      </w:r>
      <w:r w:rsidR="00387E64">
        <w:rPr>
          <w:b/>
          <w:sz w:val="16"/>
          <w:szCs w:val="16"/>
        </w:rPr>
        <w:t>7</w:t>
      </w:r>
      <w:r w:rsidRPr="00D93672">
        <w:rPr>
          <w:b/>
          <w:sz w:val="16"/>
          <w:szCs w:val="16"/>
        </w:rPr>
        <w:t xml:space="preserve">: </w:t>
      </w:r>
      <w:r w:rsidRPr="00D93672">
        <w:rPr>
          <w:sz w:val="16"/>
          <w:szCs w:val="16"/>
        </w:rPr>
        <w:t xml:space="preserve">Conferences by community and quarter 1 </w:t>
      </w:r>
      <w:r w:rsidR="00387E64">
        <w:rPr>
          <w:sz w:val="16"/>
          <w:szCs w:val="16"/>
        </w:rPr>
        <w:t>October</w:t>
      </w:r>
      <w:r>
        <w:rPr>
          <w:sz w:val="16"/>
          <w:szCs w:val="16"/>
        </w:rPr>
        <w:t xml:space="preserve"> 2018 to 3</w:t>
      </w:r>
      <w:r w:rsidR="00387E64">
        <w:rPr>
          <w:sz w:val="16"/>
          <w:szCs w:val="16"/>
        </w:rPr>
        <w:t xml:space="preserve">1 December </w:t>
      </w:r>
      <w:r>
        <w:rPr>
          <w:sz w:val="16"/>
          <w:szCs w:val="16"/>
        </w:rPr>
        <w:t>2019</w:t>
      </w:r>
      <w:r w:rsidRPr="00D93672">
        <w:rPr>
          <w:sz w:val="16"/>
          <w:szCs w:val="16"/>
        </w:rPr>
        <w:t>.</w:t>
      </w:r>
    </w:p>
    <w:tbl>
      <w:tblPr>
        <w:tblW w:w="6880" w:type="dxa"/>
        <w:tblInd w:w="93" w:type="dxa"/>
        <w:tblLook w:val="04A0" w:firstRow="1" w:lastRow="0" w:firstColumn="1" w:lastColumn="0" w:noHBand="0" w:noVBand="1"/>
      </w:tblPr>
      <w:tblGrid>
        <w:gridCol w:w="2080"/>
        <w:gridCol w:w="960"/>
        <w:gridCol w:w="960"/>
        <w:gridCol w:w="960"/>
        <w:gridCol w:w="960"/>
        <w:gridCol w:w="960"/>
      </w:tblGrid>
      <w:tr w:rsidR="00387E64" w:rsidRPr="00C5395B" w14:paraId="6C099B41" w14:textId="77777777" w:rsidTr="00CD6EC7">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3E1F0442" w14:textId="77777777" w:rsidR="00387E64" w:rsidRPr="00C5395B" w:rsidRDefault="00387E64" w:rsidP="00387E64">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hideMark/>
          </w:tcPr>
          <w:p w14:paraId="46F31DCF" w14:textId="3C0D4A2D" w:rsidR="00387E64" w:rsidRDefault="00387E64" w:rsidP="00387E64">
            <w:pPr>
              <w:pStyle w:val="TableText"/>
              <w:jc w:val="right"/>
              <w:rPr>
                <w:b/>
                <w:lang w:eastAsia="en-AU"/>
              </w:rPr>
            </w:pPr>
            <w:r>
              <w:rPr>
                <w:b/>
                <w:lang w:eastAsia="en-AU"/>
              </w:rPr>
              <w:t>Qtr 42</w:t>
            </w:r>
          </w:p>
        </w:tc>
        <w:tc>
          <w:tcPr>
            <w:tcW w:w="960" w:type="dxa"/>
            <w:tcBorders>
              <w:top w:val="single" w:sz="4" w:space="0" w:color="auto"/>
              <w:left w:val="nil"/>
              <w:bottom w:val="single" w:sz="4" w:space="0" w:color="auto"/>
              <w:right w:val="single" w:sz="4" w:space="0" w:color="auto"/>
            </w:tcBorders>
            <w:hideMark/>
          </w:tcPr>
          <w:p w14:paraId="77CB7320" w14:textId="074EC40B" w:rsidR="00387E64" w:rsidRDefault="00387E64" w:rsidP="00387E64">
            <w:pPr>
              <w:pStyle w:val="TableText"/>
              <w:jc w:val="right"/>
              <w:rPr>
                <w:b/>
                <w:lang w:eastAsia="en-AU"/>
              </w:rPr>
            </w:pPr>
            <w:r>
              <w:rPr>
                <w:b/>
                <w:lang w:eastAsia="en-AU"/>
              </w:rPr>
              <w:t>Qtr 43</w:t>
            </w:r>
          </w:p>
        </w:tc>
        <w:tc>
          <w:tcPr>
            <w:tcW w:w="960" w:type="dxa"/>
            <w:tcBorders>
              <w:top w:val="single" w:sz="4" w:space="0" w:color="auto"/>
              <w:left w:val="nil"/>
              <w:bottom w:val="single" w:sz="4" w:space="0" w:color="auto"/>
              <w:right w:val="single" w:sz="4" w:space="0" w:color="auto"/>
            </w:tcBorders>
          </w:tcPr>
          <w:p w14:paraId="530C862A" w14:textId="2EFD794E" w:rsidR="00387E64" w:rsidRDefault="00387E64" w:rsidP="00387E64">
            <w:pPr>
              <w:pStyle w:val="TableText"/>
              <w:jc w:val="right"/>
              <w:rPr>
                <w:b/>
                <w:lang w:eastAsia="en-AU"/>
              </w:rPr>
            </w:pPr>
            <w:r>
              <w:rPr>
                <w:b/>
                <w:lang w:eastAsia="en-AU"/>
              </w:rPr>
              <w:t>Qtr 44</w:t>
            </w:r>
          </w:p>
        </w:tc>
        <w:tc>
          <w:tcPr>
            <w:tcW w:w="960" w:type="dxa"/>
            <w:tcBorders>
              <w:top w:val="single" w:sz="4" w:space="0" w:color="auto"/>
              <w:left w:val="nil"/>
              <w:bottom w:val="single" w:sz="4" w:space="0" w:color="auto"/>
              <w:right w:val="single" w:sz="4" w:space="0" w:color="auto"/>
            </w:tcBorders>
          </w:tcPr>
          <w:p w14:paraId="2283D6B2" w14:textId="6309D317" w:rsidR="00387E64" w:rsidRDefault="00387E64" w:rsidP="00387E64">
            <w:pPr>
              <w:pStyle w:val="TableText"/>
              <w:jc w:val="right"/>
              <w:rPr>
                <w:b/>
                <w:lang w:eastAsia="en-AU"/>
              </w:rPr>
            </w:pPr>
            <w:r>
              <w:rPr>
                <w:b/>
                <w:lang w:eastAsia="en-AU"/>
              </w:rPr>
              <w:t>Qtr 45</w:t>
            </w:r>
          </w:p>
        </w:tc>
        <w:tc>
          <w:tcPr>
            <w:tcW w:w="960" w:type="dxa"/>
            <w:tcBorders>
              <w:top w:val="single" w:sz="4" w:space="0" w:color="auto"/>
              <w:left w:val="nil"/>
              <w:bottom w:val="single" w:sz="4" w:space="0" w:color="auto"/>
              <w:right w:val="single" w:sz="4" w:space="0" w:color="auto"/>
            </w:tcBorders>
          </w:tcPr>
          <w:p w14:paraId="36D0318C" w14:textId="1E9131F7" w:rsidR="00387E64" w:rsidRDefault="00387E64" w:rsidP="00387E64">
            <w:pPr>
              <w:pStyle w:val="TableText"/>
              <w:jc w:val="right"/>
              <w:rPr>
                <w:b/>
                <w:lang w:eastAsia="en-AU"/>
              </w:rPr>
            </w:pPr>
            <w:r>
              <w:rPr>
                <w:b/>
                <w:lang w:eastAsia="en-AU"/>
              </w:rPr>
              <w:t>Qtr 46</w:t>
            </w:r>
          </w:p>
        </w:tc>
      </w:tr>
      <w:tr w:rsidR="00387E64" w:rsidRPr="00C5395B" w14:paraId="7CDC96C6" w14:textId="77777777" w:rsidTr="00CD6EC7">
        <w:trPr>
          <w:trHeight w:val="255"/>
        </w:trPr>
        <w:tc>
          <w:tcPr>
            <w:tcW w:w="2080" w:type="dxa"/>
            <w:tcBorders>
              <w:top w:val="nil"/>
              <w:left w:val="single" w:sz="4" w:space="0" w:color="auto"/>
              <w:bottom w:val="single" w:sz="4" w:space="0" w:color="auto"/>
              <w:right w:val="single" w:sz="4" w:space="0" w:color="auto"/>
            </w:tcBorders>
            <w:noWrap/>
            <w:hideMark/>
          </w:tcPr>
          <w:p w14:paraId="4795ECD2" w14:textId="77777777" w:rsidR="00387E64" w:rsidRPr="00C5395B" w:rsidRDefault="00387E64" w:rsidP="00387E64">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hideMark/>
          </w:tcPr>
          <w:p w14:paraId="5DAB16D1" w14:textId="26B37D71" w:rsidR="00387E64" w:rsidRDefault="00387E64" w:rsidP="00387E64">
            <w:pPr>
              <w:jc w:val="right"/>
              <w:rPr>
                <w:rFonts w:cs="Arial"/>
              </w:rPr>
            </w:pPr>
            <w:r>
              <w:rPr>
                <w:rFonts w:cs="Arial"/>
              </w:rPr>
              <w:t>256</w:t>
            </w:r>
          </w:p>
        </w:tc>
        <w:tc>
          <w:tcPr>
            <w:tcW w:w="960" w:type="dxa"/>
            <w:tcBorders>
              <w:top w:val="nil"/>
              <w:left w:val="nil"/>
              <w:bottom w:val="single" w:sz="4" w:space="0" w:color="auto"/>
              <w:right w:val="single" w:sz="4" w:space="0" w:color="auto"/>
            </w:tcBorders>
          </w:tcPr>
          <w:p w14:paraId="07974AA9" w14:textId="0760069A" w:rsidR="00387E64" w:rsidRDefault="00387E64" w:rsidP="00387E64">
            <w:pPr>
              <w:jc w:val="right"/>
              <w:rPr>
                <w:rFonts w:cs="Arial"/>
              </w:rPr>
            </w:pPr>
            <w:r>
              <w:rPr>
                <w:rFonts w:cs="Arial"/>
              </w:rPr>
              <w:t>270</w:t>
            </w:r>
          </w:p>
        </w:tc>
        <w:tc>
          <w:tcPr>
            <w:tcW w:w="960" w:type="dxa"/>
            <w:tcBorders>
              <w:top w:val="nil"/>
              <w:left w:val="nil"/>
              <w:bottom w:val="single" w:sz="4" w:space="0" w:color="auto"/>
              <w:right w:val="single" w:sz="4" w:space="0" w:color="auto"/>
            </w:tcBorders>
          </w:tcPr>
          <w:p w14:paraId="5217FD1A" w14:textId="7061D76E" w:rsidR="00387E64" w:rsidRDefault="00387E64" w:rsidP="00387E64">
            <w:pPr>
              <w:jc w:val="right"/>
              <w:rPr>
                <w:rFonts w:cs="Arial"/>
              </w:rPr>
            </w:pPr>
            <w:r>
              <w:rPr>
                <w:rFonts w:cs="Arial"/>
              </w:rPr>
              <w:t>252</w:t>
            </w:r>
          </w:p>
        </w:tc>
        <w:tc>
          <w:tcPr>
            <w:tcW w:w="960" w:type="dxa"/>
            <w:tcBorders>
              <w:top w:val="nil"/>
              <w:left w:val="nil"/>
              <w:bottom w:val="single" w:sz="4" w:space="0" w:color="auto"/>
              <w:right w:val="single" w:sz="4" w:space="0" w:color="auto"/>
            </w:tcBorders>
          </w:tcPr>
          <w:p w14:paraId="7D55A1C3" w14:textId="32A4C749" w:rsidR="00387E64" w:rsidRDefault="00387E64" w:rsidP="00387E64">
            <w:pPr>
              <w:jc w:val="right"/>
              <w:rPr>
                <w:rFonts w:cs="Arial"/>
              </w:rPr>
            </w:pPr>
            <w:r>
              <w:rPr>
                <w:rFonts w:cs="Arial"/>
              </w:rPr>
              <w:t>239</w:t>
            </w:r>
          </w:p>
        </w:tc>
        <w:tc>
          <w:tcPr>
            <w:tcW w:w="960" w:type="dxa"/>
            <w:tcBorders>
              <w:top w:val="nil"/>
              <w:left w:val="nil"/>
              <w:bottom w:val="single" w:sz="4" w:space="0" w:color="auto"/>
              <w:right w:val="single" w:sz="4" w:space="0" w:color="auto"/>
            </w:tcBorders>
          </w:tcPr>
          <w:p w14:paraId="592BB571" w14:textId="5B825910" w:rsidR="00387E64" w:rsidRDefault="00387E64" w:rsidP="00387E64">
            <w:pPr>
              <w:jc w:val="right"/>
              <w:rPr>
                <w:rFonts w:cs="Arial"/>
              </w:rPr>
            </w:pPr>
            <w:r>
              <w:rPr>
                <w:rFonts w:cs="Arial"/>
              </w:rPr>
              <w:t>320</w:t>
            </w:r>
          </w:p>
        </w:tc>
      </w:tr>
      <w:tr w:rsidR="00387E64" w:rsidRPr="00C5395B" w14:paraId="1BE98DB3" w14:textId="77777777" w:rsidTr="00CD6EC7">
        <w:trPr>
          <w:trHeight w:val="255"/>
        </w:trPr>
        <w:tc>
          <w:tcPr>
            <w:tcW w:w="2080" w:type="dxa"/>
            <w:tcBorders>
              <w:top w:val="nil"/>
              <w:left w:val="single" w:sz="4" w:space="0" w:color="auto"/>
              <w:bottom w:val="single" w:sz="4" w:space="0" w:color="auto"/>
              <w:right w:val="single" w:sz="4" w:space="0" w:color="auto"/>
            </w:tcBorders>
            <w:noWrap/>
            <w:hideMark/>
          </w:tcPr>
          <w:p w14:paraId="35912B42" w14:textId="77777777" w:rsidR="00387E64" w:rsidRPr="00C5395B" w:rsidRDefault="00387E64" w:rsidP="00387E64">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hideMark/>
          </w:tcPr>
          <w:p w14:paraId="1D354A3C" w14:textId="2F6718B8" w:rsidR="00387E64" w:rsidRDefault="00387E64" w:rsidP="00387E64">
            <w:pPr>
              <w:jc w:val="right"/>
              <w:rPr>
                <w:rFonts w:cs="Arial"/>
              </w:rPr>
            </w:pPr>
            <w:r>
              <w:rPr>
                <w:rFonts w:cs="Arial"/>
              </w:rPr>
              <w:t>25</w:t>
            </w:r>
          </w:p>
        </w:tc>
        <w:tc>
          <w:tcPr>
            <w:tcW w:w="960" w:type="dxa"/>
            <w:tcBorders>
              <w:top w:val="nil"/>
              <w:left w:val="nil"/>
              <w:bottom w:val="single" w:sz="4" w:space="0" w:color="auto"/>
              <w:right w:val="single" w:sz="4" w:space="0" w:color="auto"/>
            </w:tcBorders>
          </w:tcPr>
          <w:p w14:paraId="206DAFAC" w14:textId="356B608A" w:rsidR="00387E64" w:rsidRDefault="00387E64" w:rsidP="00387E64">
            <w:pPr>
              <w:jc w:val="right"/>
              <w:rPr>
                <w:rFonts w:cs="Arial"/>
              </w:rPr>
            </w:pPr>
            <w:r>
              <w:rPr>
                <w:rFonts w:cs="Arial"/>
              </w:rPr>
              <w:t>14</w:t>
            </w:r>
          </w:p>
        </w:tc>
        <w:tc>
          <w:tcPr>
            <w:tcW w:w="960" w:type="dxa"/>
            <w:tcBorders>
              <w:top w:val="nil"/>
              <w:left w:val="nil"/>
              <w:bottom w:val="single" w:sz="4" w:space="0" w:color="auto"/>
              <w:right w:val="single" w:sz="4" w:space="0" w:color="auto"/>
            </w:tcBorders>
          </w:tcPr>
          <w:p w14:paraId="2AF92517" w14:textId="47F488FE" w:rsidR="00387E64" w:rsidRDefault="00387E64" w:rsidP="00387E64">
            <w:pPr>
              <w:jc w:val="right"/>
              <w:rPr>
                <w:rFonts w:cs="Arial"/>
              </w:rPr>
            </w:pPr>
            <w:r>
              <w:rPr>
                <w:rFonts w:cs="Arial"/>
              </w:rPr>
              <w:t>28</w:t>
            </w:r>
          </w:p>
        </w:tc>
        <w:tc>
          <w:tcPr>
            <w:tcW w:w="960" w:type="dxa"/>
            <w:tcBorders>
              <w:top w:val="nil"/>
              <w:left w:val="nil"/>
              <w:bottom w:val="single" w:sz="4" w:space="0" w:color="auto"/>
              <w:right w:val="single" w:sz="4" w:space="0" w:color="auto"/>
            </w:tcBorders>
          </w:tcPr>
          <w:p w14:paraId="3310A166" w14:textId="082391B2" w:rsidR="00387E64" w:rsidRDefault="00387E64" w:rsidP="00387E64">
            <w:pPr>
              <w:jc w:val="right"/>
              <w:rPr>
                <w:rFonts w:cs="Arial"/>
              </w:rPr>
            </w:pPr>
            <w:r>
              <w:rPr>
                <w:rFonts w:cs="Arial"/>
              </w:rPr>
              <w:t>26</w:t>
            </w:r>
          </w:p>
        </w:tc>
        <w:tc>
          <w:tcPr>
            <w:tcW w:w="960" w:type="dxa"/>
            <w:tcBorders>
              <w:top w:val="nil"/>
              <w:left w:val="nil"/>
              <w:bottom w:val="single" w:sz="4" w:space="0" w:color="auto"/>
              <w:right w:val="single" w:sz="4" w:space="0" w:color="auto"/>
            </w:tcBorders>
          </w:tcPr>
          <w:p w14:paraId="200C88D1" w14:textId="285D0FF0" w:rsidR="00387E64" w:rsidRDefault="00387E64" w:rsidP="00387E64">
            <w:pPr>
              <w:jc w:val="right"/>
              <w:rPr>
                <w:rFonts w:cs="Arial"/>
              </w:rPr>
            </w:pPr>
            <w:r>
              <w:rPr>
                <w:rFonts w:cs="Arial"/>
              </w:rPr>
              <w:t>13</w:t>
            </w:r>
          </w:p>
        </w:tc>
      </w:tr>
      <w:tr w:rsidR="00387E64" w:rsidRPr="00C5395B" w14:paraId="3EBD11B7" w14:textId="77777777" w:rsidTr="00CD6EC7">
        <w:trPr>
          <w:trHeight w:val="255"/>
        </w:trPr>
        <w:tc>
          <w:tcPr>
            <w:tcW w:w="2080" w:type="dxa"/>
            <w:tcBorders>
              <w:top w:val="nil"/>
              <w:left w:val="single" w:sz="4" w:space="0" w:color="auto"/>
              <w:bottom w:val="single" w:sz="4" w:space="0" w:color="auto"/>
              <w:right w:val="single" w:sz="4" w:space="0" w:color="auto"/>
            </w:tcBorders>
            <w:noWrap/>
          </w:tcPr>
          <w:p w14:paraId="69EDC259" w14:textId="77777777" w:rsidR="00387E64" w:rsidRPr="00C5395B" w:rsidRDefault="00387E64" w:rsidP="00387E64">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6145C49E" w14:textId="4E6FAF2F" w:rsidR="00387E64" w:rsidRDefault="00387E64" w:rsidP="00387E64">
            <w:pPr>
              <w:jc w:val="right"/>
              <w:rPr>
                <w:rFonts w:cs="Arial"/>
              </w:rPr>
            </w:pPr>
            <w:r>
              <w:rPr>
                <w:rFonts w:cs="Arial"/>
              </w:rPr>
              <w:t>263</w:t>
            </w:r>
          </w:p>
        </w:tc>
        <w:tc>
          <w:tcPr>
            <w:tcW w:w="960" w:type="dxa"/>
            <w:tcBorders>
              <w:top w:val="nil"/>
              <w:left w:val="nil"/>
              <w:bottom w:val="single" w:sz="4" w:space="0" w:color="auto"/>
              <w:right w:val="single" w:sz="4" w:space="0" w:color="auto"/>
            </w:tcBorders>
          </w:tcPr>
          <w:p w14:paraId="4C94DE01" w14:textId="006FDA52" w:rsidR="00387E64" w:rsidRDefault="00387E64" w:rsidP="00387E64">
            <w:pPr>
              <w:jc w:val="right"/>
              <w:rPr>
                <w:rFonts w:cs="Arial"/>
              </w:rPr>
            </w:pPr>
            <w:r>
              <w:rPr>
                <w:rFonts w:cs="Arial"/>
              </w:rPr>
              <w:t>240</w:t>
            </w:r>
          </w:p>
        </w:tc>
        <w:tc>
          <w:tcPr>
            <w:tcW w:w="960" w:type="dxa"/>
            <w:tcBorders>
              <w:top w:val="nil"/>
              <w:left w:val="nil"/>
              <w:bottom w:val="single" w:sz="4" w:space="0" w:color="auto"/>
              <w:right w:val="single" w:sz="4" w:space="0" w:color="auto"/>
            </w:tcBorders>
          </w:tcPr>
          <w:p w14:paraId="0615A8D4" w14:textId="3B9C8872" w:rsidR="00387E64" w:rsidRDefault="00387E64" w:rsidP="00387E64">
            <w:pPr>
              <w:jc w:val="right"/>
              <w:rPr>
                <w:rFonts w:cs="Arial"/>
              </w:rPr>
            </w:pPr>
            <w:r>
              <w:rPr>
                <w:rFonts w:cs="Arial"/>
              </w:rPr>
              <w:t>303</w:t>
            </w:r>
          </w:p>
        </w:tc>
        <w:tc>
          <w:tcPr>
            <w:tcW w:w="960" w:type="dxa"/>
            <w:tcBorders>
              <w:top w:val="nil"/>
              <w:left w:val="nil"/>
              <w:bottom w:val="single" w:sz="4" w:space="0" w:color="auto"/>
              <w:right w:val="single" w:sz="4" w:space="0" w:color="auto"/>
            </w:tcBorders>
          </w:tcPr>
          <w:p w14:paraId="07FA860A" w14:textId="3A21686B" w:rsidR="00387E64" w:rsidRDefault="00387E64" w:rsidP="00387E64">
            <w:pPr>
              <w:jc w:val="right"/>
              <w:rPr>
                <w:rFonts w:cs="Arial"/>
              </w:rPr>
            </w:pPr>
            <w:r>
              <w:rPr>
                <w:rFonts w:cs="Arial"/>
              </w:rPr>
              <w:t>236</w:t>
            </w:r>
          </w:p>
        </w:tc>
        <w:tc>
          <w:tcPr>
            <w:tcW w:w="960" w:type="dxa"/>
            <w:tcBorders>
              <w:top w:val="nil"/>
              <w:left w:val="nil"/>
              <w:bottom w:val="single" w:sz="4" w:space="0" w:color="auto"/>
              <w:right w:val="single" w:sz="4" w:space="0" w:color="auto"/>
            </w:tcBorders>
          </w:tcPr>
          <w:p w14:paraId="30F4E9E0" w14:textId="2451987F" w:rsidR="00387E64" w:rsidRDefault="00387E64" w:rsidP="00387E64">
            <w:pPr>
              <w:jc w:val="right"/>
              <w:rPr>
                <w:rFonts w:cs="Arial"/>
              </w:rPr>
            </w:pPr>
            <w:r>
              <w:rPr>
                <w:rFonts w:cs="Arial"/>
              </w:rPr>
              <w:t>279</w:t>
            </w:r>
          </w:p>
        </w:tc>
      </w:tr>
      <w:tr w:rsidR="00387E64" w:rsidRPr="00C5395B" w14:paraId="17608ED8" w14:textId="77777777" w:rsidTr="00CD6EC7">
        <w:trPr>
          <w:trHeight w:val="255"/>
        </w:trPr>
        <w:tc>
          <w:tcPr>
            <w:tcW w:w="2080" w:type="dxa"/>
            <w:tcBorders>
              <w:top w:val="nil"/>
              <w:left w:val="single" w:sz="4" w:space="0" w:color="auto"/>
              <w:bottom w:val="single" w:sz="4" w:space="0" w:color="auto"/>
              <w:right w:val="single" w:sz="4" w:space="0" w:color="auto"/>
            </w:tcBorders>
            <w:noWrap/>
            <w:hideMark/>
          </w:tcPr>
          <w:p w14:paraId="765D5D10" w14:textId="77777777" w:rsidR="00387E64" w:rsidRPr="00C5395B" w:rsidRDefault="00387E64" w:rsidP="00387E64">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hideMark/>
          </w:tcPr>
          <w:p w14:paraId="76C828DE" w14:textId="59F6E32E" w:rsidR="00387E64" w:rsidRDefault="00387E64" w:rsidP="00387E64">
            <w:pPr>
              <w:jc w:val="right"/>
              <w:rPr>
                <w:rFonts w:cs="Arial"/>
              </w:rPr>
            </w:pPr>
            <w:r>
              <w:rPr>
                <w:rFonts w:cs="Arial"/>
              </w:rPr>
              <w:t>66</w:t>
            </w:r>
          </w:p>
        </w:tc>
        <w:tc>
          <w:tcPr>
            <w:tcW w:w="960" w:type="dxa"/>
            <w:tcBorders>
              <w:top w:val="nil"/>
              <w:left w:val="nil"/>
              <w:bottom w:val="single" w:sz="4" w:space="0" w:color="auto"/>
              <w:right w:val="single" w:sz="4" w:space="0" w:color="auto"/>
            </w:tcBorders>
          </w:tcPr>
          <w:p w14:paraId="77D4C8CD" w14:textId="290D4490" w:rsidR="00387E64" w:rsidRDefault="00387E64" w:rsidP="00387E64">
            <w:pPr>
              <w:jc w:val="right"/>
              <w:rPr>
                <w:rFonts w:cs="Arial"/>
              </w:rPr>
            </w:pPr>
            <w:r>
              <w:rPr>
                <w:rFonts w:cs="Arial"/>
              </w:rPr>
              <w:t>63</w:t>
            </w:r>
          </w:p>
        </w:tc>
        <w:tc>
          <w:tcPr>
            <w:tcW w:w="960" w:type="dxa"/>
            <w:tcBorders>
              <w:top w:val="nil"/>
              <w:left w:val="nil"/>
              <w:bottom w:val="single" w:sz="4" w:space="0" w:color="auto"/>
              <w:right w:val="single" w:sz="4" w:space="0" w:color="auto"/>
            </w:tcBorders>
          </w:tcPr>
          <w:p w14:paraId="39285FED" w14:textId="53A41991" w:rsidR="00387E64" w:rsidRDefault="00387E64" w:rsidP="00387E64">
            <w:pPr>
              <w:jc w:val="right"/>
              <w:rPr>
                <w:rFonts w:cs="Arial"/>
              </w:rPr>
            </w:pPr>
            <w:r>
              <w:rPr>
                <w:rFonts w:cs="Arial"/>
              </w:rPr>
              <w:t>111</w:t>
            </w:r>
          </w:p>
        </w:tc>
        <w:tc>
          <w:tcPr>
            <w:tcW w:w="960" w:type="dxa"/>
            <w:tcBorders>
              <w:top w:val="nil"/>
              <w:left w:val="nil"/>
              <w:bottom w:val="single" w:sz="4" w:space="0" w:color="auto"/>
              <w:right w:val="single" w:sz="4" w:space="0" w:color="auto"/>
            </w:tcBorders>
          </w:tcPr>
          <w:p w14:paraId="5CF4DFE3" w14:textId="122E7C0B" w:rsidR="00387E64" w:rsidRDefault="00387E64" w:rsidP="00387E64">
            <w:pPr>
              <w:jc w:val="right"/>
              <w:rPr>
                <w:rFonts w:cs="Arial"/>
              </w:rPr>
            </w:pPr>
            <w:r>
              <w:rPr>
                <w:rFonts w:cs="Arial"/>
              </w:rPr>
              <w:t>90</w:t>
            </w:r>
          </w:p>
        </w:tc>
        <w:tc>
          <w:tcPr>
            <w:tcW w:w="960" w:type="dxa"/>
            <w:tcBorders>
              <w:top w:val="nil"/>
              <w:left w:val="nil"/>
              <w:bottom w:val="single" w:sz="4" w:space="0" w:color="auto"/>
              <w:right w:val="single" w:sz="4" w:space="0" w:color="auto"/>
            </w:tcBorders>
          </w:tcPr>
          <w:p w14:paraId="393DEAAC" w14:textId="2BAAEF3C" w:rsidR="00387E64" w:rsidRDefault="00387E64" w:rsidP="00387E64">
            <w:pPr>
              <w:jc w:val="right"/>
              <w:rPr>
                <w:rFonts w:cs="Arial"/>
              </w:rPr>
            </w:pPr>
            <w:r>
              <w:rPr>
                <w:rFonts w:cs="Arial"/>
              </w:rPr>
              <w:t>88</w:t>
            </w:r>
          </w:p>
        </w:tc>
      </w:tr>
      <w:tr w:rsidR="00387E64" w:rsidRPr="00C5395B" w14:paraId="562A5293" w14:textId="77777777" w:rsidTr="00CD6EC7">
        <w:trPr>
          <w:trHeight w:val="255"/>
        </w:trPr>
        <w:tc>
          <w:tcPr>
            <w:tcW w:w="2080" w:type="dxa"/>
            <w:tcBorders>
              <w:top w:val="nil"/>
              <w:left w:val="single" w:sz="4" w:space="0" w:color="auto"/>
              <w:bottom w:val="single" w:sz="4" w:space="0" w:color="auto"/>
              <w:right w:val="single" w:sz="4" w:space="0" w:color="auto"/>
            </w:tcBorders>
            <w:noWrap/>
            <w:hideMark/>
          </w:tcPr>
          <w:p w14:paraId="6E54BD72" w14:textId="77777777" w:rsidR="00387E64" w:rsidRPr="00C5395B" w:rsidRDefault="00387E64" w:rsidP="00387E64">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hideMark/>
          </w:tcPr>
          <w:p w14:paraId="43F4BB78" w14:textId="7B7C0E55" w:rsidR="00387E64" w:rsidRDefault="00387E64" w:rsidP="00387E64">
            <w:pPr>
              <w:jc w:val="right"/>
              <w:rPr>
                <w:rFonts w:cs="Arial"/>
              </w:rPr>
            </w:pPr>
            <w:r>
              <w:rPr>
                <w:rFonts w:cs="Arial"/>
              </w:rPr>
              <w:t>21</w:t>
            </w:r>
          </w:p>
        </w:tc>
        <w:tc>
          <w:tcPr>
            <w:tcW w:w="960" w:type="dxa"/>
            <w:tcBorders>
              <w:top w:val="nil"/>
              <w:left w:val="nil"/>
              <w:bottom w:val="single" w:sz="4" w:space="0" w:color="auto"/>
              <w:right w:val="single" w:sz="4" w:space="0" w:color="auto"/>
            </w:tcBorders>
          </w:tcPr>
          <w:p w14:paraId="1EC8CA94" w14:textId="432053C5" w:rsidR="00387E64" w:rsidRDefault="00387E64" w:rsidP="00387E64">
            <w:pPr>
              <w:jc w:val="right"/>
              <w:rPr>
                <w:rFonts w:cs="Arial"/>
              </w:rPr>
            </w:pPr>
            <w:r>
              <w:rPr>
                <w:rFonts w:cs="Arial"/>
              </w:rPr>
              <w:t>29</w:t>
            </w:r>
          </w:p>
        </w:tc>
        <w:tc>
          <w:tcPr>
            <w:tcW w:w="960" w:type="dxa"/>
            <w:tcBorders>
              <w:top w:val="nil"/>
              <w:left w:val="nil"/>
              <w:bottom w:val="single" w:sz="4" w:space="0" w:color="auto"/>
              <w:right w:val="single" w:sz="4" w:space="0" w:color="auto"/>
            </w:tcBorders>
          </w:tcPr>
          <w:p w14:paraId="18105D65" w14:textId="4456DD87" w:rsidR="00387E64" w:rsidRDefault="00387E64" w:rsidP="00387E64">
            <w:pPr>
              <w:jc w:val="right"/>
              <w:rPr>
                <w:rFonts w:cs="Arial"/>
              </w:rPr>
            </w:pPr>
            <w:r>
              <w:rPr>
                <w:rFonts w:cs="Arial"/>
              </w:rPr>
              <w:t>43</w:t>
            </w:r>
          </w:p>
        </w:tc>
        <w:tc>
          <w:tcPr>
            <w:tcW w:w="960" w:type="dxa"/>
            <w:tcBorders>
              <w:top w:val="nil"/>
              <w:left w:val="nil"/>
              <w:bottom w:val="single" w:sz="4" w:space="0" w:color="auto"/>
              <w:right w:val="single" w:sz="4" w:space="0" w:color="auto"/>
            </w:tcBorders>
          </w:tcPr>
          <w:p w14:paraId="46DBA60F" w14:textId="0C311126" w:rsidR="00387E64" w:rsidRDefault="00387E64" w:rsidP="00387E64">
            <w:pPr>
              <w:jc w:val="right"/>
              <w:rPr>
                <w:rFonts w:cs="Arial"/>
              </w:rPr>
            </w:pPr>
            <w:r>
              <w:rPr>
                <w:rFonts w:cs="Arial"/>
              </w:rPr>
              <w:t>33</w:t>
            </w:r>
          </w:p>
        </w:tc>
        <w:tc>
          <w:tcPr>
            <w:tcW w:w="960" w:type="dxa"/>
            <w:tcBorders>
              <w:top w:val="nil"/>
              <w:left w:val="nil"/>
              <w:bottom w:val="single" w:sz="4" w:space="0" w:color="auto"/>
              <w:right w:val="single" w:sz="4" w:space="0" w:color="auto"/>
            </w:tcBorders>
          </w:tcPr>
          <w:p w14:paraId="737E7A64" w14:textId="24D51CFB" w:rsidR="00387E64" w:rsidRDefault="00387E64" w:rsidP="00387E64">
            <w:pPr>
              <w:jc w:val="right"/>
              <w:rPr>
                <w:rFonts w:cs="Arial"/>
              </w:rPr>
            </w:pPr>
            <w:r>
              <w:rPr>
                <w:rFonts w:cs="Arial"/>
              </w:rPr>
              <w:t>41</w:t>
            </w:r>
          </w:p>
        </w:tc>
      </w:tr>
      <w:tr w:rsidR="00387E64" w:rsidRPr="00C5395B" w14:paraId="5607D090" w14:textId="77777777" w:rsidTr="00CD6EC7">
        <w:trPr>
          <w:trHeight w:val="255"/>
        </w:trPr>
        <w:tc>
          <w:tcPr>
            <w:tcW w:w="2080" w:type="dxa"/>
            <w:tcBorders>
              <w:top w:val="nil"/>
              <w:left w:val="single" w:sz="4" w:space="0" w:color="auto"/>
              <w:bottom w:val="single" w:sz="4" w:space="0" w:color="auto"/>
              <w:right w:val="single" w:sz="4" w:space="0" w:color="auto"/>
            </w:tcBorders>
            <w:noWrap/>
            <w:hideMark/>
          </w:tcPr>
          <w:p w14:paraId="30AEC22C" w14:textId="77777777" w:rsidR="00387E64" w:rsidRPr="00C5395B" w:rsidRDefault="00387E64" w:rsidP="00387E64">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noWrap/>
            <w:hideMark/>
          </w:tcPr>
          <w:p w14:paraId="3B5BD39F" w14:textId="1A8B42B7" w:rsidR="00387E64" w:rsidRDefault="00387E64" w:rsidP="00387E64">
            <w:pPr>
              <w:pStyle w:val="TableText"/>
              <w:jc w:val="right"/>
              <w:rPr>
                <w:b/>
                <w:lang w:eastAsia="en-AU"/>
              </w:rPr>
            </w:pPr>
            <w:r>
              <w:rPr>
                <w:rFonts w:cs="Arial"/>
                <w:b/>
                <w:bCs/>
              </w:rPr>
              <w:t>631</w:t>
            </w:r>
          </w:p>
        </w:tc>
        <w:tc>
          <w:tcPr>
            <w:tcW w:w="960" w:type="dxa"/>
            <w:tcBorders>
              <w:top w:val="nil"/>
              <w:left w:val="nil"/>
              <w:bottom w:val="single" w:sz="4" w:space="0" w:color="auto"/>
              <w:right w:val="single" w:sz="4" w:space="0" w:color="auto"/>
            </w:tcBorders>
            <w:noWrap/>
          </w:tcPr>
          <w:p w14:paraId="4CD25919" w14:textId="52CE7968" w:rsidR="00387E64" w:rsidRDefault="00387E64" w:rsidP="00387E64">
            <w:pPr>
              <w:pStyle w:val="TableText"/>
              <w:jc w:val="right"/>
              <w:rPr>
                <w:b/>
                <w:lang w:eastAsia="en-AU"/>
              </w:rPr>
            </w:pPr>
            <w:r>
              <w:rPr>
                <w:rFonts w:cs="Arial"/>
                <w:b/>
                <w:bCs/>
              </w:rPr>
              <w:t>616</w:t>
            </w:r>
          </w:p>
        </w:tc>
        <w:tc>
          <w:tcPr>
            <w:tcW w:w="960" w:type="dxa"/>
            <w:tcBorders>
              <w:top w:val="nil"/>
              <w:left w:val="nil"/>
              <w:bottom w:val="single" w:sz="4" w:space="0" w:color="auto"/>
              <w:right w:val="single" w:sz="4" w:space="0" w:color="auto"/>
            </w:tcBorders>
          </w:tcPr>
          <w:p w14:paraId="3CB0E1DC" w14:textId="69F45BF2" w:rsidR="00387E64" w:rsidRDefault="00387E64" w:rsidP="00387E64">
            <w:pPr>
              <w:jc w:val="right"/>
              <w:rPr>
                <w:rFonts w:cs="Arial"/>
                <w:b/>
                <w:bCs/>
              </w:rPr>
            </w:pPr>
            <w:r>
              <w:rPr>
                <w:rFonts w:cs="Arial"/>
                <w:b/>
                <w:bCs/>
              </w:rPr>
              <w:t>737</w:t>
            </w:r>
          </w:p>
        </w:tc>
        <w:tc>
          <w:tcPr>
            <w:tcW w:w="960" w:type="dxa"/>
            <w:tcBorders>
              <w:top w:val="nil"/>
              <w:left w:val="nil"/>
              <w:bottom w:val="single" w:sz="4" w:space="0" w:color="auto"/>
              <w:right w:val="single" w:sz="4" w:space="0" w:color="auto"/>
            </w:tcBorders>
          </w:tcPr>
          <w:p w14:paraId="68D57D3A" w14:textId="4633D8F0" w:rsidR="00387E64" w:rsidRDefault="00387E64" w:rsidP="00387E64">
            <w:pPr>
              <w:jc w:val="right"/>
              <w:rPr>
                <w:rFonts w:cs="Arial"/>
                <w:b/>
                <w:bCs/>
              </w:rPr>
            </w:pPr>
            <w:r>
              <w:rPr>
                <w:rFonts w:cs="Arial"/>
                <w:b/>
                <w:bCs/>
              </w:rPr>
              <w:t>624</w:t>
            </w:r>
          </w:p>
        </w:tc>
        <w:tc>
          <w:tcPr>
            <w:tcW w:w="960" w:type="dxa"/>
            <w:tcBorders>
              <w:top w:val="nil"/>
              <w:left w:val="nil"/>
              <w:bottom w:val="single" w:sz="4" w:space="0" w:color="auto"/>
              <w:right w:val="single" w:sz="4" w:space="0" w:color="auto"/>
            </w:tcBorders>
          </w:tcPr>
          <w:p w14:paraId="6131FEC6" w14:textId="464776DF" w:rsidR="00387E64" w:rsidRDefault="00387E64" w:rsidP="00387E64">
            <w:pPr>
              <w:jc w:val="right"/>
              <w:rPr>
                <w:rFonts w:cs="Arial"/>
                <w:b/>
                <w:bCs/>
              </w:rPr>
            </w:pPr>
            <w:r>
              <w:rPr>
                <w:rFonts w:cs="Arial"/>
                <w:b/>
                <w:bCs/>
              </w:rPr>
              <w:t>741</w:t>
            </w:r>
          </w:p>
        </w:tc>
      </w:tr>
    </w:tbl>
    <w:p w14:paraId="04D90DF7" w14:textId="77777777" w:rsidR="00CD6EC7" w:rsidRDefault="00CD6EC7" w:rsidP="00CD6EC7">
      <w:pPr>
        <w:pStyle w:val="Heading2"/>
      </w:pPr>
    </w:p>
    <w:p w14:paraId="1BB531F5" w14:textId="77777777" w:rsidR="00DD1B0A" w:rsidRPr="006524B7" w:rsidRDefault="00DD1B0A" w:rsidP="00986092">
      <w:pPr>
        <w:pStyle w:val="Heading2"/>
      </w:pPr>
      <w:r w:rsidRPr="006524B7">
        <w:t>Conferences for Domestic Violence</w:t>
      </w:r>
      <w:r w:rsidR="00970A79" w:rsidRPr="006524B7">
        <w:t xml:space="preserve"> related matters</w:t>
      </w:r>
    </w:p>
    <w:p w14:paraId="114A4DF6" w14:textId="7520D2B7" w:rsidR="00DD1B0A" w:rsidRDefault="00AE1804" w:rsidP="006524B7">
      <w:pPr>
        <w:ind w:left="-142" w:right="-425"/>
        <w:jc w:val="both"/>
        <w:rPr>
          <w:rFonts w:cs="Arial"/>
        </w:rPr>
      </w:pPr>
      <w:r>
        <w:rPr>
          <w:rFonts w:cs="Arial"/>
        </w:rPr>
        <w:t xml:space="preserve">As a subset of the total number of conferences conducted for the quarter, </w:t>
      </w:r>
      <w:r w:rsidR="00DA2FB6">
        <w:rPr>
          <w:rFonts w:cs="Arial"/>
        </w:rPr>
        <w:t>101</w:t>
      </w:r>
      <w:r w:rsidR="008B7763" w:rsidRPr="006524B7">
        <w:rPr>
          <w:rFonts w:cs="Arial"/>
        </w:rPr>
        <w:t xml:space="preserve"> </w:t>
      </w:r>
      <w:r w:rsidR="00FA47B4" w:rsidRPr="006524B7">
        <w:rPr>
          <w:rFonts w:cs="Arial"/>
        </w:rPr>
        <w:t xml:space="preserve">domestic violence conferences were conducted in Aurukun, Coen, Hope Vale and Mossman Gorge in </w:t>
      </w:r>
      <w:r w:rsidR="00856C85">
        <w:rPr>
          <w:rFonts w:cs="Arial"/>
        </w:rPr>
        <w:t xml:space="preserve">quarter </w:t>
      </w:r>
      <w:r w:rsidR="00D2216F">
        <w:rPr>
          <w:rFonts w:cs="Arial"/>
        </w:rPr>
        <w:t>46</w:t>
      </w:r>
      <w:r w:rsidR="007A156D" w:rsidRPr="006524B7">
        <w:rPr>
          <w:rFonts w:cs="Arial"/>
        </w:rPr>
        <w:t>, representing a</w:t>
      </w:r>
      <w:r w:rsidR="00C71C6B">
        <w:rPr>
          <w:rFonts w:cs="Arial"/>
        </w:rPr>
        <w:t xml:space="preserve">n increase </w:t>
      </w:r>
      <w:r w:rsidR="007A156D" w:rsidRPr="006524B7">
        <w:rPr>
          <w:rFonts w:cs="Arial"/>
        </w:rPr>
        <w:t xml:space="preserve">of </w:t>
      </w:r>
      <w:r w:rsidR="00DA2FB6">
        <w:rPr>
          <w:rFonts w:cs="Arial"/>
        </w:rPr>
        <w:t>16</w:t>
      </w:r>
      <w:r w:rsidR="00596888" w:rsidRPr="006524B7">
        <w:rPr>
          <w:rFonts w:cs="Arial"/>
        </w:rPr>
        <w:t xml:space="preserve"> </w:t>
      </w:r>
      <w:r w:rsidR="007A156D" w:rsidRPr="006524B7">
        <w:rPr>
          <w:rFonts w:cs="Arial"/>
        </w:rPr>
        <w:t xml:space="preserve">from the previous quarter. </w:t>
      </w:r>
      <w:r w:rsidR="00AA43DD" w:rsidRPr="006524B7">
        <w:rPr>
          <w:rFonts w:cs="Arial"/>
        </w:rPr>
        <w:t xml:space="preserve">Domestic violence conferences in the communities during the quarter were as follows: Aurukun </w:t>
      </w:r>
      <w:r w:rsidR="00C3153E">
        <w:rPr>
          <w:rFonts w:cs="Arial"/>
        </w:rPr>
        <w:t>increased</w:t>
      </w:r>
      <w:r w:rsidR="00C3153E" w:rsidRPr="006524B7">
        <w:rPr>
          <w:rFonts w:cs="Arial"/>
        </w:rPr>
        <w:t xml:space="preserve"> </w:t>
      </w:r>
      <w:r w:rsidR="00AA43DD" w:rsidRPr="006524B7">
        <w:rPr>
          <w:rFonts w:cs="Arial"/>
        </w:rPr>
        <w:t xml:space="preserve">by </w:t>
      </w:r>
      <w:r w:rsidR="00DA2FB6">
        <w:rPr>
          <w:rFonts w:cs="Arial"/>
        </w:rPr>
        <w:t>11</w:t>
      </w:r>
      <w:r w:rsidR="00AA43DD" w:rsidRPr="006524B7">
        <w:rPr>
          <w:rFonts w:cs="Arial"/>
        </w:rPr>
        <w:t xml:space="preserve">, Coen </w:t>
      </w:r>
      <w:r w:rsidR="00C3153E">
        <w:rPr>
          <w:rFonts w:cs="Arial"/>
        </w:rPr>
        <w:t>decreased</w:t>
      </w:r>
      <w:r w:rsidR="00C3153E" w:rsidRPr="006524B7">
        <w:rPr>
          <w:rFonts w:cs="Arial"/>
        </w:rPr>
        <w:t xml:space="preserve"> </w:t>
      </w:r>
      <w:r w:rsidR="00AA43DD" w:rsidRPr="006524B7">
        <w:rPr>
          <w:rFonts w:cs="Arial"/>
        </w:rPr>
        <w:t xml:space="preserve">by </w:t>
      </w:r>
      <w:r w:rsidR="00DA2FB6">
        <w:rPr>
          <w:rFonts w:cs="Arial"/>
        </w:rPr>
        <w:t>3</w:t>
      </w:r>
      <w:r w:rsidR="00A524DA">
        <w:rPr>
          <w:rFonts w:cs="Arial"/>
        </w:rPr>
        <w:t xml:space="preserve">, Hope Vale </w:t>
      </w:r>
      <w:r w:rsidR="00DA2FB6">
        <w:rPr>
          <w:rFonts w:cs="Arial"/>
        </w:rPr>
        <w:t xml:space="preserve">increased </w:t>
      </w:r>
      <w:r w:rsidR="00A524DA">
        <w:rPr>
          <w:rFonts w:cs="Arial"/>
        </w:rPr>
        <w:t xml:space="preserve">by </w:t>
      </w:r>
      <w:r w:rsidR="00DA2FB6">
        <w:rPr>
          <w:rFonts w:cs="Arial"/>
        </w:rPr>
        <w:t>2</w:t>
      </w:r>
      <w:r w:rsidR="00C3153E" w:rsidRPr="006524B7">
        <w:rPr>
          <w:rFonts w:cs="Arial"/>
        </w:rPr>
        <w:t xml:space="preserve"> </w:t>
      </w:r>
      <w:r w:rsidR="000566F8">
        <w:rPr>
          <w:rFonts w:cs="Arial"/>
        </w:rPr>
        <w:t xml:space="preserve">and Mossman Gorge </w:t>
      </w:r>
      <w:r w:rsidR="00DA2FB6">
        <w:rPr>
          <w:rFonts w:cs="Arial"/>
        </w:rPr>
        <w:t xml:space="preserve">increased </w:t>
      </w:r>
      <w:r w:rsidR="000566F8">
        <w:rPr>
          <w:rFonts w:cs="Arial"/>
        </w:rPr>
        <w:t xml:space="preserve">by </w:t>
      </w:r>
      <w:r w:rsidR="00DA2FB6">
        <w:rPr>
          <w:rFonts w:cs="Arial"/>
        </w:rPr>
        <w:t>6</w:t>
      </w:r>
      <w:r w:rsidR="007A156D" w:rsidRPr="006524B7">
        <w:rPr>
          <w:rFonts w:cs="Arial"/>
        </w:rPr>
        <w:t>.</w:t>
      </w:r>
    </w:p>
    <w:p w14:paraId="6A9D948E" w14:textId="77777777" w:rsidR="001748A5" w:rsidRDefault="001748A5" w:rsidP="006524B7">
      <w:pPr>
        <w:ind w:left="-142" w:right="-425"/>
        <w:jc w:val="both"/>
        <w:rPr>
          <w:rFonts w:cs="Arial"/>
        </w:rPr>
      </w:pPr>
    </w:p>
    <w:p w14:paraId="3A5902A6" w14:textId="57A6C273" w:rsidR="001748A5" w:rsidRDefault="001748A5" w:rsidP="001748A5">
      <w:pPr>
        <w:spacing w:after="120" w:line="240" w:lineRule="auto"/>
        <w:ind w:left="794" w:hanging="794"/>
        <w:rPr>
          <w:sz w:val="16"/>
          <w:szCs w:val="16"/>
        </w:rPr>
      </w:pPr>
      <w:r w:rsidRPr="006C6A65">
        <w:rPr>
          <w:b/>
          <w:sz w:val="16"/>
          <w:szCs w:val="16"/>
        </w:rPr>
        <w:t xml:space="preserve">Table </w:t>
      </w:r>
      <w:r w:rsidR="00387E64">
        <w:rPr>
          <w:b/>
          <w:sz w:val="16"/>
          <w:szCs w:val="16"/>
        </w:rPr>
        <w:t>8</w:t>
      </w:r>
      <w:r w:rsidRPr="006C6A65">
        <w:rPr>
          <w:b/>
          <w:sz w:val="16"/>
          <w:szCs w:val="16"/>
        </w:rPr>
        <w:t>:</w:t>
      </w:r>
      <w:r w:rsidRPr="006C6A65">
        <w:rPr>
          <w:sz w:val="16"/>
          <w:szCs w:val="16"/>
        </w:rPr>
        <w:t xml:space="preserve"> Number of conferences held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Pr="006C6A65">
        <w:rPr>
          <w:sz w:val="16"/>
          <w:szCs w:val="16"/>
        </w:rPr>
        <w:t xml:space="preserve">1 </w:t>
      </w:r>
      <w:r w:rsidR="005A71BF">
        <w:rPr>
          <w:sz w:val="16"/>
          <w:szCs w:val="16"/>
        </w:rPr>
        <w:t>October</w:t>
      </w:r>
      <w:r w:rsidR="00F46D4D">
        <w:rPr>
          <w:sz w:val="16"/>
          <w:szCs w:val="16"/>
        </w:rPr>
        <w:t xml:space="preserve"> </w:t>
      </w:r>
      <w:r w:rsidR="00A41820">
        <w:rPr>
          <w:sz w:val="16"/>
          <w:szCs w:val="16"/>
        </w:rPr>
        <w:t>201</w:t>
      </w:r>
      <w:r w:rsidR="009E2330">
        <w:rPr>
          <w:sz w:val="16"/>
          <w:szCs w:val="16"/>
        </w:rPr>
        <w:t>9</w:t>
      </w:r>
      <w:r w:rsidR="00A41820">
        <w:rPr>
          <w:sz w:val="16"/>
          <w:szCs w:val="16"/>
        </w:rPr>
        <w:t xml:space="preserve"> to 3</w:t>
      </w:r>
      <w:r w:rsidR="005A71BF">
        <w:rPr>
          <w:sz w:val="16"/>
          <w:szCs w:val="16"/>
        </w:rPr>
        <w:t xml:space="preserve">1 December </w:t>
      </w:r>
      <w:r w:rsidR="00A41820">
        <w:rPr>
          <w:sz w:val="16"/>
          <w:szCs w:val="16"/>
        </w:rPr>
        <w:t>2019</w:t>
      </w:r>
      <w:r>
        <w:rPr>
          <w:sz w:val="16"/>
          <w:szCs w:val="16"/>
        </w:rPr>
        <w:t>.</w:t>
      </w:r>
    </w:p>
    <w:tbl>
      <w:tblPr>
        <w:tblW w:w="8320" w:type="dxa"/>
        <w:tblInd w:w="103" w:type="dxa"/>
        <w:tblLayout w:type="fixed"/>
        <w:tblLook w:val="04A0" w:firstRow="1" w:lastRow="0" w:firstColumn="1" w:lastColumn="0" w:noHBand="0" w:noVBand="1"/>
      </w:tblPr>
      <w:tblGrid>
        <w:gridCol w:w="4400"/>
        <w:gridCol w:w="756"/>
        <w:gridCol w:w="756"/>
        <w:gridCol w:w="756"/>
        <w:gridCol w:w="756"/>
        <w:gridCol w:w="896"/>
      </w:tblGrid>
      <w:tr w:rsidR="001748A5" w:rsidRPr="00650B45" w14:paraId="1769125C" w14:textId="77777777" w:rsidTr="0087357E">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03C765D6" w14:textId="77777777" w:rsidR="001748A5" w:rsidRPr="0040594D" w:rsidRDefault="001748A5" w:rsidP="0087357E">
            <w:pPr>
              <w:spacing w:line="240" w:lineRule="auto"/>
              <w:rPr>
                <w:rFonts w:cs="Arial"/>
                <w:b/>
                <w:bCs/>
                <w:lang w:eastAsia="en-AU"/>
              </w:rPr>
            </w:pPr>
            <w:r>
              <w:rPr>
                <w:rFonts w:cs="Arial"/>
                <w:b/>
                <w:bCs/>
                <w:lang w:eastAsia="en-AU"/>
              </w:rPr>
              <w:t>Number of Domestic Violence Conferences</w:t>
            </w:r>
          </w:p>
        </w:tc>
        <w:tc>
          <w:tcPr>
            <w:tcW w:w="756" w:type="dxa"/>
            <w:tcBorders>
              <w:top w:val="single" w:sz="4" w:space="0" w:color="auto"/>
              <w:left w:val="nil"/>
              <w:bottom w:val="single" w:sz="4" w:space="0" w:color="auto"/>
              <w:right w:val="single" w:sz="4" w:space="0" w:color="auto"/>
            </w:tcBorders>
            <w:shd w:val="clear" w:color="auto" w:fill="auto"/>
            <w:hideMark/>
          </w:tcPr>
          <w:p w14:paraId="139A79D1" w14:textId="77777777" w:rsidR="001748A5" w:rsidRPr="0040594D" w:rsidRDefault="001748A5" w:rsidP="0087357E">
            <w:pPr>
              <w:spacing w:line="240" w:lineRule="auto"/>
              <w:jc w:val="right"/>
              <w:rPr>
                <w:rFonts w:cs="Arial"/>
                <w:b/>
                <w:bCs/>
                <w:lang w:eastAsia="en-AU"/>
              </w:rPr>
            </w:pPr>
            <w:r>
              <w:rPr>
                <w:rFonts w:cs="Arial"/>
                <w:b/>
                <w:bCs/>
                <w:lang w:eastAsia="en-AU"/>
              </w:rPr>
              <w:t>AU</w:t>
            </w:r>
          </w:p>
        </w:tc>
        <w:tc>
          <w:tcPr>
            <w:tcW w:w="756" w:type="dxa"/>
            <w:tcBorders>
              <w:top w:val="single" w:sz="4" w:space="0" w:color="auto"/>
              <w:left w:val="nil"/>
              <w:bottom w:val="single" w:sz="4" w:space="0" w:color="auto"/>
              <w:right w:val="single" w:sz="4" w:space="0" w:color="auto"/>
            </w:tcBorders>
            <w:shd w:val="clear" w:color="auto" w:fill="auto"/>
            <w:hideMark/>
          </w:tcPr>
          <w:p w14:paraId="28400DCF" w14:textId="77777777" w:rsidR="001748A5" w:rsidRPr="0040594D" w:rsidRDefault="001748A5" w:rsidP="0087357E">
            <w:pPr>
              <w:spacing w:line="240" w:lineRule="auto"/>
              <w:jc w:val="right"/>
              <w:rPr>
                <w:rFonts w:cs="Arial"/>
                <w:b/>
                <w:bCs/>
                <w:lang w:eastAsia="en-AU"/>
              </w:rPr>
            </w:pPr>
            <w:r>
              <w:rPr>
                <w:rFonts w:cs="Arial"/>
                <w:b/>
                <w:bCs/>
                <w:lang w:eastAsia="en-AU"/>
              </w:rPr>
              <w:t>CO</w:t>
            </w:r>
          </w:p>
        </w:tc>
        <w:tc>
          <w:tcPr>
            <w:tcW w:w="756" w:type="dxa"/>
            <w:tcBorders>
              <w:top w:val="single" w:sz="4" w:space="0" w:color="auto"/>
              <w:left w:val="nil"/>
              <w:bottom w:val="single" w:sz="4" w:space="0" w:color="auto"/>
              <w:right w:val="single" w:sz="4" w:space="0" w:color="auto"/>
            </w:tcBorders>
          </w:tcPr>
          <w:p w14:paraId="3C5E9198" w14:textId="77777777" w:rsidR="001748A5" w:rsidRPr="0040594D" w:rsidRDefault="001748A5" w:rsidP="0087357E">
            <w:pPr>
              <w:spacing w:line="240" w:lineRule="auto"/>
              <w:jc w:val="right"/>
              <w:rPr>
                <w:rFonts w:cs="Arial"/>
                <w:b/>
                <w:bCs/>
                <w:lang w:eastAsia="en-AU"/>
              </w:rPr>
            </w:pPr>
            <w:r>
              <w:rPr>
                <w:rFonts w:cs="Arial"/>
                <w:b/>
                <w:bCs/>
                <w:lang w:eastAsia="en-AU"/>
              </w:rPr>
              <w:t>HV</w:t>
            </w:r>
          </w:p>
        </w:tc>
        <w:tc>
          <w:tcPr>
            <w:tcW w:w="756" w:type="dxa"/>
            <w:tcBorders>
              <w:top w:val="single" w:sz="4" w:space="0" w:color="auto"/>
              <w:left w:val="nil"/>
              <w:bottom w:val="single" w:sz="4" w:space="0" w:color="auto"/>
              <w:right w:val="single" w:sz="4" w:space="0" w:color="auto"/>
            </w:tcBorders>
          </w:tcPr>
          <w:p w14:paraId="1304546E" w14:textId="77777777" w:rsidR="001748A5" w:rsidRPr="0040594D" w:rsidRDefault="001748A5" w:rsidP="0087357E">
            <w:pPr>
              <w:spacing w:line="240" w:lineRule="auto"/>
              <w:jc w:val="right"/>
              <w:rPr>
                <w:rFonts w:cs="Arial"/>
                <w:b/>
                <w:bCs/>
                <w:lang w:eastAsia="en-AU"/>
              </w:rPr>
            </w:pPr>
            <w:r>
              <w:rPr>
                <w:rFonts w:cs="Arial"/>
                <w:b/>
                <w:bCs/>
                <w:lang w:eastAsia="en-AU"/>
              </w:rPr>
              <w:t>MG</w:t>
            </w:r>
          </w:p>
        </w:tc>
        <w:tc>
          <w:tcPr>
            <w:tcW w:w="896" w:type="dxa"/>
            <w:tcBorders>
              <w:top w:val="single" w:sz="4" w:space="0" w:color="auto"/>
              <w:left w:val="nil"/>
              <w:bottom w:val="single" w:sz="4" w:space="0" w:color="auto"/>
              <w:right w:val="single" w:sz="4" w:space="0" w:color="auto"/>
            </w:tcBorders>
          </w:tcPr>
          <w:p w14:paraId="2827BC21" w14:textId="77777777" w:rsidR="001748A5" w:rsidRPr="0040594D" w:rsidRDefault="001748A5" w:rsidP="0087357E">
            <w:pPr>
              <w:spacing w:line="240" w:lineRule="auto"/>
              <w:jc w:val="right"/>
              <w:rPr>
                <w:rFonts w:cs="Arial"/>
                <w:b/>
                <w:bCs/>
                <w:lang w:eastAsia="en-AU"/>
              </w:rPr>
            </w:pPr>
            <w:r>
              <w:rPr>
                <w:rFonts w:cs="Arial"/>
                <w:b/>
                <w:bCs/>
                <w:lang w:eastAsia="en-AU"/>
              </w:rPr>
              <w:t>Total</w:t>
            </w:r>
          </w:p>
        </w:tc>
      </w:tr>
      <w:tr w:rsidR="00103F8B" w:rsidRPr="0094558B" w14:paraId="2A713E69" w14:textId="77777777" w:rsidTr="008C2AB5">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34F21B21" w14:textId="77777777" w:rsidR="00103F8B" w:rsidRPr="00640E37" w:rsidRDefault="00103F8B" w:rsidP="00103F8B">
            <w:pPr>
              <w:spacing w:line="240" w:lineRule="auto"/>
              <w:rPr>
                <w:rFonts w:cs="Arial"/>
                <w:bCs/>
                <w:lang w:eastAsia="en-AU"/>
              </w:rPr>
            </w:pPr>
            <w:r>
              <w:t>R</w:t>
            </w:r>
            <w:r w:rsidRPr="00640E37">
              <w:t>elating to both a DVB and a DVO notice</w:t>
            </w:r>
          </w:p>
        </w:tc>
        <w:tc>
          <w:tcPr>
            <w:tcW w:w="756" w:type="dxa"/>
            <w:tcBorders>
              <w:top w:val="single" w:sz="4" w:space="0" w:color="auto"/>
              <w:left w:val="nil"/>
              <w:bottom w:val="single" w:sz="4" w:space="0" w:color="auto"/>
              <w:right w:val="single" w:sz="4" w:space="0" w:color="auto"/>
            </w:tcBorders>
            <w:shd w:val="clear" w:color="auto" w:fill="auto"/>
            <w:vAlign w:val="center"/>
          </w:tcPr>
          <w:p w14:paraId="4707944F" w14:textId="31E1547E" w:rsidR="00103F8B" w:rsidRPr="0094558B" w:rsidRDefault="00103F8B" w:rsidP="00103F8B">
            <w:pPr>
              <w:spacing w:line="240" w:lineRule="auto"/>
              <w:jc w:val="right"/>
              <w:rPr>
                <w:rFonts w:cs="Arial"/>
                <w:bCs/>
                <w:lang w:eastAsia="en-AU"/>
              </w:rPr>
            </w:pPr>
            <w:r>
              <w:rPr>
                <w:rFonts w:cs="Arial"/>
              </w:rPr>
              <w:t>0</w:t>
            </w:r>
          </w:p>
        </w:tc>
        <w:tc>
          <w:tcPr>
            <w:tcW w:w="756" w:type="dxa"/>
            <w:tcBorders>
              <w:top w:val="single" w:sz="4" w:space="0" w:color="auto"/>
              <w:left w:val="nil"/>
              <w:bottom w:val="single" w:sz="4" w:space="0" w:color="auto"/>
              <w:right w:val="single" w:sz="4" w:space="0" w:color="auto"/>
            </w:tcBorders>
            <w:shd w:val="clear" w:color="auto" w:fill="auto"/>
            <w:vAlign w:val="center"/>
          </w:tcPr>
          <w:p w14:paraId="08D173F1" w14:textId="2C733533" w:rsidR="00103F8B" w:rsidRPr="0094558B" w:rsidRDefault="00103F8B" w:rsidP="00103F8B">
            <w:pPr>
              <w:spacing w:line="240" w:lineRule="auto"/>
              <w:jc w:val="right"/>
              <w:rPr>
                <w:rFonts w:cs="Arial"/>
                <w:bCs/>
                <w:lang w:eastAsia="en-AU"/>
              </w:rPr>
            </w:pPr>
            <w:r>
              <w:rPr>
                <w:rFonts w:cs="Arial"/>
              </w:rPr>
              <w:t>0</w:t>
            </w:r>
          </w:p>
        </w:tc>
        <w:tc>
          <w:tcPr>
            <w:tcW w:w="756" w:type="dxa"/>
            <w:tcBorders>
              <w:top w:val="single" w:sz="4" w:space="0" w:color="auto"/>
              <w:left w:val="nil"/>
              <w:bottom w:val="single" w:sz="4" w:space="0" w:color="auto"/>
              <w:right w:val="single" w:sz="4" w:space="0" w:color="auto"/>
            </w:tcBorders>
            <w:vAlign w:val="center"/>
          </w:tcPr>
          <w:p w14:paraId="6659A4D6" w14:textId="5ACCADAF" w:rsidR="00103F8B" w:rsidRPr="0094558B" w:rsidRDefault="00103F8B" w:rsidP="00103F8B">
            <w:pPr>
              <w:spacing w:line="240" w:lineRule="auto"/>
              <w:jc w:val="right"/>
              <w:rPr>
                <w:rFonts w:cs="Arial"/>
                <w:bCs/>
                <w:lang w:eastAsia="en-AU"/>
              </w:rPr>
            </w:pPr>
            <w:r>
              <w:rPr>
                <w:rFonts w:cs="Arial"/>
              </w:rPr>
              <w:t>2</w:t>
            </w:r>
          </w:p>
        </w:tc>
        <w:tc>
          <w:tcPr>
            <w:tcW w:w="756" w:type="dxa"/>
            <w:tcBorders>
              <w:top w:val="single" w:sz="4" w:space="0" w:color="auto"/>
              <w:left w:val="nil"/>
              <w:bottom w:val="single" w:sz="4" w:space="0" w:color="auto"/>
              <w:right w:val="single" w:sz="4" w:space="0" w:color="auto"/>
            </w:tcBorders>
            <w:vAlign w:val="center"/>
          </w:tcPr>
          <w:p w14:paraId="1815A01A" w14:textId="792FE957" w:rsidR="00103F8B" w:rsidRPr="0094558B" w:rsidRDefault="00103F8B" w:rsidP="00103F8B">
            <w:pPr>
              <w:spacing w:line="240" w:lineRule="auto"/>
              <w:jc w:val="right"/>
              <w:rPr>
                <w:rFonts w:cs="Arial"/>
                <w:bCs/>
                <w:lang w:eastAsia="en-AU"/>
              </w:rPr>
            </w:pPr>
            <w:r>
              <w:rPr>
                <w:rFonts w:cs="Arial"/>
              </w:rPr>
              <w:t>0</w:t>
            </w:r>
          </w:p>
        </w:tc>
        <w:tc>
          <w:tcPr>
            <w:tcW w:w="896" w:type="dxa"/>
            <w:tcBorders>
              <w:top w:val="single" w:sz="4" w:space="0" w:color="auto"/>
              <w:left w:val="nil"/>
              <w:bottom w:val="single" w:sz="4" w:space="0" w:color="auto"/>
              <w:right w:val="single" w:sz="4" w:space="0" w:color="auto"/>
            </w:tcBorders>
            <w:vAlign w:val="center"/>
          </w:tcPr>
          <w:p w14:paraId="10ABD0AD" w14:textId="3E17957C" w:rsidR="00103F8B" w:rsidRPr="0094558B" w:rsidRDefault="00103F8B" w:rsidP="00103F8B">
            <w:pPr>
              <w:spacing w:line="240" w:lineRule="auto"/>
              <w:jc w:val="right"/>
              <w:rPr>
                <w:rFonts w:cs="Arial"/>
                <w:b/>
                <w:bCs/>
                <w:lang w:eastAsia="en-AU"/>
              </w:rPr>
            </w:pPr>
            <w:r>
              <w:rPr>
                <w:rFonts w:cs="Arial"/>
                <w:b/>
                <w:bCs/>
              </w:rPr>
              <w:t>2</w:t>
            </w:r>
          </w:p>
        </w:tc>
      </w:tr>
      <w:tr w:rsidR="00103F8B" w:rsidRPr="00650B45" w14:paraId="5725BEC2" w14:textId="77777777" w:rsidTr="008C2AB5">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55741983" w14:textId="77777777" w:rsidR="00103F8B" w:rsidRPr="00640E37" w:rsidRDefault="00103F8B" w:rsidP="00103F8B">
            <w:pPr>
              <w:spacing w:line="240" w:lineRule="auto"/>
              <w:rPr>
                <w:rFonts w:cs="Arial"/>
                <w:lang w:eastAsia="en-AU"/>
              </w:rPr>
            </w:pPr>
            <w:r>
              <w:t>Relating to a DVB</w:t>
            </w:r>
            <w:r w:rsidRPr="00640E37">
              <w:t xml:space="preserve"> notice</w:t>
            </w:r>
          </w:p>
        </w:tc>
        <w:tc>
          <w:tcPr>
            <w:tcW w:w="756" w:type="dxa"/>
            <w:tcBorders>
              <w:top w:val="nil"/>
              <w:left w:val="nil"/>
              <w:bottom w:val="single" w:sz="4" w:space="0" w:color="auto"/>
              <w:right w:val="single" w:sz="4" w:space="0" w:color="auto"/>
            </w:tcBorders>
            <w:shd w:val="clear" w:color="auto" w:fill="auto"/>
            <w:vAlign w:val="center"/>
          </w:tcPr>
          <w:p w14:paraId="6203887C" w14:textId="29CE78A9" w:rsidR="00103F8B" w:rsidRPr="0040594D" w:rsidRDefault="00103F8B" w:rsidP="00103F8B">
            <w:pPr>
              <w:spacing w:line="240" w:lineRule="auto"/>
              <w:jc w:val="right"/>
              <w:rPr>
                <w:rFonts w:cs="Arial"/>
                <w:lang w:eastAsia="en-AU"/>
              </w:rPr>
            </w:pPr>
            <w:r>
              <w:rPr>
                <w:rFonts w:cs="Arial"/>
              </w:rPr>
              <w:t>16</w:t>
            </w:r>
          </w:p>
        </w:tc>
        <w:tc>
          <w:tcPr>
            <w:tcW w:w="756" w:type="dxa"/>
            <w:tcBorders>
              <w:top w:val="nil"/>
              <w:left w:val="nil"/>
              <w:bottom w:val="single" w:sz="4" w:space="0" w:color="auto"/>
              <w:right w:val="single" w:sz="4" w:space="0" w:color="auto"/>
            </w:tcBorders>
            <w:shd w:val="clear" w:color="auto" w:fill="auto"/>
            <w:vAlign w:val="center"/>
          </w:tcPr>
          <w:p w14:paraId="3C97EB58" w14:textId="70F7B13A" w:rsidR="00103F8B" w:rsidRPr="0040594D" w:rsidRDefault="00103F8B" w:rsidP="00103F8B">
            <w:pPr>
              <w:spacing w:line="240" w:lineRule="auto"/>
              <w:jc w:val="right"/>
              <w:rPr>
                <w:rFonts w:cs="Arial"/>
                <w:lang w:eastAsia="en-AU"/>
              </w:rPr>
            </w:pPr>
            <w:r>
              <w:rPr>
                <w:rFonts w:cs="Arial"/>
              </w:rPr>
              <w:t>2</w:t>
            </w:r>
          </w:p>
        </w:tc>
        <w:tc>
          <w:tcPr>
            <w:tcW w:w="756" w:type="dxa"/>
            <w:tcBorders>
              <w:top w:val="nil"/>
              <w:left w:val="nil"/>
              <w:bottom w:val="single" w:sz="4" w:space="0" w:color="auto"/>
              <w:right w:val="single" w:sz="4" w:space="0" w:color="auto"/>
            </w:tcBorders>
            <w:vAlign w:val="center"/>
          </w:tcPr>
          <w:p w14:paraId="2B2C50D5" w14:textId="6956E2FF" w:rsidR="00103F8B" w:rsidRDefault="00103F8B" w:rsidP="00103F8B">
            <w:pPr>
              <w:spacing w:line="240" w:lineRule="auto"/>
              <w:jc w:val="right"/>
              <w:rPr>
                <w:rFonts w:cs="Arial"/>
                <w:lang w:eastAsia="en-AU"/>
              </w:rPr>
            </w:pPr>
            <w:r>
              <w:rPr>
                <w:rFonts w:cs="Arial"/>
              </w:rPr>
              <w:t>5</w:t>
            </w:r>
          </w:p>
        </w:tc>
        <w:tc>
          <w:tcPr>
            <w:tcW w:w="756" w:type="dxa"/>
            <w:tcBorders>
              <w:top w:val="nil"/>
              <w:left w:val="nil"/>
              <w:bottom w:val="single" w:sz="4" w:space="0" w:color="auto"/>
              <w:right w:val="single" w:sz="4" w:space="0" w:color="auto"/>
            </w:tcBorders>
            <w:vAlign w:val="center"/>
          </w:tcPr>
          <w:p w14:paraId="5E25C841" w14:textId="454F4440" w:rsidR="00103F8B" w:rsidRDefault="00103F8B" w:rsidP="00103F8B">
            <w:pPr>
              <w:spacing w:line="240" w:lineRule="auto"/>
              <w:jc w:val="right"/>
              <w:rPr>
                <w:rFonts w:cs="Arial"/>
                <w:lang w:eastAsia="en-AU"/>
              </w:rPr>
            </w:pPr>
            <w:r>
              <w:rPr>
                <w:rFonts w:cs="Arial"/>
              </w:rPr>
              <w:t>4</w:t>
            </w:r>
          </w:p>
        </w:tc>
        <w:tc>
          <w:tcPr>
            <w:tcW w:w="896" w:type="dxa"/>
            <w:tcBorders>
              <w:top w:val="nil"/>
              <w:left w:val="nil"/>
              <w:bottom w:val="single" w:sz="4" w:space="0" w:color="auto"/>
              <w:right w:val="single" w:sz="4" w:space="0" w:color="auto"/>
            </w:tcBorders>
            <w:vAlign w:val="center"/>
          </w:tcPr>
          <w:p w14:paraId="6A804D63" w14:textId="0CFA2F82" w:rsidR="00103F8B" w:rsidRPr="0094558B" w:rsidRDefault="00103F8B" w:rsidP="00103F8B">
            <w:pPr>
              <w:spacing w:line="240" w:lineRule="auto"/>
              <w:jc w:val="right"/>
              <w:rPr>
                <w:rFonts w:cs="Arial"/>
                <w:b/>
                <w:lang w:eastAsia="en-AU"/>
              </w:rPr>
            </w:pPr>
            <w:r>
              <w:rPr>
                <w:rFonts w:cs="Arial"/>
                <w:b/>
                <w:bCs/>
              </w:rPr>
              <w:t>27</w:t>
            </w:r>
          </w:p>
        </w:tc>
      </w:tr>
      <w:tr w:rsidR="00103F8B" w:rsidRPr="00650B45" w14:paraId="6D0F82C5" w14:textId="77777777" w:rsidTr="008C2AB5">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5E13F29D" w14:textId="77777777" w:rsidR="00103F8B" w:rsidRPr="00640E37" w:rsidRDefault="00103F8B" w:rsidP="00103F8B">
            <w:pPr>
              <w:spacing w:line="240" w:lineRule="auto"/>
              <w:rPr>
                <w:rFonts w:cs="Arial"/>
              </w:rPr>
            </w:pPr>
            <w:r>
              <w:t>Relating to a DVO</w:t>
            </w:r>
            <w:r w:rsidRPr="00640E37">
              <w:t xml:space="preserve"> notice</w:t>
            </w:r>
          </w:p>
        </w:tc>
        <w:tc>
          <w:tcPr>
            <w:tcW w:w="756" w:type="dxa"/>
            <w:tcBorders>
              <w:top w:val="nil"/>
              <w:left w:val="nil"/>
              <w:bottom w:val="single" w:sz="4" w:space="0" w:color="auto"/>
              <w:right w:val="single" w:sz="4" w:space="0" w:color="auto"/>
            </w:tcBorders>
            <w:shd w:val="clear" w:color="auto" w:fill="auto"/>
            <w:vAlign w:val="center"/>
          </w:tcPr>
          <w:p w14:paraId="3E4F5E95" w14:textId="74FD430C" w:rsidR="00103F8B" w:rsidRPr="0040594D" w:rsidRDefault="00103F8B" w:rsidP="00103F8B">
            <w:pPr>
              <w:spacing w:line="240" w:lineRule="auto"/>
              <w:jc w:val="right"/>
              <w:rPr>
                <w:rFonts w:cs="Arial"/>
                <w:lang w:eastAsia="en-AU"/>
              </w:rPr>
            </w:pPr>
            <w:r>
              <w:rPr>
                <w:rFonts w:cs="Arial"/>
              </w:rPr>
              <w:t>47</w:t>
            </w:r>
          </w:p>
        </w:tc>
        <w:tc>
          <w:tcPr>
            <w:tcW w:w="756" w:type="dxa"/>
            <w:tcBorders>
              <w:top w:val="nil"/>
              <w:left w:val="nil"/>
              <w:bottom w:val="single" w:sz="4" w:space="0" w:color="auto"/>
              <w:right w:val="single" w:sz="4" w:space="0" w:color="auto"/>
            </w:tcBorders>
            <w:shd w:val="clear" w:color="auto" w:fill="auto"/>
            <w:vAlign w:val="center"/>
          </w:tcPr>
          <w:p w14:paraId="05EC430A" w14:textId="330225BC" w:rsidR="00103F8B" w:rsidRDefault="00103F8B" w:rsidP="00103F8B">
            <w:pPr>
              <w:spacing w:line="240" w:lineRule="auto"/>
              <w:jc w:val="right"/>
              <w:rPr>
                <w:rFonts w:cs="Arial"/>
                <w:lang w:eastAsia="en-AU"/>
              </w:rPr>
            </w:pPr>
            <w:r>
              <w:rPr>
                <w:rFonts w:cs="Arial"/>
              </w:rPr>
              <w:t>2</w:t>
            </w:r>
          </w:p>
        </w:tc>
        <w:tc>
          <w:tcPr>
            <w:tcW w:w="756" w:type="dxa"/>
            <w:tcBorders>
              <w:top w:val="nil"/>
              <w:left w:val="nil"/>
              <w:bottom w:val="single" w:sz="4" w:space="0" w:color="auto"/>
              <w:right w:val="single" w:sz="4" w:space="0" w:color="auto"/>
            </w:tcBorders>
            <w:vAlign w:val="center"/>
          </w:tcPr>
          <w:p w14:paraId="53D47FFE" w14:textId="746E793B" w:rsidR="00103F8B" w:rsidRDefault="00103F8B" w:rsidP="00103F8B">
            <w:pPr>
              <w:spacing w:line="240" w:lineRule="auto"/>
              <w:jc w:val="right"/>
              <w:rPr>
                <w:rFonts w:cs="Arial"/>
                <w:lang w:eastAsia="en-AU"/>
              </w:rPr>
            </w:pPr>
            <w:r>
              <w:rPr>
                <w:rFonts w:cs="Arial"/>
              </w:rPr>
              <w:t>17</w:t>
            </w:r>
          </w:p>
        </w:tc>
        <w:tc>
          <w:tcPr>
            <w:tcW w:w="756" w:type="dxa"/>
            <w:tcBorders>
              <w:top w:val="nil"/>
              <w:left w:val="nil"/>
              <w:bottom w:val="single" w:sz="4" w:space="0" w:color="auto"/>
              <w:right w:val="single" w:sz="4" w:space="0" w:color="auto"/>
            </w:tcBorders>
            <w:vAlign w:val="center"/>
          </w:tcPr>
          <w:p w14:paraId="1A3F174E" w14:textId="4D2DC7C4" w:rsidR="00103F8B" w:rsidRDefault="00103F8B" w:rsidP="00103F8B">
            <w:pPr>
              <w:spacing w:line="240" w:lineRule="auto"/>
              <w:jc w:val="right"/>
              <w:rPr>
                <w:rFonts w:cs="Arial"/>
                <w:lang w:eastAsia="en-AU"/>
              </w:rPr>
            </w:pPr>
            <w:r>
              <w:rPr>
                <w:rFonts w:cs="Arial"/>
              </w:rPr>
              <w:t>6</w:t>
            </w:r>
          </w:p>
        </w:tc>
        <w:tc>
          <w:tcPr>
            <w:tcW w:w="896" w:type="dxa"/>
            <w:tcBorders>
              <w:top w:val="nil"/>
              <w:left w:val="nil"/>
              <w:bottom w:val="single" w:sz="4" w:space="0" w:color="auto"/>
              <w:right w:val="single" w:sz="4" w:space="0" w:color="auto"/>
            </w:tcBorders>
            <w:vAlign w:val="center"/>
          </w:tcPr>
          <w:p w14:paraId="016DD19F" w14:textId="70558371" w:rsidR="00103F8B" w:rsidRPr="0094558B" w:rsidRDefault="00103F8B" w:rsidP="00103F8B">
            <w:pPr>
              <w:spacing w:line="240" w:lineRule="auto"/>
              <w:jc w:val="right"/>
              <w:rPr>
                <w:rFonts w:cs="Arial"/>
                <w:b/>
                <w:lang w:eastAsia="en-AU"/>
              </w:rPr>
            </w:pPr>
            <w:r>
              <w:rPr>
                <w:rFonts w:cs="Arial"/>
                <w:b/>
                <w:bCs/>
              </w:rPr>
              <w:t>72</w:t>
            </w:r>
          </w:p>
        </w:tc>
      </w:tr>
      <w:tr w:rsidR="00103F8B" w:rsidRPr="00557E24" w14:paraId="63F8D415" w14:textId="77777777" w:rsidTr="008C2AB5">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18C0BF" w14:textId="77777777" w:rsidR="00103F8B" w:rsidRPr="00557E24" w:rsidRDefault="00103F8B" w:rsidP="00103F8B">
            <w:pPr>
              <w:spacing w:line="240" w:lineRule="auto"/>
              <w:rPr>
                <w:rFonts w:cs="Arial"/>
                <w:b/>
                <w:lang w:eastAsia="en-AU"/>
              </w:rPr>
            </w:pPr>
            <w:r w:rsidRPr="00557E24">
              <w:rPr>
                <w:rFonts w:cs="Arial"/>
                <w:b/>
                <w:lang w:eastAsia="en-AU"/>
              </w:rPr>
              <w:t>Total</w:t>
            </w:r>
          </w:p>
        </w:tc>
        <w:tc>
          <w:tcPr>
            <w:tcW w:w="756" w:type="dxa"/>
            <w:tcBorders>
              <w:top w:val="single" w:sz="4" w:space="0" w:color="auto"/>
              <w:left w:val="nil"/>
              <w:bottom w:val="single" w:sz="4" w:space="0" w:color="auto"/>
              <w:right w:val="single" w:sz="4" w:space="0" w:color="auto"/>
            </w:tcBorders>
            <w:shd w:val="clear" w:color="auto" w:fill="auto"/>
            <w:vAlign w:val="center"/>
          </w:tcPr>
          <w:p w14:paraId="5BA72418" w14:textId="1BA06CB5" w:rsidR="00103F8B" w:rsidRPr="00557E24" w:rsidRDefault="00103F8B" w:rsidP="00103F8B">
            <w:pPr>
              <w:spacing w:line="240" w:lineRule="auto"/>
              <w:jc w:val="right"/>
              <w:rPr>
                <w:rFonts w:cs="Arial"/>
                <w:b/>
                <w:lang w:eastAsia="en-AU"/>
              </w:rPr>
            </w:pPr>
            <w:r>
              <w:rPr>
                <w:rFonts w:cs="Arial"/>
                <w:b/>
                <w:bCs/>
              </w:rPr>
              <w:t>63</w:t>
            </w:r>
          </w:p>
        </w:tc>
        <w:tc>
          <w:tcPr>
            <w:tcW w:w="756" w:type="dxa"/>
            <w:tcBorders>
              <w:top w:val="single" w:sz="4" w:space="0" w:color="auto"/>
              <w:left w:val="nil"/>
              <w:bottom w:val="single" w:sz="4" w:space="0" w:color="auto"/>
              <w:right w:val="single" w:sz="4" w:space="0" w:color="auto"/>
            </w:tcBorders>
            <w:shd w:val="clear" w:color="auto" w:fill="auto"/>
            <w:vAlign w:val="center"/>
          </w:tcPr>
          <w:p w14:paraId="36209C37" w14:textId="74770988" w:rsidR="00103F8B" w:rsidRPr="00557E24" w:rsidRDefault="00103F8B" w:rsidP="00103F8B">
            <w:pPr>
              <w:spacing w:line="240" w:lineRule="auto"/>
              <w:jc w:val="right"/>
              <w:rPr>
                <w:rFonts w:cs="Arial"/>
                <w:b/>
                <w:lang w:eastAsia="en-AU"/>
              </w:rPr>
            </w:pPr>
            <w:r>
              <w:rPr>
                <w:rFonts w:cs="Arial"/>
                <w:b/>
                <w:bCs/>
              </w:rPr>
              <w:t>4</w:t>
            </w:r>
          </w:p>
        </w:tc>
        <w:tc>
          <w:tcPr>
            <w:tcW w:w="756" w:type="dxa"/>
            <w:tcBorders>
              <w:top w:val="single" w:sz="4" w:space="0" w:color="auto"/>
              <w:left w:val="nil"/>
              <w:bottom w:val="single" w:sz="4" w:space="0" w:color="auto"/>
              <w:right w:val="single" w:sz="4" w:space="0" w:color="auto"/>
            </w:tcBorders>
            <w:vAlign w:val="center"/>
          </w:tcPr>
          <w:p w14:paraId="1C15A840" w14:textId="15B5A5F0" w:rsidR="00103F8B" w:rsidRPr="00557E24" w:rsidRDefault="00103F8B" w:rsidP="00103F8B">
            <w:pPr>
              <w:spacing w:line="240" w:lineRule="auto"/>
              <w:jc w:val="right"/>
              <w:rPr>
                <w:rFonts w:cs="Arial"/>
                <w:b/>
                <w:lang w:eastAsia="en-AU"/>
              </w:rPr>
            </w:pPr>
            <w:r>
              <w:rPr>
                <w:rFonts w:cs="Arial"/>
                <w:b/>
                <w:bCs/>
              </w:rPr>
              <w:t>24</w:t>
            </w:r>
          </w:p>
        </w:tc>
        <w:tc>
          <w:tcPr>
            <w:tcW w:w="756" w:type="dxa"/>
            <w:tcBorders>
              <w:top w:val="single" w:sz="4" w:space="0" w:color="auto"/>
              <w:left w:val="nil"/>
              <w:bottom w:val="single" w:sz="4" w:space="0" w:color="auto"/>
              <w:right w:val="single" w:sz="4" w:space="0" w:color="auto"/>
            </w:tcBorders>
            <w:vAlign w:val="center"/>
          </w:tcPr>
          <w:p w14:paraId="05E4508F" w14:textId="74ABA1A8" w:rsidR="00103F8B" w:rsidRPr="00557E24" w:rsidRDefault="00103F8B" w:rsidP="00103F8B">
            <w:pPr>
              <w:spacing w:line="240" w:lineRule="auto"/>
              <w:jc w:val="right"/>
              <w:rPr>
                <w:rFonts w:cs="Arial"/>
                <w:b/>
                <w:lang w:eastAsia="en-AU"/>
              </w:rPr>
            </w:pPr>
            <w:r>
              <w:rPr>
                <w:rFonts w:cs="Arial"/>
                <w:b/>
                <w:bCs/>
              </w:rPr>
              <w:t>10</w:t>
            </w:r>
          </w:p>
        </w:tc>
        <w:tc>
          <w:tcPr>
            <w:tcW w:w="896" w:type="dxa"/>
            <w:tcBorders>
              <w:top w:val="single" w:sz="4" w:space="0" w:color="auto"/>
              <w:left w:val="nil"/>
              <w:bottom w:val="single" w:sz="4" w:space="0" w:color="auto"/>
              <w:right w:val="single" w:sz="4" w:space="0" w:color="auto"/>
            </w:tcBorders>
            <w:vAlign w:val="center"/>
          </w:tcPr>
          <w:p w14:paraId="22F31EFF" w14:textId="77659015" w:rsidR="00103F8B" w:rsidRPr="0094558B" w:rsidRDefault="00103F8B" w:rsidP="00103F8B">
            <w:pPr>
              <w:spacing w:line="240" w:lineRule="auto"/>
              <w:jc w:val="right"/>
              <w:rPr>
                <w:rFonts w:cs="Arial"/>
                <w:b/>
                <w:lang w:eastAsia="en-AU"/>
              </w:rPr>
            </w:pPr>
            <w:r>
              <w:rPr>
                <w:rFonts w:cs="Arial"/>
                <w:b/>
                <w:bCs/>
              </w:rPr>
              <w:t>101</w:t>
            </w:r>
          </w:p>
        </w:tc>
      </w:tr>
    </w:tbl>
    <w:p w14:paraId="5BED135A" w14:textId="46B9C379" w:rsidR="001748A5" w:rsidRDefault="001748A5" w:rsidP="001748A5">
      <w:pPr>
        <w:ind w:left="-142" w:right="-425"/>
        <w:jc w:val="both"/>
        <w:rPr>
          <w:rFonts w:cs="Arial"/>
          <w:noProof/>
          <w:lang w:eastAsia="en-AU"/>
        </w:rPr>
      </w:pPr>
    </w:p>
    <w:p w14:paraId="3AEC91D9" w14:textId="2ED32DA9" w:rsidR="00CD6EC7" w:rsidRPr="00D925BE" w:rsidRDefault="00CD6EC7" w:rsidP="00CD6EC7">
      <w:pPr>
        <w:pStyle w:val="TableCaption"/>
        <w:spacing w:before="0"/>
        <w:ind w:left="0" w:right="-425"/>
        <w:rPr>
          <w:b/>
          <w:i w:val="0"/>
          <w:sz w:val="16"/>
        </w:rPr>
      </w:pPr>
      <w:r>
        <w:rPr>
          <w:b/>
          <w:i w:val="0"/>
          <w:sz w:val="16"/>
        </w:rPr>
        <w:t xml:space="preserve">Table </w:t>
      </w:r>
      <w:r w:rsidR="00387E64">
        <w:rPr>
          <w:b/>
          <w:i w:val="0"/>
          <w:sz w:val="16"/>
        </w:rPr>
        <w:t>9</w:t>
      </w:r>
      <w:r w:rsidRPr="00310F76">
        <w:rPr>
          <w:b/>
          <w:i w:val="0"/>
          <w:sz w:val="16"/>
        </w:rPr>
        <w:t xml:space="preserve">: </w:t>
      </w:r>
      <w:r w:rsidRPr="00A1458E">
        <w:rPr>
          <w:i w:val="0"/>
          <w:sz w:val="16"/>
        </w:rPr>
        <w:t xml:space="preserve">DV conferences by community and quarter 1 </w:t>
      </w:r>
      <w:r w:rsidR="00387E64">
        <w:rPr>
          <w:i w:val="0"/>
          <w:sz w:val="16"/>
        </w:rPr>
        <w:t>October</w:t>
      </w:r>
      <w:r>
        <w:rPr>
          <w:i w:val="0"/>
          <w:sz w:val="16"/>
        </w:rPr>
        <w:t xml:space="preserve"> 2018 to 3</w:t>
      </w:r>
      <w:r w:rsidR="00387E64">
        <w:rPr>
          <w:i w:val="0"/>
          <w:sz w:val="16"/>
        </w:rPr>
        <w:t xml:space="preserve">1 December </w:t>
      </w:r>
      <w:r>
        <w:rPr>
          <w:i w:val="0"/>
          <w:sz w:val="16"/>
        </w:rPr>
        <w:t>2019</w:t>
      </w:r>
      <w:r w:rsidRPr="00A1458E">
        <w:rPr>
          <w:i w:val="0"/>
          <w:sz w:val="16"/>
        </w:rPr>
        <w:t>.</w:t>
      </w:r>
    </w:p>
    <w:tbl>
      <w:tblPr>
        <w:tblW w:w="9371" w:type="dxa"/>
        <w:tblInd w:w="93" w:type="dxa"/>
        <w:tblLook w:val="04A0" w:firstRow="1" w:lastRow="0" w:firstColumn="1" w:lastColumn="0" w:noHBand="0" w:noVBand="1"/>
      </w:tblPr>
      <w:tblGrid>
        <w:gridCol w:w="4410"/>
        <w:gridCol w:w="992"/>
        <w:gridCol w:w="993"/>
        <w:gridCol w:w="992"/>
        <w:gridCol w:w="992"/>
        <w:gridCol w:w="992"/>
      </w:tblGrid>
      <w:tr w:rsidR="00387E64" w:rsidRPr="00C5395B" w14:paraId="62C55B0D" w14:textId="77777777" w:rsidTr="00CD6EC7">
        <w:trPr>
          <w:trHeight w:val="255"/>
        </w:trPr>
        <w:tc>
          <w:tcPr>
            <w:tcW w:w="4410" w:type="dxa"/>
            <w:tcBorders>
              <w:top w:val="single" w:sz="4" w:space="0" w:color="auto"/>
              <w:left w:val="single" w:sz="4" w:space="0" w:color="auto"/>
              <w:bottom w:val="single" w:sz="4" w:space="0" w:color="auto"/>
              <w:right w:val="single" w:sz="4" w:space="0" w:color="auto"/>
            </w:tcBorders>
            <w:noWrap/>
            <w:hideMark/>
          </w:tcPr>
          <w:p w14:paraId="20A4036E" w14:textId="77777777" w:rsidR="00387E64" w:rsidRPr="00C5395B" w:rsidRDefault="00387E64" w:rsidP="00387E64">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hideMark/>
          </w:tcPr>
          <w:p w14:paraId="4F246562" w14:textId="550C7870" w:rsidR="00387E64" w:rsidRDefault="00387E64" w:rsidP="00387E64">
            <w:pPr>
              <w:pStyle w:val="TableText"/>
              <w:jc w:val="right"/>
              <w:rPr>
                <w:b/>
                <w:lang w:eastAsia="en-AU"/>
              </w:rPr>
            </w:pPr>
            <w:r>
              <w:rPr>
                <w:b/>
                <w:lang w:eastAsia="en-AU"/>
              </w:rPr>
              <w:t>Qtr 42</w:t>
            </w:r>
          </w:p>
        </w:tc>
        <w:tc>
          <w:tcPr>
            <w:tcW w:w="993" w:type="dxa"/>
            <w:tcBorders>
              <w:top w:val="single" w:sz="4" w:space="0" w:color="auto"/>
              <w:left w:val="nil"/>
              <w:bottom w:val="single" w:sz="4" w:space="0" w:color="auto"/>
              <w:right w:val="single" w:sz="4" w:space="0" w:color="auto"/>
            </w:tcBorders>
            <w:hideMark/>
          </w:tcPr>
          <w:p w14:paraId="425232F3" w14:textId="5E617E11" w:rsidR="00387E64" w:rsidRDefault="00387E64" w:rsidP="00387E64">
            <w:pPr>
              <w:pStyle w:val="TableText"/>
              <w:jc w:val="right"/>
              <w:rPr>
                <w:b/>
                <w:lang w:eastAsia="en-AU"/>
              </w:rPr>
            </w:pPr>
            <w:r>
              <w:rPr>
                <w:b/>
                <w:lang w:eastAsia="en-AU"/>
              </w:rPr>
              <w:t>Qtr 43</w:t>
            </w:r>
          </w:p>
        </w:tc>
        <w:tc>
          <w:tcPr>
            <w:tcW w:w="992" w:type="dxa"/>
            <w:tcBorders>
              <w:top w:val="single" w:sz="4" w:space="0" w:color="auto"/>
              <w:left w:val="nil"/>
              <w:bottom w:val="single" w:sz="4" w:space="0" w:color="auto"/>
              <w:right w:val="single" w:sz="4" w:space="0" w:color="auto"/>
            </w:tcBorders>
          </w:tcPr>
          <w:p w14:paraId="66795FA7" w14:textId="51F36940" w:rsidR="00387E64" w:rsidRDefault="00387E64" w:rsidP="00387E64">
            <w:pPr>
              <w:pStyle w:val="TableText"/>
              <w:jc w:val="right"/>
              <w:rPr>
                <w:b/>
                <w:lang w:eastAsia="en-AU"/>
              </w:rPr>
            </w:pPr>
            <w:r>
              <w:rPr>
                <w:b/>
                <w:lang w:eastAsia="en-AU"/>
              </w:rPr>
              <w:t>Qtr 44</w:t>
            </w:r>
          </w:p>
        </w:tc>
        <w:tc>
          <w:tcPr>
            <w:tcW w:w="992" w:type="dxa"/>
            <w:tcBorders>
              <w:top w:val="single" w:sz="4" w:space="0" w:color="auto"/>
              <w:left w:val="nil"/>
              <w:bottom w:val="single" w:sz="4" w:space="0" w:color="auto"/>
              <w:right w:val="single" w:sz="4" w:space="0" w:color="auto"/>
            </w:tcBorders>
          </w:tcPr>
          <w:p w14:paraId="59577F87" w14:textId="2B9F9685" w:rsidR="00387E64" w:rsidRDefault="00387E64" w:rsidP="00387E64">
            <w:pPr>
              <w:pStyle w:val="TableText"/>
              <w:jc w:val="right"/>
              <w:rPr>
                <w:b/>
                <w:lang w:eastAsia="en-AU"/>
              </w:rPr>
            </w:pPr>
            <w:r>
              <w:rPr>
                <w:b/>
                <w:lang w:eastAsia="en-AU"/>
              </w:rPr>
              <w:t>Qtr 45</w:t>
            </w:r>
          </w:p>
        </w:tc>
        <w:tc>
          <w:tcPr>
            <w:tcW w:w="992" w:type="dxa"/>
            <w:tcBorders>
              <w:top w:val="single" w:sz="4" w:space="0" w:color="auto"/>
              <w:left w:val="nil"/>
              <w:bottom w:val="single" w:sz="4" w:space="0" w:color="auto"/>
              <w:right w:val="single" w:sz="4" w:space="0" w:color="auto"/>
            </w:tcBorders>
          </w:tcPr>
          <w:p w14:paraId="0CC45389" w14:textId="57C9F45F" w:rsidR="00387E64" w:rsidRDefault="00387E64" w:rsidP="00387E64">
            <w:pPr>
              <w:pStyle w:val="TableText"/>
              <w:jc w:val="right"/>
              <w:rPr>
                <w:b/>
                <w:lang w:eastAsia="en-AU"/>
              </w:rPr>
            </w:pPr>
            <w:r>
              <w:rPr>
                <w:b/>
                <w:lang w:eastAsia="en-AU"/>
              </w:rPr>
              <w:t>Qtr 46</w:t>
            </w:r>
          </w:p>
        </w:tc>
      </w:tr>
      <w:tr w:rsidR="00C43D96" w:rsidRPr="00C5395B" w14:paraId="6E11E06B" w14:textId="77777777" w:rsidTr="00CD6EC7">
        <w:trPr>
          <w:trHeight w:val="255"/>
        </w:trPr>
        <w:tc>
          <w:tcPr>
            <w:tcW w:w="4410" w:type="dxa"/>
            <w:tcBorders>
              <w:top w:val="nil"/>
              <w:left w:val="single" w:sz="4" w:space="0" w:color="auto"/>
              <w:bottom w:val="single" w:sz="4" w:space="0" w:color="auto"/>
              <w:right w:val="single" w:sz="4" w:space="0" w:color="auto"/>
            </w:tcBorders>
            <w:noWrap/>
            <w:hideMark/>
          </w:tcPr>
          <w:p w14:paraId="4842E8F9" w14:textId="77777777" w:rsidR="00C43D96" w:rsidRPr="00C5395B" w:rsidRDefault="00C43D96" w:rsidP="00C43D96">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hideMark/>
          </w:tcPr>
          <w:p w14:paraId="49F07DD6" w14:textId="424FBE2B" w:rsidR="00C43D96" w:rsidRDefault="00C43D96" w:rsidP="00C43D96">
            <w:pPr>
              <w:jc w:val="right"/>
              <w:rPr>
                <w:rFonts w:cs="Arial"/>
              </w:rPr>
            </w:pPr>
            <w:r>
              <w:rPr>
                <w:rFonts w:cs="Arial"/>
              </w:rPr>
              <w:t>39</w:t>
            </w:r>
          </w:p>
        </w:tc>
        <w:tc>
          <w:tcPr>
            <w:tcW w:w="993" w:type="dxa"/>
            <w:tcBorders>
              <w:top w:val="nil"/>
              <w:left w:val="nil"/>
              <w:bottom w:val="single" w:sz="4" w:space="0" w:color="auto"/>
              <w:right w:val="single" w:sz="4" w:space="0" w:color="auto"/>
            </w:tcBorders>
          </w:tcPr>
          <w:p w14:paraId="2A184B5E" w14:textId="01FC5855" w:rsidR="00C43D96" w:rsidRDefault="00C43D96" w:rsidP="00C43D96">
            <w:pPr>
              <w:jc w:val="right"/>
              <w:rPr>
                <w:rFonts w:cs="Arial"/>
              </w:rPr>
            </w:pPr>
            <w:r>
              <w:rPr>
                <w:rFonts w:cs="Arial"/>
              </w:rPr>
              <w:t>37</w:t>
            </w:r>
          </w:p>
        </w:tc>
        <w:tc>
          <w:tcPr>
            <w:tcW w:w="992" w:type="dxa"/>
            <w:tcBorders>
              <w:top w:val="nil"/>
              <w:left w:val="nil"/>
              <w:bottom w:val="single" w:sz="4" w:space="0" w:color="auto"/>
              <w:right w:val="single" w:sz="4" w:space="0" w:color="auto"/>
            </w:tcBorders>
          </w:tcPr>
          <w:p w14:paraId="011019B6" w14:textId="40336429" w:rsidR="00C43D96" w:rsidRDefault="00C43D96" w:rsidP="00C43D96">
            <w:pPr>
              <w:jc w:val="right"/>
              <w:rPr>
                <w:rFonts w:cs="Arial"/>
              </w:rPr>
            </w:pPr>
            <w:r>
              <w:rPr>
                <w:rFonts w:cs="Arial"/>
              </w:rPr>
              <w:t>34</w:t>
            </w:r>
          </w:p>
        </w:tc>
        <w:tc>
          <w:tcPr>
            <w:tcW w:w="992" w:type="dxa"/>
            <w:tcBorders>
              <w:top w:val="nil"/>
              <w:left w:val="nil"/>
              <w:bottom w:val="single" w:sz="4" w:space="0" w:color="auto"/>
              <w:right w:val="single" w:sz="4" w:space="0" w:color="auto"/>
            </w:tcBorders>
          </w:tcPr>
          <w:p w14:paraId="61B7164F" w14:textId="38F65C33" w:rsidR="00C43D96" w:rsidRDefault="00C43D96" w:rsidP="00C43D96">
            <w:pPr>
              <w:jc w:val="right"/>
              <w:rPr>
                <w:rFonts w:cs="Arial"/>
              </w:rPr>
            </w:pPr>
            <w:r>
              <w:rPr>
                <w:rFonts w:cs="Arial"/>
              </w:rPr>
              <w:t>52</w:t>
            </w:r>
          </w:p>
        </w:tc>
        <w:tc>
          <w:tcPr>
            <w:tcW w:w="992" w:type="dxa"/>
            <w:tcBorders>
              <w:top w:val="nil"/>
              <w:left w:val="nil"/>
              <w:bottom w:val="single" w:sz="4" w:space="0" w:color="auto"/>
              <w:right w:val="single" w:sz="4" w:space="0" w:color="auto"/>
            </w:tcBorders>
          </w:tcPr>
          <w:p w14:paraId="47DFC192" w14:textId="3CD43BB9" w:rsidR="00C43D96" w:rsidRDefault="00C43D96" w:rsidP="00C43D96">
            <w:pPr>
              <w:jc w:val="right"/>
              <w:rPr>
                <w:rFonts w:cs="Arial"/>
              </w:rPr>
            </w:pPr>
            <w:r>
              <w:rPr>
                <w:rFonts w:cs="Arial"/>
              </w:rPr>
              <w:t>63</w:t>
            </w:r>
          </w:p>
        </w:tc>
      </w:tr>
      <w:tr w:rsidR="00C43D96" w:rsidRPr="00C5395B" w14:paraId="5018F394" w14:textId="77777777" w:rsidTr="00CD6EC7">
        <w:trPr>
          <w:trHeight w:val="255"/>
        </w:trPr>
        <w:tc>
          <w:tcPr>
            <w:tcW w:w="4410" w:type="dxa"/>
            <w:tcBorders>
              <w:top w:val="nil"/>
              <w:left w:val="single" w:sz="4" w:space="0" w:color="auto"/>
              <w:bottom w:val="single" w:sz="4" w:space="0" w:color="auto"/>
              <w:right w:val="single" w:sz="4" w:space="0" w:color="auto"/>
            </w:tcBorders>
            <w:noWrap/>
            <w:hideMark/>
          </w:tcPr>
          <w:p w14:paraId="3EDB55AB" w14:textId="77777777" w:rsidR="00C43D96" w:rsidRPr="00C5395B" w:rsidRDefault="00C43D96" w:rsidP="00C43D96">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hideMark/>
          </w:tcPr>
          <w:p w14:paraId="7F725111" w14:textId="776A6589" w:rsidR="00C43D96" w:rsidRDefault="00C43D96" w:rsidP="00C43D96">
            <w:pPr>
              <w:jc w:val="right"/>
              <w:rPr>
                <w:rFonts w:cs="Arial"/>
              </w:rPr>
            </w:pPr>
            <w:r>
              <w:rPr>
                <w:rFonts w:cs="Arial"/>
              </w:rPr>
              <w:t>14</w:t>
            </w:r>
          </w:p>
        </w:tc>
        <w:tc>
          <w:tcPr>
            <w:tcW w:w="993" w:type="dxa"/>
            <w:tcBorders>
              <w:top w:val="nil"/>
              <w:left w:val="nil"/>
              <w:bottom w:val="single" w:sz="4" w:space="0" w:color="auto"/>
              <w:right w:val="single" w:sz="4" w:space="0" w:color="auto"/>
            </w:tcBorders>
          </w:tcPr>
          <w:p w14:paraId="5F9CF21C" w14:textId="185F72D5" w:rsidR="00C43D96" w:rsidRDefault="00C43D96" w:rsidP="00C43D96">
            <w:pPr>
              <w:jc w:val="right"/>
              <w:rPr>
                <w:rFonts w:cs="Arial"/>
              </w:rPr>
            </w:pPr>
            <w:r>
              <w:rPr>
                <w:rFonts w:cs="Arial"/>
              </w:rPr>
              <w:t>3</w:t>
            </w:r>
          </w:p>
        </w:tc>
        <w:tc>
          <w:tcPr>
            <w:tcW w:w="992" w:type="dxa"/>
            <w:tcBorders>
              <w:top w:val="nil"/>
              <w:left w:val="nil"/>
              <w:bottom w:val="single" w:sz="4" w:space="0" w:color="auto"/>
              <w:right w:val="single" w:sz="4" w:space="0" w:color="auto"/>
            </w:tcBorders>
          </w:tcPr>
          <w:p w14:paraId="2300FC9B" w14:textId="44DA09BC" w:rsidR="00C43D96" w:rsidRDefault="00C43D96" w:rsidP="00C43D96">
            <w:pPr>
              <w:jc w:val="right"/>
              <w:rPr>
                <w:rFonts w:cs="Arial"/>
              </w:rPr>
            </w:pPr>
            <w:r>
              <w:rPr>
                <w:rFonts w:cs="Arial"/>
              </w:rPr>
              <w:t>9</w:t>
            </w:r>
          </w:p>
        </w:tc>
        <w:tc>
          <w:tcPr>
            <w:tcW w:w="992" w:type="dxa"/>
            <w:tcBorders>
              <w:top w:val="nil"/>
              <w:left w:val="nil"/>
              <w:bottom w:val="single" w:sz="4" w:space="0" w:color="auto"/>
              <w:right w:val="single" w:sz="4" w:space="0" w:color="auto"/>
            </w:tcBorders>
          </w:tcPr>
          <w:p w14:paraId="77E79761" w14:textId="4FA7A465" w:rsidR="00C43D96" w:rsidRDefault="00C43D96" w:rsidP="00C43D96">
            <w:pPr>
              <w:jc w:val="right"/>
              <w:rPr>
                <w:rFonts w:cs="Arial"/>
              </w:rPr>
            </w:pPr>
            <w:r>
              <w:rPr>
                <w:rFonts w:cs="Arial"/>
              </w:rPr>
              <w:t>7</w:t>
            </w:r>
          </w:p>
        </w:tc>
        <w:tc>
          <w:tcPr>
            <w:tcW w:w="992" w:type="dxa"/>
            <w:tcBorders>
              <w:top w:val="nil"/>
              <w:left w:val="nil"/>
              <w:bottom w:val="single" w:sz="4" w:space="0" w:color="auto"/>
              <w:right w:val="single" w:sz="4" w:space="0" w:color="auto"/>
            </w:tcBorders>
          </w:tcPr>
          <w:p w14:paraId="0AA7529C" w14:textId="45988C64" w:rsidR="00C43D96" w:rsidRDefault="00C43D96" w:rsidP="00C43D96">
            <w:pPr>
              <w:jc w:val="right"/>
              <w:rPr>
                <w:rFonts w:cs="Arial"/>
              </w:rPr>
            </w:pPr>
            <w:r>
              <w:rPr>
                <w:rFonts w:cs="Arial"/>
              </w:rPr>
              <w:t>4</w:t>
            </w:r>
          </w:p>
        </w:tc>
      </w:tr>
      <w:tr w:rsidR="00C43D96" w:rsidRPr="00C5395B" w14:paraId="1D0B5088" w14:textId="77777777" w:rsidTr="00CD6EC7">
        <w:trPr>
          <w:trHeight w:val="255"/>
        </w:trPr>
        <w:tc>
          <w:tcPr>
            <w:tcW w:w="4410" w:type="dxa"/>
            <w:tcBorders>
              <w:top w:val="nil"/>
              <w:left w:val="single" w:sz="4" w:space="0" w:color="auto"/>
              <w:bottom w:val="single" w:sz="4" w:space="0" w:color="auto"/>
              <w:right w:val="single" w:sz="4" w:space="0" w:color="auto"/>
            </w:tcBorders>
            <w:noWrap/>
          </w:tcPr>
          <w:p w14:paraId="6845447D" w14:textId="77777777" w:rsidR="00C43D96" w:rsidRPr="00C5395B" w:rsidRDefault="00C43D96" w:rsidP="00C43D96">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tcPr>
          <w:p w14:paraId="44615371" w14:textId="4C837F66" w:rsidR="00C43D96" w:rsidRDefault="00C43D96" w:rsidP="00C43D96">
            <w:pPr>
              <w:jc w:val="right"/>
              <w:rPr>
                <w:rFonts w:cs="Arial"/>
              </w:rPr>
            </w:pPr>
            <w:r>
              <w:rPr>
                <w:rFonts w:cs="Arial"/>
              </w:rPr>
              <w:t>4</w:t>
            </w:r>
          </w:p>
        </w:tc>
        <w:tc>
          <w:tcPr>
            <w:tcW w:w="993" w:type="dxa"/>
            <w:tcBorders>
              <w:top w:val="nil"/>
              <w:left w:val="nil"/>
              <w:bottom w:val="single" w:sz="4" w:space="0" w:color="auto"/>
              <w:right w:val="single" w:sz="4" w:space="0" w:color="auto"/>
            </w:tcBorders>
          </w:tcPr>
          <w:p w14:paraId="64CADC55" w14:textId="0A9D720E" w:rsidR="00C43D96" w:rsidRDefault="00C43D96" w:rsidP="00C43D96">
            <w:pPr>
              <w:jc w:val="right"/>
              <w:rPr>
                <w:rFonts w:cs="Arial"/>
              </w:rPr>
            </w:pPr>
            <w:r>
              <w:rPr>
                <w:rFonts w:cs="Arial"/>
              </w:rPr>
              <w:t>13</w:t>
            </w:r>
          </w:p>
        </w:tc>
        <w:tc>
          <w:tcPr>
            <w:tcW w:w="992" w:type="dxa"/>
            <w:tcBorders>
              <w:top w:val="nil"/>
              <w:left w:val="nil"/>
              <w:bottom w:val="single" w:sz="4" w:space="0" w:color="auto"/>
              <w:right w:val="single" w:sz="4" w:space="0" w:color="auto"/>
            </w:tcBorders>
          </w:tcPr>
          <w:p w14:paraId="55739141" w14:textId="455BE3E9" w:rsidR="00C43D96" w:rsidRDefault="00C43D96" w:rsidP="00C43D96">
            <w:pPr>
              <w:jc w:val="right"/>
              <w:rPr>
                <w:rFonts w:cs="Arial"/>
              </w:rPr>
            </w:pPr>
            <w:r>
              <w:rPr>
                <w:rFonts w:cs="Arial"/>
              </w:rPr>
              <w:t>29</w:t>
            </w:r>
          </w:p>
        </w:tc>
        <w:tc>
          <w:tcPr>
            <w:tcW w:w="992" w:type="dxa"/>
            <w:tcBorders>
              <w:top w:val="nil"/>
              <w:left w:val="nil"/>
              <w:bottom w:val="single" w:sz="4" w:space="0" w:color="auto"/>
              <w:right w:val="single" w:sz="4" w:space="0" w:color="auto"/>
            </w:tcBorders>
          </w:tcPr>
          <w:p w14:paraId="4D98456D" w14:textId="3D4D7EB3" w:rsidR="00C43D96" w:rsidRDefault="00C43D96" w:rsidP="00C43D96">
            <w:pPr>
              <w:jc w:val="right"/>
              <w:rPr>
                <w:rFonts w:cs="Arial"/>
              </w:rPr>
            </w:pPr>
            <w:r>
              <w:rPr>
                <w:rFonts w:cs="Arial"/>
              </w:rPr>
              <w:t>22</w:t>
            </w:r>
          </w:p>
        </w:tc>
        <w:tc>
          <w:tcPr>
            <w:tcW w:w="992" w:type="dxa"/>
            <w:tcBorders>
              <w:top w:val="nil"/>
              <w:left w:val="nil"/>
              <w:bottom w:val="single" w:sz="4" w:space="0" w:color="auto"/>
              <w:right w:val="single" w:sz="4" w:space="0" w:color="auto"/>
            </w:tcBorders>
          </w:tcPr>
          <w:p w14:paraId="65AC4621" w14:textId="353A091E" w:rsidR="00C43D96" w:rsidRDefault="00C43D96" w:rsidP="00C43D96">
            <w:pPr>
              <w:jc w:val="right"/>
              <w:rPr>
                <w:rFonts w:cs="Arial"/>
              </w:rPr>
            </w:pPr>
            <w:r>
              <w:rPr>
                <w:rFonts w:cs="Arial"/>
              </w:rPr>
              <w:t>24</w:t>
            </w:r>
          </w:p>
        </w:tc>
      </w:tr>
      <w:tr w:rsidR="00C43D96" w:rsidRPr="00C5395B" w14:paraId="6842037F" w14:textId="77777777" w:rsidTr="00CD6EC7">
        <w:trPr>
          <w:trHeight w:val="255"/>
        </w:trPr>
        <w:tc>
          <w:tcPr>
            <w:tcW w:w="4410" w:type="dxa"/>
            <w:tcBorders>
              <w:top w:val="nil"/>
              <w:left w:val="single" w:sz="4" w:space="0" w:color="auto"/>
              <w:bottom w:val="single" w:sz="4" w:space="0" w:color="auto"/>
              <w:right w:val="single" w:sz="4" w:space="0" w:color="auto"/>
            </w:tcBorders>
            <w:noWrap/>
            <w:hideMark/>
          </w:tcPr>
          <w:p w14:paraId="561D4480" w14:textId="77777777" w:rsidR="00C43D96" w:rsidRPr="00C5395B" w:rsidRDefault="00C43D96" w:rsidP="00C43D96">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hideMark/>
          </w:tcPr>
          <w:p w14:paraId="3BD9CD33" w14:textId="59AB9C26" w:rsidR="00C43D96" w:rsidRDefault="00C43D96" w:rsidP="00C43D96">
            <w:pPr>
              <w:jc w:val="right"/>
              <w:rPr>
                <w:rFonts w:cs="Arial"/>
              </w:rPr>
            </w:pPr>
            <w:r>
              <w:rPr>
                <w:rFonts w:cs="Arial"/>
              </w:rPr>
              <w:t>4</w:t>
            </w:r>
          </w:p>
        </w:tc>
        <w:tc>
          <w:tcPr>
            <w:tcW w:w="993" w:type="dxa"/>
            <w:tcBorders>
              <w:top w:val="nil"/>
              <w:left w:val="nil"/>
              <w:bottom w:val="single" w:sz="4" w:space="0" w:color="auto"/>
              <w:right w:val="single" w:sz="4" w:space="0" w:color="auto"/>
            </w:tcBorders>
          </w:tcPr>
          <w:p w14:paraId="2DA1EA2E" w14:textId="2EB58EE4" w:rsidR="00C43D96" w:rsidRDefault="00C43D96" w:rsidP="00C43D96">
            <w:pPr>
              <w:jc w:val="right"/>
              <w:rPr>
                <w:rFonts w:cs="Arial"/>
              </w:rPr>
            </w:pPr>
            <w:r>
              <w:rPr>
                <w:rFonts w:cs="Arial"/>
              </w:rPr>
              <w:t>6</w:t>
            </w:r>
          </w:p>
        </w:tc>
        <w:tc>
          <w:tcPr>
            <w:tcW w:w="992" w:type="dxa"/>
            <w:tcBorders>
              <w:top w:val="nil"/>
              <w:left w:val="nil"/>
              <w:bottom w:val="single" w:sz="4" w:space="0" w:color="auto"/>
              <w:right w:val="single" w:sz="4" w:space="0" w:color="auto"/>
            </w:tcBorders>
          </w:tcPr>
          <w:p w14:paraId="37A1B995" w14:textId="1D6C2CD9" w:rsidR="00C43D96" w:rsidRDefault="00C43D96" w:rsidP="00C43D96">
            <w:pPr>
              <w:jc w:val="right"/>
              <w:rPr>
                <w:rFonts w:cs="Arial"/>
              </w:rPr>
            </w:pPr>
            <w:r>
              <w:rPr>
                <w:rFonts w:cs="Arial"/>
              </w:rPr>
              <w:t>10</w:t>
            </w:r>
          </w:p>
        </w:tc>
        <w:tc>
          <w:tcPr>
            <w:tcW w:w="992" w:type="dxa"/>
            <w:tcBorders>
              <w:top w:val="nil"/>
              <w:left w:val="nil"/>
              <w:bottom w:val="single" w:sz="4" w:space="0" w:color="auto"/>
              <w:right w:val="single" w:sz="4" w:space="0" w:color="auto"/>
            </w:tcBorders>
          </w:tcPr>
          <w:p w14:paraId="52595EEC" w14:textId="7E2BEABE" w:rsidR="00C43D96" w:rsidRDefault="00C43D96" w:rsidP="00C43D96">
            <w:pPr>
              <w:jc w:val="right"/>
              <w:rPr>
                <w:rFonts w:cs="Arial"/>
              </w:rPr>
            </w:pPr>
            <w:r>
              <w:rPr>
                <w:rFonts w:cs="Arial"/>
              </w:rPr>
              <w:t>4</w:t>
            </w:r>
          </w:p>
        </w:tc>
        <w:tc>
          <w:tcPr>
            <w:tcW w:w="992" w:type="dxa"/>
            <w:tcBorders>
              <w:top w:val="nil"/>
              <w:left w:val="nil"/>
              <w:bottom w:val="single" w:sz="4" w:space="0" w:color="auto"/>
              <w:right w:val="single" w:sz="4" w:space="0" w:color="auto"/>
            </w:tcBorders>
          </w:tcPr>
          <w:p w14:paraId="499B5CC0" w14:textId="33AF6DF0" w:rsidR="00C43D96" w:rsidRDefault="00C43D96" w:rsidP="00C43D96">
            <w:pPr>
              <w:jc w:val="right"/>
              <w:rPr>
                <w:rFonts w:cs="Arial"/>
              </w:rPr>
            </w:pPr>
            <w:r>
              <w:rPr>
                <w:rFonts w:cs="Arial"/>
              </w:rPr>
              <w:t>10</w:t>
            </w:r>
          </w:p>
        </w:tc>
      </w:tr>
      <w:tr w:rsidR="00C43D96" w:rsidRPr="00C5395B" w14:paraId="18D785D7" w14:textId="77777777" w:rsidTr="00CD6EC7">
        <w:trPr>
          <w:trHeight w:val="255"/>
        </w:trPr>
        <w:tc>
          <w:tcPr>
            <w:tcW w:w="4410" w:type="dxa"/>
            <w:tcBorders>
              <w:top w:val="nil"/>
              <w:left w:val="single" w:sz="4" w:space="0" w:color="auto"/>
              <w:bottom w:val="single" w:sz="4" w:space="0" w:color="auto"/>
              <w:right w:val="single" w:sz="4" w:space="0" w:color="auto"/>
            </w:tcBorders>
            <w:noWrap/>
            <w:hideMark/>
          </w:tcPr>
          <w:p w14:paraId="478CFF7F" w14:textId="77777777" w:rsidR="00C43D96" w:rsidRPr="00C5395B" w:rsidRDefault="00C43D96" w:rsidP="00C43D96">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noWrap/>
            <w:hideMark/>
          </w:tcPr>
          <w:p w14:paraId="0732753F" w14:textId="25BAA394" w:rsidR="00C43D96" w:rsidRDefault="00C43D96" w:rsidP="00C43D96">
            <w:pPr>
              <w:pStyle w:val="TableText"/>
              <w:jc w:val="right"/>
              <w:rPr>
                <w:b/>
                <w:lang w:eastAsia="en-AU"/>
              </w:rPr>
            </w:pPr>
            <w:r>
              <w:rPr>
                <w:rFonts w:cs="Arial"/>
                <w:b/>
                <w:bCs/>
              </w:rPr>
              <w:t>61</w:t>
            </w:r>
          </w:p>
        </w:tc>
        <w:tc>
          <w:tcPr>
            <w:tcW w:w="993" w:type="dxa"/>
            <w:tcBorders>
              <w:top w:val="nil"/>
              <w:left w:val="nil"/>
              <w:bottom w:val="single" w:sz="4" w:space="0" w:color="auto"/>
              <w:right w:val="single" w:sz="4" w:space="0" w:color="auto"/>
            </w:tcBorders>
            <w:noWrap/>
          </w:tcPr>
          <w:p w14:paraId="35C897A7" w14:textId="2F86A077" w:rsidR="00C43D96" w:rsidRDefault="00C43D96" w:rsidP="00C43D96">
            <w:pPr>
              <w:pStyle w:val="TableText"/>
              <w:jc w:val="right"/>
              <w:rPr>
                <w:b/>
                <w:lang w:eastAsia="en-AU"/>
              </w:rPr>
            </w:pPr>
            <w:r>
              <w:rPr>
                <w:rFonts w:cs="Arial"/>
                <w:b/>
                <w:bCs/>
              </w:rPr>
              <w:t>59</w:t>
            </w:r>
          </w:p>
        </w:tc>
        <w:tc>
          <w:tcPr>
            <w:tcW w:w="992" w:type="dxa"/>
            <w:tcBorders>
              <w:top w:val="nil"/>
              <w:left w:val="nil"/>
              <w:bottom w:val="single" w:sz="4" w:space="0" w:color="auto"/>
              <w:right w:val="single" w:sz="4" w:space="0" w:color="auto"/>
            </w:tcBorders>
          </w:tcPr>
          <w:p w14:paraId="6B6EAA1F" w14:textId="181F75EC" w:rsidR="00C43D96" w:rsidRDefault="00C43D96" w:rsidP="00C43D96">
            <w:pPr>
              <w:pStyle w:val="TableText"/>
              <w:jc w:val="right"/>
              <w:rPr>
                <w:b/>
                <w:lang w:eastAsia="en-AU"/>
              </w:rPr>
            </w:pPr>
            <w:r>
              <w:rPr>
                <w:rFonts w:cs="Arial"/>
                <w:b/>
                <w:bCs/>
              </w:rPr>
              <w:t>82</w:t>
            </w:r>
          </w:p>
        </w:tc>
        <w:tc>
          <w:tcPr>
            <w:tcW w:w="992" w:type="dxa"/>
            <w:tcBorders>
              <w:top w:val="nil"/>
              <w:left w:val="nil"/>
              <w:bottom w:val="single" w:sz="4" w:space="0" w:color="auto"/>
              <w:right w:val="single" w:sz="4" w:space="0" w:color="auto"/>
            </w:tcBorders>
          </w:tcPr>
          <w:p w14:paraId="0F8159E8" w14:textId="12A678FC" w:rsidR="00C43D96" w:rsidRDefault="00C43D96" w:rsidP="00C43D96">
            <w:pPr>
              <w:pStyle w:val="TableText"/>
              <w:jc w:val="right"/>
              <w:rPr>
                <w:b/>
                <w:lang w:eastAsia="en-AU"/>
              </w:rPr>
            </w:pPr>
            <w:r>
              <w:rPr>
                <w:rFonts w:cs="Arial"/>
                <w:b/>
                <w:bCs/>
              </w:rPr>
              <w:t>85</w:t>
            </w:r>
          </w:p>
        </w:tc>
        <w:tc>
          <w:tcPr>
            <w:tcW w:w="992" w:type="dxa"/>
            <w:tcBorders>
              <w:top w:val="nil"/>
              <w:left w:val="nil"/>
              <w:bottom w:val="single" w:sz="4" w:space="0" w:color="auto"/>
              <w:right w:val="single" w:sz="4" w:space="0" w:color="auto"/>
            </w:tcBorders>
          </w:tcPr>
          <w:p w14:paraId="7062C975" w14:textId="0BB57DBD" w:rsidR="00C43D96" w:rsidRDefault="00C43D96" w:rsidP="00C43D96">
            <w:pPr>
              <w:pStyle w:val="TableText"/>
              <w:jc w:val="right"/>
              <w:rPr>
                <w:b/>
                <w:lang w:eastAsia="en-AU"/>
              </w:rPr>
            </w:pPr>
            <w:r>
              <w:rPr>
                <w:rFonts w:cs="Arial"/>
                <w:b/>
                <w:bCs/>
              </w:rPr>
              <w:t>101</w:t>
            </w:r>
          </w:p>
        </w:tc>
      </w:tr>
    </w:tbl>
    <w:p w14:paraId="1F365828" w14:textId="77777777" w:rsidR="00CD6EC7" w:rsidRDefault="00CD6EC7" w:rsidP="00CD6EC7">
      <w:pPr>
        <w:ind w:left="-142" w:right="-425"/>
        <w:jc w:val="both"/>
        <w:rPr>
          <w:rFonts w:cs="Arial"/>
        </w:rPr>
      </w:pPr>
    </w:p>
    <w:p w14:paraId="1ADD2EE0" w14:textId="5344F8A7" w:rsidR="00CD6EC7" w:rsidRPr="0006512A" w:rsidRDefault="00CD6EC7" w:rsidP="00CD6EC7">
      <w:pPr>
        <w:pStyle w:val="TableCaption"/>
        <w:spacing w:before="0"/>
        <w:ind w:left="907" w:right="-425" w:hanging="907"/>
        <w:rPr>
          <w:b/>
          <w:i w:val="0"/>
          <w:sz w:val="16"/>
        </w:rPr>
      </w:pPr>
      <w:r>
        <w:rPr>
          <w:b/>
          <w:i w:val="0"/>
          <w:sz w:val="16"/>
        </w:rPr>
        <w:t>Table 1</w:t>
      </w:r>
      <w:r w:rsidR="00387E64">
        <w:rPr>
          <w:b/>
          <w:i w:val="0"/>
          <w:sz w:val="16"/>
        </w:rPr>
        <w:t>0</w:t>
      </w:r>
      <w:r w:rsidRPr="0006512A">
        <w:rPr>
          <w:b/>
          <w:i w:val="0"/>
          <w:sz w:val="16"/>
        </w:rPr>
        <w:t xml:space="preserve">: </w:t>
      </w:r>
      <w:r w:rsidRPr="00A1458E">
        <w:rPr>
          <w:i w:val="0"/>
          <w:sz w:val="16"/>
        </w:rPr>
        <w:t xml:space="preserve">Number of conferences held in relation to domestic violence notices (breaches and </w:t>
      </w:r>
      <w:r>
        <w:rPr>
          <w:i w:val="0"/>
          <w:sz w:val="16"/>
        </w:rPr>
        <w:t xml:space="preserve">orders) per quarter </w:t>
      </w:r>
      <w:r>
        <w:rPr>
          <w:i w:val="0"/>
          <w:sz w:val="16"/>
        </w:rPr>
        <w:br/>
        <w:t xml:space="preserve">1 </w:t>
      </w:r>
      <w:r w:rsidR="00387E64">
        <w:rPr>
          <w:i w:val="0"/>
          <w:sz w:val="16"/>
        </w:rPr>
        <w:t>October</w:t>
      </w:r>
      <w:r>
        <w:rPr>
          <w:i w:val="0"/>
          <w:sz w:val="16"/>
        </w:rPr>
        <w:t xml:space="preserve"> 2018 to 3</w:t>
      </w:r>
      <w:r w:rsidR="00387E64">
        <w:rPr>
          <w:i w:val="0"/>
          <w:sz w:val="16"/>
        </w:rPr>
        <w:t xml:space="preserve">1 December </w:t>
      </w:r>
      <w:r>
        <w:rPr>
          <w:i w:val="0"/>
          <w:sz w:val="16"/>
        </w:rPr>
        <w:t>2019</w:t>
      </w:r>
      <w:r w:rsidRPr="00A1458E">
        <w:rPr>
          <w:i w:val="0"/>
          <w:sz w:val="16"/>
        </w:rPr>
        <w:t>.</w:t>
      </w:r>
    </w:p>
    <w:tbl>
      <w:tblPr>
        <w:tblW w:w="9361" w:type="dxa"/>
        <w:tblInd w:w="103" w:type="dxa"/>
        <w:tblLayout w:type="fixed"/>
        <w:tblLook w:val="04A0" w:firstRow="1" w:lastRow="0" w:firstColumn="1" w:lastColumn="0" w:noHBand="0" w:noVBand="1"/>
      </w:tblPr>
      <w:tblGrid>
        <w:gridCol w:w="4400"/>
        <w:gridCol w:w="992"/>
        <w:gridCol w:w="993"/>
        <w:gridCol w:w="992"/>
        <w:gridCol w:w="992"/>
        <w:gridCol w:w="992"/>
      </w:tblGrid>
      <w:tr w:rsidR="00387E64" w:rsidRPr="00650B45" w14:paraId="59B71ACD" w14:textId="77777777" w:rsidTr="00CD6EC7">
        <w:trPr>
          <w:trHeight w:val="398"/>
        </w:trPr>
        <w:tc>
          <w:tcPr>
            <w:tcW w:w="4400" w:type="dxa"/>
            <w:tcBorders>
              <w:top w:val="single" w:sz="4" w:space="0" w:color="auto"/>
              <w:left w:val="single" w:sz="4" w:space="0" w:color="auto"/>
              <w:bottom w:val="single" w:sz="4" w:space="0" w:color="auto"/>
              <w:right w:val="single" w:sz="4" w:space="0" w:color="auto"/>
            </w:tcBorders>
            <w:hideMark/>
          </w:tcPr>
          <w:p w14:paraId="325C0890" w14:textId="77777777" w:rsidR="00387E64" w:rsidRPr="0040594D" w:rsidRDefault="00387E64" w:rsidP="00387E64">
            <w:pPr>
              <w:spacing w:line="240" w:lineRule="auto"/>
              <w:rPr>
                <w:rFonts w:cs="Arial"/>
                <w:b/>
                <w:bCs/>
                <w:lang w:eastAsia="en-AU"/>
              </w:rPr>
            </w:pPr>
            <w:r>
              <w:rPr>
                <w:rFonts w:cs="Arial"/>
                <w:b/>
                <w:bCs/>
                <w:lang w:eastAsia="en-AU"/>
              </w:rPr>
              <w:t>Number of Domestic Violence Conferences</w:t>
            </w:r>
          </w:p>
        </w:tc>
        <w:tc>
          <w:tcPr>
            <w:tcW w:w="992" w:type="dxa"/>
            <w:tcBorders>
              <w:top w:val="single" w:sz="4" w:space="0" w:color="auto"/>
              <w:left w:val="nil"/>
              <w:bottom w:val="single" w:sz="4" w:space="0" w:color="auto"/>
              <w:right w:val="single" w:sz="4" w:space="0" w:color="auto"/>
            </w:tcBorders>
          </w:tcPr>
          <w:p w14:paraId="0FC15734" w14:textId="71C4FE61" w:rsidR="00387E64" w:rsidRPr="0040594D" w:rsidRDefault="00387E64" w:rsidP="00387E64">
            <w:pPr>
              <w:spacing w:line="240" w:lineRule="auto"/>
              <w:jc w:val="right"/>
              <w:rPr>
                <w:rFonts w:cs="Arial"/>
                <w:b/>
                <w:bCs/>
                <w:lang w:eastAsia="en-AU"/>
              </w:rPr>
            </w:pPr>
            <w:r>
              <w:rPr>
                <w:rFonts w:cs="Arial"/>
                <w:b/>
                <w:bCs/>
                <w:lang w:eastAsia="en-AU"/>
              </w:rPr>
              <w:t>Qtr 42</w:t>
            </w:r>
          </w:p>
        </w:tc>
        <w:tc>
          <w:tcPr>
            <w:tcW w:w="993" w:type="dxa"/>
            <w:tcBorders>
              <w:top w:val="single" w:sz="4" w:space="0" w:color="auto"/>
              <w:left w:val="nil"/>
              <w:bottom w:val="single" w:sz="4" w:space="0" w:color="auto"/>
              <w:right w:val="single" w:sz="4" w:space="0" w:color="auto"/>
            </w:tcBorders>
          </w:tcPr>
          <w:p w14:paraId="073B2608" w14:textId="4B1CA80B" w:rsidR="00387E64" w:rsidRPr="0040594D" w:rsidRDefault="00387E64" w:rsidP="00387E64">
            <w:pPr>
              <w:spacing w:line="240" w:lineRule="auto"/>
              <w:jc w:val="right"/>
              <w:rPr>
                <w:rFonts w:cs="Arial"/>
                <w:b/>
                <w:bCs/>
                <w:lang w:eastAsia="en-AU"/>
              </w:rPr>
            </w:pPr>
            <w:r>
              <w:rPr>
                <w:rFonts w:cs="Arial"/>
                <w:b/>
                <w:bCs/>
                <w:lang w:eastAsia="en-AU"/>
              </w:rPr>
              <w:t>Qtr 43</w:t>
            </w:r>
          </w:p>
        </w:tc>
        <w:tc>
          <w:tcPr>
            <w:tcW w:w="992" w:type="dxa"/>
            <w:tcBorders>
              <w:top w:val="single" w:sz="4" w:space="0" w:color="auto"/>
              <w:left w:val="nil"/>
              <w:bottom w:val="single" w:sz="4" w:space="0" w:color="auto"/>
              <w:right w:val="single" w:sz="4" w:space="0" w:color="auto"/>
            </w:tcBorders>
          </w:tcPr>
          <w:p w14:paraId="032EC6F8" w14:textId="131768C9" w:rsidR="00387E64" w:rsidRDefault="00387E64" w:rsidP="00387E64">
            <w:pPr>
              <w:spacing w:line="240" w:lineRule="auto"/>
              <w:jc w:val="right"/>
              <w:rPr>
                <w:rFonts w:cs="Arial"/>
                <w:b/>
                <w:bCs/>
                <w:lang w:eastAsia="en-AU"/>
              </w:rPr>
            </w:pPr>
            <w:r>
              <w:rPr>
                <w:rFonts w:cs="Arial"/>
                <w:b/>
                <w:bCs/>
                <w:lang w:eastAsia="en-AU"/>
              </w:rPr>
              <w:t>Qtr 44</w:t>
            </w:r>
          </w:p>
        </w:tc>
        <w:tc>
          <w:tcPr>
            <w:tcW w:w="992" w:type="dxa"/>
            <w:tcBorders>
              <w:top w:val="single" w:sz="4" w:space="0" w:color="auto"/>
              <w:left w:val="nil"/>
              <w:bottom w:val="single" w:sz="4" w:space="0" w:color="auto"/>
              <w:right w:val="single" w:sz="4" w:space="0" w:color="auto"/>
            </w:tcBorders>
          </w:tcPr>
          <w:p w14:paraId="3493C534" w14:textId="30733DC9" w:rsidR="00387E64" w:rsidRDefault="00387E64" w:rsidP="00387E64">
            <w:pPr>
              <w:spacing w:line="240" w:lineRule="auto"/>
              <w:jc w:val="right"/>
              <w:rPr>
                <w:rFonts w:cs="Arial"/>
                <w:b/>
                <w:bCs/>
                <w:lang w:eastAsia="en-AU"/>
              </w:rPr>
            </w:pPr>
            <w:r>
              <w:rPr>
                <w:rFonts w:cs="Arial"/>
                <w:b/>
                <w:bCs/>
                <w:lang w:eastAsia="en-AU"/>
              </w:rPr>
              <w:t>Qtr 45</w:t>
            </w:r>
          </w:p>
        </w:tc>
        <w:tc>
          <w:tcPr>
            <w:tcW w:w="992" w:type="dxa"/>
            <w:tcBorders>
              <w:top w:val="single" w:sz="4" w:space="0" w:color="auto"/>
              <w:left w:val="nil"/>
              <w:bottom w:val="single" w:sz="4" w:space="0" w:color="auto"/>
              <w:right w:val="single" w:sz="4" w:space="0" w:color="auto"/>
            </w:tcBorders>
          </w:tcPr>
          <w:p w14:paraId="24011CB5" w14:textId="13CF9B93" w:rsidR="00387E64" w:rsidRDefault="00387E64" w:rsidP="00387E64">
            <w:pPr>
              <w:spacing w:line="240" w:lineRule="auto"/>
              <w:jc w:val="right"/>
              <w:rPr>
                <w:rFonts w:cs="Arial"/>
                <w:b/>
                <w:bCs/>
                <w:lang w:eastAsia="en-AU"/>
              </w:rPr>
            </w:pPr>
            <w:r>
              <w:rPr>
                <w:rFonts w:cs="Arial"/>
                <w:b/>
                <w:bCs/>
                <w:lang w:eastAsia="en-AU"/>
              </w:rPr>
              <w:t>Qtr 46</w:t>
            </w:r>
          </w:p>
        </w:tc>
      </w:tr>
      <w:tr w:rsidR="00C43D96" w:rsidRPr="0094558B" w14:paraId="14054FD7" w14:textId="77777777" w:rsidTr="000C0946">
        <w:trPr>
          <w:trHeight w:val="284"/>
        </w:trPr>
        <w:tc>
          <w:tcPr>
            <w:tcW w:w="4400" w:type="dxa"/>
            <w:tcBorders>
              <w:top w:val="single" w:sz="4" w:space="0" w:color="auto"/>
              <w:left w:val="single" w:sz="4" w:space="0" w:color="auto"/>
              <w:bottom w:val="single" w:sz="4" w:space="0" w:color="auto"/>
              <w:right w:val="single" w:sz="4" w:space="0" w:color="auto"/>
            </w:tcBorders>
          </w:tcPr>
          <w:p w14:paraId="608C1C83" w14:textId="77777777" w:rsidR="00C43D96" w:rsidRPr="00640E37" w:rsidRDefault="00C43D96" w:rsidP="00C43D96">
            <w:pPr>
              <w:spacing w:line="240" w:lineRule="auto"/>
              <w:rPr>
                <w:rFonts w:cs="Arial"/>
                <w:bCs/>
                <w:lang w:eastAsia="en-AU"/>
              </w:rPr>
            </w:pPr>
            <w:r>
              <w:t>R</w:t>
            </w:r>
            <w:r w:rsidRPr="00640E37">
              <w:t>elating to both a DVB and a DVO notice</w:t>
            </w:r>
          </w:p>
        </w:tc>
        <w:tc>
          <w:tcPr>
            <w:tcW w:w="992" w:type="dxa"/>
            <w:tcBorders>
              <w:top w:val="single" w:sz="4" w:space="0" w:color="auto"/>
              <w:left w:val="nil"/>
              <w:bottom w:val="single" w:sz="4" w:space="0" w:color="auto"/>
              <w:right w:val="single" w:sz="4" w:space="0" w:color="auto"/>
            </w:tcBorders>
            <w:vAlign w:val="bottom"/>
          </w:tcPr>
          <w:p w14:paraId="7A2EB8F5" w14:textId="47AEEB43" w:rsidR="00C43D96" w:rsidRPr="00260789" w:rsidRDefault="00C43D96" w:rsidP="00C43D96">
            <w:pPr>
              <w:spacing w:line="240" w:lineRule="auto"/>
              <w:jc w:val="right"/>
              <w:rPr>
                <w:rFonts w:cs="Arial"/>
                <w:bCs/>
                <w:lang w:eastAsia="en-AU"/>
              </w:rPr>
            </w:pPr>
            <w:r>
              <w:rPr>
                <w:rFonts w:cs="Arial"/>
              </w:rPr>
              <w:t>0</w:t>
            </w:r>
          </w:p>
        </w:tc>
        <w:tc>
          <w:tcPr>
            <w:tcW w:w="993" w:type="dxa"/>
            <w:tcBorders>
              <w:top w:val="single" w:sz="4" w:space="0" w:color="auto"/>
              <w:left w:val="nil"/>
              <w:bottom w:val="single" w:sz="4" w:space="0" w:color="auto"/>
              <w:right w:val="single" w:sz="4" w:space="0" w:color="auto"/>
            </w:tcBorders>
            <w:vAlign w:val="bottom"/>
          </w:tcPr>
          <w:p w14:paraId="6D7A9A5E" w14:textId="1A70BD9C" w:rsidR="00C43D96" w:rsidRPr="00260789" w:rsidRDefault="00C43D96" w:rsidP="00C43D96">
            <w:pPr>
              <w:spacing w:line="240" w:lineRule="auto"/>
              <w:jc w:val="right"/>
              <w:rPr>
                <w:rFonts w:cs="Arial"/>
                <w:bCs/>
                <w:lang w:eastAsia="en-AU"/>
              </w:rPr>
            </w:pPr>
            <w:r>
              <w:rPr>
                <w:rFonts w:cs="Arial"/>
              </w:rPr>
              <w:t>4</w:t>
            </w:r>
          </w:p>
        </w:tc>
        <w:tc>
          <w:tcPr>
            <w:tcW w:w="992" w:type="dxa"/>
            <w:tcBorders>
              <w:top w:val="single" w:sz="4" w:space="0" w:color="auto"/>
              <w:left w:val="nil"/>
              <w:bottom w:val="single" w:sz="4" w:space="0" w:color="auto"/>
              <w:right w:val="single" w:sz="4" w:space="0" w:color="auto"/>
            </w:tcBorders>
            <w:vAlign w:val="bottom"/>
          </w:tcPr>
          <w:p w14:paraId="138102A9" w14:textId="5286B43C" w:rsidR="00C43D96" w:rsidRDefault="00C43D96" w:rsidP="00C43D96">
            <w:pPr>
              <w:spacing w:line="240" w:lineRule="auto"/>
              <w:jc w:val="right"/>
              <w:rPr>
                <w:rFonts w:cs="Arial"/>
                <w:bCs/>
                <w:lang w:eastAsia="en-AU"/>
              </w:rPr>
            </w:pPr>
            <w:r>
              <w:rPr>
                <w:rFonts w:cs="Arial"/>
              </w:rPr>
              <w:t>4</w:t>
            </w:r>
          </w:p>
        </w:tc>
        <w:tc>
          <w:tcPr>
            <w:tcW w:w="992" w:type="dxa"/>
            <w:tcBorders>
              <w:top w:val="single" w:sz="4" w:space="0" w:color="auto"/>
              <w:left w:val="nil"/>
              <w:bottom w:val="single" w:sz="4" w:space="0" w:color="auto"/>
              <w:right w:val="single" w:sz="4" w:space="0" w:color="auto"/>
            </w:tcBorders>
            <w:vAlign w:val="bottom"/>
          </w:tcPr>
          <w:p w14:paraId="574FC045" w14:textId="3D2990EB" w:rsidR="00C43D96" w:rsidRDefault="00C43D96" w:rsidP="00C43D96">
            <w:pPr>
              <w:spacing w:line="240" w:lineRule="auto"/>
              <w:jc w:val="right"/>
              <w:rPr>
                <w:rFonts w:cs="Arial"/>
                <w:bCs/>
                <w:lang w:eastAsia="en-AU"/>
              </w:rPr>
            </w:pPr>
            <w:r>
              <w:rPr>
                <w:rFonts w:cs="Arial"/>
              </w:rPr>
              <w:t>4</w:t>
            </w:r>
          </w:p>
        </w:tc>
        <w:tc>
          <w:tcPr>
            <w:tcW w:w="992" w:type="dxa"/>
            <w:tcBorders>
              <w:top w:val="single" w:sz="4" w:space="0" w:color="auto"/>
              <w:left w:val="nil"/>
              <w:bottom w:val="single" w:sz="4" w:space="0" w:color="auto"/>
              <w:right w:val="single" w:sz="4" w:space="0" w:color="auto"/>
            </w:tcBorders>
            <w:vAlign w:val="bottom"/>
          </w:tcPr>
          <w:p w14:paraId="298FFDB8" w14:textId="4295EB34" w:rsidR="00C43D96" w:rsidRDefault="00C43D96" w:rsidP="00C43D96">
            <w:pPr>
              <w:spacing w:line="240" w:lineRule="auto"/>
              <w:jc w:val="right"/>
              <w:rPr>
                <w:rFonts w:cs="Arial"/>
                <w:bCs/>
                <w:lang w:eastAsia="en-AU"/>
              </w:rPr>
            </w:pPr>
            <w:r>
              <w:rPr>
                <w:rFonts w:cs="Arial"/>
              </w:rPr>
              <w:t>2</w:t>
            </w:r>
          </w:p>
        </w:tc>
      </w:tr>
      <w:tr w:rsidR="00C43D96" w:rsidRPr="00650B45" w14:paraId="238A85D6" w14:textId="77777777" w:rsidTr="000C0946">
        <w:trPr>
          <w:trHeight w:val="284"/>
        </w:trPr>
        <w:tc>
          <w:tcPr>
            <w:tcW w:w="4400" w:type="dxa"/>
            <w:tcBorders>
              <w:top w:val="nil"/>
              <w:left w:val="single" w:sz="4" w:space="0" w:color="auto"/>
              <w:bottom w:val="single" w:sz="4" w:space="0" w:color="auto"/>
              <w:right w:val="single" w:sz="4" w:space="0" w:color="auto"/>
            </w:tcBorders>
            <w:vAlign w:val="center"/>
            <w:hideMark/>
          </w:tcPr>
          <w:p w14:paraId="2AD4B656" w14:textId="77777777" w:rsidR="00C43D96" w:rsidRPr="00640E37" w:rsidRDefault="00C43D96" w:rsidP="00C43D96">
            <w:pPr>
              <w:spacing w:line="240" w:lineRule="auto"/>
              <w:rPr>
                <w:rFonts w:cs="Arial"/>
                <w:lang w:eastAsia="en-AU"/>
              </w:rPr>
            </w:pPr>
            <w:r>
              <w:t>Relating to a DVB</w:t>
            </w:r>
            <w:r w:rsidRPr="00640E37">
              <w:t xml:space="preserve"> notice</w:t>
            </w:r>
          </w:p>
        </w:tc>
        <w:tc>
          <w:tcPr>
            <w:tcW w:w="992" w:type="dxa"/>
            <w:tcBorders>
              <w:top w:val="nil"/>
              <w:left w:val="nil"/>
              <w:bottom w:val="single" w:sz="4" w:space="0" w:color="auto"/>
              <w:right w:val="single" w:sz="4" w:space="0" w:color="auto"/>
            </w:tcBorders>
            <w:vAlign w:val="bottom"/>
          </w:tcPr>
          <w:p w14:paraId="3D63C2CE" w14:textId="4D9C69F3" w:rsidR="00C43D96" w:rsidRPr="00260789" w:rsidRDefault="00C43D96" w:rsidP="00C43D96">
            <w:pPr>
              <w:spacing w:line="240" w:lineRule="auto"/>
              <w:jc w:val="right"/>
              <w:rPr>
                <w:rFonts w:cs="Arial"/>
                <w:lang w:eastAsia="en-AU"/>
              </w:rPr>
            </w:pPr>
            <w:r>
              <w:rPr>
                <w:rFonts w:cs="Arial"/>
              </w:rPr>
              <w:t>19</w:t>
            </w:r>
          </w:p>
        </w:tc>
        <w:tc>
          <w:tcPr>
            <w:tcW w:w="993" w:type="dxa"/>
            <w:tcBorders>
              <w:top w:val="nil"/>
              <w:left w:val="nil"/>
              <w:bottom w:val="single" w:sz="4" w:space="0" w:color="auto"/>
              <w:right w:val="single" w:sz="4" w:space="0" w:color="auto"/>
            </w:tcBorders>
            <w:vAlign w:val="bottom"/>
          </w:tcPr>
          <w:p w14:paraId="37353034" w14:textId="0D14AD8E" w:rsidR="00C43D96" w:rsidRPr="00260789" w:rsidRDefault="00C43D96" w:rsidP="00C43D96">
            <w:pPr>
              <w:spacing w:line="240" w:lineRule="auto"/>
              <w:jc w:val="right"/>
              <w:rPr>
                <w:rFonts w:cs="Arial"/>
                <w:lang w:eastAsia="en-AU"/>
              </w:rPr>
            </w:pPr>
            <w:r>
              <w:rPr>
                <w:rFonts w:cs="Arial"/>
              </w:rPr>
              <w:t>20</w:t>
            </w:r>
          </w:p>
        </w:tc>
        <w:tc>
          <w:tcPr>
            <w:tcW w:w="992" w:type="dxa"/>
            <w:tcBorders>
              <w:top w:val="nil"/>
              <w:left w:val="nil"/>
              <w:bottom w:val="single" w:sz="4" w:space="0" w:color="auto"/>
              <w:right w:val="single" w:sz="4" w:space="0" w:color="auto"/>
            </w:tcBorders>
            <w:vAlign w:val="bottom"/>
          </w:tcPr>
          <w:p w14:paraId="0E870CCA" w14:textId="1F8125C3" w:rsidR="00C43D96" w:rsidRDefault="00C43D96" w:rsidP="00C43D96">
            <w:pPr>
              <w:spacing w:line="240" w:lineRule="auto"/>
              <w:jc w:val="right"/>
              <w:rPr>
                <w:rFonts w:cs="Arial"/>
                <w:lang w:eastAsia="en-AU"/>
              </w:rPr>
            </w:pPr>
            <w:r>
              <w:rPr>
                <w:rFonts w:cs="Arial"/>
              </w:rPr>
              <w:t>21</w:t>
            </w:r>
          </w:p>
        </w:tc>
        <w:tc>
          <w:tcPr>
            <w:tcW w:w="992" w:type="dxa"/>
            <w:tcBorders>
              <w:top w:val="nil"/>
              <w:left w:val="nil"/>
              <w:bottom w:val="single" w:sz="4" w:space="0" w:color="auto"/>
              <w:right w:val="single" w:sz="4" w:space="0" w:color="auto"/>
            </w:tcBorders>
            <w:vAlign w:val="bottom"/>
          </w:tcPr>
          <w:p w14:paraId="6E026950" w14:textId="61C241B8" w:rsidR="00C43D96" w:rsidRDefault="00C43D96" w:rsidP="00C43D96">
            <w:pPr>
              <w:spacing w:line="240" w:lineRule="auto"/>
              <w:jc w:val="right"/>
              <w:rPr>
                <w:rFonts w:cs="Arial"/>
                <w:lang w:eastAsia="en-AU"/>
              </w:rPr>
            </w:pPr>
            <w:r>
              <w:rPr>
                <w:rFonts w:cs="Arial"/>
              </w:rPr>
              <w:t>13</w:t>
            </w:r>
          </w:p>
        </w:tc>
        <w:tc>
          <w:tcPr>
            <w:tcW w:w="992" w:type="dxa"/>
            <w:tcBorders>
              <w:top w:val="nil"/>
              <w:left w:val="nil"/>
              <w:bottom w:val="single" w:sz="4" w:space="0" w:color="auto"/>
              <w:right w:val="single" w:sz="4" w:space="0" w:color="auto"/>
            </w:tcBorders>
            <w:vAlign w:val="bottom"/>
          </w:tcPr>
          <w:p w14:paraId="6D8F0A49" w14:textId="235A9082" w:rsidR="00C43D96" w:rsidRDefault="00C43D96" w:rsidP="00C43D96">
            <w:pPr>
              <w:spacing w:line="240" w:lineRule="auto"/>
              <w:jc w:val="right"/>
              <w:rPr>
                <w:rFonts w:cs="Arial"/>
                <w:lang w:eastAsia="en-AU"/>
              </w:rPr>
            </w:pPr>
            <w:r>
              <w:rPr>
                <w:rFonts w:cs="Arial"/>
              </w:rPr>
              <w:t>27</w:t>
            </w:r>
          </w:p>
        </w:tc>
      </w:tr>
      <w:tr w:rsidR="00C43D96" w:rsidRPr="00650B45" w14:paraId="11A1ED5A" w14:textId="77777777" w:rsidTr="000C0946">
        <w:trPr>
          <w:trHeight w:val="284"/>
        </w:trPr>
        <w:tc>
          <w:tcPr>
            <w:tcW w:w="4400" w:type="dxa"/>
            <w:tcBorders>
              <w:top w:val="nil"/>
              <w:left w:val="single" w:sz="4" w:space="0" w:color="auto"/>
              <w:bottom w:val="single" w:sz="4" w:space="0" w:color="auto"/>
              <w:right w:val="single" w:sz="4" w:space="0" w:color="auto"/>
            </w:tcBorders>
            <w:vAlign w:val="center"/>
          </w:tcPr>
          <w:p w14:paraId="143D2B33" w14:textId="77777777" w:rsidR="00C43D96" w:rsidRPr="00640E37" w:rsidRDefault="00C43D96" w:rsidP="00C43D96">
            <w:pPr>
              <w:spacing w:line="240" w:lineRule="auto"/>
              <w:rPr>
                <w:rFonts w:cs="Arial"/>
              </w:rPr>
            </w:pPr>
            <w:r>
              <w:t>Relating to a DVO</w:t>
            </w:r>
            <w:r w:rsidRPr="00640E37">
              <w:t xml:space="preserve"> notice</w:t>
            </w:r>
          </w:p>
        </w:tc>
        <w:tc>
          <w:tcPr>
            <w:tcW w:w="992" w:type="dxa"/>
            <w:tcBorders>
              <w:top w:val="nil"/>
              <w:left w:val="nil"/>
              <w:bottom w:val="single" w:sz="4" w:space="0" w:color="auto"/>
              <w:right w:val="single" w:sz="4" w:space="0" w:color="auto"/>
            </w:tcBorders>
            <w:vAlign w:val="bottom"/>
          </w:tcPr>
          <w:p w14:paraId="09AF0FCF" w14:textId="4C42839D" w:rsidR="00C43D96" w:rsidRPr="00260789" w:rsidRDefault="00C43D96" w:rsidP="00C43D96">
            <w:pPr>
              <w:spacing w:line="240" w:lineRule="auto"/>
              <w:jc w:val="right"/>
              <w:rPr>
                <w:rFonts w:cs="Arial"/>
                <w:lang w:eastAsia="en-AU"/>
              </w:rPr>
            </w:pPr>
            <w:r>
              <w:rPr>
                <w:rFonts w:cs="Arial"/>
              </w:rPr>
              <w:t>42</w:t>
            </w:r>
          </w:p>
        </w:tc>
        <w:tc>
          <w:tcPr>
            <w:tcW w:w="993" w:type="dxa"/>
            <w:tcBorders>
              <w:top w:val="nil"/>
              <w:left w:val="nil"/>
              <w:bottom w:val="single" w:sz="4" w:space="0" w:color="auto"/>
              <w:right w:val="single" w:sz="4" w:space="0" w:color="auto"/>
            </w:tcBorders>
            <w:vAlign w:val="bottom"/>
          </w:tcPr>
          <w:p w14:paraId="1BFE283B" w14:textId="1486EA35" w:rsidR="00C43D96" w:rsidRPr="00260789" w:rsidRDefault="00C43D96" w:rsidP="00C43D96">
            <w:pPr>
              <w:spacing w:line="240" w:lineRule="auto"/>
              <w:jc w:val="right"/>
              <w:rPr>
                <w:rFonts w:cs="Arial"/>
                <w:lang w:eastAsia="en-AU"/>
              </w:rPr>
            </w:pPr>
            <w:r>
              <w:rPr>
                <w:rFonts w:cs="Arial"/>
              </w:rPr>
              <w:t>35</w:t>
            </w:r>
          </w:p>
        </w:tc>
        <w:tc>
          <w:tcPr>
            <w:tcW w:w="992" w:type="dxa"/>
            <w:tcBorders>
              <w:top w:val="nil"/>
              <w:left w:val="nil"/>
              <w:bottom w:val="single" w:sz="4" w:space="0" w:color="auto"/>
              <w:right w:val="single" w:sz="4" w:space="0" w:color="auto"/>
            </w:tcBorders>
            <w:vAlign w:val="bottom"/>
          </w:tcPr>
          <w:p w14:paraId="005A2379" w14:textId="512E9FEA" w:rsidR="00C43D96" w:rsidRDefault="00C43D96" w:rsidP="00C43D96">
            <w:pPr>
              <w:spacing w:line="240" w:lineRule="auto"/>
              <w:jc w:val="right"/>
              <w:rPr>
                <w:rFonts w:cs="Arial"/>
                <w:lang w:eastAsia="en-AU"/>
              </w:rPr>
            </w:pPr>
            <w:r>
              <w:rPr>
                <w:rFonts w:cs="Arial"/>
              </w:rPr>
              <w:t>57</w:t>
            </w:r>
          </w:p>
        </w:tc>
        <w:tc>
          <w:tcPr>
            <w:tcW w:w="992" w:type="dxa"/>
            <w:tcBorders>
              <w:top w:val="nil"/>
              <w:left w:val="nil"/>
              <w:bottom w:val="single" w:sz="4" w:space="0" w:color="auto"/>
              <w:right w:val="single" w:sz="4" w:space="0" w:color="auto"/>
            </w:tcBorders>
            <w:vAlign w:val="bottom"/>
          </w:tcPr>
          <w:p w14:paraId="1D0F89BD" w14:textId="63D05E2C" w:rsidR="00C43D96" w:rsidRDefault="00C43D96" w:rsidP="00C43D96">
            <w:pPr>
              <w:spacing w:line="240" w:lineRule="auto"/>
              <w:jc w:val="right"/>
              <w:rPr>
                <w:rFonts w:cs="Arial"/>
                <w:lang w:eastAsia="en-AU"/>
              </w:rPr>
            </w:pPr>
            <w:r>
              <w:rPr>
                <w:rFonts w:cs="Arial"/>
              </w:rPr>
              <w:t>68</w:t>
            </w:r>
          </w:p>
        </w:tc>
        <w:tc>
          <w:tcPr>
            <w:tcW w:w="992" w:type="dxa"/>
            <w:tcBorders>
              <w:top w:val="nil"/>
              <w:left w:val="nil"/>
              <w:bottom w:val="single" w:sz="4" w:space="0" w:color="auto"/>
              <w:right w:val="single" w:sz="4" w:space="0" w:color="auto"/>
            </w:tcBorders>
            <w:vAlign w:val="bottom"/>
          </w:tcPr>
          <w:p w14:paraId="7823D4A6" w14:textId="2D6C2403" w:rsidR="00C43D96" w:rsidRDefault="00C43D96" w:rsidP="00C43D96">
            <w:pPr>
              <w:spacing w:line="240" w:lineRule="auto"/>
              <w:jc w:val="right"/>
              <w:rPr>
                <w:rFonts w:cs="Arial"/>
                <w:lang w:eastAsia="en-AU"/>
              </w:rPr>
            </w:pPr>
            <w:r>
              <w:rPr>
                <w:rFonts w:cs="Arial"/>
              </w:rPr>
              <w:t>72</w:t>
            </w:r>
          </w:p>
        </w:tc>
      </w:tr>
      <w:tr w:rsidR="00C43D96" w:rsidRPr="00557E24" w14:paraId="690A7F26" w14:textId="77777777" w:rsidTr="000C0946">
        <w:trPr>
          <w:trHeight w:val="284"/>
        </w:trPr>
        <w:tc>
          <w:tcPr>
            <w:tcW w:w="4400" w:type="dxa"/>
            <w:tcBorders>
              <w:top w:val="single" w:sz="4" w:space="0" w:color="auto"/>
              <w:left w:val="single" w:sz="4" w:space="0" w:color="auto"/>
              <w:bottom w:val="single" w:sz="4" w:space="0" w:color="auto"/>
              <w:right w:val="single" w:sz="4" w:space="0" w:color="auto"/>
            </w:tcBorders>
            <w:vAlign w:val="center"/>
          </w:tcPr>
          <w:p w14:paraId="0C1B51B7" w14:textId="77777777" w:rsidR="00C43D96" w:rsidRPr="00557E24" w:rsidRDefault="00C43D96" w:rsidP="00C43D96">
            <w:pPr>
              <w:spacing w:line="240" w:lineRule="auto"/>
              <w:rPr>
                <w:rFonts w:cs="Arial"/>
                <w:b/>
                <w:lang w:eastAsia="en-AU"/>
              </w:rPr>
            </w:pPr>
            <w:r w:rsidRPr="00557E24">
              <w:rPr>
                <w:rFonts w:cs="Arial"/>
                <w:b/>
                <w:lang w:eastAsia="en-AU"/>
              </w:rPr>
              <w:t>Total</w:t>
            </w:r>
          </w:p>
        </w:tc>
        <w:tc>
          <w:tcPr>
            <w:tcW w:w="992" w:type="dxa"/>
            <w:tcBorders>
              <w:top w:val="single" w:sz="4" w:space="0" w:color="auto"/>
              <w:left w:val="nil"/>
              <w:bottom w:val="single" w:sz="4" w:space="0" w:color="auto"/>
              <w:right w:val="single" w:sz="4" w:space="0" w:color="auto"/>
            </w:tcBorders>
            <w:vAlign w:val="bottom"/>
          </w:tcPr>
          <w:p w14:paraId="0F1A9FEB" w14:textId="40F2485D" w:rsidR="00C43D96" w:rsidRPr="0094558B" w:rsidRDefault="00C43D96" w:rsidP="00C43D96">
            <w:pPr>
              <w:spacing w:line="240" w:lineRule="auto"/>
              <w:jc w:val="right"/>
              <w:rPr>
                <w:rFonts w:cs="Arial"/>
                <w:b/>
                <w:lang w:eastAsia="en-AU"/>
              </w:rPr>
            </w:pPr>
            <w:r>
              <w:rPr>
                <w:rFonts w:cs="Arial"/>
                <w:b/>
                <w:bCs/>
              </w:rPr>
              <w:t>61</w:t>
            </w:r>
          </w:p>
        </w:tc>
        <w:tc>
          <w:tcPr>
            <w:tcW w:w="993" w:type="dxa"/>
            <w:tcBorders>
              <w:top w:val="single" w:sz="4" w:space="0" w:color="auto"/>
              <w:left w:val="nil"/>
              <w:bottom w:val="single" w:sz="4" w:space="0" w:color="auto"/>
              <w:right w:val="single" w:sz="4" w:space="0" w:color="auto"/>
            </w:tcBorders>
            <w:vAlign w:val="bottom"/>
          </w:tcPr>
          <w:p w14:paraId="0B75A3F6" w14:textId="0185EAE8" w:rsidR="00C43D96" w:rsidRPr="0094558B" w:rsidRDefault="00C43D96" w:rsidP="00C43D96">
            <w:pPr>
              <w:spacing w:line="240" w:lineRule="auto"/>
              <w:jc w:val="right"/>
              <w:rPr>
                <w:rFonts w:cs="Arial"/>
                <w:b/>
                <w:lang w:eastAsia="en-AU"/>
              </w:rPr>
            </w:pPr>
            <w:r>
              <w:rPr>
                <w:rFonts w:cs="Arial"/>
                <w:b/>
                <w:bCs/>
              </w:rPr>
              <w:t>59</w:t>
            </w:r>
          </w:p>
        </w:tc>
        <w:tc>
          <w:tcPr>
            <w:tcW w:w="992" w:type="dxa"/>
            <w:tcBorders>
              <w:top w:val="single" w:sz="4" w:space="0" w:color="auto"/>
              <w:left w:val="nil"/>
              <w:bottom w:val="single" w:sz="4" w:space="0" w:color="auto"/>
              <w:right w:val="single" w:sz="4" w:space="0" w:color="auto"/>
            </w:tcBorders>
            <w:vAlign w:val="bottom"/>
          </w:tcPr>
          <w:p w14:paraId="3B1FC093" w14:textId="2D211757" w:rsidR="00C43D96" w:rsidRDefault="00C43D96" w:rsidP="00C43D96">
            <w:pPr>
              <w:spacing w:line="240" w:lineRule="auto"/>
              <w:jc w:val="right"/>
              <w:rPr>
                <w:rFonts w:cs="Arial"/>
                <w:b/>
                <w:lang w:eastAsia="en-AU"/>
              </w:rPr>
            </w:pPr>
            <w:r>
              <w:rPr>
                <w:rFonts w:cs="Arial"/>
                <w:b/>
                <w:bCs/>
              </w:rPr>
              <w:t>82</w:t>
            </w:r>
          </w:p>
        </w:tc>
        <w:tc>
          <w:tcPr>
            <w:tcW w:w="992" w:type="dxa"/>
            <w:tcBorders>
              <w:top w:val="single" w:sz="4" w:space="0" w:color="auto"/>
              <w:left w:val="nil"/>
              <w:bottom w:val="single" w:sz="4" w:space="0" w:color="auto"/>
              <w:right w:val="single" w:sz="4" w:space="0" w:color="auto"/>
            </w:tcBorders>
            <w:vAlign w:val="bottom"/>
          </w:tcPr>
          <w:p w14:paraId="4C2BA7AF" w14:textId="4FEFCB60" w:rsidR="00C43D96" w:rsidRDefault="00C43D96" w:rsidP="00C43D96">
            <w:pPr>
              <w:spacing w:line="240" w:lineRule="auto"/>
              <w:jc w:val="right"/>
              <w:rPr>
                <w:rFonts w:cs="Arial"/>
                <w:b/>
                <w:lang w:eastAsia="en-AU"/>
              </w:rPr>
            </w:pPr>
            <w:r>
              <w:rPr>
                <w:rFonts w:cs="Arial"/>
                <w:b/>
                <w:bCs/>
              </w:rPr>
              <w:t>85</w:t>
            </w:r>
          </w:p>
        </w:tc>
        <w:tc>
          <w:tcPr>
            <w:tcW w:w="992" w:type="dxa"/>
            <w:tcBorders>
              <w:top w:val="single" w:sz="4" w:space="0" w:color="auto"/>
              <w:left w:val="nil"/>
              <w:bottom w:val="single" w:sz="4" w:space="0" w:color="auto"/>
              <w:right w:val="single" w:sz="4" w:space="0" w:color="auto"/>
            </w:tcBorders>
            <w:vAlign w:val="bottom"/>
          </w:tcPr>
          <w:p w14:paraId="41CCCE13" w14:textId="4228757C" w:rsidR="00C43D96" w:rsidRDefault="00C43D96" w:rsidP="00C43D96">
            <w:pPr>
              <w:spacing w:line="240" w:lineRule="auto"/>
              <w:jc w:val="right"/>
              <w:rPr>
                <w:rFonts w:cs="Arial"/>
                <w:b/>
                <w:lang w:eastAsia="en-AU"/>
              </w:rPr>
            </w:pPr>
            <w:r>
              <w:rPr>
                <w:rFonts w:cs="Arial"/>
                <w:b/>
                <w:bCs/>
              </w:rPr>
              <w:t>101</w:t>
            </w:r>
          </w:p>
        </w:tc>
      </w:tr>
    </w:tbl>
    <w:p w14:paraId="52BCC340" w14:textId="77777777" w:rsidR="00CD6EC7" w:rsidRDefault="00CD6EC7" w:rsidP="00CD6EC7">
      <w:pPr>
        <w:pStyle w:val="Heading2"/>
      </w:pPr>
    </w:p>
    <w:p w14:paraId="7F3A53CF" w14:textId="77777777" w:rsidR="00C872F0" w:rsidRDefault="00C872F0">
      <w:pPr>
        <w:spacing w:line="240" w:lineRule="auto"/>
        <w:rPr>
          <w:rFonts w:cs="Arial"/>
          <w:b/>
          <w:spacing w:val="-4"/>
          <w:kern w:val="28"/>
        </w:rPr>
      </w:pPr>
      <w:r>
        <w:br w:type="page"/>
      </w:r>
    </w:p>
    <w:p w14:paraId="7BAE3B75" w14:textId="77777777" w:rsidR="005A5B78" w:rsidRPr="002D4651" w:rsidRDefault="005A5B78" w:rsidP="00986092">
      <w:pPr>
        <w:pStyle w:val="Heading2"/>
      </w:pPr>
      <w:r w:rsidRPr="002D4651">
        <w:lastRenderedPageBreak/>
        <w:t>Referrals</w:t>
      </w:r>
    </w:p>
    <w:p w14:paraId="662C0318" w14:textId="7A33DE62" w:rsidR="00995462" w:rsidRDefault="00281AAC" w:rsidP="00964A63">
      <w:pPr>
        <w:ind w:left="-142" w:right="-425"/>
        <w:jc w:val="both"/>
        <w:rPr>
          <w:rFonts w:cs="Arial"/>
        </w:rPr>
      </w:pPr>
      <w:r>
        <w:rPr>
          <w:rFonts w:cs="Arial"/>
        </w:rPr>
        <w:t xml:space="preserve">The </w:t>
      </w:r>
      <w:r w:rsidR="005F7725">
        <w:rPr>
          <w:rFonts w:cs="Arial"/>
        </w:rPr>
        <w:t xml:space="preserve">total </w:t>
      </w:r>
      <w:r>
        <w:rPr>
          <w:rFonts w:cs="Arial"/>
        </w:rPr>
        <w:t>number of r</w:t>
      </w:r>
      <w:r w:rsidR="005A5B78" w:rsidRPr="00B70DEE">
        <w:rPr>
          <w:rFonts w:cs="Arial"/>
        </w:rPr>
        <w:t xml:space="preserve">eferrals to service providers </w:t>
      </w:r>
      <w:r w:rsidR="004E10A2">
        <w:rPr>
          <w:rFonts w:cs="Arial"/>
        </w:rPr>
        <w:t xml:space="preserve">increased </w:t>
      </w:r>
      <w:r w:rsidR="00FE0076">
        <w:rPr>
          <w:rFonts w:cs="Arial"/>
        </w:rPr>
        <w:t xml:space="preserve">from </w:t>
      </w:r>
      <w:r w:rsidR="00045E7C">
        <w:rPr>
          <w:rFonts w:cs="Arial"/>
        </w:rPr>
        <w:t xml:space="preserve">42 </w:t>
      </w:r>
      <w:r w:rsidR="00FE0076">
        <w:rPr>
          <w:rFonts w:cs="Arial"/>
        </w:rPr>
        <w:t xml:space="preserve">in </w:t>
      </w:r>
      <w:r w:rsidR="000257CF">
        <w:rPr>
          <w:rFonts w:cs="Arial"/>
        </w:rPr>
        <w:t xml:space="preserve">quarter </w:t>
      </w:r>
      <w:r w:rsidR="00D2216F">
        <w:rPr>
          <w:rFonts w:cs="Arial"/>
        </w:rPr>
        <w:t>45</w:t>
      </w:r>
      <w:r w:rsidR="00794510">
        <w:rPr>
          <w:rFonts w:cs="Arial"/>
        </w:rPr>
        <w:t xml:space="preserve"> </w:t>
      </w:r>
      <w:r w:rsidR="00FE0076">
        <w:rPr>
          <w:rFonts w:cs="Arial"/>
        </w:rPr>
        <w:t xml:space="preserve">to </w:t>
      </w:r>
      <w:r w:rsidR="00045E7C">
        <w:rPr>
          <w:rFonts w:cs="Arial"/>
        </w:rPr>
        <w:t xml:space="preserve">78 </w:t>
      </w:r>
      <w:r w:rsidR="00FE0076">
        <w:rPr>
          <w:rFonts w:cs="Arial"/>
        </w:rPr>
        <w:t xml:space="preserve">in </w:t>
      </w:r>
      <w:r w:rsidR="00856C85">
        <w:rPr>
          <w:rFonts w:cs="Arial"/>
        </w:rPr>
        <w:t xml:space="preserve">quarter </w:t>
      </w:r>
      <w:r w:rsidR="00D2216F">
        <w:rPr>
          <w:rFonts w:cs="Arial"/>
        </w:rPr>
        <w:t>46</w:t>
      </w:r>
      <w:r w:rsidR="00FE0076">
        <w:rPr>
          <w:rFonts w:cs="Arial"/>
        </w:rPr>
        <w:t xml:space="preserve">, </w:t>
      </w:r>
      <w:r w:rsidR="005A5B78">
        <w:rPr>
          <w:rFonts w:cs="Arial"/>
        </w:rPr>
        <w:t xml:space="preserve">relating to </w:t>
      </w:r>
      <w:r w:rsidR="00045E7C">
        <w:rPr>
          <w:rFonts w:cs="Arial"/>
        </w:rPr>
        <w:t>65</w:t>
      </w:r>
      <w:r w:rsidR="00DC788D">
        <w:rPr>
          <w:rFonts w:cs="Arial"/>
        </w:rPr>
        <w:t xml:space="preserve"> </w:t>
      </w:r>
      <w:r w:rsidR="0061573D">
        <w:rPr>
          <w:rFonts w:cs="Arial"/>
        </w:rPr>
        <w:t>clients</w:t>
      </w:r>
      <w:r w:rsidR="00683520">
        <w:rPr>
          <w:rFonts w:cs="Arial"/>
        </w:rPr>
        <w:t xml:space="preserve"> </w:t>
      </w:r>
      <w:r w:rsidR="00527DFB">
        <w:rPr>
          <w:rFonts w:cs="Arial"/>
        </w:rPr>
        <w:t>(</w:t>
      </w:r>
      <w:r w:rsidR="00297DA1">
        <w:rPr>
          <w:rFonts w:cs="Arial"/>
        </w:rPr>
        <w:t xml:space="preserve">23 </w:t>
      </w:r>
      <w:r w:rsidR="00683520">
        <w:rPr>
          <w:rFonts w:cs="Arial"/>
        </w:rPr>
        <w:t xml:space="preserve">male and </w:t>
      </w:r>
      <w:r w:rsidR="00EE10C9">
        <w:rPr>
          <w:rFonts w:cs="Arial"/>
        </w:rPr>
        <w:t xml:space="preserve">42 </w:t>
      </w:r>
      <w:r w:rsidR="00527DFB">
        <w:rPr>
          <w:rFonts w:cs="Arial"/>
        </w:rPr>
        <w:t>female)</w:t>
      </w:r>
      <w:r w:rsidR="0061573D">
        <w:rPr>
          <w:rFonts w:cs="Arial"/>
        </w:rPr>
        <w:t>.</w:t>
      </w:r>
      <w:r w:rsidR="005A5B78">
        <w:rPr>
          <w:rFonts w:cs="Arial"/>
        </w:rPr>
        <w:t xml:space="preserve"> </w:t>
      </w:r>
      <w:r w:rsidR="005A5B78" w:rsidRPr="00A27155">
        <w:rPr>
          <w:rFonts w:cs="Arial"/>
        </w:rPr>
        <w:t xml:space="preserve">Referrals in the communities during </w:t>
      </w:r>
      <w:r w:rsidR="005A5B78" w:rsidRPr="0040025B">
        <w:rPr>
          <w:rFonts w:cs="Arial"/>
        </w:rPr>
        <w:t xml:space="preserve">the quarter were as follows: Aurukun </w:t>
      </w:r>
      <w:r w:rsidR="00F45AA8">
        <w:rPr>
          <w:rFonts w:cs="Arial"/>
        </w:rPr>
        <w:t>increased</w:t>
      </w:r>
      <w:r w:rsidR="00F45AA8" w:rsidRPr="0040025B">
        <w:rPr>
          <w:rFonts w:cs="Arial"/>
        </w:rPr>
        <w:t xml:space="preserve"> </w:t>
      </w:r>
      <w:r w:rsidR="00A27155" w:rsidRPr="0040025B">
        <w:rPr>
          <w:rFonts w:cs="Arial"/>
        </w:rPr>
        <w:t xml:space="preserve">by </w:t>
      </w:r>
      <w:r w:rsidR="00042060">
        <w:rPr>
          <w:rFonts w:cs="Arial"/>
        </w:rPr>
        <w:t>1</w:t>
      </w:r>
      <w:r w:rsidR="00045E7C">
        <w:rPr>
          <w:rFonts w:cs="Arial"/>
        </w:rPr>
        <w:t>8</w:t>
      </w:r>
      <w:r w:rsidR="005A5B78" w:rsidRPr="0040025B">
        <w:rPr>
          <w:rFonts w:cs="Arial"/>
        </w:rPr>
        <w:t xml:space="preserve">; Coen </w:t>
      </w:r>
      <w:r w:rsidR="00045E7C">
        <w:rPr>
          <w:rFonts w:cs="Arial"/>
        </w:rPr>
        <w:t>remained unchanged with 0 referrals</w:t>
      </w:r>
      <w:r w:rsidR="005A5B78" w:rsidRPr="0040025B">
        <w:rPr>
          <w:rFonts w:cs="Arial"/>
        </w:rPr>
        <w:t xml:space="preserve">; </w:t>
      </w:r>
      <w:r w:rsidR="00CB55CE" w:rsidRPr="0040025B">
        <w:rPr>
          <w:rFonts w:cs="Arial"/>
        </w:rPr>
        <w:t xml:space="preserve">Doomadgee </w:t>
      </w:r>
      <w:r w:rsidR="00F45AA8">
        <w:rPr>
          <w:rFonts w:cs="Arial"/>
        </w:rPr>
        <w:t xml:space="preserve">increased </w:t>
      </w:r>
      <w:r w:rsidR="00533727">
        <w:rPr>
          <w:rFonts w:cs="Arial"/>
        </w:rPr>
        <w:t xml:space="preserve">by </w:t>
      </w:r>
      <w:r w:rsidR="00045E7C">
        <w:rPr>
          <w:rFonts w:cs="Arial"/>
        </w:rPr>
        <w:t>18</w:t>
      </w:r>
      <w:r w:rsidR="0040011E">
        <w:rPr>
          <w:rFonts w:cs="Arial"/>
        </w:rPr>
        <w:t>;</w:t>
      </w:r>
      <w:r w:rsidR="00533727">
        <w:rPr>
          <w:rFonts w:cs="Arial"/>
        </w:rPr>
        <w:t xml:space="preserve"> </w:t>
      </w:r>
      <w:r w:rsidR="003C0891">
        <w:rPr>
          <w:rFonts w:cs="Arial"/>
        </w:rPr>
        <w:t xml:space="preserve">Hope Vale </w:t>
      </w:r>
      <w:r w:rsidR="00045E7C">
        <w:rPr>
          <w:rFonts w:cs="Arial"/>
        </w:rPr>
        <w:t xml:space="preserve">decreased </w:t>
      </w:r>
      <w:r w:rsidR="00F45AA8">
        <w:rPr>
          <w:rFonts w:cs="Arial"/>
        </w:rPr>
        <w:t xml:space="preserve">by </w:t>
      </w:r>
      <w:r w:rsidR="00045E7C">
        <w:rPr>
          <w:rFonts w:cs="Arial"/>
        </w:rPr>
        <w:t>4</w:t>
      </w:r>
      <w:r w:rsidR="00F45AA8">
        <w:rPr>
          <w:rFonts w:cs="Arial"/>
        </w:rPr>
        <w:t xml:space="preserve"> </w:t>
      </w:r>
      <w:r w:rsidR="00604D65">
        <w:rPr>
          <w:rFonts w:cs="Arial"/>
        </w:rPr>
        <w:t xml:space="preserve">and Mossman Gorge </w:t>
      </w:r>
      <w:r w:rsidR="00045E7C">
        <w:rPr>
          <w:rFonts w:cs="Arial"/>
        </w:rPr>
        <w:t xml:space="preserve">increased </w:t>
      </w:r>
      <w:r w:rsidR="00F45AA8">
        <w:rPr>
          <w:rFonts w:cs="Arial"/>
        </w:rPr>
        <w:t xml:space="preserve">by </w:t>
      </w:r>
      <w:r w:rsidR="00045E7C">
        <w:rPr>
          <w:rFonts w:cs="Arial"/>
        </w:rPr>
        <w:t>4</w:t>
      </w:r>
      <w:r w:rsidR="00604D65">
        <w:rPr>
          <w:rFonts w:cs="Arial"/>
        </w:rPr>
        <w:t>.</w:t>
      </w:r>
    </w:p>
    <w:p w14:paraId="32E759DA" w14:textId="706ECA99" w:rsidR="00CD6EC7" w:rsidRDefault="00CD6EC7" w:rsidP="00964A63">
      <w:pPr>
        <w:ind w:left="-142" w:right="-425"/>
        <w:jc w:val="both"/>
        <w:rPr>
          <w:rFonts w:cs="Arial"/>
        </w:rPr>
      </w:pPr>
    </w:p>
    <w:p w14:paraId="10E42D78" w14:textId="56219796" w:rsidR="00CD6EC7" w:rsidRPr="00D925BE" w:rsidRDefault="00CD6EC7" w:rsidP="00CD6EC7">
      <w:pPr>
        <w:pStyle w:val="TableCaption"/>
        <w:spacing w:before="0"/>
        <w:ind w:left="0" w:right="-425"/>
        <w:rPr>
          <w:b/>
          <w:i w:val="0"/>
          <w:sz w:val="16"/>
        </w:rPr>
      </w:pPr>
      <w:r>
        <w:rPr>
          <w:b/>
          <w:i w:val="0"/>
          <w:sz w:val="16"/>
        </w:rPr>
        <w:t>Table 1</w:t>
      </w:r>
      <w:r w:rsidR="00470894">
        <w:rPr>
          <w:b/>
          <w:i w:val="0"/>
          <w:sz w:val="16"/>
        </w:rPr>
        <w:t>1</w:t>
      </w:r>
      <w:r w:rsidRPr="00F85AA1">
        <w:rPr>
          <w:b/>
          <w:i w:val="0"/>
          <w:sz w:val="16"/>
        </w:rPr>
        <w:t xml:space="preserve">: </w:t>
      </w:r>
      <w:r w:rsidRPr="00F85AA1">
        <w:rPr>
          <w:i w:val="0"/>
          <w:sz w:val="16"/>
        </w:rPr>
        <w:t xml:space="preserve">Referral pathways by referral type and quarter 1 </w:t>
      </w:r>
      <w:r w:rsidR="00470894">
        <w:rPr>
          <w:i w:val="0"/>
          <w:sz w:val="16"/>
        </w:rPr>
        <w:t>October</w:t>
      </w:r>
      <w:r>
        <w:rPr>
          <w:i w:val="0"/>
          <w:sz w:val="16"/>
        </w:rPr>
        <w:t xml:space="preserve"> 2018 to 3</w:t>
      </w:r>
      <w:r w:rsidR="00470894">
        <w:rPr>
          <w:i w:val="0"/>
          <w:sz w:val="16"/>
        </w:rPr>
        <w:t xml:space="preserve">1 December </w:t>
      </w:r>
      <w:r>
        <w:rPr>
          <w:i w:val="0"/>
          <w:sz w:val="16"/>
        </w:rPr>
        <w:t>2019</w:t>
      </w:r>
      <w:r w:rsidRPr="00F85AA1">
        <w:rPr>
          <w:i w:val="0"/>
          <w:sz w:val="16"/>
        </w:rPr>
        <w:t>.</w:t>
      </w:r>
    </w:p>
    <w:tbl>
      <w:tblPr>
        <w:tblW w:w="9938" w:type="dxa"/>
        <w:tblInd w:w="93" w:type="dxa"/>
        <w:tblLayout w:type="fixed"/>
        <w:tblLook w:val="04A0" w:firstRow="1" w:lastRow="0" w:firstColumn="1" w:lastColumn="0" w:noHBand="0" w:noVBand="1"/>
      </w:tblPr>
      <w:tblGrid>
        <w:gridCol w:w="5827"/>
        <w:gridCol w:w="822"/>
        <w:gridCol w:w="822"/>
        <w:gridCol w:w="822"/>
        <w:gridCol w:w="822"/>
        <w:gridCol w:w="823"/>
      </w:tblGrid>
      <w:tr w:rsidR="00CA1075" w:rsidRPr="00C5395B" w14:paraId="70F89922" w14:textId="77777777" w:rsidTr="00CD6EC7">
        <w:trPr>
          <w:trHeight w:val="255"/>
        </w:trPr>
        <w:tc>
          <w:tcPr>
            <w:tcW w:w="5827" w:type="dxa"/>
            <w:tcBorders>
              <w:top w:val="single" w:sz="4" w:space="0" w:color="auto"/>
              <w:left w:val="single" w:sz="4" w:space="0" w:color="auto"/>
              <w:bottom w:val="single" w:sz="4" w:space="0" w:color="auto"/>
              <w:right w:val="single" w:sz="4" w:space="0" w:color="auto"/>
            </w:tcBorders>
            <w:noWrap/>
            <w:hideMark/>
          </w:tcPr>
          <w:p w14:paraId="1CB0FC02" w14:textId="77777777" w:rsidR="00CA1075" w:rsidRPr="00C5395B" w:rsidRDefault="00CA1075" w:rsidP="00CA1075">
            <w:pPr>
              <w:pStyle w:val="TableText"/>
              <w:ind w:left="49"/>
              <w:rPr>
                <w:b/>
                <w:lang w:eastAsia="en-AU"/>
              </w:rPr>
            </w:pPr>
            <w:r w:rsidRPr="00C5395B">
              <w:rPr>
                <w:b/>
                <w:lang w:eastAsia="en-AU"/>
              </w:rPr>
              <w:t>Referral Type</w:t>
            </w:r>
          </w:p>
        </w:tc>
        <w:tc>
          <w:tcPr>
            <w:tcW w:w="822" w:type="dxa"/>
            <w:tcBorders>
              <w:top w:val="single" w:sz="4" w:space="0" w:color="auto"/>
              <w:left w:val="nil"/>
              <w:bottom w:val="single" w:sz="4" w:space="0" w:color="auto"/>
              <w:right w:val="single" w:sz="4" w:space="0" w:color="auto"/>
            </w:tcBorders>
            <w:hideMark/>
          </w:tcPr>
          <w:p w14:paraId="4CC0A108" w14:textId="2CB91110" w:rsidR="00CA1075" w:rsidRDefault="00CA1075" w:rsidP="00CA1075">
            <w:pPr>
              <w:pStyle w:val="TableText"/>
              <w:jc w:val="right"/>
              <w:rPr>
                <w:b/>
                <w:lang w:eastAsia="en-AU"/>
              </w:rPr>
            </w:pPr>
            <w:r>
              <w:rPr>
                <w:b/>
                <w:lang w:eastAsia="en-AU"/>
              </w:rPr>
              <w:t>Qtr 42</w:t>
            </w:r>
          </w:p>
        </w:tc>
        <w:tc>
          <w:tcPr>
            <w:tcW w:w="822" w:type="dxa"/>
            <w:tcBorders>
              <w:top w:val="single" w:sz="4" w:space="0" w:color="auto"/>
              <w:left w:val="nil"/>
              <w:bottom w:val="single" w:sz="4" w:space="0" w:color="auto"/>
              <w:right w:val="single" w:sz="4" w:space="0" w:color="auto"/>
            </w:tcBorders>
            <w:hideMark/>
          </w:tcPr>
          <w:p w14:paraId="14EE949D" w14:textId="1C1122F5" w:rsidR="00CA1075" w:rsidRDefault="00CA1075" w:rsidP="00CA1075">
            <w:pPr>
              <w:pStyle w:val="TableText"/>
              <w:jc w:val="right"/>
              <w:rPr>
                <w:b/>
                <w:lang w:eastAsia="en-AU"/>
              </w:rPr>
            </w:pPr>
            <w:r>
              <w:rPr>
                <w:b/>
                <w:lang w:eastAsia="en-AU"/>
              </w:rPr>
              <w:t>Qtr 43</w:t>
            </w:r>
          </w:p>
        </w:tc>
        <w:tc>
          <w:tcPr>
            <w:tcW w:w="822" w:type="dxa"/>
            <w:tcBorders>
              <w:top w:val="single" w:sz="4" w:space="0" w:color="auto"/>
              <w:left w:val="nil"/>
              <w:bottom w:val="single" w:sz="4" w:space="0" w:color="auto"/>
              <w:right w:val="single" w:sz="4" w:space="0" w:color="auto"/>
            </w:tcBorders>
          </w:tcPr>
          <w:p w14:paraId="1FC8034F" w14:textId="5F09181B" w:rsidR="00CA1075" w:rsidRDefault="00CA1075" w:rsidP="00CA1075">
            <w:pPr>
              <w:pStyle w:val="TableText"/>
              <w:jc w:val="right"/>
              <w:rPr>
                <w:b/>
                <w:lang w:eastAsia="en-AU"/>
              </w:rPr>
            </w:pPr>
            <w:r>
              <w:rPr>
                <w:b/>
                <w:lang w:eastAsia="en-AU"/>
              </w:rPr>
              <w:t>Qtr 44</w:t>
            </w:r>
          </w:p>
        </w:tc>
        <w:tc>
          <w:tcPr>
            <w:tcW w:w="822" w:type="dxa"/>
            <w:tcBorders>
              <w:top w:val="single" w:sz="4" w:space="0" w:color="auto"/>
              <w:left w:val="nil"/>
              <w:bottom w:val="single" w:sz="4" w:space="0" w:color="auto"/>
              <w:right w:val="single" w:sz="4" w:space="0" w:color="auto"/>
            </w:tcBorders>
          </w:tcPr>
          <w:p w14:paraId="5733B0FC" w14:textId="2FBB1420" w:rsidR="00CA1075" w:rsidRDefault="00CA1075" w:rsidP="00CA1075">
            <w:pPr>
              <w:pStyle w:val="TableText"/>
              <w:jc w:val="right"/>
              <w:rPr>
                <w:b/>
                <w:lang w:eastAsia="en-AU"/>
              </w:rPr>
            </w:pPr>
            <w:r>
              <w:rPr>
                <w:b/>
                <w:lang w:eastAsia="en-AU"/>
              </w:rPr>
              <w:t>Qtr 45</w:t>
            </w:r>
          </w:p>
        </w:tc>
        <w:tc>
          <w:tcPr>
            <w:tcW w:w="823" w:type="dxa"/>
            <w:tcBorders>
              <w:top w:val="single" w:sz="4" w:space="0" w:color="auto"/>
              <w:left w:val="nil"/>
              <w:bottom w:val="single" w:sz="4" w:space="0" w:color="auto"/>
              <w:right w:val="single" w:sz="4" w:space="0" w:color="auto"/>
            </w:tcBorders>
          </w:tcPr>
          <w:p w14:paraId="751991BB" w14:textId="607387E2" w:rsidR="00CA1075" w:rsidRDefault="00CA1075" w:rsidP="00CA1075">
            <w:pPr>
              <w:pStyle w:val="TableText"/>
              <w:jc w:val="right"/>
              <w:rPr>
                <w:b/>
                <w:lang w:eastAsia="en-AU"/>
              </w:rPr>
            </w:pPr>
            <w:r>
              <w:rPr>
                <w:b/>
                <w:lang w:eastAsia="en-AU"/>
              </w:rPr>
              <w:t>Qtr 46</w:t>
            </w:r>
          </w:p>
        </w:tc>
      </w:tr>
      <w:tr w:rsidR="00CA1075" w:rsidRPr="00C5395B" w14:paraId="52B6874D" w14:textId="77777777" w:rsidTr="00CD6EC7">
        <w:trPr>
          <w:trHeight w:val="255"/>
        </w:trPr>
        <w:tc>
          <w:tcPr>
            <w:tcW w:w="5827" w:type="dxa"/>
            <w:tcBorders>
              <w:top w:val="nil"/>
              <w:left w:val="single" w:sz="4" w:space="0" w:color="auto"/>
              <w:bottom w:val="single" w:sz="4" w:space="0" w:color="auto"/>
              <w:right w:val="single" w:sz="4" w:space="0" w:color="auto"/>
            </w:tcBorders>
            <w:noWrap/>
            <w:vAlign w:val="bottom"/>
            <w:hideMark/>
          </w:tcPr>
          <w:p w14:paraId="0C17A444" w14:textId="68035442" w:rsidR="00CA1075" w:rsidRPr="00C5395B" w:rsidRDefault="00CA1075" w:rsidP="00CA1075">
            <w:pPr>
              <w:pStyle w:val="TableText"/>
              <w:ind w:left="49"/>
              <w:rPr>
                <w:lang w:eastAsia="en-AU"/>
              </w:rPr>
            </w:pPr>
            <w:r>
              <w:rPr>
                <w:rFonts w:ascii="Arial" w:hAnsi="Arial" w:cs="Arial"/>
              </w:rPr>
              <w:t>MPower</w:t>
            </w:r>
          </w:p>
        </w:tc>
        <w:tc>
          <w:tcPr>
            <w:tcW w:w="822" w:type="dxa"/>
            <w:tcBorders>
              <w:top w:val="nil"/>
              <w:left w:val="nil"/>
              <w:bottom w:val="single" w:sz="4" w:space="0" w:color="auto"/>
              <w:right w:val="single" w:sz="4" w:space="0" w:color="auto"/>
            </w:tcBorders>
            <w:noWrap/>
            <w:hideMark/>
          </w:tcPr>
          <w:p w14:paraId="02058260" w14:textId="7205DEBA" w:rsidR="00CA1075" w:rsidRDefault="00CA1075" w:rsidP="00CA1075">
            <w:pPr>
              <w:jc w:val="right"/>
              <w:rPr>
                <w:rFonts w:cs="Arial"/>
              </w:rPr>
            </w:pPr>
            <w:r>
              <w:rPr>
                <w:rFonts w:cs="Arial"/>
              </w:rPr>
              <w:t>3</w:t>
            </w:r>
          </w:p>
        </w:tc>
        <w:tc>
          <w:tcPr>
            <w:tcW w:w="822" w:type="dxa"/>
            <w:tcBorders>
              <w:top w:val="nil"/>
              <w:left w:val="nil"/>
              <w:bottom w:val="single" w:sz="4" w:space="0" w:color="auto"/>
              <w:right w:val="single" w:sz="4" w:space="0" w:color="auto"/>
            </w:tcBorders>
            <w:noWrap/>
          </w:tcPr>
          <w:p w14:paraId="28673CCC" w14:textId="05B064ED" w:rsidR="00CA1075" w:rsidRDefault="00CA1075" w:rsidP="00CA1075">
            <w:pPr>
              <w:jc w:val="right"/>
              <w:rPr>
                <w:rFonts w:cs="Arial"/>
              </w:rPr>
            </w:pPr>
            <w:r>
              <w:rPr>
                <w:rFonts w:cs="Arial"/>
              </w:rPr>
              <w:t>1</w:t>
            </w:r>
          </w:p>
        </w:tc>
        <w:tc>
          <w:tcPr>
            <w:tcW w:w="822" w:type="dxa"/>
            <w:tcBorders>
              <w:top w:val="nil"/>
              <w:left w:val="nil"/>
              <w:bottom w:val="single" w:sz="4" w:space="0" w:color="auto"/>
              <w:right w:val="single" w:sz="4" w:space="0" w:color="auto"/>
            </w:tcBorders>
          </w:tcPr>
          <w:p w14:paraId="1B942020" w14:textId="6F1B0F7B" w:rsidR="00CA1075" w:rsidRDefault="00CA1075" w:rsidP="00CA1075">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1CA13715" w14:textId="03FB18C6" w:rsidR="00CA1075" w:rsidRDefault="00CA1075" w:rsidP="00CA1075">
            <w:pPr>
              <w:jc w:val="right"/>
              <w:rPr>
                <w:rFonts w:cs="Arial"/>
              </w:rPr>
            </w:pPr>
            <w:r>
              <w:rPr>
                <w:rFonts w:cs="Arial"/>
              </w:rPr>
              <w:t>1</w:t>
            </w:r>
          </w:p>
        </w:tc>
        <w:tc>
          <w:tcPr>
            <w:tcW w:w="823" w:type="dxa"/>
            <w:tcBorders>
              <w:top w:val="nil"/>
              <w:left w:val="nil"/>
              <w:bottom w:val="single" w:sz="4" w:space="0" w:color="auto"/>
              <w:right w:val="single" w:sz="4" w:space="0" w:color="auto"/>
            </w:tcBorders>
          </w:tcPr>
          <w:p w14:paraId="6FCAD0BB" w14:textId="2DE8B1E7" w:rsidR="00CA1075" w:rsidRDefault="00CA1075" w:rsidP="00CA1075">
            <w:pPr>
              <w:jc w:val="right"/>
              <w:rPr>
                <w:rFonts w:cs="Arial"/>
              </w:rPr>
            </w:pPr>
            <w:r>
              <w:rPr>
                <w:rFonts w:cs="Arial"/>
              </w:rPr>
              <w:t>20</w:t>
            </w:r>
          </w:p>
        </w:tc>
      </w:tr>
      <w:tr w:rsidR="00CA1075" w:rsidRPr="00C5395B" w14:paraId="18009CF0" w14:textId="77777777" w:rsidTr="00CD6EC7">
        <w:trPr>
          <w:trHeight w:val="255"/>
        </w:trPr>
        <w:tc>
          <w:tcPr>
            <w:tcW w:w="5827" w:type="dxa"/>
            <w:tcBorders>
              <w:top w:val="nil"/>
              <w:left w:val="single" w:sz="4" w:space="0" w:color="auto"/>
              <w:bottom w:val="single" w:sz="4" w:space="0" w:color="auto"/>
              <w:right w:val="single" w:sz="4" w:space="0" w:color="auto"/>
            </w:tcBorders>
            <w:noWrap/>
            <w:vAlign w:val="bottom"/>
            <w:hideMark/>
          </w:tcPr>
          <w:p w14:paraId="3F716812" w14:textId="21E954E3" w:rsidR="00CA1075" w:rsidRPr="004C36DA" w:rsidRDefault="00CA1075" w:rsidP="00CA1075">
            <w:pPr>
              <w:pStyle w:val="TableText"/>
              <w:ind w:left="49"/>
              <w:rPr>
                <w:lang w:eastAsia="en-AU"/>
              </w:rPr>
            </w:pPr>
            <w:r>
              <w:rPr>
                <w:rFonts w:ascii="Arial" w:hAnsi="Arial" w:cs="Arial"/>
              </w:rPr>
              <w:t>Wellbeing Centre - Apunipima</w:t>
            </w:r>
          </w:p>
        </w:tc>
        <w:tc>
          <w:tcPr>
            <w:tcW w:w="822" w:type="dxa"/>
            <w:tcBorders>
              <w:top w:val="nil"/>
              <w:left w:val="nil"/>
              <w:bottom w:val="single" w:sz="4" w:space="0" w:color="auto"/>
              <w:right w:val="single" w:sz="4" w:space="0" w:color="auto"/>
            </w:tcBorders>
            <w:noWrap/>
            <w:hideMark/>
          </w:tcPr>
          <w:p w14:paraId="7CB23EDF" w14:textId="68110A95" w:rsidR="00CA1075" w:rsidRDefault="00CA1075" w:rsidP="00CA1075">
            <w:pPr>
              <w:jc w:val="right"/>
              <w:rPr>
                <w:rFonts w:cs="Arial"/>
              </w:rPr>
            </w:pPr>
            <w:r>
              <w:rPr>
                <w:rFonts w:cs="Arial"/>
              </w:rPr>
              <w:t>8</w:t>
            </w:r>
          </w:p>
        </w:tc>
        <w:tc>
          <w:tcPr>
            <w:tcW w:w="822" w:type="dxa"/>
            <w:tcBorders>
              <w:top w:val="nil"/>
              <w:left w:val="nil"/>
              <w:bottom w:val="single" w:sz="4" w:space="0" w:color="auto"/>
              <w:right w:val="single" w:sz="4" w:space="0" w:color="auto"/>
            </w:tcBorders>
            <w:noWrap/>
          </w:tcPr>
          <w:p w14:paraId="5D22E406" w14:textId="747D744F" w:rsidR="00CA1075" w:rsidRDefault="00CA1075" w:rsidP="00CA1075">
            <w:pPr>
              <w:jc w:val="right"/>
              <w:rPr>
                <w:rFonts w:cs="Arial"/>
              </w:rPr>
            </w:pPr>
            <w:r>
              <w:rPr>
                <w:rFonts w:cs="Arial"/>
              </w:rPr>
              <w:t>3</w:t>
            </w:r>
          </w:p>
        </w:tc>
        <w:tc>
          <w:tcPr>
            <w:tcW w:w="822" w:type="dxa"/>
            <w:tcBorders>
              <w:top w:val="nil"/>
              <w:left w:val="nil"/>
              <w:bottom w:val="single" w:sz="4" w:space="0" w:color="auto"/>
              <w:right w:val="single" w:sz="4" w:space="0" w:color="auto"/>
            </w:tcBorders>
          </w:tcPr>
          <w:p w14:paraId="1E92B37E" w14:textId="40E166E9" w:rsidR="00CA1075" w:rsidRDefault="00CA1075" w:rsidP="00CA1075">
            <w:pPr>
              <w:jc w:val="right"/>
              <w:rPr>
                <w:rFonts w:cs="Arial"/>
              </w:rPr>
            </w:pPr>
            <w:r>
              <w:rPr>
                <w:rFonts w:cs="Arial"/>
              </w:rPr>
              <w:t>19</w:t>
            </w:r>
          </w:p>
        </w:tc>
        <w:tc>
          <w:tcPr>
            <w:tcW w:w="822" w:type="dxa"/>
            <w:tcBorders>
              <w:top w:val="nil"/>
              <w:left w:val="nil"/>
              <w:bottom w:val="single" w:sz="4" w:space="0" w:color="auto"/>
              <w:right w:val="single" w:sz="4" w:space="0" w:color="auto"/>
            </w:tcBorders>
          </w:tcPr>
          <w:p w14:paraId="7CFC9F2B" w14:textId="0676C99C" w:rsidR="00CA1075" w:rsidRDefault="00CA1075" w:rsidP="00CA1075">
            <w:pPr>
              <w:jc w:val="right"/>
              <w:rPr>
                <w:rFonts w:cs="Arial"/>
              </w:rPr>
            </w:pPr>
            <w:r>
              <w:rPr>
                <w:rFonts w:cs="Arial"/>
              </w:rPr>
              <w:t>25</w:t>
            </w:r>
          </w:p>
        </w:tc>
        <w:tc>
          <w:tcPr>
            <w:tcW w:w="823" w:type="dxa"/>
            <w:tcBorders>
              <w:top w:val="nil"/>
              <w:left w:val="nil"/>
              <w:bottom w:val="single" w:sz="4" w:space="0" w:color="auto"/>
              <w:right w:val="single" w:sz="4" w:space="0" w:color="auto"/>
            </w:tcBorders>
          </w:tcPr>
          <w:p w14:paraId="02732FE2" w14:textId="0F44732D" w:rsidR="00CA1075" w:rsidRDefault="00CA1075" w:rsidP="00CA1075">
            <w:pPr>
              <w:jc w:val="right"/>
              <w:rPr>
                <w:rFonts w:cs="Arial"/>
              </w:rPr>
            </w:pPr>
            <w:r>
              <w:rPr>
                <w:rFonts w:cs="Arial"/>
              </w:rPr>
              <w:t>22</w:t>
            </w:r>
          </w:p>
        </w:tc>
      </w:tr>
      <w:tr w:rsidR="00CA1075" w:rsidRPr="00C5395B" w14:paraId="6D2AAFAA" w14:textId="77777777" w:rsidTr="00CD6EC7">
        <w:trPr>
          <w:trHeight w:val="255"/>
        </w:trPr>
        <w:tc>
          <w:tcPr>
            <w:tcW w:w="5827" w:type="dxa"/>
            <w:tcBorders>
              <w:top w:val="nil"/>
              <w:left w:val="single" w:sz="4" w:space="0" w:color="auto"/>
              <w:bottom w:val="single" w:sz="4" w:space="0" w:color="auto"/>
              <w:right w:val="single" w:sz="4" w:space="0" w:color="auto"/>
            </w:tcBorders>
            <w:noWrap/>
            <w:vAlign w:val="bottom"/>
          </w:tcPr>
          <w:p w14:paraId="6A9160A1" w14:textId="7D72B137" w:rsidR="00CA1075" w:rsidRPr="004C36DA" w:rsidRDefault="00CA1075" w:rsidP="00CA1075">
            <w:pPr>
              <w:pStyle w:val="TableText"/>
              <w:ind w:left="49"/>
              <w:rPr>
                <w:lang w:eastAsia="en-AU"/>
              </w:rPr>
            </w:pPr>
            <w:r>
              <w:rPr>
                <w:rFonts w:ascii="Arial" w:hAnsi="Arial" w:cs="Arial"/>
              </w:rPr>
              <w:t>Wellbeing Centre - NWRH</w:t>
            </w:r>
          </w:p>
        </w:tc>
        <w:tc>
          <w:tcPr>
            <w:tcW w:w="822" w:type="dxa"/>
            <w:tcBorders>
              <w:top w:val="nil"/>
              <w:left w:val="nil"/>
              <w:bottom w:val="single" w:sz="4" w:space="0" w:color="auto"/>
              <w:right w:val="single" w:sz="4" w:space="0" w:color="auto"/>
            </w:tcBorders>
            <w:noWrap/>
          </w:tcPr>
          <w:p w14:paraId="6634EF3B" w14:textId="2A0341A8" w:rsidR="00CA1075" w:rsidRDefault="00CA1075" w:rsidP="00CA1075">
            <w:pPr>
              <w:jc w:val="right"/>
              <w:rPr>
                <w:rFonts w:cs="Arial"/>
              </w:rPr>
            </w:pPr>
            <w:r>
              <w:rPr>
                <w:rFonts w:cs="Arial"/>
              </w:rPr>
              <w:t>3</w:t>
            </w:r>
          </w:p>
        </w:tc>
        <w:tc>
          <w:tcPr>
            <w:tcW w:w="822" w:type="dxa"/>
            <w:tcBorders>
              <w:top w:val="nil"/>
              <w:left w:val="nil"/>
              <w:bottom w:val="single" w:sz="4" w:space="0" w:color="auto"/>
              <w:right w:val="single" w:sz="4" w:space="0" w:color="auto"/>
            </w:tcBorders>
            <w:noWrap/>
          </w:tcPr>
          <w:p w14:paraId="17CA961C" w14:textId="7EACDC58" w:rsidR="00CA1075" w:rsidRDefault="00CA1075" w:rsidP="00CA1075">
            <w:pPr>
              <w:jc w:val="right"/>
              <w:rPr>
                <w:rFonts w:cs="Arial"/>
              </w:rPr>
            </w:pPr>
            <w:r>
              <w:rPr>
                <w:rFonts w:cs="Arial"/>
              </w:rPr>
              <w:t>2</w:t>
            </w:r>
          </w:p>
        </w:tc>
        <w:tc>
          <w:tcPr>
            <w:tcW w:w="822" w:type="dxa"/>
            <w:tcBorders>
              <w:top w:val="nil"/>
              <w:left w:val="nil"/>
              <w:bottom w:val="single" w:sz="4" w:space="0" w:color="auto"/>
              <w:right w:val="single" w:sz="4" w:space="0" w:color="auto"/>
            </w:tcBorders>
          </w:tcPr>
          <w:p w14:paraId="51ED6452" w14:textId="0FECA986" w:rsidR="00CA1075" w:rsidRDefault="00CA1075" w:rsidP="00CA1075">
            <w:pPr>
              <w:jc w:val="right"/>
              <w:rPr>
                <w:rFonts w:cs="Arial"/>
              </w:rPr>
            </w:pPr>
            <w:r>
              <w:rPr>
                <w:rFonts w:cs="Arial"/>
              </w:rPr>
              <w:t>2</w:t>
            </w:r>
          </w:p>
        </w:tc>
        <w:tc>
          <w:tcPr>
            <w:tcW w:w="822" w:type="dxa"/>
            <w:tcBorders>
              <w:top w:val="nil"/>
              <w:left w:val="nil"/>
              <w:bottom w:val="single" w:sz="4" w:space="0" w:color="auto"/>
              <w:right w:val="single" w:sz="4" w:space="0" w:color="auto"/>
            </w:tcBorders>
          </w:tcPr>
          <w:p w14:paraId="1B2E87D1" w14:textId="2518BF81" w:rsidR="00CA1075" w:rsidRDefault="00CA1075" w:rsidP="00CA1075">
            <w:pPr>
              <w:jc w:val="right"/>
              <w:rPr>
                <w:rFonts w:cs="Arial"/>
              </w:rPr>
            </w:pPr>
            <w:r>
              <w:rPr>
                <w:rFonts w:cs="Arial"/>
              </w:rPr>
              <w:t>3</w:t>
            </w:r>
          </w:p>
        </w:tc>
        <w:tc>
          <w:tcPr>
            <w:tcW w:w="823" w:type="dxa"/>
            <w:tcBorders>
              <w:top w:val="nil"/>
              <w:left w:val="nil"/>
              <w:bottom w:val="single" w:sz="4" w:space="0" w:color="auto"/>
              <w:right w:val="single" w:sz="4" w:space="0" w:color="auto"/>
            </w:tcBorders>
          </w:tcPr>
          <w:p w14:paraId="631D1139" w14:textId="22B8DC97" w:rsidR="00CA1075" w:rsidRDefault="00CA1075" w:rsidP="00CA1075">
            <w:pPr>
              <w:jc w:val="right"/>
              <w:rPr>
                <w:rFonts w:cs="Arial"/>
              </w:rPr>
            </w:pPr>
            <w:r>
              <w:rPr>
                <w:rFonts w:cs="Arial"/>
              </w:rPr>
              <w:t>7</w:t>
            </w:r>
          </w:p>
        </w:tc>
      </w:tr>
      <w:tr w:rsidR="00CA1075" w:rsidRPr="00C5395B" w14:paraId="76D4E745" w14:textId="77777777" w:rsidTr="00CD6EC7">
        <w:trPr>
          <w:trHeight w:val="255"/>
        </w:trPr>
        <w:tc>
          <w:tcPr>
            <w:tcW w:w="5827" w:type="dxa"/>
            <w:tcBorders>
              <w:top w:val="nil"/>
              <w:left w:val="single" w:sz="4" w:space="0" w:color="auto"/>
              <w:bottom w:val="single" w:sz="4" w:space="0" w:color="auto"/>
              <w:right w:val="single" w:sz="4" w:space="0" w:color="auto"/>
            </w:tcBorders>
            <w:noWrap/>
            <w:vAlign w:val="bottom"/>
            <w:hideMark/>
          </w:tcPr>
          <w:p w14:paraId="19A2058B" w14:textId="5174B5F2" w:rsidR="00CA1075" w:rsidRPr="00C5395B" w:rsidRDefault="00CA1075" w:rsidP="00CA1075">
            <w:pPr>
              <w:pStyle w:val="TableText"/>
              <w:ind w:left="49"/>
              <w:rPr>
                <w:lang w:eastAsia="en-AU"/>
              </w:rPr>
            </w:pPr>
            <w:r>
              <w:rPr>
                <w:rFonts w:ascii="Arial" w:hAnsi="Arial" w:cs="Arial"/>
              </w:rPr>
              <w:t>School Attendance Officer</w:t>
            </w:r>
          </w:p>
        </w:tc>
        <w:tc>
          <w:tcPr>
            <w:tcW w:w="822" w:type="dxa"/>
            <w:tcBorders>
              <w:top w:val="nil"/>
              <w:left w:val="nil"/>
              <w:bottom w:val="single" w:sz="4" w:space="0" w:color="auto"/>
              <w:right w:val="single" w:sz="4" w:space="0" w:color="auto"/>
            </w:tcBorders>
            <w:noWrap/>
            <w:hideMark/>
          </w:tcPr>
          <w:p w14:paraId="77BB77D7" w14:textId="1B44BD06" w:rsidR="00CA1075" w:rsidRDefault="00CA1075" w:rsidP="00CA1075">
            <w:pPr>
              <w:jc w:val="right"/>
              <w:rPr>
                <w:rFonts w:cs="Arial"/>
              </w:rPr>
            </w:pPr>
            <w:r>
              <w:rPr>
                <w:rFonts w:cs="Arial"/>
              </w:rPr>
              <w:t>0</w:t>
            </w:r>
          </w:p>
        </w:tc>
        <w:tc>
          <w:tcPr>
            <w:tcW w:w="822" w:type="dxa"/>
            <w:tcBorders>
              <w:top w:val="nil"/>
              <w:left w:val="nil"/>
              <w:bottom w:val="single" w:sz="4" w:space="0" w:color="auto"/>
              <w:right w:val="single" w:sz="4" w:space="0" w:color="auto"/>
            </w:tcBorders>
            <w:noWrap/>
          </w:tcPr>
          <w:p w14:paraId="6DF164D8" w14:textId="1E6AE2EC" w:rsidR="00CA1075" w:rsidRDefault="00CA1075" w:rsidP="00CA1075">
            <w:pPr>
              <w:jc w:val="right"/>
              <w:rPr>
                <w:rFonts w:cs="Arial"/>
              </w:rPr>
            </w:pPr>
            <w:r>
              <w:rPr>
                <w:rFonts w:cs="Arial"/>
              </w:rPr>
              <w:t>1</w:t>
            </w:r>
          </w:p>
        </w:tc>
        <w:tc>
          <w:tcPr>
            <w:tcW w:w="822" w:type="dxa"/>
            <w:tcBorders>
              <w:top w:val="nil"/>
              <w:left w:val="nil"/>
              <w:bottom w:val="single" w:sz="4" w:space="0" w:color="auto"/>
              <w:right w:val="single" w:sz="4" w:space="0" w:color="auto"/>
            </w:tcBorders>
          </w:tcPr>
          <w:p w14:paraId="60B6A87B" w14:textId="099108DE" w:rsidR="00CA1075" w:rsidRDefault="00CA1075" w:rsidP="00CA1075">
            <w:pPr>
              <w:jc w:val="right"/>
              <w:rPr>
                <w:rFonts w:cs="Arial"/>
              </w:rPr>
            </w:pPr>
            <w:r>
              <w:rPr>
                <w:rFonts w:cs="Arial"/>
              </w:rPr>
              <w:t>6</w:t>
            </w:r>
          </w:p>
        </w:tc>
        <w:tc>
          <w:tcPr>
            <w:tcW w:w="822" w:type="dxa"/>
            <w:tcBorders>
              <w:top w:val="nil"/>
              <w:left w:val="nil"/>
              <w:bottom w:val="single" w:sz="4" w:space="0" w:color="auto"/>
              <w:right w:val="single" w:sz="4" w:space="0" w:color="auto"/>
            </w:tcBorders>
          </w:tcPr>
          <w:p w14:paraId="5A6A53D1" w14:textId="5AB264ED" w:rsidR="00CA1075" w:rsidRDefault="00CA1075" w:rsidP="00CA1075">
            <w:pPr>
              <w:jc w:val="right"/>
              <w:rPr>
                <w:rFonts w:cs="Arial"/>
              </w:rPr>
            </w:pPr>
            <w:r>
              <w:rPr>
                <w:rFonts w:cs="Arial"/>
              </w:rPr>
              <w:t>10</w:t>
            </w:r>
          </w:p>
        </w:tc>
        <w:tc>
          <w:tcPr>
            <w:tcW w:w="823" w:type="dxa"/>
            <w:tcBorders>
              <w:top w:val="nil"/>
              <w:left w:val="nil"/>
              <w:bottom w:val="single" w:sz="4" w:space="0" w:color="auto"/>
              <w:right w:val="single" w:sz="4" w:space="0" w:color="auto"/>
            </w:tcBorders>
          </w:tcPr>
          <w:p w14:paraId="3C1E70A9" w14:textId="31552043" w:rsidR="00CA1075" w:rsidRDefault="00CA1075" w:rsidP="00CA1075">
            <w:pPr>
              <w:jc w:val="right"/>
              <w:rPr>
                <w:rFonts w:cs="Arial"/>
              </w:rPr>
            </w:pPr>
            <w:r>
              <w:rPr>
                <w:rFonts w:cs="Arial"/>
              </w:rPr>
              <w:t>15</w:t>
            </w:r>
          </w:p>
        </w:tc>
      </w:tr>
      <w:tr w:rsidR="00CA1075" w:rsidRPr="00C5395B" w14:paraId="71F3BCAE" w14:textId="77777777" w:rsidTr="00CD6EC7">
        <w:trPr>
          <w:trHeight w:val="255"/>
        </w:trPr>
        <w:tc>
          <w:tcPr>
            <w:tcW w:w="5827" w:type="dxa"/>
            <w:tcBorders>
              <w:top w:val="nil"/>
              <w:left w:val="single" w:sz="4" w:space="0" w:color="auto"/>
              <w:bottom w:val="single" w:sz="4" w:space="0" w:color="auto"/>
              <w:right w:val="single" w:sz="4" w:space="0" w:color="auto"/>
            </w:tcBorders>
            <w:noWrap/>
            <w:vAlign w:val="bottom"/>
          </w:tcPr>
          <w:p w14:paraId="3310D012" w14:textId="6ED1CC73" w:rsidR="00CA1075" w:rsidRPr="00C5395B" w:rsidRDefault="00CA1075" w:rsidP="00CA1075">
            <w:pPr>
              <w:pStyle w:val="TableText"/>
              <w:ind w:left="49"/>
              <w:rPr>
                <w:lang w:eastAsia="en-AU"/>
              </w:rPr>
            </w:pPr>
            <w:r>
              <w:rPr>
                <w:rFonts w:ascii="Arial" w:hAnsi="Arial" w:cs="Arial"/>
              </w:rPr>
              <w:t>RAATSIC - Parenting Program</w:t>
            </w:r>
          </w:p>
        </w:tc>
        <w:tc>
          <w:tcPr>
            <w:tcW w:w="822" w:type="dxa"/>
            <w:tcBorders>
              <w:top w:val="nil"/>
              <w:left w:val="nil"/>
              <w:bottom w:val="single" w:sz="4" w:space="0" w:color="auto"/>
              <w:right w:val="single" w:sz="4" w:space="0" w:color="auto"/>
            </w:tcBorders>
            <w:noWrap/>
          </w:tcPr>
          <w:p w14:paraId="270B02AE" w14:textId="4CFA8726" w:rsidR="00CA1075" w:rsidRDefault="00CA1075" w:rsidP="00CA1075">
            <w:pPr>
              <w:jc w:val="right"/>
              <w:rPr>
                <w:rFonts w:cs="Arial"/>
              </w:rPr>
            </w:pPr>
            <w:r>
              <w:rPr>
                <w:rFonts w:cs="Arial"/>
              </w:rPr>
              <w:t>0</w:t>
            </w:r>
          </w:p>
        </w:tc>
        <w:tc>
          <w:tcPr>
            <w:tcW w:w="822" w:type="dxa"/>
            <w:tcBorders>
              <w:top w:val="nil"/>
              <w:left w:val="nil"/>
              <w:bottom w:val="single" w:sz="4" w:space="0" w:color="auto"/>
              <w:right w:val="single" w:sz="4" w:space="0" w:color="auto"/>
            </w:tcBorders>
            <w:noWrap/>
          </w:tcPr>
          <w:p w14:paraId="6C729344" w14:textId="52A09591" w:rsidR="00CA1075" w:rsidRDefault="00CA1075" w:rsidP="00CA1075">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0288918A" w14:textId="33AFA441" w:rsidR="00CA1075" w:rsidRDefault="00CA1075" w:rsidP="00CA1075">
            <w:pPr>
              <w:jc w:val="right"/>
              <w:rPr>
                <w:rFonts w:cs="Arial"/>
              </w:rPr>
            </w:pPr>
            <w:r>
              <w:rPr>
                <w:rFonts w:cs="Arial"/>
              </w:rPr>
              <w:t>4</w:t>
            </w:r>
          </w:p>
        </w:tc>
        <w:tc>
          <w:tcPr>
            <w:tcW w:w="822" w:type="dxa"/>
            <w:tcBorders>
              <w:top w:val="nil"/>
              <w:left w:val="nil"/>
              <w:bottom w:val="single" w:sz="4" w:space="0" w:color="auto"/>
              <w:right w:val="single" w:sz="4" w:space="0" w:color="auto"/>
            </w:tcBorders>
          </w:tcPr>
          <w:p w14:paraId="4C441C18" w14:textId="664EFA20" w:rsidR="00CA1075" w:rsidRDefault="00CA1075" w:rsidP="00CA1075">
            <w:pPr>
              <w:jc w:val="right"/>
              <w:rPr>
                <w:rFonts w:cs="Arial"/>
              </w:rPr>
            </w:pPr>
            <w:r>
              <w:rPr>
                <w:rFonts w:cs="Arial"/>
              </w:rPr>
              <w:t>1</w:t>
            </w:r>
          </w:p>
        </w:tc>
        <w:tc>
          <w:tcPr>
            <w:tcW w:w="823" w:type="dxa"/>
            <w:tcBorders>
              <w:top w:val="nil"/>
              <w:left w:val="nil"/>
              <w:bottom w:val="single" w:sz="4" w:space="0" w:color="auto"/>
              <w:right w:val="single" w:sz="4" w:space="0" w:color="auto"/>
            </w:tcBorders>
          </w:tcPr>
          <w:p w14:paraId="6BF6B111" w14:textId="3B5436F7" w:rsidR="00CA1075" w:rsidRDefault="00CA1075" w:rsidP="00CA1075">
            <w:pPr>
              <w:jc w:val="right"/>
              <w:rPr>
                <w:rFonts w:cs="Arial"/>
              </w:rPr>
            </w:pPr>
            <w:r>
              <w:rPr>
                <w:rFonts w:cs="Arial"/>
              </w:rPr>
              <w:t>0</w:t>
            </w:r>
          </w:p>
        </w:tc>
      </w:tr>
      <w:tr w:rsidR="00CA1075" w:rsidRPr="00C5395B" w14:paraId="2F111F21" w14:textId="77777777" w:rsidTr="00CD6EC7">
        <w:trPr>
          <w:trHeight w:val="255"/>
        </w:trPr>
        <w:tc>
          <w:tcPr>
            <w:tcW w:w="5827" w:type="dxa"/>
            <w:tcBorders>
              <w:top w:val="nil"/>
              <w:left w:val="single" w:sz="4" w:space="0" w:color="auto"/>
              <w:bottom w:val="single" w:sz="4" w:space="0" w:color="auto"/>
              <w:right w:val="single" w:sz="4" w:space="0" w:color="auto"/>
            </w:tcBorders>
            <w:noWrap/>
            <w:vAlign w:val="bottom"/>
          </w:tcPr>
          <w:p w14:paraId="2E9A4171" w14:textId="07965FF0" w:rsidR="00CA1075" w:rsidRDefault="00CA1075" w:rsidP="00CA1075">
            <w:pPr>
              <w:pStyle w:val="TableText"/>
              <w:ind w:left="49"/>
              <w:rPr>
                <w:lang w:eastAsia="en-AU"/>
              </w:rPr>
            </w:pPr>
            <w:r>
              <w:rPr>
                <w:rFonts w:ascii="Arial" w:hAnsi="Arial" w:cs="Arial"/>
              </w:rPr>
              <w:t>Gungarde (Family Wellbeing Services) - Parenting Program</w:t>
            </w:r>
          </w:p>
        </w:tc>
        <w:tc>
          <w:tcPr>
            <w:tcW w:w="822" w:type="dxa"/>
            <w:tcBorders>
              <w:top w:val="nil"/>
              <w:left w:val="nil"/>
              <w:bottom w:val="single" w:sz="4" w:space="0" w:color="auto"/>
              <w:right w:val="single" w:sz="4" w:space="0" w:color="auto"/>
            </w:tcBorders>
            <w:noWrap/>
          </w:tcPr>
          <w:p w14:paraId="6ECD6AFB" w14:textId="6FED4BFB" w:rsidR="00CA1075" w:rsidRDefault="00CA1075" w:rsidP="00CA1075">
            <w:pPr>
              <w:jc w:val="right"/>
              <w:rPr>
                <w:rFonts w:cs="Arial"/>
              </w:rPr>
            </w:pPr>
            <w:r>
              <w:rPr>
                <w:rFonts w:cs="Arial"/>
              </w:rPr>
              <w:t>0</w:t>
            </w:r>
          </w:p>
        </w:tc>
        <w:tc>
          <w:tcPr>
            <w:tcW w:w="822" w:type="dxa"/>
            <w:tcBorders>
              <w:top w:val="nil"/>
              <w:left w:val="nil"/>
              <w:bottom w:val="single" w:sz="4" w:space="0" w:color="auto"/>
              <w:right w:val="single" w:sz="4" w:space="0" w:color="auto"/>
            </w:tcBorders>
            <w:noWrap/>
          </w:tcPr>
          <w:p w14:paraId="598E24B4" w14:textId="06255798" w:rsidR="00CA1075" w:rsidRDefault="00CA1075" w:rsidP="00CA1075">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3D23019B" w14:textId="0AF7C537" w:rsidR="00CA1075" w:rsidRDefault="00CA1075" w:rsidP="00CA1075">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03016696" w14:textId="1324010A" w:rsidR="00CA1075" w:rsidRDefault="00CA1075" w:rsidP="00CA1075">
            <w:pPr>
              <w:jc w:val="right"/>
              <w:rPr>
                <w:rFonts w:cs="Arial"/>
              </w:rPr>
            </w:pPr>
            <w:r>
              <w:rPr>
                <w:rFonts w:cs="Arial"/>
              </w:rPr>
              <w:t>0</w:t>
            </w:r>
          </w:p>
        </w:tc>
        <w:tc>
          <w:tcPr>
            <w:tcW w:w="823" w:type="dxa"/>
            <w:tcBorders>
              <w:top w:val="nil"/>
              <w:left w:val="nil"/>
              <w:bottom w:val="single" w:sz="4" w:space="0" w:color="auto"/>
              <w:right w:val="single" w:sz="4" w:space="0" w:color="auto"/>
            </w:tcBorders>
          </w:tcPr>
          <w:p w14:paraId="67C942B6" w14:textId="66518DE5" w:rsidR="00CA1075" w:rsidRDefault="00CA1075" w:rsidP="00CA1075">
            <w:pPr>
              <w:jc w:val="right"/>
              <w:rPr>
                <w:rFonts w:cs="Arial"/>
              </w:rPr>
            </w:pPr>
            <w:r>
              <w:rPr>
                <w:rFonts w:cs="Arial"/>
              </w:rPr>
              <w:t>0</w:t>
            </w:r>
          </w:p>
        </w:tc>
      </w:tr>
      <w:tr w:rsidR="00CA1075" w:rsidRPr="00C5395B" w14:paraId="09F5F49F" w14:textId="77777777" w:rsidTr="00CD6EC7">
        <w:trPr>
          <w:trHeight w:val="255"/>
        </w:trPr>
        <w:tc>
          <w:tcPr>
            <w:tcW w:w="5827" w:type="dxa"/>
            <w:tcBorders>
              <w:top w:val="nil"/>
              <w:left w:val="single" w:sz="4" w:space="0" w:color="auto"/>
              <w:bottom w:val="single" w:sz="4" w:space="0" w:color="auto"/>
              <w:right w:val="single" w:sz="4" w:space="0" w:color="auto"/>
            </w:tcBorders>
            <w:noWrap/>
            <w:vAlign w:val="bottom"/>
          </w:tcPr>
          <w:p w14:paraId="3EE40BC1" w14:textId="101B463C" w:rsidR="00CA1075" w:rsidRDefault="00CA1075" w:rsidP="00CA1075">
            <w:pPr>
              <w:pStyle w:val="TableText"/>
              <w:ind w:left="49"/>
              <w:rPr>
                <w:lang w:eastAsia="en-AU"/>
              </w:rPr>
            </w:pPr>
            <w:r>
              <w:rPr>
                <w:rFonts w:ascii="Arial" w:hAnsi="Arial" w:cs="Arial"/>
              </w:rPr>
              <w:t>Mulungu (Family Wellbeing Services) - Parenting Program</w:t>
            </w:r>
          </w:p>
        </w:tc>
        <w:tc>
          <w:tcPr>
            <w:tcW w:w="822" w:type="dxa"/>
            <w:tcBorders>
              <w:top w:val="nil"/>
              <w:left w:val="nil"/>
              <w:bottom w:val="single" w:sz="4" w:space="0" w:color="auto"/>
              <w:right w:val="single" w:sz="4" w:space="0" w:color="auto"/>
            </w:tcBorders>
            <w:noWrap/>
          </w:tcPr>
          <w:p w14:paraId="4DA3D1FD" w14:textId="39F8557A" w:rsidR="00CA1075" w:rsidRDefault="00CA1075" w:rsidP="00CA1075">
            <w:pPr>
              <w:jc w:val="right"/>
              <w:rPr>
                <w:rFonts w:cs="Arial"/>
              </w:rPr>
            </w:pPr>
            <w:r>
              <w:rPr>
                <w:rFonts w:cs="Arial"/>
              </w:rPr>
              <w:t>0</w:t>
            </w:r>
          </w:p>
        </w:tc>
        <w:tc>
          <w:tcPr>
            <w:tcW w:w="822" w:type="dxa"/>
            <w:tcBorders>
              <w:top w:val="nil"/>
              <w:left w:val="nil"/>
              <w:bottom w:val="single" w:sz="4" w:space="0" w:color="auto"/>
              <w:right w:val="single" w:sz="4" w:space="0" w:color="auto"/>
            </w:tcBorders>
            <w:noWrap/>
          </w:tcPr>
          <w:p w14:paraId="20BBBFD0" w14:textId="56C5F49F" w:rsidR="00CA1075" w:rsidRDefault="00CA1075" w:rsidP="00CA1075">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5DBA4D6D" w14:textId="3E2DB62A" w:rsidR="00CA1075" w:rsidRDefault="00CA1075" w:rsidP="00CA1075">
            <w:pPr>
              <w:jc w:val="right"/>
              <w:rPr>
                <w:rFonts w:cs="Arial"/>
              </w:rPr>
            </w:pPr>
            <w:r>
              <w:rPr>
                <w:rFonts w:cs="Arial"/>
              </w:rPr>
              <w:t>1</w:t>
            </w:r>
          </w:p>
        </w:tc>
        <w:tc>
          <w:tcPr>
            <w:tcW w:w="822" w:type="dxa"/>
            <w:tcBorders>
              <w:top w:val="nil"/>
              <w:left w:val="nil"/>
              <w:bottom w:val="single" w:sz="4" w:space="0" w:color="auto"/>
              <w:right w:val="single" w:sz="4" w:space="0" w:color="auto"/>
            </w:tcBorders>
          </w:tcPr>
          <w:p w14:paraId="4F3937A6" w14:textId="25D02739" w:rsidR="00CA1075" w:rsidRDefault="00CA1075" w:rsidP="00CA1075">
            <w:pPr>
              <w:jc w:val="right"/>
              <w:rPr>
                <w:rFonts w:cs="Arial"/>
              </w:rPr>
            </w:pPr>
            <w:r>
              <w:rPr>
                <w:rFonts w:cs="Arial"/>
              </w:rPr>
              <w:t>0</w:t>
            </w:r>
          </w:p>
        </w:tc>
        <w:tc>
          <w:tcPr>
            <w:tcW w:w="823" w:type="dxa"/>
            <w:tcBorders>
              <w:top w:val="nil"/>
              <w:left w:val="nil"/>
              <w:bottom w:val="single" w:sz="4" w:space="0" w:color="auto"/>
              <w:right w:val="single" w:sz="4" w:space="0" w:color="auto"/>
            </w:tcBorders>
          </w:tcPr>
          <w:p w14:paraId="6118A81B" w14:textId="1063F44D" w:rsidR="00CA1075" w:rsidRDefault="00CA1075" w:rsidP="00CA1075">
            <w:pPr>
              <w:jc w:val="right"/>
              <w:rPr>
                <w:rFonts w:cs="Arial"/>
              </w:rPr>
            </w:pPr>
            <w:r>
              <w:rPr>
                <w:rFonts w:cs="Arial"/>
              </w:rPr>
              <w:t>0</w:t>
            </w:r>
          </w:p>
        </w:tc>
      </w:tr>
      <w:tr w:rsidR="00CA1075" w:rsidRPr="00C5395B" w14:paraId="3D24B7DF" w14:textId="77777777" w:rsidTr="00CD6EC7">
        <w:trPr>
          <w:trHeight w:val="255"/>
        </w:trPr>
        <w:tc>
          <w:tcPr>
            <w:tcW w:w="5827" w:type="dxa"/>
            <w:tcBorders>
              <w:top w:val="nil"/>
              <w:left w:val="single" w:sz="4" w:space="0" w:color="auto"/>
              <w:bottom w:val="single" w:sz="4" w:space="0" w:color="auto"/>
              <w:right w:val="single" w:sz="4" w:space="0" w:color="auto"/>
            </w:tcBorders>
            <w:noWrap/>
            <w:vAlign w:val="bottom"/>
          </w:tcPr>
          <w:p w14:paraId="3BB61EF3" w14:textId="2E23ED59" w:rsidR="00CA1075" w:rsidRDefault="00CA1075" w:rsidP="00CA1075">
            <w:pPr>
              <w:pStyle w:val="TableText"/>
              <w:ind w:left="49"/>
              <w:rPr>
                <w:lang w:eastAsia="en-AU"/>
              </w:rPr>
            </w:pPr>
            <w:r>
              <w:rPr>
                <w:rFonts w:ascii="Arial" w:hAnsi="Arial" w:cs="Arial"/>
              </w:rPr>
              <w:t>QLD Health</w:t>
            </w:r>
          </w:p>
        </w:tc>
        <w:tc>
          <w:tcPr>
            <w:tcW w:w="822" w:type="dxa"/>
            <w:tcBorders>
              <w:top w:val="nil"/>
              <w:left w:val="nil"/>
              <w:bottom w:val="single" w:sz="4" w:space="0" w:color="auto"/>
              <w:right w:val="single" w:sz="4" w:space="0" w:color="auto"/>
            </w:tcBorders>
            <w:noWrap/>
          </w:tcPr>
          <w:p w14:paraId="54CE2A0A" w14:textId="408A969B" w:rsidR="00CA1075" w:rsidRDefault="00CA1075" w:rsidP="00CA1075">
            <w:pPr>
              <w:jc w:val="right"/>
              <w:rPr>
                <w:rFonts w:cs="Arial"/>
              </w:rPr>
            </w:pPr>
            <w:r>
              <w:rPr>
                <w:rFonts w:cs="Arial"/>
              </w:rPr>
              <w:t>0</w:t>
            </w:r>
          </w:p>
        </w:tc>
        <w:tc>
          <w:tcPr>
            <w:tcW w:w="822" w:type="dxa"/>
            <w:tcBorders>
              <w:top w:val="nil"/>
              <w:left w:val="nil"/>
              <w:bottom w:val="single" w:sz="4" w:space="0" w:color="auto"/>
              <w:right w:val="single" w:sz="4" w:space="0" w:color="auto"/>
            </w:tcBorders>
            <w:noWrap/>
          </w:tcPr>
          <w:p w14:paraId="042FB2B4" w14:textId="3A3207C9" w:rsidR="00CA1075" w:rsidRDefault="00CA1075" w:rsidP="00CA1075">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34E75A8A" w14:textId="358D8F44" w:rsidR="00CA1075" w:rsidRDefault="00CA1075" w:rsidP="00CA1075">
            <w:pPr>
              <w:jc w:val="right"/>
              <w:rPr>
                <w:rFonts w:cs="Arial"/>
              </w:rPr>
            </w:pPr>
            <w:r>
              <w:rPr>
                <w:rFonts w:cs="Arial"/>
              </w:rPr>
              <w:t>1</w:t>
            </w:r>
          </w:p>
        </w:tc>
        <w:tc>
          <w:tcPr>
            <w:tcW w:w="822" w:type="dxa"/>
            <w:tcBorders>
              <w:top w:val="nil"/>
              <w:left w:val="nil"/>
              <w:bottom w:val="single" w:sz="4" w:space="0" w:color="auto"/>
              <w:right w:val="single" w:sz="4" w:space="0" w:color="auto"/>
            </w:tcBorders>
          </w:tcPr>
          <w:p w14:paraId="2A892DFC" w14:textId="1B5EAA12" w:rsidR="00CA1075" w:rsidRDefault="00CA1075" w:rsidP="00CA1075">
            <w:pPr>
              <w:jc w:val="right"/>
              <w:rPr>
                <w:rFonts w:cs="Arial"/>
              </w:rPr>
            </w:pPr>
            <w:r>
              <w:rPr>
                <w:rFonts w:cs="Arial"/>
              </w:rPr>
              <w:t>0</w:t>
            </w:r>
          </w:p>
        </w:tc>
        <w:tc>
          <w:tcPr>
            <w:tcW w:w="823" w:type="dxa"/>
            <w:tcBorders>
              <w:top w:val="nil"/>
              <w:left w:val="nil"/>
              <w:bottom w:val="single" w:sz="4" w:space="0" w:color="auto"/>
              <w:right w:val="single" w:sz="4" w:space="0" w:color="auto"/>
            </w:tcBorders>
          </w:tcPr>
          <w:p w14:paraId="6BB5EBD2" w14:textId="71879D23" w:rsidR="00CA1075" w:rsidRDefault="00CA1075" w:rsidP="00CA1075">
            <w:pPr>
              <w:jc w:val="right"/>
              <w:rPr>
                <w:rFonts w:cs="Arial"/>
              </w:rPr>
            </w:pPr>
            <w:r>
              <w:rPr>
                <w:rFonts w:cs="Arial"/>
              </w:rPr>
              <w:t>0</w:t>
            </w:r>
          </w:p>
        </w:tc>
      </w:tr>
      <w:tr w:rsidR="00CA1075" w:rsidRPr="00C5395B" w14:paraId="6C057F4A" w14:textId="77777777" w:rsidTr="00CD6EC7">
        <w:trPr>
          <w:trHeight w:val="255"/>
        </w:trPr>
        <w:tc>
          <w:tcPr>
            <w:tcW w:w="5827" w:type="dxa"/>
            <w:tcBorders>
              <w:top w:val="nil"/>
              <w:left w:val="single" w:sz="4" w:space="0" w:color="auto"/>
              <w:bottom w:val="single" w:sz="4" w:space="0" w:color="auto"/>
              <w:right w:val="single" w:sz="4" w:space="0" w:color="auto"/>
            </w:tcBorders>
            <w:noWrap/>
            <w:vAlign w:val="bottom"/>
            <w:hideMark/>
          </w:tcPr>
          <w:p w14:paraId="44AEC519" w14:textId="015543B9" w:rsidR="00CA1075" w:rsidRPr="00C5395B" w:rsidRDefault="00CA1075" w:rsidP="00CA1075">
            <w:pPr>
              <w:pStyle w:val="TableText"/>
              <w:ind w:left="49"/>
              <w:rPr>
                <w:lang w:eastAsia="en-AU"/>
              </w:rPr>
            </w:pPr>
            <w:r>
              <w:rPr>
                <w:rFonts w:ascii="Arial" w:hAnsi="Arial" w:cs="Arial"/>
              </w:rPr>
              <w:t>Save the Children</w:t>
            </w:r>
          </w:p>
        </w:tc>
        <w:tc>
          <w:tcPr>
            <w:tcW w:w="822" w:type="dxa"/>
            <w:tcBorders>
              <w:top w:val="nil"/>
              <w:left w:val="nil"/>
              <w:bottom w:val="single" w:sz="4" w:space="0" w:color="auto"/>
              <w:right w:val="single" w:sz="4" w:space="0" w:color="auto"/>
            </w:tcBorders>
            <w:noWrap/>
            <w:hideMark/>
          </w:tcPr>
          <w:p w14:paraId="7FCC16D0" w14:textId="09D5663A" w:rsidR="00CA1075" w:rsidRDefault="00CA1075" w:rsidP="00CA1075">
            <w:pPr>
              <w:jc w:val="right"/>
              <w:rPr>
                <w:rFonts w:cs="Arial"/>
              </w:rPr>
            </w:pPr>
            <w:r>
              <w:rPr>
                <w:rFonts w:cs="Arial"/>
              </w:rPr>
              <w:t>2</w:t>
            </w:r>
          </w:p>
        </w:tc>
        <w:tc>
          <w:tcPr>
            <w:tcW w:w="822" w:type="dxa"/>
            <w:tcBorders>
              <w:top w:val="nil"/>
              <w:left w:val="nil"/>
              <w:bottom w:val="single" w:sz="4" w:space="0" w:color="auto"/>
              <w:right w:val="single" w:sz="4" w:space="0" w:color="auto"/>
            </w:tcBorders>
            <w:noWrap/>
          </w:tcPr>
          <w:p w14:paraId="53941562" w14:textId="7ED0A88F" w:rsidR="00CA1075" w:rsidRDefault="00CA1075" w:rsidP="00CA1075">
            <w:pPr>
              <w:jc w:val="right"/>
              <w:rPr>
                <w:rFonts w:cs="Arial"/>
              </w:rPr>
            </w:pPr>
            <w:r>
              <w:rPr>
                <w:rFonts w:cs="Arial"/>
              </w:rPr>
              <w:t>1</w:t>
            </w:r>
          </w:p>
        </w:tc>
        <w:tc>
          <w:tcPr>
            <w:tcW w:w="822" w:type="dxa"/>
            <w:tcBorders>
              <w:top w:val="nil"/>
              <w:left w:val="nil"/>
              <w:bottom w:val="single" w:sz="4" w:space="0" w:color="auto"/>
              <w:right w:val="single" w:sz="4" w:space="0" w:color="auto"/>
            </w:tcBorders>
          </w:tcPr>
          <w:p w14:paraId="73053920" w14:textId="0AFDAE50" w:rsidR="00CA1075" w:rsidRDefault="00CA1075" w:rsidP="00CA1075">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2A6D6960" w14:textId="594A7466" w:rsidR="00CA1075" w:rsidRDefault="00CA1075" w:rsidP="00CA1075">
            <w:pPr>
              <w:jc w:val="right"/>
              <w:rPr>
                <w:rFonts w:cs="Arial"/>
              </w:rPr>
            </w:pPr>
            <w:r>
              <w:rPr>
                <w:rFonts w:cs="Arial"/>
              </w:rPr>
              <w:t>2</w:t>
            </w:r>
          </w:p>
        </w:tc>
        <w:tc>
          <w:tcPr>
            <w:tcW w:w="823" w:type="dxa"/>
            <w:tcBorders>
              <w:top w:val="nil"/>
              <w:left w:val="nil"/>
              <w:bottom w:val="single" w:sz="4" w:space="0" w:color="auto"/>
              <w:right w:val="single" w:sz="4" w:space="0" w:color="auto"/>
            </w:tcBorders>
          </w:tcPr>
          <w:p w14:paraId="42705F51" w14:textId="433B91F4" w:rsidR="00CA1075" w:rsidRDefault="00CA1075" w:rsidP="00CA1075">
            <w:pPr>
              <w:jc w:val="right"/>
              <w:rPr>
                <w:rFonts w:cs="Arial"/>
              </w:rPr>
            </w:pPr>
            <w:r>
              <w:rPr>
                <w:rFonts w:cs="Arial"/>
              </w:rPr>
              <w:t>14</w:t>
            </w:r>
          </w:p>
        </w:tc>
      </w:tr>
      <w:tr w:rsidR="00CA1075" w:rsidRPr="00C5395B" w14:paraId="55D993C8" w14:textId="77777777" w:rsidTr="00CD6EC7">
        <w:trPr>
          <w:trHeight w:val="255"/>
        </w:trPr>
        <w:tc>
          <w:tcPr>
            <w:tcW w:w="5827" w:type="dxa"/>
            <w:tcBorders>
              <w:top w:val="nil"/>
              <w:left w:val="single" w:sz="4" w:space="0" w:color="auto"/>
              <w:bottom w:val="single" w:sz="4" w:space="0" w:color="auto"/>
              <w:right w:val="single" w:sz="4" w:space="0" w:color="auto"/>
            </w:tcBorders>
            <w:noWrap/>
            <w:hideMark/>
          </w:tcPr>
          <w:p w14:paraId="29F1240F" w14:textId="77777777" w:rsidR="00CA1075" w:rsidRPr="00C5395B" w:rsidRDefault="00CA1075" w:rsidP="00CA1075">
            <w:pPr>
              <w:pStyle w:val="TableText"/>
              <w:ind w:left="49"/>
              <w:rPr>
                <w:b/>
                <w:lang w:eastAsia="en-AU"/>
              </w:rPr>
            </w:pPr>
            <w:r w:rsidRPr="00C5395B">
              <w:rPr>
                <w:b/>
                <w:lang w:eastAsia="en-AU"/>
              </w:rPr>
              <w:t>TOTAL</w:t>
            </w:r>
          </w:p>
        </w:tc>
        <w:tc>
          <w:tcPr>
            <w:tcW w:w="822" w:type="dxa"/>
            <w:tcBorders>
              <w:top w:val="nil"/>
              <w:left w:val="nil"/>
              <w:bottom w:val="single" w:sz="4" w:space="0" w:color="auto"/>
              <w:right w:val="single" w:sz="4" w:space="0" w:color="auto"/>
            </w:tcBorders>
            <w:noWrap/>
            <w:hideMark/>
          </w:tcPr>
          <w:p w14:paraId="230115C3" w14:textId="466F6689" w:rsidR="00CA1075" w:rsidRDefault="00CA1075" w:rsidP="00CA1075">
            <w:pPr>
              <w:pStyle w:val="TableText"/>
              <w:jc w:val="right"/>
              <w:rPr>
                <w:b/>
                <w:lang w:eastAsia="en-AU"/>
              </w:rPr>
            </w:pPr>
            <w:r>
              <w:rPr>
                <w:rFonts w:cs="Arial"/>
                <w:b/>
                <w:bCs/>
              </w:rPr>
              <w:t>16</w:t>
            </w:r>
          </w:p>
        </w:tc>
        <w:tc>
          <w:tcPr>
            <w:tcW w:w="822" w:type="dxa"/>
            <w:tcBorders>
              <w:top w:val="nil"/>
              <w:left w:val="nil"/>
              <w:bottom w:val="single" w:sz="4" w:space="0" w:color="auto"/>
              <w:right w:val="single" w:sz="4" w:space="0" w:color="auto"/>
            </w:tcBorders>
            <w:noWrap/>
          </w:tcPr>
          <w:p w14:paraId="7BACAA29" w14:textId="0EAC39A7" w:rsidR="00CA1075" w:rsidRDefault="00CA1075" w:rsidP="00CA1075">
            <w:pPr>
              <w:pStyle w:val="TableText"/>
              <w:jc w:val="right"/>
              <w:rPr>
                <w:b/>
                <w:lang w:eastAsia="en-AU"/>
              </w:rPr>
            </w:pPr>
            <w:r>
              <w:rPr>
                <w:rFonts w:cs="Arial"/>
                <w:b/>
                <w:bCs/>
              </w:rPr>
              <w:t>8</w:t>
            </w:r>
          </w:p>
        </w:tc>
        <w:tc>
          <w:tcPr>
            <w:tcW w:w="822" w:type="dxa"/>
            <w:tcBorders>
              <w:top w:val="nil"/>
              <w:left w:val="nil"/>
              <w:bottom w:val="single" w:sz="4" w:space="0" w:color="auto"/>
              <w:right w:val="single" w:sz="4" w:space="0" w:color="auto"/>
            </w:tcBorders>
          </w:tcPr>
          <w:p w14:paraId="2A08DC4F" w14:textId="42D919D0" w:rsidR="00CA1075" w:rsidRDefault="00CA1075" w:rsidP="00CA1075">
            <w:pPr>
              <w:jc w:val="right"/>
              <w:rPr>
                <w:rFonts w:cs="Arial"/>
                <w:b/>
                <w:bCs/>
              </w:rPr>
            </w:pPr>
            <w:r>
              <w:rPr>
                <w:rFonts w:cs="Arial"/>
                <w:b/>
                <w:bCs/>
              </w:rPr>
              <w:t>33</w:t>
            </w:r>
          </w:p>
        </w:tc>
        <w:tc>
          <w:tcPr>
            <w:tcW w:w="822" w:type="dxa"/>
            <w:tcBorders>
              <w:top w:val="nil"/>
              <w:left w:val="nil"/>
              <w:bottom w:val="single" w:sz="4" w:space="0" w:color="auto"/>
              <w:right w:val="single" w:sz="4" w:space="0" w:color="auto"/>
            </w:tcBorders>
          </w:tcPr>
          <w:p w14:paraId="30F88E74" w14:textId="6E03DE80" w:rsidR="00CA1075" w:rsidRDefault="00CA1075" w:rsidP="00CA1075">
            <w:pPr>
              <w:jc w:val="right"/>
              <w:rPr>
                <w:rFonts w:cs="Arial"/>
                <w:b/>
                <w:bCs/>
              </w:rPr>
            </w:pPr>
            <w:r>
              <w:rPr>
                <w:rFonts w:cs="Arial"/>
                <w:b/>
                <w:bCs/>
              </w:rPr>
              <w:t>42</w:t>
            </w:r>
          </w:p>
        </w:tc>
        <w:tc>
          <w:tcPr>
            <w:tcW w:w="823" w:type="dxa"/>
            <w:tcBorders>
              <w:top w:val="nil"/>
              <w:left w:val="nil"/>
              <w:bottom w:val="single" w:sz="4" w:space="0" w:color="auto"/>
              <w:right w:val="single" w:sz="4" w:space="0" w:color="auto"/>
            </w:tcBorders>
          </w:tcPr>
          <w:p w14:paraId="4A7DC41E" w14:textId="171DD749" w:rsidR="00CA1075" w:rsidRDefault="00CA1075" w:rsidP="00CA1075">
            <w:pPr>
              <w:jc w:val="right"/>
              <w:rPr>
                <w:rFonts w:cs="Arial"/>
                <w:b/>
                <w:bCs/>
              </w:rPr>
            </w:pPr>
            <w:r>
              <w:rPr>
                <w:rFonts w:cs="Arial"/>
                <w:b/>
                <w:bCs/>
              </w:rPr>
              <w:t>78</w:t>
            </w:r>
          </w:p>
        </w:tc>
      </w:tr>
    </w:tbl>
    <w:p w14:paraId="1707342E" w14:textId="77777777" w:rsidR="00CD6EC7" w:rsidRDefault="00CD6EC7" w:rsidP="00CD6EC7">
      <w:pPr>
        <w:pStyle w:val="Heading2"/>
      </w:pPr>
    </w:p>
    <w:p w14:paraId="1357C4B9" w14:textId="77777777" w:rsidR="002F3FD3" w:rsidRPr="006524B7" w:rsidRDefault="002F3FD3" w:rsidP="00986092">
      <w:pPr>
        <w:pStyle w:val="Heading2"/>
      </w:pPr>
      <w:r>
        <w:t>Referrals</w:t>
      </w:r>
      <w:r w:rsidRPr="006524B7">
        <w:t xml:space="preserve"> for Domestic Violence related matters</w:t>
      </w:r>
    </w:p>
    <w:p w14:paraId="2922A362" w14:textId="4F9C56DD" w:rsidR="002F3FD3" w:rsidRDefault="002F33AF" w:rsidP="002F3FD3">
      <w:pPr>
        <w:ind w:left="-142" w:right="-425"/>
        <w:jc w:val="both"/>
        <w:rPr>
          <w:rFonts w:cs="Arial"/>
        </w:rPr>
      </w:pPr>
      <w:r>
        <w:rPr>
          <w:rFonts w:cs="Arial"/>
        </w:rPr>
        <w:t xml:space="preserve">As a subset of the total number of referrals in the quarter, </w:t>
      </w:r>
      <w:r w:rsidR="0099613C">
        <w:rPr>
          <w:rFonts w:cs="Arial"/>
        </w:rPr>
        <w:t>1</w:t>
      </w:r>
      <w:r w:rsidR="00045E7C">
        <w:rPr>
          <w:rFonts w:cs="Arial"/>
        </w:rPr>
        <w:t>1</w:t>
      </w:r>
      <w:r w:rsidR="001B71D4">
        <w:rPr>
          <w:rFonts w:cs="Arial"/>
        </w:rPr>
        <w:t xml:space="preserve"> </w:t>
      </w:r>
      <w:r w:rsidR="002F3FD3">
        <w:rPr>
          <w:rFonts w:cs="Arial"/>
        </w:rPr>
        <w:t>referrals were made in relation to</w:t>
      </w:r>
      <w:r w:rsidR="002F3FD3" w:rsidRPr="006524B7">
        <w:rPr>
          <w:rFonts w:cs="Arial"/>
        </w:rPr>
        <w:t xml:space="preserve"> domestic violence conferences </w:t>
      </w:r>
      <w:r w:rsidR="002F3FD3">
        <w:rPr>
          <w:rFonts w:cs="Arial"/>
        </w:rPr>
        <w:t xml:space="preserve">in </w:t>
      </w:r>
      <w:r w:rsidR="00856C85">
        <w:rPr>
          <w:rFonts w:cs="Arial"/>
        </w:rPr>
        <w:t xml:space="preserve">quarter </w:t>
      </w:r>
      <w:r w:rsidR="00D2216F">
        <w:rPr>
          <w:rFonts w:cs="Arial"/>
        </w:rPr>
        <w:t>46</w:t>
      </w:r>
      <w:r w:rsidR="002F3FD3">
        <w:rPr>
          <w:rFonts w:cs="Arial"/>
        </w:rPr>
        <w:t>, representing a</w:t>
      </w:r>
      <w:r w:rsidR="002C7DD5">
        <w:rPr>
          <w:rFonts w:cs="Arial"/>
        </w:rPr>
        <w:t xml:space="preserve"> decrease </w:t>
      </w:r>
      <w:r w:rsidR="002F3FD3" w:rsidRPr="006524B7">
        <w:rPr>
          <w:rFonts w:cs="Arial"/>
        </w:rPr>
        <w:t xml:space="preserve">of </w:t>
      </w:r>
      <w:r w:rsidR="002C7DD5">
        <w:rPr>
          <w:rFonts w:cs="Arial"/>
        </w:rPr>
        <w:t>6</w:t>
      </w:r>
      <w:r w:rsidR="002C7DD5" w:rsidRPr="006524B7">
        <w:rPr>
          <w:rFonts w:cs="Arial"/>
        </w:rPr>
        <w:t xml:space="preserve"> </w:t>
      </w:r>
      <w:r w:rsidR="002F3FD3" w:rsidRPr="006524B7">
        <w:rPr>
          <w:rFonts w:cs="Arial"/>
        </w:rPr>
        <w:t>from the previous quarter.</w:t>
      </w:r>
    </w:p>
    <w:p w14:paraId="30E2A697" w14:textId="77777777" w:rsidR="00C872F0" w:rsidRDefault="00C872F0" w:rsidP="002F3FD3">
      <w:pPr>
        <w:ind w:left="-142" w:right="-425"/>
        <w:jc w:val="both"/>
        <w:rPr>
          <w:rFonts w:cs="Arial"/>
        </w:rPr>
      </w:pPr>
    </w:p>
    <w:p w14:paraId="021DCD58" w14:textId="3F7AB91C" w:rsidR="00C872F0" w:rsidRDefault="00C872F0" w:rsidP="00C872F0">
      <w:pPr>
        <w:spacing w:after="120" w:line="240" w:lineRule="auto"/>
        <w:ind w:left="794" w:hanging="794"/>
      </w:pPr>
      <w:r w:rsidRPr="006C6A65">
        <w:rPr>
          <w:b/>
          <w:sz w:val="16"/>
          <w:szCs w:val="16"/>
        </w:rPr>
        <w:t xml:space="preserve">Table </w:t>
      </w:r>
      <w:r w:rsidR="00CA6C55">
        <w:rPr>
          <w:b/>
          <w:sz w:val="16"/>
          <w:szCs w:val="16"/>
        </w:rPr>
        <w:t>12</w:t>
      </w:r>
      <w:r w:rsidRPr="006C6A65">
        <w:rPr>
          <w:b/>
          <w:sz w:val="16"/>
          <w:szCs w:val="16"/>
        </w:rPr>
        <w:t>:</w:t>
      </w:r>
      <w:r w:rsidRPr="006C6A65">
        <w:rPr>
          <w:sz w:val="16"/>
          <w:szCs w:val="16"/>
        </w:rPr>
        <w:t xml:space="preserve"> Number of </w:t>
      </w:r>
      <w:r>
        <w:rPr>
          <w:sz w:val="16"/>
          <w:szCs w:val="16"/>
        </w:rPr>
        <w:t>referrals</w:t>
      </w:r>
      <w:r w:rsidRPr="006C6A65">
        <w:rPr>
          <w:sz w:val="16"/>
          <w:szCs w:val="16"/>
        </w:rPr>
        <w:t xml:space="preserve">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Pr="006C6A65">
        <w:rPr>
          <w:sz w:val="16"/>
          <w:szCs w:val="16"/>
        </w:rPr>
        <w:t xml:space="preserve">1 </w:t>
      </w:r>
      <w:r w:rsidR="00AD65D0">
        <w:rPr>
          <w:sz w:val="16"/>
          <w:szCs w:val="16"/>
        </w:rPr>
        <w:t xml:space="preserve">October </w:t>
      </w:r>
      <w:r w:rsidR="00AD4E9A">
        <w:rPr>
          <w:sz w:val="16"/>
          <w:szCs w:val="16"/>
        </w:rPr>
        <w:t>201</w:t>
      </w:r>
      <w:r w:rsidR="009E2330">
        <w:rPr>
          <w:sz w:val="16"/>
          <w:szCs w:val="16"/>
        </w:rPr>
        <w:t>9</w:t>
      </w:r>
      <w:r w:rsidR="00AD4E9A">
        <w:rPr>
          <w:sz w:val="16"/>
          <w:szCs w:val="16"/>
        </w:rPr>
        <w:t xml:space="preserve"> to 3</w:t>
      </w:r>
      <w:r w:rsidR="00AD65D0">
        <w:rPr>
          <w:sz w:val="16"/>
          <w:szCs w:val="16"/>
        </w:rPr>
        <w:t xml:space="preserve">1 December </w:t>
      </w:r>
      <w:r w:rsidR="00AD4E9A">
        <w:rPr>
          <w:sz w:val="16"/>
          <w:szCs w:val="16"/>
        </w:rPr>
        <w:t>2019</w:t>
      </w:r>
      <w:r>
        <w:rPr>
          <w:sz w:val="16"/>
          <w:szCs w:val="16"/>
        </w:rPr>
        <w:t>.</w:t>
      </w:r>
    </w:p>
    <w:tbl>
      <w:tblPr>
        <w:tblStyle w:val="TableGrid"/>
        <w:tblW w:w="0" w:type="auto"/>
        <w:tblInd w:w="108" w:type="dxa"/>
        <w:tblLook w:val="04A0" w:firstRow="1" w:lastRow="0" w:firstColumn="1" w:lastColumn="0" w:noHBand="0" w:noVBand="1"/>
      </w:tblPr>
      <w:tblGrid>
        <w:gridCol w:w="1843"/>
        <w:gridCol w:w="1985"/>
        <w:gridCol w:w="2409"/>
        <w:gridCol w:w="1276"/>
      </w:tblGrid>
      <w:tr w:rsidR="00C872F0" w:rsidRPr="00AC6089" w14:paraId="1482AA6E" w14:textId="77777777" w:rsidTr="00AD303D">
        <w:trPr>
          <w:trHeight w:val="284"/>
        </w:trPr>
        <w:tc>
          <w:tcPr>
            <w:tcW w:w="1843" w:type="dxa"/>
            <w:tcBorders>
              <w:bottom w:val="single" w:sz="12" w:space="0" w:color="auto"/>
            </w:tcBorders>
            <w:vAlign w:val="center"/>
          </w:tcPr>
          <w:p w14:paraId="4C5B5E51" w14:textId="77777777" w:rsidR="00C872F0" w:rsidRPr="00FA3FFA" w:rsidRDefault="00C872F0" w:rsidP="0087357E">
            <w:pPr>
              <w:rPr>
                <w:b/>
              </w:rPr>
            </w:pPr>
            <w:r w:rsidRPr="00FA3FFA">
              <w:rPr>
                <w:b/>
              </w:rPr>
              <w:t>Notice Type</w:t>
            </w:r>
          </w:p>
        </w:tc>
        <w:tc>
          <w:tcPr>
            <w:tcW w:w="1985" w:type="dxa"/>
            <w:tcBorders>
              <w:bottom w:val="single" w:sz="12" w:space="0" w:color="auto"/>
            </w:tcBorders>
            <w:vAlign w:val="center"/>
          </w:tcPr>
          <w:p w14:paraId="683E2FDA" w14:textId="77777777" w:rsidR="00C872F0" w:rsidRPr="00FA3FFA" w:rsidRDefault="00C872F0" w:rsidP="0087357E">
            <w:pPr>
              <w:rPr>
                <w:b/>
              </w:rPr>
            </w:pPr>
            <w:r w:rsidRPr="00FA3FFA">
              <w:rPr>
                <w:b/>
              </w:rPr>
              <w:t>Community</w:t>
            </w:r>
          </w:p>
        </w:tc>
        <w:tc>
          <w:tcPr>
            <w:tcW w:w="2409" w:type="dxa"/>
            <w:tcBorders>
              <w:bottom w:val="single" w:sz="12" w:space="0" w:color="auto"/>
            </w:tcBorders>
            <w:vAlign w:val="center"/>
          </w:tcPr>
          <w:p w14:paraId="34BEBAA7" w14:textId="77777777" w:rsidR="00C872F0" w:rsidRPr="00FA3FFA" w:rsidRDefault="00C872F0" w:rsidP="0087357E">
            <w:pPr>
              <w:rPr>
                <w:b/>
              </w:rPr>
            </w:pPr>
            <w:r w:rsidRPr="00FA3FFA">
              <w:rPr>
                <w:b/>
              </w:rPr>
              <w:t>Referral</w:t>
            </w:r>
          </w:p>
        </w:tc>
        <w:tc>
          <w:tcPr>
            <w:tcW w:w="1276" w:type="dxa"/>
            <w:tcBorders>
              <w:bottom w:val="single" w:sz="12" w:space="0" w:color="auto"/>
            </w:tcBorders>
            <w:vAlign w:val="center"/>
          </w:tcPr>
          <w:p w14:paraId="140B6732" w14:textId="77777777" w:rsidR="00C872F0" w:rsidRPr="00FA3FFA" w:rsidRDefault="00C872F0" w:rsidP="0087357E">
            <w:pPr>
              <w:rPr>
                <w:b/>
              </w:rPr>
            </w:pPr>
            <w:r w:rsidRPr="00FA3FFA">
              <w:rPr>
                <w:b/>
              </w:rPr>
              <w:t>Provider Total</w:t>
            </w:r>
          </w:p>
        </w:tc>
      </w:tr>
      <w:tr w:rsidR="00C872F0" w:rsidRPr="00AC6089" w14:paraId="588DE982" w14:textId="77777777" w:rsidTr="0099613C">
        <w:trPr>
          <w:trHeight w:val="284"/>
        </w:trPr>
        <w:tc>
          <w:tcPr>
            <w:tcW w:w="1843" w:type="dxa"/>
            <w:tcBorders>
              <w:top w:val="single" w:sz="12" w:space="0" w:color="auto"/>
              <w:bottom w:val="nil"/>
            </w:tcBorders>
            <w:vAlign w:val="center"/>
          </w:tcPr>
          <w:p w14:paraId="73D0F973" w14:textId="77777777" w:rsidR="00C872F0" w:rsidRPr="008B1B70" w:rsidRDefault="00C872F0" w:rsidP="0087357E">
            <w:pPr>
              <w:rPr>
                <w:b/>
              </w:rPr>
            </w:pPr>
            <w:r w:rsidRPr="008B1B70">
              <w:rPr>
                <w:b/>
              </w:rPr>
              <w:t>DV</w:t>
            </w:r>
            <w:r w:rsidR="006A4DBD">
              <w:rPr>
                <w:b/>
              </w:rPr>
              <w:t>B</w:t>
            </w:r>
          </w:p>
        </w:tc>
        <w:tc>
          <w:tcPr>
            <w:tcW w:w="1985" w:type="dxa"/>
            <w:tcBorders>
              <w:top w:val="single" w:sz="12" w:space="0" w:color="auto"/>
              <w:bottom w:val="single" w:sz="2" w:space="0" w:color="auto"/>
            </w:tcBorders>
            <w:vAlign w:val="center"/>
          </w:tcPr>
          <w:p w14:paraId="32FEB986" w14:textId="1B10DE8E" w:rsidR="00C872F0" w:rsidRPr="00AC6089" w:rsidRDefault="008D7DAD" w:rsidP="0087357E">
            <w:r>
              <w:t>Aurukun</w:t>
            </w:r>
          </w:p>
        </w:tc>
        <w:tc>
          <w:tcPr>
            <w:tcW w:w="2409" w:type="dxa"/>
            <w:tcBorders>
              <w:top w:val="single" w:sz="12" w:space="0" w:color="auto"/>
              <w:bottom w:val="single" w:sz="2" w:space="0" w:color="auto"/>
            </w:tcBorders>
            <w:vAlign w:val="center"/>
          </w:tcPr>
          <w:p w14:paraId="7120102F" w14:textId="264FC464" w:rsidR="00C872F0" w:rsidRPr="00AC6089" w:rsidRDefault="00583915" w:rsidP="0087357E">
            <w:r>
              <w:t>Wellbeing Centre</w:t>
            </w:r>
          </w:p>
        </w:tc>
        <w:tc>
          <w:tcPr>
            <w:tcW w:w="1276" w:type="dxa"/>
            <w:tcBorders>
              <w:top w:val="single" w:sz="12" w:space="0" w:color="auto"/>
              <w:bottom w:val="single" w:sz="2" w:space="0" w:color="auto"/>
            </w:tcBorders>
            <w:vAlign w:val="center"/>
          </w:tcPr>
          <w:p w14:paraId="7619D85A" w14:textId="608F34B3" w:rsidR="00C872F0" w:rsidRPr="00AC6089" w:rsidRDefault="000171D3" w:rsidP="0087357E">
            <w:r>
              <w:t>2</w:t>
            </w:r>
          </w:p>
        </w:tc>
      </w:tr>
      <w:tr w:rsidR="00583915" w:rsidRPr="00AC6089" w14:paraId="4E250742" w14:textId="77777777" w:rsidTr="00AD303D">
        <w:trPr>
          <w:trHeight w:val="284"/>
        </w:trPr>
        <w:tc>
          <w:tcPr>
            <w:tcW w:w="1843" w:type="dxa"/>
            <w:tcBorders>
              <w:top w:val="nil"/>
              <w:bottom w:val="nil"/>
            </w:tcBorders>
            <w:vAlign w:val="center"/>
          </w:tcPr>
          <w:p w14:paraId="4533BEF5" w14:textId="77777777" w:rsidR="00583915" w:rsidRPr="008B1B70" w:rsidRDefault="00583915" w:rsidP="0087357E">
            <w:pPr>
              <w:rPr>
                <w:b/>
              </w:rPr>
            </w:pPr>
          </w:p>
        </w:tc>
        <w:tc>
          <w:tcPr>
            <w:tcW w:w="1985" w:type="dxa"/>
            <w:tcBorders>
              <w:top w:val="single" w:sz="2" w:space="0" w:color="auto"/>
              <w:bottom w:val="single" w:sz="4" w:space="0" w:color="auto"/>
            </w:tcBorders>
            <w:vAlign w:val="center"/>
          </w:tcPr>
          <w:p w14:paraId="6D31A633" w14:textId="499A3D0E" w:rsidR="00583915" w:rsidRDefault="000171D3" w:rsidP="0087357E">
            <w:r>
              <w:t>Mossman Gorge</w:t>
            </w:r>
          </w:p>
        </w:tc>
        <w:tc>
          <w:tcPr>
            <w:tcW w:w="2409" w:type="dxa"/>
            <w:tcBorders>
              <w:top w:val="single" w:sz="2" w:space="0" w:color="auto"/>
              <w:bottom w:val="single" w:sz="4" w:space="0" w:color="auto"/>
            </w:tcBorders>
            <w:vAlign w:val="center"/>
          </w:tcPr>
          <w:p w14:paraId="24C1F3A1" w14:textId="2CF73158" w:rsidR="00583915" w:rsidRDefault="00583915" w:rsidP="0087357E">
            <w:r>
              <w:t>Wellbeing Centre</w:t>
            </w:r>
          </w:p>
        </w:tc>
        <w:tc>
          <w:tcPr>
            <w:tcW w:w="1276" w:type="dxa"/>
            <w:tcBorders>
              <w:top w:val="single" w:sz="2" w:space="0" w:color="auto"/>
              <w:bottom w:val="single" w:sz="4" w:space="0" w:color="auto"/>
            </w:tcBorders>
            <w:vAlign w:val="center"/>
          </w:tcPr>
          <w:p w14:paraId="3FAC4021" w14:textId="5D3E87EE" w:rsidR="00583915" w:rsidDel="00583915" w:rsidRDefault="000171D3" w:rsidP="0087357E">
            <w:r>
              <w:t>1</w:t>
            </w:r>
          </w:p>
        </w:tc>
      </w:tr>
      <w:tr w:rsidR="00C872F0" w:rsidRPr="00AC6089" w14:paraId="7CDDB385" w14:textId="77777777" w:rsidTr="0087357E">
        <w:trPr>
          <w:trHeight w:val="284"/>
        </w:trPr>
        <w:tc>
          <w:tcPr>
            <w:tcW w:w="1843" w:type="dxa"/>
            <w:tcBorders>
              <w:top w:val="nil"/>
              <w:bottom w:val="single" w:sz="12" w:space="0" w:color="auto"/>
            </w:tcBorders>
            <w:vAlign w:val="center"/>
          </w:tcPr>
          <w:p w14:paraId="574400F5" w14:textId="77777777" w:rsidR="00C872F0" w:rsidRPr="00AC6089" w:rsidRDefault="00C872F0" w:rsidP="0087357E"/>
        </w:tc>
        <w:tc>
          <w:tcPr>
            <w:tcW w:w="1985" w:type="dxa"/>
            <w:tcBorders>
              <w:bottom w:val="single" w:sz="12" w:space="0" w:color="auto"/>
            </w:tcBorders>
            <w:vAlign w:val="center"/>
          </w:tcPr>
          <w:p w14:paraId="66E5A3F3" w14:textId="77777777" w:rsidR="00C872F0" w:rsidRPr="00212138" w:rsidRDefault="00C872F0" w:rsidP="0087357E">
            <w:pPr>
              <w:rPr>
                <w:b/>
              </w:rPr>
            </w:pPr>
            <w:r w:rsidRPr="00212138">
              <w:rPr>
                <w:b/>
              </w:rPr>
              <w:t>DV</w:t>
            </w:r>
            <w:r w:rsidR="000E65EB">
              <w:rPr>
                <w:b/>
              </w:rPr>
              <w:t>B</w:t>
            </w:r>
            <w:r w:rsidRPr="00212138">
              <w:rPr>
                <w:b/>
              </w:rPr>
              <w:t xml:space="preserve"> Total</w:t>
            </w:r>
          </w:p>
        </w:tc>
        <w:tc>
          <w:tcPr>
            <w:tcW w:w="2409" w:type="dxa"/>
            <w:tcBorders>
              <w:bottom w:val="single" w:sz="12" w:space="0" w:color="auto"/>
            </w:tcBorders>
            <w:vAlign w:val="center"/>
          </w:tcPr>
          <w:p w14:paraId="12CF7F2A" w14:textId="77777777" w:rsidR="00C872F0" w:rsidRPr="00212138" w:rsidRDefault="00C872F0" w:rsidP="0087357E">
            <w:pPr>
              <w:rPr>
                <w:b/>
              </w:rPr>
            </w:pPr>
          </w:p>
        </w:tc>
        <w:tc>
          <w:tcPr>
            <w:tcW w:w="1276" w:type="dxa"/>
            <w:tcBorders>
              <w:bottom w:val="single" w:sz="12" w:space="0" w:color="auto"/>
            </w:tcBorders>
            <w:vAlign w:val="center"/>
          </w:tcPr>
          <w:p w14:paraId="3D4E3896" w14:textId="42F1997E" w:rsidR="00C872F0" w:rsidRPr="00212138" w:rsidRDefault="000171D3" w:rsidP="0087357E">
            <w:pPr>
              <w:rPr>
                <w:b/>
              </w:rPr>
            </w:pPr>
            <w:r>
              <w:rPr>
                <w:b/>
              </w:rPr>
              <w:t>3</w:t>
            </w:r>
          </w:p>
        </w:tc>
      </w:tr>
      <w:tr w:rsidR="006A4DBD" w:rsidRPr="00AC6089" w14:paraId="24DAA31F" w14:textId="77777777" w:rsidTr="000E65EB">
        <w:trPr>
          <w:trHeight w:val="284"/>
        </w:trPr>
        <w:tc>
          <w:tcPr>
            <w:tcW w:w="1843" w:type="dxa"/>
            <w:tcBorders>
              <w:top w:val="nil"/>
              <w:bottom w:val="nil"/>
            </w:tcBorders>
            <w:vAlign w:val="center"/>
          </w:tcPr>
          <w:p w14:paraId="603CFE22" w14:textId="77777777" w:rsidR="006A4DBD" w:rsidRPr="000E65EB" w:rsidRDefault="006A4DBD" w:rsidP="0087357E">
            <w:pPr>
              <w:rPr>
                <w:b/>
              </w:rPr>
            </w:pPr>
            <w:r w:rsidRPr="000E65EB">
              <w:rPr>
                <w:b/>
              </w:rPr>
              <w:t>DVO</w:t>
            </w:r>
          </w:p>
        </w:tc>
        <w:tc>
          <w:tcPr>
            <w:tcW w:w="1985" w:type="dxa"/>
            <w:tcBorders>
              <w:bottom w:val="single" w:sz="4" w:space="0" w:color="auto"/>
            </w:tcBorders>
            <w:vAlign w:val="center"/>
          </w:tcPr>
          <w:p w14:paraId="1EEE5245" w14:textId="573B9D36" w:rsidR="006A4DBD" w:rsidRPr="000E65EB" w:rsidRDefault="008D7DAD" w:rsidP="0087357E">
            <w:r>
              <w:t>Aurukun</w:t>
            </w:r>
          </w:p>
        </w:tc>
        <w:tc>
          <w:tcPr>
            <w:tcW w:w="2409" w:type="dxa"/>
            <w:tcBorders>
              <w:bottom w:val="single" w:sz="4" w:space="0" w:color="auto"/>
            </w:tcBorders>
            <w:vAlign w:val="center"/>
          </w:tcPr>
          <w:p w14:paraId="37D6D478" w14:textId="4588E45E" w:rsidR="006A4DBD" w:rsidRPr="000E65EB" w:rsidRDefault="00AD303D" w:rsidP="0087357E">
            <w:r>
              <w:t>Wellbeing Centre</w:t>
            </w:r>
          </w:p>
        </w:tc>
        <w:tc>
          <w:tcPr>
            <w:tcW w:w="1276" w:type="dxa"/>
            <w:tcBorders>
              <w:bottom w:val="single" w:sz="4" w:space="0" w:color="auto"/>
            </w:tcBorders>
            <w:vAlign w:val="center"/>
          </w:tcPr>
          <w:p w14:paraId="47A1CA4C" w14:textId="3D252A76" w:rsidR="006A4DBD" w:rsidRPr="00144DB6" w:rsidRDefault="000171D3" w:rsidP="0087357E">
            <w:r>
              <w:t>5</w:t>
            </w:r>
          </w:p>
        </w:tc>
      </w:tr>
      <w:tr w:rsidR="00AD303D" w:rsidRPr="00AC6089" w14:paraId="6DE61DAE" w14:textId="77777777" w:rsidTr="000E65EB">
        <w:trPr>
          <w:trHeight w:val="284"/>
        </w:trPr>
        <w:tc>
          <w:tcPr>
            <w:tcW w:w="1843" w:type="dxa"/>
            <w:tcBorders>
              <w:top w:val="nil"/>
              <w:bottom w:val="nil"/>
            </w:tcBorders>
            <w:vAlign w:val="center"/>
          </w:tcPr>
          <w:p w14:paraId="11DA5BE4" w14:textId="77777777" w:rsidR="00AD303D" w:rsidRPr="000E65EB" w:rsidRDefault="00AD303D" w:rsidP="0087357E">
            <w:pPr>
              <w:rPr>
                <w:b/>
              </w:rPr>
            </w:pPr>
          </w:p>
        </w:tc>
        <w:tc>
          <w:tcPr>
            <w:tcW w:w="1985" w:type="dxa"/>
            <w:tcBorders>
              <w:bottom w:val="single" w:sz="4" w:space="0" w:color="auto"/>
            </w:tcBorders>
            <w:vAlign w:val="center"/>
          </w:tcPr>
          <w:p w14:paraId="0103EECE" w14:textId="385F133A" w:rsidR="00AD303D" w:rsidRPr="000E65EB" w:rsidRDefault="00AD303D" w:rsidP="0087357E">
            <w:r>
              <w:t>Hope Vale</w:t>
            </w:r>
          </w:p>
        </w:tc>
        <w:tc>
          <w:tcPr>
            <w:tcW w:w="2409" w:type="dxa"/>
            <w:tcBorders>
              <w:bottom w:val="single" w:sz="4" w:space="0" w:color="auto"/>
            </w:tcBorders>
            <w:vAlign w:val="center"/>
          </w:tcPr>
          <w:p w14:paraId="0EED186D" w14:textId="58796788" w:rsidR="00AD303D" w:rsidRPr="000E65EB" w:rsidRDefault="00AD303D" w:rsidP="0087357E">
            <w:r>
              <w:t>Wellbeing Centre</w:t>
            </w:r>
          </w:p>
        </w:tc>
        <w:tc>
          <w:tcPr>
            <w:tcW w:w="1276" w:type="dxa"/>
            <w:tcBorders>
              <w:bottom w:val="single" w:sz="4" w:space="0" w:color="auto"/>
            </w:tcBorders>
            <w:vAlign w:val="center"/>
          </w:tcPr>
          <w:p w14:paraId="38CEBAEE" w14:textId="55DACBAE" w:rsidR="00AD303D" w:rsidRPr="00144DB6" w:rsidRDefault="000171D3" w:rsidP="0087357E">
            <w:r>
              <w:t>1</w:t>
            </w:r>
          </w:p>
        </w:tc>
      </w:tr>
      <w:tr w:rsidR="000171D3" w:rsidRPr="00AC6089" w14:paraId="3B8BFD04" w14:textId="77777777" w:rsidTr="000E65EB">
        <w:trPr>
          <w:trHeight w:val="284"/>
        </w:trPr>
        <w:tc>
          <w:tcPr>
            <w:tcW w:w="1843" w:type="dxa"/>
            <w:tcBorders>
              <w:top w:val="nil"/>
              <w:bottom w:val="nil"/>
            </w:tcBorders>
            <w:vAlign w:val="center"/>
          </w:tcPr>
          <w:p w14:paraId="6EFDF05A" w14:textId="77777777" w:rsidR="000171D3" w:rsidRPr="000E65EB" w:rsidRDefault="000171D3" w:rsidP="0087357E">
            <w:pPr>
              <w:rPr>
                <w:b/>
              </w:rPr>
            </w:pPr>
          </w:p>
        </w:tc>
        <w:tc>
          <w:tcPr>
            <w:tcW w:w="1985" w:type="dxa"/>
            <w:tcBorders>
              <w:bottom w:val="single" w:sz="4" w:space="0" w:color="auto"/>
            </w:tcBorders>
            <w:vAlign w:val="center"/>
          </w:tcPr>
          <w:p w14:paraId="1EFAA5EF" w14:textId="0DCEEE82" w:rsidR="000171D3" w:rsidRDefault="000171D3" w:rsidP="0087357E">
            <w:r>
              <w:t>Mossman Gorge</w:t>
            </w:r>
          </w:p>
        </w:tc>
        <w:tc>
          <w:tcPr>
            <w:tcW w:w="2409" w:type="dxa"/>
            <w:tcBorders>
              <w:bottom w:val="single" w:sz="4" w:space="0" w:color="auto"/>
            </w:tcBorders>
            <w:vAlign w:val="center"/>
          </w:tcPr>
          <w:p w14:paraId="10BC7168" w14:textId="7399488D" w:rsidR="000171D3" w:rsidRDefault="000171D3" w:rsidP="0087357E">
            <w:r>
              <w:t>MPower</w:t>
            </w:r>
          </w:p>
        </w:tc>
        <w:tc>
          <w:tcPr>
            <w:tcW w:w="1276" w:type="dxa"/>
            <w:tcBorders>
              <w:bottom w:val="single" w:sz="4" w:space="0" w:color="auto"/>
            </w:tcBorders>
            <w:vAlign w:val="center"/>
          </w:tcPr>
          <w:p w14:paraId="2857635F" w14:textId="0C1C6BE0" w:rsidR="000171D3" w:rsidRDefault="000171D3" w:rsidP="0087357E">
            <w:r>
              <w:t>1</w:t>
            </w:r>
          </w:p>
        </w:tc>
      </w:tr>
      <w:tr w:rsidR="000171D3" w:rsidRPr="00AC6089" w14:paraId="00A029FC" w14:textId="77777777" w:rsidTr="000E65EB">
        <w:trPr>
          <w:trHeight w:val="284"/>
        </w:trPr>
        <w:tc>
          <w:tcPr>
            <w:tcW w:w="1843" w:type="dxa"/>
            <w:tcBorders>
              <w:top w:val="nil"/>
              <w:bottom w:val="nil"/>
            </w:tcBorders>
            <w:vAlign w:val="center"/>
          </w:tcPr>
          <w:p w14:paraId="1DE96FB9" w14:textId="77777777" w:rsidR="000171D3" w:rsidRPr="000E65EB" w:rsidRDefault="000171D3" w:rsidP="0087357E">
            <w:pPr>
              <w:rPr>
                <w:b/>
              </w:rPr>
            </w:pPr>
          </w:p>
        </w:tc>
        <w:tc>
          <w:tcPr>
            <w:tcW w:w="1985" w:type="dxa"/>
            <w:tcBorders>
              <w:bottom w:val="single" w:sz="4" w:space="0" w:color="auto"/>
            </w:tcBorders>
            <w:vAlign w:val="center"/>
          </w:tcPr>
          <w:p w14:paraId="1F6FD45E" w14:textId="5E220180" w:rsidR="000171D3" w:rsidRDefault="000171D3" w:rsidP="0087357E">
            <w:r>
              <w:t>Mossman Gorge</w:t>
            </w:r>
          </w:p>
        </w:tc>
        <w:tc>
          <w:tcPr>
            <w:tcW w:w="2409" w:type="dxa"/>
            <w:tcBorders>
              <w:bottom w:val="single" w:sz="4" w:space="0" w:color="auto"/>
            </w:tcBorders>
            <w:vAlign w:val="center"/>
          </w:tcPr>
          <w:p w14:paraId="2032CA8E" w14:textId="27E4B5BA" w:rsidR="000171D3" w:rsidRDefault="000171D3" w:rsidP="0087357E">
            <w:r>
              <w:t>Wellbeing Centre</w:t>
            </w:r>
          </w:p>
        </w:tc>
        <w:tc>
          <w:tcPr>
            <w:tcW w:w="1276" w:type="dxa"/>
            <w:tcBorders>
              <w:bottom w:val="single" w:sz="4" w:space="0" w:color="auto"/>
            </w:tcBorders>
            <w:vAlign w:val="center"/>
          </w:tcPr>
          <w:p w14:paraId="57916A19" w14:textId="396338E8" w:rsidR="000171D3" w:rsidRDefault="000171D3" w:rsidP="0087357E">
            <w:r>
              <w:t>1</w:t>
            </w:r>
          </w:p>
        </w:tc>
      </w:tr>
      <w:tr w:rsidR="006A4DBD" w:rsidRPr="00AC6089" w14:paraId="54268889" w14:textId="77777777" w:rsidTr="000E65EB">
        <w:trPr>
          <w:trHeight w:val="284"/>
        </w:trPr>
        <w:tc>
          <w:tcPr>
            <w:tcW w:w="1843" w:type="dxa"/>
            <w:tcBorders>
              <w:top w:val="nil"/>
              <w:bottom w:val="single" w:sz="12" w:space="0" w:color="auto"/>
            </w:tcBorders>
            <w:vAlign w:val="center"/>
          </w:tcPr>
          <w:p w14:paraId="72B0AA1C" w14:textId="77777777" w:rsidR="006A4DBD" w:rsidRPr="00AC6089" w:rsidRDefault="006A4DBD" w:rsidP="0087357E"/>
        </w:tc>
        <w:tc>
          <w:tcPr>
            <w:tcW w:w="1985" w:type="dxa"/>
            <w:tcBorders>
              <w:top w:val="single" w:sz="4" w:space="0" w:color="auto"/>
              <w:bottom w:val="single" w:sz="12" w:space="0" w:color="auto"/>
            </w:tcBorders>
            <w:vAlign w:val="center"/>
          </w:tcPr>
          <w:p w14:paraId="7E7AE9CE" w14:textId="77777777" w:rsidR="006A4DBD" w:rsidRPr="00212138" w:rsidRDefault="000E65EB" w:rsidP="0087357E">
            <w:pPr>
              <w:rPr>
                <w:b/>
              </w:rPr>
            </w:pPr>
            <w:r>
              <w:rPr>
                <w:b/>
              </w:rPr>
              <w:t>DVO</w:t>
            </w:r>
            <w:r w:rsidR="006A4DBD">
              <w:rPr>
                <w:b/>
              </w:rPr>
              <w:t xml:space="preserve"> Total</w:t>
            </w:r>
          </w:p>
        </w:tc>
        <w:tc>
          <w:tcPr>
            <w:tcW w:w="2409" w:type="dxa"/>
            <w:tcBorders>
              <w:top w:val="single" w:sz="4" w:space="0" w:color="auto"/>
              <w:bottom w:val="single" w:sz="12" w:space="0" w:color="auto"/>
            </w:tcBorders>
            <w:vAlign w:val="center"/>
          </w:tcPr>
          <w:p w14:paraId="4C688AEE" w14:textId="77777777" w:rsidR="006A4DBD" w:rsidRDefault="006A4DBD" w:rsidP="0087357E"/>
        </w:tc>
        <w:tc>
          <w:tcPr>
            <w:tcW w:w="1276" w:type="dxa"/>
            <w:tcBorders>
              <w:top w:val="single" w:sz="4" w:space="0" w:color="auto"/>
              <w:bottom w:val="single" w:sz="12" w:space="0" w:color="auto"/>
            </w:tcBorders>
            <w:vAlign w:val="center"/>
          </w:tcPr>
          <w:p w14:paraId="61A6B97B" w14:textId="2E8AEF87" w:rsidR="006A4DBD" w:rsidRDefault="000171D3" w:rsidP="0087357E">
            <w:pPr>
              <w:rPr>
                <w:b/>
              </w:rPr>
            </w:pPr>
            <w:r>
              <w:rPr>
                <w:b/>
              </w:rPr>
              <w:t>8</w:t>
            </w:r>
          </w:p>
        </w:tc>
      </w:tr>
      <w:tr w:rsidR="00C872F0" w:rsidRPr="00AC6089" w14:paraId="72F8FD4E" w14:textId="77777777" w:rsidTr="0087357E">
        <w:trPr>
          <w:trHeight w:val="284"/>
        </w:trPr>
        <w:tc>
          <w:tcPr>
            <w:tcW w:w="1843" w:type="dxa"/>
            <w:tcBorders>
              <w:top w:val="single" w:sz="12" w:space="0" w:color="auto"/>
              <w:bottom w:val="single" w:sz="12" w:space="0" w:color="auto"/>
            </w:tcBorders>
            <w:vAlign w:val="center"/>
          </w:tcPr>
          <w:p w14:paraId="6550DC57" w14:textId="77777777" w:rsidR="00C872F0" w:rsidRPr="003A02EA" w:rsidRDefault="00C872F0" w:rsidP="0087357E">
            <w:pPr>
              <w:rPr>
                <w:b/>
              </w:rPr>
            </w:pPr>
            <w:r w:rsidRPr="003A02EA">
              <w:rPr>
                <w:b/>
              </w:rPr>
              <w:t>GRAND TOTAL</w:t>
            </w:r>
          </w:p>
        </w:tc>
        <w:tc>
          <w:tcPr>
            <w:tcW w:w="1985" w:type="dxa"/>
            <w:tcBorders>
              <w:top w:val="single" w:sz="12" w:space="0" w:color="auto"/>
              <w:bottom w:val="single" w:sz="12" w:space="0" w:color="auto"/>
            </w:tcBorders>
            <w:vAlign w:val="center"/>
          </w:tcPr>
          <w:p w14:paraId="6A21D703" w14:textId="77777777" w:rsidR="00C872F0" w:rsidRPr="00FA3FFA" w:rsidRDefault="00C872F0" w:rsidP="0087357E">
            <w:pPr>
              <w:rPr>
                <w:b/>
              </w:rPr>
            </w:pPr>
          </w:p>
        </w:tc>
        <w:tc>
          <w:tcPr>
            <w:tcW w:w="2409" w:type="dxa"/>
            <w:tcBorders>
              <w:top w:val="single" w:sz="12" w:space="0" w:color="auto"/>
              <w:bottom w:val="single" w:sz="12" w:space="0" w:color="auto"/>
            </w:tcBorders>
            <w:vAlign w:val="center"/>
          </w:tcPr>
          <w:p w14:paraId="2F426D06" w14:textId="77777777" w:rsidR="00C872F0" w:rsidRPr="00FA3FFA" w:rsidRDefault="00C872F0" w:rsidP="0087357E">
            <w:pPr>
              <w:rPr>
                <w:b/>
              </w:rPr>
            </w:pPr>
          </w:p>
        </w:tc>
        <w:tc>
          <w:tcPr>
            <w:tcW w:w="1276" w:type="dxa"/>
            <w:tcBorders>
              <w:top w:val="single" w:sz="12" w:space="0" w:color="auto"/>
              <w:bottom w:val="single" w:sz="12" w:space="0" w:color="auto"/>
            </w:tcBorders>
            <w:vAlign w:val="center"/>
          </w:tcPr>
          <w:p w14:paraId="225D5E57" w14:textId="4C9147D6" w:rsidR="00C872F0" w:rsidRPr="00FA3FFA" w:rsidRDefault="000171D3" w:rsidP="0087357E">
            <w:pPr>
              <w:rPr>
                <w:b/>
              </w:rPr>
            </w:pPr>
            <w:r>
              <w:rPr>
                <w:b/>
              </w:rPr>
              <w:t>11</w:t>
            </w:r>
          </w:p>
        </w:tc>
      </w:tr>
    </w:tbl>
    <w:p w14:paraId="551A8109" w14:textId="0BC656AB" w:rsidR="00175959" w:rsidRDefault="00175959" w:rsidP="002F3FD3">
      <w:pPr>
        <w:ind w:left="-142" w:right="-425"/>
        <w:jc w:val="both"/>
        <w:rPr>
          <w:rFonts w:cs="Arial"/>
        </w:rPr>
      </w:pPr>
    </w:p>
    <w:p w14:paraId="6AF8C7FC" w14:textId="69AA2560" w:rsidR="00CD6EC7" w:rsidRPr="00CD0B58" w:rsidRDefault="00CD6EC7" w:rsidP="00CD6EC7">
      <w:pPr>
        <w:pStyle w:val="TableCaption"/>
        <w:spacing w:before="0"/>
        <w:ind w:left="907" w:right="-425" w:hanging="907"/>
        <w:rPr>
          <w:b/>
          <w:i w:val="0"/>
          <w:sz w:val="16"/>
        </w:rPr>
      </w:pPr>
      <w:r>
        <w:rPr>
          <w:b/>
          <w:i w:val="0"/>
          <w:sz w:val="16"/>
        </w:rPr>
        <w:t>Table 1</w:t>
      </w:r>
      <w:r w:rsidR="00AF4FF5">
        <w:rPr>
          <w:b/>
          <w:i w:val="0"/>
          <w:sz w:val="16"/>
        </w:rPr>
        <w:t>3</w:t>
      </w:r>
      <w:r w:rsidRPr="00F85AA1">
        <w:rPr>
          <w:b/>
          <w:i w:val="0"/>
          <w:sz w:val="16"/>
        </w:rPr>
        <w:t xml:space="preserve">: </w:t>
      </w:r>
      <w:r w:rsidRPr="00F85AA1">
        <w:rPr>
          <w:i w:val="0"/>
          <w:sz w:val="16"/>
        </w:rPr>
        <w:t>Referral pathways</w:t>
      </w:r>
      <w:r>
        <w:rPr>
          <w:i w:val="0"/>
          <w:sz w:val="16"/>
        </w:rPr>
        <w:t xml:space="preserve"> in </w:t>
      </w:r>
      <w:r w:rsidRPr="00F82AA7">
        <w:rPr>
          <w:i w:val="0"/>
          <w:sz w:val="16"/>
          <w:szCs w:val="16"/>
        </w:rPr>
        <w:t>relation to domestic violence notices (breaches and orders)</w:t>
      </w:r>
      <w:r w:rsidRPr="00F85AA1">
        <w:rPr>
          <w:i w:val="0"/>
          <w:sz w:val="16"/>
        </w:rPr>
        <w:t xml:space="preserve"> by referral type and quarter</w:t>
      </w:r>
      <w:r>
        <w:rPr>
          <w:i w:val="0"/>
          <w:sz w:val="16"/>
        </w:rPr>
        <w:br/>
      </w:r>
      <w:r w:rsidRPr="00113D6A">
        <w:rPr>
          <w:i w:val="0"/>
          <w:sz w:val="16"/>
          <w:szCs w:val="16"/>
        </w:rPr>
        <w:t xml:space="preserve">1 </w:t>
      </w:r>
      <w:r w:rsidR="00CA6C55">
        <w:rPr>
          <w:i w:val="0"/>
          <w:sz w:val="16"/>
          <w:szCs w:val="16"/>
        </w:rPr>
        <w:t>October</w:t>
      </w:r>
      <w:r w:rsidRPr="00113D6A">
        <w:rPr>
          <w:i w:val="0"/>
          <w:sz w:val="16"/>
          <w:szCs w:val="16"/>
        </w:rPr>
        <w:t xml:space="preserve"> 2018 to 3</w:t>
      </w:r>
      <w:r w:rsidR="00CA6C55">
        <w:rPr>
          <w:i w:val="0"/>
          <w:sz w:val="16"/>
          <w:szCs w:val="16"/>
        </w:rPr>
        <w:t xml:space="preserve">1 December </w:t>
      </w:r>
      <w:r w:rsidRPr="00113D6A">
        <w:rPr>
          <w:i w:val="0"/>
          <w:sz w:val="16"/>
          <w:szCs w:val="16"/>
        </w:rPr>
        <w:t>2019.</w:t>
      </w:r>
    </w:p>
    <w:tbl>
      <w:tblPr>
        <w:tblW w:w="9938" w:type="dxa"/>
        <w:tblInd w:w="93" w:type="dxa"/>
        <w:tblLook w:val="04A0" w:firstRow="1" w:lastRow="0" w:firstColumn="1" w:lastColumn="0" w:noHBand="0" w:noVBand="1"/>
      </w:tblPr>
      <w:tblGrid>
        <w:gridCol w:w="5827"/>
        <w:gridCol w:w="851"/>
        <w:gridCol w:w="850"/>
        <w:gridCol w:w="851"/>
        <w:gridCol w:w="708"/>
        <w:gridCol w:w="851"/>
      </w:tblGrid>
      <w:tr w:rsidR="00CA6C55" w14:paraId="22738F6C" w14:textId="77777777" w:rsidTr="00CD6EC7">
        <w:trPr>
          <w:trHeight w:val="255"/>
        </w:trPr>
        <w:tc>
          <w:tcPr>
            <w:tcW w:w="5827" w:type="dxa"/>
            <w:tcBorders>
              <w:top w:val="single" w:sz="4" w:space="0" w:color="auto"/>
              <w:left w:val="single" w:sz="4" w:space="0" w:color="auto"/>
              <w:bottom w:val="single" w:sz="4" w:space="0" w:color="auto"/>
              <w:right w:val="single" w:sz="4" w:space="0" w:color="auto"/>
            </w:tcBorders>
            <w:noWrap/>
            <w:hideMark/>
          </w:tcPr>
          <w:p w14:paraId="651CF92B" w14:textId="77777777" w:rsidR="00CA6C55" w:rsidRPr="00C5395B" w:rsidRDefault="00CA6C55" w:rsidP="00CA6C55">
            <w:pPr>
              <w:pStyle w:val="TableText"/>
              <w:ind w:left="49"/>
              <w:rPr>
                <w:b/>
                <w:lang w:eastAsia="en-AU"/>
              </w:rPr>
            </w:pPr>
            <w:r w:rsidRPr="00C5395B">
              <w:rPr>
                <w:b/>
                <w:lang w:eastAsia="en-AU"/>
              </w:rPr>
              <w:t>Referral Type</w:t>
            </w:r>
          </w:p>
        </w:tc>
        <w:tc>
          <w:tcPr>
            <w:tcW w:w="851" w:type="dxa"/>
            <w:tcBorders>
              <w:top w:val="single" w:sz="4" w:space="0" w:color="auto"/>
              <w:left w:val="nil"/>
              <w:bottom w:val="single" w:sz="4" w:space="0" w:color="auto"/>
              <w:right w:val="single" w:sz="4" w:space="0" w:color="auto"/>
            </w:tcBorders>
            <w:hideMark/>
          </w:tcPr>
          <w:p w14:paraId="238FD2BF" w14:textId="68F5DE52" w:rsidR="00CA6C55" w:rsidRDefault="00CA6C55" w:rsidP="00CA6C55">
            <w:pPr>
              <w:pStyle w:val="TableText"/>
              <w:jc w:val="right"/>
              <w:rPr>
                <w:b/>
                <w:lang w:eastAsia="en-AU"/>
              </w:rPr>
            </w:pPr>
            <w:r>
              <w:rPr>
                <w:b/>
                <w:lang w:eastAsia="en-AU"/>
              </w:rPr>
              <w:t>Qtr 42</w:t>
            </w:r>
          </w:p>
        </w:tc>
        <w:tc>
          <w:tcPr>
            <w:tcW w:w="850" w:type="dxa"/>
            <w:tcBorders>
              <w:top w:val="single" w:sz="4" w:space="0" w:color="auto"/>
              <w:left w:val="nil"/>
              <w:bottom w:val="single" w:sz="4" w:space="0" w:color="auto"/>
              <w:right w:val="single" w:sz="4" w:space="0" w:color="auto"/>
            </w:tcBorders>
            <w:hideMark/>
          </w:tcPr>
          <w:p w14:paraId="5F94A0FB" w14:textId="40FF196A" w:rsidR="00CA6C55" w:rsidRDefault="00CA6C55" w:rsidP="00CA6C55">
            <w:pPr>
              <w:pStyle w:val="TableText"/>
              <w:jc w:val="right"/>
              <w:rPr>
                <w:b/>
                <w:lang w:eastAsia="en-AU"/>
              </w:rPr>
            </w:pPr>
            <w:r>
              <w:rPr>
                <w:b/>
                <w:lang w:eastAsia="en-AU"/>
              </w:rPr>
              <w:t>Qtr 43</w:t>
            </w:r>
          </w:p>
        </w:tc>
        <w:tc>
          <w:tcPr>
            <w:tcW w:w="851" w:type="dxa"/>
            <w:tcBorders>
              <w:top w:val="single" w:sz="4" w:space="0" w:color="auto"/>
              <w:left w:val="nil"/>
              <w:bottom w:val="single" w:sz="4" w:space="0" w:color="auto"/>
              <w:right w:val="single" w:sz="4" w:space="0" w:color="auto"/>
            </w:tcBorders>
          </w:tcPr>
          <w:p w14:paraId="63F0B4D8" w14:textId="3ED00262" w:rsidR="00CA6C55" w:rsidRDefault="00CA6C55" w:rsidP="00CA6C55">
            <w:pPr>
              <w:pStyle w:val="TableText"/>
              <w:jc w:val="right"/>
              <w:rPr>
                <w:b/>
                <w:lang w:eastAsia="en-AU"/>
              </w:rPr>
            </w:pPr>
            <w:r>
              <w:rPr>
                <w:b/>
                <w:lang w:eastAsia="en-AU"/>
              </w:rPr>
              <w:t>Qtr 44</w:t>
            </w:r>
          </w:p>
        </w:tc>
        <w:tc>
          <w:tcPr>
            <w:tcW w:w="708" w:type="dxa"/>
            <w:tcBorders>
              <w:top w:val="single" w:sz="4" w:space="0" w:color="auto"/>
              <w:left w:val="nil"/>
              <w:bottom w:val="single" w:sz="4" w:space="0" w:color="auto"/>
              <w:right w:val="single" w:sz="4" w:space="0" w:color="auto"/>
            </w:tcBorders>
          </w:tcPr>
          <w:p w14:paraId="24569F62" w14:textId="687CF789" w:rsidR="00CA6C55" w:rsidRDefault="00CA6C55" w:rsidP="00CA6C55">
            <w:pPr>
              <w:pStyle w:val="TableText"/>
              <w:jc w:val="right"/>
              <w:rPr>
                <w:b/>
                <w:lang w:eastAsia="en-AU"/>
              </w:rPr>
            </w:pPr>
            <w:r>
              <w:rPr>
                <w:b/>
                <w:lang w:eastAsia="en-AU"/>
              </w:rPr>
              <w:t>Qtr 45</w:t>
            </w:r>
          </w:p>
        </w:tc>
        <w:tc>
          <w:tcPr>
            <w:tcW w:w="851" w:type="dxa"/>
            <w:tcBorders>
              <w:top w:val="single" w:sz="4" w:space="0" w:color="auto"/>
              <w:left w:val="nil"/>
              <w:bottom w:val="single" w:sz="4" w:space="0" w:color="auto"/>
              <w:right w:val="single" w:sz="4" w:space="0" w:color="auto"/>
            </w:tcBorders>
          </w:tcPr>
          <w:p w14:paraId="2A2D2F12" w14:textId="3271C431" w:rsidR="00CA6C55" w:rsidRDefault="00CA6C55" w:rsidP="00CA6C55">
            <w:pPr>
              <w:pStyle w:val="TableText"/>
              <w:jc w:val="right"/>
              <w:rPr>
                <w:b/>
                <w:lang w:eastAsia="en-AU"/>
              </w:rPr>
            </w:pPr>
            <w:r>
              <w:rPr>
                <w:b/>
                <w:lang w:eastAsia="en-AU"/>
              </w:rPr>
              <w:t>Qtr 46</w:t>
            </w:r>
          </w:p>
        </w:tc>
      </w:tr>
      <w:tr w:rsidR="00580E57" w14:paraId="22CDDAB3" w14:textId="77777777" w:rsidTr="00CD6EC7">
        <w:trPr>
          <w:trHeight w:val="255"/>
        </w:trPr>
        <w:tc>
          <w:tcPr>
            <w:tcW w:w="5827" w:type="dxa"/>
            <w:tcBorders>
              <w:top w:val="nil"/>
              <w:left w:val="single" w:sz="4" w:space="0" w:color="auto"/>
              <w:bottom w:val="single" w:sz="4" w:space="0" w:color="auto"/>
              <w:right w:val="single" w:sz="4" w:space="0" w:color="auto"/>
            </w:tcBorders>
            <w:noWrap/>
            <w:vAlign w:val="bottom"/>
            <w:hideMark/>
          </w:tcPr>
          <w:p w14:paraId="4651D975" w14:textId="69EFE7D0" w:rsidR="00580E57" w:rsidRPr="00C5395B" w:rsidRDefault="00580E57" w:rsidP="00580E57">
            <w:pPr>
              <w:pStyle w:val="TableText"/>
              <w:ind w:left="49"/>
              <w:rPr>
                <w:lang w:eastAsia="en-AU"/>
              </w:rPr>
            </w:pPr>
            <w:r>
              <w:rPr>
                <w:rFonts w:ascii="Arial" w:hAnsi="Arial" w:cs="Arial"/>
              </w:rPr>
              <w:t>MPower</w:t>
            </w:r>
          </w:p>
        </w:tc>
        <w:tc>
          <w:tcPr>
            <w:tcW w:w="851" w:type="dxa"/>
            <w:tcBorders>
              <w:top w:val="nil"/>
              <w:left w:val="nil"/>
              <w:bottom w:val="single" w:sz="4" w:space="0" w:color="auto"/>
              <w:right w:val="single" w:sz="4" w:space="0" w:color="auto"/>
            </w:tcBorders>
            <w:noWrap/>
            <w:hideMark/>
          </w:tcPr>
          <w:p w14:paraId="4D103252" w14:textId="52FA1A94" w:rsidR="00580E57" w:rsidRDefault="00580E57" w:rsidP="00580E57">
            <w:pPr>
              <w:jc w:val="right"/>
              <w:rPr>
                <w:rFonts w:cs="Arial"/>
              </w:rPr>
            </w:pPr>
            <w:r>
              <w:rPr>
                <w:rFonts w:cs="Arial"/>
              </w:rPr>
              <w:t>1</w:t>
            </w:r>
          </w:p>
        </w:tc>
        <w:tc>
          <w:tcPr>
            <w:tcW w:w="850" w:type="dxa"/>
            <w:tcBorders>
              <w:top w:val="nil"/>
              <w:left w:val="nil"/>
              <w:bottom w:val="single" w:sz="4" w:space="0" w:color="auto"/>
              <w:right w:val="single" w:sz="4" w:space="0" w:color="auto"/>
            </w:tcBorders>
            <w:noWrap/>
          </w:tcPr>
          <w:p w14:paraId="0167654F" w14:textId="5A24D03D" w:rsidR="00580E57" w:rsidRDefault="00580E57" w:rsidP="00580E57">
            <w:pPr>
              <w:jc w:val="right"/>
              <w:rPr>
                <w:rFonts w:cs="Arial"/>
              </w:rPr>
            </w:pPr>
            <w:r>
              <w:rPr>
                <w:rFonts w:cs="Arial"/>
              </w:rPr>
              <w:t>0</w:t>
            </w:r>
          </w:p>
        </w:tc>
        <w:tc>
          <w:tcPr>
            <w:tcW w:w="851" w:type="dxa"/>
            <w:tcBorders>
              <w:top w:val="nil"/>
              <w:left w:val="nil"/>
              <w:bottom w:val="single" w:sz="4" w:space="0" w:color="auto"/>
              <w:right w:val="single" w:sz="4" w:space="0" w:color="auto"/>
            </w:tcBorders>
          </w:tcPr>
          <w:p w14:paraId="76A6424A" w14:textId="5E06BBB3" w:rsidR="00580E57" w:rsidRDefault="00580E57" w:rsidP="00580E57">
            <w:pPr>
              <w:jc w:val="right"/>
              <w:rPr>
                <w:rFonts w:cs="Arial"/>
              </w:rPr>
            </w:pPr>
            <w:r>
              <w:rPr>
                <w:rFonts w:cs="Arial"/>
              </w:rPr>
              <w:t>0</w:t>
            </w:r>
          </w:p>
        </w:tc>
        <w:tc>
          <w:tcPr>
            <w:tcW w:w="708" w:type="dxa"/>
            <w:tcBorders>
              <w:top w:val="nil"/>
              <w:left w:val="nil"/>
              <w:bottom w:val="single" w:sz="4" w:space="0" w:color="auto"/>
              <w:right w:val="single" w:sz="4" w:space="0" w:color="auto"/>
            </w:tcBorders>
          </w:tcPr>
          <w:p w14:paraId="634A12BC" w14:textId="2F23868B" w:rsidR="00580E57" w:rsidRDefault="00580E57" w:rsidP="00580E57">
            <w:pPr>
              <w:jc w:val="right"/>
              <w:rPr>
                <w:rFonts w:cs="Arial"/>
              </w:rPr>
            </w:pPr>
            <w:r>
              <w:rPr>
                <w:rFonts w:cs="Arial"/>
              </w:rPr>
              <w:t>0</w:t>
            </w:r>
          </w:p>
        </w:tc>
        <w:tc>
          <w:tcPr>
            <w:tcW w:w="851" w:type="dxa"/>
            <w:tcBorders>
              <w:top w:val="nil"/>
              <w:left w:val="nil"/>
              <w:bottom w:val="single" w:sz="4" w:space="0" w:color="auto"/>
              <w:right w:val="single" w:sz="4" w:space="0" w:color="auto"/>
            </w:tcBorders>
          </w:tcPr>
          <w:p w14:paraId="2BBD936F" w14:textId="29A94732" w:rsidR="00580E57" w:rsidRDefault="00580E57" w:rsidP="00580E57">
            <w:pPr>
              <w:jc w:val="right"/>
              <w:rPr>
                <w:rFonts w:cs="Arial"/>
              </w:rPr>
            </w:pPr>
            <w:r>
              <w:rPr>
                <w:rFonts w:cs="Arial"/>
              </w:rPr>
              <w:t>1</w:t>
            </w:r>
          </w:p>
        </w:tc>
      </w:tr>
      <w:tr w:rsidR="00580E57" w14:paraId="6B02718A" w14:textId="77777777" w:rsidTr="00CD6EC7">
        <w:trPr>
          <w:trHeight w:val="255"/>
        </w:trPr>
        <w:tc>
          <w:tcPr>
            <w:tcW w:w="5827" w:type="dxa"/>
            <w:tcBorders>
              <w:top w:val="nil"/>
              <w:left w:val="single" w:sz="4" w:space="0" w:color="auto"/>
              <w:bottom w:val="single" w:sz="4" w:space="0" w:color="auto"/>
              <w:right w:val="single" w:sz="4" w:space="0" w:color="auto"/>
            </w:tcBorders>
            <w:noWrap/>
            <w:vAlign w:val="bottom"/>
            <w:hideMark/>
          </w:tcPr>
          <w:p w14:paraId="4E4BC28B" w14:textId="2B657B8D" w:rsidR="00580E57" w:rsidRPr="00C5395B" w:rsidRDefault="00580E57" w:rsidP="00580E57">
            <w:pPr>
              <w:pStyle w:val="TableText"/>
              <w:ind w:left="49"/>
              <w:rPr>
                <w:lang w:eastAsia="en-AU"/>
              </w:rPr>
            </w:pPr>
            <w:r>
              <w:rPr>
                <w:rFonts w:ascii="Arial" w:hAnsi="Arial" w:cs="Arial"/>
              </w:rPr>
              <w:t>WBC</w:t>
            </w:r>
          </w:p>
        </w:tc>
        <w:tc>
          <w:tcPr>
            <w:tcW w:w="851" w:type="dxa"/>
            <w:tcBorders>
              <w:top w:val="nil"/>
              <w:left w:val="nil"/>
              <w:bottom w:val="single" w:sz="4" w:space="0" w:color="auto"/>
              <w:right w:val="single" w:sz="4" w:space="0" w:color="auto"/>
            </w:tcBorders>
            <w:noWrap/>
            <w:hideMark/>
          </w:tcPr>
          <w:p w14:paraId="4B732D35" w14:textId="1D9888C4" w:rsidR="00580E57" w:rsidRDefault="00580E57" w:rsidP="00580E57">
            <w:pPr>
              <w:jc w:val="right"/>
              <w:rPr>
                <w:rFonts w:cs="Arial"/>
              </w:rPr>
            </w:pPr>
            <w:r>
              <w:rPr>
                <w:rFonts w:cs="Arial"/>
              </w:rPr>
              <w:t>5</w:t>
            </w:r>
          </w:p>
        </w:tc>
        <w:tc>
          <w:tcPr>
            <w:tcW w:w="850" w:type="dxa"/>
            <w:tcBorders>
              <w:top w:val="nil"/>
              <w:left w:val="nil"/>
              <w:bottom w:val="single" w:sz="4" w:space="0" w:color="auto"/>
              <w:right w:val="single" w:sz="4" w:space="0" w:color="auto"/>
            </w:tcBorders>
            <w:noWrap/>
          </w:tcPr>
          <w:p w14:paraId="1C9A1483" w14:textId="0A574A9A" w:rsidR="00580E57" w:rsidRDefault="00580E57" w:rsidP="00580E57">
            <w:pPr>
              <w:jc w:val="right"/>
              <w:rPr>
                <w:rFonts w:cs="Arial"/>
              </w:rPr>
            </w:pPr>
            <w:r>
              <w:rPr>
                <w:rFonts w:cs="Arial"/>
              </w:rPr>
              <w:t>0</w:t>
            </w:r>
          </w:p>
        </w:tc>
        <w:tc>
          <w:tcPr>
            <w:tcW w:w="851" w:type="dxa"/>
            <w:tcBorders>
              <w:top w:val="nil"/>
              <w:left w:val="nil"/>
              <w:bottom w:val="single" w:sz="4" w:space="0" w:color="auto"/>
              <w:right w:val="single" w:sz="4" w:space="0" w:color="auto"/>
            </w:tcBorders>
          </w:tcPr>
          <w:p w14:paraId="5E11994A" w14:textId="0B953423" w:rsidR="00580E57" w:rsidRDefault="00580E57" w:rsidP="00580E57">
            <w:pPr>
              <w:jc w:val="right"/>
              <w:rPr>
                <w:rFonts w:cs="Arial"/>
              </w:rPr>
            </w:pPr>
            <w:r>
              <w:rPr>
                <w:rFonts w:cs="Arial"/>
              </w:rPr>
              <w:t>6</w:t>
            </w:r>
          </w:p>
        </w:tc>
        <w:tc>
          <w:tcPr>
            <w:tcW w:w="708" w:type="dxa"/>
            <w:tcBorders>
              <w:top w:val="nil"/>
              <w:left w:val="nil"/>
              <w:bottom w:val="single" w:sz="4" w:space="0" w:color="auto"/>
              <w:right w:val="single" w:sz="4" w:space="0" w:color="auto"/>
            </w:tcBorders>
          </w:tcPr>
          <w:p w14:paraId="64329275" w14:textId="24EF7468" w:rsidR="00580E57" w:rsidRDefault="00580E57" w:rsidP="00580E57">
            <w:pPr>
              <w:jc w:val="right"/>
              <w:rPr>
                <w:rFonts w:cs="Arial"/>
              </w:rPr>
            </w:pPr>
            <w:r>
              <w:rPr>
                <w:rFonts w:cs="Arial"/>
              </w:rPr>
              <w:t>17</w:t>
            </w:r>
          </w:p>
        </w:tc>
        <w:tc>
          <w:tcPr>
            <w:tcW w:w="851" w:type="dxa"/>
            <w:tcBorders>
              <w:top w:val="nil"/>
              <w:left w:val="nil"/>
              <w:bottom w:val="single" w:sz="4" w:space="0" w:color="auto"/>
              <w:right w:val="single" w:sz="4" w:space="0" w:color="auto"/>
            </w:tcBorders>
          </w:tcPr>
          <w:p w14:paraId="032985E6" w14:textId="00121E07" w:rsidR="00580E57" w:rsidRDefault="00580E57" w:rsidP="00580E57">
            <w:pPr>
              <w:jc w:val="right"/>
              <w:rPr>
                <w:rFonts w:cs="Arial"/>
              </w:rPr>
            </w:pPr>
            <w:r>
              <w:rPr>
                <w:rFonts w:cs="Arial"/>
              </w:rPr>
              <w:t>10</w:t>
            </w:r>
          </w:p>
        </w:tc>
      </w:tr>
      <w:tr w:rsidR="00580E57" w14:paraId="3FE0C016" w14:textId="77777777" w:rsidTr="00CD6EC7">
        <w:trPr>
          <w:trHeight w:val="255"/>
        </w:trPr>
        <w:tc>
          <w:tcPr>
            <w:tcW w:w="5827" w:type="dxa"/>
            <w:tcBorders>
              <w:top w:val="nil"/>
              <w:left w:val="single" w:sz="4" w:space="0" w:color="auto"/>
              <w:bottom w:val="single" w:sz="4" w:space="0" w:color="auto"/>
              <w:right w:val="single" w:sz="4" w:space="0" w:color="auto"/>
            </w:tcBorders>
            <w:noWrap/>
            <w:vAlign w:val="bottom"/>
            <w:hideMark/>
          </w:tcPr>
          <w:p w14:paraId="57CAA2AF" w14:textId="425D198F" w:rsidR="00580E57" w:rsidRPr="00C5395B" w:rsidRDefault="00580E57" w:rsidP="00580E57">
            <w:pPr>
              <w:pStyle w:val="TableText"/>
              <w:ind w:left="49"/>
              <w:rPr>
                <w:lang w:eastAsia="en-AU"/>
              </w:rPr>
            </w:pPr>
            <w:r>
              <w:rPr>
                <w:rFonts w:ascii="Arial" w:hAnsi="Arial" w:cs="Arial"/>
              </w:rPr>
              <w:t>QLD Health</w:t>
            </w:r>
          </w:p>
        </w:tc>
        <w:tc>
          <w:tcPr>
            <w:tcW w:w="851" w:type="dxa"/>
            <w:tcBorders>
              <w:top w:val="nil"/>
              <w:left w:val="nil"/>
              <w:bottom w:val="single" w:sz="4" w:space="0" w:color="auto"/>
              <w:right w:val="single" w:sz="4" w:space="0" w:color="auto"/>
            </w:tcBorders>
            <w:noWrap/>
            <w:hideMark/>
          </w:tcPr>
          <w:p w14:paraId="13D0058B" w14:textId="479BBA21" w:rsidR="00580E57" w:rsidRDefault="00580E57" w:rsidP="00580E57">
            <w:pPr>
              <w:jc w:val="right"/>
              <w:rPr>
                <w:rFonts w:cs="Arial"/>
              </w:rPr>
            </w:pPr>
            <w:r>
              <w:rPr>
                <w:rFonts w:cs="Arial"/>
              </w:rPr>
              <w:t>0</w:t>
            </w:r>
          </w:p>
        </w:tc>
        <w:tc>
          <w:tcPr>
            <w:tcW w:w="850" w:type="dxa"/>
            <w:tcBorders>
              <w:top w:val="nil"/>
              <w:left w:val="nil"/>
              <w:bottom w:val="single" w:sz="4" w:space="0" w:color="auto"/>
              <w:right w:val="single" w:sz="4" w:space="0" w:color="auto"/>
            </w:tcBorders>
            <w:noWrap/>
          </w:tcPr>
          <w:p w14:paraId="2E71638A" w14:textId="0F140065" w:rsidR="00580E57" w:rsidRDefault="00580E57" w:rsidP="00580E57">
            <w:pPr>
              <w:jc w:val="right"/>
              <w:rPr>
                <w:rFonts w:cs="Arial"/>
              </w:rPr>
            </w:pPr>
            <w:r>
              <w:rPr>
                <w:rFonts w:cs="Arial"/>
              </w:rPr>
              <w:t>0</w:t>
            </w:r>
          </w:p>
        </w:tc>
        <w:tc>
          <w:tcPr>
            <w:tcW w:w="851" w:type="dxa"/>
            <w:tcBorders>
              <w:top w:val="nil"/>
              <w:left w:val="nil"/>
              <w:bottom w:val="single" w:sz="4" w:space="0" w:color="auto"/>
              <w:right w:val="single" w:sz="4" w:space="0" w:color="auto"/>
            </w:tcBorders>
          </w:tcPr>
          <w:p w14:paraId="4F0467E5" w14:textId="309C81D0" w:rsidR="00580E57" w:rsidRDefault="00580E57" w:rsidP="00580E57">
            <w:pPr>
              <w:jc w:val="right"/>
              <w:rPr>
                <w:rFonts w:cs="Arial"/>
              </w:rPr>
            </w:pPr>
            <w:r>
              <w:rPr>
                <w:rFonts w:cs="Arial"/>
              </w:rPr>
              <w:t>0</w:t>
            </w:r>
          </w:p>
        </w:tc>
        <w:tc>
          <w:tcPr>
            <w:tcW w:w="708" w:type="dxa"/>
            <w:tcBorders>
              <w:top w:val="nil"/>
              <w:left w:val="nil"/>
              <w:bottom w:val="single" w:sz="4" w:space="0" w:color="auto"/>
              <w:right w:val="single" w:sz="4" w:space="0" w:color="auto"/>
            </w:tcBorders>
          </w:tcPr>
          <w:p w14:paraId="77128FF5" w14:textId="749DC1A0" w:rsidR="00580E57" w:rsidRDefault="00580E57" w:rsidP="00580E57">
            <w:pPr>
              <w:jc w:val="right"/>
              <w:rPr>
                <w:rFonts w:cs="Arial"/>
              </w:rPr>
            </w:pPr>
            <w:r>
              <w:rPr>
                <w:rFonts w:cs="Arial"/>
              </w:rPr>
              <w:t>0</w:t>
            </w:r>
          </w:p>
        </w:tc>
        <w:tc>
          <w:tcPr>
            <w:tcW w:w="851" w:type="dxa"/>
            <w:tcBorders>
              <w:top w:val="nil"/>
              <w:left w:val="nil"/>
              <w:bottom w:val="single" w:sz="4" w:space="0" w:color="auto"/>
              <w:right w:val="single" w:sz="4" w:space="0" w:color="auto"/>
            </w:tcBorders>
          </w:tcPr>
          <w:p w14:paraId="1E29AD0E" w14:textId="7AFDC342" w:rsidR="00580E57" w:rsidRDefault="00580E57" w:rsidP="00580E57">
            <w:pPr>
              <w:jc w:val="right"/>
              <w:rPr>
                <w:rFonts w:cs="Arial"/>
              </w:rPr>
            </w:pPr>
            <w:r>
              <w:rPr>
                <w:rFonts w:cs="Arial"/>
              </w:rPr>
              <w:t>0</w:t>
            </w:r>
          </w:p>
        </w:tc>
      </w:tr>
      <w:tr w:rsidR="00580E57" w14:paraId="0E225100" w14:textId="77777777" w:rsidTr="00CD6EC7">
        <w:trPr>
          <w:trHeight w:val="255"/>
        </w:trPr>
        <w:tc>
          <w:tcPr>
            <w:tcW w:w="5827" w:type="dxa"/>
            <w:tcBorders>
              <w:top w:val="nil"/>
              <w:left w:val="single" w:sz="4" w:space="0" w:color="auto"/>
              <w:bottom w:val="single" w:sz="4" w:space="0" w:color="auto"/>
              <w:right w:val="single" w:sz="4" w:space="0" w:color="auto"/>
            </w:tcBorders>
            <w:noWrap/>
            <w:vAlign w:val="center"/>
          </w:tcPr>
          <w:p w14:paraId="2C35E934" w14:textId="089A1B5F" w:rsidR="00580E57" w:rsidRDefault="00580E57" w:rsidP="00580E57">
            <w:pPr>
              <w:pStyle w:val="TableText"/>
              <w:ind w:left="1440" w:hanging="1391"/>
              <w:rPr>
                <w:lang w:eastAsia="en-AU"/>
              </w:rPr>
            </w:pPr>
            <w:r>
              <w:rPr>
                <w:rFonts w:ascii="Arial" w:hAnsi="Arial" w:cs="Arial"/>
              </w:rPr>
              <w:t>RAATSICC (Famiy Wellbeing Services) - AU</w:t>
            </w:r>
          </w:p>
        </w:tc>
        <w:tc>
          <w:tcPr>
            <w:tcW w:w="851" w:type="dxa"/>
            <w:tcBorders>
              <w:top w:val="nil"/>
              <w:left w:val="nil"/>
              <w:bottom w:val="single" w:sz="4" w:space="0" w:color="auto"/>
              <w:right w:val="single" w:sz="4" w:space="0" w:color="auto"/>
            </w:tcBorders>
            <w:noWrap/>
          </w:tcPr>
          <w:p w14:paraId="2B40483C" w14:textId="406BBA48" w:rsidR="00580E57" w:rsidRDefault="00580E57" w:rsidP="00580E57">
            <w:pPr>
              <w:ind w:left="1440" w:hanging="1391"/>
              <w:jc w:val="right"/>
              <w:rPr>
                <w:rFonts w:cs="Arial"/>
              </w:rPr>
            </w:pPr>
            <w:r>
              <w:rPr>
                <w:rFonts w:cs="Arial"/>
              </w:rPr>
              <w:t>0</w:t>
            </w:r>
          </w:p>
        </w:tc>
        <w:tc>
          <w:tcPr>
            <w:tcW w:w="850" w:type="dxa"/>
            <w:tcBorders>
              <w:top w:val="nil"/>
              <w:left w:val="nil"/>
              <w:bottom w:val="single" w:sz="4" w:space="0" w:color="auto"/>
              <w:right w:val="single" w:sz="4" w:space="0" w:color="auto"/>
            </w:tcBorders>
            <w:noWrap/>
          </w:tcPr>
          <w:p w14:paraId="5C1FDF31" w14:textId="57EDC8CA" w:rsidR="00580E57" w:rsidRDefault="00580E57" w:rsidP="00580E57">
            <w:pPr>
              <w:ind w:left="1440" w:hanging="1391"/>
              <w:jc w:val="right"/>
              <w:rPr>
                <w:rFonts w:cs="Arial"/>
              </w:rPr>
            </w:pPr>
            <w:r>
              <w:rPr>
                <w:rFonts w:cs="Arial"/>
              </w:rPr>
              <w:t>0</w:t>
            </w:r>
          </w:p>
        </w:tc>
        <w:tc>
          <w:tcPr>
            <w:tcW w:w="851" w:type="dxa"/>
            <w:tcBorders>
              <w:top w:val="nil"/>
              <w:left w:val="nil"/>
              <w:bottom w:val="single" w:sz="4" w:space="0" w:color="auto"/>
              <w:right w:val="single" w:sz="4" w:space="0" w:color="auto"/>
            </w:tcBorders>
          </w:tcPr>
          <w:p w14:paraId="4DC239E2" w14:textId="31EF8222" w:rsidR="00580E57" w:rsidRDefault="00580E57" w:rsidP="00580E57">
            <w:pPr>
              <w:ind w:left="1440" w:hanging="1391"/>
              <w:jc w:val="right"/>
              <w:rPr>
                <w:rFonts w:cs="Arial"/>
              </w:rPr>
            </w:pPr>
            <w:r>
              <w:rPr>
                <w:rFonts w:cs="Arial"/>
              </w:rPr>
              <w:t>0</w:t>
            </w:r>
          </w:p>
        </w:tc>
        <w:tc>
          <w:tcPr>
            <w:tcW w:w="708" w:type="dxa"/>
            <w:tcBorders>
              <w:top w:val="nil"/>
              <w:left w:val="nil"/>
              <w:bottom w:val="single" w:sz="4" w:space="0" w:color="auto"/>
              <w:right w:val="single" w:sz="4" w:space="0" w:color="auto"/>
            </w:tcBorders>
          </w:tcPr>
          <w:p w14:paraId="2F338033" w14:textId="20D6E21D" w:rsidR="00580E57" w:rsidRDefault="00580E57" w:rsidP="00580E57">
            <w:pPr>
              <w:ind w:left="1440" w:hanging="1391"/>
              <w:jc w:val="right"/>
              <w:rPr>
                <w:rFonts w:cs="Arial"/>
              </w:rPr>
            </w:pPr>
            <w:r>
              <w:rPr>
                <w:rFonts w:cs="Arial"/>
              </w:rPr>
              <w:t>0</w:t>
            </w:r>
          </w:p>
        </w:tc>
        <w:tc>
          <w:tcPr>
            <w:tcW w:w="851" w:type="dxa"/>
            <w:tcBorders>
              <w:top w:val="nil"/>
              <w:left w:val="nil"/>
              <w:bottom w:val="single" w:sz="4" w:space="0" w:color="auto"/>
              <w:right w:val="single" w:sz="4" w:space="0" w:color="auto"/>
            </w:tcBorders>
          </w:tcPr>
          <w:p w14:paraId="65C9E9FC" w14:textId="04B785D5" w:rsidR="00580E57" w:rsidRDefault="00580E57" w:rsidP="00580E57">
            <w:pPr>
              <w:ind w:left="1440" w:hanging="1391"/>
              <w:jc w:val="right"/>
              <w:rPr>
                <w:rFonts w:cs="Arial"/>
              </w:rPr>
            </w:pPr>
            <w:r>
              <w:rPr>
                <w:rFonts w:cs="Arial"/>
              </w:rPr>
              <w:t>0</w:t>
            </w:r>
          </w:p>
        </w:tc>
      </w:tr>
      <w:tr w:rsidR="00580E57" w14:paraId="4EACE488" w14:textId="77777777" w:rsidTr="00CD6EC7">
        <w:trPr>
          <w:trHeight w:val="255"/>
        </w:trPr>
        <w:tc>
          <w:tcPr>
            <w:tcW w:w="5827" w:type="dxa"/>
            <w:tcBorders>
              <w:top w:val="nil"/>
              <w:left w:val="single" w:sz="4" w:space="0" w:color="auto"/>
              <w:bottom w:val="single" w:sz="4" w:space="0" w:color="auto"/>
              <w:right w:val="single" w:sz="4" w:space="0" w:color="auto"/>
            </w:tcBorders>
            <w:noWrap/>
            <w:vAlign w:val="center"/>
          </w:tcPr>
          <w:p w14:paraId="558A286B" w14:textId="2071F56D" w:rsidR="00580E57" w:rsidRDefault="00580E57" w:rsidP="00580E57">
            <w:pPr>
              <w:pStyle w:val="TableText"/>
              <w:ind w:left="1440" w:hanging="1391"/>
              <w:rPr>
                <w:lang w:eastAsia="en-AU"/>
              </w:rPr>
            </w:pPr>
            <w:r>
              <w:rPr>
                <w:rFonts w:ascii="Arial" w:hAnsi="Arial" w:cs="Arial"/>
              </w:rPr>
              <w:t>Gungarde (Family Wellbeing Services) - CO &amp; HV</w:t>
            </w:r>
          </w:p>
        </w:tc>
        <w:tc>
          <w:tcPr>
            <w:tcW w:w="851" w:type="dxa"/>
            <w:tcBorders>
              <w:top w:val="nil"/>
              <w:left w:val="nil"/>
              <w:bottom w:val="single" w:sz="4" w:space="0" w:color="auto"/>
              <w:right w:val="single" w:sz="4" w:space="0" w:color="auto"/>
            </w:tcBorders>
            <w:noWrap/>
          </w:tcPr>
          <w:p w14:paraId="303D6C49" w14:textId="078F65AE" w:rsidR="00580E57" w:rsidRDefault="00580E57" w:rsidP="00580E57">
            <w:pPr>
              <w:ind w:left="1440" w:hanging="1391"/>
              <w:jc w:val="right"/>
              <w:rPr>
                <w:rFonts w:cs="Arial"/>
              </w:rPr>
            </w:pPr>
            <w:r>
              <w:rPr>
                <w:rFonts w:cs="Arial"/>
              </w:rPr>
              <w:t>0</w:t>
            </w:r>
          </w:p>
        </w:tc>
        <w:tc>
          <w:tcPr>
            <w:tcW w:w="850" w:type="dxa"/>
            <w:tcBorders>
              <w:top w:val="nil"/>
              <w:left w:val="nil"/>
              <w:bottom w:val="single" w:sz="4" w:space="0" w:color="auto"/>
              <w:right w:val="single" w:sz="4" w:space="0" w:color="auto"/>
            </w:tcBorders>
            <w:noWrap/>
          </w:tcPr>
          <w:p w14:paraId="3F6FF713" w14:textId="63271CD4" w:rsidR="00580E57" w:rsidRDefault="00580E57" w:rsidP="00580E57">
            <w:pPr>
              <w:ind w:left="1440" w:hanging="1391"/>
              <w:jc w:val="right"/>
              <w:rPr>
                <w:rFonts w:cs="Arial"/>
              </w:rPr>
            </w:pPr>
            <w:r>
              <w:rPr>
                <w:rFonts w:cs="Arial"/>
              </w:rPr>
              <w:t>0</w:t>
            </w:r>
          </w:p>
        </w:tc>
        <w:tc>
          <w:tcPr>
            <w:tcW w:w="851" w:type="dxa"/>
            <w:tcBorders>
              <w:top w:val="nil"/>
              <w:left w:val="nil"/>
              <w:bottom w:val="single" w:sz="4" w:space="0" w:color="auto"/>
              <w:right w:val="single" w:sz="4" w:space="0" w:color="auto"/>
            </w:tcBorders>
          </w:tcPr>
          <w:p w14:paraId="4566637A" w14:textId="3C4B4AC7" w:rsidR="00580E57" w:rsidRDefault="00580E57" w:rsidP="00580E57">
            <w:pPr>
              <w:ind w:left="1440" w:hanging="1391"/>
              <w:jc w:val="right"/>
              <w:rPr>
                <w:rFonts w:cs="Arial"/>
              </w:rPr>
            </w:pPr>
            <w:r>
              <w:rPr>
                <w:rFonts w:cs="Arial"/>
              </w:rPr>
              <w:t>0</w:t>
            </w:r>
          </w:p>
        </w:tc>
        <w:tc>
          <w:tcPr>
            <w:tcW w:w="708" w:type="dxa"/>
            <w:tcBorders>
              <w:top w:val="nil"/>
              <w:left w:val="nil"/>
              <w:bottom w:val="single" w:sz="4" w:space="0" w:color="auto"/>
              <w:right w:val="single" w:sz="4" w:space="0" w:color="auto"/>
            </w:tcBorders>
          </w:tcPr>
          <w:p w14:paraId="0403156B" w14:textId="6E9DA544" w:rsidR="00580E57" w:rsidRDefault="00580E57" w:rsidP="00580E57">
            <w:pPr>
              <w:ind w:left="1440" w:hanging="1391"/>
              <w:jc w:val="right"/>
              <w:rPr>
                <w:rFonts w:cs="Arial"/>
              </w:rPr>
            </w:pPr>
            <w:r>
              <w:rPr>
                <w:rFonts w:cs="Arial"/>
              </w:rPr>
              <w:t>0</w:t>
            </w:r>
          </w:p>
        </w:tc>
        <w:tc>
          <w:tcPr>
            <w:tcW w:w="851" w:type="dxa"/>
            <w:tcBorders>
              <w:top w:val="nil"/>
              <w:left w:val="nil"/>
              <w:bottom w:val="single" w:sz="4" w:space="0" w:color="auto"/>
              <w:right w:val="single" w:sz="4" w:space="0" w:color="auto"/>
            </w:tcBorders>
          </w:tcPr>
          <w:p w14:paraId="05595209" w14:textId="3AE657F1" w:rsidR="00580E57" w:rsidRDefault="00580E57" w:rsidP="00580E57">
            <w:pPr>
              <w:ind w:left="1440" w:hanging="1391"/>
              <w:jc w:val="right"/>
              <w:rPr>
                <w:rFonts w:cs="Arial"/>
              </w:rPr>
            </w:pPr>
            <w:r>
              <w:rPr>
                <w:rFonts w:cs="Arial"/>
              </w:rPr>
              <w:t>0</w:t>
            </w:r>
          </w:p>
        </w:tc>
      </w:tr>
      <w:tr w:rsidR="00580E57" w14:paraId="0E2705EE" w14:textId="77777777" w:rsidTr="00CD6EC7">
        <w:trPr>
          <w:trHeight w:val="255"/>
        </w:trPr>
        <w:tc>
          <w:tcPr>
            <w:tcW w:w="5827" w:type="dxa"/>
            <w:tcBorders>
              <w:top w:val="nil"/>
              <w:left w:val="single" w:sz="4" w:space="0" w:color="auto"/>
              <w:bottom w:val="single" w:sz="4" w:space="0" w:color="auto"/>
              <w:right w:val="single" w:sz="4" w:space="0" w:color="auto"/>
            </w:tcBorders>
            <w:noWrap/>
            <w:vAlign w:val="center"/>
          </w:tcPr>
          <w:p w14:paraId="59C81743" w14:textId="2F6B119A" w:rsidR="00580E57" w:rsidRPr="00C5395B" w:rsidRDefault="00580E57" w:rsidP="00580E57">
            <w:pPr>
              <w:pStyle w:val="TableText"/>
              <w:ind w:left="49"/>
              <w:rPr>
                <w:lang w:eastAsia="en-AU"/>
              </w:rPr>
            </w:pPr>
            <w:r>
              <w:rPr>
                <w:rFonts w:ascii="Arial" w:hAnsi="Arial" w:cs="Arial"/>
              </w:rPr>
              <w:t>Mulungu (Family Wellbeing Services) - MG</w:t>
            </w:r>
          </w:p>
        </w:tc>
        <w:tc>
          <w:tcPr>
            <w:tcW w:w="851" w:type="dxa"/>
            <w:tcBorders>
              <w:top w:val="nil"/>
              <w:left w:val="nil"/>
              <w:bottom w:val="single" w:sz="4" w:space="0" w:color="auto"/>
              <w:right w:val="single" w:sz="4" w:space="0" w:color="auto"/>
            </w:tcBorders>
            <w:noWrap/>
          </w:tcPr>
          <w:p w14:paraId="6C3147B8" w14:textId="7817A750" w:rsidR="00580E57" w:rsidRDefault="00580E57" w:rsidP="00580E57">
            <w:pPr>
              <w:jc w:val="right"/>
              <w:rPr>
                <w:rFonts w:cs="Arial"/>
              </w:rPr>
            </w:pPr>
            <w:r>
              <w:rPr>
                <w:rFonts w:cs="Arial"/>
              </w:rPr>
              <w:t>0</w:t>
            </w:r>
          </w:p>
        </w:tc>
        <w:tc>
          <w:tcPr>
            <w:tcW w:w="850" w:type="dxa"/>
            <w:tcBorders>
              <w:top w:val="nil"/>
              <w:left w:val="nil"/>
              <w:bottom w:val="single" w:sz="4" w:space="0" w:color="auto"/>
              <w:right w:val="single" w:sz="4" w:space="0" w:color="auto"/>
            </w:tcBorders>
            <w:noWrap/>
          </w:tcPr>
          <w:p w14:paraId="39994AA4" w14:textId="0356A1DD" w:rsidR="00580E57" w:rsidRDefault="00580E57" w:rsidP="00580E57">
            <w:pPr>
              <w:jc w:val="right"/>
              <w:rPr>
                <w:rFonts w:cs="Arial"/>
              </w:rPr>
            </w:pPr>
            <w:r>
              <w:rPr>
                <w:rFonts w:cs="Arial"/>
              </w:rPr>
              <w:t>0</w:t>
            </w:r>
          </w:p>
        </w:tc>
        <w:tc>
          <w:tcPr>
            <w:tcW w:w="851" w:type="dxa"/>
            <w:tcBorders>
              <w:top w:val="nil"/>
              <w:left w:val="nil"/>
              <w:bottom w:val="single" w:sz="4" w:space="0" w:color="auto"/>
              <w:right w:val="single" w:sz="4" w:space="0" w:color="auto"/>
            </w:tcBorders>
          </w:tcPr>
          <w:p w14:paraId="48D14587" w14:textId="7B99764B" w:rsidR="00580E57" w:rsidRDefault="00580E57" w:rsidP="00580E57">
            <w:pPr>
              <w:jc w:val="right"/>
              <w:rPr>
                <w:rFonts w:cs="Arial"/>
              </w:rPr>
            </w:pPr>
            <w:r>
              <w:rPr>
                <w:rFonts w:cs="Arial"/>
              </w:rPr>
              <w:t>0</w:t>
            </w:r>
          </w:p>
        </w:tc>
        <w:tc>
          <w:tcPr>
            <w:tcW w:w="708" w:type="dxa"/>
            <w:tcBorders>
              <w:top w:val="nil"/>
              <w:left w:val="nil"/>
              <w:bottom w:val="single" w:sz="4" w:space="0" w:color="auto"/>
              <w:right w:val="single" w:sz="4" w:space="0" w:color="auto"/>
            </w:tcBorders>
          </w:tcPr>
          <w:p w14:paraId="1F651E9E" w14:textId="6AB8DD6D" w:rsidR="00580E57" w:rsidRDefault="00580E57" w:rsidP="00580E57">
            <w:pPr>
              <w:jc w:val="right"/>
              <w:rPr>
                <w:rFonts w:cs="Arial"/>
              </w:rPr>
            </w:pPr>
            <w:r>
              <w:rPr>
                <w:rFonts w:cs="Arial"/>
              </w:rPr>
              <w:t>0</w:t>
            </w:r>
          </w:p>
        </w:tc>
        <w:tc>
          <w:tcPr>
            <w:tcW w:w="851" w:type="dxa"/>
            <w:tcBorders>
              <w:top w:val="nil"/>
              <w:left w:val="nil"/>
              <w:bottom w:val="single" w:sz="4" w:space="0" w:color="auto"/>
              <w:right w:val="single" w:sz="4" w:space="0" w:color="auto"/>
            </w:tcBorders>
          </w:tcPr>
          <w:p w14:paraId="05544D52" w14:textId="7530B923" w:rsidR="00580E57" w:rsidRDefault="00580E57" w:rsidP="00580E57">
            <w:pPr>
              <w:jc w:val="right"/>
              <w:rPr>
                <w:rFonts w:cs="Arial"/>
              </w:rPr>
            </w:pPr>
            <w:r>
              <w:rPr>
                <w:rFonts w:cs="Arial"/>
              </w:rPr>
              <w:t>0</w:t>
            </w:r>
          </w:p>
        </w:tc>
      </w:tr>
      <w:tr w:rsidR="00580E57" w14:paraId="56ED89E9" w14:textId="77777777" w:rsidTr="000C0946">
        <w:trPr>
          <w:trHeight w:val="255"/>
        </w:trPr>
        <w:tc>
          <w:tcPr>
            <w:tcW w:w="5827" w:type="dxa"/>
            <w:tcBorders>
              <w:top w:val="nil"/>
              <w:left w:val="single" w:sz="4" w:space="0" w:color="auto"/>
              <w:bottom w:val="single" w:sz="4" w:space="0" w:color="auto"/>
              <w:right w:val="single" w:sz="4" w:space="0" w:color="auto"/>
            </w:tcBorders>
            <w:noWrap/>
            <w:hideMark/>
          </w:tcPr>
          <w:p w14:paraId="0A1B2559" w14:textId="77777777" w:rsidR="00580E57" w:rsidRPr="00C5395B" w:rsidRDefault="00580E57" w:rsidP="00580E57">
            <w:pPr>
              <w:pStyle w:val="TableText"/>
              <w:ind w:left="49"/>
              <w:rPr>
                <w:b/>
                <w:lang w:eastAsia="en-AU"/>
              </w:rPr>
            </w:pPr>
            <w:r w:rsidRPr="00C5395B">
              <w:rPr>
                <w:b/>
                <w:lang w:eastAsia="en-AU"/>
              </w:rPr>
              <w:t>TOTAL</w:t>
            </w:r>
          </w:p>
        </w:tc>
        <w:tc>
          <w:tcPr>
            <w:tcW w:w="851" w:type="dxa"/>
            <w:tcBorders>
              <w:top w:val="nil"/>
              <w:left w:val="nil"/>
              <w:bottom w:val="single" w:sz="4" w:space="0" w:color="auto"/>
              <w:right w:val="single" w:sz="4" w:space="0" w:color="auto"/>
            </w:tcBorders>
            <w:noWrap/>
            <w:vAlign w:val="bottom"/>
            <w:hideMark/>
          </w:tcPr>
          <w:p w14:paraId="4E748F6A" w14:textId="29172D54" w:rsidR="00580E57" w:rsidRDefault="00580E57" w:rsidP="00580E57">
            <w:pPr>
              <w:pStyle w:val="TableText"/>
              <w:jc w:val="right"/>
              <w:rPr>
                <w:b/>
                <w:lang w:eastAsia="en-AU"/>
              </w:rPr>
            </w:pPr>
            <w:r>
              <w:rPr>
                <w:rFonts w:ascii="Arial" w:hAnsi="Arial" w:cs="Arial"/>
                <w:b/>
                <w:bCs/>
              </w:rPr>
              <w:t>6</w:t>
            </w:r>
          </w:p>
        </w:tc>
        <w:tc>
          <w:tcPr>
            <w:tcW w:w="850" w:type="dxa"/>
            <w:tcBorders>
              <w:top w:val="nil"/>
              <w:left w:val="nil"/>
              <w:bottom w:val="single" w:sz="4" w:space="0" w:color="auto"/>
              <w:right w:val="single" w:sz="4" w:space="0" w:color="auto"/>
            </w:tcBorders>
            <w:noWrap/>
            <w:vAlign w:val="bottom"/>
          </w:tcPr>
          <w:p w14:paraId="68AEA54E" w14:textId="2AD9AB73" w:rsidR="00580E57" w:rsidRDefault="00580E57" w:rsidP="00580E57">
            <w:pPr>
              <w:pStyle w:val="TableText"/>
              <w:jc w:val="right"/>
              <w:rPr>
                <w:b/>
                <w:lang w:eastAsia="en-AU"/>
              </w:rPr>
            </w:pPr>
            <w:r>
              <w:rPr>
                <w:rFonts w:ascii="Arial" w:hAnsi="Arial" w:cs="Arial"/>
                <w:b/>
                <w:bCs/>
              </w:rPr>
              <w:t>0</w:t>
            </w:r>
          </w:p>
        </w:tc>
        <w:tc>
          <w:tcPr>
            <w:tcW w:w="851" w:type="dxa"/>
            <w:tcBorders>
              <w:top w:val="nil"/>
              <w:left w:val="nil"/>
              <w:bottom w:val="single" w:sz="4" w:space="0" w:color="auto"/>
              <w:right w:val="single" w:sz="4" w:space="0" w:color="auto"/>
            </w:tcBorders>
            <w:vAlign w:val="bottom"/>
          </w:tcPr>
          <w:p w14:paraId="0F088C56" w14:textId="57A73678" w:rsidR="00580E57" w:rsidRDefault="00580E57" w:rsidP="00580E57">
            <w:pPr>
              <w:jc w:val="right"/>
              <w:rPr>
                <w:rFonts w:ascii="Arial" w:hAnsi="Arial" w:cs="Arial"/>
                <w:b/>
                <w:bCs/>
              </w:rPr>
            </w:pPr>
            <w:r>
              <w:rPr>
                <w:rFonts w:ascii="Arial" w:hAnsi="Arial" w:cs="Arial"/>
                <w:b/>
                <w:bCs/>
              </w:rPr>
              <w:t>6</w:t>
            </w:r>
          </w:p>
        </w:tc>
        <w:tc>
          <w:tcPr>
            <w:tcW w:w="708" w:type="dxa"/>
            <w:tcBorders>
              <w:top w:val="nil"/>
              <w:left w:val="nil"/>
              <w:bottom w:val="single" w:sz="4" w:space="0" w:color="auto"/>
              <w:right w:val="single" w:sz="4" w:space="0" w:color="auto"/>
            </w:tcBorders>
            <w:vAlign w:val="bottom"/>
          </w:tcPr>
          <w:p w14:paraId="55FC8167" w14:textId="18ABB446" w:rsidR="00580E57" w:rsidRDefault="00580E57" w:rsidP="00580E57">
            <w:pPr>
              <w:jc w:val="right"/>
              <w:rPr>
                <w:rFonts w:ascii="Arial" w:hAnsi="Arial" w:cs="Arial"/>
                <w:b/>
                <w:bCs/>
              </w:rPr>
            </w:pPr>
            <w:r>
              <w:rPr>
                <w:rFonts w:ascii="Arial" w:hAnsi="Arial" w:cs="Arial"/>
                <w:b/>
                <w:bCs/>
              </w:rPr>
              <w:t>17</w:t>
            </w:r>
          </w:p>
        </w:tc>
        <w:tc>
          <w:tcPr>
            <w:tcW w:w="851" w:type="dxa"/>
            <w:tcBorders>
              <w:top w:val="nil"/>
              <w:left w:val="nil"/>
              <w:bottom w:val="single" w:sz="4" w:space="0" w:color="auto"/>
              <w:right w:val="single" w:sz="4" w:space="0" w:color="auto"/>
            </w:tcBorders>
            <w:vAlign w:val="bottom"/>
          </w:tcPr>
          <w:p w14:paraId="52FD352B" w14:textId="54C07F50" w:rsidR="00580E57" w:rsidRDefault="00580E57" w:rsidP="00580E57">
            <w:pPr>
              <w:jc w:val="right"/>
              <w:rPr>
                <w:rFonts w:ascii="Arial" w:hAnsi="Arial" w:cs="Arial"/>
                <w:b/>
                <w:bCs/>
              </w:rPr>
            </w:pPr>
            <w:r>
              <w:rPr>
                <w:rFonts w:ascii="Arial" w:hAnsi="Arial" w:cs="Arial"/>
                <w:b/>
                <w:bCs/>
              </w:rPr>
              <w:t>11</w:t>
            </w:r>
          </w:p>
        </w:tc>
      </w:tr>
    </w:tbl>
    <w:p w14:paraId="71D0A0EF" w14:textId="77777777" w:rsidR="00CD6EC7" w:rsidRDefault="00CD6EC7" w:rsidP="00CD6EC7">
      <w:pPr>
        <w:pStyle w:val="Heading2"/>
      </w:pPr>
    </w:p>
    <w:p w14:paraId="7FE4DCEF" w14:textId="77777777" w:rsidR="00AC725C" w:rsidRPr="00386FF7" w:rsidRDefault="00AC725C" w:rsidP="00AC725C">
      <w:pPr>
        <w:ind w:left="-142" w:right="-425"/>
        <w:jc w:val="both"/>
        <w:rPr>
          <w:rFonts w:cs="Arial"/>
        </w:rPr>
      </w:pPr>
    </w:p>
    <w:p w14:paraId="3DA4D471" w14:textId="77777777" w:rsidR="005A5B78" w:rsidRPr="00076ED0" w:rsidRDefault="005A5B78" w:rsidP="00986092">
      <w:pPr>
        <w:pStyle w:val="Heading2"/>
      </w:pPr>
      <w:r w:rsidRPr="00076ED0">
        <w:t>Conditional Income Management</w:t>
      </w:r>
    </w:p>
    <w:p w14:paraId="7776CF22" w14:textId="42266466" w:rsidR="005A5B78" w:rsidRDefault="00FE3120" w:rsidP="005A5B78">
      <w:pPr>
        <w:ind w:left="-142" w:right="-425"/>
        <w:jc w:val="both"/>
        <w:rPr>
          <w:rFonts w:cs="Arial"/>
        </w:rPr>
      </w:pPr>
      <w:r>
        <w:rPr>
          <w:rFonts w:cs="Arial"/>
        </w:rPr>
        <w:t xml:space="preserve">A total of </w:t>
      </w:r>
      <w:r w:rsidR="005935D6">
        <w:rPr>
          <w:rFonts w:cs="Arial"/>
        </w:rPr>
        <w:t>5</w:t>
      </w:r>
      <w:r w:rsidR="006975FD">
        <w:rPr>
          <w:rFonts w:cs="Arial"/>
        </w:rPr>
        <w:t>3</w:t>
      </w:r>
      <w:r w:rsidR="00AB29E5" w:rsidRPr="00306884">
        <w:rPr>
          <w:rFonts w:cs="Arial"/>
        </w:rPr>
        <w:t xml:space="preserve"> </w:t>
      </w:r>
      <w:r w:rsidR="005A5B78" w:rsidRPr="00306884">
        <w:rPr>
          <w:rFonts w:cs="Arial"/>
        </w:rPr>
        <w:t>CIM orders</w:t>
      </w:r>
      <w:r w:rsidR="001E59F8">
        <w:rPr>
          <w:rFonts w:cs="Arial"/>
        </w:rPr>
        <w:t xml:space="preserve"> relating to</w:t>
      </w:r>
      <w:r w:rsidR="00CD2E78">
        <w:rPr>
          <w:rFonts w:cs="Arial"/>
        </w:rPr>
        <w:t xml:space="preserve"> </w:t>
      </w:r>
      <w:r w:rsidR="00645C02">
        <w:rPr>
          <w:rFonts w:cs="Arial"/>
        </w:rPr>
        <w:t>4</w:t>
      </w:r>
      <w:r w:rsidR="00FA0C10">
        <w:rPr>
          <w:rFonts w:cs="Arial"/>
        </w:rPr>
        <w:t>8</w:t>
      </w:r>
      <w:r w:rsidR="00645C02">
        <w:rPr>
          <w:rFonts w:cs="Arial"/>
        </w:rPr>
        <w:t xml:space="preserve"> clients</w:t>
      </w:r>
      <w:r w:rsidR="00B76924">
        <w:rPr>
          <w:rFonts w:cs="Arial"/>
        </w:rPr>
        <w:t xml:space="preserve"> </w:t>
      </w:r>
      <w:r w:rsidR="00527DFB">
        <w:rPr>
          <w:rFonts w:cs="Arial"/>
        </w:rPr>
        <w:t>(</w:t>
      </w:r>
      <w:r w:rsidR="00716F22">
        <w:rPr>
          <w:rFonts w:cs="Arial"/>
        </w:rPr>
        <w:t xml:space="preserve">6 male and </w:t>
      </w:r>
      <w:r w:rsidR="00B76924">
        <w:rPr>
          <w:rFonts w:cs="Arial"/>
        </w:rPr>
        <w:t>42 female</w:t>
      </w:r>
      <w:r w:rsidR="00527DFB">
        <w:rPr>
          <w:rFonts w:cs="Arial"/>
        </w:rPr>
        <w:t>)</w:t>
      </w:r>
      <w:r w:rsidR="00B76924">
        <w:rPr>
          <w:rFonts w:cs="Arial"/>
        </w:rPr>
        <w:t>,</w:t>
      </w:r>
      <w:r w:rsidR="00645C02">
        <w:rPr>
          <w:rFonts w:cs="Arial"/>
        </w:rPr>
        <w:t xml:space="preserve"> </w:t>
      </w:r>
      <w:r w:rsidR="005A5B78" w:rsidRPr="00306884">
        <w:rPr>
          <w:rFonts w:cs="Arial"/>
        </w:rPr>
        <w:t xml:space="preserve">were made in </w:t>
      </w:r>
      <w:r w:rsidR="00856C85">
        <w:rPr>
          <w:rFonts w:cs="Arial"/>
        </w:rPr>
        <w:t xml:space="preserve">quarter </w:t>
      </w:r>
      <w:r w:rsidR="00D2216F">
        <w:rPr>
          <w:rFonts w:cs="Arial"/>
        </w:rPr>
        <w:t>46</w:t>
      </w:r>
      <w:r w:rsidR="005A5B78" w:rsidRPr="00306884">
        <w:rPr>
          <w:rFonts w:cs="Arial"/>
        </w:rPr>
        <w:t xml:space="preserve">, </w:t>
      </w:r>
      <w:r w:rsidR="00D1657C" w:rsidRPr="00D1657C">
        <w:rPr>
          <w:rFonts w:cs="Arial"/>
        </w:rPr>
        <w:t>a</w:t>
      </w:r>
      <w:r w:rsidR="00977EE2">
        <w:rPr>
          <w:rFonts w:cs="Arial"/>
        </w:rPr>
        <w:t xml:space="preserve"> </w:t>
      </w:r>
      <w:r w:rsidR="00BB3CED">
        <w:rPr>
          <w:rFonts w:cs="Arial"/>
        </w:rPr>
        <w:t xml:space="preserve">decrease </w:t>
      </w:r>
      <w:r w:rsidR="005A5B78" w:rsidRPr="00D1657C">
        <w:rPr>
          <w:rFonts w:cs="Arial"/>
        </w:rPr>
        <w:t>of</w:t>
      </w:r>
      <w:r w:rsidR="005A5B78" w:rsidRPr="007C135D">
        <w:rPr>
          <w:rFonts w:cs="Arial"/>
        </w:rPr>
        <w:t xml:space="preserve"> </w:t>
      </w:r>
      <w:r w:rsidR="005935D6">
        <w:rPr>
          <w:rFonts w:cs="Arial"/>
        </w:rPr>
        <w:t>30</w:t>
      </w:r>
      <w:r w:rsidR="00BB3CED" w:rsidRPr="007C135D">
        <w:rPr>
          <w:rFonts w:cs="Arial"/>
        </w:rPr>
        <w:t xml:space="preserve"> </w:t>
      </w:r>
      <w:r w:rsidR="005A5B78" w:rsidRPr="007C135D">
        <w:rPr>
          <w:rFonts w:cs="Arial"/>
        </w:rPr>
        <w:t xml:space="preserve">from </w:t>
      </w:r>
      <w:r w:rsidR="000257CF">
        <w:rPr>
          <w:rFonts w:cs="Arial"/>
        </w:rPr>
        <w:t xml:space="preserve">quarter </w:t>
      </w:r>
      <w:r w:rsidR="00D2216F">
        <w:rPr>
          <w:rFonts w:cs="Arial"/>
        </w:rPr>
        <w:t>45</w:t>
      </w:r>
      <w:r w:rsidR="0061573D">
        <w:rPr>
          <w:rFonts w:cs="Arial"/>
        </w:rPr>
        <w:t xml:space="preserve">. </w:t>
      </w:r>
      <w:r w:rsidR="005A5B78" w:rsidRPr="007C135D">
        <w:rPr>
          <w:rFonts w:cs="Arial"/>
        </w:rPr>
        <w:t xml:space="preserve">Since the commencement of the </w:t>
      </w:r>
      <w:r w:rsidR="005A5B78" w:rsidRPr="00E618E7">
        <w:rPr>
          <w:rFonts w:cs="Arial"/>
        </w:rPr>
        <w:t xml:space="preserve">Commission </w:t>
      </w:r>
      <w:r w:rsidR="00785DB6">
        <w:rPr>
          <w:rFonts w:cs="Arial"/>
        </w:rPr>
        <w:t>2,</w:t>
      </w:r>
      <w:r w:rsidR="00A91BC0">
        <w:rPr>
          <w:rFonts w:cs="Arial"/>
        </w:rPr>
        <w:t>724</w:t>
      </w:r>
      <w:r w:rsidR="00BB3CED">
        <w:rPr>
          <w:rFonts w:cs="Arial"/>
        </w:rPr>
        <w:t xml:space="preserve"> </w:t>
      </w:r>
      <w:r w:rsidR="005A5B78" w:rsidRPr="004D3A02">
        <w:rPr>
          <w:rFonts w:cs="Arial"/>
        </w:rPr>
        <w:t>CIM</w:t>
      </w:r>
      <w:r w:rsidR="005A5B78" w:rsidRPr="007C135D">
        <w:rPr>
          <w:rFonts w:cs="Arial"/>
        </w:rPr>
        <w:t xml:space="preserve"> orders inclusive of original orders, extensions and amendments have been made relating to </w:t>
      </w:r>
      <w:r w:rsidR="00BB3CED">
        <w:rPr>
          <w:rFonts w:cs="Arial"/>
        </w:rPr>
        <w:t>9</w:t>
      </w:r>
      <w:r w:rsidR="00A91BC0">
        <w:rPr>
          <w:rFonts w:cs="Arial"/>
        </w:rPr>
        <w:t>3</w:t>
      </w:r>
      <w:r w:rsidR="00BB3CED">
        <w:rPr>
          <w:rFonts w:cs="Arial"/>
        </w:rPr>
        <w:t>2</w:t>
      </w:r>
      <w:r w:rsidR="00BB3CED" w:rsidRPr="007C135D">
        <w:rPr>
          <w:rFonts w:cs="Arial"/>
        </w:rPr>
        <w:t xml:space="preserve"> </w:t>
      </w:r>
      <w:r w:rsidR="005A5B78" w:rsidRPr="007C135D">
        <w:rPr>
          <w:rFonts w:cs="Arial"/>
        </w:rPr>
        <w:t>clients</w:t>
      </w:r>
      <w:r w:rsidR="006C72A7">
        <w:rPr>
          <w:rFonts w:cs="Arial"/>
        </w:rPr>
        <w:t xml:space="preserve"> (393 male and 539 female)</w:t>
      </w:r>
      <w:r w:rsidR="005A5B78" w:rsidRPr="007C135D">
        <w:rPr>
          <w:rFonts w:cs="Arial"/>
        </w:rPr>
        <w:t xml:space="preserve">. </w:t>
      </w:r>
      <w:r w:rsidR="00A91BC0">
        <w:rPr>
          <w:rFonts w:cs="Arial"/>
        </w:rPr>
        <w:t xml:space="preserve">Decreases </w:t>
      </w:r>
      <w:r w:rsidR="00596D78">
        <w:rPr>
          <w:rFonts w:cs="Arial"/>
        </w:rPr>
        <w:t>were seen in Aurukun</w:t>
      </w:r>
      <w:r w:rsidR="00A91BC0">
        <w:rPr>
          <w:rFonts w:cs="Arial"/>
        </w:rPr>
        <w:t>,</w:t>
      </w:r>
      <w:r w:rsidR="00BB3CED">
        <w:rPr>
          <w:rFonts w:cs="Arial"/>
        </w:rPr>
        <w:t xml:space="preserve"> Hope Vale</w:t>
      </w:r>
      <w:r w:rsidR="00A91BC0">
        <w:rPr>
          <w:rFonts w:cs="Arial"/>
        </w:rPr>
        <w:t xml:space="preserve"> and Mossman Gorge</w:t>
      </w:r>
      <w:r w:rsidR="00596D78">
        <w:rPr>
          <w:rFonts w:cs="Arial"/>
        </w:rPr>
        <w:t xml:space="preserve"> of </w:t>
      </w:r>
      <w:r w:rsidR="00A91BC0">
        <w:rPr>
          <w:rFonts w:cs="Arial"/>
        </w:rPr>
        <w:t>29, 6</w:t>
      </w:r>
      <w:r w:rsidR="00BB3CED">
        <w:rPr>
          <w:rFonts w:cs="Arial"/>
        </w:rPr>
        <w:t xml:space="preserve"> </w:t>
      </w:r>
      <w:r w:rsidR="00596D78">
        <w:rPr>
          <w:rFonts w:cs="Arial"/>
        </w:rPr>
        <w:t xml:space="preserve">and </w:t>
      </w:r>
      <w:r w:rsidR="00A91BC0">
        <w:rPr>
          <w:rFonts w:cs="Arial"/>
        </w:rPr>
        <w:t>3</w:t>
      </w:r>
      <w:r w:rsidR="00596D78">
        <w:rPr>
          <w:rFonts w:cs="Arial"/>
        </w:rPr>
        <w:t xml:space="preserve"> </w:t>
      </w:r>
      <w:r w:rsidR="004A53F2">
        <w:rPr>
          <w:rFonts w:cs="Arial"/>
        </w:rPr>
        <w:t xml:space="preserve">CIM orders </w:t>
      </w:r>
      <w:r w:rsidR="00596D78">
        <w:rPr>
          <w:rFonts w:cs="Arial"/>
        </w:rPr>
        <w:t xml:space="preserve">respectively. </w:t>
      </w:r>
      <w:r w:rsidR="00BB3CED">
        <w:rPr>
          <w:rFonts w:cs="Arial"/>
        </w:rPr>
        <w:t>Doomadgee saw a</w:t>
      </w:r>
      <w:r w:rsidR="00A91BC0">
        <w:rPr>
          <w:rFonts w:cs="Arial"/>
        </w:rPr>
        <w:t xml:space="preserve">n increase of 8 notices whilst Coen remained </w:t>
      </w:r>
      <w:r w:rsidR="00F377C3">
        <w:rPr>
          <w:rFonts w:cs="Arial"/>
        </w:rPr>
        <w:t xml:space="preserve">unchanged </w:t>
      </w:r>
      <w:r w:rsidR="00A91BC0">
        <w:rPr>
          <w:rFonts w:cs="Arial"/>
        </w:rPr>
        <w:t xml:space="preserve">with </w:t>
      </w:r>
      <w:r w:rsidR="00624C0F">
        <w:rPr>
          <w:rFonts w:cs="Arial"/>
        </w:rPr>
        <w:t>0</w:t>
      </w:r>
      <w:r w:rsidR="00A91BC0">
        <w:rPr>
          <w:rFonts w:cs="Arial"/>
        </w:rPr>
        <w:t xml:space="preserve"> orders</w:t>
      </w:r>
      <w:r w:rsidR="00BB3CED">
        <w:rPr>
          <w:rFonts w:cs="Arial"/>
        </w:rPr>
        <w:t xml:space="preserve"> </w:t>
      </w:r>
      <w:r w:rsidR="002720BD">
        <w:t>for the quarter</w:t>
      </w:r>
      <w:r w:rsidR="00A078B9" w:rsidRPr="004D3A02">
        <w:t>.</w:t>
      </w:r>
    </w:p>
    <w:p w14:paraId="23F5549F" w14:textId="77777777" w:rsidR="005A5B78" w:rsidRPr="00386FF7" w:rsidRDefault="005A5B78" w:rsidP="005A5B78">
      <w:pPr>
        <w:ind w:left="-142" w:right="-425"/>
        <w:jc w:val="both"/>
        <w:rPr>
          <w:rFonts w:cs="Arial"/>
        </w:rPr>
      </w:pPr>
    </w:p>
    <w:p w14:paraId="15BC289D" w14:textId="6CCC36E4" w:rsidR="005A5B78" w:rsidRDefault="005A5B78" w:rsidP="005A5B78">
      <w:pPr>
        <w:ind w:left="-142" w:right="-425"/>
        <w:jc w:val="both"/>
        <w:rPr>
          <w:rFonts w:cs="Arial"/>
        </w:rPr>
      </w:pPr>
      <w:r w:rsidRPr="00C313D5">
        <w:rPr>
          <w:rFonts w:cs="Arial"/>
        </w:rPr>
        <w:t xml:space="preserve">As at </w:t>
      </w:r>
      <w:r w:rsidR="004F7197" w:rsidRPr="00C313D5">
        <w:rPr>
          <w:rFonts w:cs="Arial"/>
        </w:rPr>
        <w:t>3</w:t>
      </w:r>
      <w:r w:rsidR="008C700A" w:rsidRPr="00C313D5">
        <w:rPr>
          <w:rFonts w:cs="Arial"/>
        </w:rPr>
        <w:t xml:space="preserve">1 December </w:t>
      </w:r>
      <w:r w:rsidR="00FD75BC" w:rsidRPr="00C313D5">
        <w:rPr>
          <w:rFonts w:cs="Arial"/>
        </w:rPr>
        <w:t>2019</w:t>
      </w:r>
      <w:r w:rsidRPr="00C313D5">
        <w:rPr>
          <w:rFonts w:cs="Arial"/>
        </w:rPr>
        <w:t xml:space="preserve"> there were </w:t>
      </w:r>
      <w:r w:rsidR="00F92DE6" w:rsidRPr="00C313D5">
        <w:rPr>
          <w:rFonts w:cs="Arial"/>
        </w:rPr>
        <w:t>16</w:t>
      </w:r>
      <w:r w:rsidR="008C700A" w:rsidRPr="00C313D5">
        <w:rPr>
          <w:rFonts w:cs="Arial"/>
        </w:rPr>
        <w:t>0</w:t>
      </w:r>
      <w:r w:rsidR="00F92DE6" w:rsidRPr="00C313D5">
        <w:rPr>
          <w:rFonts w:cs="Arial"/>
        </w:rPr>
        <w:t xml:space="preserve"> </w:t>
      </w:r>
      <w:r w:rsidRPr="00C313D5">
        <w:rPr>
          <w:rFonts w:cs="Arial"/>
        </w:rPr>
        <w:t xml:space="preserve">clients subject to a </w:t>
      </w:r>
      <w:r w:rsidR="00A20D65" w:rsidRPr="00C313D5">
        <w:rPr>
          <w:rFonts w:cs="Arial"/>
        </w:rPr>
        <w:t xml:space="preserve">current </w:t>
      </w:r>
      <w:r w:rsidRPr="00C313D5">
        <w:rPr>
          <w:rFonts w:cs="Arial"/>
        </w:rPr>
        <w:t xml:space="preserve">CIM </w:t>
      </w:r>
      <w:r w:rsidR="00242297" w:rsidRPr="00C313D5">
        <w:rPr>
          <w:rFonts w:cs="Arial"/>
        </w:rPr>
        <w:t>order</w:t>
      </w:r>
      <w:r w:rsidR="00CE5828" w:rsidRPr="00C313D5">
        <w:rPr>
          <w:rFonts w:cs="Arial"/>
        </w:rPr>
        <w:t>.</w:t>
      </w:r>
      <w:r w:rsidR="0061573D">
        <w:rPr>
          <w:rFonts w:cs="Arial"/>
        </w:rPr>
        <w:t xml:space="preserve"> </w:t>
      </w:r>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revoking </w:t>
      </w:r>
      <w:r w:rsidR="00001E8D">
        <w:rPr>
          <w:rFonts w:cs="Arial"/>
        </w:rPr>
        <w:t xml:space="preserve">a </w:t>
      </w:r>
      <w:r>
        <w:rPr>
          <w:rFonts w:cs="Arial"/>
        </w:rPr>
        <w:t>CIM when requested by the client.</w:t>
      </w:r>
    </w:p>
    <w:p w14:paraId="6E6EC222" w14:textId="77777777" w:rsidR="00D802EF" w:rsidRDefault="00D802EF" w:rsidP="005A5B78">
      <w:pPr>
        <w:ind w:left="-142" w:right="-425"/>
        <w:jc w:val="both"/>
        <w:rPr>
          <w:rFonts w:cs="Arial"/>
        </w:rPr>
      </w:pPr>
    </w:p>
    <w:p w14:paraId="2A1A8DE9" w14:textId="312D1101" w:rsidR="000759EB" w:rsidRPr="001F35B5" w:rsidRDefault="000759EB" w:rsidP="000759EB">
      <w:pPr>
        <w:spacing w:after="120" w:line="240" w:lineRule="auto"/>
        <w:ind w:left="794" w:hanging="794"/>
        <w:rPr>
          <w:sz w:val="16"/>
          <w:szCs w:val="16"/>
        </w:rPr>
      </w:pPr>
      <w:r w:rsidRPr="006C6A65">
        <w:rPr>
          <w:b/>
          <w:sz w:val="16"/>
          <w:szCs w:val="16"/>
        </w:rPr>
        <w:t xml:space="preserve">Table </w:t>
      </w:r>
      <w:r w:rsidR="008D7C0F">
        <w:rPr>
          <w:b/>
          <w:sz w:val="16"/>
          <w:szCs w:val="16"/>
        </w:rPr>
        <w:t>1</w:t>
      </w:r>
      <w:r w:rsidR="00AF4FF5">
        <w:rPr>
          <w:b/>
          <w:sz w:val="16"/>
          <w:szCs w:val="16"/>
        </w:rPr>
        <w:t>4</w:t>
      </w:r>
      <w:r w:rsidRPr="006C6A65">
        <w:rPr>
          <w:b/>
          <w:sz w:val="16"/>
          <w:szCs w:val="16"/>
        </w:rPr>
        <w:t>:</w:t>
      </w:r>
      <w:r w:rsidRPr="006C6A65">
        <w:rPr>
          <w:sz w:val="16"/>
          <w:szCs w:val="16"/>
        </w:rPr>
        <w:t xml:space="preserve"> Number of </w:t>
      </w:r>
      <w:r>
        <w:rPr>
          <w:sz w:val="16"/>
          <w:szCs w:val="16"/>
        </w:rPr>
        <w:t xml:space="preserve">times a client has been placed on conditional income management </w:t>
      </w:r>
      <w:r w:rsidRPr="006C6A65">
        <w:rPr>
          <w:sz w:val="16"/>
          <w:szCs w:val="16"/>
        </w:rPr>
        <w:t xml:space="preserve">per community </w:t>
      </w:r>
      <w:r>
        <w:rPr>
          <w:sz w:val="16"/>
          <w:szCs w:val="16"/>
        </w:rPr>
        <w:br/>
        <w:t>1 July 2008</w:t>
      </w:r>
      <w:r w:rsidRPr="006C6A65">
        <w:rPr>
          <w:sz w:val="16"/>
          <w:szCs w:val="16"/>
        </w:rPr>
        <w:t xml:space="preserve"> to </w:t>
      </w:r>
      <w:r w:rsidR="004F7197">
        <w:rPr>
          <w:sz w:val="16"/>
          <w:szCs w:val="16"/>
        </w:rPr>
        <w:t>3</w:t>
      </w:r>
      <w:r w:rsidR="00F429CE">
        <w:rPr>
          <w:sz w:val="16"/>
          <w:szCs w:val="16"/>
        </w:rPr>
        <w:t xml:space="preserve">1 December </w:t>
      </w:r>
      <w:r w:rsidR="00AD4E9A">
        <w:rPr>
          <w:sz w:val="16"/>
          <w:szCs w:val="16"/>
        </w:rPr>
        <w:t>2019</w:t>
      </w:r>
      <w:r>
        <w:rPr>
          <w:sz w:val="16"/>
          <w:szCs w:val="16"/>
        </w:rPr>
        <w:t>.</w:t>
      </w:r>
    </w:p>
    <w:tbl>
      <w:tblPr>
        <w:tblW w:w="8794" w:type="dxa"/>
        <w:tblInd w:w="103" w:type="dxa"/>
        <w:tblLook w:val="04A0" w:firstRow="1" w:lastRow="0" w:firstColumn="1" w:lastColumn="0" w:noHBand="0" w:noVBand="1"/>
      </w:tblPr>
      <w:tblGrid>
        <w:gridCol w:w="2132"/>
        <w:gridCol w:w="1417"/>
        <w:gridCol w:w="1418"/>
        <w:gridCol w:w="1559"/>
        <w:gridCol w:w="1417"/>
        <w:gridCol w:w="851"/>
      </w:tblGrid>
      <w:tr w:rsidR="002C5339" w:rsidRPr="0040594D" w14:paraId="58F9149C" w14:textId="77777777" w:rsidTr="002C5339">
        <w:trPr>
          <w:trHeight w:val="398"/>
        </w:trPr>
        <w:tc>
          <w:tcPr>
            <w:tcW w:w="2132" w:type="dxa"/>
            <w:tcBorders>
              <w:top w:val="single" w:sz="4" w:space="0" w:color="auto"/>
              <w:left w:val="single" w:sz="4" w:space="0" w:color="auto"/>
              <w:bottom w:val="single" w:sz="4" w:space="0" w:color="auto"/>
              <w:right w:val="single" w:sz="4" w:space="0" w:color="auto"/>
            </w:tcBorders>
            <w:shd w:val="clear" w:color="auto" w:fill="auto"/>
            <w:hideMark/>
          </w:tcPr>
          <w:p w14:paraId="57C2EB5A" w14:textId="77777777" w:rsidR="002C5339" w:rsidRPr="0040594D" w:rsidRDefault="002C5339" w:rsidP="00212138">
            <w:pPr>
              <w:spacing w:line="240" w:lineRule="auto"/>
              <w:rPr>
                <w:rFonts w:cs="Arial"/>
                <w:b/>
                <w:bCs/>
                <w:lang w:eastAsia="en-AU"/>
              </w:rPr>
            </w:pPr>
            <w:r>
              <w:rPr>
                <w:b/>
              </w:rPr>
              <w:t>Number of CIMs</w:t>
            </w:r>
          </w:p>
        </w:tc>
        <w:tc>
          <w:tcPr>
            <w:tcW w:w="1417" w:type="dxa"/>
            <w:tcBorders>
              <w:top w:val="single" w:sz="4" w:space="0" w:color="auto"/>
              <w:left w:val="nil"/>
              <w:bottom w:val="single" w:sz="4" w:space="0" w:color="auto"/>
              <w:right w:val="single" w:sz="4" w:space="0" w:color="auto"/>
            </w:tcBorders>
            <w:shd w:val="clear" w:color="auto" w:fill="auto"/>
            <w:hideMark/>
          </w:tcPr>
          <w:p w14:paraId="6BCBAF03" w14:textId="77777777" w:rsidR="002C5339" w:rsidRPr="0040594D" w:rsidRDefault="002C5339" w:rsidP="00212138">
            <w:pPr>
              <w:spacing w:line="240" w:lineRule="auto"/>
              <w:jc w:val="center"/>
              <w:rPr>
                <w:rFonts w:cs="Arial"/>
                <w:b/>
                <w:bCs/>
                <w:lang w:eastAsia="en-AU"/>
              </w:rPr>
            </w:pPr>
            <w:r>
              <w:rPr>
                <w:b/>
              </w:rPr>
              <w:t>CIM’d only once</w:t>
            </w:r>
          </w:p>
        </w:tc>
        <w:tc>
          <w:tcPr>
            <w:tcW w:w="1418" w:type="dxa"/>
            <w:tcBorders>
              <w:top w:val="single" w:sz="4" w:space="0" w:color="auto"/>
              <w:left w:val="nil"/>
              <w:bottom w:val="single" w:sz="4" w:space="0" w:color="auto"/>
              <w:right w:val="single" w:sz="4" w:space="0" w:color="auto"/>
            </w:tcBorders>
            <w:shd w:val="clear" w:color="auto" w:fill="auto"/>
            <w:hideMark/>
          </w:tcPr>
          <w:p w14:paraId="000605B2" w14:textId="77777777" w:rsidR="002C5339" w:rsidRPr="0040594D" w:rsidRDefault="002C5339" w:rsidP="00212138">
            <w:pPr>
              <w:spacing w:line="240" w:lineRule="auto"/>
              <w:jc w:val="center"/>
              <w:rPr>
                <w:rFonts w:cs="Arial"/>
                <w:b/>
                <w:bCs/>
                <w:lang w:eastAsia="en-AU"/>
              </w:rPr>
            </w:pPr>
            <w:r>
              <w:rPr>
                <w:b/>
              </w:rPr>
              <w:t xml:space="preserve">CIM’d </w:t>
            </w:r>
            <w:r>
              <w:rPr>
                <w:b/>
              </w:rPr>
              <w:br/>
              <w:t>2-5 times</w:t>
            </w:r>
          </w:p>
        </w:tc>
        <w:tc>
          <w:tcPr>
            <w:tcW w:w="1559" w:type="dxa"/>
            <w:tcBorders>
              <w:top w:val="single" w:sz="4" w:space="0" w:color="auto"/>
              <w:left w:val="nil"/>
              <w:bottom w:val="single" w:sz="4" w:space="0" w:color="auto"/>
              <w:right w:val="single" w:sz="4" w:space="0" w:color="auto"/>
            </w:tcBorders>
          </w:tcPr>
          <w:p w14:paraId="02153E08" w14:textId="77777777" w:rsidR="002C5339" w:rsidRDefault="002C5339" w:rsidP="00212138">
            <w:pPr>
              <w:spacing w:line="240" w:lineRule="auto"/>
              <w:jc w:val="center"/>
              <w:rPr>
                <w:rFonts w:cs="Arial"/>
                <w:b/>
                <w:bCs/>
                <w:lang w:eastAsia="en-AU"/>
              </w:rPr>
            </w:pPr>
            <w:r>
              <w:rPr>
                <w:rFonts w:cs="Arial"/>
                <w:b/>
                <w:bCs/>
                <w:lang w:eastAsia="en-AU"/>
              </w:rPr>
              <w:t>CIM’d</w:t>
            </w:r>
            <w:r>
              <w:rPr>
                <w:rFonts w:cs="Arial"/>
                <w:b/>
                <w:bCs/>
                <w:lang w:eastAsia="en-AU"/>
              </w:rPr>
              <w:br/>
              <w:t>6-10 times</w:t>
            </w:r>
          </w:p>
        </w:tc>
        <w:tc>
          <w:tcPr>
            <w:tcW w:w="1417" w:type="dxa"/>
            <w:tcBorders>
              <w:top w:val="single" w:sz="4" w:space="0" w:color="auto"/>
              <w:left w:val="single" w:sz="4" w:space="0" w:color="auto"/>
              <w:bottom w:val="single" w:sz="4" w:space="0" w:color="auto"/>
              <w:right w:val="single" w:sz="4" w:space="0" w:color="auto"/>
            </w:tcBorders>
          </w:tcPr>
          <w:p w14:paraId="03F96D83" w14:textId="77777777" w:rsidR="002C5339" w:rsidRDefault="002C5339" w:rsidP="00212138">
            <w:pPr>
              <w:spacing w:line="240" w:lineRule="auto"/>
              <w:jc w:val="right"/>
              <w:rPr>
                <w:rFonts w:cs="Arial"/>
                <w:b/>
                <w:bCs/>
                <w:lang w:eastAsia="en-AU"/>
              </w:rPr>
            </w:pPr>
            <w:r>
              <w:rPr>
                <w:rFonts w:cs="Arial"/>
                <w:b/>
                <w:bCs/>
                <w:lang w:eastAsia="en-AU"/>
              </w:rPr>
              <w:t>CIM’d</w:t>
            </w:r>
            <w:r>
              <w:rPr>
                <w:rFonts w:cs="Arial"/>
                <w:b/>
                <w:bCs/>
                <w:lang w:eastAsia="en-AU"/>
              </w:rPr>
              <w:br/>
              <w:t>11+ times</w:t>
            </w:r>
          </w:p>
        </w:tc>
        <w:tc>
          <w:tcPr>
            <w:tcW w:w="851" w:type="dxa"/>
            <w:tcBorders>
              <w:top w:val="single" w:sz="4" w:space="0" w:color="auto"/>
              <w:left w:val="single" w:sz="4" w:space="0" w:color="auto"/>
              <w:bottom w:val="single" w:sz="4" w:space="0" w:color="auto"/>
              <w:right w:val="single" w:sz="4" w:space="0" w:color="auto"/>
            </w:tcBorders>
          </w:tcPr>
          <w:p w14:paraId="12EAE8FE" w14:textId="77777777" w:rsidR="002C5339" w:rsidRPr="0040594D" w:rsidRDefault="002C5339" w:rsidP="00212138">
            <w:pPr>
              <w:spacing w:line="240" w:lineRule="auto"/>
              <w:jc w:val="right"/>
              <w:rPr>
                <w:rFonts w:cs="Arial"/>
                <w:b/>
                <w:bCs/>
                <w:lang w:eastAsia="en-AU"/>
              </w:rPr>
            </w:pPr>
            <w:r>
              <w:rPr>
                <w:rFonts w:cs="Arial"/>
                <w:b/>
                <w:bCs/>
                <w:lang w:eastAsia="en-AU"/>
              </w:rPr>
              <w:t>Total</w:t>
            </w:r>
          </w:p>
        </w:tc>
      </w:tr>
      <w:tr w:rsidR="00C64552" w:rsidRPr="0094558B" w14:paraId="19537006" w14:textId="77777777" w:rsidTr="00E43599">
        <w:trPr>
          <w:trHeight w:val="284"/>
        </w:trPr>
        <w:tc>
          <w:tcPr>
            <w:tcW w:w="2132" w:type="dxa"/>
            <w:tcBorders>
              <w:top w:val="nil"/>
              <w:left w:val="single" w:sz="4" w:space="0" w:color="auto"/>
              <w:bottom w:val="single" w:sz="4" w:space="0" w:color="auto"/>
              <w:right w:val="single" w:sz="4" w:space="0" w:color="auto"/>
            </w:tcBorders>
            <w:shd w:val="clear" w:color="auto" w:fill="auto"/>
            <w:vAlign w:val="center"/>
            <w:hideMark/>
          </w:tcPr>
          <w:p w14:paraId="66987F21" w14:textId="77777777" w:rsidR="00C64552" w:rsidRPr="0040594D" w:rsidRDefault="00C64552" w:rsidP="00C64552">
            <w:pPr>
              <w:spacing w:line="240" w:lineRule="auto"/>
              <w:rPr>
                <w:rFonts w:cs="Arial"/>
                <w:lang w:eastAsia="en-AU"/>
              </w:rPr>
            </w:pPr>
            <w:r>
              <w:t>Aurukun</w:t>
            </w:r>
          </w:p>
        </w:tc>
        <w:tc>
          <w:tcPr>
            <w:tcW w:w="1417" w:type="dxa"/>
            <w:tcBorders>
              <w:top w:val="nil"/>
              <w:left w:val="nil"/>
              <w:bottom w:val="single" w:sz="4" w:space="0" w:color="auto"/>
              <w:right w:val="single" w:sz="4" w:space="0" w:color="auto"/>
            </w:tcBorders>
            <w:shd w:val="clear" w:color="auto" w:fill="auto"/>
            <w:vAlign w:val="center"/>
          </w:tcPr>
          <w:p w14:paraId="0351F02E" w14:textId="678EDC57" w:rsidR="00C64552" w:rsidRPr="00422A88" w:rsidRDefault="00C64552" w:rsidP="00C64552">
            <w:pPr>
              <w:spacing w:line="240" w:lineRule="auto"/>
              <w:jc w:val="right"/>
              <w:rPr>
                <w:rFonts w:cs="Arial"/>
                <w:lang w:eastAsia="en-AU"/>
              </w:rPr>
            </w:pPr>
            <w:r>
              <w:rPr>
                <w:rFonts w:cs="Arial"/>
                <w:color w:val="000000"/>
              </w:rPr>
              <w:t>145</w:t>
            </w:r>
          </w:p>
        </w:tc>
        <w:tc>
          <w:tcPr>
            <w:tcW w:w="1418" w:type="dxa"/>
            <w:tcBorders>
              <w:top w:val="nil"/>
              <w:left w:val="nil"/>
              <w:bottom w:val="single" w:sz="4" w:space="0" w:color="auto"/>
              <w:right w:val="single" w:sz="4" w:space="0" w:color="auto"/>
            </w:tcBorders>
            <w:shd w:val="clear" w:color="auto" w:fill="auto"/>
            <w:vAlign w:val="center"/>
          </w:tcPr>
          <w:p w14:paraId="7977CA5B" w14:textId="6EA7D117" w:rsidR="00C64552" w:rsidRPr="00422A88" w:rsidRDefault="00C64552" w:rsidP="00C64552">
            <w:pPr>
              <w:spacing w:line="240" w:lineRule="auto"/>
              <w:jc w:val="right"/>
              <w:rPr>
                <w:rFonts w:cs="Arial"/>
                <w:lang w:eastAsia="en-AU"/>
              </w:rPr>
            </w:pPr>
            <w:r>
              <w:rPr>
                <w:rFonts w:cs="Arial"/>
                <w:color w:val="000000"/>
              </w:rPr>
              <w:t>212</w:t>
            </w:r>
          </w:p>
        </w:tc>
        <w:tc>
          <w:tcPr>
            <w:tcW w:w="1559" w:type="dxa"/>
            <w:tcBorders>
              <w:top w:val="single" w:sz="4" w:space="0" w:color="auto"/>
              <w:left w:val="nil"/>
              <w:bottom w:val="single" w:sz="4" w:space="0" w:color="auto"/>
              <w:right w:val="single" w:sz="4" w:space="0" w:color="auto"/>
            </w:tcBorders>
            <w:vAlign w:val="center"/>
          </w:tcPr>
          <w:p w14:paraId="039B075E" w14:textId="370D573E" w:rsidR="00C64552" w:rsidRPr="00422A88" w:rsidRDefault="00C64552" w:rsidP="00C64552">
            <w:pPr>
              <w:spacing w:line="240" w:lineRule="auto"/>
              <w:jc w:val="right"/>
              <w:rPr>
                <w:rFonts w:cs="Arial"/>
                <w:lang w:eastAsia="en-AU"/>
              </w:rPr>
            </w:pPr>
            <w:r>
              <w:rPr>
                <w:rFonts w:cs="Arial"/>
                <w:color w:val="000000"/>
              </w:rPr>
              <w:t>61</w:t>
            </w:r>
          </w:p>
        </w:tc>
        <w:tc>
          <w:tcPr>
            <w:tcW w:w="1417" w:type="dxa"/>
            <w:tcBorders>
              <w:top w:val="nil"/>
              <w:left w:val="single" w:sz="4" w:space="0" w:color="auto"/>
              <w:bottom w:val="single" w:sz="4" w:space="0" w:color="auto"/>
              <w:right w:val="single" w:sz="4" w:space="0" w:color="auto"/>
            </w:tcBorders>
            <w:vAlign w:val="center"/>
          </w:tcPr>
          <w:p w14:paraId="6D764064" w14:textId="15D8B0FB" w:rsidR="00C64552" w:rsidRPr="00422A88" w:rsidRDefault="00C64552" w:rsidP="00C64552">
            <w:pPr>
              <w:spacing w:line="240" w:lineRule="auto"/>
              <w:jc w:val="right"/>
              <w:rPr>
                <w:rFonts w:cs="Arial"/>
                <w:lang w:eastAsia="en-AU"/>
              </w:rPr>
            </w:pPr>
            <w:r>
              <w:rPr>
                <w:rFonts w:cs="Arial"/>
                <w:color w:val="000000"/>
              </w:rPr>
              <w:t>17</w:t>
            </w:r>
          </w:p>
        </w:tc>
        <w:tc>
          <w:tcPr>
            <w:tcW w:w="851" w:type="dxa"/>
            <w:tcBorders>
              <w:top w:val="nil"/>
              <w:left w:val="single" w:sz="4" w:space="0" w:color="auto"/>
              <w:bottom w:val="single" w:sz="4" w:space="0" w:color="auto"/>
              <w:right w:val="single" w:sz="4" w:space="0" w:color="auto"/>
            </w:tcBorders>
            <w:vAlign w:val="center"/>
          </w:tcPr>
          <w:p w14:paraId="6C9132B6" w14:textId="350A3D4A" w:rsidR="00C64552" w:rsidRPr="00422A88" w:rsidRDefault="00C64552" w:rsidP="00C64552">
            <w:pPr>
              <w:spacing w:line="240" w:lineRule="auto"/>
              <w:jc w:val="right"/>
              <w:rPr>
                <w:rFonts w:cs="Arial"/>
                <w:b/>
                <w:lang w:eastAsia="en-AU"/>
              </w:rPr>
            </w:pPr>
            <w:r>
              <w:rPr>
                <w:rFonts w:cs="Arial"/>
                <w:b/>
                <w:bCs/>
                <w:color w:val="000000"/>
              </w:rPr>
              <w:t>435</w:t>
            </w:r>
          </w:p>
        </w:tc>
      </w:tr>
      <w:tr w:rsidR="00C64552" w:rsidRPr="0094558B" w14:paraId="7C172999" w14:textId="77777777" w:rsidTr="00E43599">
        <w:trPr>
          <w:trHeight w:val="284"/>
        </w:trPr>
        <w:tc>
          <w:tcPr>
            <w:tcW w:w="2132" w:type="dxa"/>
            <w:tcBorders>
              <w:top w:val="nil"/>
              <w:left w:val="single" w:sz="4" w:space="0" w:color="auto"/>
              <w:bottom w:val="single" w:sz="4" w:space="0" w:color="auto"/>
              <w:right w:val="single" w:sz="4" w:space="0" w:color="auto"/>
            </w:tcBorders>
            <w:shd w:val="clear" w:color="auto" w:fill="auto"/>
            <w:vAlign w:val="center"/>
          </w:tcPr>
          <w:p w14:paraId="30FD4C0E" w14:textId="77777777" w:rsidR="00C64552" w:rsidRDefault="00C64552" w:rsidP="00C64552">
            <w:pPr>
              <w:spacing w:line="240" w:lineRule="auto"/>
              <w:rPr>
                <w:rFonts w:cs="Arial"/>
              </w:rPr>
            </w:pPr>
            <w:r>
              <w:t>Coen</w:t>
            </w:r>
          </w:p>
        </w:tc>
        <w:tc>
          <w:tcPr>
            <w:tcW w:w="1417" w:type="dxa"/>
            <w:tcBorders>
              <w:top w:val="nil"/>
              <w:left w:val="nil"/>
              <w:bottom w:val="single" w:sz="4" w:space="0" w:color="auto"/>
              <w:right w:val="single" w:sz="4" w:space="0" w:color="auto"/>
            </w:tcBorders>
            <w:shd w:val="clear" w:color="auto" w:fill="auto"/>
            <w:vAlign w:val="center"/>
          </w:tcPr>
          <w:p w14:paraId="005B7F92" w14:textId="64DE0AE2" w:rsidR="00C64552" w:rsidRPr="00422A88" w:rsidRDefault="00C64552" w:rsidP="00C64552">
            <w:pPr>
              <w:spacing w:line="240" w:lineRule="auto"/>
              <w:jc w:val="right"/>
              <w:rPr>
                <w:rFonts w:cs="Arial"/>
                <w:lang w:eastAsia="en-AU"/>
              </w:rPr>
            </w:pPr>
            <w:r>
              <w:rPr>
                <w:rFonts w:cs="Arial"/>
                <w:color w:val="000000"/>
              </w:rPr>
              <w:t>29</w:t>
            </w:r>
          </w:p>
        </w:tc>
        <w:tc>
          <w:tcPr>
            <w:tcW w:w="1418" w:type="dxa"/>
            <w:tcBorders>
              <w:top w:val="nil"/>
              <w:left w:val="nil"/>
              <w:bottom w:val="single" w:sz="4" w:space="0" w:color="auto"/>
              <w:right w:val="single" w:sz="4" w:space="0" w:color="auto"/>
            </w:tcBorders>
            <w:shd w:val="clear" w:color="auto" w:fill="auto"/>
            <w:vAlign w:val="center"/>
          </w:tcPr>
          <w:p w14:paraId="5139A648" w14:textId="3554797D" w:rsidR="00C64552" w:rsidRPr="00422A88" w:rsidRDefault="00C64552" w:rsidP="00C64552">
            <w:pPr>
              <w:spacing w:line="240" w:lineRule="auto"/>
              <w:jc w:val="right"/>
              <w:rPr>
                <w:rFonts w:cs="Arial"/>
                <w:lang w:eastAsia="en-AU"/>
              </w:rPr>
            </w:pPr>
            <w:r>
              <w:rPr>
                <w:rFonts w:cs="Arial"/>
                <w:color w:val="000000"/>
              </w:rPr>
              <w:t>30</w:t>
            </w:r>
          </w:p>
        </w:tc>
        <w:tc>
          <w:tcPr>
            <w:tcW w:w="1559" w:type="dxa"/>
            <w:tcBorders>
              <w:top w:val="single" w:sz="4" w:space="0" w:color="auto"/>
              <w:left w:val="nil"/>
              <w:bottom w:val="single" w:sz="4" w:space="0" w:color="auto"/>
              <w:right w:val="single" w:sz="4" w:space="0" w:color="auto"/>
            </w:tcBorders>
            <w:vAlign w:val="center"/>
          </w:tcPr>
          <w:p w14:paraId="2BACF25F" w14:textId="04C56DC8" w:rsidR="00C64552" w:rsidRPr="00422A88" w:rsidRDefault="00C64552" w:rsidP="00C64552">
            <w:pPr>
              <w:spacing w:line="240" w:lineRule="auto"/>
              <w:jc w:val="right"/>
              <w:rPr>
                <w:rFonts w:cs="Arial"/>
                <w:lang w:eastAsia="en-AU"/>
              </w:rPr>
            </w:pPr>
            <w:r>
              <w:rPr>
                <w:rFonts w:cs="Arial"/>
                <w:color w:val="000000"/>
              </w:rPr>
              <w:t>0</w:t>
            </w:r>
          </w:p>
        </w:tc>
        <w:tc>
          <w:tcPr>
            <w:tcW w:w="1417" w:type="dxa"/>
            <w:tcBorders>
              <w:top w:val="nil"/>
              <w:left w:val="single" w:sz="4" w:space="0" w:color="auto"/>
              <w:bottom w:val="single" w:sz="4" w:space="0" w:color="auto"/>
              <w:right w:val="single" w:sz="4" w:space="0" w:color="auto"/>
            </w:tcBorders>
            <w:vAlign w:val="center"/>
          </w:tcPr>
          <w:p w14:paraId="24DB030D" w14:textId="25113C11" w:rsidR="00C64552" w:rsidRPr="00422A88" w:rsidRDefault="00C64552" w:rsidP="00C64552">
            <w:pPr>
              <w:spacing w:line="240" w:lineRule="auto"/>
              <w:jc w:val="right"/>
              <w:rPr>
                <w:rFonts w:cs="Arial"/>
                <w:lang w:eastAsia="en-AU"/>
              </w:rPr>
            </w:pPr>
            <w:r>
              <w:rPr>
                <w:rFonts w:cs="Arial"/>
                <w:color w:val="000000"/>
              </w:rPr>
              <w:t>0</w:t>
            </w:r>
          </w:p>
        </w:tc>
        <w:tc>
          <w:tcPr>
            <w:tcW w:w="851" w:type="dxa"/>
            <w:tcBorders>
              <w:top w:val="nil"/>
              <w:left w:val="single" w:sz="4" w:space="0" w:color="auto"/>
              <w:bottom w:val="single" w:sz="4" w:space="0" w:color="auto"/>
              <w:right w:val="single" w:sz="4" w:space="0" w:color="auto"/>
            </w:tcBorders>
            <w:vAlign w:val="center"/>
          </w:tcPr>
          <w:p w14:paraId="0110C9B7" w14:textId="213A2AAD" w:rsidR="00C64552" w:rsidRPr="00422A88" w:rsidRDefault="00C64552" w:rsidP="00C64552">
            <w:pPr>
              <w:spacing w:line="240" w:lineRule="auto"/>
              <w:jc w:val="right"/>
              <w:rPr>
                <w:rFonts w:cs="Arial"/>
                <w:b/>
                <w:lang w:eastAsia="en-AU"/>
              </w:rPr>
            </w:pPr>
            <w:r>
              <w:rPr>
                <w:rFonts w:cs="Arial"/>
                <w:b/>
                <w:bCs/>
                <w:color w:val="000000"/>
              </w:rPr>
              <w:t>59</w:t>
            </w:r>
          </w:p>
        </w:tc>
      </w:tr>
      <w:tr w:rsidR="00C64552" w:rsidRPr="0094558B" w14:paraId="1F0DF155" w14:textId="77777777" w:rsidTr="00E43599">
        <w:trPr>
          <w:trHeight w:val="284"/>
        </w:trPr>
        <w:tc>
          <w:tcPr>
            <w:tcW w:w="2132" w:type="dxa"/>
            <w:tcBorders>
              <w:top w:val="nil"/>
              <w:left w:val="single" w:sz="4" w:space="0" w:color="auto"/>
              <w:bottom w:val="single" w:sz="4" w:space="0" w:color="auto"/>
              <w:right w:val="single" w:sz="4" w:space="0" w:color="auto"/>
            </w:tcBorders>
            <w:shd w:val="clear" w:color="auto" w:fill="auto"/>
            <w:vAlign w:val="center"/>
          </w:tcPr>
          <w:p w14:paraId="1FA3D4A9" w14:textId="77777777" w:rsidR="00C64552" w:rsidRDefault="00C64552" w:rsidP="00C64552">
            <w:pPr>
              <w:spacing w:line="240" w:lineRule="auto"/>
              <w:rPr>
                <w:rFonts w:cs="Arial"/>
              </w:rPr>
            </w:pPr>
            <w:r>
              <w:t>Doomadgee</w:t>
            </w:r>
          </w:p>
        </w:tc>
        <w:tc>
          <w:tcPr>
            <w:tcW w:w="1417" w:type="dxa"/>
            <w:tcBorders>
              <w:top w:val="nil"/>
              <w:left w:val="nil"/>
              <w:bottom w:val="single" w:sz="4" w:space="0" w:color="auto"/>
              <w:right w:val="single" w:sz="4" w:space="0" w:color="auto"/>
            </w:tcBorders>
            <w:shd w:val="clear" w:color="auto" w:fill="auto"/>
            <w:vAlign w:val="center"/>
          </w:tcPr>
          <w:p w14:paraId="6B2222FF" w14:textId="4F83E1CC" w:rsidR="00C64552" w:rsidRPr="00422A88" w:rsidRDefault="00C64552" w:rsidP="00C64552">
            <w:pPr>
              <w:spacing w:line="240" w:lineRule="auto"/>
              <w:jc w:val="right"/>
              <w:rPr>
                <w:rFonts w:cs="Arial"/>
                <w:lang w:eastAsia="en-AU"/>
              </w:rPr>
            </w:pPr>
            <w:r>
              <w:rPr>
                <w:rFonts w:cs="Arial"/>
                <w:color w:val="000000"/>
              </w:rPr>
              <w:t>41</w:t>
            </w:r>
          </w:p>
        </w:tc>
        <w:tc>
          <w:tcPr>
            <w:tcW w:w="1418" w:type="dxa"/>
            <w:tcBorders>
              <w:top w:val="nil"/>
              <w:left w:val="nil"/>
              <w:bottom w:val="single" w:sz="4" w:space="0" w:color="auto"/>
              <w:right w:val="single" w:sz="4" w:space="0" w:color="auto"/>
            </w:tcBorders>
            <w:shd w:val="clear" w:color="auto" w:fill="auto"/>
            <w:vAlign w:val="center"/>
          </w:tcPr>
          <w:p w14:paraId="17A5750B" w14:textId="117A3CBC" w:rsidR="00C64552" w:rsidRPr="00422A88" w:rsidRDefault="00C64552" w:rsidP="00C64552">
            <w:pPr>
              <w:spacing w:line="240" w:lineRule="auto"/>
              <w:jc w:val="right"/>
              <w:rPr>
                <w:rFonts w:cs="Arial"/>
                <w:lang w:eastAsia="en-AU"/>
              </w:rPr>
            </w:pPr>
            <w:r>
              <w:rPr>
                <w:rFonts w:cs="Arial"/>
                <w:color w:val="000000"/>
              </w:rPr>
              <w:t>78</w:t>
            </w:r>
          </w:p>
        </w:tc>
        <w:tc>
          <w:tcPr>
            <w:tcW w:w="1559" w:type="dxa"/>
            <w:tcBorders>
              <w:top w:val="single" w:sz="4" w:space="0" w:color="auto"/>
              <w:left w:val="nil"/>
              <w:bottom w:val="single" w:sz="4" w:space="0" w:color="auto"/>
              <w:right w:val="single" w:sz="4" w:space="0" w:color="auto"/>
            </w:tcBorders>
            <w:vAlign w:val="center"/>
          </w:tcPr>
          <w:p w14:paraId="4187E9C2" w14:textId="1978A1CF" w:rsidR="00C64552" w:rsidRPr="00422A88" w:rsidRDefault="00C64552" w:rsidP="00C64552">
            <w:pPr>
              <w:spacing w:line="240" w:lineRule="auto"/>
              <w:jc w:val="right"/>
              <w:rPr>
                <w:rFonts w:cs="Arial"/>
                <w:lang w:eastAsia="en-AU"/>
              </w:rPr>
            </w:pPr>
            <w:r>
              <w:rPr>
                <w:rFonts w:cs="Arial"/>
                <w:color w:val="000000"/>
              </w:rPr>
              <w:t>10</w:t>
            </w:r>
          </w:p>
        </w:tc>
        <w:tc>
          <w:tcPr>
            <w:tcW w:w="1417" w:type="dxa"/>
            <w:tcBorders>
              <w:top w:val="nil"/>
              <w:left w:val="single" w:sz="4" w:space="0" w:color="auto"/>
              <w:bottom w:val="single" w:sz="4" w:space="0" w:color="auto"/>
              <w:right w:val="single" w:sz="4" w:space="0" w:color="auto"/>
            </w:tcBorders>
            <w:vAlign w:val="center"/>
          </w:tcPr>
          <w:p w14:paraId="161F8B40" w14:textId="43E44DCD" w:rsidR="00C64552" w:rsidRPr="00422A88" w:rsidRDefault="00C64552" w:rsidP="00C64552">
            <w:pPr>
              <w:spacing w:line="240" w:lineRule="auto"/>
              <w:jc w:val="right"/>
              <w:rPr>
                <w:rFonts w:cs="Arial"/>
                <w:lang w:eastAsia="en-AU"/>
              </w:rPr>
            </w:pPr>
            <w:r>
              <w:rPr>
                <w:rFonts w:cs="Arial"/>
                <w:color w:val="000000"/>
              </w:rPr>
              <w:t>0</w:t>
            </w:r>
          </w:p>
        </w:tc>
        <w:tc>
          <w:tcPr>
            <w:tcW w:w="851" w:type="dxa"/>
            <w:tcBorders>
              <w:top w:val="nil"/>
              <w:left w:val="single" w:sz="4" w:space="0" w:color="auto"/>
              <w:bottom w:val="single" w:sz="4" w:space="0" w:color="auto"/>
              <w:right w:val="single" w:sz="4" w:space="0" w:color="auto"/>
            </w:tcBorders>
            <w:vAlign w:val="center"/>
          </w:tcPr>
          <w:p w14:paraId="532DCC92" w14:textId="288995E1" w:rsidR="00C64552" w:rsidRPr="00422A88" w:rsidRDefault="00C64552" w:rsidP="00C64552">
            <w:pPr>
              <w:spacing w:line="240" w:lineRule="auto"/>
              <w:jc w:val="right"/>
              <w:rPr>
                <w:rFonts w:cs="Arial"/>
                <w:b/>
                <w:lang w:eastAsia="en-AU"/>
              </w:rPr>
            </w:pPr>
            <w:r>
              <w:rPr>
                <w:rFonts w:cs="Arial"/>
                <w:b/>
                <w:bCs/>
                <w:color w:val="000000"/>
              </w:rPr>
              <w:t>129</w:t>
            </w:r>
          </w:p>
        </w:tc>
      </w:tr>
      <w:tr w:rsidR="00C64552" w:rsidRPr="0094558B" w14:paraId="0F4E313E" w14:textId="77777777" w:rsidTr="00E43599">
        <w:trPr>
          <w:trHeight w:val="284"/>
        </w:trPr>
        <w:tc>
          <w:tcPr>
            <w:tcW w:w="2132" w:type="dxa"/>
            <w:tcBorders>
              <w:top w:val="nil"/>
              <w:left w:val="single" w:sz="4" w:space="0" w:color="auto"/>
              <w:bottom w:val="single" w:sz="4" w:space="0" w:color="auto"/>
              <w:right w:val="single" w:sz="4" w:space="0" w:color="auto"/>
            </w:tcBorders>
            <w:shd w:val="clear" w:color="auto" w:fill="auto"/>
            <w:vAlign w:val="center"/>
            <w:hideMark/>
          </w:tcPr>
          <w:p w14:paraId="74EFF9C1" w14:textId="77777777" w:rsidR="00C64552" w:rsidRPr="0040594D" w:rsidRDefault="00C64552" w:rsidP="00C64552">
            <w:pPr>
              <w:spacing w:line="240" w:lineRule="auto"/>
              <w:rPr>
                <w:rFonts w:cs="Arial"/>
                <w:lang w:eastAsia="en-AU"/>
              </w:rPr>
            </w:pPr>
            <w:r>
              <w:t>Hope Vale</w:t>
            </w:r>
          </w:p>
        </w:tc>
        <w:tc>
          <w:tcPr>
            <w:tcW w:w="1417" w:type="dxa"/>
            <w:tcBorders>
              <w:top w:val="nil"/>
              <w:left w:val="nil"/>
              <w:bottom w:val="single" w:sz="4" w:space="0" w:color="auto"/>
              <w:right w:val="single" w:sz="4" w:space="0" w:color="auto"/>
            </w:tcBorders>
            <w:shd w:val="clear" w:color="auto" w:fill="auto"/>
            <w:vAlign w:val="center"/>
          </w:tcPr>
          <w:p w14:paraId="354D63F0" w14:textId="41479B80" w:rsidR="00C64552" w:rsidRPr="00422A88" w:rsidRDefault="00C64552" w:rsidP="00C64552">
            <w:pPr>
              <w:spacing w:line="240" w:lineRule="auto"/>
              <w:jc w:val="right"/>
              <w:rPr>
                <w:rFonts w:cs="Arial"/>
                <w:lang w:eastAsia="en-AU"/>
              </w:rPr>
            </w:pPr>
            <w:r>
              <w:rPr>
                <w:rFonts w:cs="Arial"/>
                <w:color w:val="000000"/>
              </w:rPr>
              <w:t>96</w:t>
            </w:r>
          </w:p>
        </w:tc>
        <w:tc>
          <w:tcPr>
            <w:tcW w:w="1418" w:type="dxa"/>
            <w:tcBorders>
              <w:top w:val="nil"/>
              <w:left w:val="nil"/>
              <w:bottom w:val="single" w:sz="4" w:space="0" w:color="auto"/>
              <w:right w:val="single" w:sz="4" w:space="0" w:color="auto"/>
            </w:tcBorders>
            <w:shd w:val="clear" w:color="auto" w:fill="auto"/>
            <w:vAlign w:val="center"/>
          </w:tcPr>
          <w:p w14:paraId="74FFCDB8" w14:textId="73255144" w:rsidR="00C64552" w:rsidRPr="00422A88" w:rsidRDefault="00C64552" w:rsidP="00C64552">
            <w:pPr>
              <w:spacing w:line="240" w:lineRule="auto"/>
              <w:jc w:val="right"/>
              <w:rPr>
                <w:rFonts w:cs="Arial"/>
                <w:lang w:eastAsia="en-AU"/>
              </w:rPr>
            </w:pPr>
            <w:r>
              <w:rPr>
                <w:rFonts w:cs="Arial"/>
                <w:color w:val="000000"/>
              </w:rPr>
              <w:t>108</w:t>
            </w:r>
          </w:p>
        </w:tc>
        <w:tc>
          <w:tcPr>
            <w:tcW w:w="1559" w:type="dxa"/>
            <w:tcBorders>
              <w:top w:val="single" w:sz="4" w:space="0" w:color="auto"/>
              <w:left w:val="nil"/>
              <w:bottom w:val="single" w:sz="4" w:space="0" w:color="auto"/>
              <w:right w:val="single" w:sz="4" w:space="0" w:color="auto"/>
            </w:tcBorders>
            <w:vAlign w:val="center"/>
          </w:tcPr>
          <w:p w14:paraId="1483FC64" w14:textId="79ABA0C0" w:rsidR="00C64552" w:rsidRPr="00422A88" w:rsidRDefault="00C64552" w:rsidP="00C64552">
            <w:pPr>
              <w:spacing w:line="240" w:lineRule="auto"/>
              <w:jc w:val="right"/>
              <w:rPr>
                <w:rFonts w:cs="Arial"/>
                <w:lang w:eastAsia="en-AU"/>
              </w:rPr>
            </w:pPr>
            <w:r>
              <w:rPr>
                <w:rFonts w:cs="Arial"/>
                <w:color w:val="000000"/>
              </w:rPr>
              <w:t>16</w:t>
            </w:r>
          </w:p>
        </w:tc>
        <w:tc>
          <w:tcPr>
            <w:tcW w:w="1417" w:type="dxa"/>
            <w:tcBorders>
              <w:top w:val="nil"/>
              <w:left w:val="single" w:sz="4" w:space="0" w:color="auto"/>
              <w:bottom w:val="single" w:sz="4" w:space="0" w:color="auto"/>
              <w:right w:val="single" w:sz="4" w:space="0" w:color="auto"/>
            </w:tcBorders>
            <w:vAlign w:val="center"/>
          </w:tcPr>
          <w:p w14:paraId="26763536" w14:textId="4842DA1D" w:rsidR="00C64552" w:rsidRPr="00422A88" w:rsidRDefault="00C64552" w:rsidP="00C64552">
            <w:pPr>
              <w:spacing w:line="240" w:lineRule="auto"/>
              <w:jc w:val="right"/>
              <w:rPr>
                <w:rFonts w:cs="Arial"/>
                <w:lang w:eastAsia="en-AU"/>
              </w:rPr>
            </w:pPr>
            <w:r>
              <w:rPr>
                <w:rFonts w:cs="Arial"/>
                <w:color w:val="000000"/>
              </w:rPr>
              <w:t>0</w:t>
            </w:r>
          </w:p>
        </w:tc>
        <w:tc>
          <w:tcPr>
            <w:tcW w:w="851" w:type="dxa"/>
            <w:tcBorders>
              <w:top w:val="nil"/>
              <w:left w:val="single" w:sz="4" w:space="0" w:color="auto"/>
              <w:bottom w:val="single" w:sz="4" w:space="0" w:color="auto"/>
              <w:right w:val="single" w:sz="4" w:space="0" w:color="auto"/>
            </w:tcBorders>
            <w:vAlign w:val="center"/>
          </w:tcPr>
          <w:p w14:paraId="1FE42AE4" w14:textId="47B667D2" w:rsidR="00C64552" w:rsidRPr="00422A88" w:rsidRDefault="00C64552" w:rsidP="00C64552">
            <w:pPr>
              <w:spacing w:line="240" w:lineRule="auto"/>
              <w:jc w:val="right"/>
              <w:rPr>
                <w:rFonts w:cs="Arial"/>
                <w:b/>
                <w:lang w:eastAsia="en-AU"/>
              </w:rPr>
            </w:pPr>
            <w:r>
              <w:rPr>
                <w:rFonts w:cs="Arial"/>
                <w:b/>
                <w:bCs/>
                <w:color w:val="000000"/>
              </w:rPr>
              <w:t>220</w:t>
            </w:r>
          </w:p>
        </w:tc>
      </w:tr>
      <w:tr w:rsidR="00C64552" w:rsidRPr="0094558B" w14:paraId="5E988ADC" w14:textId="77777777" w:rsidTr="00E43599">
        <w:trPr>
          <w:trHeight w:val="284"/>
        </w:trPr>
        <w:tc>
          <w:tcPr>
            <w:tcW w:w="2132" w:type="dxa"/>
            <w:tcBorders>
              <w:top w:val="nil"/>
              <w:left w:val="single" w:sz="4" w:space="0" w:color="auto"/>
              <w:bottom w:val="single" w:sz="4" w:space="0" w:color="auto"/>
              <w:right w:val="single" w:sz="4" w:space="0" w:color="auto"/>
            </w:tcBorders>
            <w:shd w:val="clear" w:color="auto" w:fill="auto"/>
            <w:vAlign w:val="center"/>
            <w:hideMark/>
          </w:tcPr>
          <w:p w14:paraId="45C3C4C8" w14:textId="77777777" w:rsidR="00C64552" w:rsidRPr="0040594D" w:rsidRDefault="00C64552" w:rsidP="00C64552">
            <w:pPr>
              <w:spacing w:line="240" w:lineRule="auto"/>
              <w:rPr>
                <w:rFonts w:cs="Arial"/>
                <w:lang w:eastAsia="en-AU"/>
              </w:rPr>
            </w:pPr>
            <w:r>
              <w:t>Mossman Gorge</w:t>
            </w:r>
          </w:p>
        </w:tc>
        <w:tc>
          <w:tcPr>
            <w:tcW w:w="1417" w:type="dxa"/>
            <w:tcBorders>
              <w:top w:val="nil"/>
              <w:left w:val="nil"/>
              <w:bottom w:val="single" w:sz="4" w:space="0" w:color="auto"/>
              <w:right w:val="single" w:sz="4" w:space="0" w:color="auto"/>
            </w:tcBorders>
            <w:shd w:val="clear" w:color="auto" w:fill="auto"/>
            <w:vAlign w:val="center"/>
          </w:tcPr>
          <w:p w14:paraId="0260FB69" w14:textId="3BB9C299" w:rsidR="00C64552" w:rsidRPr="00422A88" w:rsidRDefault="00C64552" w:rsidP="00C64552">
            <w:pPr>
              <w:spacing w:line="240" w:lineRule="auto"/>
              <w:jc w:val="right"/>
              <w:rPr>
                <w:rFonts w:cs="Arial"/>
                <w:lang w:eastAsia="en-AU"/>
              </w:rPr>
            </w:pPr>
            <w:r>
              <w:rPr>
                <w:rFonts w:cs="Arial"/>
                <w:color w:val="000000"/>
              </w:rPr>
              <w:t>33</w:t>
            </w:r>
          </w:p>
        </w:tc>
        <w:tc>
          <w:tcPr>
            <w:tcW w:w="1418" w:type="dxa"/>
            <w:tcBorders>
              <w:top w:val="nil"/>
              <w:left w:val="nil"/>
              <w:bottom w:val="single" w:sz="4" w:space="0" w:color="auto"/>
              <w:right w:val="single" w:sz="4" w:space="0" w:color="auto"/>
            </w:tcBorders>
            <w:shd w:val="clear" w:color="auto" w:fill="auto"/>
            <w:vAlign w:val="center"/>
          </w:tcPr>
          <w:p w14:paraId="5D999AF3" w14:textId="606B4338" w:rsidR="00C64552" w:rsidRPr="00422A88" w:rsidRDefault="00C64552" w:rsidP="00C64552">
            <w:pPr>
              <w:spacing w:line="240" w:lineRule="auto"/>
              <w:jc w:val="right"/>
              <w:rPr>
                <w:rFonts w:cs="Arial"/>
                <w:lang w:eastAsia="en-AU"/>
              </w:rPr>
            </w:pPr>
            <w:r>
              <w:rPr>
                <w:rFonts w:cs="Arial"/>
                <w:color w:val="000000"/>
              </w:rPr>
              <w:t>34</w:t>
            </w:r>
          </w:p>
        </w:tc>
        <w:tc>
          <w:tcPr>
            <w:tcW w:w="1559" w:type="dxa"/>
            <w:tcBorders>
              <w:top w:val="single" w:sz="4" w:space="0" w:color="auto"/>
              <w:left w:val="nil"/>
              <w:bottom w:val="single" w:sz="4" w:space="0" w:color="auto"/>
              <w:right w:val="single" w:sz="4" w:space="0" w:color="auto"/>
            </w:tcBorders>
            <w:vAlign w:val="center"/>
          </w:tcPr>
          <w:p w14:paraId="68DA31C5" w14:textId="0DFE9ACE" w:rsidR="00C64552" w:rsidRPr="00422A88" w:rsidRDefault="00C64552" w:rsidP="00C64552">
            <w:pPr>
              <w:spacing w:line="240" w:lineRule="auto"/>
              <w:jc w:val="right"/>
              <w:rPr>
                <w:rFonts w:cs="Arial"/>
                <w:lang w:eastAsia="en-AU"/>
              </w:rPr>
            </w:pPr>
            <w:r>
              <w:rPr>
                <w:rFonts w:cs="Arial"/>
                <w:color w:val="000000"/>
              </w:rPr>
              <w:t>20</w:t>
            </w:r>
          </w:p>
        </w:tc>
        <w:tc>
          <w:tcPr>
            <w:tcW w:w="1417" w:type="dxa"/>
            <w:tcBorders>
              <w:top w:val="nil"/>
              <w:left w:val="single" w:sz="4" w:space="0" w:color="auto"/>
              <w:bottom w:val="single" w:sz="4" w:space="0" w:color="auto"/>
              <w:right w:val="single" w:sz="4" w:space="0" w:color="auto"/>
            </w:tcBorders>
            <w:vAlign w:val="center"/>
          </w:tcPr>
          <w:p w14:paraId="15B44D14" w14:textId="7B85940B" w:rsidR="00C64552" w:rsidRPr="00422A88" w:rsidRDefault="00C64552" w:rsidP="00C64552">
            <w:pPr>
              <w:spacing w:line="240" w:lineRule="auto"/>
              <w:jc w:val="right"/>
              <w:rPr>
                <w:rFonts w:cs="Arial"/>
                <w:lang w:eastAsia="en-AU"/>
              </w:rPr>
            </w:pPr>
            <w:r>
              <w:rPr>
                <w:rFonts w:cs="Arial"/>
                <w:color w:val="000000"/>
              </w:rPr>
              <w:t>2</w:t>
            </w:r>
          </w:p>
        </w:tc>
        <w:tc>
          <w:tcPr>
            <w:tcW w:w="851" w:type="dxa"/>
            <w:tcBorders>
              <w:top w:val="nil"/>
              <w:left w:val="single" w:sz="4" w:space="0" w:color="auto"/>
              <w:bottom w:val="single" w:sz="4" w:space="0" w:color="auto"/>
              <w:right w:val="single" w:sz="4" w:space="0" w:color="auto"/>
            </w:tcBorders>
            <w:vAlign w:val="center"/>
          </w:tcPr>
          <w:p w14:paraId="40FDAB11" w14:textId="4E8D6793" w:rsidR="00C64552" w:rsidRPr="00422A88" w:rsidRDefault="00C64552" w:rsidP="00C64552">
            <w:pPr>
              <w:spacing w:line="240" w:lineRule="auto"/>
              <w:jc w:val="right"/>
              <w:rPr>
                <w:rFonts w:cs="Arial"/>
                <w:b/>
                <w:lang w:eastAsia="en-AU"/>
              </w:rPr>
            </w:pPr>
            <w:r>
              <w:rPr>
                <w:rFonts w:cs="Arial"/>
                <w:b/>
                <w:bCs/>
                <w:color w:val="000000"/>
              </w:rPr>
              <w:t>89</w:t>
            </w:r>
          </w:p>
        </w:tc>
      </w:tr>
      <w:tr w:rsidR="00C64552" w:rsidRPr="0094558B" w14:paraId="324602D0" w14:textId="77777777" w:rsidTr="00E43599">
        <w:trPr>
          <w:trHeight w:val="284"/>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1D13F20A" w14:textId="77777777" w:rsidR="00C64552" w:rsidRPr="00557E24" w:rsidRDefault="00C64552" w:rsidP="00C64552">
            <w:pPr>
              <w:spacing w:line="240" w:lineRule="auto"/>
              <w:rPr>
                <w:rFonts w:cs="Arial"/>
                <w:b/>
                <w:lang w:eastAsia="en-AU"/>
              </w:rPr>
            </w:pPr>
            <w:r w:rsidRPr="00557E24">
              <w:rPr>
                <w:rFonts w:cs="Arial"/>
                <w:b/>
                <w:lang w:eastAsia="en-AU"/>
              </w:rPr>
              <w:t>Total</w:t>
            </w:r>
          </w:p>
        </w:tc>
        <w:tc>
          <w:tcPr>
            <w:tcW w:w="1417" w:type="dxa"/>
            <w:tcBorders>
              <w:top w:val="single" w:sz="4" w:space="0" w:color="auto"/>
              <w:left w:val="nil"/>
              <w:bottom w:val="single" w:sz="4" w:space="0" w:color="auto"/>
              <w:right w:val="single" w:sz="4" w:space="0" w:color="auto"/>
            </w:tcBorders>
            <w:shd w:val="clear" w:color="auto" w:fill="auto"/>
            <w:vAlign w:val="center"/>
          </w:tcPr>
          <w:p w14:paraId="2139347D" w14:textId="21CB5CBA" w:rsidR="00C64552" w:rsidRPr="00422A88" w:rsidRDefault="00C64552" w:rsidP="00C64552">
            <w:pPr>
              <w:spacing w:line="240" w:lineRule="auto"/>
              <w:jc w:val="right"/>
              <w:rPr>
                <w:rFonts w:cs="Arial"/>
                <w:b/>
                <w:lang w:eastAsia="en-AU"/>
              </w:rPr>
            </w:pPr>
            <w:r>
              <w:rPr>
                <w:rFonts w:cs="Arial"/>
                <w:b/>
                <w:bCs/>
                <w:color w:val="000000"/>
              </w:rPr>
              <w:t>344</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9F647F" w14:textId="11B11BBF" w:rsidR="00C64552" w:rsidRPr="00422A88" w:rsidRDefault="00C64552" w:rsidP="00C64552">
            <w:pPr>
              <w:spacing w:line="240" w:lineRule="auto"/>
              <w:jc w:val="right"/>
              <w:rPr>
                <w:rFonts w:cs="Arial"/>
                <w:b/>
                <w:lang w:eastAsia="en-AU"/>
              </w:rPr>
            </w:pPr>
            <w:r>
              <w:rPr>
                <w:rFonts w:cs="Arial"/>
                <w:b/>
                <w:bCs/>
                <w:color w:val="000000"/>
              </w:rPr>
              <w:t>462</w:t>
            </w:r>
          </w:p>
        </w:tc>
        <w:tc>
          <w:tcPr>
            <w:tcW w:w="1559" w:type="dxa"/>
            <w:tcBorders>
              <w:top w:val="single" w:sz="4" w:space="0" w:color="auto"/>
              <w:left w:val="nil"/>
              <w:bottom w:val="single" w:sz="4" w:space="0" w:color="auto"/>
              <w:right w:val="single" w:sz="4" w:space="0" w:color="auto"/>
            </w:tcBorders>
            <w:vAlign w:val="center"/>
          </w:tcPr>
          <w:p w14:paraId="3FDF21BF" w14:textId="52822F80" w:rsidR="00C64552" w:rsidRPr="00422A88" w:rsidRDefault="00C64552" w:rsidP="00C64552">
            <w:pPr>
              <w:spacing w:line="240" w:lineRule="auto"/>
              <w:jc w:val="right"/>
              <w:rPr>
                <w:rFonts w:cs="Arial"/>
                <w:b/>
                <w:lang w:eastAsia="en-AU"/>
              </w:rPr>
            </w:pPr>
            <w:r>
              <w:rPr>
                <w:rFonts w:cs="Arial"/>
                <w:b/>
                <w:bCs/>
                <w:color w:val="000000"/>
              </w:rPr>
              <w:t>107</w:t>
            </w:r>
          </w:p>
        </w:tc>
        <w:tc>
          <w:tcPr>
            <w:tcW w:w="1417" w:type="dxa"/>
            <w:tcBorders>
              <w:top w:val="single" w:sz="4" w:space="0" w:color="auto"/>
              <w:left w:val="single" w:sz="4" w:space="0" w:color="auto"/>
              <w:bottom w:val="single" w:sz="4" w:space="0" w:color="auto"/>
              <w:right w:val="single" w:sz="4" w:space="0" w:color="auto"/>
            </w:tcBorders>
            <w:vAlign w:val="center"/>
          </w:tcPr>
          <w:p w14:paraId="6E1E6C68" w14:textId="6765156B" w:rsidR="00C64552" w:rsidRPr="00422A88" w:rsidRDefault="00C64552" w:rsidP="00C64552">
            <w:pPr>
              <w:spacing w:line="240" w:lineRule="auto"/>
              <w:jc w:val="right"/>
              <w:rPr>
                <w:rFonts w:cs="Arial"/>
                <w:b/>
                <w:lang w:eastAsia="en-AU"/>
              </w:rPr>
            </w:pPr>
            <w:r>
              <w:rPr>
                <w:rFonts w:cs="Arial"/>
                <w:b/>
                <w:bCs/>
                <w:color w:val="000000"/>
              </w:rPr>
              <w:t>19</w:t>
            </w:r>
          </w:p>
        </w:tc>
        <w:tc>
          <w:tcPr>
            <w:tcW w:w="851" w:type="dxa"/>
            <w:tcBorders>
              <w:top w:val="single" w:sz="4" w:space="0" w:color="auto"/>
              <w:left w:val="single" w:sz="4" w:space="0" w:color="auto"/>
              <w:bottom w:val="single" w:sz="4" w:space="0" w:color="auto"/>
              <w:right w:val="single" w:sz="4" w:space="0" w:color="auto"/>
            </w:tcBorders>
            <w:vAlign w:val="center"/>
          </w:tcPr>
          <w:p w14:paraId="2031D1B0" w14:textId="2BF3947F" w:rsidR="00C64552" w:rsidRPr="00422A88" w:rsidRDefault="00C64552" w:rsidP="00C64552">
            <w:pPr>
              <w:spacing w:line="240" w:lineRule="auto"/>
              <w:jc w:val="right"/>
              <w:rPr>
                <w:rFonts w:cs="Arial"/>
                <w:b/>
                <w:lang w:eastAsia="en-AU"/>
              </w:rPr>
            </w:pPr>
            <w:r>
              <w:rPr>
                <w:rFonts w:cs="Arial"/>
                <w:b/>
                <w:bCs/>
                <w:color w:val="000000"/>
              </w:rPr>
              <w:t>932</w:t>
            </w:r>
          </w:p>
        </w:tc>
      </w:tr>
    </w:tbl>
    <w:p w14:paraId="42E6B00B" w14:textId="39B9310E" w:rsidR="005A5B78" w:rsidRDefault="005A5B78" w:rsidP="005A5B78">
      <w:pPr>
        <w:ind w:left="-142" w:right="-425"/>
        <w:jc w:val="both"/>
        <w:rPr>
          <w:rFonts w:cs="Arial"/>
        </w:rPr>
      </w:pPr>
    </w:p>
    <w:p w14:paraId="439A27B3" w14:textId="69B503FD" w:rsidR="00CD6EC7" w:rsidRPr="00B01FE8" w:rsidRDefault="00CD6EC7" w:rsidP="00CD6EC7">
      <w:pPr>
        <w:pStyle w:val="TableCaption"/>
        <w:spacing w:before="0"/>
        <w:ind w:left="0" w:right="-425"/>
        <w:rPr>
          <w:b/>
          <w:i w:val="0"/>
          <w:sz w:val="16"/>
        </w:rPr>
      </w:pPr>
      <w:r w:rsidRPr="00B01FE8">
        <w:rPr>
          <w:b/>
          <w:i w:val="0"/>
          <w:sz w:val="16"/>
        </w:rPr>
        <w:t>Table 1</w:t>
      </w:r>
      <w:r w:rsidR="00AF4FF5">
        <w:rPr>
          <w:b/>
          <w:i w:val="0"/>
          <w:sz w:val="16"/>
        </w:rPr>
        <w:t>5</w:t>
      </w:r>
      <w:r w:rsidRPr="00B01FE8">
        <w:rPr>
          <w:b/>
          <w:i w:val="0"/>
          <w:sz w:val="16"/>
        </w:rPr>
        <w:t xml:space="preserve">: </w:t>
      </w:r>
      <w:r w:rsidRPr="00B01FE8">
        <w:rPr>
          <w:i w:val="0"/>
          <w:sz w:val="16"/>
        </w:rPr>
        <w:t xml:space="preserve">Conditional Income Management orders by community and quarter 1 </w:t>
      </w:r>
      <w:r w:rsidR="008D7C0F">
        <w:rPr>
          <w:i w:val="0"/>
          <w:sz w:val="16"/>
        </w:rPr>
        <w:t>October</w:t>
      </w:r>
      <w:r>
        <w:rPr>
          <w:i w:val="0"/>
          <w:sz w:val="16"/>
        </w:rPr>
        <w:t xml:space="preserve"> 2018 to 3</w:t>
      </w:r>
      <w:r w:rsidR="008D7C0F">
        <w:rPr>
          <w:i w:val="0"/>
          <w:sz w:val="16"/>
        </w:rPr>
        <w:t xml:space="preserve">1 December </w:t>
      </w:r>
      <w:r w:rsidRPr="00B01FE8">
        <w:rPr>
          <w:i w:val="0"/>
          <w:sz w:val="16"/>
        </w:rPr>
        <w:t>201</w:t>
      </w:r>
      <w:r>
        <w:rPr>
          <w:i w:val="0"/>
          <w:sz w:val="16"/>
        </w:rPr>
        <w:t>9</w:t>
      </w:r>
      <w:r w:rsidRPr="00B01FE8">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8D7C0F" w:rsidRPr="00C5395B" w14:paraId="22C6C192" w14:textId="77777777" w:rsidTr="00CD6EC7">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0BF1D087" w14:textId="77777777" w:rsidR="008D7C0F" w:rsidRPr="00C5395B" w:rsidRDefault="008D7C0F" w:rsidP="008D7C0F">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hideMark/>
          </w:tcPr>
          <w:p w14:paraId="56D97DFE" w14:textId="26661B40" w:rsidR="008D7C0F" w:rsidRDefault="008D7C0F" w:rsidP="008D7C0F">
            <w:pPr>
              <w:pStyle w:val="TableText"/>
              <w:jc w:val="right"/>
              <w:rPr>
                <w:b/>
                <w:lang w:eastAsia="en-AU"/>
              </w:rPr>
            </w:pPr>
            <w:r>
              <w:rPr>
                <w:b/>
                <w:lang w:eastAsia="en-AU"/>
              </w:rPr>
              <w:t>Qtr 42</w:t>
            </w:r>
          </w:p>
        </w:tc>
        <w:tc>
          <w:tcPr>
            <w:tcW w:w="960" w:type="dxa"/>
            <w:tcBorders>
              <w:top w:val="single" w:sz="4" w:space="0" w:color="auto"/>
              <w:left w:val="nil"/>
              <w:bottom w:val="single" w:sz="4" w:space="0" w:color="auto"/>
              <w:right w:val="single" w:sz="4" w:space="0" w:color="auto"/>
            </w:tcBorders>
            <w:hideMark/>
          </w:tcPr>
          <w:p w14:paraId="70C366E4" w14:textId="722EDA03" w:rsidR="008D7C0F" w:rsidRDefault="008D7C0F" w:rsidP="008D7C0F">
            <w:pPr>
              <w:pStyle w:val="TableText"/>
              <w:jc w:val="right"/>
              <w:rPr>
                <w:b/>
                <w:lang w:eastAsia="en-AU"/>
              </w:rPr>
            </w:pPr>
            <w:r>
              <w:rPr>
                <w:b/>
                <w:lang w:eastAsia="en-AU"/>
              </w:rPr>
              <w:t>Qtr 43</w:t>
            </w:r>
          </w:p>
        </w:tc>
        <w:tc>
          <w:tcPr>
            <w:tcW w:w="960" w:type="dxa"/>
            <w:tcBorders>
              <w:top w:val="single" w:sz="4" w:space="0" w:color="auto"/>
              <w:left w:val="nil"/>
              <w:bottom w:val="single" w:sz="4" w:space="0" w:color="auto"/>
              <w:right w:val="single" w:sz="4" w:space="0" w:color="auto"/>
            </w:tcBorders>
          </w:tcPr>
          <w:p w14:paraId="134F2F11" w14:textId="4D7831A7" w:rsidR="008D7C0F" w:rsidRDefault="008D7C0F" w:rsidP="008D7C0F">
            <w:pPr>
              <w:pStyle w:val="TableText"/>
              <w:jc w:val="right"/>
              <w:rPr>
                <w:b/>
                <w:lang w:eastAsia="en-AU"/>
              </w:rPr>
            </w:pPr>
            <w:r>
              <w:rPr>
                <w:b/>
                <w:lang w:eastAsia="en-AU"/>
              </w:rPr>
              <w:t>Qtr 44</w:t>
            </w:r>
          </w:p>
        </w:tc>
        <w:tc>
          <w:tcPr>
            <w:tcW w:w="960" w:type="dxa"/>
            <w:tcBorders>
              <w:top w:val="single" w:sz="4" w:space="0" w:color="auto"/>
              <w:left w:val="nil"/>
              <w:bottom w:val="single" w:sz="4" w:space="0" w:color="auto"/>
              <w:right w:val="single" w:sz="4" w:space="0" w:color="auto"/>
            </w:tcBorders>
          </w:tcPr>
          <w:p w14:paraId="5FCD6AED" w14:textId="38182A18" w:rsidR="008D7C0F" w:rsidRDefault="008D7C0F" w:rsidP="008D7C0F">
            <w:pPr>
              <w:pStyle w:val="TableText"/>
              <w:jc w:val="right"/>
              <w:rPr>
                <w:b/>
                <w:lang w:eastAsia="en-AU"/>
              </w:rPr>
            </w:pPr>
            <w:r>
              <w:rPr>
                <w:b/>
                <w:lang w:eastAsia="en-AU"/>
              </w:rPr>
              <w:t>Qtr 45</w:t>
            </w:r>
          </w:p>
        </w:tc>
        <w:tc>
          <w:tcPr>
            <w:tcW w:w="960" w:type="dxa"/>
            <w:tcBorders>
              <w:top w:val="single" w:sz="4" w:space="0" w:color="auto"/>
              <w:left w:val="nil"/>
              <w:bottom w:val="single" w:sz="4" w:space="0" w:color="auto"/>
              <w:right w:val="single" w:sz="4" w:space="0" w:color="auto"/>
            </w:tcBorders>
          </w:tcPr>
          <w:p w14:paraId="668BF870" w14:textId="27B7F18B" w:rsidR="008D7C0F" w:rsidRDefault="008D7C0F" w:rsidP="008D7C0F">
            <w:pPr>
              <w:pStyle w:val="TableText"/>
              <w:jc w:val="right"/>
              <w:rPr>
                <w:b/>
                <w:lang w:eastAsia="en-AU"/>
              </w:rPr>
            </w:pPr>
            <w:r>
              <w:rPr>
                <w:b/>
                <w:lang w:eastAsia="en-AU"/>
              </w:rPr>
              <w:t>Qtr 46</w:t>
            </w:r>
          </w:p>
        </w:tc>
      </w:tr>
      <w:tr w:rsidR="0044309D" w:rsidRPr="00C5395B" w14:paraId="7A0EA240" w14:textId="77777777" w:rsidTr="00CD6EC7">
        <w:trPr>
          <w:trHeight w:val="255"/>
        </w:trPr>
        <w:tc>
          <w:tcPr>
            <w:tcW w:w="2040" w:type="dxa"/>
            <w:tcBorders>
              <w:top w:val="nil"/>
              <w:left w:val="single" w:sz="4" w:space="0" w:color="auto"/>
              <w:bottom w:val="single" w:sz="4" w:space="0" w:color="auto"/>
              <w:right w:val="single" w:sz="4" w:space="0" w:color="auto"/>
            </w:tcBorders>
            <w:noWrap/>
            <w:hideMark/>
          </w:tcPr>
          <w:p w14:paraId="3DFCD28F" w14:textId="77777777" w:rsidR="0044309D" w:rsidRPr="00C5395B" w:rsidRDefault="0044309D" w:rsidP="0044309D">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hideMark/>
          </w:tcPr>
          <w:p w14:paraId="27268D98" w14:textId="42F703EE" w:rsidR="0044309D" w:rsidRDefault="0044309D" w:rsidP="0044309D">
            <w:pPr>
              <w:jc w:val="right"/>
              <w:rPr>
                <w:rFonts w:cs="Arial"/>
              </w:rPr>
            </w:pPr>
            <w:r>
              <w:rPr>
                <w:rFonts w:cs="Arial"/>
              </w:rPr>
              <w:t>15</w:t>
            </w:r>
          </w:p>
        </w:tc>
        <w:tc>
          <w:tcPr>
            <w:tcW w:w="960" w:type="dxa"/>
            <w:tcBorders>
              <w:top w:val="nil"/>
              <w:left w:val="nil"/>
              <w:bottom w:val="single" w:sz="4" w:space="0" w:color="auto"/>
              <w:right w:val="single" w:sz="4" w:space="0" w:color="auto"/>
            </w:tcBorders>
          </w:tcPr>
          <w:p w14:paraId="0D12CB4D" w14:textId="60138CA4" w:rsidR="0044309D" w:rsidRDefault="0044309D" w:rsidP="0044309D">
            <w:pPr>
              <w:jc w:val="right"/>
              <w:rPr>
                <w:rFonts w:cs="Arial"/>
              </w:rPr>
            </w:pPr>
            <w:r>
              <w:rPr>
                <w:rFonts w:cs="Arial"/>
              </w:rPr>
              <w:t>18</w:t>
            </w:r>
          </w:p>
        </w:tc>
        <w:tc>
          <w:tcPr>
            <w:tcW w:w="960" w:type="dxa"/>
            <w:tcBorders>
              <w:top w:val="nil"/>
              <w:left w:val="nil"/>
              <w:bottom w:val="single" w:sz="4" w:space="0" w:color="auto"/>
              <w:right w:val="single" w:sz="4" w:space="0" w:color="auto"/>
            </w:tcBorders>
          </w:tcPr>
          <w:p w14:paraId="250DFC9A" w14:textId="57FA1B25" w:rsidR="0044309D" w:rsidRDefault="0044309D" w:rsidP="0044309D">
            <w:pPr>
              <w:jc w:val="right"/>
              <w:rPr>
                <w:rFonts w:cs="Arial"/>
              </w:rPr>
            </w:pPr>
            <w:r>
              <w:rPr>
                <w:rFonts w:cs="Arial"/>
              </w:rPr>
              <w:t>33</w:t>
            </w:r>
          </w:p>
        </w:tc>
        <w:tc>
          <w:tcPr>
            <w:tcW w:w="960" w:type="dxa"/>
            <w:tcBorders>
              <w:top w:val="nil"/>
              <w:left w:val="nil"/>
              <w:bottom w:val="single" w:sz="4" w:space="0" w:color="auto"/>
              <w:right w:val="single" w:sz="4" w:space="0" w:color="auto"/>
            </w:tcBorders>
          </w:tcPr>
          <w:p w14:paraId="24A05931" w14:textId="0C00E996" w:rsidR="0044309D" w:rsidRDefault="0044309D" w:rsidP="0044309D">
            <w:pPr>
              <w:jc w:val="right"/>
              <w:rPr>
                <w:rFonts w:cs="Arial"/>
              </w:rPr>
            </w:pPr>
            <w:r>
              <w:rPr>
                <w:rFonts w:cs="Arial"/>
              </w:rPr>
              <w:t>38</w:t>
            </w:r>
          </w:p>
        </w:tc>
        <w:tc>
          <w:tcPr>
            <w:tcW w:w="960" w:type="dxa"/>
            <w:tcBorders>
              <w:top w:val="nil"/>
              <w:left w:val="nil"/>
              <w:bottom w:val="single" w:sz="4" w:space="0" w:color="auto"/>
              <w:right w:val="single" w:sz="4" w:space="0" w:color="auto"/>
            </w:tcBorders>
          </w:tcPr>
          <w:p w14:paraId="368A7DF3" w14:textId="225463E2" w:rsidR="0044309D" w:rsidRDefault="0044309D" w:rsidP="0044309D">
            <w:pPr>
              <w:jc w:val="right"/>
              <w:rPr>
                <w:rFonts w:cs="Arial"/>
              </w:rPr>
            </w:pPr>
            <w:r>
              <w:rPr>
                <w:rFonts w:cs="Arial"/>
              </w:rPr>
              <w:t>9</w:t>
            </w:r>
          </w:p>
        </w:tc>
      </w:tr>
      <w:tr w:rsidR="0044309D" w:rsidRPr="00C5395B" w14:paraId="0615F401" w14:textId="77777777" w:rsidTr="00CD6EC7">
        <w:trPr>
          <w:trHeight w:val="255"/>
        </w:trPr>
        <w:tc>
          <w:tcPr>
            <w:tcW w:w="2040" w:type="dxa"/>
            <w:tcBorders>
              <w:top w:val="nil"/>
              <w:left w:val="single" w:sz="4" w:space="0" w:color="auto"/>
              <w:bottom w:val="single" w:sz="4" w:space="0" w:color="auto"/>
              <w:right w:val="single" w:sz="4" w:space="0" w:color="auto"/>
            </w:tcBorders>
            <w:noWrap/>
            <w:hideMark/>
          </w:tcPr>
          <w:p w14:paraId="1E735C53" w14:textId="77777777" w:rsidR="0044309D" w:rsidRPr="00C5395B" w:rsidRDefault="0044309D" w:rsidP="0044309D">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hideMark/>
          </w:tcPr>
          <w:p w14:paraId="4AA9A55B" w14:textId="07C62F93" w:rsidR="0044309D" w:rsidRDefault="0044309D" w:rsidP="0044309D">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69397FA7" w14:textId="184EDE17" w:rsidR="0044309D" w:rsidRDefault="0044309D" w:rsidP="0044309D">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5DE32393" w14:textId="4737FD9A" w:rsidR="0044309D" w:rsidRDefault="0044309D" w:rsidP="0044309D">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6DD8AC8B" w14:textId="51BCDC54" w:rsidR="0044309D" w:rsidRDefault="0044309D" w:rsidP="0044309D">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C605126" w14:textId="7825F251" w:rsidR="0044309D" w:rsidRDefault="0044309D" w:rsidP="0044309D">
            <w:pPr>
              <w:jc w:val="right"/>
              <w:rPr>
                <w:rFonts w:cs="Arial"/>
              </w:rPr>
            </w:pPr>
            <w:r>
              <w:rPr>
                <w:rFonts w:cs="Arial"/>
              </w:rPr>
              <w:t>0</w:t>
            </w:r>
          </w:p>
        </w:tc>
      </w:tr>
      <w:tr w:rsidR="0044309D" w:rsidRPr="00C5395B" w14:paraId="2173069A" w14:textId="77777777" w:rsidTr="00CD6EC7">
        <w:trPr>
          <w:trHeight w:val="255"/>
        </w:trPr>
        <w:tc>
          <w:tcPr>
            <w:tcW w:w="2040" w:type="dxa"/>
            <w:tcBorders>
              <w:top w:val="nil"/>
              <w:left w:val="single" w:sz="4" w:space="0" w:color="auto"/>
              <w:bottom w:val="single" w:sz="4" w:space="0" w:color="auto"/>
              <w:right w:val="single" w:sz="4" w:space="0" w:color="auto"/>
            </w:tcBorders>
            <w:noWrap/>
          </w:tcPr>
          <w:p w14:paraId="133E6BA2" w14:textId="77777777" w:rsidR="0044309D" w:rsidRPr="00C5395B" w:rsidRDefault="0044309D" w:rsidP="0044309D">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5CB3F234" w14:textId="139D85E1" w:rsidR="0044309D" w:rsidRDefault="0044309D" w:rsidP="0044309D">
            <w:pPr>
              <w:jc w:val="right"/>
              <w:rPr>
                <w:rFonts w:cs="Arial"/>
              </w:rPr>
            </w:pPr>
            <w:r>
              <w:rPr>
                <w:rFonts w:cs="Arial"/>
              </w:rPr>
              <w:t>25</w:t>
            </w:r>
          </w:p>
        </w:tc>
        <w:tc>
          <w:tcPr>
            <w:tcW w:w="960" w:type="dxa"/>
            <w:tcBorders>
              <w:top w:val="nil"/>
              <w:left w:val="nil"/>
              <w:bottom w:val="single" w:sz="4" w:space="0" w:color="auto"/>
              <w:right w:val="single" w:sz="4" w:space="0" w:color="auto"/>
            </w:tcBorders>
          </w:tcPr>
          <w:p w14:paraId="7E5F923F" w14:textId="4D6A27DD" w:rsidR="0044309D" w:rsidRDefault="0044309D" w:rsidP="0044309D">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337A8787" w14:textId="10E5CFB3" w:rsidR="0044309D" w:rsidRDefault="0044309D" w:rsidP="0044309D">
            <w:pPr>
              <w:jc w:val="right"/>
              <w:rPr>
                <w:rFonts w:cs="Arial"/>
              </w:rPr>
            </w:pPr>
            <w:r>
              <w:rPr>
                <w:rFonts w:cs="Arial"/>
              </w:rPr>
              <w:t>37</w:t>
            </w:r>
          </w:p>
        </w:tc>
        <w:tc>
          <w:tcPr>
            <w:tcW w:w="960" w:type="dxa"/>
            <w:tcBorders>
              <w:top w:val="nil"/>
              <w:left w:val="nil"/>
              <w:bottom w:val="single" w:sz="4" w:space="0" w:color="auto"/>
              <w:right w:val="single" w:sz="4" w:space="0" w:color="auto"/>
            </w:tcBorders>
          </w:tcPr>
          <w:p w14:paraId="7EAE1DA1" w14:textId="3906747B" w:rsidR="0044309D" w:rsidRDefault="0044309D" w:rsidP="0044309D">
            <w:pPr>
              <w:jc w:val="right"/>
              <w:rPr>
                <w:rFonts w:cs="Arial"/>
              </w:rPr>
            </w:pPr>
            <w:r>
              <w:rPr>
                <w:rFonts w:cs="Arial"/>
              </w:rPr>
              <w:t>30</w:t>
            </w:r>
          </w:p>
        </w:tc>
        <w:tc>
          <w:tcPr>
            <w:tcW w:w="960" w:type="dxa"/>
            <w:tcBorders>
              <w:top w:val="nil"/>
              <w:left w:val="nil"/>
              <w:bottom w:val="single" w:sz="4" w:space="0" w:color="auto"/>
              <w:right w:val="single" w:sz="4" w:space="0" w:color="auto"/>
            </w:tcBorders>
          </w:tcPr>
          <w:p w14:paraId="78B3B6A6" w14:textId="2D48405B" w:rsidR="0044309D" w:rsidRDefault="0044309D" w:rsidP="0044309D">
            <w:pPr>
              <w:jc w:val="right"/>
              <w:rPr>
                <w:rFonts w:cs="Arial"/>
              </w:rPr>
            </w:pPr>
            <w:r>
              <w:rPr>
                <w:rFonts w:cs="Arial"/>
              </w:rPr>
              <w:t>38</w:t>
            </w:r>
          </w:p>
        </w:tc>
      </w:tr>
      <w:tr w:rsidR="0044309D" w:rsidRPr="00C5395B" w14:paraId="50E7301F" w14:textId="77777777" w:rsidTr="00CD6EC7">
        <w:trPr>
          <w:trHeight w:val="255"/>
        </w:trPr>
        <w:tc>
          <w:tcPr>
            <w:tcW w:w="2040" w:type="dxa"/>
            <w:tcBorders>
              <w:top w:val="nil"/>
              <w:left w:val="single" w:sz="4" w:space="0" w:color="auto"/>
              <w:bottom w:val="single" w:sz="4" w:space="0" w:color="auto"/>
              <w:right w:val="single" w:sz="4" w:space="0" w:color="auto"/>
            </w:tcBorders>
            <w:noWrap/>
            <w:hideMark/>
          </w:tcPr>
          <w:p w14:paraId="54D10501" w14:textId="77777777" w:rsidR="0044309D" w:rsidRPr="00C5395B" w:rsidRDefault="0044309D" w:rsidP="0044309D">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hideMark/>
          </w:tcPr>
          <w:p w14:paraId="71B9E701" w14:textId="06AC5B2E" w:rsidR="0044309D" w:rsidRDefault="0044309D" w:rsidP="0044309D">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3E003EF" w14:textId="3ADD32C4" w:rsidR="0044309D" w:rsidRDefault="0044309D" w:rsidP="0044309D">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440390F6" w14:textId="109CB83E" w:rsidR="0044309D" w:rsidRDefault="0044309D" w:rsidP="0044309D">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57DCFC7E" w14:textId="3C4693D0" w:rsidR="0044309D" w:rsidRDefault="0044309D" w:rsidP="0044309D">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53CF406B" w14:textId="1A7B631D" w:rsidR="0044309D" w:rsidRDefault="0044309D" w:rsidP="0044309D">
            <w:pPr>
              <w:jc w:val="right"/>
              <w:rPr>
                <w:rFonts w:cs="Arial"/>
              </w:rPr>
            </w:pPr>
            <w:r>
              <w:rPr>
                <w:rFonts w:cs="Arial"/>
              </w:rPr>
              <w:t>5</w:t>
            </w:r>
          </w:p>
        </w:tc>
      </w:tr>
      <w:tr w:rsidR="0044309D" w:rsidRPr="00C5395B" w14:paraId="2A1EED81" w14:textId="77777777" w:rsidTr="00CD6EC7">
        <w:trPr>
          <w:trHeight w:val="255"/>
        </w:trPr>
        <w:tc>
          <w:tcPr>
            <w:tcW w:w="2040" w:type="dxa"/>
            <w:tcBorders>
              <w:top w:val="nil"/>
              <w:left w:val="single" w:sz="4" w:space="0" w:color="auto"/>
              <w:bottom w:val="single" w:sz="4" w:space="0" w:color="auto"/>
              <w:right w:val="single" w:sz="4" w:space="0" w:color="auto"/>
            </w:tcBorders>
            <w:noWrap/>
            <w:hideMark/>
          </w:tcPr>
          <w:p w14:paraId="502DFAA4" w14:textId="77777777" w:rsidR="0044309D" w:rsidRPr="00C5395B" w:rsidRDefault="0044309D" w:rsidP="0044309D">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hideMark/>
          </w:tcPr>
          <w:p w14:paraId="0EF53634" w14:textId="3B45B600" w:rsidR="0044309D" w:rsidRDefault="0044309D" w:rsidP="0044309D">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702D2D73" w14:textId="1FFA1DDE" w:rsidR="0044309D" w:rsidRDefault="0044309D" w:rsidP="0044309D">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0357656" w14:textId="38214377" w:rsidR="0044309D" w:rsidRDefault="0044309D" w:rsidP="0044309D">
            <w:pPr>
              <w:jc w:val="right"/>
              <w:rPr>
                <w:rFonts w:cs="Arial"/>
              </w:rPr>
            </w:pPr>
            <w:r>
              <w:rPr>
                <w:rFonts w:cs="Arial"/>
              </w:rPr>
              <w:t>8</w:t>
            </w:r>
          </w:p>
        </w:tc>
        <w:tc>
          <w:tcPr>
            <w:tcW w:w="960" w:type="dxa"/>
            <w:tcBorders>
              <w:top w:val="nil"/>
              <w:left w:val="nil"/>
              <w:bottom w:val="single" w:sz="4" w:space="0" w:color="auto"/>
              <w:right w:val="single" w:sz="4" w:space="0" w:color="auto"/>
            </w:tcBorders>
          </w:tcPr>
          <w:p w14:paraId="6E0987E6" w14:textId="1D8D9733" w:rsidR="0044309D" w:rsidRDefault="0044309D" w:rsidP="0044309D">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7EAF6768" w14:textId="603DCFF5" w:rsidR="0044309D" w:rsidRDefault="0044309D" w:rsidP="0044309D">
            <w:pPr>
              <w:jc w:val="right"/>
              <w:rPr>
                <w:rFonts w:cs="Arial"/>
              </w:rPr>
            </w:pPr>
            <w:r>
              <w:rPr>
                <w:rFonts w:cs="Arial"/>
              </w:rPr>
              <w:t>1</w:t>
            </w:r>
          </w:p>
        </w:tc>
      </w:tr>
      <w:tr w:rsidR="0044309D" w:rsidRPr="00C5395B" w14:paraId="09803C2C" w14:textId="77777777" w:rsidTr="00CD6EC7">
        <w:trPr>
          <w:trHeight w:val="255"/>
        </w:trPr>
        <w:tc>
          <w:tcPr>
            <w:tcW w:w="2040" w:type="dxa"/>
            <w:tcBorders>
              <w:top w:val="nil"/>
              <w:left w:val="single" w:sz="4" w:space="0" w:color="auto"/>
              <w:bottom w:val="single" w:sz="4" w:space="0" w:color="auto"/>
              <w:right w:val="single" w:sz="4" w:space="0" w:color="auto"/>
            </w:tcBorders>
            <w:noWrap/>
            <w:hideMark/>
          </w:tcPr>
          <w:p w14:paraId="7F8A36EA" w14:textId="77777777" w:rsidR="0044309D" w:rsidRPr="00C5395B" w:rsidRDefault="0044309D" w:rsidP="0044309D">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hideMark/>
          </w:tcPr>
          <w:p w14:paraId="7469B307" w14:textId="00020C6E" w:rsidR="0044309D" w:rsidRDefault="0044309D" w:rsidP="0044309D">
            <w:pPr>
              <w:pStyle w:val="TableText"/>
              <w:jc w:val="right"/>
              <w:rPr>
                <w:b/>
                <w:lang w:eastAsia="en-AU"/>
              </w:rPr>
            </w:pPr>
            <w:r>
              <w:rPr>
                <w:rFonts w:cs="Arial"/>
                <w:b/>
                <w:bCs/>
              </w:rPr>
              <w:t>44</w:t>
            </w:r>
          </w:p>
        </w:tc>
        <w:tc>
          <w:tcPr>
            <w:tcW w:w="960" w:type="dxa"/>
            <w:tcBorders>
              <w:top w:val="nil"/>
              <w:left w:val="nil"/>
              <w:bottom w:val="single" w:sz="4" w:space="0" w:color="auto"/>
              <w:right w:val="single" w:sz="4" w:space="0" w:color="auto"/>
            </w:tcBorders>
          </w:tcPr>
          <w:p w14:paraId="160615D9" w14:textId="436B0AE0" w:rsidR="0044309D" w:rsidRDefault="0044309D" w:rsidP="0044309D">
            <w:pPr>
              <w:pStyle w:val="TableText"/>
              <w:jc w:val="right"/>
              <w:rPr>
                <w:b/>
                <w:lang w:eastAsia="en-AU"/>
              </w:rPr>
            </w:pPr>
            <w:r>
              <w:rPr>
                <w:rFonts w:cs="Arial"/>
                <w:b/>
                <w:bCs/>
              </w:rPr>
              <w:t>41</w:t>
            </w:r>
          </w:p>
        </w:tc>
        <w:tc>
          <w:tcPr>
            <w:tcW w:w="960" w:type="dxa"/>
            <w:tcBorders>
              <w:top w:val="nil"/>
              <w:left w:val="nil"/>
              <w:bottom w:val="single" w:sz="4" w:space="0" w:color="auto"/>
              <w:right w:val="single" w:sz="4" w:space="0" w:color="auto"/>
            </w:tcBorders>
          </w:tcPr>
          <w:p w14:paraId="0280D484" w14:textId="4C155392" w:rsidR="0044309D" w:rsidRDefault="0044309D" w:rsidP="0044309D">
            <w:pPr>
              <w:jc w:val="right"/>
              <w:rPr>
                <w:rFonts w:cs="Arial"/>
                <w:b/>
                <w:bCs/>
              </w:rPr>
            </w:pPr>
            <w:r>
              <w:rPr>
                <w:rFonts w:cs="Arial"/>
                <w:b/>
                <w:bCs/>
              </w:rPr>
              <w:t>88</w:t>
            </w:r>
          </w:p>
        </w:tc>
        <w:tc>
          <w:tcPr>
            <w:tcW w:w="960" w:type="dxa"/>
            <w:tcBorders>
              <w:top w:val="nil"/>
              <w:left w:val="nil"/>
              <w:bottom w:val="single" w:sz="4" w:space="0" w:color="auto"/>
              <w:right w:val="single" w:sz="4" w:space="0" w:color="auto"/>
            </w:tcBorders>
          </w:tcPr>
          <w:p w14:paraId="236585A6" w14:textId="0930669A" w:rsidR="0044309D" w:rsidRDefault="0044309D" w:rsidP="0044309D">
            <w:pPr>
              <w:jc w:val="right"/>
              <w:rPr>
                <w:rFonts w:cs="Arial"/>
                <w:b/>
                <w:bCs/>
              </w:rPr>
            </w:pPr>
            <w:r>
              <w:rPr>
                <w:rFonts w:cs="Arial"/>
                <w:b/>
                <w:bCs/>
              </w:rPr>
              <w:t>83</w:t>
            </w:r>
          </w:p>
        </w:tc>
        <w:tc>
          <w:tcPr>
            <w:tcW w:w="960" w:type="dxa"/>
            <w:tcBorders>
              <w:top w:val="nil"/>
              <w:left w:val="nil"/>
              <w:bottom w:val="single" w:sz="4" w:space="0" w:color="auto"/>
              <w:right w:val="single" w:sz="4" w:space="0" w:color="auto"/>
            </w:tcBorders>
          </w:tcPr>
          <w:p w14:paraId="08C505E8" w14:textId="50707EE0" w:rsidR="0044309D" w:rsidRDefault="0044309D" w:rsidP="0044309D">
            <w:pPr>
              <w:jc w:val="right"/>
              <w:rPr>
                <w:rFonts w:cs="Arial"/>
                <w:b/>
                <w:bCs/>
              </w:rPr>
            </w:pPr>
            <w:r>
              <w:rPr>
                <w:rFonts w:cs="Arial"/>
                <w:b/>
                <w:bCs/>
              </w:rPr>
              <w:t>53</w:t>
            </w:r>
          </w:p>
        </w:tc>
      </w:tr>
    </w:tbl>
    <w:p w14:paraId="179121E1" w14:textId="77777777" w:rsidR="00CD6EC7" w:rsidRDefault="00CD6EC7" w:rsidP="00CD6EC7">
      <w:pPr>
        <w:pStyle w:val="Heading2"/>
      </w:pPr>
    </w:p>
    <w:p w14:paraId="0F4C8C26" w14:textId="77777777" w:rsidR="00D802EF" w:rsidRPr="00076ED0" w:rsidRDefault="00D802EF" w:rsidP="00986092">
      <w:pPr>
        <w:pStyle w:val="Heading2"/>
      </w:pPr>
      <w:r w:rsidRPr="00076ED0">
        <w:t>Conditional Income Management</w:t>
      </w:r>
      <w:r>
        <w:t xml:space="preserve"> for </w:t>
      </w:r>
      <w:r w:rsidRPr="006524B7">
        <w:t>Domestic Violence related matters</w:t>
      </w:r>
    </w:p>
    <w:p w14:paraId="06A9378B" w14:textId="11521E03" w:rsidR="00D802EF" w:rsidRDefault="00A40532" w:rsidP="00D802EF">
      <w:pPr>
        <w:ind w:left="-142" w:right="-425"/>
        <w:jc w:val="both"/>
        <w:rPr>
          <w:rFonts w:cs="Arial"/>
        </w:rPr>
      </w:pPr>
      <w:r w:rsidRPr="00280B6D">
        <w:rPr>
          <w:rFonts w:cs="Arial"/>
        </w:rPr>
        <w:t xml:space="preserve">As a subset of the total number of CIMs in the quarter, </w:t>
      </w:r>
      <w:r w:rsidR="00F23BC3">
        <w:rPr>
          <w:rFonts w:cs="Arial"/>
        </w:rPr>
        <w:t>3</w:t>
      </w:r>
      <w:r w:rsidR="00553F31" w:rsidRPr="00280B6D">
        <w:rPr>
          <w:rFonts w:cs="Arial"/>
        </w:rPr>
        <w:t xml:space="preserve"> </w:t>
      </w:r>
      <w:r w:rsidRPr="00280B6D">
        <w:rPr>
          <w:rFonts w:cs="Arial"/>
        </w:rPr>
        <w:t>CIM</w:t>
      </w:r>
      <w:r w:rsidR="00D802EF" w:rsidRPr="00280B6D">
        <w:rPr>
          <w:rFonts w:cs="Arial"/>
        </w:rPr>
        <w:t xml:space="preserve"> orders inclusive of alterations were made in relation to domestic violence conferences in </w:t>
      </w:r>
      <w:r w:rsidR="00856C85">
        <w:rPr>
          <w:rFonts w:cs="Arial"/>
        </w:rPr>
        <w:t xml:space="preserve">quarter </w:t>
      </w:r>
      <w:r w:rsidR="00D2216F">
        <w:rPr>
          <w:rFonts w:cs="Arial"/>
        </w:rPr>
        <w:t>46</w:t>
      </w:r>
      <w:r w:rsidR="00D802EF" w:rsidRPr="00280B6D">
        <w:rPr>
          <w:rFonts w:cs="Arial"/>
        </w:rPr>
        <w:t>, representing a</w:t>
      </w:r>
      <w:r w:rsidR="00CC254C">
        <w:rPr>
          <w:rFonts w:cs="Arial"/>
        </w:rPr>
        <w:t xml:space="preserve"> decrease </w:t>
      </w:r>
      <w:r w:rsidR="00D802EF" w:rsidRPr="00280B6D">
        <w:rPr>
          <w:rFonts w:cs="Arial"/>
        </w:rPr>
        <w:t xml:space="preserve">of </w:t>
      </w:r>
      <w:r w:rsidR="00195208">
        <w:rPr>
          <w:rFonts w:cs="Arial"/>
        </w:rPr>
        <w:t>4</w:t>
      </w:r>
      <w:r w:rsidR="00D802EF" w:rsidRPr="00280B6D">
        <w:rPr>
          <w:rFonts w:cs="Arial"/>
        </w:rPr>
        <w:t xml:space="preserve"> from the previous quarter.</w:t>
      </w:r>
    </w:p>
    <w:p w14:paraId="24C489A4" w14:textId="77777777" w:rsidR="00433562" w:rsidRDefault="00433562" w:rsidP="00433562">
      <w:pPr>
        <w:pStyle w:val="Heading2"/>
      </w:pPr>
    </w:p>
    <w:p w14:paraId="4B439508" w14:textId="04B22ABD" w:rsidR="00A2689F" w:rsidRPr="00B01FE8" w:rsidRDefault="00A2689F" w:rsidP="00A2689F">
      <w:pPr>
        <w:pStyle w:val="TableCaption"/>
        <w:spacing w:before="0"/>
        <w:ind w:left="907" w:right="-425" w:hanging="907"/>
        <w:rPr>
          <w:b/>
          <w:i w:val="0"/>
          <w:sz w:val="16"/>
        </w:rPr>
      </w:pPr>
      <w:r w:rsidRPr="00B01FE8">
        <w:rPr>
          <w:b/>
          <w:i w:val="0"/>
          <w:sz w:val="16"/>
        </w:rPr>
        <w:t>Table 1</w:t>
      </w:r>
      <w:r w:rsidR="00AF4FF5">
        <w:rPr>
          <w:b/>
          <w:i w:val="0"/>
          <w:sz w:val="16"/>
        </w:rPr>
        <w:t>6</w:t>
      </w:r>
      <w:r w:rsidRPr="00B01FE8">
        <w:rPr>
          <w:b/>
          <w:i w:val="0"/>
          <w:sz w:val="16"/>
        </w:rPr>
        <w:t xml:space="preserve">: </w:t>
      </w:r>
      <w:r w:rsidRPr="00B01FE8">
        <w:rPr>
          <w:i w:val="0"/>
          <w:sz w:val="16"/>
        </w:rPr>
        <w:t xml:space="preserve">Conditional Income Management </w:t>
      </w:r>
      <w:r w:rsidRPr="00F82AA7">
        <w:rPr>
          <w:i w:val="0"/>
          <w:sz w:val="16"/>
        </w:rPr>
        <w:t xml:space="preserve">orders </w:t>
      </w:r>
      <w:r>
        <w:rPr>
          <w:i w:val="0"/>
          <w:sz w:val="16"/>
        </w:rPr>
        <w:t xml:space="preserve">in </w:t>
      </w:r>
      <w:r w:rsidRPr="00F82AA7">
        <w:rPr>
          <w:i w:val="0"/>
          <w:sz w:val="16"/>
          <w:szCs w:val="16"/>
        </w:rPr>
        <w:t xml:space="preserve">relation to domestic violence notices (breaches and orders) </w:t>
      </w:r>
      <w:r w:rsidRPr="00F82AA7">
        <w:rPr>
          <w:i w:val="0"/>
          <w:sz w:val="16"/>
        </w:rPr>
        <w:t xml:space="preserve">by community and quarter 1 </w:t>
      </w:r>
      <w:r w:rsidR="000D4A93">
        <w:rPr>
          <w:i w:val="0"/>
          <w:sz w:val="16"/>
        </w:rPr>
        <w:t>October</w:t>
      </w:r>
      <w:r>
        <w:rPr>
          <w:i w:val="0"/>
          <w:sz w:val="16"/>
        </w:rPr>
        <w:t xml:space="preserve"> 2018 to 3</w:t>
      </w:r>
      <w:r w:rsidR="000D4A93">
        <w:rPr>
          <w:i w:val="0"/>
          <w:sz w:val="16"/>
        </w:rPr>
        <w:t xml:space="preserve">1 December </w:t>
      </w:r>
      <w:r w:rsidRPr="00F82AA7">
        <w:rPr>
          <w:i w:val="0"/>
          <w:sz w:val="16"/>
        </w:rPr>
        <w:t>201</w:t>
      </w:r>
      <w:r>
        <w:rPr>
          <w:i w:val="0"/>
          <w:sz w:val="16"/>
        </w:rPr>
        <w:t>9</w:t>
      </w:r>
      <w:r w:rsidRPr="00F82AA7">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0D4A93" w:rsidRPr="00C5395B" w14:paraId="02ACD2FE" w14:textId="77777777" w:rsidTr="000C0946">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7AB9353D" w14:textId="77777777" w:rsidR="000D4A93" w:rsidRPr="00C5395B" w:rsidRDefault="000D4A93" w:rsidP="000D4A93">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hideMark/>
          </w:tcPr>
          <w:p w14:paraId="2E3C5421" w14:textId="4F1934CF" w:rsidR="000D4A93" w:rsidRDefault="000D4A93" w:rsidP="000D4A93">
            <w:pPr>
              <w:pStyle w:val="TableText"/>
              <w:jc w:val="right"/>
              <w:rPr>
                <w:b/>
                <w:lang w:eastAsia="en-AU"/>
              </w:rPr>
            </w:pPr>
            <w:r>
              <w:rPr>
                <w:b/>
                <w:lang w:eastAsia="en-AU"/>
              </w:rPr>
              <w:t>Qtr 42</w:t>
            </w:r>
          </w:p>
        </w:tc>
        <w:tc>
          <w:tcPr>
            <w:tcW w:w="960" w:type="dxa"/>
            <w:tcBorders>
              <w:top w:val="single" w:sz="4" w:space="0" w:color="auto"/>
              <w:left w:val="nil"/>
              <w:bottom w:val="single" w:sz="4" w:space="0" w:color="auto"/>
              <w:right w:val="single" w:sz="4" w:space="0" w:color="auto"/>
            </w:tcBorders>
            <w:hideMark/>
          </w:tcPr>
          <w:p w14:paraId="5B745047" w14:textId="001DBE9C" w:rsidR="000D4A93" w:rsidRDefault="000D4A93" w:rsidP="000D4A93">
            <w:pPr>
              <w:pStyle w:val="TableText"/>
              <w:jc w:val="right"/>
              <w:rPr>
                <w:b/>
                <w:lang w:eastAsia="en-AU"/>
              </w:rPr>
            </w:pPr>
            <w:r>
              <w:rPr>
                <w:b/>
                <w:lang w:eastAsia="en-AU"/>
              </w:rPr>
              <w:t>Qtr 43</w:t>
            </w:r>
          </w:p>
        </w:tc>
        <w:tc>
          <w:tcPr>
            <w:tcW w:w="960" w:type="dxa"/>
            <w:tcBorders>
              <w:top w:val="single" w:sz="4" w:space="0" w:color="auto"/>
              <w:left w:val="nil"/>
              <w:bottom w:val="single" w:sz="4" w:space="0" w:color="auto"/>
              <w:right w:val="single" w:sz="4" w:space="0" w:color="auto"/>
            </w:tcBorders>
          </w:tcPr>
          <w:p w14:paraId="183888EA" w14:textId="20615A02" w:rsidR="000D4A93" w:rsidRDefault="000D4A93" w:rsidP="000D4A93">
            <w:pPr>
              <w:pStyle w:val="TableText"/>
              <w:jc w:val="right"/>
              <w:rPr>
                <w:b/>
                <w:lang w:eastAsia="en-AU"/>
              </w:rPr>
            </w:pPr>
            <w:r>
              <w:rPr>
                <w:b/>
                <w:lang w:eastAsia="en-AU"/>
              </w:rPr>
              <w:t>Qtr 44</w:t>
            </w:r>
          </w:p>
        </w:tc>
        <w:tc>
          <w:tcPr>
            <w:tcW w:w="960" w:type="dxa"/>
            <w:tcBorders>
              <w:top w:val="single" w:sz="4" w:space="0" w:color="auto"/>
              <w:left w:val="nil"/>
              <w:bottom w:val="single" w:sz="4" w:space="0" w:color="auto"/>
              <w:right w:val="single" w:sz="4" w:space="0" w:color="auto"/>
            </w:tcBorders>
          </w:tcPr>
          <w:p w14:paraId="4BE939AC" w14:textId="4F63A677" w:rsidR="000D4A93" w:rsidRDefault="000D4A93" w:rsidP="000D4A93">
            <w:pPr>
              <w:pStyle w:val="TableText"/>
              <w:jc w:val="right"/>
              <w:rPr>
                <w:b/>
                <w:lang w:eastAsia="en-AU"/>
              </w:rPr>
            </w:pPr>
            <w:r>
              <w:rPr>
                <w:b/>
                <w:lang w:eastAsia="en-AU"/>
              </w:rPr>
              <w:t>Qtr 45</w:t>
            </w:r>
          </w:p>
        </w:tc>
        <w:tc>
          <w:tcPr>
            <w:tcW w:w="960" w:type="dxa"/>
            <w:tcBorders>
              <w:top w:val="single" w:sz="4" w:space="0" w:color="auto"/>
              <w:left w:val="nil"/>
              <w:bottom w:val="single" w:sz="4" w:space="0" w:color="auto"/>
              <w:right w:val="single" w:sz="4" w:space="0" w:color="auto"/>
            </w:tcBorders>
          </w:tcPr>
          <w:p w14:paraId="4D564BF5" w14:textId="560E0973" w:rsidR="000D4A93" w:rsidRDefault="000D4A93" w:rsidP="000D4A93">
            <w:pPr>
              <w:pStyle w:val="TableText"/>
              <w:jc w:val="right"/>
              <w:rPr>
                <w:b/>
                <w:lang w:eastAsia="en-AU"/>
              </w:rPr>
            </w:pPr>
            <w:r>
              <w:rPr>
                <w:b/>
                <w:lang w:eastAsia="en-AU"/>
              </w:rPr>
              <w:t>Qtr 46</w:t>
            </w:r>
          </w:p>
        </w:tc>
      </w:tr>
      <w:tr w:rsidR="000D4A93" w:rsidRPr="00C5395B" w14:paraId="2DB58754" w14:textId="77777777" w:rsidTr="000C0946">
        <w:trPr>
          <w:trHeight w:val="255"/>
        </w:trPr>
        <w:tc>
          <w:tcPr>
            <w:tcW w:w="2040" w:type="dxa"/>
            <w:tcBorders>
              <w:top w:val="nil"/>
              <w:left w:val="single" w:sz="4" w:space="0" w:color="auto"/>
              <w:bottom w:val="single" w:sz="4" w:space="0" w:color="auto"/>
              <w:right w:val="single" w:sz="4" w:space="0" w:color="auto"/>
            </w:tcBorders>
            <w:noWrap/>
            <w:hideMark/>
          </w:tcPr>
          <w:p w14:paraId="3B271DB6" w14:textId="77777777" w:rsidR="000D4A93" w:rsidRPr="00C5395B" w:rsidRDefault="000D4A93" w:rsidP="000D4A93">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hideMark/>
          </w:tcPr>
          <w:p w14:paraId="66AB94E0" w14:textId="5FA2E629" w:rsidR="000D4A93" w:rsidRDefault="000D4A93" w:rsidP="000D4A93">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F7B4A56" w14:textId="379A586B" w:rsidR="000D4A93" w:rsidRDefault="000D4A93" w:rsidP="000D4A93">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17DFB3D7" w14:textId="7F9E9DB4" w:rsidR="000D4A93" w:rsidRDefault="000D4A93" w:rsidP="000D4A93">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7C02F679" w14:textId="555F7201" w:rsidR="000D4A93" w:rsidRDefault="000D4A93" w:rsidP="000D4A93">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8B68914" w14:textId="69A058CC" w:rsidR="000D4A93" w:rsidRDefault="000D4A93" w:rsidP="000D4A93">
            <w:pPr>
              <w:jc w:val="right"/>
              <w:rPr>
                <w:rFonts w:cs="Arial"/>
              </w:rPr>
            </w:pPr>
            <w:r>
              <w:rPr>
                <w:rFonts w:cs="Arial"/>
              </w:rPr>
              <w:t>0</w:t>
            </w:r>
          </w:p>
        </w:tc>
      </w:tr>
      <w:tr w:rsidR="000D4A93" w:rsidRPr="00C5395B" w14:paraId="6388E1BD" w14:textId="77777777" w:rsidTr="000C0946">
        <w:trPr>
          <w:trHeight w:val="255"/>
        </w:trPr>
        <w:tc>
          <w:tcPr>
            <w:tcW w:w="2040" w:type="dxa"/>
            <w:tcBorders>
              <w:top w:val="nil"/>
              <w:left w:val="single" w:sz="4" w:space="0" w:color="auto"/>
              <w:bottom w:val="single" w:sz="4" w:space="0" w:color="auto"/>
              <w:right w:val="single" w:sz="4" w:space="0" w:color="auto"/>
            </w:tcBorders>
            <w:noWrap/>
            <w:hideMark/>
          </w:tcPr>
          <w:p w14:paraId="28156ACC" w14:textId="77777777" w:rsidR="000D4A93" w:rsidRPr="00C5395B" w:rsidRDefault="000D4A93" w:rsidP="000D4A93">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hideMark/>
          </w:tcPr>
          <w:p w14:paraId="58AEE04F" w14:textId="663A15FA" w:rsidR="000D4A93" w:rsidRDefault="000D4A93" w:rsidP="000D4A93">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7E02C7D" w14:textId="49BB34C4" w:rsidR="000D4A93" w:rsidRDefault="000D4A93" w:rsidP="000D4A93">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7E177F90" w14:textId="23A27C04" w:rsidR="000D4A93" w:rsidRDefault="000D4A93" w:rsidP="000D4A93">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6685B471" w14:textId="5D1EAC1D" w:rsidR="000D4A93" w:rsidRDefault="000D4A93" w:rsidP="000D4A93">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2683A14" w14:textId="15BA54D3" w:rsidR="000D4A93" w:rsidRDefault="000D4A93" w:rsidP="000D4A93">
            <w:pPr>
              <w:jc w:val="right"/>
              <w:rPr>
                <w:rFonts w:cs="Arial"/>
              </w:rPr>
            </w:pPr>
            <w:r>
              <w:rPr>
                <w:rFonts w:cs="Arial"/>
              </w:rPr>
              <w:t>0</w:t>
            </w:r>
          </w:p>
        </w:tc>
      </w:tr>
      <w:tr w:rsidR="000D4A93" w:rsidRPr="00C5395B" w14:paraId="7E915C3B" w14:textId="77777777" w:rsidTr="000C0946">
        <w:trPr>
          <w:trHeight w:val="255"/>
        </w:trPr>
        <w:tc>
          <w:tcPr>
            <w:tcW w:w="2040" w:type="dxa"/>
            <w:tcBorders>
              <w:top w:val="nil"/>
              <w:left w:val="single" w:sz="4" w:space="0" w:color="auto"/>
              <w:bottom w:val="single" w:sz="4" w:space="0" w:color="auto"/>
              <w:right w:val="single" w:sz="4" w:space="0" w:color="auto"/>
            </w:tcBorders>
            <w:noWrap/>
            <w:hideMark/>
          </w:tcPr>
          <w:p w14:paraId="1548ECA6" w14:textId="77777777" w:rsidR="000D4A93" w:rsidRPr="00C5395B" w:rsidRDefault="000D4A93" w:rsidP="000D4A93">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hideMark/>
          </w:tcPr>
          <w:p w14:paraId="29AB5FBE" w14:textId="59570548" w:rsidR="000D4A93" w:rsidRDefault="000D4A93" w:rsidP="000D4A93">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E84C1C8" w14:textId="13F96C92" w:rsidR="000D4A93" w:rsidRDefault="000D4A93" w:rsidP="000D4A93">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60AF39E" w14:textId="01651C2E" w:rsidR="000D4A93" w:rsidRDefault="000D4A93" w:rsidP="000D4A93">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D30C5B2" w14:textId="7AC30344" w:rsidR="000D4A93" w:rsidRDefault="000D4A93" w:rsidP="000D4A93">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331D1A94" w14:textId="798859BC" w:rsidR="000D4A93" w:rsidRDefault="000D4A93" w:rsidP="000D4A93">
            <w:pPr>
              <w:jc w:val="right"/>
              <w:rPr>
                <w:rFonts w:cs="Arial"/>
              </w:rPr>
            </w:pPr>
            <w:r>
              <w:rPr>
                <w:rFonts w:cs="Arial"/>
              </w:rPr>
              <w:t>2</w:t>
            </w:r>
          </w:p>
        </w:tc>
      </w:tr>
      <w:tr w:rsidR="000D4A93" w:rsidRPr="00C5395B" w14:paraId="2022B483" w14:textId="77777777" w:rsidTr="000C0946">
        <w:trPr>
          <w:trHeight w:val="255"/>
        </w:trPr>
        <w:tc>
          <w:tcPr>
            <w:tcW w:w="2040" w:type="dxa"/>
            <w:tcBorders>
              <w:top w:val="nil"/>
              <w:left w:val="single" w:sz="4" w:space="0" w:color="auto"/>
              <w:bottom w:val="single" w:sz="4" w:space="0" w:color="auto"/>
              <w:right w:val="single" w:sz="4" w:space="0" w:color="auto"/>
            </w:tcBorders>
            <w:noWrap/>
            <w:hideMark/>
          </w:tcPr>
          <w:p w14:paraId="298C33AE" w14:textId="77777777" w:rsidR="000D4A93" w:rsidRPr="00C5395B" w:rsidRDefault="000D4A93" w:rsidP="000D4A93">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hideMark/>
          </w:tcPr>
          <w:p w14:paraId="02A75196" w14:textId="12A1FA5A" w:rsidR="000D4A93" w:rsidRDefault="000D4A93" w:rsidP="000D4A93">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67F1A3E2" w14:textId="12C9AB6B" w:rsidR="000D4A93" w:rsidRDefault="000D4A93" w:rsidP="000D4A93">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C28FE61" w14:textId="738C9A08" w:rsidR="000D4A93" w:rsidRDefault="000D4A93" w:rsidP="000D4A93">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0BB3A197" w14:textId="777539D4" w:rsidR="000D4A93" w:rsidRDefault="000D4A93" w:rsidP="000D4A93">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54AC2E0" w14:textId="7E2B3746" w:rsidR="000D4A93" w:rsidRDefault="000D4A93" w:rsidP="000D4A93">
            <w:pPr>
              <w:jc w:val="right"/>
              <w:rPr>
                <w:rFonts w:cs="Arial"/>
              </w:rPr>
            </w:pPr>
            <w:r>
              <w:rPr>
                <w:rFonts w:cs="Arial"/>
              </w:rPr>
              <w:t>1</w:t>
            </w:r>
          </w:p>
        </w:tc>
      </w:tr>
      <w:tr w:rsidR="000D4A93" w:rsidRPr="00C5395B" w14:paraId="202ECB37" w14:textId="77777777" w:rsidTr="000C0946">
        <w:trPr>
          <w:trHeight w:val="255"/>
        </w:trPr>
        <w:tc>
          <w:tcPr>
            <w:tcW w:w="2040" w:type="dxa"/>
            <w:tcBorders>
              <w:top w:val="nil"/>
              <w:left w:val="single" w:sz="4" w:space="0" w:color="auto"/>
              <w:bottom w:val="single" w:sz="4" w:space="0" w:color="auto"/>
              <w:right w:val="single" w:sz="4" w:space="0" w:color="auto"/>
            </w:tcBorders>
            <w:noWrap/>
            <w:hideMark/>
          </w:tcPr>
          <w:p w14:paraId="6E73D4B6" w14:textId="77777777" w:rsidR="000D4A93" w:rsidRPr="00C5395B" w:rsidRDefault="000D4A93" w:rsidP="000D4A93">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hideMark/>
          </w:tcPr>
          <w:p w14:paraId="6CB44320" w14:textId="70F282F1" w:rsidR="000D4A93" w:rsidRDefault="000D4A93" w:rsidP="000D4A93">
            <w:pPr>
              <w:pStyle w:val="TableText"/>
              <w:jc w:val="right"/>
              <w:rPr>
                <w:b/>
                <w:lang w:eastAsia="en-AU"/>
              </w:rPr>
            </w:pPr>
            <w:r>
              <w:rPr>
                <w:rFonts w:cs="Arial"/>
                <w:b/>
                <w:bCs/>
              </w:rPr>
              <w:t>2</w:t>
            </w:r>
          </w:p>
        </w:tc>
        <w:tc>
          <w:tcPr>
            <w:tcW w:w="960" w:type="dxa"/>
            <w:tcBorders>
              <w:top w:val="nil"/>
              <w:left w:val="nil"/>
              <w:bottom w:val="single" w:sz="4" w:space="0" w:color="auto"/>
              <w:right w:val="single" w:sz="4" w:space="0" w:color="auto"/>
            </w:tcBorders>
          </w:tcPr>
          <w:p w14:paraId="5A8009F3" w14:textId="7B050C34" w:rsidR="000D4A93" w:rsidRDefault="000D4A93" w:rsidP="000D4A93">
            <w:pPr>
              <w:pStyle w:val="TableText"/>
              <w:jc w:val="right"/>
              <w:rPr>
                <w:b/>
                <w:lang w:eastAsia="en-AU"/>
              </w:rPr>
            </w:pPr>
            <w:r>
              <w:rPr>
                <w:rFonts w:cs="Arial"/>
                <w:b/>
                <w:bCs/>
              </w:rPr>
              <w:t>5</w:t>
            </w:r>
          </w:p>
        </w:tc>
        <w:tc>
          <w:tcPr>
            <w:tcW w:w="960" w:type="dxa"/>
            <w:tcBorders>
              <w:top w:val="nil"/>
              <w:left w:val="nil"/>
              <w:bottom w:val="single" w:sz="4" w:space="0" w:color="auto"/>
              <w:right w:val="single" w:sz="4" w:space="0" w:color="auto"/>
            </w:tcBorders>
          </w:tcPr>
          <w:p w14:paraId="7D0A9BB2" w14:textId="48E0E017" w:rsidR="000D4A93" w:rsidRDefault="000D4A93" w:rsidP="000D4A93">
            <w:pPr>
              <w:jc w:val="right"/>
              <w:rPr>
                <w:rFonts w:cs="Arial"/>
                <w:b/>
                <w:bCs/>
              </w:rPr>
            </w:pPr>
            <w:r>
              <w:rPr>
                <w:rFonts w:cs="Arial"/>
                <w:b/>
                <w:bCs/>
              </w:rPr>
              <w:t>8</w:t>
            </w:r>
          </w:p>
        </w:tc>
        <w:tc>
          <w:tcPr>
            <w:tcW w:w="960" w:type="dxa"/>
            <w:tcBorders>
              <w:top w:val="nil"/>
              <w:left w:val="nil"/>
              <w:bottom w:val="single" w:sz="4" w:space="0" w:color="auto"/>
              <w:right w:val="single" w:sz="4" w:space="0" w:color="auto"/>
            </w:tcBorders>
          </w:tcPr>
          <w:p w14:paraId="1B03F580" w14:textId="37748024" w:rsidR="000D4A93" w:rsidRDefault="000D4A93" w:rsidP="000D4A93">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01EDF078" w14:textId="3228589D" w:rsidR="000D4A93" w:rsidRDefault="000D4A93" w:rsidP="000D4A93">
            <w:pPr>
              <w:jc w:val="right"/>
              <w:rPr>
                <w:rFonts w:cs="Arial"/>
                <w:b/>
                <w:bCs/>
              </w:rPr>
            </w:pPr>
            <w:r>
              <w:rPr>
                <w:rFonts w:cs="Arial"/>
                <w:b/>
                <w:bCs/>
              </w:rPr>
              <w:t>3</w:t>
            </w:r>
          </w:p>
        </w:tc>
      </w:tr>
    </w:tbl>
    <w:p w14:paraId="3E36C97C" w14:textId="77777777" w:rsidR="00A2689F" w:rsidRDefault="00A2689F" w:rsidP="00A2689F">
      <w:pPr>
        <w:pStyle w:val="Heading2"/>
      </w:pPr>
    </w:p>
    <w:p w14:paraId="02492601" w14:textId="77777777" w:rsidR="00A2689F" w:rsidRPr="00A2689F" w:rsidRDefault="00A2689F" w:rsidP="00A2689F"/>
    <w:p w14:paraId="37004AD3" w14:textId="77777777" w:rsidR="00175959" w:rsidRDefault="00175959">
      <w:pPr>
        <w:spacing w:line="240" w:lineRule="auto"/>
        <w:rPr>
          <w:rFonts w:cs="Arial"/>
          <w:b/>
          <w:spacing w:val="-4"/>
          <w:kern w:val="28"/>
        </w:rPr>
      </w:pPr>
      <w:r>
        <w:br w:type="page"/>
      </w:r>
    </w:p>
    <w:p w14:paraId="21435433" w14:textId="77777777" w:rsidR="00EC3C3E" w:rsidRPr="006524B7" w:rsidRDefault="00D802EF" w:rsidP="00986092">
      <w:pPr>
        <w:pStyle w:val="Heading2"/>
      </w:pPr>
      <w:r>
        <w:lastRenderedPageBreak/>
        <w:t>Voluntary</w:t>
      </w:r>
      <w:r w:rsidR="00EC3C3E" w:rsidRPr="00076ED0">
        <w:t xml:space="preserve"> Income Management</w:t>
      </w:r>
    </w:p>
    <w:p w14:paraId="2F01F04F" w14:textId="5E6D396B" w:rsidR="00D802EF" w:rsidRDefault="00D802EF" w:rsidP="00D802EF">
      <w:pPr>
        <w:ind w:left="-142" w:right="-425"/>
        <w:jc w:val="both"/>
        <w:rPr>
          <w:rFonts w:cs="Arial"/>
        </w:rPr>
      </w:pPr>
      <w:r>
        <w:rPr>
          <w:rFonts w:cs="Arial"/>
        </w:rPr>
        <w:t xml:space="preserve">The Commission </w:t>
      </w:r>
      <w:r w:rsidRPr="00E772A9">
        <w:rPr>
          <w:rFonts w:cs="Arial"/>
        </w:rPr>
        <w:t xml:space="preserve">processed </w:t>
      </w:r>
      <w:r w:rsidR="00AD1F10">
        <w:rPr>
          <w:rFonts w:cs="Arial"/>
        </w:rPr>
        <w:t>2</w:t>
      </w:r>
      <w:r>
        <w:rPr>
          <w:rFonts w:cs="Arial"/>
        </w:rPr>
        <w:t xml:space="preserve"> VIM agreement</w:t>
      </w:r>
      <w:r w:rsidR="00B504D5">
        <w:rPr>
          <w:rFonts w:cs="Arial"/>
        </w:rPr>
        <w:t>s</w:t>
      </w:r>
      <w:r>
        <w:rPr>
          <w:rFonts w:cs="Arial"/>
        </w:rPr>
        <w:t xml:space="preserve"> this quarter and since the commencement of the Commission in 2008, </w:t>
      </w:r>
      <w:r w:rsidR="006C5AEF">
        <w:rPr>
          <w:rFonts w:cs="Arial"/>
        </w:rPr>
        <w:t>14</w:t>
      </w:r>
      <w:r w:rsidR="00AD1F10">
        <w:rPr>
          <w:rFonts w:cs="Arial"/>
        </w:rPr>
        <w:t>6</w:t>
      </w:r>
      <w:r w:rsidR="006C5AEF">
        <w:rPr>
          <w:rFonts w:cs="Arial"/>
        </w:rPr>
        <w:t xml:space="preserve"> </w:t>
      </w:r>
      <w:r>
        <w:rPr>
          <w:rFonts w:cs="Arial"/>
        </w:rPr>
        <w:t xml:space="preserve">clients </w:t>
      </w:r>
      <w:r w:rsidR="00E26269">
        <w:rPr>
          <w:rFonts w:cs="Arial"/>
        </w:rPr>
        <w:t xml:space="preserve">(54 male and 92 female) </w:t>
      </w:r>
      <w:r>
        <w:rPr>
          <w:rFonts w:cs="Arial"/>
        </w:rPr>
        <w:t>have had an active VIM agreement. Those clients that request a VIM agreement use income management as a savings and budget tool, often for a specified period and to deter family members from accessing their income.</w:t>
      </w:r>
    </w:p>
    <w:p w14:paraId="786CE0FC" w14:textId="77777777" w:rsidR="00977401" w:rsidRDefault="00977401" w:rsidP="00977401">
      <w:pPr>
        <w:ind w:left="-142" w:right="-425"/>
        <w:jc w:val="both"/>
        <w:rPr>
          <w:rFonts w:cs="Arial"/>
        </w:rPr>
      </w:pPr>
    </w:p>
    <w:p w14:paraId="04001F08" w14:textId="77777777" w:rsidR="005A5B78" w:rsidRPr="00076ED0" w:rsidRDefault="005A5B78" w:rsidP="00986092">
      <w:pPr>
        <w:pStyle w:val="Heading2"/>
      </w:pPr>
      <w:r w:rsidRPr="00076ED0">
        <w:t>Case Management</w:t>
      </w:r>
    </w:p>
    <w:p w14:paraId="13B33693" w14:textId="751EC416" w:rsidR="00695B67" w:rsidRDefault="005A5B78" w:rsidP="005A02C1">
      <w:pPr>
        <w:ind w:left="-142" w:right="-425"/>
        <w:jc w:val="both"/>
        <w:rPr>
          <w:rFonts w:cs="Arial"/>
        </w:rPr>
      </w:pPr>
      <w:r w:rsidRPr="00350FFE">
        <w:rPr>
          <w:rFonts w:cs="Arial"/>
        </w:rPr>
        <w:t xml:space="preserve">As at </w:t>
      </w:r>
      <w:r w:rsidR="004F7197">
        <w:rPr>
          <w:rFonts w:cs="Arial"/>
        </w:rPr>
        <w:t>3</w:t>
      </w:r>
      <w:r w:rsidR="00495501">
        <w:rPr>
          <w:rFonts w:cs="Arial"/>
        </w:rPr>
        <w:t xml:space="preserve">1 December </w:t>
      </w:r>
      <w:r w:rsidR="004B43DA">
        <w:rPr>
          <w:rFonts w:cs="Arial"/>
        </w:rPr>
        <w:t>2019</w:t>
      </w:r>
      <w:r w:rsidRPr="00303C40">
        <w:rPr>
          <w:rFonts w:cs="Arial"/>
        </w:rPr>
        <w:t xml:space="preserve">, </w:t>
      </w:r>
      <w:r w:rsidR="00495501">
        <w:rPr>
          <w:rFonts w:cs="Arial"/>
        </w:rPr>
        <w:t>133</w:t>
      </w:r>
      <w:r w:rsidR="00495501" w:rsidRPr="00303C40">
        <w:rPr>
          <w:rFonts w:cs="Arial"/>
        </w:rPr>
        <w:t xml:space="preserve"> </w:t>
      </w:r>
      <w:r w:rsidRPr="00303C40">
        <w:rPr>
          <w:rFonts w:cs="Arial"/>
        </w:rPr>
        <w:t>clients were being case</w:t>
      </w:r>
      <w:r w:rsidR="00EF0BC4">
        <w:rPr>
          <w:rFonts w:cs="Arial"/>
        </w:rPr>
        <w:t>-</w:t>
      </w:r>
      <w:r w:rsidRPr="00303C40">
        <w:rPr>
          <w:rFonts w:cs="Arial"/>
        </w:rPr>
        <w:t>managed</w:t>
      </w:r>
      <w:r w:rsidRPr="00E75A03">
        <w:rPr>
          <w:rFonts w:cs="Arial"/>
        </w:rPr>
        <w:t xml:space="preserve">, </w:t>
      </w:r>
      <w:r w:rsidR="004D3A02">
        <w:rPr>
          <w:rFonts w:cs="Arial"/>
        </w:rPr>
        <w:t>a</w:t>
      </w:r>
      <w:r w:rsidR="006C5AEF">
        <w:rPr>
          <w:rFonts w:cs="Arial"/>
        </w:rPr>
        <w:t xml:space="preserve">n increase </w:t>
      </w:r>
      <w:r w:rsidRPr="00350FFE">
        <w:rPr>
          <w:rFonts w:cs="Arial"/>
        </w:rPr>
        <w:t xml:space="preserve">from </w:t>
      </w:r>
      <w:r w:rsidR="00495501">
        <w:rPr>
          <w:rFonts w:cs="Arial"/>
        </w:rPr>
        <w:t>92</w:t>
      </w:r>
      <w:r w:rsidR="00495501" w:rsidRPr="00350FFE">
        <w:rPr>
          <w:rFonts w:cs="Arial"/>
        </w:rPr>
        <w:t xml:space="preserve"> </w:t>
      </w:r>
      <w:r w:rsidRPr="00303C40">
        <w:rPr>
          <w:rFonts w:cs="Arial"/>
        </w:rPr>
        <w:t xml:space="preserve">in </w:t>
      </w:r>
      <w:r w:rsidR="000257CF">
        <w:rPr>
          <w:rFonts w:cs="Arial"/>
        </w:rPr>
        <w:t xml:space="preserve">quarter </w:t>
      </w:r>
      <w:r w:rsidR="00D2216F">
        <w:rPr>
          <w:rFonts w:cs="Arial"/>
        </w:rPr>
        <w:t>45</w:t>
      </w:r>
      <w:r w:rsidR="0061573D">
        <w:rPr>
          <w:rFonts w:cs="Arial"/>
        </w:rPr>
        <w:t>.</w:t>
      </w:r>
      <w:r w:rsidRPr="00303C40">
        <w:rPr>
          <w:rFonts w:cs="Arial"/>
        </w:rPr>
        <w:t xml:space="preserve"> </w:t>
      </w:r>
      <w:r w:rsidR="00A21FE0">
        <w:rPr>
          <w:rFonts w:cs="Arial"/>
        </w:rPr>
        <w:t xml:space="preserve">Increases were seen in </w:t>
      </w:r>
      <w:r w:rsidR="002734FA">
        <w:rPr>
          <w:rFonts w:cs="Arial"/>
        </w:rPr>
        <w:t>Aurukun</w:t>
      </w:r>
      <w:r w:rsidR="00A21FE0">
        <w:rPr>
          <w:rFonts w:cs="Arial"/>
        </w:rPr>
        <w:t xml:space="preserve">, </w:t>
      </w:r>
      <w:r w:rsidR="00C6052F">
        <w:rPr>
          <w:rFonts w:cs="Arial"/>
        </w:rPr>
        <w:t>Doomadgee</w:t>
      </w:r>
      <w:r w:rsidR="00F30E31">
        <w:rPr>
          <w:rFonts w:cs="Arial"/>
        </w:rPr>
        <w:t xml:space="preserve">, </w:t>
      </w:r>
      <w:r w:rsidR="00A21FE0">
        <w:rPr>
          <w:rFonts w:cs="Arial"/>
        </w:rPr>
        <w:t xml:space="preserve">Hope Vale </w:t>
      </w:r>
      <w:r w:rsidR="00F30E31">
        <w:rPr>
          <w:rFonts w:cs="Arial"/>
        </w:rPr>
        <w:t xml:space="preserve">and Mossman Gorge </w:t>
      </w:r>
      <w:r w:rsidR="00A21FE0">
        <w:rPr>
          <w:rFonts w:cs="Arial"/>
        </w:rPr>
        <w:t xml:space="preserve">of </w:t>
      </w:r>
      <w:r w:rsidR="00F30E31">
        <w:rPr>
          <w:rFonts w:cs="Arial"/>
        </w:rPr>
        <w:t>28</w:t>
      </w:r>
      <w:r w:rsidR="00A21FE0">
        <w:rPr>
          <w:rFonts w:cs="Arial"/>
        </w:rPr>
        <w:t xml:space="preserve">, </w:t>
      </w:r>
      <w:r w:rsidR="00F30E31">
        <w:rPr>
          <w:rFonts w:cs="Arial"/>
        </w:rPr>
        <w:t>14, 2</w:t>
      </w:r>
      <w:r w:rsidR="00A21FE0">
        <w:rPr>
          <w:rFonts w:cs="Arial"/>
        </w:rPr>
        <w:t xml:space="preserve"> and </w:t>
      </w:r>
      <w:r w:rsidR="00F30E31">
        <w:rPr>
          <w:rFonts w:cs="Arial"/>
        </w:rPr>
        <w:t>5</w:t>
      </w:r>
      <w:r w:rsidR="00A21FE0">
        <w:rPr>
          <w:rFonts w:cs="Arial"/>
        </w:rPr>
        <w:t xml:space="preserve"> respectively</w:t>
      </w:r>
      <w:r w:rsidR="009C0490">
        <w:rPr>
          <w:rFonts w:cs="Arial"/>
        </w:rPr>
        <w:t xml:space="preserve"> whilst </w:t>
      </w:r>
      <w:r w:rsidR="007D457D">
        <w:rPr>
          <w:rFonts w:cs="Arial"/>
        </w:rPr>
        <w:t xml:space="preserve">Coen </w:t>
      </w:r>
      <w:r w:rsidR="006C5AEF">
        <w:rPr>
          <w:rFonts w:cs="Arial"/>
        </w:rPr>
        <w:t xml:space="preserve">decreased </w:t>
      </w:r>
      <w:r w:rsidR="007D457D">
        <w:rPr>
          <w:rFonts w:cs="Arial"/>
        </w:rPr>
        <w:t xml:space="preserve">by </w:t>
      </w:r>
      <w:r w:rsidR="00033C59">
        <w:rPr>
          <w:rFonts w:cs="Arial"/>
        </w:rPr>
        <w:t>8</w:t>
      </w:r>
      <w:r w:rsidR="00945B4D">
        <w:rPr>
          <w:rFonts w:cs="Arial"/>
        </w:rPr>
        <w:t>.</w:t>
      </w:r>
    </w:p>
    <w:p w14:paraId="38558777" w14:textId="443AA34B" w:rsidR="00DB2BE0" w:rsidRDefault="00DB2BE0" w:rsidP="005A02C1">
      <w:pPr>
        <w:ind w:left="-142" w:right="-425"/>
        <w:jc w:val="both"/>
        <w:rPr>
          <w:rFonts w:cs="Arial"/>
        </w:rPr>
      </w:pPr>
    </w:p>
    <w:p w14:paraId="7D20303E" w14:textId="77777777" w:rsidR="00DB2BE0" w:rsidRDefault="00DB2BE0" w:rsidP="00DB2BE0">
      <w:pPr>
        <w:ind w:left="-142" w:right="-425"/>
        <w:jc w:val="both"/>
        <w:rPr>
          <w:rFonts w:cs="Arial"/>
        </w:rPr>
      </w:pPr>
      <w:r>
        <w:rPr>
          <w:rFonts w:cs="Arial"/>
        </w:rPr>
        <w:t>The 68 orders to attend community support services and the 53 CIM orders issued related to 100 clients. Please note a client may be placed on a case plan at the beginning of the quarter to one service provider and then referred to another service provider later in the same quarter. Similarly, a client may be placed on a CIM order at 60%, 75% or 90% and then have their percentage of income management reduced on increased later in the quarter. A client may also be separately placed on a case plan and income management throughout the quarter.</w:t>
      </w:r>
    </w:p>
    <w:p w14:paraId="56E7B04F" w14:textId="6773A50C" w:rsidR="00DB2BE0" w:rsidRDefault="00DB2BE0" w:rsidP="00DB2BE0">
      <w:pPr>
        <w:tabs>
          <w:tab w:val="decimal" w:pos="284"/>
          <w:tab w:val="decimal" w:pos="426"/>
          <w:tab w:val="decimal" w:pos="454"/>
          <w:tab w:val="decimal" w:pos="567"/>
        </w:tabs>
        <w:ind w:left="425" w:right="-425" w:hanging="567"/>
        <w:rPr>
          <w:rFonts w:cs="Arial"/>
        </w:rPr>
      </w:pPr>
      <w:r>
        <w:rPr>
          <w:rFonts w:cs="Arial"/>
        </w:rPr>
        <w:tab/>
        <w:t>13 clients (1 male and 12 female) were placed on a case plan and a CIM order during the quarter; and</w:t>
      </w:r>
    </w:p>
    <w:p w14:paraId="1163B539" w14:textId="5A8FA642" w:rsidR="00DB2BE0" w:rsidRDefault="00DB2BE0" w:rsidP="00DB2BE0">
      <w:pPr>
        <w:tabs>
          <w:tab w:val="decimal" w:pos="284"/>
          <w:tab w:val="decimal" w:pos="426"/>
          <w:tab w:val="decimal" w:pos="454"/>
          <w:tab w:val="decimal" w:pos="567"/>
        </w:tabs>
        <w:ind w:left="425" w:right="-425" w:hanging="567"/>
        <w:rPr>
          <w:rFonts w:cs="Arial"/>
        </w:rPr>
      </w:pPr>
      <w:r>
        <w:rPr>
          <w:rFonts w:cs="Arial"/>
        </w:rPr>
        <w:tab/>
        <w:t>52 clients of (22 male and 30 female) were placed on a case plan without a CIM; and</w:t>
      </w:r>
    </w:p>
    <w:p w14:paraId="392BFC1D" w14:textId="53EA1734" w:rsidR="00DB2BE0" w:rsidRDefault="00DB2BE0" w:rsidP="00DB2BE0">
      <w:pPr>
        <w:tabs>
          <w:tab w:val="decimal" w:pos="284"/>
          <w:tab w:val="decimal" w:pos="426"/>
          <w:tab w:val="decimal" w:pos="454"/>
          <w:tab w:val="decimal" w:pos="567"/>
        </w:tabs>
        <w:ind w:left="425" w:right="-425" w:hanging="567"/>
        <w:rPr>
          <w:rFonts w:cs="Arial"/>
        </w:rPr>
      </w:pPr>
      <w:r>
        <w:rPr>
          <w:rFonts w:cs="Arial"/>
        </w:rPr>
        <w:tab/>
        <w:t>35 clients of (5 male and 30 female) were placed on a CIM order without a case plan.</w:t>
      </w:r>
    </w:p>
    <w:p w14:paraId="671396A6" w14:textId="77777777" w:rsidR="007A6883" w:rsidRDefault="007A6883" w:rsidP="00E2657A">
      <w:pPr>
        <w:ind w:left="-142" w:right="-425"/>
        <w:jc w:val="both"/>
        <w:rPr>
          <w:rFonts w:cs="Arial"/>
        </w:rPr>
      </w:pPr>
    </w:p>
    <w:p w14:paraId="6544B717" w14:textId="77777777" w:rsidR="005A5B78" w:rsidRPr="00076ED0" w:rsidRDefault="005A5B78" w:rsidP="00986092">
      <w:pPr>
        <w:pStyle w:val="Heading2"/>
      </w:pPr>
      <w:r w:rsidRPr="00076ED0">
        <w:t>Applications to Amend or End Agreements or Orders</w:t>
      </w:r>
    </w:p>
    <w:p w14:paraId="1830CB65" w14:textId="25E107B9" w:rsidR="005A5B78" w:rsidRDefault="00970EFB" w:rsidP="005A5B78">
      <w:pPr>
        <w:ind w:left="-142" w:right="-425"/>
        <w:jc w:val="both"/>
        <w:rPr>
          <w:rFonts w:cs="Arial"/>
        </w:rPr>
      </w:pPr>
      <w:r>
        <w:rPr>
          <w:rFonts w:cs="Arial"/>
        </w:rPr>
        <w:t xml:space="preserve">Fifteen </w:t>
      </w:r>
      <w:r w:rsidR="00735BF1">
        <w:rPr>
          <w:rFonts w:cs="Arial"/>
        </w:rPr>
        <w:t>a</w:t>
      </w:r>
      <w:r w:rsidR="005A5B78" w:rsidRPr="009E1D38">
        <w:rPr>
          <w:rFonts w:cs="Arial"/>
        </w:rPr>
        <w:t xml:space="preserve">pplications </w:t>
      </w:r>
      <w:r w:rsidR="00DA5E39">
        <w:rPr>
          <w:rFonts w:cs="Arial"/>
        </w:rPr>
        <w:t>(</w:t>
      </w:r>
      <w:r w:rsidR="00C36E27">
        <w:rPr>
          <w:rFonts w:cs="Arial"/>
        </w:rPr>
        <w:t>5 male and 10 female</w:t>
      </w:r>
      <w:r w:rsidR="00DA5E39">
        <w:rPr>
          <w:rFonts w:cs="Arial"/>
        </w:rPr>
        <w:t>)</w:t>
      </w:r>
      <w:r w:rsidR="00C36E27">
        <w:rPr>
          <w:rFonts w:cs="Arial"/>
        </w:rPr>
        <w:t xml:space="preserve"> </w:t>
      </w:r>
      <w:r w:rsidR="005A5B78" w:rsidRPr="009E1D38">
        <w:rPr>
          <w:rFonts w:cs="Arial"/>
        </w:rPr>
        <w:t xml:space="preserve">to Amend or End </w:t>
      </w:r>
      <w:r w:rsidR="001D2955">
        <w:rPr>
          <w:rFonts w:cs="Arial"/>
        </w:rPr>
        <w:t xml:space="preserve">an </w:t>
      </w:r>
      <w:r w:rsidR="005A5B78" w:rsidRPr="009E1D38">
        <w:rPr>
          <w:rFonts w:cs="Arial"/>
        </w:rPr>
        <w:t xml:space="preserve">Agreement or Order </w:t>
      </w:r>
      <w:r w:rsidR="005A5B78">
        <w:rPr>
          <w:rFonts w:cs="Arial"/>
        </w:rPr>
        <w:t xml:space="preserve">were </w:t>
      </w:r>
      <w:r w:rsidR="005A5B78" w:rsidRPr="009E1D38">
        <w:rPr>
          <w:rFonts w:cs="Arial"/>
        </w:rPr>
        <w:t xml:space="preserve">received in </w:t>
      </w:r>
      <w:r w:rsidR="00856C85">
        <w:rPr>
          <w:rFonts w:cs="Arial"/>
        </w:rPr>
        <w:t xml:space="preserve">quarter </w:t>
      </w:r>
      <w:r w:rsidR="00D2216F">
        <w:rPr>
          <w:rFonts w:cs="Arial"/>
        </w:rPr>
        <w:t>46</w:t>
      </w:r>
      <w:r w:rsidR="005A5B78">
        <w:rPr>
          <w:rFonts w:cs="Arial"/>
        </w:rPr>
        <w:t xml:space="preserve">, </w:t>
      </w:r>
      <w:r w:rsidR="000068E7">
        <w:rPr>
          <w:rFonts w:cs="Arial"/>
        </w:rPr>
        <w:t>a</w:t>
      </w:r>
      <w:r>
        <w:rPr>
          <w:rFonts w:cs="Arial"/>
        </w:rPr>
        <w:t xml:space="preserve"> decrease </w:t>
      </w:r>
      <w:r w:rsidR="00807B13" w:rsidRPr="009D1AAB">
        <w:rPr>
          <w:rFonts w:cs="Arial"/>
        </w:rPr>
        <w:t xml:space="preserve">of </w:t>
      </w:r>
      <w:r>
        <w:rPr>
          <w:rFonts w:cs="Arial"/>
        </w:rPr>
        <w:t>2</w:t>
      </w:r>
      <w:r w:rsidR="00115A55" w:rsidRPr="009D1AAB">
        <w:rPr>
          <w:rFonts w:cs="Arial"/>
        </w:rPr>
        <w:t xml:space="preserve"> </w:t>
      </w:r>
      <w:r w:rsidR="00807B13" w:rsidRPr="009D1AAB">
        <w:rPr>
          <w:rFonts w:cs="Arial"/>
        </w:rPr>
        <w:t>from</w:t>
      </w:r>
      <w:r w:rsidR="00807B13">
        <w:rPr>
          <w:rFonts w:cs="Arial"/>
        </w:rPr>
        <w:t xml:space="preserve"> </w:t>
      </w:r>
      <w:r w:rsidR="000257CF">
        <w:t xml:space="preserve">quarter </w:t>
      </w:r>
      <w:r w:rsidR="00D2216F">
        <w:t>45</w:t>
      </w:r>
      <w:r w:rsidR="005A5B78" w:rsidRPr="00AF2C25">
        <w:rPr>
          <w:rFonts w:cs="Arial"/>
        </w:rPr>
        <w:t>.</w:t>
      </w:r>
      <w:r w:rsidR="00C36E27">
        <w:rPr>
          <w:rFonts w:cs="Arial"/>
        </w:rPr>
        <w:t xml:space="preserve"> Please note a client may apply to amend or end their agreement or order on multiple occasions throughout a quarter.</w:t>
      </w:r>
      <w:r w:rsidR="005A5B78">
        <w:rPr>
          <w:rFonts w:cs="Arial"/>
        </w:rPr>
        <w:t xml:space="preserve"> </w:t>
      </w:r>
      <w:r w:rsidR="005A5B78" w:rsidRPr="009E1D38">
        <w:rPr>
          <w:rFonts w:cs="Arial"/>
        </w:rPr>
        <w:t xml:space="preserve">Outcomes of the </w:t>
      </w:r>
      <w:r w:rsidR="00257355">
        <w:rPr>
          <w:rFonts w:cs="Arial"/>
        </w:rPr>
        <w:t>1</w:t>
      </w:r>
      <w:r>
        <w:rPr>
          <w:rFonts w:cs="Arial"/>
        </w:rPr>
        <w:t>5</w:t>
      </w:r>
      <w:r w:rsidR="00257355" w:rsidRPr="009E1D38">
        <w:rPr>
          <w:rFonts w:cs="Arial"/>
        </w:rPr>
        <w:t xml:space="preserve"> </w:t>
      </w:r>
      <w:r w:rsidR="005A5B78" w:rsidRPr="009E1D38">
        <w:rPr>
          <w:rFonts w:cs="Arial"/>
        </w:rPr>
        <w:t>applications received are as follows:</w:t>
      </w:r>
    </w:p>
    <w:p w14:paraId="22F79399" w14:textId="77777777" w:rsidR="005A5B78" w:rsidRDefault="005A5B78" w:rsidP="005A5B78">
      <w:pPr>
        <w:ind w:left="-142" w:right="-425"/>
        <w:jc w:val="both"/>
        <w:rPr>
          <w:rFonts w:cs="Arial"/>
        </w:rPr>
      </w:pPr>
    </w:p>
    <w:p w14:paraId="0EE60703" w14:textId="02B9FA8F" w:rsidR="005A5B78" w:rsidRDefault="00DD2006" w:rsidP="002208A5">
      <w:pPr>
        <w:tabs>
          <w:tab w:val="decimal" w:pos="284"/>
          <w:tab w:val="decimal" w:pos="426"/>
          <w:tab w:val="decimal" w:pos="454"/>
          <w:tab w:val="decimal" w:pos="567"/>
        </w:tabs>
        <w:ind w:left="425" w:right="-425" w:hanging="567"/>
        <w:rPr>
          <w:rFonts w:cs="Arial"/>
        </w:rPr>
      </w:pPr>
      <w:r>
        <w:rPr>
          <w:rFonts w:cs="Arial"/>
        </w:rPr>
        <w:tab/>
      </w:r>
      <w:r w:rsidR="00970EFB">
        <w:rPr>
          <w:rFonts w:cs="Arial"/>
        </w:rPr>
        <w:t>12</w:t>
      </w:r>
      <w:r w:rsidR="00417C7F" w:rsidRPr="009F3758">
        <w:rPr>
          <w:rFonts w:cs="Arial"/>
        </w:rPr>
        <w:t xml:space="preserve"> </w:t>
      </w:r>
      <w:r w:rsidR="00374932" w:rsidRPr="009F3758">
        <w:rPr>
          <w:rFonts w:cs="Arial"/>
        </w:rPr>
        <w:t>A</w:t>
      </w:r>
      <w:r w:rsidR="005A5B78" w:rsidRPr="009F3758">
        <w:rPr>
          <w:rFonts w:cs="Arial"/>
        </w:rPr>
        <w:t xml:space="preserve">pplications granted and </w:t>
      </w:r>
      <w:r w:rsidR="00E76B39" w:rsidRPr="009F3758">
        <w:rPr>
          <w:rFonts w:cs="Arial"/>
        </w:rPr>
        <w:t>i</w:t>
      </w:r>
      <w:r w:rsidR="005A5B78" w:rsidRPr="009F3758">
        <w:rPr>
          <w:rFonts w:cs="Arial"/>
        </w:rPr>
        <w:t xml:space="preserve">ncome </w:t>
      </w:r>
      <w:r w:rsidR="00E76B39" w:rsidRPr="009F3758">
        <w:rPr>
          <w:rFonts w:cs="Arial"/>
        </w:rPr>
        <w:t>m</w:t>
      </w:r>
      <w:r w:rsidR="005A5B78" w:rsidRPr="009F3758">
        <w:rPr>
          <w:rFonts w:cs="Arial"/>
        </w:rPr>
        <w:t>anagement agreements and orders revoked</w:t>
      </w:r>
    </w:p>
    <w:p w14:paraId="33CDE497" w14:textId="41946A14" w:rsidR="00970EFB" w:rsidRDefault="00970EFB" w:rsidP="002208A5">
      <w:pPr>
        <w:tabs>
          <w:tab w:val="decimal" w:pos="284"/>
          <w:tab w:val="decimal" w:pos="426"/>
          <w:tab w:val="decimal" w:pos="454"/>
          <w:tab w:val="decimal" w:pos="567"/>
        </w:tabs>
        <w:ind w:left="425" w:right="-425" w:hanging="567"/>
        <w:rPr>
          <w:rFonts w:cs="Arial"/>
        </w:rPr>
      </w:pPr>
      <w:r>
        <w:rPr>
          <w:rFonts w:cs="Arial"/>
        </w:rPr>
        <w:tab/>
        <w:t>1 Application granted and CIM order and case plan revoked</w:t>
      </w:r>
    </w:p>
    <w:p w14:paraId="0158322F" w14:textId="77777777" w:rsidR="00970EFB" w:rsidRDefault="00C818DC" w:rsidP="000D40BB">
      <w:pPr>
        <w:tabs>
          <w:tab w:val="decimal" w:pos="284"/>
          <w:tab w:val="decimal" w:pos="426"/>
          <w:tab w:val="decimal" w:pos="454"/>
          <w:tab w:val="decimal" w:pos="567"/>
        </w:tabs>
        <w:ind w:left="-142" w:right="-425"/>
        <w:rPr>
          <w:rFonts w:cs="Arial"/>
        </w:rPr>
      </w:pPr>
      <w:r w:rsidRPr="009F3758">
        <w:rPr>
          <w:rFonts w:cs="Arial"/>
        </w:rPr>
        <w:tab/>
      </w:r>
      <w:r w:rsidR="00970EFB">
        <w:rPr>
          <w:rFonts w:cs="Arial"/>
        </w:rPr>
        <w:t>1</w:t>
      </w:r>
      <w:r w:rsidR="00B9130D" w:rsidRPr="009F3758">
        <w:rPr>
          <w:rFonts w:cs="Arial"/>
        </w:rPr>
        <w:t xml:space="preserve"> Application </w:t>
      </w:r>
      <w:r w:rsidR="00E76B39" w:rsidRPr="009F3758">
        <w:rPr>
          <w:rFonts w:cs="Arial"/>
        </w:rPr>
        <w:t>refused</w:t>
      </w:r>
    </w:p>
    <w:p w14:paraId="0127B90F" w14:textId="6EEA3449" w:rsidR="00E80FD5" w:rsidRPr="009F3758" w:rsidRDefault="00970EFB" w:rsidP="000D40BB">
      <w:pPr>
        <w:tabs>
          <w:tab w:val="decimal" w:pos="284"/>
          <w:tab w:val="decimal" w:pos="426"/>
          <w:tab w:val="decimal" w:pos="454"/>
          <w:tab w:val="decimal" w:pos="567"/>
        </w:tabs>
        <w:ind w:left="-142" w:right="-425"/>
        <w:rPr>
          <w:rFonts w:cs="Arial"/>
        </w:rPr>
      </w:pPr>
      <w:r>
        <w:rPr>
          <w:rFonts w:cs="Arial"/>
        </w:rPr>
        <w:tab/>
        <w:t>1 Application received at the end of the quarter, decision pending</w:t>
      </w:r>
      <w:r w:rsidR="000445E2">
        <w:rPr>
          <w:rFonts w:cs="Arial"/>
        </w:rPr>
        <w:t>.</w:t>
      </w:r>
    </w:p>
    <w:p w14:paraId="6BF324C7" w14:textId="77777777" w:rsidR="00B769A1" w:rsidRPr="00115A55" w:rsidRDefault="00B769A1" w:rsidP="00C818DC">
      <w:pPr>
        <w:tabs>
          <w:tab w:val="decimal" w:pos="426"/>
        </w:tabs>
        <w:ind w:left="-142" w:right="-425"/>
        <w:jc w:val="both"/>
        <w:rPr>
          <w:rFonts w:cs="Arial"/>
        </w:rPr>
      </w:pPr>
    </w:p>
    <w:p w14:paraId="69D6C633" w14:textId="1F42C856" w:rsidR="005A5B78" w:rsidRDefault="005A5B78" w:rsidP="005A5B78">
      <w:pPr>
        <w:ind w:left="-142" w:right="-425"/>
        <w:jc w:val="both"/>
      </w:pPr>
      <w:r w:rsidRPr="00E34093">
        <w:t>The Commission continues to encourage clients to participa</w:t>
      </w:r>
      <w:r w:rsidR="0061573D">
        <w:t>te in the Amend or End process.</w:t>
      </w:r>
      <w:r w:rsidRPr="00E34093">
        <w:t xml:space="preserve"> Commissioners report increasing client confidence to question decisions and the reasons behind decisions, both for decisions delivered by the Commission and decisions delivered by external agencies and bodies.</w:t>
      </w:r>
    </w:p>
    <w:p w14:paraId="50507035" w14:textId="77777777" w:rsidR="00A2689F" w:rsidRDefault="00A2689F" w:rsidP="00A2689F">
      <w:pPr>
        <w:ind w:left="-142" w:right="-425"/>
        <w:jc w:val="both"/>
        <w:rPr>
          <w:rFonts w:cs="Arial"/>
          <w:b/>
          <w:sz w:val="16"/>
          <w:szCs w:val="16"/>
        </w:rPr>
      </w:pPr>
    </w:p>
    <w:p w14:paraId="38ED7027" w14:textId="1CC56F48" w:rsidR="00A2689F" w:rsidRPr="008E49AE" w:rsidRDefault="00A2689F" w:rsidP="00A2689F">
      <w:pPr>
        <w:pStyle w:val="TableCaption"/>
        <w:spacing w:before="0"/>
        <w:ind w:left="0" w:right="-425"/>
        <w:rPr>
          <w:b/>
          <w:i w:val="0"/>
          <w:sz w:val="16"/>
        </w:rPr>
      </w:pPr>
      <w:r w:rsidRPr="008E49AE">
        <w:rPr>
          <w:b/>
          <w:i w:val="0"/>
          <w:sz w:val="16"/>
        </w:rPr>
        <w:t>Table 1</w:t>
      </w:r>
      <w:r w:rsidR="00AF4FF5">
        <w:rPr>
          <w:b/>
          <w:i w:val="0"/>
          <w:sz w:val="16"/>
        </w:rPr>
        <w:t>7</w:t>
      </w:r>
      <w:r w:rsidRPr="008E49AE">
        <w:rPr>
          <w:b/>
          <w:i w:val="0"/>
          <w:sz w:val="16"/>
        </w:rPr>
        <w:t xml:space="preserve">: </w:t>
      </w:r>
      <w:r w:rsidRPr="008E49AE">
        <w:rPr>
          <w:i w:val="0"/>
          <w:sz w:val="16"/>
        </w:rPr>
        <w:t xml:space="preserve">Applications to Amend or End FRA or Order by community and quarter 1 </w:t>
      </w:r>
      <w:r w:rsidR="00F4346B">
        <w:rPr>
          <w:i w:val="0"/>
          <w:sz w:val="16"/>
        </w:rPr>
        <w:t>October</w:t>
      </w:r>
      <w:r>
        <w:rPr>
          <w:i w:val="0"/>
          <w:sz w:val="16"/>
        </w:rPr>
        <w:t xml:space="preserve"> 2018 to 3</w:t>
      </w:r>
      <w:r w:rsidR="00F4346B">
        <w:rPr>
          <w:i w:val="0"/>
          <w:sz w:val="16"/>
        </w:rPr>
        <w:t xml:space="preserve">1 December </w:t>
      </w:r>
      <w:r w:rsidRPr="008E49AE">
        <w:rPr>
          <w:i w:val="0"/>
          <w:sz w:val="16"/>
        </w:rPr>
        <w:t>201</w:t>
      </w:r>
      <w:r>
        <w:rPr>
          <w:i w:val="0"/>
          <w:sz w:val="16"/>
        </w:rPr>
        <w:t>9</w:t>
      </w:r>
      <w:r w:rsidRPr="008E49AE">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F4346B" w:rsidRPr="00C5395B" w14:paraId="63770FAD" w14:textId="77777777" w:rsidTr="000C0946">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07F46C47" w14:textId="77777777" w:rsidR="00F4346B" w:rsidRPr="00C5395B" w:rsidRDefault="00F4346B" w:rsidP="00F4346B">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hideMark/>
          </w:tcPr>
          <w:p w14:paraId="46EA86AE" w14:textId="06F8CDC6" w:rsidR="00F4346B" w:rsidRPr="00C5395B" w:rsidRDefault="00F4346B" w:rsidP="00F4346B">
            <w:pPr>
              <w:pStyle w:val="TableText"/>
              <w:jc w:val="right"/>
              <w:rPr>
                <w:b/>
                <w:lang w:eastAsia="en-AU"/>
              </w:rPr>
            </w:pPr>
            <w:r>
              <w:rPr>
                <w:b/>
                <w:lang w:eastAsia="en-AU"/>
              </w:rPr>
              <w:t>Qtr 42</w:t>
            </w:r>
          </w:p>
        </w:tc>
        <w:tc>
          <w:tcPr>
            <w:tcW w:w="960" w:type="dxa"/>
            <w:tcBorders>
              <w:top w:val="single" w:sz="4" w:space="0" w:color="auto"/>
              <w:left w:val="nil"/>
              <w:bottom w:val="single" w:sz="4" w:space="0" w:color="auto"/>
              <w:right w:val="single" w:sz="4" w:space="0" w:color="auto"/>
            </w:tcBorders>
            <w:hideMark/>
          </w:tcPr>
          <w:p w14:paraId="2E3DA577" w14:textId="60E7ECF5" w:rsidR="00F4346B" w:rsidRPr="00C5395B" w:rsidRDefault="00F4346B" w:rsidP="00F4346B">
            <w:pPr>
              <w:pStyle w:val="TableText"/>
              <w:jc w:val="right"/>
              <w:rPr>
                <w:b/>
                <w:lang w:eastAsia="en-AU"/>
              </w:rPr>
            </w:pPr>
            <w:r>
              <w:rPr>
                <w:b/>
                <w:lang w:eastAsia="en-AU"/>
              </w:rPr>
              <w:t>Qtr 43</w:t>
            </w:r>
          </w:p>
        </w:tc>
        <w:tc>
          <w:tcPr>
            <w:tcW w:w="960" w:type="dxa"/>
            <w:tcBorders>
              <w:top w:val="single" w:sz="4" w:space="0" w:color="auto"/>
              <w:left w:val="nil"/>
              <w:bottom w:val="single" w:sz="4" w:space="0" w:color="auto"/>
              <w:right w:val="single" w:sz="4" w:space="0" w:color="auto"/>
            </w:tcBorders>
          </w:tcPr>
          <w:p w14:paraId="0E01A16C" w14:textId="3E7D82A1" w:rsidR="00F4346B" w:rsidRPr="00C5395B" w:rsidRDefault="00F4346B" w:rsidP="00F4346B">
            <w:pPr>
              <w:pStyle w:val="TableText"/>
              <w:jc w:val="right"/>
              <w:rPr>
                <w:b/>
                <w:lang w:eastAsia="en-AU"/>
              </w:rPr>
            </w:pPr>
            <w:r>
              <w:rPr>
                <w:b/>
                <w:lang w:eastAsia="en-AU"/>
              </w:rPr>
              <w:t>Qtr 44</w:t>
            </w:r>
          </w:p>
        </w:tc>
        <w:tc>
          <w:tcPr>
            <w:tcW w:w="960" w:type="dxa"/>
            <w:tcBorders>
              <w:top w:val="single" w:sz="4" w:space="0" w:color="auto"/>
              <w:left w:val="nil"/>
              <w:bottom w:val="single" w:sz="4" w:space="0" w:color="auto"/>
              <w:right w:val="single" w:sz="4" w:space="0" w:color="auto"/>
            </w:tcBorders>
          </w:tcPr>
          <w:p w14:paraId="6F9A61E1" w14:textId="29520CE9" w:rsidR="00F4346B" w:rsidRPr="00C5395B" w:rsidRDefault="00F4346B" w:rsidP="00F4346B">
            <w:pPr>
              <w:pStyle w:val="TableText"/>
              <w:jc w:val="right"/>
              <w:rPr>
                <w:b/>
                <w:lang w:eastAsia="en-AU"/>
              </w:rPr>
            </w:pPr>
            <w:r>
              <w:rPr>
                <w:b/>
                <w:lang w:eastAsia="en-AU"/>
              </w:rPr>
              <w:t>Qtr 45</w:t>
            </w:r>
          </w:p>
        </w:tc>
        <w:tc>
          <w:tcPr>
            <w:tcW w:w="960" w:type="dxa"/>
            <w:tcBorders>
              <w:top w:val="single" w:sz="4" w:space="0" w:color="auto"/>
              <w:left w:val="nil"/>
              <w:bottom w:val="single" w:sz="4" w:space="0" w:color="auto"/>
              <w:right w:val="single" w:sz="4" w:space="0" w:color="auto"/>
            </w:tcBorders>
          </w:tcPr>
          <w:p w14:paraId="10A9F70B" w14:textId="60C1CBE0" w:rsidR="00F4346B" w:rsidRDefault="00F4346B" w:rsidP="00F4346B">
            <w:pPr>
              <w:pStyle w:val="TableText"/>
              <w:jc w:val="right"/>
              <w:rPr>
                <w:b/>
                <w:lang w:eastAsia="en-AU"/>
              </w:rPr>
            </w:pPr>
            <w:r>
              <w:rPr>
                <w:b/>
                <w:lang w:eastAsia="en-AU"/>
              </w:rPr>
              <w:t>Qtr 46</w:t>
            </w:r>
          </w:p>
        </w:tc>
      </w:tr>
      <w:tr w:rsidR="00F4346B" w:rsidRPr="00C5395B" w14:paraId="1B9AF755" w14:textId="77777777" w:rsidTr="000C0946">
        <w:trPr>
          <w:trHeight w:val="255"/>
        </w:trPr>
        <w:tc>
          <w:tcPr>
            <w:tcW w:w="2040" w:type="dxa"/>
            <w:tcBorders>
              <w:top w:val="nil"/>
              <w:left w:val="single" w:sz="4" w:space="0" w:color="auto"/>
              <w:bottom w:val="single" w:sz="4" w:space="0" w:color="auto"/>
              <w:right w:val="single" w:sz="4" w:space="0" w:color="auto"/>
            </w:tcBorders>
            <w:noWrap/>
            <w:hideMark/>
          </w:tcPr>
          <w:p w14:paraId="69A13FE7" w14:textId="77777777" w:rsidR="00F4346B" w:rsidRPr="00C5395B" w:rsidRDefault="00F4346B" w:rsidP="00F4346B">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hideMark/>
          </w:tcPr>
          <w:p w14:paraId="6A1D7BE0" w14:textId="40FAA548" w:rsidR="00F4346B" w:rsidRDefault="00F4346B" w:rsidP="00F4346B">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08261CFD" w14:textId="22FEF0A3" w:rsidR="00F4346B" w:rsidRDefault="00F4346B" w:rsidP="00F4346B">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3932DCDE" w14:textId="3BBE67F9" w:rsidR="00F4346B" w:rsidRDefault="00F4346B" w:rsidP="00F4346B">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6F500B02" w14:textId="4206170F" w:rsidR="00F4346B" w:rsidRDefault="00F4346B" w:rsidP="00F4346B">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6CC34E2D" w14:textId="29F0A4DF" w:rsidR="00F4346B" w:rsidRDefault="00F4346B" w:rsidP="00F4346B">
            <w:pPr>
              <w:jc w:val="right"/>
              <w:rPr>
                <w:rFonts w:cs="Arial"/>
              </w:rPr>
            </w:pPr>
            <w:r>
              <w:rPr>
                <w:rFonts w:cs="Arial"/>
              </w:rPr>
              <w:t>2</w:t>
            </w:r>
          </w:p>
        </w:tc>
      </w:tr>
      <w:tr w:rsidR="00F4346B" w:rsidRPr="00C5395B" w14:paraId="524083E6" w14:textId="77777777" w:rsidTr="000C0946">
        <w:trPr>
          <w:trHeight w:val="255"/>
        </w:trPr>
        <w:tc>
          <w:tcPr>
            <w:tcW w:w="2040" w:type="dxa"/>
            <w:tcBorders>
              <w:top w:val="nil"/>
              <w:left w:val="single" w:sz="4" w:space="0" w:color="auto"/>
              <w:bottom w:val="single" w:sz="4" w:space="0" w:color="auto"/>
              <w:right w:val="single" w:sz="4" w:space="0" w:color="auto"/>
            </w:tcBorders>
            <w:noWrap/>
            <w:hideMark/>
          </w:tcPr>
          <w:p w14:paraId="230F2969" w14:textId="77777777" w:rsidR="00F4346B" w:rsidRPr="00C5395B" w:rsidRDefault="00F4346B" w:rsidP="00F4346B">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hideMark/>
          </w:tcPr>
          <w:p w14:paraId="17B45718" w14:textId="476D2AAB" w:rsidR="00F4346B" w:rsidRDefault="00F4346B" w:rsidP="00F4346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C7E052A" w14:textId="2EFC7382" w:rsidR="00F4346B" w:rsidRDefault="00F4346B" w:rsidP="00F4346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0999071C" w14:textId="538115BF" w:rsidR="00F4346B" w:rsidRDefault="00F4346B" w:rsidP="00F4346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EB2718C" w14:textId="28393D48" w:rsidR="00F4346B" w:rsidRDefault="00F4346B" w:rsidP="00F4346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EBAE06D" w14:textId="49A8615A" w:rsidR="00F4346B" w:rsidRDefault="00F4346B" w:rsidP="00F4346B">
            <w:pPr>
              <w:jc w:val="right"/>
              <w:rPr>
                <w:rFonts w:cs="Arial"/>
              </w:rPr>
            </w:pPr>
            <w:r>
              <w:rPr>
                <w:rFonts w:cs="Arial"/>
              </w:rPr>
              <w:t>0</w:t>
            </w:r>
          </w:p>
        </w:tc>
      </w:tr>
      <w:tr w:rsidR="00F4346B" w:rsidRPr="00C5395B" w14:paraId="0CAA1BD8" w14:textId="77777777" w:rsidTr="000C0946">
        <w:trPr>
          <w:trHeight w:val="255"/>
        </w:trPr>
        <w:tc>
          <w:tcPr>
            <w:tcW w:w="2040" w:type="dxa"/>
            <w:tcBorders>
              <w:top w:val="nil"/>
              <w:left w:val="single" w:sz="4" w:space="0" w:color="auto"/>
              <w:bottom w:val="single" w:sz="4" w:space="0" w:color="auto"/>
              <w:right w:val="single" w:sz="4" w:space="0" w:color="auto"/>
            </w:tcBorders>
            <w:noWrap/>
          </w:tcPr>
          <w:p w14:paraId="1010E147" w14:textId="77777777" w:rsidR="00F4346B" w:rsidRPr="00C5395B" w:rsidRDefault="00F4346B" w:rsidP="00F4346B">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729F28A5" w14:textId="5E8194E0" w:rsidR="00F4346B" w:rsidRDefault="00F4346B" w:rsidP="00F4346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5EE7498F" w14:textId="289BA53E" w:rsidR="00F4346B" w:rsidRDefault="00F4346B" w:rsidP="00F4346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69FDEA75" w14:textId="1C8CDB9F" w:rsidR="00F4346B" w:rsidRDefault="00F4346B" w:rsidP="00F4346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4D187FD7" w14:textId="335DD4CB" w:rsidR="00F4346B" w:rsidRDefault="00F4346B" w:rsidP="00F4346B">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3FED462E" w14:textId="2D798375" w:rsidR="00F4346B" w:rsidRDefault="00F4346B" w:rsidP="00F4346B">
            <w:pPr>
              <w:jc w:val="right"/>
              <w:rPr>
                <w:rFonts w:cs="Arial"/>
              </w:rPr>
            </w:pPr>
            <w:r>
              <w:rPr>
                <w:rFonts w:cs="Arial"/>
              </w:rPr>
              <w:t>6</w:t>
            </w:r>
          </w:p>
        </w:tc>
      </w:tr>
      <w:tr w:rsidR="00F4346B" w:rsidRPr="00C5395B" w14:paraId="4A4C38CA" w14:textId="77777777" w:rsidTr="000C0946">
        <w:trPr>
          <w:trHeight w:val="255"/>
        </w:trPr>
        <w:tc>
          <w:tcPr>
            <w:tcW w:w="2040" w:type="dxa"/>
            <w:tcBorders>
              <w:top w:val="nil"/>
              <w:left w:val="single" w:sz="4" w:space="0" w:color="auto"/>
              <w:bottom w:val="single" w:sz="4" w:space="0" w:color="auto"/>
              <w:right w:val="single" w:sz="4" w:space="0" w:color="auto"/>
            </w:tcBorders>
            <w:noWrap/>
            <w:hideMark/>
          </w:tcPr>
          <w:p w14:paraId="74FAEBBB" w14:textId="77777777" w:rsidR="00F4346B" w:rsidRPr="00C5395B" w:rsidRDefault="00F4346B" w:rsidP="00F4346B">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hideMark/>
          </w:tcPr>
          <w:p w14:paraId="593262F6" w14:textId="1C841107" w:rsidR="00F4346B" w:rsidRDefault="00F4346B" w:rsidP="00F4346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7D0B6549" w14:textId="0C3AF0F5" w:rsidR="00F4346B" w:rsidRDefault="00F4346B" w:rsidP="00F4346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39398D44" w14:textId="01561A90" w:rsidR="00F4346B" w:rsidRDefault="00F4346B" w:rsidP="00F4346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6FED4B55" w14:textId="123CFD51" w:rsidR="00F4346B" w:rsidRDefault="00F4346B" w:rsidP="00F4346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7D6FEFB7" w14:textId="3EE12FE0" w:rsidR="00F4346B" w:rsidRDefault="00F4346B" w:rsidP="00F4346B">
            <w:pPr>
              <w:jc w:val="right"/>
              <w:rPr>
                <w:rFonts w:cs="Arial"/>
              </w:rPr>
            </w:pPr>
            <w:r>
              <w:rPr>
                <w:rFonts w:cs="Arial"/>
              </w:rPr>
              <w:t>5</w:t>
            </w:r>
          </w:p>
        </w:tc>
      </w:tr>
      <w:tr w:rsidR="00F4346B" w:rsidRPr="00C5395B" w14:paraId="59CB02FD" w14:textId="77777777" w:rsidTr="000C0946">
        <w:trPr>
          <w:trHeight w:val="255"/>
        </w:trPr>
        <w:tc>
          <w:tcPr>
            <w:tcW w:w="2040" w:type="dxa"/>
            <w:tcBorders>
              <w:top w:val="nil"/>
              <w:left w:val="single" w:sz="4" w:space="0" w:color="auto"/>
              <w:bottom w:val="single" w:sz="4" w:space="0" w:color="auto"/>
              <w:right w:val="single" w:sz="4" w:space="0" w:color="auto"/>
            </w:tcBorders>
            <w:noWrap/>
            <w:hideMark/>
          </w:tcPr>
          <w:p w14:paraId="692B7A37" w14:textId="77777777" w:rsidR="00F4346B" w:rsidRPr="00C5395B" w:rsidRDefault="00F4346B" w:rsidP="00F4346B">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hideMark/>
          </w:tcPr>
          <w:p w14:paraId="43FC9235" w14:textId="0CCB0760" w:rsidR="00F4346B" w:rsidRDefault="00F4346B" w:rsidP="00F4346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4B81C941" w14:textId="2016BEE6" w:rsidR="00F4346B" w:rsidRDefault="00F4346B" w:rsidP="00F4346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4D129FD3" w14:textId="3AE763BE" w:rsidR="00F4346B" w:rsidRDefault="00F4346B" w:rsidP="00F4346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E8A39FE" w14:textId="0937F675" w:rsidR="00F4346B" w:rsidRDefault="00F4346B" w:rsidP="00F4346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77DFA507" w14:textId="08673067" w:rsidR="00F4346B" w:rsidRDefault="00F4346B" w:rsidP="00F4346B">
            <w:pPr>
              <w:jc w:val="right"/>
              <w:rPr>
                <w:rFonts w:cs="Arial"/>
              </w:rPr>
            </w:pPr>
            <w:r>
              <w:rPr>
                <w:rFonts w:cs="Arial"/>
              </w:rPr>
              <w:t>2</w:t>
            </w:r>
          </w:p>
        </w:tc>
      </w:tr>
      <w:tr w:rsidR="00F4346B" w:rsidRPr="00C5395B" w14:paraId="53C5D7B7" w14:textId="77777777" w:rsidTr="000C0946">
        <w:trPr>
          <w:trHeight w:val="255"/>
        </w:trPr>
        <w:tc>
          <w:tcPr>
            <w:tcW w:w="2040" w:type="dxa"/>
            <w:tcBorders>
              <w:top w:val="nil"/>
              <w:left w:val="single" w:sz="4" w:space="0" w:color="auto"/>
              <w:bottom w:val="single" w:sz="4" w:space="0" w:color="auto"/>
              <w:right w:val="single" w:sz="4" w:space="0" w:color="auto"/>
            </w:tcBorders>
            <w:noWrap/>
            <w:hideMark/>
          </w:tcPr>
          <w:p w14:paraId="5C3E9114" w14:textId="77777777" w:rsidR="00F4346B" w:rsidRPr="00C5395B" w:rsidRDefault="00F4346B" w:rsidP="00F4346B">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hideMark/>
          </w:tcPr>
          <w:p w14:paraId="67509F0E" w14:textId="3B40F1D6" w:rsidR="00F4346B" w:rsidRDefault="00F4346B" w:rsidP="00F4346B">
            <w:pPr>
              <w:pStyle w:val="TableText"/>
              <w:jc w:val="right"/>
              <w:rPr>
                <w:b/>
                <w:lang w:eastAsia="en-AU"/>
              </w:rPr>
            </w:pPr>
            <w:r>
              <w:rPr>
                <w:rFonts w:cs="Arial"/>
                <w:b/>
                <w:bCs/>
              </w:rPr>
              <w:t>13</w:t>
            </w:r>
          </w:p>
        </w:tc>
        <w:tc>
          <w:tcPr>
            <w:tcW w:w="960" w:type="dxa"/>
            <w:tcBorders>
              <w:top w:val="nil"/>
              <w:left w:val="nil"/>
              <w:bottom w:val="single" w:sz="4" w:space="0" w:color="auto"/>
              <w:right w:val="single" w:sz="4" w:space="0" w:color="auto"/>
            </w:tcBorders>
          </w:tcPr>
          <w:p w14:paraId="1AF2C06B" w14:textId="699A5C52" w:rsidR="00F4346B" w:rsidRDefault="00F4346B" w:rsidP="00F4346B">
            <w:pPr>
              <w:pStyle w:val="TableText"/>
              <w:jc w:val="right"/>
              <w:rPr>
                <w:b/>
                <w:lang w:eastAsia="en-AU"/>
              </w:rPr>
            </w:pPr>
            <w:r>
              <w:rPr>
                <w:rFonts w:cs="Arial"/>
                <w:b/>
                <w:bCs/>
              </w:rPr>
              <w:t>14</w:t>
            </w:r>
          </w:p>
        </w:tc>
        <w:tc>
          <w:tcPr>
            <w:tcW w:w="960" w:type="dxa"/>
            <w:tcBorders>
              <w:top w:val="nil"/>
              <w:left w:val="nil"/>
              <w:bottom w:val="single" w:sz="4" w:space="0" w:color="auto"/>
              <w:right w:val="single" w:sz="4" w:space="0" w:color="auto"/>
            </w:tcBorders>
          </w:tcPr>
          <w:p w14:paraId="6DCC84A9" w14:textId="348B0EA9" w:rsidR="00F4346B" w:rsidRDefault="00F4346B" w:rsidP="00F4346B">
            <w:pPr>
              <w:jc w:val="right"/>
              <w:rPr>
                <w:rFonts w:cs="Arial"/>
                <w:b/>
                <w:bCs/>
              </w:rPr>
            </w:pPr>
            <w:r>
              <w:rPr>
                <w:rFonts w:cs="Arial"/>
                <w:b/>
                <w:bCs/>
              </w:rPr>
              <w:t>13</w:t>
            </w:r>
          </w:p>
        </w:tc>
        <w:tc>
          <w:tcPr>
            <w:tcW w:w="960" w:type="dxa"/>
            <w:tcBorders>
              <w:top w:val="nil"/>
              <w:left w:val="nil"/>
              <w:bottom w:val="single" w:sz="4" w:space="0" w:color="auto"/>
              <w:right w:val="single" w:sz="4" w:space="0" w:color="auto"/>
            </w:tcBorders>
          </w:tcPr>
          <w:p w14:paraId="5A0A45A6" w14:textId="7B1B5506" w:rsidR="00F4346B" w:rsidRDefault="00F4346B" w:rsidP="00F4346B">
            <w:pPr>
              <w:jc w:val="right"/>
              <w:rPr>
                <w:rFonts w:cs="Arial"/>
                <w:b/>
                <w:bCs/>
              </w:rPr>
            </w:pPr>
            <w:r>
              <w:rPr>
                <w:rFonts w:cs="Arial"/>
                <w:b/>
                <w:bCs/>
              </w:rPr>
              <w:t>17</w:t>
            </w:r>
          </w:p>
        </w:tc>
        <w:tc>
          <w:tcPr>
            <w:tcW w:w="960" w:type="dxa"/>
            <w:tcBorders>
              <w:top w:val="nil"/>
              <w:left w:val="nil"/>
              <w:bottom w:val="single" w:sz="4" w:space="0" w:color="auto"/>
              <w:right w:val="single" w:sz="4" w:space="0" w:color="auto"/>
            </w:tcBorders>
          </w:tcPr>
          <w:p w14:paraId="571ECDB1" w14:textId="3E8EA2DA" w:rsidR="00F4346B" w:rsidRDefault="00F4346B" w:rsidP="00F4346B">
            <w:pPr>
              <w:jc w:val="right"/>
              <w:rPr>
                <w:rFonts w:cs="Arial"/>
                <w:b/>
                <w:bCs/>
              </w:rPr>
            </w:pPr>
            <w:r>
              <w:rPr>
                <w:rFonts w:cs="Arial"/>
                <w:b/>
                <w:bCs/>
              </w:rPr>
              <w:t>15</w:t>
            </w:r>
          </w:p>
        </w:tc>
      </w:tr>
    </w:tbl>
    <w:p w14:paraId="67F16E34" w14:textId="77777777" w:rsidR="00A2689F" w:rsidRPr="00E34093" w:rsidRDefault="00A2689F" w:rsidP="00A2689F">
      <w:pPr>
        <w:ind w:left="-142"/>
        <w:jc w:val="both"/>
        <w:rPr>
          <w:rFonts w:cs="Arial"/>
          <w:b/>
          <w:sz w:val="22"/>
          <w:szCs w:val="22"/>
        </w:rPr>
      </w:pPr>
      <w:r w:rsidRPr="00E34093">
        <w:br w:type="page"/>
      </w:r>
    </w:p>
    <w:p w14:paraId="2C7D86BB" w14:textId="77777777" w:rsidR="005A5B78" w:rsidRPr="00E34093" w:rsidRDefault="005A5B78" w:rsidP="005A5B78">
      <w:pPr>
        <w:pStyle w:val="Heading1"/>
        <w:ind w:left="-142" w:right="-426"/>
      </w:pPr>
      <w:bookmarkStart w:id="9" w:name="_Toc222226583"/>
      <w:bookmarkStart w:id="10" w:name="_Toc304386232"/>
      <w:bookmarkStart w:id="11" w:name="_Toc304386309"/>
      <w:bookmarkStart w:id="12" w:name="_Toc306011182"/>
      <w:bookmarkStart w:id="13" w:name="_Toc39759238"/>
      <w:r w:rsidRPr="00E34093">
        <w:lastRenderedPageBreak/>
        <w:t>2.  Future Direction</w:t>
      </w:r>
      <w:bookmarkEnd w:id="9"/>
      <w:bookmarkEnd w:id="10"/>
      <w:bookmarkEnd w:id="11"/>
      <w:bookmarkEnd w:id="12"/>
      <w:r w:rsidRPr="00E34093">
        <w:t xml:space="preserve"> and Challenges</w:t>
      </w:r>
      <w:bookmarkEnd w:id="13"/>
    </w:p>
    <w:p w14:paraId="66A68EAB" w14:textId="77777777" w:rsidR="005A5B78" w:rsidRDefault="005A5B78" w:rsidP="005A5B78">
      <w:pPr>
        <w:ind w:left="-142" w:right="-425"/>
        <w:jc w:val="both"/>
        <w:rPr>
          <w:rFonts w:cs="Arial"/>
          <w:b/>
          <w:sz w:val="16"/>
          <w:szCs w:val="16"/>
        </w:rPr>
      </w:pPr>
    </w:p>
    <w:p w14:paraId="607DD022" w14:textId="3F28396F" w:rsidR="00F17A1A" w:rsidRPr="00F17A1A" w:rsidRDefault="00F17A1A" w:rsidP="001A1C6D">
      <w:pPr>
        <w:ind w:left="-142" w:right="-425"/>
        <w:jc w:val="both"/>
        <w:rPr>
          <w:b/>
        </w:rPr>
      </w:pPr>
      <w:bookmarkStart w:id="14" w:name="RANGE!A4:I20"/>
      <w:bookmarkEnd w:id="14"/>
      <w:r w:rsidRPr="00F17A1A">
        <w:rPr>
          <w:b/>
        </w:rPr>
        <w:t>Proposed transition from CYIM to the Cashless Debit Card</w:t>
      </w:r>
      <w:r w:rsidR="00F44B20">
        <w:rPr>
          <w:b/>
        </w:rPr>
        <w:t xml:space="preserve"> (CDC)</w:t>
      </w:r>
    </w:p>
    <w:p w14:paraId="7E99ADCD" w14:textId="6C2B2A72" w:rsidR="007760C0" w:rsidRDefault="006A59E1" w:rsidP="007760C0">
      <w:pPr>
        <w:ind w:left="-142" w:right="-425"/>
        <w:jc w:val="both"/>
        <w:rPr>
          <w:lang w:val="en-US"/>
        </w:rPr>
      </w:pPr>
      <w:r>
        <w:t xml:space="preserve">Following evidence presented in September </w:t>
      </w:r>
      <w:r w:rsidR="00475FBD">
        <w:t xml:space="preserve">(last quarter) </w:t>
      </w:r>
      <w:r>
        <w:t xml:space="preserve">by telelink </w:t>
      </w:r>
      <w:bookmarkStart w:id="15" w:name="_Hlk36122635"/>
      <w:r>
        <w:t>to t</w:t>
      </w:r>
      <w:r w:rsidR="00002E4C">
        <w:t xml:space="preserve">he </w:t>
      </w:r>
      <w:r w:rsidR="00CB5586">
        <w:t xml:space="preserve">Senate </w:t>
      </w:r>
      <w:r w:rsidR="00002E4C">
        <w:t>Standing Committee on Community Affairs, Legislation Committee, on the Inquiry into the Social Security (</w:t>
      </w:r>
      <w:r w:rsidR="008734CE">
        <w:t>A</w:t>
      </w:r>
      <w:r w:rsidR="00002E4C">
        <w:t>dministration) Amendment (Income Management to Cashless Debit Card Transition) Bill 2019</w:t>
      </w:r>
      <w:bookmarkEnd w:id="15"/>
      <w:r>
        <w:t>, a written submission was lodged with the Committee on 18 October. The submission supported the views of the Commission and Local Commissioners in their fight against long-term welfare dependency and for self-determination in their communities. The submission addressed specific requests for information put forward by the Committee members</w:t>
      </w:r>
      <w:r w:rsidR="007760C0">
        <w:t xml:space="preserve">. </w:t>
      </w:r>
      <w:r w:rsidR="007760C0" w:rsidRPr="007760C0">
        <w:rPr>
          <w:lang w:val="en-US"/>
        </w:rPr>
        <w:t xml:space="preserve">During the </w:t>
      </w:r>
      <w:r w:rsidR="007760C0">
        <w:rPr>
          <w:lang w:val="en-US"/>
        </w:rPr>
        <w:t xml:space="preserve">telelink </w:t>
      </w:r>
      <w:r w:rsidR="007760C0" w:rsidRPr="007760C0">
        <w:rPr>
          <w:lang w:val="en-US"/>
        </w:rPr>
        <w:t xml:space="preserve">hearing, </w:t>
      </w:r>
      <w:r w:rsidR="007760C0">
        <w:rPr>
          <w:lang w:val="en-US"/>
        </w:rPr>
        <w:t xml:space="preserve">the </w:t>
      </w:r>
      <w:r w:rsidR="007760C0" w:rsidRPr="007760C0">
        <w:rPr>
          <w:lang w:val="en-US"/>
        </w:rPr>
        <w:t xml:space="preserve">Committee sought further information about the costs of the </w:t>
      </w:r>
      <w:r w:rsidR="009E6D3E">
        <w:rPr>
          <w:lang w:val="en-US"/>
        </w:rPr>
        <w:t xml:space="preserve">FRC </w:t>
      </w:r>
      <w:r w:rsidR="007760C0" w:rsidRPr="007760C0">
        <w:rPr>
          <w:lang w:val="en-US"/>
        </w:rPr>
        <w:t xml:space="preserve">model. The </w:t>
      </w:r>
      <w:r w:rsidR="0082057F">
        <w:rPr>
          <w:lang w:val="en-US"/>
        </w:rPr>
        <w:t xml:space="preserve">Committee was advised that the </w:t>
      </w:r>
      <w:r w:rsidR="007760C0" w:rsidRPr="007760C0">
        <w:rPr>
          <w:lang w:val="en-US"/>
        </w:rPr>
        <w:t xml:space="preserve">structure of the Welfare Reforms is such that the FRC does not manage the provision of support services. Local Commissioners refer clients to existing external specialist support services, rather than the FRC providing those services itself. Support services are funded through a range of different agreements. Some are directly funded by the Queensland Government, by the Australian Government, and some services that are funded by the Queensland Government receive funding from the Australian Government for that purpose. Accordingly, the FRC does not have access to those funding amounts. The success of </w:t>
      </w:r>
      <w:r w:rsidR="007760C0">
        <w:rPr>
          <w:lang w:val="en-US"/>
        </w:rPr>
        <w:t>Welfare Reform</w:t>
      </w:r>
      <w:r w:rsidR="007760C0" w:rsidRPr="007760C0">
        <w:rPr>
          <w:lang w:val="en-US"/>
        </w:rPr>
        <w:t xml:space="preserve"> is, however, dependent on access to quality and reliable support services. This has been a challenge, particularly in the setting of remote communities.</w:t>
      </w:r>
    </w:p>
    <w:p w14:paraId="2AC8E721" w14:textId="78579435" w:rsidR="00EC1C36" w:rsidRDefault="00EC1C36" w:rsidP="007760C0">
      <w:pPr>
        <w:ind w:left="-142" w:right="-425"/>
        <w:jc w:val="both"/>
        <w:rPr>
          <w:lang w:val="en-US"/>
        </w:rPr>
      </w:pPr>
    </w:p>
    <w:p w14:paraId="4B5C8212" w14:textId="1D8CDD45" w:rsidR="00EC1C36" w:rsidRPr="00EC1C36" w:rsidRDefault="00DF44BB" w:rsidP="00EC1C36">
      <w:pPr>
        <w:ind w:left="-142" w:right="-425"/>
        <w:jc w:val="both"/>
        <w:rPr>
          <w:lang w:val="en-US"/>
        </w:rPr>
      </w:pPr>
      <w:r>
        <w:rPr>
          <w:lang w:val="en-US"/>
        </w:rPr>
        <w:t>The Committee was advised that a</w:t>
      </w:r>
      <w:r w:rsidR="00EC1C36" w:rsidRPr="00EC1C36">
        <w:rPr>
          <w:lang w:val="en-US"/>
        </w:rPr>
        <w:t xml:space="preserve">s an illustration of the potential impact of highly targeted use of income management, as at 27 September 2019, 141 children </w:t>
      </w:r>
      <w:r w:rsidR="00EC1C36">
        <w:rPr>
          <w:lang w:val="en-US"/>
        </w:rPr>
        <w:t>were</w:t>
      </w:r>
      <w:r w:rsidR="00EC1C36" w:rsidRPr="00EC1C36">
        <w:rPr>
          <w:lang w:val="en-US"/>
        </w:rPr>
        <w:t xml:space="preserve"> in the care of 66 Aurukun clients </w:t>
      </w:r>
      <w:r w:rsidR="00EC1C36">
        <w:rPr>
          <w:lang w:val="en-US"/>
        </w:rPr>
        <w:t>then</w:t>
      </w:r>
      <w:r w:rsidR="00EC1C36" w:rsidRPr="00EC1C36">
        <w:rPr>
          <w:lang w:val="en-US"/>
        </w:rPr>
        <w:t xml:space="preserve"> on a CIM order. It is difficult to quantify the impact this may have on the families involved</w:t>
      </w:r>
      <w:r w:rsidR="0082057F">
        <w:rPr>
          <w:lang w:val="en-US"/>
        </w:rPr>
        <w:t>, h</w:t>
      </w:r>
      <w:r w:rsidR="00EC1C36" w:rsidRPr="00EC1C36">
        <w:rPr>
          <w:lang w:val="en-US"/>
        </w:rPr>
        <w:t xml:space="preserve">owever, when considering the ability to use income management to incentivise improved school attendance, and that the number of children enrolled at the Aurukun State School was 248 in Term 2 2019, it is possible to see the potential to make a difference to the lives of a large number of vulnerable children. </w:t>
      </w:r>
    </w:p>
    <w:p w14:paraId="40EFDE95" w14:textId="77777777" w:rsidR="00EC1C36" w:rsidRDefault="00EC1C36" w:rsidP="00EC1C36">
      <w:pPr>
        <w:ind w:left="-142" w:right="-425"/>
        <w:jc w:val="both"/>
        <w:rPr>
          <w:lang w:val="en-US"/>
        </w:rPr>
      </w:pPr>
    </w:p>
    <w:p w14:paraId="7B282F85" w14:textId="62A18C7E" w:rsidR="0082057F" w:rsidRPr="0082057F" w:rsidRDefault="00095E43" w:rsidP="0082057F">
      <w:pPr>
        <w:ind w:left="-142" w:right="-425"/>
        <w:jc w:val="both"/>
        <w:rPr>
          <w:lang w:val="en-US"/>
        </w:rPr>
      </w:pPr>
      <w:r>
        <w:rPr>
          <w:lang w:val="en-US"/>
        </w:rPr>
        <w:t xml:space="preserve">Members of the </w:t>
      </w:r>
      <w:r w:rsidR="00F44B20">
        <w:rPr>
          <w:lang w:val="en-US"/>
        </w:rPr>
        <w:t>Committee w</w:t>
      </w:r>
      <w:r>
        <w:rPr>
          <w:lang w:val="en-US"/>
        </w:rPr>
        <w:t xml:space="preserve">ere left in no doubt </w:t>
      </w:r>
      <w:r w:rsidR="00F44B20">
        <w:rPr>
          <w:lang w:val="en-US"/>
        </w:rPr>
        <w:t xml:space="preserve">that the </w:t>
      </w:r>
      <w:r w:rsidR="0082057F" w:rsidRPr="0082057F">
        <w:rPr>
          <w:lang w:val="en-US"/>
        </w:rPr>
        <w:t>FRC supports the transition from the BasicsCard to the Cashless Debit Card in FRC communities</w:t>
      </w:r>
      <w:r w:rsidR="00233668">
        <w:rPr>
          <w:lang w:val="en-US"/>
        </w:rPr>
        <w:t xml:space="preserve">, and that whilst it </w:t>
      </w:r>
      <w:r w:rsidR="00BE531E">
        <w:rPr>
          <w:lang w:val="en-US"/>
        </w:rPr>
        <w:t>was</w:t>
      </w:r>
      <w:r w:rsidR="00233668">
        <w:rPr>
          <w:lang w:val="en-US"/>
        </w:rPr>
        <w:t xml:space="preserve"> not the subject of </w:t>
      </w:r>
      <w:r w:rsidR="005F2AF1">
        <w:rPr>
          <w:lang w:val="en-US"/>
        </w:rPr>
        <w:t xml:space="preserve">the inquiry, </w:t>
      </w:r>
      <w:r w:rsidR="00174E7D">
        <w:rPr>
          <w:lang w:val="en-US"/>
        </w:rPr>
        <w:t xml:space="preserve">suggested that </w:t>
      </w:r>
      <w:r w:rsidR="005F2AF1">
        <w:rPr>
          <w:lang w:val="en-US"/>
        </w:rPr>
        <w:t>the Committee may give consideration to the FRC model as a basis for a more nuanced, culturally appropriate mechanism for delivering income management in Aboriginal and Torres Strait Islander communities across Australia.</w:t>
      </w:r>
      <w:r w:rsidR="0082057F" w:rsidRPr="0082057F">
        <w:rPr>
          <w:lang w:val="en-US"/>
        </w:rPr>
        <w:t xml:space="preserve"> It is considered that the improved technology available through the CDC will improve access to goods for FRC’s income</w:t>
      </w:r>
      <w:r w:rsidR="00DF44BB">
        <w:rPr>
          <w:lang w:val="en-US"/>
        </w:rPr>
        <w:t>-</w:t>
      </w:r>
      <w:r w:rsidR="0082057F" w:rsidRPr="0082057F">
        <w:rPr>
          <w:lang w:val="en-US"/>
        </w:rPr>
        <w:t>managed clients. The increase in the number of outlets where the card can be used will assist clients who often move between communities, and to regional centres for shopping and schooling for example. The ability to purchase goods online and more flexible options for paying bills online will also assist clients living in remote communities. Feedback received from community members indicates that the changed appearance of the card could reduce stigma associated with being income</w:t>
      </w:r>
      <w:r w:rsidR="00B7133A">
        <w:rPr>
          <w:lang w:val="en-US"/>
        </w:rPr>
        <w:t>-</w:t>
      </w:r>
      <w:r w:rsidR="0082057F" w:rsidRPr="0082057F">
        <w:rPr>
          <w:lang w:val="en-US"/>
        </w:rPr>
        <w:t>managed.</w:t>
      </w:r>
      <w:r w:rsidR="00CB5586" w:rsidRPr="00CB5586">
        <w:rPr>
          <w:lang w:val="en-US"/>
        </w:rPr>
        <w:t xml:space="preserve"> </w:t>
      </w:r>
      <w:r w:rsidR="00CB5586">
        <w:rPr>
          <w:lang w:val="en-US"/>
        </w:rPr>
        <w:t xml:space="preserve">A full copy of the written submission </w:t>
      </w:r>
      <w:r w:rsidR="00CB5586">
        <w:t xml:space="preserve">to the Senate Standing Committee on Community Affairs </w:t>
      </w:r>
      <w:r w:rsidR="00CB5586">
        <w:rPr>
          <w:lang w:val="en-US"/>
        </w:rPr>
        <w:t xml:space="preserve">is accessible on the Commission’s website at www.frcq.org.au. </w:t>
      </w:r>
    </w:p>
    <w:p w14:paraId="5AAE604E" w14:textId="77777777" w:rsidR="00EC1C36" w:rsidRPr="007760C0" w:rsidRDefault="00EC1C36" w:rsidP="00EC1C36">
      <w:pPr>
        <w:ind w:left="-142" w:right="-425"/>
        <w:jc w:val="both"/>
        <w:rPr>
          <w:lang w:val="en-US"/>
        </w:rPr>
      </w:pPr>
    </w:p>
    <w:p w14:paraId="26483411" w14:textId="1FEF91F5" w:rsidR="000133FB" w:rsidRPr="00F93402" w:rsidRDefault="00220473" w:rsidP="001A1C6D">
      <w:pPr>
        <w:ind w:left="-142" w:right="-425"/>
        <w:jc w:val="both"/>
        <w:rPr>
          <w:b/>
        </w:rPr>
      </w:pPr>
      <w:r>
        <w:rPr>
          <w:b/>
        </w:rPr>
        <w:t>A</w:t>
      </w:r>
      <w:r w:rsidR="00356E18">
        <w:rPr>
          <w:b/>
        </w:rPr>
        <w:t xml:space="preserve"> more effective FRC</w:t>
      </w:r>
    </w:p>
    <w:p w14:paraId="12FD05B4" w14:textId="295DC57C" w:rsidR="00430BA9" w:rsidRDefault="004C610A" w:rsidP="004C610A">
      <w:pPr>
        <w:ind w:left="-142" w:right="-425"/>
        <w:jc w:val="both"/>
      </w:pPr>
      <w:r>
        <w:t xml:space="preserve">With the two significant developments of the quarter being the reappointment of Local Commissioners/appointment of new Local Commissioners and the signing of a Memorandum of Understanding </w:t>
      </w:r>
      <w:r w:rsidR="00832371">
        <w:t xml:space="preserve">(MOU) </w:t>
      </w:r>
      <w:r>
        <w:t>to provide for the operations of the Commission to 30 June 2021, the Commission now has an opportunity to make considerable impact in the communities it serves, and to grow significantly as an organisation.</w:t>
      </w:r>
    </w:p>
    <w:p w14:paraId="4FE35801" w14:textId="77777777" w:rsidR="00430BA9" w:rsidRDefault="00430BA9" w:rsidP="004C610A">
      <w:pPr>
        <w:ind w:left="-142" w:right="-425"/>
        <w:jc w:val="both"/>
      </w:pPr>
    </w:p>
    <w:p w14:paraId="0AA28F51" w14:textId="3F0DE8A2" w:rsidR="004C610A" w:rsidRDefault="004C610A" w:rsidP="004C610A">
      <w:pPr>
        <w:ind w:left="-142" w:right="-425"/>
        <w:jc w:val="both"/>
      </w:pPr>
      <w:r>
        <w:t xml:space="preserve">A review of the </w:t>
      </w:r>
      <w:r w:rsidR="003E43DD" w:rsidRPr="00F93402">
        <w:rPr>
          <w:i/>
        </w:rPr>
        <w:t>Family Responsibilities Commission Act 2008</w:t>
      </w:r>
      <w:r w:rsidR="003E43DD">
        <w:rPr>
          <w:i/>
        </w:rPr>
        <w:t xml:space="preserve"> </w:t>
      </w:r>
      <w:r w:rsidR="003E43DD" w:rsidRPr="00D95DAC">
        <w:t>(FRC Act)</w:t>
      </w:r>
      <w:r w:rsidR="003E43DD">
        <w:t xml:space="preserve">, </w:t>
      </w:r>
      <w:r>
        <w:t xml:space="preserve">to identify possible legislative amendments to achieve better alignment with the broader policy reform objectives of the Australian </w:t>
      </w:r>
      <w:r>
        <w:lastRenderedPageBreak/>
        <w:t xml:space="preserve">and Queensland Governments and Cape York Partnership (whilst preserving the integrity of the legislation and maintaining the underlying purpose of the FRC Act), and a review of </w:t>
      </w:r>
      <w:r w:rsidR="00A568D9">
        <w:t xml:space="preserve">the </w:t>
      </w:r>
      <w:r w:rsidR="00CD1BD9">
        <w:t>operations program with the aim of improving operational efficiencies, enhancing information sharing between the Commission and its partners, and achieving improved service delivery accountabilities to the Commission and its clients</w:t>
      </w:r>
      <w:r w:rsidR="00517B76">
        <w:t xml:space="preserve"> commenced this quarter</w:t>
      </w:r>
      <w:r>
        <w:t>. The review is based on two streams:</w:t>
      </w:r>
    </w:p>
    <w:p w14:paraId="1960C303" w14:textId="77777777" w:rsidR="004C610A" w:rsidRDefault="004C610A" w:rsidP="004C610A">
      <w:pPr>
        <w:ind w:left="-142" w:right="-425"/>
        <w:jc w:val="both"/>
      </w:pPr>
    </w:p>
    <w:p w14:paraId="3CED904E" w14:textId="3C4806E5" w:rsidR="004C610A" w:rsidRPr="00754A78" w:rsidRDefault="004C610A" w:rsidP="009600E7">
      <w:pPr>
        <w:numPr>
          <w:ilvl w:val="0"/>
          <w:numId w:val="17"/>
        </w:numPr>
        <w:ind w:left="578" w:right="-425"/>
        <w:jc w:val="both"/>
      </w:pPr>
      <w:r w:rsidRPr="00754A78">
        <w:t>recommended amendments to the FRC Act to improve efficiencies of operation and</w:t>
      </w:r>
    </w:p>
    <w:p w14:paraId="00C5D276" w14:textId="0F9543E7" w:rsidR="004C610A" w:rsidRDefault="004C610A" w:rsidP="009600E7">
      <w:pPr>
        <w:numPr>
          <w:ilvl w:val="0"/>
          <w:numId w:val="17"/>
        </w:numPr>
        <w:ind w:left="578" w:right="-425"/>
        <w:jc w:val="both"/>
      </w:pPr>
      <w:r w:rsidRPr="00754A78">
        <w:t>developing strategies to enhance existing approaches to service provider delivery and accountability that is client</w:t>
      </w:r>
      <w:r>
        <w:t>-</w:t>
      </w:r>
      <w:r w:rsidRPr="00754A78">
        <w:t>focussed, enhances interaction between the FRC and service providers, supports better exchange of information, and improves accountability of service providers in their interactions with the Commission.</w:t>
      </w:r>
    </w:p>
    <w:p w14:paraId="6C5AB92D" w14:textId="77777777" w:rsidR="00CD1BD9" w:rsidRPr="00754A78" w:rsidRDefault="00CD1BD9" w:rsidP="00850230">
      <w:pPr>
        <w:ind w:left="-142" w:right="-425"/>
        <w:jc w:val="both"/>
      </w:pPr>
    </w:p>
    <w:p w14:paraId="37E79D8F" w14:textId="19F46501" w:rsidR="00CF58F0" w:rsidRDefault="00CD1BD9" w:rsidP="001A1C6D">
      <w:pPr>
        <w:ind w:left="-142" w:right="-425"/>
        <w:jc w:val="both"/>
      </w:pPr>
      <w:r>
        <w:t xml:space="preserve">In undertaking </w:t>
      </w:r>
      <w:r w:rsidR="00F93402">
        <w:t xml:space="preserve">this review, </w:t>
      </w:r>
      <w:r>
        <w:t xml:space="preserve">particular </w:t>
      </w:r>
      <w:r w:rsidR="00F93402">
        <w:t xml:space="preserve">consideration has been given to the </w:t>
      </w:r>
      <w:r w:rsidR="00D95DAC" w:rsidRPr="00D95DAC">
        <w:t>FRC Act</w:t>
      </w:r>
      <w:r w:rsidR="00F93402">
        <w:t>, the Queensland Productivity Commission’s Report on Service Delivery in Remote and Discrete Aboriginal and Torres Strait Islander Communities, the Commission’s submission to the Senate Standing Committee on the Social Security (Administration)</w:t>
      </w:r>
      <w:r w:rsidR="00F877D2">
        <w:t xml:space="preserve"> Amendment (Income Management to Cashless Debit Card) Bill 2019, </w:t>
      </w:r>
      <w:r w:rsidR="006E370E">
        <w:t>an internal framing document to support the consideration of possible legal products and proposals to enhance the FRC model, and the Commission’s Annual Report 2018-19.</w:t>
      </w:r>
    </w:p>
    <w:p w14:paraId="10CA2B24" w14:textId="77777777" w:rsidR="00CF58F0" w:rsidRDefault="00CF58F0" w:rsidP="001A1C6D">
      <w:pPr>
        <w:ind w:left="-142" w:right="-425"/>
        <w:jc w:val="both"/>
      </w:pPr>
      <w:bookmarkStart w:id="16" w:name="_Hlk32832031"/>
    </w:p>
    <w:bookmarkEnd w:id="16"/>
    <w:p w14:paraId="483FB5E4" w14:textId="419BEF2D" w:rsidR="00B93F76" w:rsidRDefault="008704CC" w:rsidP="00E9715B">
      <w:pPr>
        <w:ind w:left="-142" w:right="-425"/>
        <w:jc w:val="both"/>
      </w:pPr>
      <w:r>
        <w:t xml:space="preserve">Stakeholder management has been identified as being the platform upon which our </w:t>
      </w:r>
      <w:r w:rsidR="00C20A81">
        <w:t xml:space="preserve">operational improvements </w:t>
      </w:r>
      <w:r>
        <w:t xml:space="preserve">will be built. The Commission will seek to formalise </w:t>
      </w:r>
      <w:r w:rsidR="00B93F76">
        <w:t xml:space="preserve">its relationships with stakeholders and service providers by way of </w:t>
      </w:r>
      <w:r w:rsidR="00832371">
        <w:t>a MOU</w:t>
      </w:r>
      <w:r w:rsidR="00B93F76">
        <w:t xml:space="preserve"> </w:t>
      </w:r>
      <w:r w:rsidR="00EF0C07">
        <w:t xml:space="preserve">to be drafted </w:t>
      </w:r>
      <w:r w:rsidR="002D544C">
        <w:t>in 2020</w:t>
      </w:r>
      <w:r w:rsidR="00C20A81">
        <w:t xml:space="preserve"> and will improve </w:t>
      </w:r>
      <w:r w:rsidR="0019544D">
        <w:t>conferencing processes and compliance</w:t>
      </w:r>
      <w:r w:rsidR="00C20A81">
        <w:t xml:space="preserve"> through the drafting of practice directions, </w:t>
      </w:r>
      <w:r w:rsidR="00755215">
        <w:t xml:space="preserve">developing </w:t>
      </w:r>
      <w:r w:rsidR="00164AFB">
        <w:t>further</w:t>
      </w:r>
      <w:r w:rsidR="00C20A81">
        <w:t xml:space="preserve"> </w:t>
      </w:r>
      <w:r w:rsidR="0019544D">
        <w:t xml:space="preserve">efficiencies of </w:t>
      </w:r>
      <w:r w:rsidR="00C20A81">
        <w:t>process, set</w:t>
      </w:r>
      <w:r w:rsidR="00164AFB">
        <w:t>tin</w:t>
      </w:r>
      <w:r w:rsidR="0023707E">
        <w:t>g</w:t>
      </w:r>
      <w:r w:rsidR="00C20A81">
        <w:t xml:space="preserve"> KPIs and recalibrat</w:t>
      </w:r>
      <w:r w:rsidR="00164AFB">
        <w:t>ing</w:t>
      </w:r>
      <w:r w:rsidR="00C20A81">
        <w:t xml:space="preserve"> data collection.</w:t>
      </w:r>
    </w:p>
    <w:p w14:paraId="7D3B8356" w14:textId="77777777" w:rsidR="00A53B0A" w:rsidRDefault="00A53B0A" w:rsidP="00A53B0A">
      <w:pPr>
        <w:ind w:left="-142" w:right="-425"/>
        <w:jc w:val="both"/>
      </w:pPr>
    </w:p>
    <w:p w14:paraId="38F90A72" w14:textId="7227D5A1" w:rsidR="00A53B0A" w:rsidRDefault="00A53B0A" w:rsidP="00A53B0A">
      <w:pPr>
        <w:ind w:left="-142" w:right="-425"/>
        <w:jc w:val="both"/>
      </w:pPr>
      <w:r>
        <w:t>On 17 December 2019 the Executive Management Team and all staff participated in an FRC Operational Review Workshop which incorporated year to date reflections on key processes. Data was analysed across all communities from the timeliness of dealing with matters, to holding conferences and making decisions. The Commission closed its calendar year operations by celebrating our achievements to date with the commitment to reflect, plan and commit to action in 2020.</w:t>
      </w:r>
    </w:p>
    <w:p w14:paraId="4E66E510" w14:textId="5C6E7DD6" w:rsidR="0076340F" w:rsidRDefault="0076340F" w:rsidP="00E9715B">
      <w:pPr>
        <w:ind w:left="-142" w:right="-425"/>
        <w:jc w:val="both"/>
      </w:pPr>
    </w:p>
    <w:p w14:paraId="15DE7195" w14:textId="4506ABB5" w:rsidR="0076340F" w:rsidRPr="00661284" w:rsidRDefault="00661284" w:rsidP="00E9715B">
      <w:pPr>
        <w:ind w:left="-142" w:right="-425"/>
        <w:jc w:val="both"/>
        <w:rPr>
          <w:b/>
        </w:rPr>
      </w:pPr>
      <w:r w:rsidRPr="00661284">
        <w:rPr>
          <w:b/>
        </w:rPr>
        <w:t>Training and policy development</w:t>
      </w:r>
    </w:p>
    <w:p w14:paraId="105CDE66" w14:textId="62599D4C" w:rsidR="00D8739C" w:rsidRPr="00D8739C" w:rsidRDefault="00D8739C" w:rsidP="00D8739C">
      <w:pPr>
        <w:ind w:left="-142" w:right="-425"/>
        <w:jc w:val="both"/>
      </w:pPr>
      <w:r w:rsidRPr="00D8739C">
        <w:t xml:space="preserve">The </w:t>
      </w:r>
      <w:r w:rsidRPr="00D8739C">
        <w:rPr>
          <w:i/>
          <w:iCs/>
        </w:rPr>
        <w:t>Human Rights Act 2019</w:t>
      </w:r>
      <w:r w:rsidRPr="00D8739C">
        <w:t xml:space="preserve"> c</w:t>
      </w:r>
      <w:r w:rsidR="00805FF3">
        <w:t>a</w:t>
      </w:r>
      <w:r w:rsidRPr="00D8739C">
        <w:t>me into effect on 1 January 2020. The Act is a framework for the Queensland public sector and places the human rights of individuals at the forefront of government and public sector service delivery. It ensures that all Queenslanders, especially the most vulnerable, have their human rights respected, protected and promoted. Principle aim of the Act is to ensure that respect for human rights is embedded in the culture of our public service and places individuals at the centre of decision-making and service delivery.</w:t>
      </w:r>
      <w:r w:rsidR="00805FF3">
        <w:t xml:space="preserve"> </w:t>
      </w:r>
      <w:r w:rsidRPr="00D8739C">
        <w:t>It is therefore clear that as employees in a public entity, and as employers, we must consider the impact of our decisions and actions on the human rights of Queenslanders.</w:t>
      </w:r>
    </w:p>
    <w:p w14:paraId="55CCA96D" w14:textId="77777777" w:rsidR="00D8739C" w:rsidRPr="00D8739C" w:rsidRDefault="00D8739C" w:rsidP="00D8739C">
      <w:pPr>
        <w:ind w:left="-142" w:right="-425"/>
        <w:jc w:val="both"/>
      </w:pPr>
    </w:p>
    <w:p w14:paraId="2C91CB08" w14:textId="34D061A1" w:rsidR="00D8739C" w:rsidRDefault="001E7F35" w:rsidP="00D8739C">
      <w:pPr>
        <w:ind w:left="-142" w:right="-425"/>
        <w:jc w:val="both"/>
      </w:pPr>
      <w:r>
        <w:t>In December th</w:t>
      </w:r>
      <w:r w:rsidR="00805FF3">
        <w:t xml:space="preserve">e Commission </w:t>
      </w:r>
      <w:r w:rsidR="00D8739C" w:rsidRPr="00D8739C">
        <w:t>review</w:t>
      </w:r>
      <w:r w:rsidR="00805FF3">
        <w:t xml:space="preserve">ed its External Complaints Management Policy </w:t>
      </w:r>
      <w:r w:rsidR="00D8739C" w:rsidRPr="00D8739C">
        <w:t>to ensure th</w:t>
      </w:r>
      <w:r w:rsidR="00805FF3">
        <w:t xml:space="preserve">at it is </w:t>
      </w:r>
      <w:r w:rsidR="00D8739C" w:rsidRPr="00D8739C">
        <w:t xml:space="preserve">compatible with the </w:t>
      </w:r>
      <w:r w:rsidR="000912B2" w:rsidRPr="00D8739C">
        <w:rPr>
          <w:i/>
          <w:iCs/>
        </w:rPr>
        <w:t>Human Rights Act 2019</w:t>
      </w:r>
      <w:r w:rsidR="000912B2">
        <w:rPr>
          <w:i/>
          <w:iCs/>
        </w:rPr>
        <w:t xml:space="preserve"> </w:t>
      </w:r>
      <w:r w:rsidR="00805FF3">
        <w:t xml:space="preserve">and will continue reviewing all internal policies to ensure compliance. Commission employees have completed training through </w:t>
      </w:r>
      <w:r w:rsidR="00D8739C" w:rsidRPr="00D8739C">
        <w:t xml:space="preserve">the Department of Child Safety, Youth and Women iLearn site </w:t>
      </w:r>
      <w:r w:rsidR="00805FF3">
        <w:t>of a</w:t>
      </w:r>
      <w:r w:rsidR="00D8739C" w:rsidRPr="00D8739C">
        <w:t xml:space="preserve"> module titled </w:t>
      </w:r>
      <w:r w:rsidR="00D8739C" w:rsidRPr="00D8739C">
        <w:rPr>
          <w:i/>
          <w:iCs/>
        </w:rPr>
        <w:t>Public Entities and the Queensland Human Rights Act 2019</w:t>
      </w:r>
      <w:r w:rsidR="00D8739C" w:rsidRPr="00D8739C">
        <w:t>.</w:t>
      </w:r>
      <w:r w:rsidR="000421CF">
        <w:t xml:space="preserve"> Employees have been reminded that </w:t>
      </w:r>
      <w:r w:rsidR="00D8739C" w:rsidRPr="00D8739C">
        <w:t>the Commission’s mandate may have an impact on human rights (orders and income management) which is legislatively authorised</w:t>
      </w:r>
      <w:r w:rsidR="00755215">
        <w:t>,</w:t>
      </w:r>
      <w:r w:rsidR="00D8739C" w:rsidRPr="00D8739C">
        <w:t xml:space="preserve"> and </w:t>
      </w:r>
      <w:r w:rsidR="00755215">
        <w:t xml:space="preserve">only applied where it </w:t>
      </w:r>
      <w:r w:rsidR="00D8739C" w:rsidRPr="00D8739C">
        <w:t xml:space="preserve">is considered reasonable and demonstrably justified by the Local Commissioners. One </w:t>
      </w:r>
      <w:r w:rsidR="00755215">
        <w:t>human right in particular</w:t>
      </w:r>
      <w:r w:rsidR="00D8739C" w:rsidRPr="00D8739C">
        <w:t xml:space="preserve"> – fair hearing – plays a major role in our conferencing processes.</w:t>
      </w:r>
      <w:r w:rsidR="000421CF">
        <w:t xml:space="preserve"> Further training </w:t>
      </w:r>
      <w:r w:rsidR="00280D59">
        <w:t xml:space="preserve">to </w:t>
      </w:r>
      <w:r w:rsidR="00280D59" w:rsidRPr="00D8739C">
        <w:t>clari</w:t>
      </w:r>
      <w:r w:rsidR="00755215">
        <w:t>f</w:t>
      </w:r>
      <w:r w:rsidR="00280D59" w:rsidRPr="00D8739C">
        <w:t xml:space="preserve">y how our </w:t>
      </w:r>
      <w:r w:rsidR="00280D59" w:rsidRPr="00D8739C">
        <w:rPr>
          <w:i/>
          <w:iCs/>
        </w:rPr>
        <w:t>Family Responsibilities Commission Act 2008</w:t>
      </w:r>
      <w:r w:rsidR="00280D59" w:rsidRPr="00D8739C">
        <w:t xml:space="preserve"> interacts with the </w:t>
      </w:r>
      <w:bookmarkStart w:id="17" w:name="_Hlk32568546"/>
      <w:r w:rsidR="00280D59" w:rsidRPr="00D8739C">
        <w:rPr>
          <w:i/>
          <w:iCs/>
        </w:rPr>
        <w:t>Human Rights Act 2019</w:t>
      </w:r>
      <w:r w:rsidR="00280D59">
        <w:rPr>
          <w:i/>
          <w:iCs/>
        </w:rPr>
        <w:t xml:space="preserve"> </w:t>
      </w:r>
      <w:bookmarkEnd w:id="17"/>
      <w:r w:rsidR="000421CF">
        <w:t xml:space="preserve">will be scheduled with </w:t>
      </w:r>
      <w:r w:rsidR="00D8739C" w:rsidRPr="00D8739C">
        <w:t xml:space="preserve">the Queensland Human Rights Commission </w:t>
      </w:r>
      <w:r w:rsidR="000421CF">
        <w:t>in 2020</w:t>
      </w:r>
      <w:r w:rsidR="00D8739C" w:rsidRPr="00D8739C">
        <w:t>.</w:t>
      </w:r>
    </w:p>
    <w:p w14:paraId="29E7A143" w14:textId="36223D97" w:rsidR="000A5E6C" w:rsidRDefault="000A5E6C" w:rsidP="00D8739C">
      <w:pPr>
        <w:ind w:left="-142" w:right="-425"/>
        <w:jc w:val="both"/>
      </w:pPr>
    </w:p>
    <w:p w14:paraId="5AA190D0" w14:textId="0E04AC96" w:rsidR="000A5E6C" w:rsidRPr="00D8739C" w:rsidRDefault="007043E4" w:rsidP="00D8739C">
      <w:pPr>
        <w:ind w:left="-142" w:right="-425"/>
        <w:jc w:val="both"/>
      </w:pPr>
      <w:r>
        <w:t>With the appointment of five new Local Commissioners, this quarter saw a review of the Local Commissioner Handbook and the Local Commissioner Conference Guidelines. Both document</w:t>
      </w:r>
      <w:r w:rsidR="00695D24">
        <w:t>s</w:t>
      </w:r>
      <w:r>
        <w:t xml:space="preserve"> outline the functions and powers of the Local Commissioners, criteria for making decisions and most importantly, </w:t>
      </w:r>
      <w:r w:rsidR="00755215">
        <w:t>t</w:t>
      </w:r>
      <w:r w:rsidR="00695D24" w:rsidRPr="00695D24">
        <w:t xml:space="preserve">he duty to avoid a conflict </w:t>
      </w:r>
      <w:r w:rsidR="00280D59">
        <w:t xml:space="preserve">or potential conflict </w:t>
      </w:r>
      <w:r w:rsidR="00695D24" w:rsidRPr="00695D24">
        <w:t>of interest</w:t>
      </w:r>
      <w:r w:rsidR="00695D24">
        <w:rPr>
          <w:i/>
        </w:rPr>
        <w:t>.</w:t>
      </w:r>
    </w:p>
    <w:p w14:paraId="2BF60CAE" w14:textId="77777777" w:rsidR="00661284" w:rsidRDefault="00661284" w:rsidP="00E9715B">
      <w:pPr>
        <w:ind w:left="-142" w:right="-425"/>
        <w:jc w:val="both"/>
      </w:pPr>
    </w:p>
    <w:p w14:paraId="53E6D808" w14:textId="31AA31DF" w:rsidR="00B1509F" w:rsidRPr="00754A78" w:rsidRDefault="00B1509F" w:rsidP="001A1C6D">
      <w:pPr>
        <w:ind w:left="-142" w:right="-425"/>
        <w:jc w:val="both"/>
      </w:pPr>
      <w:r>
        <w:br w:type="page"/>
      </w:r>
    </w:p>
    <w:p w14:paraId="59FA8724" w14:textId="55F36592" w:rsidR="005A5B78" w:rsidRPr="00E34093" w:rsidRDefault="005A5B78" w:rsidP="005A5B78">
      <w:pPr>
        <w:pStyle w:val="Heading1"/>
        <w:ind w:left="-142" w:right="-426"/>
      </w:pPr>
      <w:bookmarkStart w:id="18" w:name="_Toc39759239"/>
      <w:r w:rsidRPr="00E34093">
        <w:lastRenderedPageBreak/>
        <w:t xml:space="preserve">3.  </w:t>
      </w:r>
      <w:r w:rsidR="000541CA">
        <w:t>Governance</w:t>
      </w:r>
      <w:bookmarkEnd w:id="18"/>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986092">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77777777" w:rsidR="005A5B78" w:rsidRPr="00E34093" w:rsidRDefault="005A5B78" w:rsidP="005A5B78">
      <w:pPr>
        <w:ind w:left="-142" w:right="-425"/>
        <w:jc w:val="both"/>
        <w:rPr>
          <w:rFonts w:cs="Arial"/>
        </w:rPr>
      </w:pPr>
      <w:r w:rsidRPr="00E34093">
        <w:rPr>
          <w:rFonts w:cs="Arial"/>
        </w:rPr>
        <w:t>Part 12 of the Act provides for the establishment of the Family Responsibilities Board (the Board).</w:t>
      </w:r>
    </w:p>
    <w:p w14:paraId="57A8C498" w14:textId="77777777" w:rsidR="005A5B78" w:rsidRPr="00E34093" w:rsidRDefault="005A5B78" w:rsidP="005A5B78">
      <w:pPr>
        <w:ind w:left="-142" w:right="-425"/>
        <w:jc w:val="both"/>
        <w:rPr>
          <w:rFonts w:cs="Arial"/>
        </w:rPr>
      </w:pPr>
    </w:p>
    <w:p w14:paraId="008AEDF0" w14:textId="77777777" w:rsidR="005A5B78" w:rsidRPr="00E34093" w:rsidRDefault="005A5B78" w:rsidP="005A5B78">
      <w:pPr>
        <w:ind w:left="-142" w:right="-425"/>
        <w:jc w:val="both"/>
        <w:rPr>
          <w:rFonts w:cs="Arial"/>
        </w:rPr>
      </w:pPr>
      <w:r w:rsidRPr="00E34093">
        <w:rPr>
          <w:rFonts w:cs="Arial"/>
        </w:rPr>
        <w:t>The 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77777777" w:rsidR="005A5B78" w:rsidRPr="00E34093" w:rsidRDefault="005A5B78" w:rsidP="005A5B78">
      <w:pPr>
        <w:ind w:left="-142" w:right="-425"/>
        <w:jc w:val="both"/>
        <w:rPr>
          <w:rFonts w:cs="Arial"/>
        </w:rPr>
      </w:pPr>
      <w:r w:rsidRPr="00E34093">
        <w:rPr>
          <w:rFonts w:cs="Arial"/>
        </w:rPr>
        <w:t xml:space="preserve">The 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The meeting may be held by using any technology available which will allow for efficient and effective communication, however, the Board members must meet i</w:t>
      </w:r>
      <w:r w:rsidR="0061573D">
        <w:rPr>
          <w:rFonts w:cs="Arial"/>
        </w:rPr>
        <w:t xml:space="preserve">n person at least once a year. </w:t>
      </w:r>
      <w:r w:rsidRPr="00E34093">
        <w:rPr>
          <w:rFonts w:cs="Arial"/>
        </w:rPr>
        <w:t>A quorum for the Boa</w:t>
      </w:r>
      <w:r w:rsidR="00CE6E33">
        <w:rPr>
          <w:rFonts w:cs="Arial"/>
        </w:rPr>
        <w:t>rd is comprised of two members.</w:t>
      </w:r>
      <w:r w:rsidRPr="00E34093">
        <w:rPr>
          <w:rFonts w:cs="Arial"/>
        </w:rPr>
        <w:t xml:space="preserve"> The 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191A2368" w14:textId="77777777" w:rsidR="005A5B78" w:rsidRPr="00836B08" w:rsidRDefault="00731629" w:rsidP="00FC008A">
      <w:pPr>
        <w:pStyle w:val="ListBullet"/>
        <w:ind w:left="2863" w:hanging="3005"/>
      </w:pPr>
      <w:r>
        <w:t>Dr Chris Sarra</w:t>
      </w:r>
      <w:r w:rsidR="005A5B78" w:rsidRPr="00E34093">
        <w:tab/>
        <w:t xml:space="preserve">Director-General, Department of Aboriginal and Torres Strait </w:t>
      </w:r>
      <w:r w:rsidR="005A5B78" w:rsidRPr="00836B08">
        <w:t>Island</w:t>
      </w:r>
      <w:r w:rsidR="000F715C" w:rsidRPr="00836B08">
        <w:t>er</w:t>
      </w:r>
      <w:r w:rsidR="005A5B78" w:rsidRPr="00836B08">
        <w:t xml:space="preserve"> </w:t>
      </w:r>
      <w:r w:rsidR="000F715C" w:rsidRPr="00836B08">
        <w:t>Partnerships</w:t>
      </w:r>
      <w:r w:rsidR="0057512A" w:rsidRPr="00836B08">
        <w:t xml:space="preserve"> (Chair)</w:t>
      </w:r>
    </w:p>
    <w:p w14:paraId="53F6CEC1" w14:textId="6C9B567C" w:rsidR="00281E73" w:rsidRPr="00836B08" w:rsidRDefault="00281E73" w:rsidP="00FC008A">
      <w:pPr>
        <w:pStyle w:val="ListBullet"/>
        <w:ind w:left="2863" w:hanging="3005"/>
      </w:pPr>
      <w:r w:rsidRPr="00836B08">
        <w:t xml:space="preserve">Mr </w:t>
      </w:r>
      <w:r w:rsidR="00466B4F">
        <w:t>Ray Griggs AO, CSC</w:t>
      </w:r>
      <w:r w:rsidRPr="00836B08">
        <w:tab/>
      </w:r>
      <w:r w:rsidR="00466B4F">
        <w:t>CEO</w:t>
      </w:r>
      <w:r w:rsidR="00FD17E7" w:rsidRPr="00836B08">
        <w:t>, National Indigenous Australians Agency</w:t>
      </w:r>
    </w:p>
    <w:p w14:paraId="4966C96B" w14:textId="77777777" w:rsidR="0057512A" w:rsidRDefault="0057512A" w:rsidP="00FC008A">
      <w:pPr>
        <w:pStyle w:val="ListBullet"/>
        <w:ind w:left="2863" w:hanging="3005"/>
      </w:pPr>
      <w:r w:rsidRPr="00E34093">
        <w:t>Mr Noel Pearson</w:t>
      </w:r>
      <w:r w:rsidRPr="00E34093">
        <w:tab/>
      </w:r>
      <w:r w:rsidRPr="00E34093">
        <w:tab/>
      </w:r>
      <w:r>
        <w:t xml:space="preserve">Founder, Cape York </w:t>
      </w:r>
      <w:r w:rsidR="00751CB6">
        <w:t>Partnership representing the Cape York Institute</w:t>
      </w:r>
      <w:r>
        <w:t>.</w:t>
      </w:r>
    </w:p>
    <w:p w14:paraId="667BEFF1" w14:textId="77777777" w:rsidR="00320827" w:rsidRDefault="00320827" w:rsidP="00320827">
      <w:pPr>
        <w:pStyle w:val="Heading2"/>
      </w:pPr>
    </w:p>
    <w:p w14:paraId="660BA16D" w14:textId="4D44E116" w:rsidR="00320827" w:rsidRPr="00E34093" w:rsidRDefault="00320827" w:rsidP="00320827">
      <w:pPr>
        <w:pStyle w:val="Heading2"/>
      </w:pPr>
      <w:r w:rsidRPr="00E34093">
        <w:t>Operational</w:t>
      </w:r>
    </w:p>
    <w:p w14:paraId="673CAD09" w14:textId="77777777" w:rsidR="00320827" w:rsidRPr="00E34093" w:rsidRDefault="00320827" w:rsidP="00320827">
      <w:pPr>
        <w:ind w:left="-142" w:right="-425"/>
        <w:rPr>
          <w:rFonts w:cs="Arial"/>
        </w:rPr>
      </w:pPr>
    </w:p>
    <w:p w14:paraId="1DC71554" w14:textId="77777777" w:rsidR="00320827" w:rsidRPr="00E34093" w:rsidRDefault="00320827" w:rsidP="00320827">
      <w:pPr>
        <w:ind w:left="-142" w:right="-425"/>
        <w:jc w:val="both"/>
        <w:rPr>
          <w:rFonts w:cs="Arial"/>
        </w:rPr>
      </w:pPr>
      <w:r w:rsidRPr="00E34093">
        <w:rPr>
          <w:rFonts w:cs="Arial"/>
        </w:rPr>
        <w:t>In meeting obligations under Part 3 of the Act, the Family Responsibilities Commission Registry (the Registry) commenced operations on 1</w:t>
      </w:r>
      <w:r w:rsidRPr="00E34093">
        <w:t xml:space="preserve"> </w:t>
      </w:r>
      <w:r w:rsidRPr="00E34093">
        <w:rPr>
          <w:rFonts w:cs="Arial"/>
        </w:rPr>
        <w:t xml:space="preserve">July 2008 with a central Registry office established in Cairns and local Registry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77777777" w:rsidR="00320827" w:rsidRPr="00E34093" w:rsidRDefault="00320827" w:rsidP="00320827">
      <w:pPr>
        <w:ind w:left="-142" w:right="-425"/>
        <w:jc w:val="both"/>
        <w:rPr>
          <w:rFonts w:cs="Arial"/>
        </w:rPr>
      </w:pPr>
      <w:r w:rsidRPr="00E34093">
        <w:rPr>
          <w:rFonts w:cs="Arial"/>
        </w:rPr>
        <w:t>The Registry, managed by the Registrar, provides corporate and operational support to the Commissioner, the Local Commissioners and the Local 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19" w:name="_Toc39759240"/>
      <w:r>
        <w:lastRenderedPageBreak/>
        <w:t>4</w:t>
      </w:r>
      <w:r w:rsidRPr="00E34093">
        <w:t>.  Financial Operations</w:t>
      </w:r>
      <w:bookmarkEnd w:id="19"/>
    </w:p>
    <w:p w14:paraId="3ABAF23C" w14:textId="77777777" w:rsidR="009637A0" w:rsidRPr="00E34093" w:rsidRDefault="009637A0" w:rsidP="005A5B78">
      <w:pPr>
        <w:ind w:left="-142" w:right="-425"/>
        <w:jc w:val="both"/>
        <w:rPr>
          <w:rFonts w:cs="Arial"/>
        </w:rPr>
      </w:pPr>
    </w:p>
    <w:p w14:paraId="3D25C585" w14:textId="77777777" w:rsidR="009F0A67" w:rsidRPr="00BF1639" w:rsidRDefault="009F0A67" w:rsidP="00986092">
      <w:pPr>
        <w:pStyle w:val="Heading3"/>
        <w:rPr>
          <w:b/>
        </w:rPr>
      </w:pPr>
      <w:r w:rsidRPr="00BF1639">
        <w:rPr>
          <w:b/>
        </w:rPr>
        <w:t>Income:</w:t>
      </w:r>
    </w:p>
    <w:p w14:paraId="6D17618C" w14:textId="723DD96A" w:rsidR="009F0A67" w:rsidRPr="008E6DBA" w:rsidRDefault="009F0A67" w:rsidP="00FC008A">
      <w:pPr>
        <w:pStyle w:val="ListBullet"/>
        <w:ind w:left="215" w:hanging="357"/>
      </w:pPr>
      <w:r w:rsidRPr="008E6DBA">
        <w:t xml:space="preserve">Income </w:t>
      </w:r>
      <w:r w:rsidR="006544B1" w:rsidRPr="008E6DBA">
        <w:t xml:space="preserve">received </w:t>
      </w:r>
      <w:r w:rsidRPr="008E6DBA">
        <w:t xml:space="preserve">by the Commission for the period </w:t>
      </w:r>
      <w:r w:rsidR="00297D13" w:rsidRPr="008E6DBA">
        <w:t xml:space="preserve">1 </w:t>
      </w:r>
      <w:r w:rsidR="0032647D">
        <w:t>October</w:t>
      </w:r>
      <w:r w:rsidR="0032647D" w:rsidRPr="008E6DBA">
        <w:t xml:space="preserve"> </w:t>
      </w:r>
      <w:r w:rsidR="001A0060" w:rsidRPr="008E6DBA">
        <w:t>2019</w:t>
      </w:r>
      <w:r w:rsidRPr="008E6DBA">
        <w:t xml:space="preserve"> to </w:t>
      </w:r>
      <w:r w:rsidR="004F7197" w:rsidRPr="008E6DBA">
        <w:t>3</w:t>
      </w:r>
      <w:r w:rsidR="0032647D">
        <w:t xml:space="preserve">1 December </w:t>
      </w:r>
      <w:r w:rsidR="001A0060" w:rsidRPr="008E6DBA">
        <w:t>2019</w:t>
      </w:r>
      <w:r w:rsidRPr="008E6DBA">
        <w:t xml:space="preserve"> totalled $</w:t>
      </w:r>
      <w:r w:rsidR="00A504A2">
        <w:t>2,372,062.</w:t>
      </w:r>
      <w:r w:rsidR="00CE6E33" w:rsidRPr="008E6DBA">
        <w:t xml:space="preserve"> </w:t>
      </w:r>
      <w:r w:rsidRPr="008E6DBA">
        <w:t>This income consisted of:</w:t>
      </w:r>
    </w:p>
    <w:p w14:paraId="350616B8" w14:textId="4DEAB270" w:rsidR="009F0A67" w:rsidRPr="00A504A2" w:rsidRDefault="009F0A67" w:rsidP="009F0A67">
      <w:pPr>
        <w:pStyle w:val="ListBullet2"/>
      </w:pPr>
      <w:r w:rsidRPr="00A504A2">
        <w:t>$</w:t>
      </w:r>
      <w:r w:rsidR="008E6DBA" w:rsidRPr="00A504A2">
        <w:t>409,000</w:t>
      </w:r>
      <w:r w:rsidRPr="00A504A2">
        <w:t xml:space="preserve"> Queensland Government funding</w:t>
      </w:r>
    </w:p>
    <w:p w14:paraId="45A2692F" w14:textId="3FCC458F" w:rsidR="009F0A67" w:rsidRPr="00A504A2" w:rsidRDefault="009F0A67" w:rsidP="009F0A67">
      <w:pPr>
        <w:pStyle w:val="ListBullet2"/>
      </w:pPr>
      <w:r w:rsidRPr="00A504A2">
        <w:t>$</w:t>
      </w:r>
      <w:r w:rsidR="008E6DBA" w:rsidRPr="00A504A2">
        <w:t>156,500</w:t>
      </w:r>
      <w:r w:rsidR="00EB73D5" w:rsidRPr="00A504A2">
        <w:t xml:space="preserve"> </w:t>
      </w:r>
      <w:r w:rsidRPr="00A504A2">
        <w:t>Queensland Government</w:t>
      </w:r>
      <w:r w:rsidR="003300AB" w:rsidRPr="00A504A2">
        <w:t xml:space="preserve"> funding – Doomadgee</w:t>
      </w:r>
    </w:p>
    <w:p w14:paraId="02AA0FD6" w14:textId="37281ED4" w:rsidR="009F0A67" w:rsidRPr="008E6DBA" w:rsidRDefault="009F0A67" w:rsidP="009F0A67">
      <w:pPr>
        <w:pStyle w:val="ListBullet2"/>
      </w:pPr>
      <w:r w:rsidRPr="008E6DBA">
        <w:t>$</w:t>
      </w:r>
      <w:r w:rsidR="00A504A2">
        <w:t>1,800,000</w:t>
      </w:r>
      <w:r w:rsidR="00DB43EB">
        <w:t>*</w:t>
      </w:r>
      <w:r w:rsidR="00A504A2">
        <w:t xml:space="preserve"> </w:t>
      </w:r>
      <w:r w:rsidRPr="008E6DBA">
        <w:t>Australian Government funding</w:t>
      </w:r>
    </w:p>
    <w:p w14:paraId="512E3D76" w14:textId="49861D95" w:rsidR="009F0A67" w:rsidRPr="008E6DBA" w:rsidRDefault="009F0A67" w:rsidP="009F0A67">
      <w:pPr>
        <w:pStyle w:val="ListBullet2"/>
      </w:pPr>
      <w:r w:rsidRPr="008E6DBA">
        <w:t>$</w:t>
      </w:r>
      <w:r w:rsidR="00A504A2">
        <w:t xml:space="preserve">4,092 </w:t>
      </w:r>
      <w:r w:rsidRPr="008E6DBA">
        <w:t>interest received</w:t>
      </w:r>
    </w:p>
    <w:p w14:paraId="75F8C4F6" w14:textId="485F13A1" w:rsidR="009F0A67" w:rsidRPr="0073709D" w:rsidRDefault="009F0A67" w:rsidP="009F0A67">
      <w:pPr>
        <w:pStyle w:val="ListBullet2"/>
      </w:pPr>
      <w:r w:rsidRPr="008E6DBA">
        <w:t>$</w:t>
      </w:r>
      <w:r w:rsidR="00A504A2">
        <w:t xml:space="preserve">2,470 </w:t>
      </w:r>
      <w:r w:rsidRPr="008E6DBA">
        <w:t>received</w:t>
      </w:r>
      <w:r w:rsidRPr="0073709D">
        <w:t xml:space="preserve"> in sundry income.</w:t>
      </w:r>
    </w:p>
    <w:p w14:paraId="63A91431" w14:textId="5771440F" w:rsidR="009F0A67" w:rsidRDefault="009F0A67" w:rsidP="009F0A67">
      <w:pPr>
        <w:ind w:left="-142" w:right="-425"/>
        <w:jc w:val="both"/>
        <w:rPr>
          <w:rFonts w:cs="Arial"/>
        </w:rPr>
      </w:pPr>
      <w:r w:rsidRPr="0073709D">
        <w:rPr>
          <w:rFonts w:cs="Arial"/>
        </w:rPr>
        <w:t xml:space="preserve">The balance of available funds in the bank as at </w:t>
      </w:r>
      <w:r w:rsidR="004F7197" w:rsidRPr="0073709D">
        <w:rPr>
          <w:rFonts w:cs="Arial"/>
        </w:rPr>
        <w:t>3</w:t>
      </w:r>
      <w:r w:rsidR="00EA503D">
        <w:rPr>
          <w:rFonts w:cs="Arial"/>
        </w:rPr>
        <w:t xml:space="preserve">1 December </w:t>
      </w:r>
      <w:r w:rsidR="001A0060" w:rsidRPr="0073709D">
        <w:rPr>
          <w:rFonts w:cs="Arial"/>
        </w:rPr>
        <w:t>2019</w:t>
      </w:r>
      <w:r w:rsidRPr="0073709D">
        <w:rPr>
          <w:rFonts w:cs="Arial"/>
        </w:rPr>
        <w:t xml:space="preserve"> </w:t>
      </w:r>
      <w:r w:rsidRPr="008E6DBA">
        <w:rPr>
          <w:rFonts w:cs="Arial"/>
        </w:rPr>
        <w:t>is $</w:t>
      </w:r>
      <w:r w:rsidR="00606CC5">
        <w:rPr>
          <w:rFonts w:cs="Arial"/>
        </w:rPr>
        <w:t>941,609.</w:t>
      </w:r>
    </w:p>
    <w:p w14:paraId="4662D0B3" w14:textId="57ED4AA7" w:rsidR="00D840DE" w:rsidRDefault="00D840DE" w:rsidP="009F0A67">
      <w:pPr>
        <w:ind w:left="-142" w:right="-425"/>
        <w:jc w:val="both"/>
        <w:rPr>
          <w:rFonts w:cs="Arial"/>
        </w:rPr>
      </w:pPr>
    </w:p>
    <w:p w14:paraId="609DB8D6" w14:textId="77777777" w:rsidR="00C74BF5" w:rsidRPr="00BF1639" w:rsidRDefault="00C74BF5" w:rsidP="00C74BF5">
      <w:pPr>
        <w:pStyle w:val="Heading3"/>
        <w:rPr>
          <w:b/>
        </w:rPr>
      </w:pPr>
      <w:r w:rsidRPr="00BF1639">
        <w:rPr>
          <w:b/>
        </w:rPr>
        <w:t>Expenditure:</w:t>
      </w:r>
    </w:p>
    <w:p w14:paraId="1DC8DF62" w14:textId="77777777" w:rsidR="00C74BF5" w:rsidRPr="001720D5" w:rsidRDefault="00C74BF5" w:rsidP="00C74BF5">
      <w:pPr>
        <w:pStyle w:val="ListBullet"/>
        <w:ind w:left="2863" w:hanging="3005"/>
      </w:pPr>
      <w:r w:rsidRPr="00BD380A">
        <w:t xml:space="preserve">Expenditure for the period 1 </w:t>
      </w:r>
      <w:r>
        <w:t>October</w:t>
      </w:r>
      <w:r w:rsidRPr="00BD380A">
        <w:t xml:space="preserve"> 2019 to 3</w:t>
      </w:r>
      <w:r>
        <w:t xml:space="preserve">1 December </w:t>
      </w:r>
      <w:r w:rsidRPr="00BD380A">
        <w:t>2019 was $</w:t>
      </w:r>
      <w:r>
        <w:t>829,165.</w:t>
      </w:r>
    </w:p>
    <w:p w14:paraId="4555CA86" w14:textId="07475910" w:rsidR="00D840DE" w:rsidRDefault="00D840DE" w:rsidP="009F0A67">
      <w:pPr>
        <w:ind w:left="-142" w:right="-425"/>
        <w:jc w:val="both"/>
        <w:rPr>
          <w:rFonts w:cs="Arial"/>
        </w:rPr>
      </w:pPr>
    </w:p>
    <w:p w14:paraId="1D6E2FA7" w14:textId="116FA711" w:rsidR="00D840DE" w:rsidRPr="00D840DE" w:rsidRDefault="00D840DE" w:rsidP="00D840DE">
      <w:pPr>
        <w:ind w:left="-142" w:right="-425"/>
        <w:jc w:val="both"/>
        <w:rPr>
          <w:rFonts w:cs="Arial"/>
          <w:i/>
        </w:rPr>
      </w:pPr>
      <w:r w:rsidRPr="008B3DBF">
        <w:rPr>
          <w:rFonts w:cs="Arial"/>
          <w:i/>
        </w:rPr>
        <w:t xml:space="preserve">* </w:t>
      </w:r>
      <w:r w:rsidR="00917C40" w:rsidRPr="008B3DBF">
        <w:rPr>
          <w:rFonts w:cs="Arial"/>
          <w:i/>
        </w:rPr>
        <w:t xml:space="preserve">At the end quarter 46, </w:t>
      </w:r>
      <w:r w:rsidRPr="008B3DBF">
        <w:rPr>
          <w:rFonts w:cs="Arial"/>
          <w:i/>
        </w:rPr>
        <w:t xml:space="preserve">the Memorandum of Understanding between the </w:t>
      </w:r>
      <w:r w:rsidR="001A4284" w:rsidRPr="008B3DBF">
        <w:rPr>
          <w:rFonts w:cs="Arial"/>
          <w:i/>
        </w:rPr>
        <w:t>Australian</w:t>
      </w:r>
      <w:r w:rsidRPr="008B3DBF">
        <w:rPr>
          <w:rFonts w:cs="Arial"/>
          <w:i/>
        </w:rPr>
        <w:t xml:space="preserve"> and Queensland</w:t>
      </w:r>
      <w:r w:rsidR="001A4284" w:rsidRPr="008B3DBF">
        <w:rPr>
          <w:rFonts w:cs="Arial"/>
          <w:i/>
        </w:rPr>
        <w:t xml:space="preserve"> governments</w:t>
      </w:r>
      <w:r w:rsidR="00917C40" w:rsidRPr="008B3DBF">
        <w:rPr>
          <w:rFonts w:cs="Arial"/>
          <w:i/>
        </w:rPr>
        <w:t xml:space="preserve"> was finalised</w:t>
      </w:r>
      <w:r w:rsidRPr="008B3DBF">
        <w:rPr>
          <w:rFonts w:cs="Arial"/>
          <w:i/>
        </w:rPr>
        <w:t>.</w:t>
      </w:r>
      <w:r w:rsidR="00917C40" w:rsidRPr="008B3DBF">
        <w:rPr>
          <w:rFonts w:cs="Arial"/>
          <w:i/>
        </w:rPr>
        <w:t xml:space="preserve"> The Memorandum covers the period 1 January 2019 to 30 June 2021. Upon finalisation of the Memorandum, funding for the period 1 January 2019 to 31 December 2019 was accrued in the financial results. These funds were invoiced</w:t>
      </w:r>
      <w:r w:rsidR="009B1D12" w:rsidRPr="008B3DBF">
        <w:rPr>
          <w:rFonts w:cs="Arial"/>
          <w:i/>
        </w:rPr>
        <w:t xml:space="preserve"> and received in January 2020.</w:t>
      </w:r>
    </w:p>
    <w:p w14:paraId="0F3F7AD5" w14:textId="77777777" w:rsidR="000541CA" w:rsidRDefault="000541CA" w:rsidP="009D766A">
      <w:pPr>
        <w:ind w:left="-142" w:right="-425"/>
        <w:jc w:val="both"/>
        <w:rPr>
          <w:rFonts w:cs="Arial"/>
          <w:b/>
          <w:sz w:val="16"/>
          <w:szCs w:val="16"/>
        </w:rPr>
      </w:pPr>
    </w:p>
    <w:p w14:paraId="40442581" w14:textId="2C742EF8" w:rsidR="00EB0526" w:rsidRDefault="00EB0526" w:rsidP="009D766A">
      <w:pPr>
        <w:ind w:left="-142" w:right="-425"/>
        <w:jc w:val="both"/>
        <w:rPr>
          <w:rFonts w:cs="Arial"/>
          <w:sz w:val="16"/>
          <w:szCs w:val="16"/>
        </w:rPr>
      </w:pPr>
      <w:r w:rsidRPr="009D766A">
        <w:rPr>
          <w:rFonts w:cs="Arial"/>
          <w:b/>
          <w:sz w:val="16"/>
          <w:szCs w:val="16"/>
        </w:rPr>
        <w:t xml:space="preserve">Table </w:t>
      </w:r>
      <w:r w:rsidR="00AF4FF5">
        <w:rPr>
          <w:rFonts w:cs="Arial"/>
          <w:b/>
          <w:sz w:val="16"/>
          <w:szCs w:val="16"/>
        </w:rPr>
        <w:t>18</w:t>
      </w:r>
      <w:r w:rsidRPr="009D766A">
        <w:rPr>
          <w:rFonts w:cs="Arial"/>
          <w:sz w:val="16"/>
          <w:szCs w:val="16"/>
        </w:rPr>
        <w:t xml:space="preserve">: Expenditure in </w:t>
      </w:r>
      <w:r w:rsidR="00856C85" w:rsidRPr="009D766A">
        <w:rPr>
          <w:rFonts w:cs="Arial"/>
          <w:sz w:val="16"/>
          <w:szCs w:val="16"/>
        </w:rPr>
        <w:t xml:space="preserve">quarter </w:t>
      </w:r>
      <w:r w:rsidR="00D2216F" w:rsidRPr="009D766A">
        <w:rPr>
          <w:rFonts w:cs="Arial"/>
          <w:sz w:val="16"/>
          <w:szCs w:val="16"/>
        </w:rPr>
        <w:t>46</w:t>
      </w:r>
      <w:r w:rsidRPr="009D766A">
        <w:rPr>
          <w:rFonts w:cs="Arial"/>
          <w:sz w:val="16"/>
          <w:szCs w:val="16"/>
        </w:rPr>
        <w:t>.</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73E5DD6A" w:rsidR="009F0A67" w:rsidRPr="00872CBA" w:rsidRDefault="00297D13" w:rsidP="009F55E0">
            <w:pPr>
              <w:pStyle w:val="StyleTableTextBoldCentered"/>
              <w:rPr>
                <w:lang w:eastAsia="en-AU"/>
              </w:rPr>
            </w:pPr>
            <w:r>
              <w:rPr>
                <w:lang w:eastAsia="en-AU"/>
              </w:rPr>
              <w:t xml:space="preserve">1 </w:t>
            </w:r>
            <w:r w:rsidR="001F3E3C">
              <w:rPr>
                <w:lang w:eastAsia="en-AU"/>
              </w:rPr>
              <w:t xml:space="preserve">October </w:t>
            </w:r>
            <w:r w:rsidR="00645940">
              <w:rPr>
                <w:lang w:eastAsia="en-AU"/>
              </w:rPr>
              <w:t>201</w:t>
            </w:r>
            <w:r w:rsidR="009674B0">
              <w:rPr>
                <w:lang w:eastAsia="en-AU"/>
              </w:rPr>
              <w:t>9</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2BADF013" w:rsidR="009F0A67" w:rsidRPr="00872CBA" w:rsidRDefault="00297D13" w:rsidP="009F55E0">
            <w:pPr>
              <w:pStyle w:val="StyleTableTextBoldCentered"/>
              <w:rPr>
                <w:lang w:eastAsia="en-AU"/>
              </w:rPr>
            </w:pPr>
            <w:r>
              <w:rPr>
                <w:lang w:eastAsia="en-AU"/>
              </w:rPr>
              <w:t xml:space="preserve">1 </w:t>
            </w:r>
            <w:r w:rsidR="001F3E3C">
              <w:rPr>
                <w:lang w:eastAsia="en-AU"/>
              </w:rPr>
              <w:t xml:space="preserve">October </w:t>
            </w:r>
            <w:r w:rsidR="00645940">
              <w:rPr>
                <w:lang w:eastAsia="en-AU"/>
              </w:rPr>
              <w:t>2019</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1D38526C" w:rsidR="009F0A67" w:rsidRPr="00872CBA" w:rsidRDefault="004F7197" w:rsidP="009F55E0">
            <w:pPr>
              <w:pStyle w:val="StyleTableTextBoldCentered"/>
              <w:rPr>
                <w:lang w:eastAsia="en-AU"/>
              </w:rPr>
            </w:pPr>
            <w:r>
              <w:rPr>
                <w:lang w:eastAsia="en-AU"/>
              </w:rPr>
              <w:t>3</w:t>
            </w:r>
            <w:r w:rsidR="001F3E3C">
              <w:rPr>
                <w:lang w:eastAsia="en-AU"/>
              </w:rPr>
              <w:t>1 December</w:t>
            </w:r>
            <w:r w:rsidR="009674B0">
              <w:rPr>
                <w:lang w:eastAsia="en-AU"/>
              </w:rPr>
              <w:t>2019</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7DD19EF6" w:rsidR="009F0A67" w:rsidRPr="00872CBA" w:rsidRDefault="009F0A67" w:rsidP="004F7197">
            <w:pPr>
              <w:pStyle w:val="StyleTableTextBoldCentered"/>
              <w:rPr>
                <w:lang w:eastAsia="en-AU"/>
              </w:rPr>
            </w:pPr>
            <w:r w:rsidRPr="00872CBA">
              <w:rPr>
                <w:lang w:eastAsia="en-AU"/>
              </w:rPr>
              <w:t xml:space="preserve">Qtr </w:t>
            </w:r>
            <w:r w:rsidR="00D2216F">
              <w:rPr>
                <w:lang w:eastAsia="en-AU"/>
              </w:rPr>
              <w:t>46</w:t>
            </w:r>
          </w:p>
        </w:tc>
        <w:tc>
          <w:tcPr>
            <w:tcW w:w="2552" w:type="dxa"/>
            <w:tcBorders>
              <w:top w:val="nil"/>
              <w:left w:val="nil"/>
              <w:bottom w:val="nil"/>
              <w:right w:val="single" w:sz="4" w:space="0" w:color="FFFFFF"/>
            </w:tcBorders>
            <w:shd w:val="clear" w:color="auto" w:fill="000000"/>
            <w:noWrap/>
            <w:vAlign w:val="bottom"/>
          </w:tcPr>
          <w:p w14:paraId="7FB7D45D" w14:textId="5BBCC6A2" w:rsidR="009F0A67" w:rsidRPr="00872CBA" w:rsidRDefault="004F7197" w:rsidP="009F55E0">
            <w:pPr>
              <w:pStyle w:val="StyleTableTextBoldCentered"/>
              <w:rPr>
                <w:lang w:eastAsia="en-AU"/>
              </w:rPr>
            </w:pPr>
            <w:r>
              <w:rPr>
                <w:lang w:eastAsia="en-AU"/>
              </w:rPr>
              <w:t>3</w:t>
            </w:r>
            <w:r w:rsidR="001F3E3C">
              <w:rPr>
                <w:lang w:eastAsia="en-AU"/>
              </w:rPr>
              <w:t>1 December</w:t>
            </w:r>
            <w:r w:rsidR="00645940">
              <w:rPr>
                <w:lang w:eastAsia="en-AU"/>
              </w:rPr>
              <w:t>2019</w:t>
            </w:r>
          </w:p>
        </w:tc>
        <w:tc>
          <w:tcPr>
            <w:tcW w:w="1701" w:type="dxa"/>
            <w:tcBorders>
              <w:top w:val="nil"/>
              <w:left w:val="nil"/>
              <w:bottom w:val="nil"/>
              <w:right w:val="nil"/>
            </w:tcBorders>
            <w:shd w:val="clear" w:color="auto" w:fill="000000"/>
            <w:noWrap/>
            <w:vAlign w:val="bottom"/>
          </w:tcPr>
          <w:p w14:paraId="4A5AEAEC" w14:textId="6DCC4704" w:rsidR="009F0A67" w:rsidRPr="00872CBA" w:rsidRDefault="009F0A67" w:rsidP="004F7197">
            <w:pPr>
              <w:pStyle w:val="StyleTableTextBoldCentered"/>
              <w:rPr>
                <w:lang w:eastAsia="en-AU"/>
              </w:rPr>
            </w:pPr>
            <w:r w:rsidRPr="00872CBA">
              <w:rPr>
                <w:lang w:eastAsia="en-AU"/>
              </w:rPr>
              <w:t xml:space="preserve">Qtr </w:t>
            </w:r>
            <w:r w:rsidR="00D2216F">
              <w:rPr>
                <w:lang w:eastAsia="en-AU"/>
              </w:rPr>
              <w:t>46</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63ADFBCA" w:rsidR="009F0A67" w:rsidRPr="00BD380A" w:rsidRDefault="00311ECA" w:rsidP="002E59A0">
            <w:pPr>
              <w:jc w:val="right"/>
            </w:pPr>
            <w:r>
              <w:t>$374,959</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77777777" w:rsidR="009F0A67" w:rsidRPr="00BD380A" w:rsidRDefault="009F0A67" w:rsidP="009F0A67">
            <w:pPr>
              <w:pStyle w:val="TableText"/>
            </w:pPr>
            <w:r w:rsidRPr="00BD380A">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2A5C9B86" w:rsidR="009F0A67" w:rsidRPr="00BD380A" w:rsidRDefault="0047457E" w:rsidP="002E59A0">
            <w:pPr>
              <w:jc w:val="right"/>
            </w:pPr>
            <w:r>
              <w:t>$50,997</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3F47E38C" w:rsidR="009F0A67" w:rsidRPr="00BD380A" w:rsidRDefault="00311ECA" w:rsidP="002E59A0">
            <w:pPr>
              <w:jc w:val="right"/>
            </w:pPr>
            <w:r>
              <w:t>$112,550</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77777777" w:rsidR="009F0A67" w:rsidRPr="00BD380A" w:rsidRDefault="009F0A67" w:rsidP="009F0A67">
            <w:pPr>
              <w:pStyle w:val="TableText"/>
            </w:pPr>
            <w:r w:rsidRPr="00BD380A">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65378D85" w:rsidR="009F0A67" w:rsidRPr="00BD380A" w:rsidRDefault="0047457E" w:rsidP="002E59A0">
            <w:pPr>
              <w:jc w:val="right"/>
            </w:pPr>
            <w:r>
              <w:t>$9,705</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0980B261" w:rsidR="009F0A67" w:rsidRPr="00BD380A" w:rsidRDefault="00311ECA" w:rsidP="002E59A0">
            <w:pPr>
              <w:jc w:val="right"/>
            </w:pPr>
            <w:r>
              <w:t>$66,704</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77777777" w:rsidR="009F0A67" w:rsidRPr="00BD380A" w:rsidRDefault="009F0A67" w:rsidP="009F0A67">
            <w:pPr>
              <w:pStyle w:val="TableText"/>
            </w:pPr>
            <w:r w:rsidRPr="00BD380A">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188596CF" w:rsidR="009F0A67" w:rsidRPr="00BD380A" w:rsidRDefault="0047457E" w:rsidP="002E59A0">
            <w:pPr>
              <w:jc w:val="right"/>
            </w:pPr>
            <w:r>
              <w:t>$54,236</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1160440F" w:rsidR="009F0A67" w:rsidRPr="00BD380A" w:rsidRDefault="0047457E" w:rsidP="002E59A0">
            <w:pPr>
              <w:jc w:val="right"/>
            </w:pPr>
            <w:r>
              <w:t>$16,038</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77777777" w:rsidR="009F0A67" w:rsidRPr="00BD380A" w:rsidRDefault="009F0A67" w:rsidP="009F0A67">
            <w:pPr>
              <w:pStyle w:val="TableText"/>
            </w:pPr>
            <w:r w:rsidRPr="00BD380A">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57F7D119" w:rsidR="009F0A67" w:rsidRPr="00BD380A" w:rsidRDefault="0047457E" w:rsidP="002E59A0">
            <w:pPr>
              <w:jc w:val="right"/>
            </w:pPr>
            <w:r>
              <w:t>$44,145</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3F6BE708" w:rsidR="009F0A67" w:rsidRPr="00BD380A" w:rsidRDefault="0047457E" w:rsidP="002E59A0">
            <w:pPr>
              <w:jc w:val="right"/>
            </w:pPr>
            <w:r>
              <w:t>$4,666</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77777777" w:rsidR="009F0A67" w:rsidRPr="00BD380A" w:rsidRDefault="009F0A67" w:rsidP="009F0A67">
            <w:pPr>
              <w:pStyle w:val="TableText"/>
            </w:pPr>
            <w:r w:rsidRPr="00BD380A">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602F1AB9" w:rsidR="009F0A67" w:rsidRPr="00BD380A" w:rsidRDefault="0047457E" w:rsidP="002E59A0">
            <w:pPr>
              <w:jc w:val="right"/>
            </w:pPr>
            <w:r>
              <w:t>$76,968</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79E78CBF" w:rsidR="007966F3" w:rsidRPr="00BD380A" w:rsidRDefault="0047457E" w:rsidP="002E59A0">
            <w:pPr>
              <w:jc w:val="right"/>
            </w:pPr>
            <w:r>
              <w:t>$3,547</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77777777" w:rsidR="007966F3" w:rsidRPr="00BD380A" w:rsidRDefault="007966F3" w:rsidP="009F0A67">
            <w:pPr>
              <w:pStyle w:val="TableText"/>
            </w:pPr>
            <w:r w:rsidRPr="00BD380A">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0BABD338" w:rsidR="007966F3" w:rsidRPr="00BD380A" w:rsidRDefault="0047457E" w:rsidP="002E59A0">
            <w:pPr>
              <w:jc w:val="right"/>
            </w:pPr>
            <w:r>
              <w:t>$14,650</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77777777" w:rsidR="009F0A67" w:rsidRPr="00BD380A"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77777777" w:rsidR="009F0A67" w:rsidRPr="00BD380A" w:rsidRDefault="009F0A67" w:rsidP="009F0A67">
            <w:pPr>
              <w:pStyle w:val="TableText"/>
            </w:pPr>
            <w:r w:rsidRPr="00BD380A">
              <w:rPr>
                <w:b/>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1A0D4B2E" w:rsidR="009F0A67" w:rsidRPr="00BD380A" w:rsidRDefault="0047457E" w:rsidP="002E59A0">
            <w:pPr>
              <w:jc w:val="right"/>
              <w:rPr>
                <w:b/>
              </w:rPr>
            </w:pPr>
            <w:r>
              <w:rPr>
                <w:b/>
              </w:rPr>
              <w:t>$829,165</w:t>
            </w:r>
          </w:p>
        </w:tc>
      </w:tr>
    </w:tbl>
    <w:p w14:paraId="6D40801D" w14:textId="11BE9B99" w:rsidR="00994941" w:rsidRDefault="00994941" w:rsidP="00994941">
      <w:pPr>
        <w:ind w:left="-142" w:right="-425"/>
        <w:jc w:val="both"/>
        <w:rPr>
          <w:rFonts w:cs="Arial"/>
        </w:rPr>
      </w:pPr>
    </w:p>
    <w:p w14:paraId="226C022A" w14:textId="77777777" w:rsidR="000541CA" w:rsidRDefault="000541CA">
      <w:pPr>
        <w:spacing w:line="240" w:lineRule="auto"/>
        <w:rPr>
          <w:rFonts w:cs="Arial"/>
        </w:rPr>
      </w:pPr>
      <w:r>
        <w:rPr>
          <w:rFonts w:cs="Arial"/>
        </w:rPr>
        <w:br w:type="page"/>
      </w:r>
    </w:p>
    <w:p w14:paraId="18775980" w14:textId="249BD0CA" w:rsidR="00D770E9" w:rsidRDefault="00C14FC9" w:rsidP="00D770E9">
      <w:pPr>
        <w:ind w:left="-142" w:right="-425"/>
        <w:jc w:val="both"/>
        <w:rPr>
          <w:rFonts w:cs="Arial"/>
        </w:rPr>
      </w:pPr>
      <w:r w:rsidRPr="0020608D">
        <w:rPr>
          <w:rFonts w:cs="Arial"/>
        </w:rPr>
        <w:lastRenderedPageBreak/>
        <w:t>The core functions of the FRC can be summarised into three broad categories:</w:t>
      </w:r>
    </w:p>
    <w:p w14:paraId="08A58C75" w14:textId="77777777" w:rsidR="000541CA" w:rsidRDefault="000541CA" w:rsidP="00D770E9">
      <w:pPr>
        <w:ind w:left="-142" w:right="-425"/>
        <w:jc w:val="both"/>
        <w:rPr>
          <w:rFonts w:cs="Arial"/>
        </w:rPr>
      </w:pPr>
    </w:p>
    <w:p w14:paraId="631C8B65" w14:textId="77777777"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Corporate Governance:</w:t>
      </w:r>
      <w:r w:rsidRPr="00D770E9">
        <w:rPr>
          <w:rFonts w:ascii="Verdana" w:hAnsi="Verdana" w:cs="Arial"/>
          <w:sz w:val="20"/>
          <w:szCs w:val="20"/>
        </w:rPr>
        <w:t xml:space="preserve"> including corporate governance, finance, statistical reporting, training and other administrative functions to ensure the effective and efficient operations of the Commission.</w:t>
      </w:r>
    </w:p>
    <w:p w14:paraId="591C86B2" w14:textId="77777777"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Community Operations:</w:t>
      </w:r>
      <w:r w:rsidRPr="00D770E9">
        <w:rPr>
          <w:rFonts w:ascii="Verdana" w:hAnsi="Verdana" w:cs="Arial"/>
          <w:sz w:val="20"/>
          <w:szCs w:val="20"/>
        </w:rPr>
        <w:t xml:space="preserve"> including the operational costs in each of the five communities to conduct conferences, prepare and monitor case plans for clients for attendance at community support services and prepare and monitor income management orders.</w:t>
      </w:r>
    </w:p>
    <w:p w14:paraId="36682ECF" w14:textId="483BF8C5"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Conference Facilitation:</w:t>
      </w:r>
      <w:r w:rsidRPr="00D770E9">
        <w:rPr>
          <w:rFonts w:ascii="Verdana" w:hAnsi="Verdana" w:cs="Arial"/>
          <w:sz w:val="20"/>
          <w:szCs w:val="20"/>
        </w:rPr>
        <w:t xml:space="preserve"> including to facilitate the holding of conferences in the five communities, provide support to the Local Commissioners and Local Coordinators to hold conferences, assist with the on-going monitoring of case plans for clients through the provision of data and other information and process income management orders where considered necessary.</w:t>
      </w:r>
    </w:p>
    <w:p w14:paraId="1B920C07" w14:textId="77777777" w:rsidR="00D770E9" w:rsidRDefault="00D770E9" w:rsidP="0020608D">
      <w:pPr>
        <w:ind w:left="-142" w:right="-425"/>
        <w:jc w:val="both"/>
        <w:rPr>
          <w:rFonts w:cs="Arial"/>
        </w:rPr>
      </w:pPr>
    </w:p>
    <w:p w14:paraId="55D8945D" w14:textId="39A4145A" w:rsidR="00C14FC9" w:rsidRPr="0020608D" w:rsidRDefault="00C14FC9" w:rsidP="0020608D">
      <w:pPr>
        <w:ind w:left="-142" w:right="-425"/>
        <w:jc w:val="both"/>
        <w:rPr>
          <w:rFonts w:cs="Arial"/>
        </w:rPr>
      </w:pPr>
      <w:r w:rsidRPr="0020608D">
        <w:rPr>
          <w:rFonts w:cs="Arial"/>
        </w:rPr>
        <w:t xml:space="preserve">The functions of corporate governance and conference facilitation are conducted primarily in the Registry office in Cairns with frequent visits to community by staff. Community operations are conducted by </w:t>
      </w:r>
      <w:r w:rsidR="0008767A">
        <w:rPr>
          <w:rFonts w:cs="Arial"/>
        </w:rPr>
        <w:t>L</w:t>
      </w:r>
      <w:r w:rsidRPr="0020608D">
        <w:rPr>
          <w:rFonts w:cs="Arial"/>
        </w:rPr>
        <w:t xml:space="preserve">ocal </w:t>
      </w:r>
      <w:r w:rsidR="0008767A">
        <w:rPr>
          <w:rFonts w:cs="Arial"/>
        </w:rPr>
        <w:t>C</w:t>
      </w:r>
      <w:r w:rsidRPr="0020608D">
        <w:rPr>
          <w:rFonts w:cs="Arial"/>
        </w:rPr>
        <w:t xml:space="preserve">oordinators (with </w:t>
      </w:r>
      <w:r w:rsidR="0008767A">
        <w:rPr>
          <w:rFonts w:cs="Arial"/>
        </w:rPr>
        <w:t>one</w:t>
      </w:r>
      <w:r w:rsidRPr="0020608D">
        <w:rPr>
          <w:rFonts w:cs="Arial"/>
        </w:rPr>
        <w:t xml:space="preserve"> of these living remotely in the larger </w:t>
      </w:r>
      <w:r w:rsidR="00B142D3">
        <w:rPr>
          <w:rFonts w:cs="Arial"/>
        </w:rPr>
        <w:t>community</w:t>
      </w:r>
      <w:r w:rsidRPr="0020608D">
        <w:rPr>
          <w:rFonts w:cs="Arial"/>
        </w:rPr>
        <w:t xml:space="preserve"> of Aurukun and twenty-</w:t>
      </w:r>
      <w:r w:rsidR="003018E5">
        <w:rPr>
          <w:rFonts w:cs="Arial"/>
        </w:rPr>
        <w:t>nine</w:t>
      </w:r>
      <w:r w:rsidRPr="0020608D">
        <w:rPr>
          <w:rFonts w:cs="Arial"/>
        </w:rPr>
        <w:t xml:space="preserve"> Local Commissioners, resident in their respective communities, and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1988F4D6" w14:textId="666DE2D5" w:rsidR="00C14FC9" w:rsidRDefault="00C14FC9" w:rsidP="0020608D">
      <w:pPr>
        <w:ind w:left="-142" w:right="-425"/>
        <w:jc w:val="both"/>
        <w:rPr>
          <w:rFonts w:cs="Arial"/>
        </w:rPr>
      </w:pPr>
      <w:r w:rsidRPr="0020608D">
        <w:rPr>
          <w:rFonts w:cs="Arial"/>
        </w:rPr>
        <w:t xml:space="preserve">The allocation of the FRC’s costs </w:t>
      </w:r>
      <w:r w:rsidR="00C74BF5">
        <w:rPr>
          <w:rFonts w:cs="Arial"/>
        </w:rPr>
        <w:t>i</w:t>
      </w:r>
      <w:r w:rsidR="00D770E9">
        <w:rPr>
          <w:rFonts w:cs="Arial"/>
        </w:rPr>
        <w:t xml:space="preserve">n quarter 46 </w:t>
      </w:r>
      <w:r w:rsidRPr="0020608D">
        <w:rPr>
          <w:rFonts w:cs="Arial"/>
        </w:rPr>
        <w:t>based on the above core functions is:</w:t>
      </w:r>
    </w:p>
    <w:p w14:paraId="20A3E2E4" w14:textId="77777777" w:rsidR="00A3376F" w:rsidRDefault="00A3376F" w:rsidP="0020608D">
      <w:pPr>
        <w:ind w:left="-142" w:right="-425"/>
        <w:jc w:val="both"/>
        <w:rPr>
          <w:rFonts w:cs="Arial"/>
        </w:rPr>
      </w:pPr>
    </w:p>
    <w:p w14:paraId="1387EE49" w14:textId="25850402" w:rsidR="00A2689F" w:rsidRPr="00E37B61" w:rsidRDefault="00A2689F" w:rsidP="00A2689F">
      <w:pPr>
        <w:pStyle w:val="TableCaption"/>
        <w:spacing w:before="0"/>
        <w:ind w:left="0" w:right="-425"/>
        <w:rPr>
          <w:b/>
          <w:i w:val="0"/>
          <w:sz w:val="16"/>
        </w:rPr>
      </w:pPr>
      <w:r w:rsidRPr="00E37B61">
        <w:rPr>
          <w:b/>
          <w:i w:val="0"/>
          <w:sz w:val="16"/>
        </w:rPr>
        <w:t xml:space="preserve">Table </w:t>
      </w:r>
      <w:r w:rsidR="00AF4FF5">
        <w:rPr>
          <w:b/>
          <w:i w:val="0"/>
          <w:sz w:val="16"/>
        </w:rPr>
        <w:t>19</w:t>
      </w:r>
      <w:r w:rsidRPr="00E37B61">
        <w:rPr>
          <w:b/>
          <w:i w:val="0"/>
          <w:sz w:val="16"/>
        </w:rPr>
        <w:t xml:space="preserve">: </w:t>
      </w:r>
      <w:r w:rsidR="00A3376F">
        <w:rPr>
          <w:i w:val="0"/>
          <w:sz w:val="16"/>
        </w:rPr>
        <w:t>Allocation of expenses</w:t>
      </w:r>
      <w:r w:rsidRPr="00E37B61">
        <w:rPr>
          <w:i w:val="0"/>
          <w:sz w:val="16"/>
        </w:rPr>
        <w:t xml:space="preserve"> 1 </w:t>
      </w:r>
      <w:r w:rsidR="00A3376F">
        <w:rPr>
          <w:i w:val="0"/>
          <w:sz w:val="16"/>
        </w:rPr>
        <w:t>October 2019</w:t>
      </w:r>
      <w:r>
        <w:rPr>
          <w:i w:val="0"/>
          <w:sz w:val="16"/>
        </w:rPr>
        <w:t xml:space="preserve"> to 3</w:t>
      </w:r>
      <w:r w:rsidR="00A3376F">
        <w:rPr>
          <w:i w:val="0"/>
          <w:sz w:val="16"/>
        </w:rPr>
        <w:t xml:space="preserve">1 December </w:t>
      </w:r>
      <w:r w:rsidRPr="00E37B61">
        <w:rPr>
          <w:i w:val="0"/>
          <w:sz w:val="16"/>
        </w:rPr>
        <w:t>201</w:t>
      </w:r>
      <w:r>
        <w:rPr>
          <w:i w:val="0"/>
          <w:sz w:val="16"/>
        </w:rPr>
        <w:t>9</w:t>
      </w:r>
      <w:r w:rsidRPr="00E37B61">
        <w:rPr>
          <w:i w:val="0"/>
          <w:sz w:val="16"/>
        </w:rPr>
        <w:t>.</w:t>
      </w:r>
    </w:p>
    <w:tbl>
      <w:tblPr>
        <w:tblW w:w="4155" w:type="dxa"/>
        <w:tblInd w:w="93" w:type="dxa"/>
        <w:tblLook w:val="04A0" w:firstRow="1" w:lastRow="0" w:firstColumn="1" w:lastColumn="0" w:noHBand="0" w:noVBand="1"/>
      </w:tblPr>
      <w:tblGrid>
        <w:gridCol w:w="2596"/>
        <w:gridCol w:w="1559"/>
      </w:tblGrid>
      <w:tr w:rsidR="00A3376F" w:rsidRPr="00920636" w14:paraId="7A904629" w14:textId="77777777" w:rsidTr="006150CC">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60CD1BF1" w14:textId="77777777" w:rsidR="00A3376F" w:rsidRPr="000F130C" w:rsidRDefault="00A3376F" w:rsidP="000C0946">
            <w:pPr>
              <w:pStyle w:val="TableText"/>
              <w:ind w:left="49"/>
              <w:rPr>
                <w:b/>
                <w:lang w:eastAsia="en-AU"/>
              </w:rPr>
            </w:pPr>
            <w:r w:rsidRPr="000F130C">
              <w:rPr>
                <w:b/>
                <w:lang w:eastAsia="en-AU"/>
              </w:rPr>
              <w:t>Community</w:t>
            </w:r>
          </w:p>
        </w:tc>
        <w:tc>
          <w:tcPr>
            <w:tcW w:w="1559" w:type="dxa"/>
            <w:tcBorders>
              <w:top w:val="single" w:sz="4" w:space="0" w:color="auto"/>
              <w:left w:val="nil"/>
              <w:bottom w:val="single" w:sz="4" w:space="0" w:color="auto"/>
              <w:right w:val="single" w:sz="4" w:space="0" w:color="auto"/>
            </w:tcBorders>
            <w:hideMark/>
          </w:tcPr>
          <w:p w14:paraId="37B5D9F2" w14:textId="13A9D137" w:rsidR="00A3376F" w:rsidRDefault="006150CC" w:rsidP="000C0946">
            <w:pPr>
              <w:pStyle w:val="TableText"/>
              <w:jc w:val="right"/>
              <w:rPr>
                <w:b/>
                <w:lang w:eastAsia="en-AU"/>
              </w:rPr>
            </w:pPr>
            <w:r>
              <w:rPr>
                <w:b/>
                <w:lang w:eastAsia="en-AU"/>
              </w:rPr>
              <w:t>Percentage of Allocated Expenses</w:t>
            </w:r>
          </w:p>
        </w:tc>
      </w:tr>
      <w:tr w:rsidR="00A3376F" w:rsidRPr="00920636" w14:paraId="32100A96" w14:textId="77777777" w:rsidTr="006150CC">
        <w:trPr>
          <w:trHeight w:val="255"/>
        </w:trPr>
        <w:tc>
          <w:tcPr>
            <w:tcW w:w="2596" w:type="dxa"/>
            <w:tcBorders>
              <w:top w:val="nil"/>
              <w:left w:val="single" w:sz="4" w:space="0" w:color="auto"/>
              <w:bottom w:val="single" w:sz="4" w:space="0" w:color="auto"/>
              <w:right w:val="single" w:sz="4" w:space="0" w:color="auto"/>
            </w:tcBorders>
            <w:noWrap/>
          </w:tcPr>
          <w:p w14:paraId="0BE09BCB" w14:textId="6E208EFD" w:rsidR="00A3376F" w:rsidRPr="00E72DFB" w:rsidRDefault="00A3376F" w:rsidP="000C0946">
            <w:pPr>
              <w:pStyle w:val="TableText"/>
              <w:ind w:left="49"/>
              <w:rPr>
                <w:lang w:eastAsia="en-AU"/>
              </w:rPr>
            </w:pPr>
            <w:r w:rsidRPr="00E72DFB">
              <w:rPr>
                <w:lang w:eastAsia="en-AU"/>
              </w:rPr>
              <w:t>Corporate Governance</w:t>
            </w:r>
          </w:p>
        </w:tc>
        <w:tc>
          <w:tcPr>
            <w:tcW w:w="1559" w:type="dxa"/>
            <w:tcBorders>
              <w:top w:val="nil"/>
              <w:left w:val="nil"/>
              <w:bottom w:val="single" w:sz="4" w:space="0" w:color="auto"/>
              <w:right w:val="single" w:sz="4" w:space="0" w:color="auto"/>
            </w:tcBorders>
          </w:tcPr>
          <w:p w14:paraId="42C568D4" w14:textId="4CE117FB" w:rsidR="00A3376F" w:rsidRDefault="00A3376F" w:rsidP="000C0946">
            <w:pPr>
              <w:pStyle w:val="TableText"/>
              <w:jc w:val="right"/>
              <w:rPr>
                <w:lang w:eastAsia="en-AU"/>
              </w:rPr>
            </w:pPr>
            <w:r>
              <w:rPr>
                <w:lang w:eastAsia="en-AU"/>
              </w:rPr>
              <w:t>32.02%</w:t>
            </w:r>
          </w:p>
        </w:tc>
      </w:tr>
      <w:tr w:rsidR="00A3376F" w:rsidRPr="00920636" w14:paraId="17321ACF" w14:textId="77777777" w:rsidTr="006150CC">
        <w:trPr>
          <w:trHeight w:val="255"/>
        </w:trPr>
        <w:tc>
          <w:tcPr>
            <w:tcW w:w="2596" w:type="dxa"/>
            <w:tcBorders>
              <w:top w:val="nil"/>
              <w:left w:val="single" w:sz="4" w:space="0" w:color="auto"/>
              <w:bottom w:val="single" w:sz="4" w:space="0" w:color="auto"/>
              <w:right w:val="single" w:sz="4" w:space="0" w:color="auto"/>
            </w:tcBorders>
            <w:noWrap/>
            <w:hideMark/>
          </w:tcPr>
          <w:p w14:paraId="2C72F0A3" w14:textId="03206016" w:rsidR="00A3376F" w:rsidRPr="00E72DFB" w:rsidRDefault="00A3376F" w:rsidP="000C0946">
            <w:pPr>
              <w:pStyle w:val="TableText"/>
              <w:ind w:left="49"/>
              <w:rPr>
                <w:lang w:eastAsia="en-AU"/>
              </w:rPr>
            </w:pPr>
            <w:r w:rsidRPr="00E72DFB">
              <w:rPr>
                <w:lang w:eastAsia="en-AU"/>
              </w:rPr>
              <w:t>Conference Facilitation</w:t>
            </w:r>
          </w:p>
        </w:tc>
        <w:tc>
          <w:tcPr>
            <w:tcW w:w="1559" w:type="dxa"/>
            <w:tcBorders>
              <w:top w:val="nil"/>
              <w:left w:val="nil"/>
              <w:bottom w:val="single" w:sz="4" w:space="0" w:color="auto"/>
              <w:right w:val="single" w:sz="4" w:space="0" w:color="auto"/>
            </w:tcBorders>
            <w:hideMark/>
          </w:tcPr>
          <w:p w14:paraId="50867661" w14:textId="0A0D2674" w:rsidR="00A3376F" w:rsidRDefault="00A3376F" w:rsidP="000C0946">
            <w:pPr>
              <w:pStyle w:val="TableText"/>
              <w:jc w:val="right"/>
              <w:rPr>
                <w:lang w:eastAsia="en-AU"/>
              </w:rPr>
            </w:pPr>
            <w:r>
              <w:rPr>
                <w:lang w:eastAsia="en-AU"/>
              </w:rPr>
              <w:t>26.10%</w:t>
            </w:r>
          </w:p>
        </w:tc>
      </w:tr>
      <w:tr w:rsidR="00A3376F" w:rsidRPr="00920636" w14:paraId="2D1E7E25" w14:textId="77777777" w:rsidTr="006150CC">
        <w:trPr>
          <w:trHeight w:val="255"/>
        </w:trPr>
        <w:tc>
          <w:tcPr>
            <w:tcW w:w="2596" w:type="dxa"/>
            <w:tcBorders>
              <w:top w:val="nil"/>
              <w:left w:val="single" w:sz="4" w:space="0" w:color="auto"/>
              <w:bottom w:val="single" w:sz="4" w:space="0" w:color="auto"/>
              <w:right w:val="single" w:sz="4" w:space="0" w:color="auto"/>
            </w:tcBorders>
            <w:noWrap/>
            <w:hideMark/>
          </w:tcPr>
          <w:p w14:paraId="783B474B" w14:textId="000728BB" w:rsidR="00A3376F" w:rsidRPr="00E72DFB" w:rsidRDefault="00A3376F" w:rsidP="000C0946">
            <w:pPr>
              <w:pStyle w:val="TableText"/>
              <w:ind w:left="49"/>
              <w:rPr>
                <w:lang w:eastAsia="en-AU"/>
              </w:rPr>
            </w:pPr>
            <w:r w:rsidRPr="00E72DFB">
              <w:rPr>
                <w:lang w:eastAsia="en-AU"/>
              </w:rPr>
              <w:t>Community Operations</w:t>
            </w:r>
          </w:p>
        </w:tc>
        <w:tc>
          <w:tcPr>
            <w:tcW w:w="1559" w:type="dxa"/>
            <w:tcBorders>
              <w:top w:val="nil"/>
              <w:left w:val="nil"/>
              <w:bottom w:val="single" w:sz="4" w:space="0" w:color="auto"/>
              <w:right w:val="single" w:sz="4" w:space="0" w:color="auto"/>
            </w:tcBorders>
            <w:hideMark/>
          </w:tcPr>
          <w:p w14:paraId="152B0F1F" w14:textId="5E1A7417" w:rsidR="00A3376F" w:rsidRDefault="00570198" w:rsidP="000C0946">
            <w:pPr>
              <w:pStyle w:val="TableText"/>
              <w:jc w:val="right"/>
              <w:rPr>
                <w:lang w:eastAsia="en-AU"/>
              </w:rPr>
            </w:pPr>
            <w:r>
              <w:rPr>
                <w:lang w:eastAsia="en-AU"/>
              </w:rPr>
              <w:t>41.88</w:t>
            </w:r>
            <w:r w:rsidR="00A3376F">
              <w:rPr>
                <w:lang w:eastAsia="en-AU"/>
              </w:rPr>
              <w:t>%</w:t>
            </w:r>
          </w:p>
        </w:tc>
      </w:tr>
      <w:tr w:rsidR="00A3376F" w:rsidRPr="00920636" w14:paraId="7F2ADD0D" w14:textId="77777777" w:rsidTr="006150CC">
        <w:trPr>
          <w:trHeight w:val="255"/>
        </w:trPr>
        <w:tc>
          <w:tcPr>
            <w:tcW w:w="2596" w:type="dxa"/>
            <w:tcBorders>
              <w:top w:val="nil"/>
              <w:left w:val="single" w:sz="4" w:space="0" w:color="auto"/>
              <w:bottom w:val="single" w:sz="4" w:space="0" w:color="auto"/>
              <w:right w:val="single" w:sz="4" w:space="0" w:color="auto"/>
            </w:tcBorders>
            <w:noWrap/>
            <w:hideMark/>
          </w:tcPr>
          <w:p w14:paraId="05DA193A" w14:textId="77777777" w:rsidR="00A3376F" w:rsidRPr="000F130C" w:rsidRDefault="00A3376F" w:rsidP="000C0946">
            <w:pPr>
              <w:pStyle w:val="TableText"/>
              <w:ind w:left="49"/>
              <w:rPr>
                <w:b/>
                <w:lang w:eastAsia="en-AU"/>
              </w:rPr>
            </w:pPr>
            <w:r w:rsidRPr="000F130C">
              <w:rPr>
                <w:b/>
                <w:lang w:eastAsia="en-AU"/>
              </w:rPr>
              <w:t>TOTAL</w:t>
            </w:r>
          </w:p>
        </w:tc>
        <w:tc>
          <w:tcPr>
            <w:tcW w:w="1559" w:type="dxa"/>
            <w:tcBorders>
              <w:top w:val="nil"/>
              <w:left w:val="nil"/>
              <w:bottom w:val="single" w:sz="4" w:space="0" w:color="auto"/>
              <w:right w:val="single" w:sz="4" w:space="0" w:color="auto"/>
            </w:tcBorders>
            <w:hideMark/>
          </w:tcPr>
          <w:p w14:paraId="1B067A00" w14:textId="7A71A80D" w:rsidR="00A3376F" w:rsidRDefault="00A3376F" w:rsidP="000C0946">
            <w:pPr>
              <w:pStyle w:val="TableText"/>
              <w:jc w:val="right"/>
              <w:rPr>
                <w:b/>
                <w:lang w:eastAsia="en-AU"/>
              </w:rPr>
            </w:pPr>
            <w:r>
              <w:rPr>
                <w:b/>
                <w:lang w:eastAsia="en-AU"/>
              </w:rPr>
              <w:t>100.00%</w:t>
            </w:r>
          </w:p>
        </w:tc>
      </w:tr>
    </w:tbl>
    <w:p w14:paraId="11F23974" w14:textId="77777777" w:rsidR="00570198" w:rsidRDefault="00570198" w:rsidP="00994941">
      <w:pPr>
        <w:ind w:left="-142" w:right="-425"/>
        <w:jc w:val="both"/>
        <w:rPr>
          <w:rFonts w:cs="Arial"/>
          <w:b/>
          <w:sz w:val="16"/>
          <w:szCs w:val="16"/>
        </w:rPr>
      </w:pPr>
    </w:p>
    <w:p w14:paraId="43471FC5" w14:textId="2985ED6D" w:rsidR="00994941" w:rsidRDefault="00994941" w:rsidP="00994941">
      <w:pPr>
        <w:ind w:left="-142" w:right="-425"/>
        <w:jc w:val="both"/>
        <w:rPr>
          <w:rFonts w:cs="Arial"/>
        </w:rPr>
      </w:pPr>
      <w:r>
        <w:rPr>
          <w:rFonts w:cs="Arial"/>
        </w:rPr>
        <w:t>R</w:t>
      </w:r>
      <w:r w:rsidRPr="00190B3A">
        <w:rPr>
          <w:rFonts w:cs="Arial"/>
        </w:rPr>
        <w:t>egional operational expenditure by location and quarter</w:t>
      </w:r>
      <w:r>
        <w:rPr>
          <w:rFonts w:cs="Arial"/>
        </w:rPr>
        <w:t>.</w:t>
      </w:r>
    </w:p>
    <w:p w14:paraId="7374EEA7" w14:textId="67F4747A" w:rsidR="00A2689F" w:rsidRDefault="00A2689F" w:rsidP="00994941">
      <w:pPr>
        <w:ind w:left="-142" w:right="-425"/>
        <w:jc w:val="both"/>
        <w:rPr>
          <w:rFonts w:cs="Arial"/>
        </w:rPr>
      </w:pPr>
    </w:p>
    <w:p w14:paraId="3B90C715" w14:textId="02A79B44" w:rsidR="00A2689F" w:rsidRPr="00E37B61" w:rsidRDefault="00A2689F" w:rsidP="00A2689F">
      <w:pPr>
        <w:pStyle w:val="TableCaption"/>
        <w:spacing w:before="0"/>
        <w:ind w:left="0" w:right="-425"/>
        <w:rPr>
          <w:b/>
          <w:i w:val="0"/>
          <w:sz w:val="16"/>
        </w:rPr>
      </w:pPr>
      <w:r w:rsidRPr="00E37B61">
        <w:rPr>
          <w:b/>
          <w:i w:val="0"/>
          <w:sz w:val="16"/>
        </w:rPr>
        <w:t xml:space="preserve">Table </w:t>
      </w:r>
      <w:r>
        <w:rPr>
          <w:b/>
          <w:i w:val="0"/>
          <w:sz w:val="16"/>
        </w:rPr>
        <w:t>2</w:t>
      </w:r>
      <w:r w:rsidR="00AF4FF5">
        <w:rPr>
          <w:b/>
          <w:i w:val="0"/>
          <w:sz w:val="16"/>
        </w:rPr>
        <w:t>0</w:t>
      </w:r>
      <w:r w:rsidRPr="00E37B61">
        <w:rPr>
          <w:b/>
          <w:i w:val="0"/>
          <w:sz w:val="16"/>
        </w:rPr>
        <w:t xml:space="preserve">: </w:t>
      </w:r>
      <w:r w:rsidRPr="00E37B61">
        <w:rPr>
          <w:i w:val="0"/>
          <w:sz w:val="16"/>
        </w:rPr>
        <w:t xml:space="preserve">Operating costs by remote location 1 </w:t>
      </w:r>
      <w:r w:rsidR="00570198">
        <w:rPr>
          <w:i w:val="0"/>
          <w:sz w:val="16"/>
        </w:rPr>
        <w:t>October</w:t>
      </w:r>
      <w:r>
        <w:rPr>
          <w:i w:val="0"/>
          <w:sz w:val="16"/>
        </w:rPr>
        <w:t xml:space="preserve"> 2018 to 3</w:t>
      </w:r>
      <w:r w:rsidR="00570198">
        <w:rPr>
          <w:i w:val="0"/>
          <w:sz w:val="16"/>
        </w:rPr>
        <w:t xml:space="preserve">1 December </w:t>
      </w:r>
      <w:r w:rsidRPr="00E37B61">
        <w:rPr>
          <w:i w:val="0"/>
          <w:sz w:val="16"/>
        </w:rPr>
        <w:t>201</w:t>
      </w:r>
      <w:r>
        <w:rPr>
          <w:i w:val="0"/>
          <w:sz w:val="16"/>
        </w:rPr>
        <w:t>9</w:t>
      </w:r>
      <w:r w:rsidRPr="00E37B61">
        <w:rPr>
          <w:i w:val="0"/>
          <w:sz w:val="16"/>
        </w:rPr>
        <w:t>.</w:t>
      </w:r>
    </w:p>
    <w:tbl>
      <w:tblPr>
        <w:tblW w:w="8804" w:type="dxa"/>
        <w:tblInd w:w="93" w:type="dxa"/>
        <w:tblLook w:val="04A0" w:firstRow="1" w:lastRow="0" w:firstColumn="1" w:lastColumn="0" w:noHBand="0" w:noVBand="1"/>
      </w:tblPr>
      <w:tblGrid>
        <w:gridCol w:w="2596"/>
        <w:gridCol w:w="1241"/>
        <w:gridCol w:w="1242"/>
        <w:gridCol w:w="1241"/>
        <w:gridCol w:w="1242"/>
        <w:gridCol w:w="1242"/>
      </w:tblGrid>
      <w:tr w:rsidR="00570198" w:rsidRPr="000F130C" w14:paraId="2041C015" w14:textId="77777777" w:rsidTr="00DB6C7B">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3C323723" w14:textId="77777777" w:rsidR="00570198" w:rsidRPr="000F130C" w:rsidRDefault="00570198" w:rsidP="00570198">
            <w:pPr>
              <w:pStyle w:val="TableText"/>
              <w:ind w:left="49"/>
              <w:rPr>
                <w:b/>
                <w:lang w:eastAsia="en-AU"/>
              </w:rPr>
            </w:pPr>
            <w:r w:rsidRPr="000F130C">
              <w:rPr>
                <w:b/>
                <w:lang w:eastAsia="en-AU"/>
              </w:rPr>
              <w:t>Community</w:t>
            </w:r>
          </w:p>
        </w:tc>
        <w:tc>
          <w:tcPr>
            <w:tcW w:w="1241" w:type="dxa"/>
            <w:tcBorders>
              <w:top w:val="single" w:sz="4" w:space="0" w:color="auto"/>
              <w:left w:val="nil"/>
              <w:bottom w:val="single" w:sz="4" w:space="0" w:color="auto"/>
              <w:right w:val="single" w:sz="4" w:space="0" w:color="auto"/>
            </w:tcBorders>
            <w:hideMark/>
          </w:tcPr>
          <w:p w14:paraId="6D7A10A1" w14:textId="089308D5" w:rsidR="00570198" w:rsidRDefault="00570198" w:rsidP="00570198">
            <w:pPr>
              <w:pStyle w:val="TableText"/>
              <w:jc w:val="right"/>
              <w:rPr>
                <w:b/>
                <w:lang w:eastAsia="en-AU"/>
              </w:rPr>
            </w:pPr>
            <w:r>
              <w:rPr>
                <w:b/>
                <w:lang w:eastAsia="en-AU"/>
              </w:rPr>
              <w:t>Qtr 42</w:t>
            </w:r>
          </w:p>
        </w:tc>
        <w:tc>
          <w:tcPr>
            <w:tcW w:w="1242" w:type="dxa"/>
            <w:tcBorders>
              <w:top w:val="single" w:sz="4" w:space="0" w:color="auto"/>
              <w:left w:val="nil"/>
              <w:bottom w:val="single" w:sz="4" w:space="0" w:color="auto"/>
              <w:right w:val="single" w:sz="4" w:space="0" w:color="auto"/>
            </w:tcBorders>
            <w:hideMark/>
          </w:tcPr>
          <w:p w14:paraId="7EDCE54C" w14:textId="5BCE3E9B" w:rsidR="00570198" w:rsidRDefault="00570198" w:rsidP="00570198">
            <w:pPr>
              <w:pStyle w:val="TableText"/>
              <w:jc w:val="right"/>
              <w:rPr>
                <w:b/>
                <w:lang w:eastAsia="en-AU"/>
              </w:rPr>
            </w:pPr>
            <w:r>
              <w:rPr>
                <w:b/>
                <w:lang w:eastAsia="en-AU"/>
              </w:rPr>
              <w:t>Qtr 43</w:t>
            </w:r>
          </w:p>
        </w:tc>
        <w:tc>
          <w:tcPr>
            <w:tcW w:w="1241" w:type="dxa"/>
            <w:tcBorders>
              <w:top w:val="single" w:sz="4" w:space="0" w:color="auto"/>
              <w:left w:val="nil"/>
              <w:bottom w:val="single" w:sz="4" w:space="0" w:color="auto"/>
              <w:right w:val="single" w:sz="4" w:space="0" w:color="auto"/>
            </w:tcBorders>
          </w:tcPr>
          <w:p w14:paraId="7B559BB4" w14:textId="6FD71313" w:rsidR="00570198" w:rsidRDefault="00570198" w:rsidP="00570198">
            <w:pPr>
              <w:pStyle w:val="TableText"/>
              <w:jc w:val="right"/>
              <w:rPr>
                <w:b/>
                <w:lang w:eastAsia="en-AU"/>
              </w:rPr>
            </w:pPr>
            <w:r>
              <w:rPr>
                <w:b/>
                <w:lang w:eastAsia="en-AU"/>
              </w:rPr>
              <w:t>Qtr 44</w:t>
            </w:r>
          </w:p>
        </w:tc>
        <w:tc>
          <w:tcPr>
            <w:tcW w:w="1242" w:type="dxa"/>
            <w:tcBorders>
              <w:top w:val="single" w:sz="4" w:space="0" w:color="auto"/>
              <w:left w:val="nil"/>
              <w:bottom w:val="single" w:sz="4" w:space="0" w:color="auto"/>
              <w:right w:val="single" w:sz="4" w:space="0" w:color="auto"/>
            </w:tcBorders>
          </w:tcPr>
          <w:p w14:paraId="1E43356A" w14:textId="0C8F445B" w:rsidR="00570198" w:rsidRDefault="00570198" w:rsidP="00570198">
            <w:pPr>
              <w:pStyle w:val="TableText"/>
              <w:jc w:val="right"/>
              <w:rPr>
                <w:b/>
                <w:lang w:eastAsia="en-AU"/>
              </w:rPr>
            </w:pPr>
            <w:r>
              <w:rPr>
                <w:b/>
                <w:lang w:eastAsia="en-AU"/>
              </w:rPr>
              <w:t>Qtr 45</w:t>
            </w:r>
          </w:p>
        </w:tc>
        <w:tc>
          <w:tcPr>
            <w:tcW w:w="1242" w:type="dxa"/>
            <w:tcBorders>
              <w:top w:val="single" w:sz="4" w:space="0" w:color="auto"/>
              <w:left w:val="nil"/>
              <w:bottom w:val="single" w:sz="4" w:space="0" w:color="auto"/>
              <w:right w:val="single" w:sz="4" w:space="0" w:color="auto"/>
            </w:tcBorders>
          </w:tcPr>
          <w:p w14:paraId="1364E213" w14:textId="0550AFE3" w:rsidR="00570198" w:rsidRDefault="00570198" w:rsidP="00570198">
            <w:pPr>
              <w:pStyle w:val="TableText"/>
              <w:jc w:val="right"/>
              <w:rPr>
                <w:b/>
                <w:lang w:eastAsia="en-AU"/>
              </w:rPr>
            </w:pPr>
            <w:r>
              <w:rPr>
                <w:b/>
                <w:lang w:eastAsia="en-AU"/>
              </w:rPr>
              <w:t>Qtr 46</w:t>
            </w:r>
          </w:p>
        </w:tc>
      </w:tr>
      <w:tr w:rsidR="00570198" w:rsidRPr="000F130C" w14:paraId="0D2B72FE" w14:textId="77777777" w:rsidTr="00DB6C7B">
        <w:trPr>
          <w:trHeight w:val="255"/>
        </w:trPr>
        <w:tc>
          <w:tcPr>
            <w:tcW w:w="2596" w:type="dxa"/>
            <w:tcBorders>
              <w:top w:val="nil"/>
              <w:left w:val="single" w:sz="4" w:space="0" w:color="auto"/>
              <w:bottom w:val="single" w:sz="4" w:space="0" w:color="auto"/>
              <w:right w:val="single" w:sz="4" w:space="0" w:color="auto"/>
            </w:tcBorders>
            <w:noWrap/>
            <w:hideMark/>
          </w:tcPr>
          <w:p w14:paraId="15729C8E" w14:textId="77777777" w:rsidR="00570198" w:rsidRPr="000F130C" w:rsidRDefault="00570198" w:rsidP="00570198">
            <w:pPr>
              <w:pStyle w:val="TableText"/>
              <w:ind w:left="49"/>
              <w:rPr>
                <w:lang w:eastAsia="en-AU"/>
              </w:rPr>
            </w:pPr>
            <w:r w:rsidRPr="000F130C">
              <w:rPr>
                <w:lang w:eastAsia="en-AU"/>
              </w:rPr>
              <w:t>Aurukun</w:t>
            </w:r>
          </w:p>
        </w:tc>
        <w:tc>
          <w:tcPr>
            <w:tcW w:w="1241" w:type="dxa"/>
            <w:tcBorders>
              <w:top w:val="nil"/>
              <w:left w:val="nil"/>
              <w:bottom w:val="single" w:sz="4" w:space="0" w:color="auto"/>
              <w:right w:val="single" w:sz="4" w:space="0" w:color="auto"/>
            </w:tcBorders>
            <w:hideMark/>
          </w:tcPr>
          <w:p w14:paraId="68ECAC87" w14:textId="3C6E8130" w:rsidR="00570198" w:rsidRDefault="00570198" w:rsidP="00570198">
            <w:pPr>
              <w:pStyle w:val="TableText"/>
              <w:jc w:val="right"/>
              <w:rPr>
                <w:lang w:eastAsia="en-AU"/>
              </w:rPr>
            </w:pPr>
            <w:r>
              <w:rPr>
                <w:lang w:eastAsia="en-AU"/>
              </w:rPr>
              <w:t>$110K</w:t>
            </w:r>
          </w:p>
        </w:tc>
        <w:tc>
          <w:tcPr>
            <w:tcW w:w="1242" w:type="dxa"/>
            <w:tcBorders>
              <w:top w:val="nil"/>
              <w:left w:val="nil"/>
              <w:bottom w:val="single" w:sz="4" w:space="0" w:color="auto"/>
              <w:right w:val="single" w:sz="4" w:space="0" w:color="auto"/>
            </w:tcBorders>
          </w:tcPr>
          <w:p w14:paraId="5AA3B90B" w14:textId="330FF14F" w:rsidR="00570198" w:rsidRDefault="00570198" w:rsidP="00570198">
            <w:pPr>
              <w:pStyle w:val="TableText"/>
              <w:jc w:val="right"/>
              <w:rPr>
                <w:lang w:eastAsia="en-AU"/>
              </w:rPr>
            </w:pPr>
            <w:r>
              <w:rPr>
                <w:lang w:eastAsia="en-AU"/>
              </w:rPr>
              <w:t>$105K</w:t>
            </w:r>
          </w:p>
        </w:tc>
        <w:tc>
          <w:tcPr>
            <w:tcW w:w="1241" w:type="dxa"/>
            <w:tcBorders>
              <w:top w:val="nil"/>
              <w:left w:val="nil"/>
              <w:bottom w:val="single" w:sz="4" w:space="0" w:color="auto"/>
              <w:right w:val="single" w:sz="4" w:space="0" w:color="auto"/>
            </w:tcBorders>
          </w:tcPr>
          <w:p w14:paraId="55FEBA74" w14:textId="4809B00C" w:rsidR="00570198" w:rsidRDefault="00570198" w:rsidP="00570198">
            <w:pPr>
              <w:pStyle w:val="TableText"/>
              <w:jc w:val="right"/>
              <w:rPr>
                <w:lang w:eastAsia="en-AU"/>
              </w:rPr>
            </w:pPr>
            <w:r>
              <w:rPr>
                <w:lang w:eastAsia="en-AU"/>
              </w:rPr>
              <w:t>$125K</w:t>
            </w:r>
          </w:p>
        </w:tc>
        <w:tc>
          <w:tcPr>
            <w:tcW w:w="1242" w:type="dxa"/>
            <w:tcBorders>
              <w:top w:val="nil"/>
              <w:left w:val="nil"/>
              <w:bottom w:val="single" w:sz="4" w:space="0" w:color="auto"/>
              <w:right w:val="single" w:sz="4" w:space="0" w:color="auto"/>
            </w:tcBorders>
            <w:vAlign w:val="bottom"/>
          </w:tcPr>
          <w:p w14:paraId="2843DDB7" w14:textId="229BB3F1" w:rsidR="00570198" w:rsidRDefault="00570198" w:rsidP="00570198">
            <w:pPr>
              <w:pStyle w:val="TableText"/>
              <w:jc w:val="right"/>
              <w:rPr>
                <w:lang w:eastAsia="en-AU"/>
              </w:rPr>
            </w:pPr>
            <w:r>
              <w:rPr>
                <w:lang w:eastAsia="en-AU"/>
              </w:rPr>
              <w:t>$</w:t>
            </w:r>
            <w:r w:rsidRPr="00C2602B">
              <w:rPr>
                <w:lang w:eastAsia="en-AU"/>
              </w:rPr>
              <w:t>126K</w:t>
            </w:r>
          </w:p>
        </w:tc>
        <w:tc>
          <w:tcPr>
            <w:tcW w:w="1242" w:type="dxa"/>
            <w:tcBorders>
              <w:top w:val="nil"/>
              <w:left w:val="nil"/>
              <w:bottom w:val="single" w:sz="4" w:space="0" w:color="auto"/>
              <w:right w:val="single" w:sz="4" w:space="0" w:color="auto"/>
            </w:tcBorders>
            <w:vAlign w:val="bottom"/>
          </w:tcPr>
          <w:p w14:paraId="4E9D8CB2" w14:textId="779088F9" w:rsidR="00570198" w:rsidRDefault="000C0946" w:rsidP="00570198">
            <w:pPr>
              <w:pStyle w:val="TableText"/>
              <w:jc w:val="right"/>
              <w:rPr>
                <w:lang w:eastAsia="en-AU"/>
              </w:rPr>
            </w:pPr>
            <w:r>
              <w:rPr>
                <w:lang w:eastAsia="en-AU"/>
              </w:rPr>
              <w:t>$110K</w:t>
            </w:r>
          </w:p>
        </w:tc>
      </w:tr>
      <w:tr w:rsidR="00570198" w:rsidRPr="000F130C" w14:paraId="3CDDAC12" w14:textId="77777777" w:rsidTr="00DB6C7B">
        <w:trPr>
          <w:trHeight w:val="255"/>
        </w:trPr>
        <w:tc>
          <w:tcPr>
            <w:tcW w:w="2596" w:type="dxa"/>
            <w:tcBorders>
              <w:top w:val="nil"/>
              <w:left w:val="single" w:sz="4" w:space="0" w:color="auto"/>
              <w:bottom w:val="single" w:sz="4" w:space="0" w:color="auto"/>
              <w:right w:val="single" w:sz="4" w:space="0" w:color="auto"/>
            </w:tcBorders>
            <w:noWrap/>
            <w:hideMark/>
          </w:tcPr>
          <w:p w14:paraId="56E72415" w14:textId="77777777" w:rsidR="00570198" w:rsidRPr="000F130C" w:rsidRDefault="00570198" w:rsidP="00570198">
            <w:pPr>
              <w:pStyle w:val="TableText"/>
              <w:ind w:left="49"/>
              <w:rPr>
                <w:lang w:eastAsia="en-AU"/>
              </w:rPr>
            </w:pPr>
            <w:r w:rsidRPr="000F130C">
              <w:rPr>
                <w:lang w:eastAsia="en-AU"/>
              </w:rPr>
              <w:t>Coen</w:t>
            </w:r>
          </w:p>
        </w:tc>
        <w:tc>
          <w:tcPr>
            <w:tcW w:w="1241" w:type="dxa"/>
            <w:tcBorders>
              <w:top w:val="nil"/>
              <w:left w:val="nil"/>
              <w:bottom w:val="single" w:sz="4" w:space="0" w:color="auto"/>
              <w:right w:val="single" w:sz="4" w:space="0" w:color="auto"/>
            </w:tcBorders>
            <w:hideMark/>
          </w:tcPr>
          <w:p w14:paraId="7C60211A" w14:textId="6BA8A300" w:rsidR="00570198" w:rsidRDefault="00570198" w:rsidP="00570198">
            <w:pPr>
              <w:pStyle w:val="TableText"/>
              <w:jc w:val="right"/>
              <w:rPr>
                <w:lang w:eastAsia="en-AU"/>
              </w:rPr>
            </w:pPr>
            <w:r>
              <w:rPr>
                <w:lang w:eastAsia="en-AU"/>
              </w:rPr>
              <w:t>$34K</w:t>
            </w:r>
          </w:p>
        </w:tc>
        <w:tc>
          <w:tcPr>
            <w:tcW w:w="1242" w:type="dxa"/>
            <w:tcBorders>
              <w:top w:val="nil"/>
              <w:left w:val="nil"/>
              <w:bottom w:val="single" w:sz="4" w:space="0" w:color="auto"/>
              <w:right w:val="single" w:sz="4" w:space="0" w:color="auto"/>
            </w:tcBorders>
          </w:tcPr>
          <w:p w14:paraId="0EE2DCBB" w14:textId="7E61FC1B" w:rsidR="00570198" w:rsidRDefault="00570198" w:rsidP="00570198">
            <w:pPr>
              <w:pStyle w:val="TableText"/>
              <w:jc w:val="right"/>
              <w:rPr>
                <w:lang w:eastAsia="en-AU"/>
              </w:rPr>
            </w:pPr>
            <w:r>
              <w:rPr>
                <w:lang w:eastAsia="en-AU"/>
              </w:rPr>
              <w:t>$23K</w:t>
            </w:r>
          </w:p>
        </w:tc>
        <w:tc>
          <w:tcPr>
            <w:tcW w:w="1241" w:type="dxa"/>
            <w:tcBorders>
              <w:top w:val="nil"/>
              <w:left w:val="nil"/>
              <w:bottom w:val="single" w:sz="4" w:space="0" w:color="auto"/>
              <w:right w:val="single" w:sz="4" w:space="0" w:color="auto"/>
            </w:tcBorders>
          </w:tcPr>
          <w:p w14:paraId="303AB632" w14:textId="0AEB0054" w:rsidR="00570198" w:rsidRDefault="00570198" w:rsidP="00570198">
            <w:pPr>
              <w:pStyle w:val="TableText"/>
              <w:jc w:val="right"/>
              <w:rPr>
                <w:lang w:eastAsia="en-AU"/>
              </w:rPr>
            </w:pPr>
            <w:r>
              <w:rPr>
                <w:lang w:eastAsia="en-AU"/>
              </w:rPr>
              <w:t>$54K</w:t>
            </w:r>
          </w:p>
        </w:tc>
        <w:tc>
          <w:tcPr>
            <w:tcW w:w="1242" w:type="dxa"/>
            <w:tcBorders>
              <w:top w:val="nil"/>
              <w:left w:val="nil"/>
              <w:bottom w:val="single" w:sz="4" w:space="0" w:color="auto"/>
              <w:right w:val="single" w:sz="4" w:space="0" w:color="auto"/>
            </w:tcBorders>
            <w:vAlign w:val="bottom"/>
          </w:tcPr>
          <w:p w14:paraId="576C61D9" w14:textId="48C663E6" w:rsidR="00570198" w:rsidRDefault="00570198" w:rsidP="00570198">
            <w:pPr>
              <w:pStyle w:val="TableText"/>
              <w:jc w:val="right"/>
              <w:rPr>
                <w:lang w:eastAsia="en-AU"/>
              </w:rPr>
            </w:pPr>
            <w:r>
              <w:rPr>
                <w:lang w:eastAsia="en-AU"/>
              </w:rPr>
              <w:t>$</w:t>
            </w:r>
            <w:r w:rsidRPr="00C2602B">
              <w:rPr>
                <w:lang w:eastAsia="en-AU"/>
              </w:rPr>
              <w:t>36K</w:t>
            </w:r>
          </w:p>
        </w:tc>
        <w:tc>
          <w:tcPr>
            <w:tcW w:w="1242" w:type="dxa"/>
            <w:tcBorders>
              <w:top w:val="nil"/>
              <w:left w:val="nil"/>
              <w:bottom w:val="single" w:sz="4" w:space="0" w:color="auto"/>
              <w:right w:val="single" w:sz="4" w:space="0" w:color="auto"/>
            </w:tcBorders>
            <w:vAlign w:val="bottom"/>
          </w:tcPr>
          <w:p w14:paraId="73F298D2" w14:textId="2DAC8842" w:rsidR="00570198" w:rsidRDefault="000C0946" w:rsidP="00570198">
            <w:pPr>
              <w:pStyle w:val="TableText"/>
              <w:jc w:val="right"/>
              <w:rPr>
                <w:lang w:eastAsia="en-AU"/>
              </w:rPr>
            </w:pPr>
            <w:r>
              <w:rPr>
                <w:lang w:eastAsia="en-AU"/>
              </w:rPr>
              <w:t>$17K</w:t>
            </w:r>
          </w:p>
        </w:tc>
      </w:tr>
      <w:tr w:rsidR="00570198" w:rsidRPr="000F130C" w14:paraId="61F9AF47" w14:textId="77777777" w:rsidTr="00DB6C7B">
        <w:trPr>
          <w:trHeight w:val="255"/>
        </w:trPr>
        <w:tc>
          <w:tcPr>
            <w:tcW w:w="2596" w:type="dxa"/>
            <w:tcBorders>
              <w:top w:val="nil"/>
              <w:left w:val="single" w:sz="4" w:space="0" w:color="auto"/>
              <w:bottom w:val="single" w:sz="4" w:space="0" w:color="auto"/>
              <w:right w:val="single" w:sz="4" w:space="0" w:color="auto"/>
            </w:tcBorders>
            <w:noWrap/>
          </w:tcPr>
          <w:p w14:paraId="1F1F0B14" w14:textId="77777777" w:rsidR="00570198" w:rsidRPr="000F130C" w:rsidRDefault="00570198" w:rsidP="00570198">
            <w:pPr>
              <w:pStyle w:val="TableText"/>
              <w:ind w:left="49"/>
              <w:rPr>
                <w:lang w:eastAsia="en-AU"/>
              </w:rPr>
            </w:pPr>
            <w:r>
              <w:rPr>
                <w:lang w:eastAsia="en-AU"/>
              </w:rPr>
              <w:t>Doomadgee</w:t>
            </w:r>
          </w:p>
        </w:tc>
        <w:tc>
          <w:tcPr>
            <w:tcW w:w="1241" w:type="dxa"/>
            <w:tcBorders>
              <w:top w:val="nil"/>
              <w:left w:val="nil"/>
              <w:bottom w:val="single" w:sz="4" w:space="0" w:color="auto"/>
              <w:right w:val="single" w:sz="4" w:space="0" w:color="auto"/>
            </w:tcBorders>
          </w:tcPr>
          <w:p w14:paraId="04F8BE42" w14:textId="787AE461" w:rsidR="00570198" w:rsidRDefault="00570198" w:rsidP="00570198">
            <w:pPr>
              <w:pStyle w:val="TableText"/>
              <w:jc w:val="right"/>
              <w:rPr>
                <w:lang w:eastAsia="en-AU"/>
              </w:rPr>
            </w:pPr>
            <w:r>
              <w:rPr>
                <w:lang w:eastAsia="en-AU"/>
              </w:rPr>
              <w:t>$148K</w:t>
            </w:r>
          </w:p>
        </w:tc>
        <w:tc>
          <w:tcPr>
            <w:tcW w:w="1242" w:type="dxa"/>
            <w:tcBorders>
              <w:top w:val="nil"/>
              <w:left w:val="nil"/>
              <w:bottom w:val="single" w:sz="4" w:space="0" w:color="auto"/>
              <w:right w:val="single" w:sz="4" w:space="0" w:color="auto"/>
            </w:tcBorders>
          </w:tcPr>
          <w:p w14:paraId="55A7A219" w14:textId="77402113" w:rsidR="00570198" w:rsidRDefault="00570198" w:rsidP="00570198">
            <w:pPr>
              <w:pStyle w:val="TableText"/>
              <w:jc w:val="right"/>
              <w:rPr>
                <w:lang w:eastAsia="en-AU"/>
              </w:rPr>
            </w:pPr>
            <w:r>
              <w:rPr>
                <w:lang w:eastAsia="en-AU"/>
              </w:rPr>
              <w:t>$96K</w:t>
            </w:r>
          </w:p>
        </w:tc>
        <w:tc>
          <w:tcPr>
            <w:tcW w:w="1241" w:type="dxa"/>
            <w:tcBorders>
              <w:top w:val="nil"/>
              <w:left w:val="nil"/>
              <w:bottom w:val="single" w:sz="4" w:space="0" w:color="auto"/>
              <w:right w:val="single" w:sz="4" w:space="0" w:color="auto"/>
            </w:tcBorders>
          </w:tcPr>
          <w:p w14:paraId="1B0274CC" w14:textId="5FE85C59" w:rsidR="00570198" w:rsidRDefault="00570198" w:rsidP="00570198">
            <w:pPr>
              <w:pStyle w:val="TableText"/>
              <w:jc w:val="right"/>
              <w:rPr>
                <w:lang w:eastAsia="en-AU"/>
              </w:rPr>
            </w:pPr>
            <w:r>
              <w:rPr>
                <w:lang w:eastAsia="en-AU"/>
              </w:rPr>
              <w:t>$122K</w:t>
            </w:r>
          </w:p>
        </w:tc>
        <w:tc>
          <w:tcPr>
            <w:tcW w:w="1242" w:type="dxa"/>
            <w:tcBorders>
              <w:top w:val="nil"/>
              <w:left w:val="nil"/>
              <w:bottom w:val="single" w:sz="4" w:space="0" w:color="auto"/>
              <w:right w:val="single" w:sz="4" w:space="0" w:color="auto"/>
            </w:tcBorders>
            <w:vAlign w:val="bottom"/>
          </w:tcPr>
          <w:p w14:paraId="4847762C" w14:textId="5720F27A" w:rsidR="00570198" w:rsidRDefault="00570198" w:rsidP="00570198">
            <w:pPr>
              <w:pStyle w:val="TableText"/>
              <w:jc w:val="right"/>
              <w:rPr>
                <w:lang w:eastAsia="en-AU"/>
              </w:rPr>
            </w:pPr>
            <w:r>
              <w:rPr>
                <w:lang w:eastAsia="en-AU"/>
              </w:rPr>
              <w:t>$</w:t>
            </w:r>
            <w:r w:rsidRPr="00C2602B">
              <w:rPr>
                <w:lang w:eastAsia="en-AU"/>
              </w:rPr>
              <w:t>141K</w:t>
            </w:r>
          </w:p>
        </w:tc>
        <w:tc>
          <w:tcPr>
            <w:tcW w:w="1242" w:type="dxa"/>
            <w:tcBorders>
              <w:top w:val="nil"/>
              <w:left w:val="nil"/>
              <w:bottom w:val="single" w:sz="4" w:space="0" w:color="auto"/>
              <w:right w:val="single" w:sz="4" w:space="0" w:color="auto"/>
            </w:tcBorders>
            <w:vAlign w:val="bottom"/>
          </w:tcPr>
          <w:p w14:paraId="788D5B6F" w14:textId="53F6BAFC" w:rsidR="00570198" w:rsidRDefault="000C0946" w:rsidP="00570198">
            <w:pPr>
              <w:pStyle w:val="TableText"/>
              <w:jc w:val="right"/>
              <w:rPr>
                <w:lang w:eastAsia="en-AU"/>
              </w:rPr>
            </w:pPr>
            <w:r>
              <w:rPr>
                <w:lang w:eastAsia="en-AU"/>
              </w:rPr>
              <w:t>$145K</w:t>
            </w:r>
          </w:p>
        </w:tc>
      </w:tr>
      <w:tr w:rsidR="00570198" w:rsidRPr="000F130C" w14:paraId="02F5C2E4" w14:textId="77777777" w:rsidTr="00DB6C7B">
        <w:trPr>
          <w:trHeight w:val="255"/>
        </w:trPr>
        <w:tc>
          <w:tcPr>
            <w:tcW w:w="2596" w:type="dxa"/>
            <w:tcBorders>
              <w:top w:val="nil"/>
              <w:left w:val="single" w:sz="4" w:space="0" w:color="auto"/>
              <w:bottom w:val="single" w:sz="4" w:space="0" w:color="auto"/>
              <w:right w:val="single" w:sz="4" w:space="0" w:color="auto"/>
            </w:tcBorders>
            <w:noWrap/>
            <w:hideMark/>
          </w:tcPr>
          <w:p w14:paraId="42C61DAB" w14:textId="77777777" w:rsidR="00570198" w:rsidRPr="000F130C" w:rsidRDefault="00570198" w:rsidP="00570198">
            <w:pPr>
              <w:pStyle w:val="TableText"/>
              <w:ind w:left="49"/>
              <w:rPr>
                <w:lang w:eastAsia="en-AU"/>
              </w:rPr>
            </w:pPr>
            <w:r w:rsidRPr="000F130C">
              <w:rPr>
                <w:lang w:eastAsia="en-AU"/>
              </w:rPr>
              <w:t>Hope Vale</w:t>
            </w:r>
          </w:p>
        </w:tc>
        <w:tc>
          <w:tcPr>
            <w:tcW w:w="1241" w:type="dxa"/>
            <w:tcBorders>
              <w:top w:val="nil"/>
              <w:left w:val="nil"/>
              <w:bottom w:val="single" w:sz="4" w:space="0" w:color="auto"/>
              <w:right w:val="single" w:sz="4" w:space="0" w:color="auto"/>
            </w:tcBorders>
            <w:hideMark/>
          </w:tcPr>
          <w:p w14:paraId="456D1205" w14:textId="62689F5A" w:rsidR="00570198" w:rsidRDefault="00570198" w:rsidP="00570198">
            <w:pPr>
              <w:pStyle w:val="TableText"/>
              <w:jc w:val="right"/>
              <w:rPr>
                <w:lang w:eastAsia="en-AU"/>
              </w:rPr>
            </w:pPr>
            <w:r>
              <w:rPr>
                <w:lang w:eastAsia="en-AU"/>
              </w:rPr>
              <w:t>$71K</w:t>
            </w:r>
          </w:p>
        </w:tc>
        <w:tc>
          <w:tcPr>
            <w:tcW w:w="1242" w:type="dxa"/>
            <w:tcBorders>
              <w:top w:val="nil"/>
              <w:left w:val="nil"/>
              <w:bottom w:val="single" w:sz="4" w:space="0" w:color="auto"/>
              <w:right w:val="single" w:sz="4" w:space="0" w:color="auto"/>
            </w:tcBorders>
          </w:tcPr>
          <w:p w14:paraId="04592F0C" w14:textId="019390B3" w:rsidR="00570198" w:rsidRDefault="00570198" w:rsidP="00570198">
            <w:pPr>
              <w:pStyle w:val="TableText"/>
              <w:jc w:val="right"/>
              <w:rPr>
                <w:lang w:eastAsia="en-AU"/>
              </w:rPr>
            </w:pPr>
            <w:r>
              <w:rPr>
                <w:lang w:eastAsia="en-AU"/>
              </w:rPr>
              <w:t>$41K</w:t>
            </w:r>
          </w:p>
        </w:tc>
        <w:tc>
          <w:tcPr>
            <w:tcW w:w="1241" w:type="dxa"/>
            <w:tcBorders>
              <w:top w:val="nil"/>
              <w:left w:val="nil"/>
              <w:bottom w:val="single" w:sz="4" w:space="0" w:color="auto"/>
              <w:right w:val="single" w:sz="4" w:space="0" w:color="auto"/>
            </w:tcBorders>
          </w:tcPr>
          <w:p w14:paraId="6C6EA20B" w14:textId="7629D1E9" w:rsidR="00570198" w:rsidRDefault="00570198" w:rsidP="00570198">
            <w:pPr>
              <w:pStyle w:val="TableText"/>
              <w:jc w:val="right"/>
              <w:rPr>
                <w:lang w:eastAsia="en-AU"/>
              </w:rPr>
            </w:pPr>
            <w:r>
              <w:rPr>
                <w:lang w:eastAsia="en-AU"/>
              </w:rPr>
              <w:t>$68K</w:t>
            </w:r>
          </w:p>
        </w:tc>
        <w:tc>
          <w:tcPr>
            <w:tcW w:w="1242" w:type="dxa"/>
            <w:tcBorders>
              <w:top w:val="nil"/>
              <w:left w:val="nil"/>
              <w:bottom w:val="single" w:sz="4" w:space="0" w:color="auto"/>
              <w:right w:val="single" w:sz="4" w:space="0" w:color="auto"/>
            </w:tcBorders>
            <w:vAlign w:val="bottom"/>
          </w:tcPr>
          <w:p w14:paraId="6B4B7329" w14:textId="2C698D95" w:rsidR="00570198" w:rsidRDefault="00570198" w:rsidP="00570198">
            <w:pPr>
              <w:pStyle w:val="TableText"/>
              <w:jc w:val="right"/>
              <w:rPr>
                <w:lang w:eastAsia="en-AU"/>
              </w:rPr>
            </w:pPr>
            <w:r>
              <w:rPr>
                <w:lang w:eastAsia="en-AU"/>
              </w:rPr>
              <w:t>$</w:t>
            </w:r>
            <w:r w:rsidRPr="00C2602B">
              <w:rPr>
                <w:lang w:eastAsia="en-AU"/>
              </w:rPr>
              <w:t>66K</w:t>
            </w:r>
          </w:p>
        </w:tc>
        <w:tc>
          <w:tcPr>
            <w:tcW w:w="1242" w:type="dxa"/>
            <w:tcBorders>
              <w:top w:val="nil"/>
              <w:left w:val="nil"/>
              <w:bottom w:val="single" w:sz="4" w:space="0" w:color="auto"/>
              <w:right w:val="single" w:sz="4" w:space="0" w:color="auto"/>
            </w:tcBorders>
            <w:vAlign w:val="bottom"/>
          </w:tcPr>
          <w:p w14:paraId="488DCCC7" w14:textId="1119B45F" w:rsidR="00570198" w:rsidRDefault="000C0946" w:rsidP="00570198">
            <w:pPr>
              <w:pStyle w:val="TableText"/>
              <w:jc w:val="right"/>
              <w:rPr>
                <w:lang w:eastAsia="en-AU"/>
              </w:rPr>
            </w:pPr>
            <w:r>
              <w:rPr>
                <w:lang w:eastAsia="en-AU"/>
              </w:rPr>
              <w:t>$51K</w:t>
            </w:r>
          </w:p>
        </w:tc>
      </w:tr>
      <w:tr w:rsidR="00570198" w:rsidRPr="000F130C" w14:paraId="63C1640F" w14:textId="77777777" w:rsidTr="00DB6C7B">
        <w:trPr>
          <w:trHeight w:val="255"/>
        </w:trPr>
        <w:tc>
          <w:tcPr>
            <w:tcW w:w="2596" w:type="dxa"/>
            <w:tcBorders>
              <w:top w:val="nil"/>
              <w:left w:val="single" w:sz="4" w:space="0" w:color="auto"/>
              <w:bottom w:val="single" w:sz="4" w:space="0" w:color="auto"/>
              <w:right w:val="single" w:sz="4" w:space="0" w:color="auto"/>
            </w:tcBorders>
            <w:noWrap/>
            <w:hideMark/>
          </w:tcPr>
          <w:p w14:paraId="29425B14" w14:textId="77777777" w:rsidR="00570198" w:rsidRPr="000F130C" w:rsidRDefault="00570198" w:rsidP="00570198">
            <w:pPr>
              <w:pStyle w:val="TableText"/>
              <w:ind w:left="49"/>
              <w:rPr>
                <w:lang w:eastAsia="en-AU"/>
              </w:rPr>
            </w:pPr>
            <w:r w:rsidRPr="000F130C">
              <w:rPr>
                <w:lang w:eastAsia="en-AU"/>
              </w:rPr>
              <w:t>Mossman Gorge</w:t>
            </w:r>
          </w:p>
        </w:tc>
        <w:tc>
          <w:tcPr>
            <w:tcW w:w="1241" w:type="dxa"/>
            <w:tcBorders>
              <w:top w:val="nil"/>
              <w:left w:val="nil"/>
              <w:bottom w:val="single" w:sz="4" w:space="0" w:color="auto"/>
              <w:right w:val="single" w:sz="4" w:space="0" w:color="auto"/>
            </w:tcBorders>
            <w:hideMark/>
          </w:tcPr>
          <w:p w14:paraId="71ACD539" w14:textId="2A029EEC" w:rsidR="00570198" w:rsidRDefault="00570198" w:rsidP="00570198">
            <w:pPr>
              <w:pStyle w:val="TableText"/>
              <w:jc w:val="right"/>
              <w:rPr>
                <w:lang w:eastAsia="en-AU"/>
              </w:rPr>
            </w:pPr>
            <w:r>
              <w:rPr>
                <w:lang w:eastAsia="en-AU"/>
              </w:rPr>
              <w:t>$29K</w:t>
            </w:r>
          </w:p>
        </w:tc>
        <w:tc>
          <w:tcPr>
            <w:tcW w:w="1242" w:type="dxa"/>
            <w:tcBorders>
              <w:top w:val="nil"/>
              <w:left w:val="nil"/>
              <w:bottom w:val="single" w:sz="4" w:space="0" w:color="auto"/>
              <w:right w:val="single" w:sz="4" w:space="0" w:color="auto"/>
            </w:tcBorders>
          </w:tcPr>
          <w:p w14:paraId="0E7CDD14" w14:textId="6B913B1B" w:rsidR="00570198" w:rsidRDefault="00570198" w:rsidP="00570198">
            <w:pPr>
              <w:pStyle w:val="TableText"/>
              <w:jc w:val="right"/>
              <w:rPr>
                <w:lang w:eastAsia="en-AU"/>
              </w:rPr>
            </w:pPr>
            <w:r>
              <w:rPr>
                <w:lang w:eastAsia="en-AU"/>
              </w:rPr>
              <w:t>$32K</w:t>
            </w:r>
          </w:p>
        </w:tc>
        <w:tc>
          <w:tcPr>
            <w:tcW w:w="1241" w:type="dxa"/>
            <w:tcBorders>
              <w:top w:val="nil"/>
              <w:left w:val="nil"/>
              <w:bottom w:val="single" w:sz="4" w:space="0" w:color="auto"/>
              <w:right w:val="single" w:sz="4" w:space="0" w:color="auto"/>
            </w:tcBorders>
          </w:tcPr>
          <w:p w14:paraId="6739F4FF" w14:textId="26F0FE0E" w:rsidR="00570198" w:rsidRDefault="00570198" w:rsidP="00570198">
            <w:pPr>
              <w:pStyle w:val="TableText"/>
              <w:jc w:val="right"/>
              <w:rPr>
                <w:lang w:eastAsia="en-AU"/>
              </w:rPr>
            </w:pPr>
            <w:r>
              <w:rPr>
                <w:lang w:eastAsia="en-AU"/>
              </w:rPr>
              <w:t>$47K</w:t>
            </w:r>
          </w:p>
        </w:tc>
        <w:tc>
          <w:tcPr>
            <w:tcW w:w="1242" w:type="dxa"/>
            <w:tcBorders>
              <w:top w:val="nil"/>
              <w:left w:val="nil"/>
              <w:bottom w:val="single" w:sz="4" w:space="0" w:color="auto"/>
              <w:right w:val="single" w:sz="4" w:space="0" w:color="auto"/>
            </w:tcBorders>
            <w:vAlign w:val="bottom"/>
          </w:tcPr>
          <w:p w14:paraId="3578C556" w14:textId="2331885B" w:rsidR="00570198" w:rsidRDefault="00570198" w:rsidP="00570198">
            <w:pPr>
              <w:pStyle w:val="TableText"/>
              <w:jc w:val="right"/>
              <w:rPr>
                <w:lang w:eastAsia="en-AU"/>
              </w:rPr>
            </w:pPr>
            <w:r>
              <w:rPr>
                <w:lang w:eastAsia="en-AU"/>
              </w:rPr>
              <w:t>$</w:t>
            </w:r>
            <w:r w:rsidRPr="00C2602B">
              <w:rPr>
                <w:lang w:eastAsia="en-AU"/>
              </w:rPr>
              <w:t>31K</w:t>
            </w:r>
          </w:p>
        </w:tc>
        <w:tc>
          <w:tcPr>
            <w:tcW w:w="1242" w:type="dxa"/>
            <w:tcBorders>
              <w:top w:val="nil"/>
              <w:left w:val="nil"/>
              <w:bottom w:val="single" w:sz="4" w:space="0" w:color="auto"/>
              <w:right w:val="single" w:sz="4" w:space="0" w:color="auto"/>
            </w:tcBorders>
            <w:vAlign w:val="bottom"/>
          </w:tcPr>
          <w:p w14:paraId="753740E4" w14:textId="4D971624" w:rsidR="00570198" w:rsidRDefault="000C0946" w:rsidP="00570198">
            <w:pPr>
              <w:pStyle w:val="TableText"/>
              <w:jc w:val="right"/>
              <w:rPr>
                <w:lang w:eastAsia="en-AU"/>
              </w:rPr>
            </w:pPr>
            <w:r>
              <w:rPr>
                <w:lang w:eastAsia="en-AU"/>
              </w:rPr>
              <w:t>$24K</w:t>
            </w:r>
          </w:p>
        </w:tc>
      </w:tr>
      <w:tr w:rsidR="00570198" w:rsidRPr="000F130C" w14:paraId="364D1B86" w14:textId="77777777" w:rsidTr="00DB6C7B">
        <w:trPr>
          <w:trHeight w:val="255"/>
        </w:trPr>
        <w:tc>
          <w:tcPr>
            <w:tcW w:w="2596" w:type="dxa"/>
            <w:tcBorders>
              <w:top w:val="nil"/>
              <w:left w:val="single" w:sz="4" w:space="0" w:color="auto"/>
              <w:bottom w:val="single" w:sz="4" w:space="0" w:color="auto"/>
              <w:right w:val="single" w:sz="4" w:space="0" w:color="auto"/>
            </w:tcBorders>
            <w:noWrap/>
            <w:hideMark/>
          </w:tcPr>
          <w:p w14:paraId="0D288FC2" w14:textId="77777777" w:rsidR="00570198" w:rsidRPr="000F130C" w:rsidRDefault="00570198" w:rsidP="00570198">
            <w:pPr>
              <w:pStyle w:val="TableText"/>
              <w:ind w:left="49"/>
              <w:rPr>
                <w:b/>
                <w:lang w:eastAsia="en-AU"/>
              </w:rPr>
            </w:pPr>
            <w:r w:rsidRPr="000F130C">
              <w:rPr>
                <w:b/>
                <w:lang w:eastAsia="en-AU"/>
              </w:rPr>
              <w:t>TOTAL</w:t>
            </w:r>
          </w:p>
        </w:tc>
        <w:tc>
          <w:tcPr>
            <w:tcW w:w="1241" w:type="dxa"/>
            <w:tcBorders>
              <w:top w:val="nil"/>
              <w:left w:val="nil"/>
              <w:bottom w:val="single" w:sz="4" w:space="0" w:color="auto"/>
              <w:right w:val="single" w:sz="4" w:space="0" w:color="auto"/>
            </w:tcBorders>
            <w:hideMark/>
          </w:tcPr>
          <w:p w14:paraId="681FC610" w14:textId="0B7F9461" w:rsidR="00570198" w:rsidRDefault="00570198" w:rsidP="00570198">
            <w:pPr>
              <w:pStyle w:val="TableText"/>
              <w:jc w:val="right"/>
              <w:rPr>
                <w:b/>
                <w:lang w:eastAsia="en-AU"/>
              </w:rPr>
            </w:pPr>
            <w:r>
              <w:rPr>
                <w:b/>
                <w:lang w:eastAsia="en-AU"/>
              </w:rPr>
              <w:t>$392K</w:t>
            </w:r>
          </w:p>
        </w:tc>
        <w:tc>
          <w:tcPr>
            <w:tcW w:w="1242" w:type="dxa"/>
            <w:tcBorders>
              <w:top w:val="nil"/>
              <w:left w:val="nil"/>
              <w:bottom w:val="single" w:sz="4" w:space="0" w:color="auto"/>
              <w:right w:val="single" w:sz="4" w:space="0" w:color="auto"/>
            </w:tcBorders>
          </w:tcPr>
          <w:p w14:paraId="25FE43AF" w14:textId="23A34FCD" w:rsidR="00570198" w:rsidRDefault="00570198" w:rsidP="00570198">
            <w:pPr>
              <w:pStyle w:val="TableText"/>
              <w:jc w:val="right"/>
              <w:rPr>
                <w:b/>
                <w:lang w:eastAsia="en-AU"/>
              </w:rPr>
            </w:pPr>
            <w:r>
              <w:rPr>
                <w:b/>
                <w:lang w:eastAsia="en-AU"/>
              </w:rPr>
              <w:t>$297K</w:t>
            </w:r>
          </w:p>
        </w:tc>
        <w:tc>
          <w:tcPr>
            <w:tcW w:w="1241" w:type="dxa"/>
            <w:tcBorders>
              <w:top w:val="nil"/>
              <w:left w:val="nil"/>
              <w:bottom w:val="single" w:sz="4" w:space="0" w:color="auto"/>
              <w:right w:val="single" w:sz="4" w:space="0" w:color="auto"/>
            </w:tcBorders>
          </w:tcPr>
          <w:p w14:paraId="26774B52" w14:textId="69C3FDAE" w:rsidR="00570198" w:rsidRDefault="00570198" w:rsidP="00570198">
            <w:pPr>
              <w:pStyle w:val="TableText"/>
              <w:jc w:val="right"/>
              <w:rPr>
                <w:b/>
                <w:lang w:eastAsia="en-AU"/>
              </w:rPr>
            </w:pPr>
            <w:r>
              <w:rPr>
                <w:b/>
                <w:lang w:eastAsia="en-AU"/>
              </w:rPr>
              <w:t>$416K</w:t>
            </w:r>
          </w:p>
        </w:tc>
        <w:tc>
          <w:tcPr>
            <w:tcW w:w="1242" w:type="dxa"/>
            <w:tcBorders>
              <w:top w:val="nil"/>
              <w:left w:val="nil"/>
              <w:bottom w:val="single" w:sz="4" w:space="0" w:color="auto"/>
              <w:right w:val="single" w:sz="4" w:space="0" w:color="auto"/>
            </w:tcBorders>
            <w:vAlign w:val="bottom"/>
          </w:tcPr>
          <w:p w14:paraId="49914BDA" w14:textId="4198050A" w:rsidR="00570198" w:rsidRDefault="00570198" w:rsidP="00570198">
            <w:pPr>
              <w:pStyle w:val="TableText"/>
              <w:jc w:val="right"/>
              <w:rPr>
                <w:b/>
                <w:lang w:eastAsia="en-AU"/>
              </w:rPr>
            </w:pPr>
            <w:r>
              <w:rPr>
                <w:b/>
                <w:lang w:eastAsia="en-AU"/>
              </w:rPr>
              <w:t>$</w:t>
            </w:r>
            <w:r w:rsidRPr="00C2602B">
              <w:rPr>
                <w:b/>
                <w:lang w:eastAsia="en-AU"/>
              </w:rPr>
              <w:t>400K</w:t>
            </w:r>
          </w:p>
        </w:tc>
        <w:tc>
          <w:tcPr>
            <w:tcW w:w="1242" w:type="dxa"/>
            <w:tcBorders>
              <w:top w:val="nil"/>
              <w:left w:val="nil"/>
              <w:bottom w:val="single" w:sz="4" w:space="0" w:color="auto"/>
              <w:right w:val="single" w:sz="4" w:space="0" w:color="auto"/>
            </w:tcBorders>
            <w:vAlign w:val="bottom"/>
          </w:tcPr>
          <w:p w14:paraId="6617B379" w14:textId="78FBAFFA" w:rsidR="00570198" w:rsidRDefault="000C0946" w:rsidP="00570198">
            <w:pPr>
              <w:pStyle w:val="TableText"/>
              <w:jc w:val="right"/>
              <w:rPr>
                <w:b/>
                <w:lang w:eastAsia="en-AU"/>
              </w:rPr>
            </w:pPr>
            <w:r>
              <w:rPr>
                <w:b/>
                <w:lang w:eastAsia="en-AU"/>
              </w:rPr>
              <w:t>$347K</w:t>
            </w:r>
          </w:p>
        </w:tc>
      </w:tr>
    </w:tbl>
    <w:p w14:paraId="4725B31B" w14:textId="77777777" w:rsidR="00A2689F" w:rsidRDefault="00A2689F" w:rsidP="00A2689F">
      <w:pPr>
        <w:ind w:left="-142" w:right="-425"/>
        <w:jc w:val="both"/>
        <w:rPr>
          <w:rFonts w:cs="Arial"/>
        </w:rPr>
      </w:pPr>
    </w:p>
    <w:p w14:paraId="0C54DAF8" w14:textId="70BAB346" w:rsidR="00A2689F" w:rsidRDefault="00A2689F" w:rsidP="00A2689F">
      <w:pPr>
        <w:ind w:left="-142" w:right="-425"/>
        <w:jc w:val="both"/>
        <w:rPr>
          <w:rFonts w:cs="Arial"/>
        </w:rPr>
      </w:pPr>
      <w:r>
        <w:rPr>
          <w:rFonts w:cs="Arial"/>
        </w:rPr>
        <w:t>Cairns Registry expenditure for quarter 4</w:t>
      </w:r>
      <w:r w:rsidR="000C0946">
        <w:rPr>
          <w:rFonts w:cs="Arial"/>
        </w:rPr>
        <w:t>6</w:t>
      </w:r>
      <w:r>
        <w:rPr>
          <w:rFonts w:cs="Arial"/>
        </w:rPr>
        <w:t xml:space="preserve"> </w:t>
      </w:r>
      <w:r w:rsidRPr="006A0DDF">
        <w:rPr>
          <w:rFonts w:cs="Arial"/>
        </w:rPr>
        <w:t xml:space="preserve">compared to </w:t>
      </w:r>
      <w:r>
        <w:rPr>
          <w:rFonts w:cs="Arial"/>
        </w:rPr>
        <w:t xml:space="preserve">the </w:t>
      </w:r>
      <w:r w:rsidRPr="006A0DDF">
        <w:rPr>
          <w:rFonts w:cs="Arial"/>
        </w:rPr>
        <w:t xml:space="preserve">previous </w:t>
      </w:r>
      <w:r>
        <w:rPr>
          <w:rFonts w:cs="Arial"/>
        </w:rPr>
        <w:t>four</w:t>
      </w:r>
      <w:r w:rsidRPr="006A0DDF">
        <w:rPr>
          <w:rFonts w:cs="Arial"/>
        </w:rPr>
        <w:t xml:space="preserve"> quarter</w:t>
      </w:r>
      <w:r>
        <w:rPr>
          <w:rFonts w:cs="Arial"/>
        </w:rPr>
        <w:t>s.</w:t>
      </w:r>
    </w:p>
    <w:p w14:paraId="2E610C80" w14:textId="77777777" w:rsidR="00A2689F" w:rsidRDefault="00A2689F" w:rsidP="00A2689F">
      <w:pPr>
        <w:ind w:left="-142" w:right="-425"/>
        <w:jc w:val="both"/>
        <w:rPr>
          <w:rFonts w:cs="Arial"/>
        </w:rPr>
      </w:pPr>
    </w:p>
    <w:p w14:paraId="5C294B03" w14:textId="4DE2D8CD" w:rsidR="00A2689F" w:rsidRPr="00E37B61" w:rsidRDefault="00A2689F" w:rsidP="00A2689F">
      <w:pPr>
        <w:pStyle w:val="TableCaption"/>
        <w:spacing w:before="0"/>
        <w:ind w:left="0" w:right="-425"/>
        <w:rPr>
          <w:b/>
          <w:i w:val="0"/>
          <w:sz w:val="16"/>
        </w:rPr>
      </w:pPr>
      <w:r w:rsidRPr="00E37B61">
        <w:rPr>
          <w:b/>
          <w:i w:val="0"/>
          <w:sz w:val="16"/>
        </w:rPr>
        <w:t>Table 2</w:t>
      </w:r>
      <w:r w:rsidR="00AF4FF5">
        <w:rPr>
          <w:b/>
          <w:i w:val="0"/>
          <w:sz w:val="16"/>
        </w:rPr>
        <w:t>1</w:t>
      </w:r>
      <w:r w:rsidRPr="00E37B61">
        <w:rPr>
          <w:b/>
          <w:i w:val="0"/>
          <w:sz w:val="16"/>
        </w:rPr>
        <w:t xml:space="preserve">: </w:t>
      </w:r>
      <w:r w:rsidRPr="00E37B61">
        <w:rPr>
          <w:i w:val="0"/>
          <w:sz w:val="16"/>
        </w:rPr>
        <w:t xml:space="preserve">Quarterly operating costs Cairns </w:t>
      </w:r>
      <w:r w:rsidR="000C0946">
        <w:rPr>
          <w:i w:val="0"/>
          <w:sz w:val="16"/>
        </w:rPr>
        <w:t xml:space="preserve">Registry </w:t>
      </w:r>
      <w:r w:rsidRPr="00E37B61">
        <w:rPr>
          <w:i w:val="0"/>
          <w:sz w:val="16"/>
        </w:rPr>
        <w:t xml:space="preserve">1 </w:t>
      </w:r>
      <w:r w:rsidR="00570198">
        <w:rPr>
          <w:i w:val="0"/>
          <w:sz w:val="16"/>
        </w:rPr>
        <w:t>October</w:t>
      </w:r>
      <w:r>
        <w:rPr>
          <w:i w:val="0"/>
          <w:sz w:val="16"/>
        </w:rPr>
        <w:t xml:space="preserve"> 2018 to 3</w:t>
      </w:r>
      <w:r w:rsidR="00570198">
        <w:rPr>
          <w:i w:val="0"/>
          <w:sz w:val="16"/>
        </w:rPr>
        <w:t xml:space="preserve">1 December </w:t>
      </w:r>
      <w:r w:rsidRPr="00E37B61">
        <w:rPr>
          <w:i w:val="0"/>
          <w:sz w:val="16"/>
        </w:rPr>
        <w:t>201</w:t>
      </w:r>
      <w:r>
        <w:rPr>
          <w:i w:val="0"/>
          <w:sz w:val="16"/>
        </w:rPr>
        <w:t>9</w:t>
      </w:r>
      <w:r w:rsidR="00467900">
        <w:rPr>
          <w:i w:val="0"/>
          <w:sz w:val="16"/>
        </w:rPr>
        <w:t>.</w:t>
      </w:r>
    </w:p>
    <w:tbl>
      <w:tblPr>
        <w:tblW w:w="8845" w:type="dxa"/>
        <w:tblInd w:w="93" w:type="dxa"/>
        <w:tblLook w:val="04A0" w:firstRow="1" w:lastRow="0" w:firstColumn="1" w:lastColumn="0" w:noHBand="0" w:noVBand="1"/>
      </w:tblPr>
      <w:tblGrid>
        <w:gridCol w:w="2596"/>
        <w:gridCol w:w="1249"/>
        <w:gridCol w:w="1250"/>
        <w:gridCol w:w="1250"/>
        <w:gridCol w:w="1250"/>
        <w:gridCol w:w="1250"/>
      </w:tblGrid>
      <w:tr w:rsidR="00570198" w:rsidRPr="00920636" w14:paraId="2F19F189" w14:textId="77777777" w:rsidTr="00C32411">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372F9AFE" w14:textId="77777777" w:rsidR="00570198" w:rsidRPr="000F130C" w:rsidRDefault="00570198" w:rsidP="00570198">
            <w:pPr>
              <w:pStyle w:val="TableText"/>
              <w:ind w:left="49"/>
              <w:rPr>
                <w:b/>
                <w:lang w:eastAsia="en-AU"/>
              </w:rPr>
            </w:pPr>
            <w:r w:rsidRPr="000F130C">
              <w:rPr>
                <w:b/>
                <w:lang w:eastAsia="en-AU"/>
              </w:rPr>
              <w:t>Community</w:t>
            </w:r>
          </w:p>
        </w:tc>
        <w:tc>
          <w:tcPr>
            <w:tcW w:w="1249" w:type="dxa"/>
            <w:tcBorders>
              <w:top w:val="single" w:sz="4" w:space="0" w:color="auto"/>
              <w:left w:val="nil"/>
              <w:bottom w:val="single" w:sz="4" w:space="0" w:color="auto"/>
              <w:right w:val="single" w:sz="4" w:space="0" w:color="auto"/>
            </w:tcBorders>
            <w:hideMark/>
          </w:tcPr>
          <w:p w14:paraId="3859C124" w14:textId="1C7CC9A4" w:rsidR="00570198" w:rsidRDefault="00570198" w:rsidP="00570198">
            <w:pPr>
              <w:pStyle w:val="TableText"/>
              <w:jc w:val="right"/>
              <w:rPr>
                <w:b/>
                <w:lang w:eastAsia="en-AU"/>
              </w:rPr>
            </w:pPr>
            <w:r>
              <w:rPr>
                <w:b/>
                <w:lang w:eastAsia="en-AU"/>
              </w:rPr>
              <w:t>Qtr 42</w:t>
            </w:r>
          </w:p>
        </w:tc>
        <w:tc>
          <w:tcPr>
            <w:tcW w:w="1250" w:type="dxa"/>
            <w:tcBorders>
              <w:top w:val="single" w:sz="4" w:space="0" w:color="auto"/>
              <w:left w:val="nil"/>
              <w:bottom w:val="single" w:sz="4" w:space="0" w:color="auto"/>
              <w:right w:val="single" w:sz="4" w:space="0" w:color="auto"/>
            </w:tcBorders>
            <w:hideMark/>
          </w:tcPr>
          <w:p w14:paraId="665344C3" w14:textId="7714F4A6" w:rsidR="00570198" w:rsidRDefault="00570198" w:rsidP="00570198">
            <w:pPr>
              <w:pStyle w:val="TableText"/>
              <w:jc w:val="right"/>
              <w:rPr>
                <w:b/>
                <w:lang w:eastAsia="en-AU"/>
              </w:rPr>
            </w:pPr>
            <w:r>
              <w:rPr>
                <w:b/>
                <w:lang w:eastAsia="en-AU"/>
              </w:rPr>
              <w:t>Qtr 43</w:t>
            </w:r>
          </w:p>
        </w:tc>
        <w:tc>
          <w:tcPr>
            <w:tcW w:w="1250" w:type="dxa"/>
            <w:tcBorders>
              <w:top w:val="single" w:sz="4" w:space="0" w:color="auto"/>
              <w:left w:val="nil"/>
              <w:bottom w:val="single" w:sz="4" w:space="0" w:color="auto"/>
              <w:right w:val="single" w:sz="4" w:space="0" w:color="auto"/>
            </w:tcBorders>
          </w:tcPr>
          <w:p w14:paraId="2381E002" w14:textId="1A754414" w:rsidR="00570198" w:rsidRDefault="00570198" w:rsidP="00570198">
            <w:pPr>
              <w:pStyle w:val="TableText"/>
              <w:jc w:val="right"/>
              <w:rPr>
                <w:b/>
                <w:lang w:eastAsia="en-AU"/>
              </w:rPr>
            </w:pPr>
            <w:r>
              <w:rPr>
                <w:b/>
                <w:lang w:eastAsia="en-AU"/>
              </w:rPr>
              <w:t>Qtr 44</w:t>
            </w:r>
          </w:p>
        </w:tc>
        <w:tc>
          <w:tcPr>
            <w:tcW w:w="1250" w:type="dxa"/>
            <w:tcBorders>
              <w:top w:val="single" w:sz="4" w:space="0" w:color="auto"/>
              <w:left w:val="nil"/>
              <w:bottom w:val="single" w:sz="4" w:space="0" w:color="auto"/>
              <w:right w:val="single" w:sz="4" w:space="0" w:color="auto"/>
            </w:tcBorders>
          </w:tcPr>
          <w:p w14:paraId="487B672C" w14:textId="5DDF2708" w:rsidR="00570198" w:rsidRDefault="00570198" w:rsidP="00570198">
            <w:pPr>
              <w:pStyle w:val="TableText"/>
              <w:jc w:val="right"/>
              <w:rPr>
                <w:b/>
                <w:lang w:eastAsia="en-AU"/>
              </w:rPr>
            </w:pPr>
            <w:r>
              <w:rPr>
                <w:b/>
                <w:lang w:eastAsia="en-AU"/>
              </w:rPr>
              <w:t>Qtr 45</w:t>
            </w:r>
          </w:p>
        </w:tc>
        <w:tc>
          <w:tcPr>
            <w:tcW w:w="1250" w:type="dxa"/>
            <w:tcBorders>
              <w:top w:val="single" w:sz="4" w:space="0" w:color="auto"/>
              <w:left w:val="nil"/>
              <w:bottom w:val="single" w:sz="4" w:space="0" w:color="auto"/>
              <w:right w:val="single" w:sz="4" w:space="0" w:color="auto"/>
            </w:tcBorders>
          </w:tcPr>
          <w:p w14:paraId="4131D089" w14:textId="6BA71D88" w:rsidR="00570198" w:rsidRDefault="00570198" w:rsidP="00570198">
            <w:pPr>
              <w:pStyle w:val="TableText"/>
              <w:jc w:val="right"/>
              <w:rPr>
                <w:b/>
                <w:lang w:eastAsia="en-AU"/>
              </w:rPr>
            </w:pPr>
            <w:r>
              <w:rPr>
                <w:b/>
                <w:lang w:eastAsia="en-AU"/>
              </w:rPr>
              <w:t>Qtr 46</w:t>
            </w:r>
          </w:p>
        </w:tc>
      </w:tr>
      <w:tr w:rsidR="00570198" w:rsidRPr="00920636" w14:paraId="141D4A10" w14:textId="77777777" w:rsidTr="00C32411">
        <w:trPr>
          <w:trHeight w:val="255"/>
        </w:trPr>
        <w:tc>
          <w:tcPr>
            <w:tcW w:w="2596" w:type="dxa"/>
            <w:tcBorders>
              <w:top w:val="nil"/>
              <w:left w:val="single" w:sz="4" w:space="0" w:color="auto"/>
              <w:bottom w:val="single" w:sz="4" w:space="0" w:color="auto"/>
              <w:right w:val="single" w:sz="4" w:space="0" w:color="auto"/>
            </w:tcBorders>
            <w:noWrap/>
          </w:tcPr>
          <w:p w14:paraId="1153DF7A" w14:textId="3AB95C27" w:rsidR="00570198" w:rsidRPr="00E72DFB" w:rsidRDefault="00570198" w:rsidP="00570198">
            <w:pPr>
              <w:pStyle w:val="TableText"/>
              <w:ind w:left="49"/>
              <w:rPr>
                <w:lang w:eastAsia="en-AU"/>
              </w:rPr>
            </w:pPr>
            <w:r w:rsidRPr="00E72DFB">
              <w:rPr>
                <w:lang w:eastAsia="en-AU"/>
              </w:rPr>
              <w:t>Corporate Governance</w:t>
            </w:r>
          </w:p>
        </w:tc>
        <w:tc>
          <w:tcPr>
            <w:tcW w:w="1249" w:type="dxa"/>
            <w:tcBorders>
              <w:top w:val="nil"/>
              <w:left w:val="nil"/>
              <w:bottom w:val="single" w:sz="4" w:space="0" w:color="auto"/>
              <w:right w:val="single" w:sz="4" w:space="0" w:color="auto"/>
            </w:tcBorders>
          </w:tcPr>
          <w:p w14:paraId="59B10277" w14:textId="390AF593" w:rsidR="00570198" w:rsidRDefault="00570198" w:rsidP="00570198">
            <w:pPr>
              <w:pStyle w:val="TableText"/>
              <w:jc w:val="right"/>
              <w:rPr>
                <w:lang w:eastAsia="en-AU"/>
              </w:rPr>
            </w:pPr>
            <w:r>
              <w:rPr>
                <w:lang w:eastAsia="en-AU"/>
              </w:rPr>
              <w:t>$2</w:t>
            </w:r>
            <w:r w:rsidR="000C0946">
              <w:rPr>
                <w:lang w:eastAsia="en-AU"/>
              </w:rPr>
              <w:t>80</w:t>
            </w:r>
            <w:r>
              <w:rPr>
                <w:lang w:eastAsia="en-AU"/>
              </w:rPr>
              <w:t>K</w:t>
            </w:r>
          </w:p>
        </w:tc>
        <w:tc>
          <w:tcPr>
            <w:tcW w:w="1250" w:type="dxa"/>
            <w:tcBorders>
              <w:top w:val="nil"/>
              <w:left w:val="nil"/>
              <w:bottom w:val="single" w:sz="4" w:space="0" w:color="auto"/>
              <w:right w:val="single" w:sz="4" w:space="0" w:color="auto"/>
            </w:tcBorders>
          </w:tcPr>
          <w:p w14:paraId="76B88371" w14:textId="2388AE54" w:rsidR="00570198" w:rsidRDefault="00570198" w:rsidP="00570198">
            <w:pPr>
              <w:pStyle w:val="TableText"/>
              <w:jc w:val="right"/>
              <w:rPr>
                <w:lang w:eastAsia="en-AU"/>
              </w:rPr>
            </w:pPr>
            <w:r>
              <w:rPr>
                <w:lang w:eastAsia="en-AU"/>
              </w:rPr>
              <w:t>$2</w:t>
            </w:r>
            <w:r w:rsidR="000C0946">
              <w:rPr>
                <w:lang w:eastAsia="en-AU"/>
              </w:rPr>
              <w:t>54</w:t>
            </w:r>
            <w:r>
              <w:rPr>
                <w:lang w:eastAsia="en-AU"/>
              </w:rPr>
              <w:t>K</w:t>
            </w:r>
          </w:p>
        </w:tc>
        <w:tc>
          <w:tcPr>
            <w:tcW w:w="1250" w:type="dxa"/>
            <w:tcBorders>
              <w:top w:val="nil"/>
              <w:left w:val="nil"/>
              <w:bottom w:val="single" w:sz="4" w:space="0" w:color="auto"/>
              <w:right w:val="single" w:sz="4" w:space="0" w:color="auto"/>
            </w:tcBorders>
          </w:tcPr>
          <w:p w14:paraId="1F977BB1" w14:textId="2C3A951A" w:rsidR="00570198" w:rsidRDefault="00570198" w:rsidP="00570198">
            <w:pPr>
              <w:pStyle w:val="TableText"/>
              <w:jc w:val="right"/>
              <w:rPr>
                <w:lang w:eastAsia="en-AU"/>
              </w:rPr>
            </w:pPr>
            <w:r>
              <w:rPr>
                <w:lang w:eastAsia="en-AU"/>
              </w:rPr>
              <w:t>$2</w:t>
            </w:r>
            <w:r w:rsidR="000C0946">
              <w:rPr>
                <w:lang w:eastAsia="en-AU"/>
              </w:rPr>
              <w:t>40</w:t>
            </w:r>
            <w:r>
              <w:rPr>
                <w:lang w:eastAsia="en-AU"/>
              </w:rPr>
              <w:t>K</w:t>
            </w:r>
          </w:p>
        </w:tc>
        <w:tc>
          <w:tcPr>
            <w:tcW w:w="1250" w:type="dxa"/>
            <w:tcBorders>
              <w:top w:val="nil"/>
              <w:left w:val="nil"/>
              <w:bottom w:val="single" w:sz="4" w:space="0" w:color="auto"/>
              <w:right w:val="single" w:sz="4" w:space="0" w:color="auto"/>
            </w:tcBorders>
          </w:tcPr>
          <w:p w14:paraId="1170EFAC" w14:textId="2889FE0D" w:rsidR="00570198" w:rsidRDefault="00570198" w:rsidP="00570198">
            <w:pPr>
              <w:pStyle w:val="TableText"/>
              <w:jc w:val="right"/>
              <w:rPr>
                <w:lang w:eastAsia="en-AU"/>
              </w:rPr>
            </w:pPr>
            <w:r>
              <w:rPr>
                <w:lang w:eastAsia="en-AU"/>
              </w:rPr>
              <w:t>$2</w:t>
            </w:r>
            <w:r w:rsidR="000C0946">
              <w:rPr>
                <w:lang w:eastAsia="en-AU"/>
              </w:rPr>
              <w:t>53</w:t>
            </w:r>
            <w:r>
              <w:rPr>
                <w:lang w:eastAsia="en-AU"/>
              </w:rPr>
              <w:t>K</w:t>
            </w:r>
          </w:p>
        </w:tc>
        <w:tc>
          <w:tcPr>
            <w:tcW w:w="1250" w:type="dxa"/>
            <w:tcBorders>
              <w:top w:val="nil"/>
              <w:left w:val="nil"/>
              <w:bottom w:val="single" w:sz="4" w:space="0" w:color="auto"/>
              <w:right w:val="single" w:sz="4" w:space="0" w:color="auto"/>
            </w:tcBorders>
          </w:tcPr>
          <w:p w14:paraId="34A76011" w14:textId="134C21A2" w:rsidR="00570198" w:rsidRDefault="000C0946" w:rsidP="00570198">
            <w:pPr>
              <w:pStyle w:val="TableText"/>
              <w:jc w:val="right"/>
              <w:rPr>
                <w:lang w:eastAsia="en-AU"/>
              </w:rPr>
            </w:pPr>
            <w:r>
              <w:rPr>
                <w:lang w:eastAsia="en-AU"/>
              </w:rPr>
              <w:t>$266K</w:t>
            </w:r>
          </w:p>
        </w:tc>
      </w:tr>
      <w:tr w:rsidR="00570198" w:rsidRPr="00920636" w14:paraId="0440A196" w14:textId="77777777" w:rsidTr="00C32411">
        <w:trPr>
          <w:trHeight w:val="255"/>
        </w:trPr>
        <w:tc>
          <w:tcPr>
            <w:tcW w:w="2596" w:type="dxa"/>
            <w:tcBorders>
              <w:top w:val="nil"/>
              <w:left w:val="single" w:sz="4" w:space="0" w:color="auto"/>
              <w:bottom w:val="single" w:sz="4" w:space="0" w:color="auto"/>
              <w:right w:val="single" w:sz="4" w:space="0" w:color="auto"/>
            </w:tcBorders>
            <w:noWrap/>
            <w:hideMark/>
          </w:tcPr>
          <w:p w14:paraId="42AF1224" w14:textId="4C6BEA6B" w:rsidR="00570198" w:rsidRPr="00E72DFB" w:rsidRDefault="00570198" w:rsidP="00570198">
            <w:pPr>
              <w:pStyle w:val="TableText"/>
              <w:ind w:left="49"/>
              <w:rPr>
                <w:lang w:eastAsia="en-AU"/>
              </w:rPr>
            </w:pPr>
            <w:r w:rsidRPr="00E72DFB">
              <w:rPr>
                <w:lang w:eastAsia="en-AU"/>
              </w:rPr>
              <w:t>Conference Facilitation</w:t>
            </w:r>
          </w:p>
        </w:tc>
        <w:tc>
          <w:tcPr>
            <w:tcW w:w="1249" w:type="dxa"/>
            <w:tcBorders>
              <w:top w:val="nil"/>
              <w:left w:val="nil"/>
              <w:bottom w:val="single" w:sz="4" w:space="0" w:color="auto"/>
              <w:right w:val="single" w:sz="4" w:space="0" w:color="auto"/>
            </w:tcBorders>
            <w:hideMark/>
          </w:tcPr>
          <w:p w14:paraId="5157D01C" w14:textId="4383AC8F" w:rsidR="00570198" w:rsidRDefault="00570198" w:rsidP="00570198">
            <w:pPr>
              <w:pStyle w:val="TableText"/>
              <w:jc w:val="right"/>
              <w:rPr>
                <w:lang w:eastAsia="en-AU"/>
              </w:rPr>
            </w:pPr>
            <w:r>
              <w:rPr>
                <w:lang w:eastAsia="en-AU"/>
              </w:rPr>
              <w:t>$2</w:t>
            </w:r>
            <w:r w:rsidR="001D2159">
              <w:rPr>
                <w:lang w:eastAsia="en-AU"/>
              </w:rPr>
              <w:t>5</w:t>
            </w:r>
            <w:bookmarkStart w:id="20" w:name="_GoBack"/>
            <w:bookmarkEnd w:id="20"/>
            <w:r w:rsidR="000C0946">
              <w:rPr>
                <w:lang w:eastAsia="en-AU"/>
              </w:rPr>
              <w:t>2</w:t>
            </w:r>
            <w:r>
              <w:rPr>
                <w:lang w:eastAsia="en-AU"/>
              </w:rPr>
              <w:t>K</w:t>
            </w:r>
          </w:p>
        </w:tc>
        <w:tc>
          <w:tcPr>
            <w:tcW w:w="1250" w:type="dxa"/>
            <w:tcBorders>
              <w:top w:val="nil"/>
              <w:left w:val="nil"/>
              <w:bottom w:val="single" w:sz="4" w:space="0" w:color="auto"/>
              <w:right w:val="single" w:sz="4" w:space="0" w:color="auto"/>
            </w:tcBorders>
          </w:tcPr>
          <w:p w14:paraId="30D7A4A1" w14:textId="53F31357" w:rsidR="00570198" w:rsidRDefault="00570198" w:rsidP="00570198">
            <w:pPr>
              <w:pStyle w:val="TableText"/>
              <w:jc w:val="right"/>
              <w:rPr>
                <w:lang w:eastAsia="en-AU"/>
              </w:rPr>
            </w:pPr>
            <w:r>
              <w:rPr>
                <w:lang w:eastAsia="en-AU"/>
              </w:rPr>
              <w:t>$2</w:t>
            </w:r>
            <w:r w:rsidR="000C0946">
              <w:rPr>
                <w:lang w:eastAsia="en-AU"/>
              </w:rPr>
              <w:t>28</w:t>
            </w:r>
            <w:r>
              <w:rPr>
                <w:lang w:eastAsia="en-AU"/>
              </w:rPr>
              <w:t>K</w:t>
            </w:r>
          </w:p>
        </w:tc>
        <w:tc>
          <w:tcPr>
            <w:tcW w:w="1250" w:type="dxa"/>
            <w:tcBorders>
              <w:top w:val="nil"/>
              <w:left w:val="nil"/>
              <w:bottom w:val="single" w:sz="4" w:space="0" w:color="auto"/>
              <w:right w:val="single" w:sz="4" w:space="0" w:color="auto"/>
            </w:tcBorders>
          </w:tcPr>
          <w:p w14:paraId="5BD381E3" w14:textId="7AF687D3" w:rsidR="00570198" w:rsidRDefault="00570198" w:rsidP="00570198">
            <w:pPr>
              <w:pStyle w:val="TableText"/>
              <w:jc w:val="right"/>
              <w:rPr>
                <w:lang w:eastAsia="en-AU"/>
              </w:rPr>
            </w:pPr>
            <w:r>
              <w:rPr>
                <w:lang w:eastAsia="en-AU"/>
              </w:rPr>
              <w:t>$2</w:t>
            </w:r>
            <w:r w:rsidR="000C0946">
              <w:rPr>
                <w:lang w:eastAsia="en-AU"/>
              </w:rPr>
              <w:t>36</w:t>
            </w:r>
            <w:r>
              <w:rPr>
                <w:lang w:eastAsia="en-AU"/>
              </w:rPr>
              <w:t>K</w:t>
            </w:r>
          </w:p>
        </w:tc>
        <w:tc>
          <w:tcPr>
            <w:tcW w:w="1250" w:type="dxa"/>
            <w:tcBorders>
              <w:top w:val="nil"/>
              <w:left w:val="nil"/>
              <w:bottom w:val="single" w:sz="4" w:space="0" w:color="auto"/>
              <w:right w:val="single" w:sz="4" w:space="0" w:color="auto"/>
            </w:tcBorders>
          </w:tcPr>
          <w:p w14:paraId="5C2AD3A7" w14:textId="54AF5DC4" w:rsidR="00570198" w:rsidRDefault="00570198" w:rsidP="00570198">
            <w:pPr>
              <w:pStyle w:val="TableText"/>
              <w:jc w:val="right"/>
              <w:rPr>
                <w:lang w:eastAsia="en-AU"/>
              </w:rPr>
            </w:pPr>
            <w:r>
              <w:rPr>
                <w:lang w:eastAsia="en-AU"/>
              </w:rPr>
              <w:t>$29</w:t>
            </w:r>
            <w:r w:rsidR="000C0946">
              <w:rPr>
                <w:lang w:eastAsia="en-AU"/>
              </w:rPr>
              <w:t>1</w:t>
            </w:r>
            <w:r>
              <w:rPr>
                <w:lang w:eastAsia="en-AU"/>
              </w:rPr>
              <w:t>K</w:t>
            </w:r>
          </w:p>
        </w:tc>
        <w:tc>
          <w:tcPr>
            <w:tcW w:w="1250" w:type="dxa"/>
            <w:tcBorders>
              <w:top w:val="nil"/>
              <w:left w:val="nil"/>
              <w:bottom w:val="single" w:sz="4" w:space="0" w:color="auto"/>
              <w:right w:val="single" w:sz="4" w:space="0" w:color="auto"/>
            </w:tcBorders>
          </w:tcPr>
          <w:p w14:paraId="7206A6F9" w14:textId="3A663FDA" w:rsidR="00570198" w:rsidRDefault="000C0946" w:rsidP="00570198">
            <w:pPr>
              <w:pStyle w:val="TableText"/>
              <w:jc w:val="right"/>
              <w:rPr>
                <w:lang w:eastAsia="en-AU"/>
              </w:rPr>
            </w:pPr>
            <w:r>
              <w:rPr>
                <w:lang w:eastAsia="en-AU"/>
              </w:rPr>
              <w:t>$216K</w:t>
            </w:r>
          </w:p>
        </w:tc>
      </w:tr>
      <w:tr w:rsidR="00570198" w:rsidRPr="00920636" w14:paraId="76DEF841" w14:textId="77777777" w:rsidTr="00C32411">
        <w:trPr>
          <w:trHeight w:val="255"/>
        </w:trPr>
        <w:tc>
          <w:tcPr>
            <w:tcW w:w="2596" w:type="dxa"/>
            <w:tcBorders>
              <w:top w:val="nil"/>
              <w:left w:val="single" w:sz="4" w:space="0" w:color="auto"/>
              <w:bottom w:val="single" w:sz="4" w:space="0" w:color="auto"/>
              <w:right w:val="single" w:sz="4" w:space="0" w:color="auto"/>
            </w:tcBorders>
            <w:noWrap/>
            <w:hideMark/>
          </w:tcPr>
          <w:p w14:paraId="0C9480AD" w14:textId="77777777" w:rsidR="00570198" w:rsidRPr="000F130C" w:rsidRDefault="00570198" w:rsidP="00570198">
            <w:pPr>
              <w:pStyle w:val="TableText"/>
              <w:ind w:left="49"/>
              <w:rPr>
                <w:b/>
                <w:lang w:eastAsia="en-AU"/>
              </w:rPr>
            </w:pPr>
            <w:r w:rsidRPr="000F130C">
              <w:rPr>
                <w:b/>
                <w:lang w:eastAsia="en-AU"/>
              </w:rPr>
              <w:t>TOTAL</w:t>
            </w:r>
          </w:p>
        </w:tc>
        <w:tc>
          <w:tcPr>
            <w:tcW w:w="1249" w:type="dxa"/>
            <w:tcBorders>
              <w:top w:val="nil"/>
              <w:left w:val="nil"/>
              <w:bottom w:val="single" w:sz="4" w:space="0" w:color="auto"/>
              <w:right w:val="single" w:sz="4" w:space="0" w:color="auto"/>
            </w:tcBorders>
            <w:hideMark/>
          </w:tcPr>
          <w:p w14:paraId="38192E69" w14:textId="60B8EB98" w:rsidR="00570198" w:rsidRDefault="00570198" w:rsidP="00570198">
            <w:pPr>
              <w:pStyle w:val="TableText"/>
              <w:jc w:val="right"/>
              <w:rPr>
                <w:b/>
                <w:lang w:eastAsia="en-AU"/>
              </w:rPr>
            </w:pPr>
            <w:r>
              <w:rPr>
                <w:b/>
                <w:lang w:eastAsia="en-AU"/>
              </w:rPr>
              <w:t>$</w:t>
            </w:r>
            <w:r w:rsidR="000C0946">
              <w:rPr>
                <w:b/>
                <w:lang w:eastAsia="en-AU"/>
              </w:rPr>
              <w:t>532</w:t>
            </w:r>
            <w:r>
              <w:rPr>
                <w:b/>
                <w:lang w:eastAsia="en-AU"/>
              </w:rPr>
              <w:t>K</w:t>
            </w:r>
          </w:p>
        </w:tc>
        <w:tc>
          <w:tcPr>
            <w:tcW w:w="1250" w:type="dxa"/>
            <w:tcBorders>
              <w:top w:val="nil"/>
              <w:left w:val="nil"/>
              <w:bottom w:val="single" w:sz="4" w:space="0" w:color="auto"/>
              <w:right w:val="single" w:sz="4" w:space="0" w:color="auto"/>
            </w:tcBorders>
          </w:tcPr>
          <w:p w14:paraId="39164983" w14:textId="034B2E06" w:rsidR="00570198" w:rsidRDefault="00570198" w:rsidP="00570198">
            <w:pPr>
              <w:pStyle w:val="TableText"/>
              <w:jc w:val="right"/>
              <w:rPr>
                <w:b/>
                <w:lang w:eastAsia="en-AU"/>
              </w:rPr>
            </w:pPr>
            <w:r>
              <w:rPr>
                <w:b/>
                <w:lang w:eastAsia="en-AU"/>
              </w:rPr>
              <w:t>$4</w:t>
            </w:r>
            <w:r w:rsidR="000C0946">
              <w:rPr>
                <w:b/>
                <w:lang w:eastAsia="en-AU"/>
              </w:rPr>
              <w:t>82</w:t>
            </w:r>
            <w:r>
              <w:rPr>
                <w:b/>
                <w:lang w:eastAsia="en-AU"/>
              </w:rPr>
              <w:t>K</w:t>
            </w:r>
          </w:p>
        </w:tc>
        <w:tc>
          <w:tcPr>
            <w:tcW w:w="1250" w:type="dxa"/>
            <w:tcBorders>
              <w:top w:val="nil"/>
              <w:left w:val="nil"/>
              <w:bottom w:val="single" w:sz="4" w:space="0" w:color="auto"/>
              <w:right w:val="single" w:sz="4" w:space="0" w:color="auto"/>
            </w:tcBorders>
          </w:tcPr>
          <w:p w14:paraId="270EF87D" w14:textId="55FA71ED" w:rsidR="00570198" w:rsidRDefault="00570198" w:rsidP="00570198">
            <w:pPr>
              <w:pStyle w:val="TableText"/>
              <w:jc w:val="right"/>
              <w:rPr>
                <w:b/>
                <w:lang w:eastAsia="en-AU"/>
              </w:rPr>
            </w:pPr>
            <w:r>
              <w:rPr>
                <w:b/>
                <w:lang w:eastAsia="en-AU"/>
              </w:rPr>
              <w:t>$</w:t>
            </w:r>
            <w:r w:rsidR="000C0946">
              <w:rPr>
                <w:b/>
                <w:lang w:eastAsia="en-AU"/>
              </w:rPr>
              <w:t>476</w:t>
            </w:r>
            <w:r>
              <w:rPr>
                <w:b/>
                <w:lang w:eastAsia="en-AU"/>
              </w:rPr>
              <w:t>K</w:t>
            </w:r>
          </w:p>
        </w:tc>
        <w:tc>
          <w:tcPr>
            <w:tcW w:w="1250" w:type="dxa"/>
            <w:tcBorders>
              <w:top w:val="nil"/>
              <w:left w:val="nil"/>
              <w:bottom w:val="single" w:sz="4" w:space="0" w:color="auto"/>
              <w:right w:val="single" w:sz="4" w:space="0" w:color="auto"/>
            </w:tcBorders>
          </w:tcPr>
          <w:p w14:paraId="045F9B58" w14:textId="046F9DF9" w:rsidR="00570198" w:rsidRDefault="00570198" w:rsidP="00570198">
            <w:pPr>
              <w:pStyle w:val="TableText"/>
              <w:jc w:val="right"/>
              <w:rPr>
                <w:b/>
                <w:lang w:eastAsia="en-AU"/>
              </w:rPr>
            </w:pPr>
            <w:r>
              <w:rPr>
                <w:b/>
                <w:lang w:eastAsia="en-AU"/>
              </w:rPr>
              <w:t>$544K</w:t>
            </w:r>
          </w:p>
        </w:tc>
        <w:tc>
          <w:tcPr>
            <w:tcW w:w="1250" w:type="dxa"/>
            <w:tcBorders>
              <w:top w:val="nil"/>
              <w:left w:val="nil"/>
              <w:bottom w:val="single" w:sz="4" w:space="0" w:color="auto"/>
              <w:right w:val="single" w:sz="4" w:space="0" w:color="auto"/>
            </w:tcBorders>
          </w:tcPr>
          <w:p w14:paraId="62D740D4" w14:textId="6137BFE3" w:rsidR="00570198" w:rsidRDefault="000C0946" w:rsidP="00570198">
            <w:pPr>
              <w:pStyle w:val="TableText"/>
              <w:jc w:val="right"/>
              <w:rPr>
                <w:b/>
                <w:lang w:eastAsia="en-AU"/>
              </w:rPr>
            </w:pPr>
            <w:r>
              <w:rPr>
                <w:b/>
                <w:lang w:eastAsia="en-AU"/>
              </w:rPr>
              <w:t>$482K</w:t>
            </w:r>
          </w:p>
        </w:tc>
      </w:tr>
    </w:tbl>
    <w:p w14:paraId="0CFC51BD" w14:textId="5837FB5E" w:rsidR="00D017C0" w:rsidRDefault="00D017C0">
      <w:pPr>
        <w:spacing w:line="240" w:lineRule="auto"/>
        <w:rPr>
          <w:rFonts w:cs="Arial"/>
          <w:sz w:val="16"/>
          <w:szCs w:val="16"/>
        </w:rPr>
      </w:pPr>
      <w:r>
        <w:rPr>
          <w:rFonts w:cs="Arial"/>
          <w:sz w:val="16"/>
          <w:szCs w:val="16"/>
        </w:rPr>
        <w:br w:type="page"/>
      </w: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D017C0" w:rsidRPr="0056129C" w14:paraId="23D22753" w14:textId="77777777" w:rsidTr="00E37E96">
        <w:trPr>
          <w:trHeight w:val="279"/>
          <w:tblHeader/>
        </w:trPr>
        <w:tc>
          <w:tcPr>
            <w:tcW w:w="1526" w:type="dxa"/>
            <w:tcBorders>
              <w:top w:val="nil"/>
              <w:left w:val="nil"/>
              <w:bottom w:val="nil"/>
              <w:right w:val="nil"/>
            </w:tcBorders>
            <w:shd w:val="clear" w:color="auto" w:fill="auto"/>
            <w:vAlign w:val="center"/>
          </w:tcPr>
          <w:p w14:paraId="7F6BCF4B" w14:textId="77777777" w:rsidR="00D017C0" w:rsidRPr="00E65AEC" w:rsidRDefault="00D017C0" w:rsidP="00E37E96">
            <w:pPr>
              <w:ind w:right="-100"/>
              <w:rPr>
                <w:rFonts w:cs="Arial"/>
                <w:b/>
              </w:rPr>
            </w:pPr>
            <w:r>
              <w:rPr>
                <w:rFonts w:cs="Arial"/>
                <w:b/>
              </w:rPr>
              <w:lastRenderedPageBreak/>
              <w:t xml:space="preserve">APPENDIX </w:t>
            </w:r>
            <w:r w:rsidRPr="00E65AEC">
              <w:rPr>
                <w:rFonts w:cs="Arial"/>
                <w:b/>
              </w:rPr>
              <w:t>A</w:t>
            </w:r>
          </w:p>
        </w:tc>
        <w:tc>
          <w:tcPr>
            <w:tcW w:w="5699" w:type="dxa"/>
            <w:gridSpan w:val="5"/>
            <w:tcBorders>
              <w:top w:val="nil"/>
              <w:left w:val="nil"/>
              <w:bottom w:val="nil"/>
              <w:right w:val="nil"/>
            </w:tcBorders>
            <w:shd w:val="clear" w:color="auto" w:fill="auto"/>
            <w:vAlign w:val="center"/>
          </w:tcPr>
          <w:p w14:paraId="65FC77CA" w14:textId="77777777" w:rsidR="00D017C0" w:rsidRDefault="00D017C0" w:rsidP="00E37E96">
            <w:pPr>
              <w:tabs>
                <w:tab w:val="left" w:pos="6272"/>
              </w:tabs>
              <w:jc w:val="center"/>
              <w:rPr>
                <w:rFonts w:ascii="Arial" w:hAnsi="Arial" w:cs="Arial"/>
                <w:b/>
                <w:bCs/>
                <w:noProof/>
                <w:lang w:val="en-US"/>
              </w:rPr>
            </w:pPr>
          </w:p>
        </w:tc>
        <w:tc>
          <w:tcPr>
            <w:tcW w:w="3633" w:type="dxa"/>
            <w:gridSpan w:val="2"/>
            <w:tcBorders>
              <w:top w:val="nil"/>
              <w:left w:val="nil"/>
              <w:bottom w:val="nil"/>
              <w:right w:val="nil"/>
            </w:tcBorders>
            <w:shd w:val="clear" w:color="auto" w:fill="auto"/>
            <w:vAlign w:val="center"/>
          </w:tcPr>
          <w:p w14:paraId="218C70DA" w14:textId="77777777" w:rsidR="00D017C0" w:rsidRPr="00B22AF8" w:rsidRDefault="00D017C0" w:rsidP="00E37E96">
            <w:pPr>
              <w:jc w:val="right"/>
              <w:rPr>
                <w:noProof/>
                <w:lang w:eastAsia="en-AU"/>
              </w:rPr>
            </w:pPr>
          </w:p>
        </w:tc>
      </w:tr>
      <w:tr w:rsidR="00D017C0" w:rsidRPr="0056129C" w14:paraId="344929DC" w14:textId="77777777" w:rsidTr="00E37E96">
        <w:trPr>
          <w:trHeight w:val="1140"/>
          <w:tblHeader/>
        </w:trPr>
        <w:tc>
          <w:tcPr>
            <w:tcW w:w="1526" w:type="dxa"/>
            <w:tcBorders>
              <w:top w:val="nil"/>
              <w:left w:val="nil"/>
              <w:bottom w:val="single" w:sz="18" w:space="0" w:color="auto"/>
              <w:right w:val="nil"/>
            </w:tcBorders>
            <w:shd w:val="clear" w:color="auto" w:fill="auto"/>
            <w:vAlign w:val="center"/>
          </w:tcPr>
          <w:p w14:paraId="503B639B" w14:textId="4E1A2018" w:rsidR="00D017C0" w:rsidRPr="0056129C" w:rsidRDefault="00D017C0" w:rsidP="00E37E96">
            <w:pPr>
              <w:ind w:right="-100"/>
              <w:rPr>
                <w:rFonts w:ascii="Arial Narrow" w:hAnsi="Arial Narrow" w:cs="Arial"/>
                <w:b/>
                <w:bCs/>
              </w:rPr>
            </w:pPr>
            <w:r w:rsidRPr="00B9709A">
              <w:rPr>
                <w:rFonts w:cs="Arial"/>
              </w:rPr>
              <w:br w:type="page"/>
            </w:r>
          </w:p>
        </w:tc>
        <w:tc>
          <w:tcPr>
            <w:tcW w:w="7515" w:type="dxa"/>
            <w:gridSpan w:val="6"/>
            <w:tcBorders>
              <w:top w:val="nil"/>
              <w:left w:val="nil"/>
              <w:bottom w:val="single" w:sz="18" w:space="0" w:color="auto"/>
              <w:right w:val="nil"/>
            </w:tcBorders>
            <w:shd w:val="clear" w:color="auto" w:fill="auto"/>
            <w:vAlign w:val="center"/>
          </w:tcPr>
          <w:p w14:paraId="116923F4"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2019</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13A092DD" w:rsidR="00D017C0" w:rsidRPr="0056129C" w:rsidRDefault="00D017C0" w:rsidP="00E37E96">
            <w:pPr>
              <w:jc w:val="center"/>
              <w:rPr>
                <w:rFonts w:ascii="Arial Narrow" w:hAnsi="Arial Narrow" w:cs="Arial"/>
                <w:b/>
                <w:bCs/>
              </w:rPr>
            </w:pPr>
            <w:r>
              <w:rPr>
                <w:rFonts w:ascii="Arial" w:hAnsi="Arial" w:cs="Arial"/>
                <w:b/>
                <w:bCs/>
                <w:noProof/>
                <w:lang w:val="en-US"/>
              </w:rPr>
              <w:t xml:space="preserve">1 </w:t>
            </w:r>
            <w:r w:rsidR="00652DB6">
              <w:rPr>
                <w:rFonts w:ascii="Arial" w:hAnsi="Arial" w:cs="Arial"/>
                <w:b/>
                <w:bCs/>
                <w:noProof/>
                <w:lang w:val="en-US"/>
              </w:rPr>
              <w:t>July</w:t>
            </w:r>
            <w:r>
              <w:rPr>
                <w:rFonts w:ascii="Arial" w:hAnsi="Arial" w:cs="Arial"/>
                <w:b/>
                <w:bCs/>
                <w:noProof/>
                <w:lang w:val="en-US"/>
              </w:rPr>
              <w:t xml:space="preserve"> 2019 to 3</w:t>
            </w:r>
            <w:r w:rsidR="00652DB6">
              <w:rPr>
                <w:rFonts w:ascii="Arial" w:hAnsi="Arial" w:cs="Arial"/>
                <w:b/>
                <w:bCs/>
                <w:noProof/>
                <w:lang w:val="en-US"/>
              </w:rPr>
              <w:t xml:space="preserve">1 December </w:t>
            </w:r>
            <w:r>
              <w:rPr>
                <w:rFonts w:ascii="Arial" w:hAnsi="Arial" w:cs="Arial"/>
                <w:b/>
                <w:bCs/>
                <w:noProof/>
                <w:lang w:val="en-US"/>
              </w:rPr>
              <w:t>2019</w:t>
            </w:r>
          </w:p>
        </w:tc>
        <w:tc>
          <w:tcPr>
            <w:tcW w:w="1817" w:type="dxa"/>
            <w:tcBorders>
              <w:top w:val="nil"/>
              <w:left w:val="nil"/>
              <w:bottom w:val="single" w:sz="18" w:space="0" w:color="auto"/>
              <w:right w:val="nil"/>
            </w:tcBorders>
            <w:shd w:val="clear" w:color="auto" w:fill="auto"/>
            <w:vAlign w:val="center"/>
          </w:tcPr>
          <w:p w14:paraId="79EDD674" w14:textId="5B4E1661" w:rsidR="00D017C0" w:rsidRPr="0056129C" w:rsidRDefault="00D017C0" w:rsidP="00E37E96">
            <w:pPr>
              <w:jc w:val="right"/>
              <w:rPr>
                <w:rFonts w:ascii="Arial Narrow" w:hAnsi="Arial Narrow" w:cs="Arial"/>
                <w:b/>
                <w:bCs/>
              </w:rPr>
            </w:pPr>
          </w:p>
        </w:tc>
      </w:tr>
      <w:tr w:rsidR="00D017C0" w:rsidRPr="00BC2C5D" w14:paraId="2D8D131F" w14:textId="77777777" w:rsidTr="00E37E96">
        <w:trPr>
          <w:trHeight w:val="567"/>
          <w:tblHeader/>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D017C0" w:rsidRPr="00BC2C5D" w14:paraId="07690E00" w14:textId="77777777" w:rsidTr="008F3607">
        <w:trPr>
          <w:trHeight w:val="516"/>
        </w:trPr>
        <w:tc>
          <w:tcPr>
            <w:tcW w:w="1526" w:type="dxa"/>
            <w:tcBorders>
              <w:top w:val="single" w:sz="18" w:space="0" w:color="auto"/>
              <w:left w:val="single" w:sz="18" w:space="0" w:color="auto"/>
              <w:bottom w:val="single" w:sz="18" w:space="0" w:color="C0C0C0"/>
              <w:right w:val="single" w:sz="18" w:space="0" w:color="C0C0C0"/>
            </w:tcBorders>
            <w:shd w:val="clear" w:color="auto" w:fill="auto"/>
            <w:vAlign w:val="center"/>
          </w:tcPr>
          <w:p w14:paraId="18235ED6" w14:textId="2636301B" w:rsidR="00D017C0" w:rsidRPr="00A634FA" w:rsidRDefault="00D017C0" w:rsidP="00E37E96">
            <w:pPr>
              <w:jc w:val="center"/>
              <w:rPr>
                <w:rFonts w:ascii="Arial Narrow" w:hAnsi="Arial Narrow" w:cs="Arial"/>
                <w:sz w:val="16"/>
                <w:szCs w:val="16"/>
              </w:rPr>
            </w:pPr>
            <w:r>
              <w:rPr>
                <w:rFonts w:ascii="Arial Narrow" w:hAnsi="Arial Narrow" w:cs="Arial"/>
                <w:sz w:val="16"/>
                <w:szCs w:val="16"/>
              </w:rPr>
              <w:t>1 July</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1FF9F1AA"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52B8C9E5" w14:textId="16DEA54A" w:rsidR="00D017C0" w:rsidRPr="00A634FA" w:rsidRDefault="00D017C0" w:rsidP="00E37E96">
            <w:pPr>
              <w:jc w:val="center"/>
              <w:rPr>
                <w:rFonts w:ascii="Arial Narrow" w:hAnsi="Arial Narrow" w:cs="Arial"/>
                <w:sz w:val="16"/>
                <w:szCs w:val="16"/>
              </w:rPr>
            </w:pP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6262671"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509D8522"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46093926" w14:textId="77777777" w:rsidR="00D017C0" w:rsidRPr="00A634FA" w:rsidRDefault="00D017C0" w:rsidP="00E37E96">
            <w:pPr>
              <w:jc w:val="center"/>
              <w:rPr>
                <w:rFonts w:ascii="Arial Narrow" w:hAnsi="Arial Narrow" w:cs="Arial"/>
                <w:sz w:val="16"/>
                <w:szCs w:val="16"/>
              </w:rPr>
            </w:pPr>
          </w:p>
        </w:tc>
        <w:tc>
          <w:tcPr>
            <w:tcW w:w="3633" w:type="dxa"/>
            <w:gridSpan w:val="2"/>
            <w:tcBorders>
              <w:top w:val="single" w:sz="18" w:space="0" w:color="auto"/>
              <w:left w:val="single" w:sz="18" w:space="0" w:color="auto"/>
              <w:bottom w:val="single" w:sz="18" w:space="0" w:color="C0C0C0"/>
              <w:right w:val="single" w:sz="18" w:space="0" w:color="auto"/>
            </w:tcBorders>
            <w:shd w:val="clear" w:color="auto" w:fill="D9D9D9"/>
            <w:vAlign w:val="center"/>
          </w:tcPr>
          <w:p w14:paraId="6AE251CD" w14:textId="4545ED35" w:rsidR="00D017C0" w:rsidRPr="00A634FA" w:rsidRDefault="00CA18A7" w:rsidP="00E37E96">
            <w:pPr>
              <w:jc w:val="center"/>
              <w:rPr>
                <w:rFonts w:ascii="Arial Narrow" w:hAnsi="Arial Narrow" w:cs="Arial"/>
                <w:color w:val="000000"/>
                <w:sz w:val="16"/>
                <w:szCs w:val="16"/>
              </w:rPr>
            </w:pPr>
            <w:r w:rsidRPr="00A634FA">
              <w:rPr>
                <w:rFonts w:ascii="Arial Narrow" w:hAnsi="Arial Narrow"/>
                <w:color w:val="31849B"/>
                <w:sz w:val="16"/>
                <w:szCs w:val="16"/>
              </w:rPr>
              <w:t>Cooktown Circuit</w:t>
            </w:r>
          </w:p>
        </w:tc>
      </w:tr>
      <w:tr w:rsidR="00D017C0" w:rsidRPr="00BC2C5D" w14:paraId="137E730A" w14:textId="77777777" w:rsidTr="008F3607">
        <w:trPr>
          <w:trHeight w:val="516"/>
        </w:trPr>
        <w:tc>
          <w:tcPr>
            <w:tcW w:w="1526"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61A6EA2A" w:rsidR="00D017C0" w:rsidRPr="00A634FA" w:rsidRDefault="00D017C0" w:rsidP="00E37E96">
            <w:pPr>
              <w:jc w:val="center"/>
              <w:rPr>
                <w:rFonts w:ascii="Arial Narrow" w:hAnsi="Arial Narrow" w:cs="Arial"/>
                <w:sz w:val="16"/>
                <w:szCs w:val="16"/>
              </w:rPr>
            </w:pPr>
            <w:r>
              <w:rPr>
                <w:rFonts w:ascii="Arial Narrow" w:hAnsi="Arial Narrow" w:cs="Arial"/>
                <w:sz w:val="16"/>
                <w:szCs w:val="16"/>
              </w:rPr>
              <w:t>8 July</w:t>
            </w:r>
          </w:p>
        </w:tc>
        <w:tc>
          <w:tcPr>
            <w:tcW w:w="105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77777777" w:rsidR="00D017C0" w:rsidRPr="00A634FA" w:rsidRDefault="00D017C0" w:rsidP="00E37E96">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1C84BB5F" w:rsidR="00D017C0" w:rsidRPr="00A634FA" w:rsidRDefault="00CA18A7" w:rsidP="00E37E96">
            <w:pPr>
              <w:jc w:val="center"/>
              <w:rPr>
                <w:rFonts w:ascii="Arial Narrow" w:hAnsi="Arial Narrow"/>
                <w:color w:val="31849B"/>
                <w:sz w:val="16"/>
                <w:szCs w:val="16"/>
              </w:rPr>
            </w:pPr>
            <w:r w:rsidRPr="00A634FA">
              <w:rPr>
                <w:rFonts w:ascii="Arial Narrow" w:hAnsi="Arial Narrow"/>
                <w:color w:val="31849B"/>
                <w:sz w:val="16"/>
                <w:szCs w:val="16"/>
              </w:rPr>
              <w:t>Doomadgee – Gulf Circuit</w:t>
            </w:r>
          </w:p>
        </w:tc>
      </w:tr>
      <w:tr w:rsidR="00D017C0" w:rsidRPr="00BC2C5D" w14:paraId="7C66C142" w14:textId="77777777" w:rsidTr="008F3607">
        <w:trPr>
          <w:trHeight w:val="516"/>
        </w:trPr>
        <w:tc>
          <w:tcPr>
            <w:tcW w:w="1526" w:type="dxa"/>
            <w:tcBorders>
              <w:top w:val="single" w:sz="18" w:space="0" w:color="C0C0C0"/>
              <w:left w:val="single" w:sz="18" w:space="0" w:color="auto"/>
              <w:right w:val="single" w:sz="18" w:space="0" w:color="C0C0C0"/>
            </w:tcBorders>
            <w:shd w:val="clear" w:color="auto" w:fill="auto"/>
            <w:vAlign w:val="center"/>
          </w:tcPr>
          <w:p w14:paraId="750FF1B7" w14:textId="5A062A47" w:rsidR="00D017C0" w:rsidRPr="00A634FA" w:rsidRDefault="00D017C0" w:rsidP="00E37E96">
            <w:pPr>
              <w:jc w:val="center"/>
              <w:rPr>
                <w:rFonts w:ascii="Arial Narrow" w:hAnsi="Arial Narrow" w:cs="Arial"/>
                <w:sz w:val="16"/>
                <w:szCs w:val="16"/>
              </w:rPr>
            </w:pPr>
            <w:r>
              <w:rPr>
                <w:rFonts w:ascii="Arial Narrow" w:hAnsi="Arial Narrow" w:cs="Arial"/>
                <w:sz w:val="16"/>
                <w:szCs w:val="16"/>
              </w:rPr>
              <w:t>15 July</w:t>
            </w:r>
          </w:p>
        </w:tc>
        <w:tc>
          <w:tcPr>
            <w:tcW w:w="1051" w:type="dxa"/>
            <w:tcBorders>
              <w:top w:val="single" w:sz="18" w:space="0" w:color="C0C0C0"/>
              <w:left w:val="single" w:sz="18" w:space="0" w:color="C0C0C0"/>
              <w:right w:val="single" w:sz="18" w:space="0" w:color="C0C0C0"/>
            </w:tcBorders>
            <w:shd w:val="clear" w:color="auto" w:fill="auto"/>
            <w:vAlign w:val="center"/>
          </w:tcPr>
          <w:p w14:paraId="7FB8E453" w14:textId="77777777" w:rsidR="00D017C0" w:rsidRPr="004E471D"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auto"/>
            <w:vAlign w:val="center"/>
          </w:tcPr>
          <w:p w14:paraId="731C4540" w14:textId="77777777" w:rsidR="00D017C0" w:rsidRPr="004E471D"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BFBFBF"/>
              <w:right w:val="single" w:sz="18" w:space="0" w:color="C0C0C0"/>
            </w:tcBorders>
            <w:shd w:val="clear" w:color="auto" w:fill="auto"/>
            <w:vAlign w:val="center"/>
          </w:tcPr>
          <w:p w14:paraId="1E99A741" w14:textId="77777777" w:rsidR="00D017C0" w:rsidRPr="004E471D"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07B23DF6" w14:textId="77777777" w:rsidR="00D017C0" w:rsidRPr="004E471D"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5BFFB592" w14:textId="7677D49B" w:rsidR="00D017C0" w:rsidRPr="004E471D" w:rsidRDefault="004E471D" w:rsidP="00E37E96">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3633" w:type="dxa"/>
            <w:gridSpan w:val="2"/>
            <w:tcBorders>
              <w:top w:val="single" w:sz="18" w:space="0" w:color="C0C0C0"/>
              <w:left w:val="single" w:sz="18" w:space="0" w:color="auto"/>
              <w:right w:val="single" w:sz="18" w:space="0" w:color="auto"/>
            </w:tcBorders>
            <w:shd w:val="clear" w:color="auto" w:fill="auto"/>
            <w:vAlign w:val="center"/>
          </w:tcPr>
          <w:p w14:paraId="1200FE1D" w14:textId="0960C896" w:rsidR="00CA18A7" w:rsidRPr="00C036AB" w:rsidRDefault="00CA18A7" w:rsidP="00CA18A7">
            <w:pPr>
              <w:jc w:val="center"/>
              <w:rPr>
                <w:rFonts w:ascii="Arial Narrow" w:hAnsi="Arial Narrow" w:cs="Arial"/>
                <w:color w:val="244061"/>
                <w:sz w:val="16"/>
                <w:szCs w:val="16"/>
                <w:highlight w:val="yellow"/>
              </w:rPr>
            </w:pPr>
            <w:r w:rsidRPr="00C036AB">
              <w:rPr>
                <w:rFonts w:ascii="Arial Narrow" w:hAnsi="Arial Narrow" w:cs="Arial"/>
                <w:color w:val="244061"/>
                <w:sz w:val="16"/>
                <w:szCs w:val="16"/>
                <w:highlight w:val="yellow"/>
              </w:rPr>
              <w:t>19 Cairns Show Day</w:t>
            </w:r>
          </w:p>
          <w:p w14:paraId="60FBCE40" w14:textId="21BB21C1" w:rsidR="00CA18A7" w:rsidRPr="004E471D" w:rsidRDefault="00CA18A7" w:rsidP="00CA18A7">
            <w:pPr>
              <w:jc w:val="center"/>
              <w:rPr>
                <w:rFonts w:ascii="Arial Narrow" w:hAnsi="Arial Narrow" w:cs="Arial"/>
                <w:color w:val="244061"/>
                <w:sz w:val="16"/>
                <w:szCs w:val="16"/>
              </w:rPr>
            </w:pPr>
            <w:r w:rsidRPr="004E471D">
              <w:rPr>
                <w:rFonts w:ascii="Arial Narrow" w:hAnsi="Arial Narrow" w:cs="Arial"/>
                <w:color w:val="244061"/>
                <w:sz w:val="16"/>
                <w:szCs w:val="16"/>
              </w:rPr>
              <w:t>16, 18 ASC Meeting in Cairns</w:t>
            </w:r>
          </w:p>
          <w:p w14:paraId="304C5BB3" w14:textId="5C287128" w:rsidR="00D017C0" w:rsidRPr="004E471D" w:rsidRDefault="00D017C0" w:rsidP="00CA18A7">
            <w:pPr>
              <w:jc w:val="center"/>
              <w:rPr>
                <w:rFonts w:ascii="Arial Narrow" w:hAnsi="Arial Narrow"/>
                <w:color w:val="31849B"/>
                <w:sz w:val="16"/>
                <w:szCs w:val="16"/>
              </w:rPr>
            </w:pPr>
            <w:r w:rsidRPr="004E471D">
              <w:rPr>
                <w:rFonts w:ascii="Arial Narrow" w:hAnsi="Arial Narrow"/>
                <w:color w:val="31849B"/>
                <w:sz w:val="16"/>
                <w:szCs w:val="16"/>
              </w:rPr>
              <w:t>Aurukun Cape B &amp; Coen Cape A Circuit</w:t>
            </w:r>
          </w:p>
        </w:tc>
      </w:tr>
      <w:tr w:rsidR="004E471D" w:rsidRPr="00BC2C5D" w14:paraId="5BA53CBD" w14:textId="77777777" w:rsidTr="008F3607">
        <w:trPr>
          <w:trHeight w:val="261"/>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0D10FC03" w14:textId="53AB60EB" w:rsidR="004E471D" w:rsidRPr="00A634FA" w:rsidRDefault="004E471D"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2 July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5FA0BC74" w14:textId="18D27575" w:rsidR="004E471D" w:rsidRPr="004E471D" w:rsidRDefault="004E471D" w:rsidP="00E37E96">
            <w:pPr>
              <w:jc w:val="center"/>
              <w:rPr>
                <w:rFonts w:ascii="Arial Narrow" w:hAnsi="Arial Narrow" w:cs="Arial"/>
                <w:sz w:val="16"/>
                <w:szCs w:val="16"/>
              </w:rPr>
            </w:pPr>
            <w:r w:rsidRPr="004E471D">
              <w:rPr>
                <w:rFonts w:ascii="Arial Narrow" w:hAnsi="Arial Narrow" w:cs="Arial"/>
                <w:sz w:val="16"/>
                <w:szCs w:val="16"/>
                <w:highlight w:val="yellow"/>
              </w:rPr>
              <w:t>Public Holiday</w:t>
            </w:r>
          </w:p>
        </w:tc>
        <w:tc>
          <w:tcPr>
            <w:tcW w:w="1162" w:type="dxa"/>
            <w:vMerge w:val="restart"/>
            <w:tcBorders>
              <w:top w:val="single" w:sz="18" w:space="0" w:color="BFBFBF"/>
              <w:left w:val="single" w:sz="18" w:space="0" w:color="C0C0C0"/>
              <w:right w:val="single" w:sz="18" w:space="0" w:color="BFBFBF"/>
              <w:tr2bl w:val="nil"/>
            </w:tcBorders>
            <w:shd w:val="clear" w:color="auto" w:fill="FFFF00"/>
            <w:vAlign w:val="center"/>
          </w:tcPr>
          <w:p w14:paraId="346AA547" w14:textId="199D45B9" w:rsidR="004E471D" w:rsidRPr="004E471D" w:rsidRDefault="004E471D" w:rsidP="00E37E96">
            <w:pPr>
              <w:jc w:val="center"/>
              <w:rPr>
                <w:rFonts w:ascii="Arial Narrow" w:hAnsi="Arial Narrow" w:cs="Arial"/>
                <w:sz w:val="16"/>
                <w:szCs w:val="16"/>
              </w:rPr>
            </w:pPr>
            <w:r>
              <w:rPr>
                <w:rFonts w:ascii="Arial Narrow" w:hAnsi="Arial Narrow" w:cs="Arial"/>
                <w:sz w:val="16"/>
                <w:szCs w:val="16"/>
              </w:rPr>
              <w:t>23</w:t>
            </w:r>
          </w:p>
        </w:tc>
        <w:tc>
          <w:tcPr>
            <w:tcW w:w="1162" w:type="dxa"/>
            <w:vMerge w:val="restart"/>
            <w:tcBorders>
              <w:top w:val="single" w:sz="18" w:space="0" w:color="BFBFBF"/>
              <w:left w:val="single" w:sz="18" w:space="0" w:color="BFBFBF"/>
              <w:right w:val="single" w:sz="18" w:space="0" w:color="C0C0C0"/>
            </w:tcBorders>
            <w:shd w:val="clear" w:color="auto" w:fill="A972A9"/>
            <w:vAlign w:val="center"/>
          </w:tcPr>
          <w:p w14:paraId="7A536749" w14:textId="2C5BB379" w:rsidR="004E471D" w:rsidRPr="004E471D" w:rsidRDefault="004E471D" w:rsidP="00E37E96">
            <w:pPr>
              <w:jc w:val="center"/>
              <w:rPr>
                <w:rFonts w:ascii="Arial Narrow" w:hAnsi="Arial Narrow" w:cs="Arial"/>
                <w:sz w:val="16"/>
                <w:szCs w:val="16"/>
              </w:rPr>
            </w:pPr>
            <w:r>
              <w:rPr>
                <w:rFonts w:ascii="Arial Narrow" w:hAnsi="Arial Narrow" w:cs="Arial"/>
                <w:sz w:val="16"/>
                <w:szCs w:val="16"/>
              </w:rPr>
              <w:t>24</w:t>
            </w:r>
          </w:p>
        </w:tc>
        <w:tc>
          <w:tcPr>
            <w:tcW w:w="1162" w:type="dxa"/>
            <w:tcBorders>
              <w:top w:val="single" w:sz="18" w:space="0" w:color="BFBFBF"/>
              <w:left w:val="single" w:sz="18" w:space="0" w:color="C0C0C0"/>
              <w:bottom w:val="nil"/>
              <w:right w:val="single" w:sz="18" w:space="0" w:color="C0C0C0"/>
            </w:tcBorders>
            <w:shd w:val="clear" w:color="auto" w:fill="A972A9"/>
            <w:vAlign w:val="center"/>
          </w:tcPr>
          <w:p w14:paraId="6CAE5B32" w14:textId="5E27D8C4" w:rsidR="004E471D" w:rsidRPr="004E471D" w:rsidRDefault="004E471D" w:rsidP="00E37E96">
            <w:pPr>
              <w:jc w:val="center"/>
              <w:rPr>
                <w:rFonts w:ascii="Arial Narrow" w:hAnsi="Arial Narrow" w:cs="Arial"/>
                <w:sz w:val="16"/>
                <w:szCs w:val="16"/>
              </w:rPr>
            </w:pPr>
            <w:r>
              <w:rPr>
                <w:rFonts w:ascii="Arial Narrow" w:hAnsi="Arial Narrow" w:cs="Arial"/>
                <w:sz w:val="16"/>
                <w:szCs w:val="16"/>
              </w:rPr>
              <w:t>25</w:t>
            </w:r>
          </w:p>
        </w:tc>
        <w:tc>
          <w:tcPr>
            <w:tcW w:w="1162" w:type="dxa"/>
            <w:vMerge w:val="restart"/>
            <w:tcBorders>
              <w:top w:val="single" w:sz="18" w:space="0" w:color="BFBFBF"/>
              <w:left w:val="single" w:sz="18" w:space="0" w:color="C0C0C0"/>
              <w:right w:val="single" w:sz="18" w:space="0" w:color="auto"/>
            </w:tcBorders>
            <w:shd w:val="clear" w:color="auto" w:fill="A972A9"/>
            <w:vAlign w:val="center"/>
          </w:tcPr>
          <w:p w14:paraId="77ED7AC8" w14:textId="29559B79" w:rsidR="004E471D" w:rsidRPr="004E471D" w:rsidRDefault="004E471D" w:rsidP="00E37E96">
            <w:pPr>
              <w:jc w:val="center"/>
              <w:rPr>
                <w:rFonts w:ascii="Arial Narrow" w:hAnsi="Arial Narrow" w:cs="Arial"/>
                <w:sz w:val="16"/>
                <w:szCs w:val="16"/>
              </w:rPr>
            </w:pPr>
            <w:r>
              <w:rPr>
                <w:rFonts w:ascii="Arial Narrow" w:hAnsi="Arial Narrow" w:cs="Arial"/>
                <w:sz w:val="16"/>
                <w:szCs w:val="16"/>
              </w:rPr>
              <w:t>26</w:t>
            </w: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3A93A30F" w14:textId="5C900956" w:rsidR="004E471D" w:rsidRPr="004E471D" w:rsidRDefault="004E471D" w:rsidP="00CA18A7">
            <w:pPr>
              <w:jc w:val="center"/>
              <w:rPr>
                <w:rFonts w:ascii="Arial Narrow" w:hAnsi="Arial Narrow" w:cs="Arial"/>
                <w:color w:val="244061"/>
                <w:sz w:val="16"/>
                <w:szCs w:val="16"/>
              </w:rPr>
            </w:pPr>
            <w:r w:rsidRPr="00214985">
              <w:rPr>
                <w:rFonts w:ascii="Arial Narrow" w:hAnsi="Arial Narrow" w:cs="Arial"/>
                <w:color w:val="244061"/>
                <w:sz w:val="16"/>
                <w:szCs w:val="16"/>
                <w:highlight w:val="yellow"/>
              </w:rPr>
              <w:t>22 Mossman Show Day</w:t>
            </w:r>
          </w:p>
          <w:p w14:paraId="6C8C40F7" w14:textId="5A71700C" w:rsidR="004E471D" w:rsidRPr="004E471D" w:rsidRDefault="004E471D" w:rsidP="00E37E96">
            <w:pPr>
              <w:jc w:val="center"/>
              <w:rPr>
                <w:rFonts w:ascii="Arial Narrow" w:hAnsi="Arial Narrow" w:cs="Arial"/>
                <w:color w:val="244061"/>
                <w:sz w:val="16"/>
                <w:szCs w:val="16"/>
              </w:rPr>
            </w:pPr>
            <w:r w:rsidRPr="004E471D">
              <w:rPr>
                <w:rFonts w:ascii="Arial Narrow" w:hAnsi="Arial Narrow" w:cs="Arial"/>
                <w:color w:val="FF0000"/>
                <w:sz w:val="16"/>
                <w:szCs w:val="16"/>
              </w:rPr>
              <w:t>Estimates: Tuesday 23/7/2019 – Friday 26/7/2019</w:t>
            </w:r>
          </w:p>
        </w:tc>
      </w:tr>
      <w:tr w:rsidR="004E471D" w:rsidRPr="00BC2C5D" w14:paraId="75FFB7DB" w14:textId="77777777" w:rsidTr="008F3607">
        <w:trPr>
          <w:trHeight w:val="261"/>
        </w:trPr>
        <w:tc>
          <w:tcPr>
            <w:tcW w:w="1526" w:type="dxa"/>
            <w:vMerge/>
            <w:tcBorders>
              <w:left w:val="single" w:sz="18" w:space="0" w:color="auto"/>
              <w:right w:val="single" w:sz="18" w:space="0" w:color="C0C0C0"/>
            </w:tcBorders>
            <w:shd w:val="clear" w:color="auto" w:fill="auto"/>
            <w:vAlign w:val="center"/>
          </w:tcPr>
          <w:p w14:paraId="30C28B5F" w14:textId="77777777" w:rsidR="004E471D" w:rsidRPr="00A634FA" w:rsidRDefault="004E471D"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3269925B" w14:textId="77777777" w:rsidR="004E471D" w:rsidRPr="004E471D" w:rsidRDefault="004E471D" w:rsidP="00E37E96">
            <w:pPr>
              <w:jc w:val="center"/>
              <w:rPr>
                <w:rFonts w:ascii="Arial Narrow" w:hAnsi="Arial Narrow" w:cs="Arial"/>
                <w:sz w:val="16"/>
                <w:szCs w:val="16"/>
                <w:highlight w:val="yellow"/>
              </w:rPr>
            </w:pPr>
          </w:p>
        </w:tc>
        <w:tc>
          <w:tcPr>
            <w:tcW w:w="1162" w:type="dxa"/>
            <w:vMerge/>
            <w:tcBorders>
              <w:left w:val="single" w:sz="18" w:space="0" w:color="C0C0C0"/>
              <w:bottom w:val="single" w:sz="18" w:space="0" w:color="C0C0C0"/>
              <w:right w:val="single" w:sz="18" w:space="0" w:color="BFBFBF"/>
              <w:tr2bl w:val="nil"/>
            </w:tcBorders>
            <w:shd w:val="clear" w:color="auto" w:fill="FFFF00"/>
            <w:vAlign w:val="center"/>
          </w:tcPr>
          <w:p w14:paraId="1720748B" w14:textId="77777777" w:rsidR="004E471D" w:rsidRDefault="004E471D" w:rsidP="00E37E96">
            <w:pPr>
              <w:jc w:val="center"/>
              <w:rPr>
                <w:rFonts w:ascii="Arial Narrow" w:hAnsi="Arial Narrow" w:cs="Arial"/>
                <w:sz w:val="16"/>
                <w:szCs w:val="16"/>
              </w:rPr>
            </w:pPr>
          </w:p>
        </w:tc>
        <w:tc>
          <w:tcPr>
            <w:tcW w:w="1162" w:type="dxa"/>
            <w:vMerge/>
            <w:tcBorders>
              <w:left w:val="single" w:sz="18" w:space="0" w:color="BFBFBF"/>
              <w:bottom w:val="single" w:sz="18" w:space="0" w:color="C0C0C0"/>
              <w:right w:val="single" w:sz="18" w:space="0" w:color="C0C0C0"/>
            </w:tcBorders>
            <w:shd w:val="clear" w:color="auto" w:fill="A972A9"/>
            <w:vAlign w:val="center"/>
          </w:tcPr>
          <w:p w14:paraId="5323B6E9" w14:textId="77777777" w:rsidR="004E471D" w:rsidRDefault="004E471D" w:rsidP="00E37E96">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C0C0C0"/>
            </w:tcBorders>
            <w:shd w:val="clear" w:color="auto" w:fill="76923C"/>
            <w:vAlign w:val="center"/>
          </w:tcPr>
          <w:p w14:paraId="1C2CEE40" w14:textId="0751DD85" w:rsidR="004E471D" w:rsidRPr="004E471D" w:rsidRDefault="004E471D" w:rsidP="00E37E96">
            <w:pPr>
              <w:jc w:val="center"/>
              <w:rPr>
                <w:rFonts w:ascii="Arial Narrow" w:hAnsi="Arial Narrow" w:cs="Arial"/>
                <w:sz w:val="16"/>
                <w:szCs w:val="16"/>
              </w:rPr>
            </w:pPr>
            <w:r>
              <w:rPr>
                <w:rFonts w:ascii="Arial Narrow" w:hAnsi="Arial Narrow" w:cs="Arial"/>
                <w:sz w:val="16"/>
                <w:szCs w:val="16"/>
              </w:rPr>
              <w:t>25</w:t>
            </w:r>
          </w:p>
        </w:tc>
        <w:tc>
          <w:tcPr>
            <w:tcW w:w="1162" w:type="dxa"/>
            <w:vMerge/>
            <w:tcBorders>
              <w:left w:val="single" w:sz="18" w:space="0" w:color="C0C0C0"/>
              <w:right w:val="single" w:sz="18" w:space="0" w:color="auto"/>
            </w:tcBorders>
            <w:shd w:val="clear" w:color="auto" w:fill="A972A9"/>
            <w:vAlign w:val="center"/>
          </w:tcPr>
          <w:p w14:paraId="02BCCC6B" w14:textId="77777777" w:rsidR="004E471D" w:rsidRDefault="004E471D" w:rsidP="00E37E9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1FFADD12" w14:textId="77777777" w:rsidR="004E471D" w:rsidRPr="004E471D" w:rsidRDefault="004E471D" w:rsidP="00CA18A7">
            <w:pPr>
              <w:jc w:val="center"/>
              <w:rPr>
                <w:rFonts w:ascii="Arial Narrow" w:hAnsi="Arial Narrow" w:cs="Arial"/>
                <w:color w:val="244061"/>
                <w:sz w:val="16"/>
                <w:szCs w:val="16"/>
              </w:rPr>
            </w:pPr>
          </w:p>
        </w:tc>
      </w:tr>
      <w:tr w:rsidR="004E471D" w:rsidRPr="00BC2C5D" w14:paraId="3FC520FE" w14:textId="77777777" w:rsidTr="008F3607">
        <w:trPr>
          <w:trHeight w:val="261"/>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6D1805FC" w14:textId="3402F30D" w:rsidR="004E471D" w:rsidRPr="00A634FA" w:rsidRDefault="004E471D" w:rsidP="00E37E96">
            <w:pPr>
              <w:jc w:val="center"/>
              <w:rPr>
                <w:rFonts w:ascii="Arial Narrow" w:hAnsi="Arial Narrow" w:cs="Arial"/>
                <w:sz w:val="16"/>
                <w:szCs w:val="16"/>
              </w:rPr>
            </w:pPr>
            <w:r>
              <w:rPr>
                <w:rFonts w:ascii="Arial Narrow" w:hAnsi="Arial Narrow" w:cs="Arial"/>
                <w:sz w:val="16"/>
                <w:szCs w:val="16"/>
              </w:rPr>
              <w:t>29 July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4DAA80E5" w14:textId="1089FD98" w:rsidR="004E471D" w:rsidRPr="004E471D" w:rsidRDefault="004E471D" w:rsidP="00E37E96">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r2bl w:val="nil"/>
            </w:tcBorders>
            <w:shd w:val="clear" w:color="auto" w:fill="FF0000"/>
            <w:vAlign w:val="center"/>
          </w:tcPr>
          <w:p w14:paraId="211F9DD8" w14:textId="7796E181" w:rsidR="004E471D" w:rsidRPr="004E471D" w:rsidRDefault="004E471D" w:rsidP="00E37E96">
            <w:pPr>
              <w:jc w:val="center"/>
              <w:rPr>
                <w:rFonts w:ascii="Arial Narrow" w:hAnsi="Arial Narrow" w:cs="Arial"/>
                <w:sz w:val="16"/>
                <w:szCs w:val="16"/>
              </w:rPr>
            </w:pPr>
            <w:r>
              <w:rPr>
                <w:rFonts w:ascii="Arial Narrow" w:hAnsi="Arial Narrow" w:cs="Arial"/>
                <w:sz w:val="16"/>
                <w:szCs w:val="16"/>
              </w:rPr>
              <w:t>30</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54F73A57" w14:textId="223A9449" w:rsidR="004E471D" w:rsidRPr="004E471D" w:rsidRDefault="004E471D" w:rsidP="00E37E96">
            <w:pPr>
              <w:jc w:val="center"/>
              <w:rPr>
                <w:rFonts w:ascii="Arial Narrow" w:hAnsi="Arial Narrow" w:cs="Arial"/>
                <w:sz w:val="16"/>
                <w:szCs w:val="16"/>
              </w:rPr>
            </w:pPr>
            <w:r>
              <w:rPr>
                <w:rFonts w:ascii="Arial Narrow" w:hAnsi="Arial Narrow" w:cs="Arial"/>
                <w:sz w:val="16"/>
                <w:szCs w:val="16"/>
              </w:rPr>
              <w:t>31</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2B85F166" w14:textId="023FFC2A" w:rsidR="004E471D" w:rsidRPr="004E471D" w:rsidRDefault="004E471D" w:rsidP="00E37E96">
            <w:pPr>
              <w:jc w:val="center"/>
              <w:rPr>
                <w:rFonts w:ascii="Arial Narrow" w:hAnsi="Arial Narrow" w:cs="Arial"/>
                <w:sz w:val="16"/>
                <w:szCs w:val="16"/>
              </w:rPr>
            </w:pPr>
            <w:r>
              <w:rPr>
                <w:rFonts w:ascii="Arial Narrow" w:hAnsi="Arial Narrow" w:cs="Arial"/>
                <w:sz w:val="16"/>
                <w:szCs w:val="16"/>
              </w:rPr>
              <w:t>1</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4C8AAF12" w14:textId="6BB98184" w:rsidR="004E471D" w:rsidRPr="004E471D" w:rsidRDefault="004E471D" w:rsidP="00E37E96">
            <w:pPr>
              <w:jc w:val="center"/>
              <w:rPr>
                <w:rFonts w:ascii="Arial Narrow" w:hAnsi="Arial Narrow" w:cs="Arial"/>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4A692BE1" w14:textId="46378FAF" w:rsidR="004E471D" w:rsidRPr="004E471D" w:rsidRDefault="004E471D" w:rsidP="00CA18A7">
            <w:pPr>
              <w:jc w:val="center"/>
              <w:rPr>
                <w:rFonts w:ascii="Arial Narrow" w:hAnsi="Arial Narrow" w:cs="Arial"/>
                <w:color w:val="244061"/>
                <w:sz w:val="16"/>
                <w:szCs w:val="16"/>
              </w:rPr>
            </w:pPr>
            <w:r w:rsidRPr="004E471D">
              <w:rPr>
                <w:rFonts w:ascii="Arial Narrow" w:hAnsi="Arial Narrow" w:cs="Arial"/>
                <w:color w:val="FF0000"/>
                <w:sz w:val="16"/>
                <w:szCs w:val="16"/>
              </w:rPr>
              <w:t>Estimates: Tuesday 30/7/2019 – Friday 1/8/2019</w:t>
            </w:r>
          </w:p>
        </w:tc>
      </w:tr>
      <w:tr w:rsidR="004E471D" w:rsidRPr="00BC2C5D" w14:paraId="17E8C237" w14:textId="77777777" w:rsidTr="008F3607">
        <w:trPr>
          <w:trHeight w:val="261"/>
        </w:trPr>
        <w:tc>
          <w:tcPr>
            <w:tcW w:w="1526" w:type="dxa"/>
            <w:vMerge/>
            <w:tcBorders>
              <w:left w:val="single" w:sz="18" w:space="0" w:color="auto"/>
              <w:bottom w:val="single" w:sz="18" w:space="0" w:color="auto"/>
              <w:right w:val="single" w:sz="18" w:space="0" w:color="C0C0C0"/>
            </w:tcBorders>
            <w:shd w:val="clear" w:color="auto" w:fill="auto"/>
            <w:vAlign w:val="center"/>
          </w:tcPr>
          <w:p w14:paraId="43BA5DD6" w14:textId="77777777" w:rsidR="004E471D" w:rsidRDefault="004E471D" w:rsidP="00E37E96">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5FAEB82D" w14:textId="77777777" w:rsidR="004E471D" w:rsidRPr="004E471D" w:rsidRDefault="004E471D" w:rsidP="00E37E96">
            <w:pPr>
              <w:jc w:val="center"/>
              <w:rPr>
                <w:rFonts w:ascii="Arial Narrow" w:hAnsi="Arial Narrow" w:cs="Arial"/>
                <w:sz w:val="16"/>
                <w:szCs w:val="16"/>
              </w:rPr>
            </w:pPr>
          </w:p>
        </w:tc>
        <w:tc>
          <w:tcPr>
            <w:tcW w:w="1162" w:type="dxa"/>
            <w:tcBorders>
              <w:top w:val="nil"/>
              <w:left w:val="single" w:sz="18" w:space="0" w:color="C0C0C0"/>
              <w:bottom w:val="single" w:sz="18" w:space="0" w:color="auto"/>
              <w:right w:val="single" w:sz="18" w:space="0" w:color="BFBFBF"/>
              <w:tr2bl w:val="nil"/>
            </w:tcBorders>
            <w:shd w:val="clear" w:color="auto" w:fill="31849B"/>
            <w:vAlign w:val="center"/>
          </w:tcPr>
          <w:p w14:paraId="4CDC8398" w14:textId="0A3D96D3" w:rsidR="004E471D" w:rsidRDefault="004E471D" w:rsidP="00E37E96">
            <w:pPr>
              <w:jc w:val="center"/>
              <w:rPr>
                <w:rFonts w:ascii="Arial Narrow" w:hAnsi="Arial Narrow" w:cs="Arial"/>
                <w:sz w:val="16"/>
                <w:szCs w:val="16"/>
              </w:rPr>
            </w:pPr>
            <w:r>
              <w:rPr>
                <w:rFonts w:ascii="Arial Narrow" w:hAnsi="Arial Narrow" w:cs="Arial"/>
                <w:sz w:val="16"/>
                <w:szCs w:val="16"/>
              </w:rPr>
              <w:t>30</w:t>
            </w:r>
          </w:p>
        </w:tc>
        <w:tc>
          <w:tcPr>
            <w:tcW w:w="1162" w:type="dxa"/>
            <w:vMerge/>
            <w:tcBorders>
              <w:left w:val="single" w:sz="18" w:space="0" w:color="BFBFBF"/>
              <w:bottom w:val="single" w:sz="18" w:space="0" w:color="auto"/>
              <w:right w:val="single" w:sz="18" w:space="0" w:color="C0C0C0"/>
            </w:tcBorders>
            <w:shd w:val="clear" w:color="auto" w:fill="FF0000"/>
            <w:vAlign w:val="center"/>
          </w:tcPr>
          <w:p w14:paraId="42B1319D" w14:textId="77777777" w:rsidR="004E471D" w:rsidRDefault="004E471D" w:rsidP="00E37E96">
            <w:pPr>
              <w:jc w:val="center"/>
              <w:rPr>
                <w:rFonts w:ascii="Arial Narrow" w:hAnsi="Arial Narrow" w:cs="Arial"/>
                <w:sz w:val="16"/>
                <w:szCs w:val="16"/>
              </w:rPr>
            </w:pPr>
          </w:p>
        </w:tc>
        <w:tc>
          <w:tcPr>
            <w:tcW w:w="1162" w:type="dxa"/>
            <w:vMerge/>
            <w:tcBorders>
              <w:left w:val="single" w:sz="18" w:space="0" w:color="C0C0C0"/>
              <w:bottom w:val="single" w:sz="18" w:space="0" w:color="auto"/>
              <w:right w:val="single" w:sz="18" w:space="0" w:color="C0C0C0"/>
            </w:tcBorders>
            <w:shd w:val="clear" w:color="auto" w:fill="FF0000"/>
            <w:vAlign w:val="center"/>
          </w:tcPr>
          <w:p w14:paraId="22C9343F" w14:textId="77777777" w:rsidR="004E471D" w:rsidRDefault="004E471D" w:rsidP="00E37E96">
            <w:pPr>
              <w:jc w:val="center"/>
              <w:rPr>
                <w:rFonts w:ascii="Arial Narrow" w:hAnsi="Arial Narrow" w:cs="Arial"/>
                <w:sz w:val="16"/>
                <w:szCs w:val="16"/>
              </w:rPr>
            </w:pPr>
          </w:p>
        </w:tc>
        <w:tc>
          <w:tcPr>
            <w:tcW w:w="1162" w:type="dxa"/>
            <w:vMerge/>
            <w:tcBorders>
              <w:left w:val="single" w:sz="18" w:space="0" w:color="C0C0C0"/>
              <w:bottom w:val="single" w:sz="18" w:space="0" w:color="auto"/>
              <w:right w:val="single" w:sz="18" w:space="0" w:color="auto"/>
            </w:tcBorders>
            <w:shd w:val="clear" w:color="auto" w:fill="auto"/>
            <w:vAlign w:val="center"/>
          </w:tcPr>
          <w:p w14:paraId="1BE6110F" w14:textId="77777777" w:rsidR="004E471D" w:rsidRPr="004E471D" w:rsidRDefault="004E471D" w:rsidP="00E37E96">
            <w:pPr>
              <w:jc w:val="center"/>
              <w:rPr>
                <w:rFonts w:ascii="Arial Narrow" w:hAnsi="Arial Narrow" w:cs="Arial"/>
                <w:sz w:val="16"/>
                <w:szCs w:val="16"/>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64291A74" w14:textId="77777777" w:rsidR="004E471D" w:rsidRPr="004E471D" w:rsidRDefault="004E471D" w:rsidP="00CA18A7">
            <w:pPr>
              <w:jc w:val="center"/>
              <w:rPr>
                <w:rFonts w:ascii="Arial Narrow" w:hAnsi="Arial Narrow" w:cs="Arial"/>
                <w:color w:val="FF0000"/>
                <w:sz w:val="16"/>
                <w:szCs w:val="16"/>
              </w:rPr>
            </w:pPr>
          </w:p>
        </w:tc>
      </w:tr>
      <w:tr w:rsidR="004E471D" w:rsidRPr="00BC2C5D" w14:paraId="20327535" w14:textId="77777777" w:rsidTr="008F3607">
        <w:trPr>
          <w:trHeight w:val="261"/>
        </w:trPr>
        <w:tc>
          <w:tcPr>
            <w:tcW w:w="1526" w:type="dxa"/>
            <w:vMerge w:val="restart"/>
            <w:tcBorders>
              <w:top w:val="single" w:sz="18" w:space="0" w:color="auto"/>
              <w:left w:val="single" w:sz="18" w:space="0" w:color="auto"/>
              <w:right w:val="single" w:sz="18" w:space="0" w:color="C0C0C0"/>
            </w:tcBorders>
            <w:shd w:val="clear" w:color="auto" w:fill="auto"/>
            <w:vAlign w:val="center"/>
          </w:tcPr>
          <w:p w14:paraId="088F8A57" w14:textId="07245149" w:rsidR="004E471D" w:rsidRPr="00A634FA" w:rsidRDefault="004E471D" w:rsidP="00E37E96">
            <w:pPr>
              <w:jc w:val="center"/>
              <w:rPr>
                <w:rFonts w:ascii="Arial Narrow" w:hAnsi="Arial Narrow" w:cs="Arial"/>
                <w:sz w:val="16"/>
                <w:szCs w:val="16"/>
              </w:rPr>
            </w:pPr>
            <w:r>
              <w:rPr>
                <w:rFonts w:ascii="Arial Narrow" w:hAnsi="Arial Narrow" w:cs="Arial"/>
                <w:sz w:val="16"/>
                <w:szCs w:val="16"/>
              </w:rPr>
              <w:t>5 August</w:t>
            </w:r>
          </w:p>
        </w:tc>
        <w:tc>
          <w:tcPr>
            <w:tcW w:w="1051" w:type="dxa"/>
            <w:vMerge w:val="restart"/>
            <w:tcBorders>
              <w:top w:val="single" w:sz="18" w:space="0" w:color="auto"/>
              <w:left w:val="single" w:sz="18" w:space="0" w:color="C0C0C0"/>
              <w:right w:val="single" w:sz="18" w:space="0" w:color="C0C0C0"/>
            </w:tcBorders>
            <w:shd w:val="clear" w:color="auto" w:fill="auto"/>
            <w:vAlign w:val="center"/>
          </w:tcPr>
          <w:p w14:paraId="05BAEBD3" w14:textId="77777777" w:rsidR="004E471D" w:rsidRPr="00A634FA" w:rsidRDefault="004E471D" w:rsidP="00E37E96">
            <w:pPr>
              <w:jc w:val="center"/>
              <w:rPr>
                <w:rFonts w:ascii="Arial Narrow" w:hAnsi="Arial Narrow" w:cs="Arial"/>
                <w:sz w:val="16"/>
                <w:szCs w:val="16"/>
              </w:rPr>
            </w:pPr>
          </w:p>
        </w:tc>
        <w:tc>
          <w:tcPr>
            <w:tcW w:w="1162" w:type="dxa"/>
            <w:tcBorders>
              <w:top w:val="single" w:sz="18" w:space="0" w:color="auto"/>
              <w:left w:val="single" w:sz="18" w:space="0" w:color="C0C0C0"/>
              <w:bottom w:val="nil"/>
              <w:right w:val="single" w:sz="18" w:space="0" w:color="BFBFBF"/>
            </w:tcBorders>
            <w:shd w:val="clear" w:color="auto" w:fill="A972A9"/>
            <w:vAlign w:val="center"/>
          </w:tcPr>
          <w:p w14:paraId="6EF5A450" w14:textId="6D345715" w:rsidR="004E471D" w:rsidRPr="00A634FA" w:rsidRDefault="004E471D" w:rsidP="00E37E96">
            <w:pPr>
              <w:jc w:val="center"/>
              <w:rPr>
                <w:rFonts w:ascii="Arial Narrow" w:hAnsi="Arial Narrow" w:cs="Arial"/>
                <w:sz w:val="16"/>
                <w:szCs w:val="16"/>
              </w:rPr>
            </w:pPr>
            <w:r w:rsidRPr="004E471D">
              <w:rPr>
                <w:rFonts w:ascii="Arial Narrow" w:hAnsi="Arial Narrow" w:cs="Arial"/>
                <w:sz w:val="16"/>
                <w:szCs w:val="16"/>
                <w:highlight w:val="yellow"/>
              </w:rPr>
              <w:t>Public Holiday</w:t>
            </w:r>
          </w:p>
        </w:tc>
        <w:tc>
          <w:tcPr>
            <w:tcW w:w="1162" w:type="dxa"/>
            <w:vMerge w:val="restart"/>
            <w:tcBorders>
              <w:top w:val="single" w:sz="18" w:space="0" w:color="auto"/>
              <w:left w:val="single" w:sz="18" w:space="0" w:color="BFBFBF"/>
              <w:right w:val="single" w:sz="18" w:space="0" w:color="C0C0C0"/>
            </w:tcBorders>
            <w:shd w:val="clear" w:color="auto" w:fill="A972A9"/>
            <w:vAlign w:val="center"/>
          </w:tcPr>
          <w:p w14:paraId="60AD86C6" w14:textId="22387C4F" w:rsidR="004E471D" w:rsidRPr="00A634FA" w:rsidRDefault="004E471D" w:rsidP="00E37E96">
            <w:pPr>
              <w:jc w:val="center"/>
              <w:rPr>
                <w:rFonts w:ascii="Arial Narrow" w:hAnsi="Arial Narrow" w:cs="Arial"/>
                <w:sz w:val="16"/>
                <w:szCs w:val="16"/>
              </w:rPr>
            </w:pPr>
            <w:r>
              <w:rPr>
                <w:rFonts w:ascii="Arial Narrow" w:hAnsi="Arial Narrow" w:cs="Arial"/>
                <w:sz w:val="16"/>
                <w:szCs w:val="16"/>
              </w:rPr>
              <w:t>7</w:t>
            </w:r>
          </w:p>
        </w:tc>
        <w:tc>
          <w:tcPr>
            <w:tcW w:w="1162" w:type="dxa"/>
            <w:vMerge w:val="restart"/>
            <w:tcBorders>
              <w:top w:val="single" w:sz="18" w:space="0" w:color="auto"/>
              <w:left w:val="single" w:sz="18" w:space="0" w:color="C0C0C0"/>
              <w:right w:val="single" w:sz="18" w:space="0" w:color="C0C0C0"/>
            </w:tcBorders>
            <w:shd w:val="clear" w:color="auto" w:fill="auto"/>
            <w:vAlign w:val="center"/>
          </w:tcPr>
          <w:p w14:paraId="7C18418D" w14:textId="12499CA0" w:rsidR="004E471D" w:rsidRPr="00A634FA" w:rsidRDefault="004E471D" w:rsidP="00E37E96">
            <w:pPr>
              <w:jc w:val="center"/>
              <w:rPr>
                <w:rFonts w:ascii="Arial Narrow" w:hAnsi="Arial Narrow" w:cs="Arial"/>
                <w:sz w:val="16"/>
                <w:szCs w:val="16"/>
              </w:rPr>
            </w:pP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4997C671" w14:textId="77777777" w:rsidR="004E471D" w:rsidRPr="00A634FA" w:rsidRDefault="004E471D" w:rsidP="00E37E96">
            <w:pPr>
              <w:jc w:val="center"/>
              <w:rPr>
                <w:rFonts w:ascii="Arial Narrow" w:hAnsi="Arial Narrow" w:cs="Arial"/>
                <w:sz w:val="16"/>
                <w:szCs w:val="16"/>
              </w:rPr>
            </w:pPr>
          </w:p>
        </w:tc>
        <w:tc>
          <w:tcPr>
            <w:tcW w:w="3633" w:type="dxa"/>
            <w:gridSpan w:val="2"/>
            <w:vMerge w:val="restart"/>
            <w:tcBorders>
              <w:top w:val="single" w:sz="18" w:space="0" w:color="auto"/>
              <w:left w:val="single" w:sz="18" w:space="0" w:color="auto"/>
              <w:right w:val="single" w:sz="18" w:space="0" w:color="auto"/>
            </w:tcBorders>
            <w:shd w:val="clear" w:color="auto" w:fill="auto"/>
            <w:vAlign w:val="center"/>
          </w:tcPr>
          <w:p w14:paraId="210ACE70" w14:textId="67955F67" w:rsidR="004E471D" w:rsidRDefault="004E471D" w:rsidP="00394F0B">
            <w:pPr>
              <w:jc w:val="center"/>
              <w:rPr>
                <w:rFonts w:ascii="Arial Narrow" w:hAnsi="Arial Narrow" w:cs="Arial"/>
                <w:color w:val="244061"/>
                <w:sz w:val="16"/>
                <w:szCs w:val="16"/>
                <w:highlight w:val="yellow"/>
              </w:rPr>
            </w:pPr>
            <w:r>
              <w:rPr>
                <w:rFonts w:ascii="Arial Narrow" w:hAnsi="Arial Narrow" w:cs="Arial"/>
                <w:color w:val="244061"/>
                <w:sz w:val="16"/>
                <w:szCs w:val="16"/>
                <w:highlight w:val="yellow"/>
              </w:rPr>
              <w:t>6 Aurukun Day</w:t>
            </w:r>
          </w:p>
          <w:p w14:paraId="6879D206" w14:textId="1F0D0AB5" w:rsidR="004E471D" w:rsidRPr="00394F0B" w:rsidRDefault="004E471D" w:rsidP="00394F0B">
            <w:pPr>
              <w:jc w:val="center"/>
              <w:rPr>
                <w:rFonts w:ascii="Arial Narrow" w:hAnsi="Arial Narrow" w:cs="Arial"/>
                <w:color w:val="244061"/>
                <w:sz w:val="16"/>
                <w:szCs w:val="16"/>
              </w:rPr>
            </w:pPr>
            <w:r>
              <w:rPr>
                <w:rFonts w:ascii="Arial Narrow" w:hAnsi="Arial Narrow" w:cs="Arial"/>
                <w:color w:val="244061"/>
                <w:sz w:val="16"/>
                <w:szCs w:val="16"/>
              </w:rPr>
              <w:t>9 Mount Isa Rodeo Day</w:t>
            </w:r>
          </w:p>
          <w:p w14:paraId="71568B7F" w14:textId="39FE3072" w:rsidR="004E471D" w:rsidRPr="00394F0B" w:rsidRDefault="004E471D" w:rsidP="00394F0B">
            <w:pPr>
              <w:jc w:val="center"/>
              <w:rPr>
                <w:rFonts w:ascii="Arial Narrow" w:hAnsi="Arial Narrow"/>
                <w:color w:val="31849B"/>
                <w:sz w:val="16"/>
                <w:szCs w:val="16"/>
              </w:rPr>
            </w:pPr>
            <w:r w:rsidRPr="00A634FA">
              <w:rPr>
                <w:rFonts w:ascii="Arial Narrow" w:hAnsi="Arial Narrow"/>
                <w:color w:val="31849B"/>
                <w:sz w:val="16"/>
                <w:szCs w:val="16"/>
              </w:rPr>
              <w:t>Cooktown Circuit</w:t>
            </w:r>
          </w:p>
        </w:tc>
      </w:tr>
      <w:tr w:rsidR="004E471D" w:rsidRPr="00BC2C5D" w14:paraId="442BCD50" w14:textId="77777777" w:rsidTr="008F3607">
        <w:trPr>
          <w:trHeight w:val="261"/>
        </w:trPr>
        <w:tc>
          <w:tcPr>
            <w:tcW w:w="1526" w:type="dxa"/>
            <w:vMerge/>
            <w:tcBorders>
              <w:left w:val="single" w:sz="18" w:space="0" w:color="auto"/>
              <w:right w:val="single" w:sz="18" w:space="0" w:color="C0C0C0"/>
            </w:tcBorders>
            <w:shd w:val="clear" w:color="auto" w:fill="auto"/>
            <w:vAlign w:val="center"/>
          </w:tcPr>
          <w:p w14:paraId="611336ED" w14:textId="77777777" w:rsidR="004E471D" w:rsidRDefault="004E471D"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392F109E" w14:textId="77777777" w:rsidR="004E471D" w:rsidRPr="00A634FA" w:rsidRDefault="004E471D" w:rsidP="00E37E96">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BFBFBF"/>
            </w:tcBorders>
            <w:shd w:val="clear" w:color="auto" w:fill="76923C"/>
            <w:vAlign w:val="center"/>
          </w:tcPr>
          <w:p w14:paraId="5D9D542A" w14:textId="6F75126B" w:rsidR="004E471D" w:rsidRPr="00A634FA" w:rsidRDefault="004E471D" w:rsidP="00E37E96">
            <w:pPr>
              <w:jc w:val="center"/>
              <w:rPr>
                <w:rFonts w:ascii="Arial Narrow" w:hAnsi="Arial Narrow" w:cs="Arial"/>
                <w:sz w:val="16"/>
                <w:szCs w:val="16"/>
              </w:rPr>
            </w:pPr>
            <w:r>
              <w:rPr>
                <w:rFonts w:ascii="Arial Narrow" w:hAnsi="Arial Narrow" w:cs="Arial"/>
                <w:sz w:val="16"/>
                <w:szCs w:val="16"/>
              </w:rPr>
              <w:t>6</w:t>
            </w:r>
          </w:p>
        </w:tc>
        <w:tc>
          <w:tcPr>
            <w:tcW w:w="1162" w:type="dxa"/>
            <w:vMerge/>
            <w:tcBorders>
              <w:left w:val="single" w:sz="18" w:space="0" w:color="BFBFBF"/>
              <w:bottom w:val="single" w:sz="18" w:space="0" w:color="C0C0C0"/>
              <w:right w:val="single" w:sz="18" w:space="0" w:color="C0C0C0"/>
            </w:tcBorders>
            <w:shd w:val="clear" w:color="auto" w:fill="A972A9"/>
            <w:vAlign w:val="center"/>
          </w:tcPr>
          <w:p w14:paraId="77B2B622" w14:textId="77777777" w:rsidR="004E471D" w:rsidRPr="00A634FA" w:rsidRDefault="004E471D" w:rsidP="00E37E96">
            <w:pPr>
              <w:jc w:val="center"/>
              <w:rPr>
                <w:rFonts w:ascii="Arial Narrow" w:hAnsi="Arial Narrow" w:cs="Arial"/>
                <w:sz w:val="16"/>
                <w:szCs w:val="16"/>
              </w:rPr>
            </w:pPr>
          </w:p>
        </w:tc>
        <w:tc>
          <w:tcPr>
            <w:tcW w:w="1162" w:type="dxa"/>
            <w:vMerge/>
            <w:tcBorders>
              <w:left w:val="single" w:sz="18" w:space="0" w:color="C0C0C0"/>
              <w:bottom w:val="single" w:sz="18" w:space="0" w:color="C0C0C0"/>
              <w:right w:val="single" w:sz="18" w:space="0" w:color="C0C0C0"/>
            </w:tcBorders>
            <w:shd w:val="clear" w:color="auto" w:fill="auto"/>
            <w:vAlign w:val="center"/>
          </w:tcPr>
          <w:p w14:paraId="1E021F41" w14:textId="77777777" w:rsidR="004E471D" w:rsidRPr="00A634FA" w:rsidRDefault="004E471D" w:rsidP="00E37E96">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5275BF7A" w14:textId="77777777" w:rsidR="004E471D" w:rsidRPr="00A634FA" w:rsidRDefault="004E471D" w:rsidP="00E37E9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0A3F9460" w14:textId="77777777" w:rsidR="004E471D" w:rsidRDefault="004E471D" w:rsidP="00394F0B">
            <w:pPr>
              <w:jc w:val="center"/>
              <w:rPr>
                <w:rFonts w:ascii="Arial Narrow" w:hAnsi="Arial Narrow" w:cs="Arial"/>
                <w:color w:val="244061"/>
                <w:sz w:val="16"/>
                <w:szCs w:val="16"/>
                <w:highlight w:val="yellow"/>
              </w:rPr>
            </w:pPr>
          </w:p>
        </w:tc>
      </w:tr>
      <w:tr w:rsidR="00D017C0" w:rsidRPr="00BC2C5D" w14:paraId="2980BC10" w14:textId="77777777" w:rsidTr="008F3607">
        <w:trPr>
          <w:trHeight w:val="516"/>
        </w:trPr>
        <w:tc>
          <w:tcPr>
            <w:tcW w:w="1526" w:type="dxa"/>
            <w:tcBorders>
              <w:top w:val="single" w:sz="18" w:space="0" w:color="C0C0C0"/>
              <w:left w:val="single" w:sz="18" w:space="0" w:color="auto"/>
              <w:right w:val="single" w:sz="18" w:space="0" w:color="C0C0C0"/>
            </w:tcBorders>
            <w:shd w:val="clear" w:color="auto" w:fill="auto"/>
            <w:vAlign w:val="center"/>
          </w:tcPr>
          <w:p w14:paraId="4AC745A6" w14:textId="308341B7" w:rsidR="00D017C0" w:rsidRPr="00A634FA" w:rsidRDefault="00D017C0" w:rsidP="00E37E96">
            <w:pPr>
              <w:jc w:val="center"/>
              <w:rPr>
                <w:rFonts w:ascii="Arial Narrow" w:hAnsi="Arial Narrow" w:cs="Arial"/>
                <w:sz w:val="16"/>
                <w:szCs w:val="16"/>
              </w:rPr>
            </w:pPr>
            <w:r w:rsidRPr="00A634FA">
              <w:rPr>
                <w:rFonts w:ascii="Arial Narrow" w:hAnsi="Arial Narrow" w:cs="Arial"/>
                <w:sz w:val="16"/>
                <w:szCs w:val="16"/>
              </w:rPr>
              <w:t>1</w:t>
            </w:r>
            <w:r w:rsidR="00CA18A7">
              <w:rPr>
                <w:rFonts w:ascii="Arial Narrow" w:hAnsi="Arial Narrow" w:cs="Arial"/>
                <w:sz w:val="16"/>
                <w:szCs w:val="16"/>
              </w:rPr>
              <w:t>2 August</w:t>
            </w:r>
          </w:p>
        </w:tc>
        <w:tc>
          <w:tcPr>
            <w:tcW w:w="1051" w:type="dxa"/>
            <w:tcBorders>
              <w:top w:val="single" w:sz="18" w:space="0" w:color="C0C0C0"/>
              <w:left w:val="single" w:sz="18" w:space="0" w:color="C0C0C0"/>
              <w:right w:val="single" w:sz="18" w:space="0" w:color="C0C0C0"/>
            </w:tcBorders>
            <w:shd w:val="clear" w:color="auto" w:fill="auto"/>
            <w:vAlign w:val="center"/>
          </w:tcPr>
          <w:p w14:paraId="59C7D183"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FF0000"/>
            <w:vAlign w:val="center"/>
          </w:tcPr>
          <w:p w14:paraId="61BD711E" w14:textId="19A768CB" w:rsidR="00D017C0" w:rsidRPr="00A634FA" w:rsidRDefault="00D017C0" w:rsidP="00E37E96">
            <w:pPr>
              <w:jc w:val="center"/>
              <w:rPr>
                <w:rFonts w:ascii="Arial Narrow" w:hAnsi="Arial Narrow" w:cs="Arial"/>
                <w:sz w:val="16"/>
                <w:szCs w:val="16"/>
              </w:rPr>
            </w:pPr>
            <w:r w:rsidRPr="00A634FA">
              <w:rPr>
                <w:rFonts w:ascii="Arial Narrow" w:hAnsi="Arial Narrow" w:cs="Arial"/>
                <w:sz w:val="16"/>
                <w:szCs w:val="16"/>
              </w:rPr>
              <w:t>1</w:t>
            </w:r>
            <w:r w:rsidR="004E471D">
              <w:rPr>
                <w:rFonts w:ascii="Arial Narrow" w:hAnsi="Arial Narrow" w:cs="Arial"/>
                <w:sz w:val="16"/>
                <w:szCs w:val="16"/>
              </w:rPr>
              <w:t>3</w:t>
            </w:r>
          </w:p>
        </w:tc>
        <w:tc>
          <w:tcPr>
            <w:tcW w:w="1162" w:type="dxa"/>
            <w:tcBorders>
              <w:top w:val="single" w:sz="18" w:space="0" w:color="C0C0C0"/>
              <w:left w:val="single" w:sz="18" w:space="0" w:color="BFBFBF"/>
              <w:bottom w:val="single" w:sz="18" w:space="0" w:color="BFBFBF"/>
              <w:right w:val="single" w:sz="18" w:space="0" w:color="C0C0C0"/>
            </w:tcBorders>
            <w:shd w:val="clear" w:color="auto" w:fill="FF0000"/>
            <w:vAlign w:val="center"/>
          </w:tcPr>
          <w:p w14:paraId="3BA986A2" w14:textId="722683AB" w:rsidR="00D017C0" w:rsidRPr="00A634FA" w:rsidRDefault="004E471D" w:rsidP="00E37E96">
            <w:pPr>
              <w:jc w:val="center"/>
              <w:rPr>
                <w:rFonts w:ascii="Arial Narrow" w:hAnsi="Arial Narrow" w:cs="Arial"/>
                <w:sz w:val="16"/>
                <w:szCs w:val="16"/>
              </w:rPr>
            </w:pPr>
            <w:r>
              <w:rPr>
                <w:rFonts w:ascii="Arial Narrow" w:hAnsi="Arial Narrow" w:cs="Arial"/>
                <w:sz w:val="16"/>
                <w:szCs w:val="16"/>
              </w:rPr>
              <w:t>14</w:t>
            </w:r>
          </w:p>
        </w:tc>
        <w:tc>
          <w:tcPr>
            <w:tcW w:w="1162" w:type="dxa"/>
            <w:tcBorders>
              <w:top w:val="single" w:sz="18" w:space="0" w:color="C0C0C0"/>
              <w:left w:val="single" w:sz="18" w:space="0" w:color="C0C0C0"/>
              <w:right w:val="single" w:sz="18" w:space="0" w:color="C0C0C0"/>
            </w:tcBorders>
            <w:shd w:val="clear" w:color="auto" w:fill="FF0000"/>
            <w:vAlign w:val="center"/>
          </w:tcPr>
          <w:p w14:paraId="719EBC8E" w14:textId="6C463CE1" w:rsidR="00D017C0" w:rsidRPr="00A634FA" w:rsidRDefault="004E471D" w:rsidP="00E37E96">
            <w:pPr>
              <w:jc w:val="center"/>
              <w:rPr>
                <w:rFonts w:ascii="Arial Narrow" w:hAnsi="Arial Narrow" w:cs="Arial"/>
                <w:sz w:val="16"/>
                <w:szCs w:val="16"/>
              </w:rPr>
            </w:pPr>
            <w:r>
              <w:rPr>
                <w:rFonts w:ascii="Arial Narrow" w:hAnsi="Arial Narrow" w:cs="Arial"/>
                <w:sz w:val="16"/>
                <w:szCs w:val="16"/>
              </w:rPr>
              <w:t>15</w:t>
            </w:r>
          </w:p>
        </w:tc>
        <w:tc>
          <w:tcPr>
            <w:tcW w:w="1162" w:type="dxa"/>
            <w:tcBorders>
              <w:top w:val="single" w:sz="18" w:space="0" w:color="C0C0C0"/>
              <w:left w:val="single" w:sz="18" w:space="0" w:color="C0C0C0"/>
              <w:right w:val="single" w:sz="18" w:space="0" w:color="auto"/>
            </w:tcBorders>
            <w:shd w:val="clear" w:color="auto" w:fill="auto"/>
            <w:vAlign w:val="center"/>
          </w:tcPr>
          <w:p w14:paraId="71B48D44" w14:textId="77777777" w:rsidR="00D017C0" w:rsidRPr="00A634FA" w:rsidRDefault="00D017C0" w:rsidP="00E37E96">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385DA600" w14:textId="77777777" w:rsidR="00D017C0" w:rsidRDefault="00D017C0" w:rsidP="00E37E96">
            <w:pPr>
              <w:jc w:val="center"/>
              <w:rPr>
                <w:rFonts w:ascii="Arial Narrow" w:hAnsi="Arial Narrow"/>
                <w:color w:val="31849B"/>
                <w:sz w:val="16"/>
                <w:szCs w:val="16"/>
              </w:rPr>
            </w:pPr>
            <w:r w:rsidRPr="00A634FA">
              <w:rPr>
                <w:rFonts w:ascii="Arial Narrow" w:hAnsi="Arial Narrow"/>
                <w:color w:val="31849B"/>
                <w:sz w:val="16"/>
                <w:szCs w:val="16"/>
              </w:rPr>
              <w:t>Aurukun Cape B Circuit</w:t>
            </w:r>
          </w:p>
          <w:p w14:paraId="369C694F" w14:textId="7BB629EF" w:rsidR="00394F0B" w:rsidRPr="00A634FA" w:rsidRDefault="00394F0B" w:rsidP="00E37E96">
            <w:pPr>
              <w:jc w:val="center"/>
              <w:rPr>
                <w:rFonts w:ascii="Arial Narrow" w:hAnsi="Arial Narrow"/>
                <w:color w:val="31849B"/>
                <w:sz w:val="16"/>
                <w:szCs w:val="16"/>
              </w:rPr>
            </w:pPr>
            <w:r w:rsidRPr="00A634FA">
              <w:rPr>
                <w:rFonts w:ascii="Arial Narrow" w:hAnsi="Arial Narrow"/>
                <w:color w:val="31849B"/>
                <w:sz w:val="16"/>
                <w:szCs w:val="16"/>
              </w:rPr>
              <w:t>Doomadgee – Gulf Circuit</w:t>
            </w:r>
          </w:p>
        </w:tc>
      </w:tr>
      <w:tr w:rsidR="00986250" w:rsidRPr="00BC2C5D" w14:paraId="3066009B" w14:textId="77777777" w:rsidTr="008F3607">
        <w:trPr>
          <w:trHeight w:val="261"/>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ABB8CC6" w14:textId="0EA0A975" w:rsidR="00986250" w:rsidRPr="00A634FA" w:rsidRDefault="00986250" w:rsidP="00E37E96">
            <w:pPr>
              <w:jc w:val="center"/>
              <w:rPr>
                <w:rFonts w:ascii="Arial Narrow" w:hAnsi="Arial Narrow" w:cs="Arial"/>
                <w:sz w:val="16"/>
                <w:szCs w:val="16"/>
              </w:rPr>
            </w:pPr>
            <w:r w:rsidRPr="00A634FA">
              <w:rPr>
                <w:rFonts w:ascii="Arial Narrow" w:hAnsi="Arial Narrow" w:cs="Arial"/>
                <w:sz w:val="16"/>
                <w:szCs w:val="16"/>
              </w:rPr>
              <w:t>1</w:t>
            </w:r>
            <w:r>
              <w:rPr>
                <w:rFonts w:ascii="Arial Narrow" w:hAnsi="Arial Narrow" w:cs="Arial"/>
                <w:sz w:val="16"/>
                <w:szCs w:val="16"/>
              </w:rPr>
              <w:t>9 August</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18147567" w14:textId="77777777" w:rsidR="00986250" w:rsidRPr="00A634FA" w:rsidRDefault="00986250" w:rsidP="00E37E96">
            <w:pPr>
              <w:jc w:val="center"/>
              <w:rPr>
                <w:rFonts w:ascii="Arial Narrow" w:hAnsi="Arial Narrow" w:cs="Arial"/>
                <w:sz w:val="16"/>
                <w:szCs w:val="16"/>
              </w:rPr>
            </w:pPr>
          </w:p>
        </w:tc>
        <w:tc>
          <w:tcPr>
            <w:tcW w:w="1162" w:type="dxa"/>
            <w:vMerge w:val="restart"/>
            <w:tcBorders>
              <w:top w:val="single" w:sz="18" w:space="0" w:color="BFBFBF"/>
              <w:left w:val="single" w:sz="18" w:space="0" w:color="C0C0C0"/>
              <w:right w:val="single" w:sz="18" w:space="0" w:color="BFBFBF"/>
            </w:tcBorders>
            <w:shd w:val="clear" w:color="auto" w:fill="FFFF00"/>
            <w:vAlign w:val="center"/>
          </w:tcPr>
          <w:p w14:paraId="63E8B25A" w14:textId="67567598" w:rsidR="00986250" w:rsidRPr="00A634FA" w:rsidRDefault="00986250" w:rsidP="004E471D">
            <w:pPr>
              <w:jc w:val="center"/>
              <w:rPr>
                <w:rFonts w:ascii="Arial Narrow" w:hAnsi="Arial Narrow" w:cs="Arial"/>
                <w:sz w:val="16"/>
                <w:szCs w:val="16"/>
              </w:rPr>
            </w:pPr>
            <w:r>
              <w:rPr>
                <w:rFonts w:ascii="Arial Narrow" w:hAnsi="Arial Narrow" w:cs="Arial"/>
                <w:sz w:val="16"/>
                <w:szCs w:val="16"/>
              </w:rPr>
              <w:t>20</w:t>
            </w:r>
          </w:p>
        </w:tc>
        <w:tc>
          <w:tcPr>
            <w:tcW w:w="1162" w:type="dxa"/>
            <w:vMerge w:val="restart"/>
            <w:tcBorders>
              <w:top w:val="single" w:sz="18" w:space="0" w:color="BFBFBF"/>
              <w:left w:val="single" w:sz="18" w:space="0" w:color="BFBFBF"/>
              <w:right w:val="single" w:sz="18" w:space="0" w:color="C0C0C0"/>
            </w:tcBorders>
            <w:shd w:val="clear" w:color="auto" w:fill="A972A9"/>
            <w:vAlign w:val="center"/>
          </w:tcPr>
          <w:p w14:paraId="710F20E7" w14:textId="4176664A" w:rsidR="00986250" w:rsidRPr="00A634FA" w:rsidRDefault="00986250"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1</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6C6E2192" w14:textId="6931F737" w:rsidR="00986250" w:rsidRPr="00A634FA" w:rsidRDefault="00986250"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2</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80ACE5B" w14:textId="0BFDB8BE" w:rsidR="00986250" w:rsidRPr="00A634FA" w:rsidRDefault="00986250" w:rsidP="00E37E96">
            <w:pPr>
              <w:jc w:val="center"/>
              <w:rPr>
                <w:rFonts w:ascii="Arial Narrow" w:hAnsi="Arial Narrow" w:cs="Arial"/>
                <w:sz w:val="16"/>
                <w:szCs w:val="16"/>
              </w:rPr>
            </w:pPr>
            <w:r w:rsidRPr="004E471D">
              <w:rPr>
                <w:rFonts w:ascii="Arial Narrow" w:hAnsi="Arial Narrow" w:cs="Arial"/>
                <w:sz w:val="16"/>
                <w:szCs w:val="16"/>
                <w:highlight w:val="yellow"/>
              </w:rPr>
              <w:t>Public Holiday</w:t>
            </w: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B9FA321" w14:textId="321F20C4" w:rsidR="00986250" w:rsidRDefault="00986250" w:rsidP="00394F0B">
            <w:pPr>
              <w:jc w:val="center"/>
              <w:rPr>
                <w:rFonts w:ascii="Arial Narrow" w:hAnsi="Arial Narrow" w:cs="Arial"/>
                <w:color w:val="244061"/>
                <w:sz w:val="16"/>
                <w:szCs w:val="16"/>
                <w:highlight w:val="yellow"/>
              </w:rPr>
            </w:pPr>
            <w:r>
              <w:rPr>
                <w:rFonts w:ascii="Arial Narrow" w:hAnsi="Arial Narrow" w:cs="Arial"/>
                <w:color w:val="244061"/>
                <w:sz w:val="16"/>
                <w:szCs w:val="16"/>
                <w:highlight w:val="yellow"/>
              </w:rPr>
              <w:t>23 Doomadgee Day</w:t>
            </w:r>
          </w:p>
          <w:p w14:paraId="319B5DB0" w14:textId="472AADA0" w:rsidR="00986250" w:rsidRPr="00A634FA" w:rsidRDefault="00986250" w:rsidP="00E37E96">
            <w:pPr>
              <w:jc w:val="center"/>
              <w:rPr>
                <w:rFonts w:ascii="Arial Narrow" w:hAnsi="Arial Narrow" w:cs="Arial"/>
                <w:color w:val="244061"/>
                <w:sz w:val="16"/>
                <w:szCs w:val="16"/>
              </w:rPr>
            </w:pPr>
            <w:r>
              <w:rPr>
                <w:rFonts w:ascii="Arial Narrow" w:hAnsi="Arial Narrow" w:cs="Arial"/>
                <w:color w:val="244061"/>
                <w:sz w:val="16"/>
                <w:szCs w:val="16"/>
              </w:rPr>
              <w:t>20</w:t>
            </w:r>
            <w:r w:rsidRPr="00A634FA">
              <w:rPr>
                <w:rFonts w:ascii="Arial Narrow" w:hAnsi="Arial Narrow" w:cs="Arial"/>
                <w:color w:val="244061"/>
                <w:sz w:val="16"/>
                <w:szCs w:val="16"/>
              </w:rPr>
              <w:t xml:space="preserve"> ASC Meeting</w:t>
            </w:r>
          </w:p>
        </w:tc>
      </w:tr>
      <w:tr w:rsidR="00986250" w:rsidRPr="00BC2C5D" w14:paraId="2514D74C" w14:textId="77777777" w:rsidTr="008F3607">
        <w:trPr>
          <w:trHeight w:val="261"/>
        </w:trPr>
        <w:tc>
          <w:tcPr>
            <w:tcW w:w="1526" w:type="dxa"/>
            <w:vMerge/>
            <w:tcBorders>
              <w:left w:val="single" w:sz="18" w:space="0" w:color="auto"/>
              <w:right w:val="single" w:sz="18" w:space="0" w:color="C0C0C0"/>
            </w:tcBorders>
            <w:shd w:val="clear" w:color="auto" w:fill="auto"/>
            <w:vAlign w:val="center"/>
          </w:tcPr>
          <w:p w14:paraId="6DCF16A2" w14:textId="77777777" w:rsidR="00986250" w:rsidRPr="00A634FA" w:rsidRDefault="00986250"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3CA43C36" w14:textId="77777777" w:rsidR="00986250" w:rsidRPr="00A634FA" w:rsidRDefault="00986250" w:rsidP="00E37E96">
            <w:pPr>
              <w:jc w:val="center"/>
              <w:rPr>
                <w:rFonts w:ascii="Arial Narrow" w:hAnsi="Arial Narrow" w:cs="Arial"/>
                <w:sz w:val="16"/>
                <w:szCs w:val="16"/>
              </w:rPr>
            </w:pPr>
          </w:p>
        </w:tc>
        <w:tc>
          <w:tcPr>
            <w:tcW w:w="1162" w:type="dxa"/>
            <w:vMerge/>
            <w:tcBorders>
              <w:left w:val="single" w:sz="18" w:space="0" w:color="C0C0C0"/>
              <w:right w:val="single" w:sz="18" w:space="0" w:color="BFBFBF"/>
            </w:tcBorders>
            <w:shd w:val="clear" w:color="auto" w:fill="FFFF00"/>
            <w:vAlign w:val="center"/>
          </w:tcPr>
          <w:p w14:paraId="03A6CB19" w14:textId="77777777" w:rsidR="00986250" w:rsidRDefault="00986250" w:rsidP="004E471D">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A972A9"/>
            <w:vAlign w:val="center"/>
          </w:tcPr>
          <w:p w14:paraId="30CA2BA4" w14:textId="77777777" w:rsidR="00986250" w:rsidRPr="00A634FA" w:rsidRDefault="00986250" w:rsidP="00E37E96">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C0C0C0"/>
            </w:tcBorders>
            <w:shd w:val="clear" w:color="auto" w:fill="76923C"/>
            <w:vAlign w:val="center"/>
          </w:tcPr>
          <w:p w14:paraId="56F8F6D6" w14:textId="3CE186BB" w:rsidR="00986250" w:rsidRPr="00A634FA" w:rsidRDefault="00986250" w:rsidP="00E37E96">
            <w:pPr>
              <w:jc w:val="center"/>
              <w:rPr>
                <w:rFonts w:ascii="Arial Narrow" w:hAnsi="Arial Narrow" w:cs="Arial"/>
                <w:sz w:val="16"/>
                <w:szCs w:val="16"/>
              </w:rPr>
            </w:pPr>
            <w:r>
              <w:rPr>
                <w:rFonts w:ascii="Arial Narrow" w:hAnsi="Arial Narrow" w:cs="Arial"/>
                <w:sz w:val="16"/>
                <w:szCs w:val="16"/>
              </w:rPr>
              <w:t>22</w:t>
            </w:r>
          </w:p>
        </w:tc>
        <w:tc>
          <w:tcPr>
            <w:tcW w:w="1162" w:type="dxa"/>
            <w:vMerge/>
            <w:tcBorders>
              <w:left w:val="single" w:sz="18" w:space="0" w:color="C0C0C0"/>
              <w:right w:val="single" w:sz="18" w:space="0" w:color="auto"/>
            </w:tcBorders>
            <w:shd w:val="clear" w:color="auto" w:fill="auto"/>
            <w:vAlign w:val="center"/>
          </w:tcPr>
          <w:p w14:paraId="28225BCA" w14:textId="77777777" w:rsidR="00986250" w:rsidRPr="004E471D" w:rsidRDefault="00986250" w:rsidP="00E37E96">
            <w:pPr>
              <w:jc w:val="center"/>
              <w:rPr>
                <w:rFonts w:ascii="Arial Narrow" w:hAnsi="Arial Narrow" w:cs="Arial"/>
                <w:sz w:val="16"/>
                <w:szCs w:val="16"/>
                <w:highlight w:val="yellow"/>
              </w:rPr>
            </w:pPr>
          </w:p>
        </w:tc>
        <w:tc>
          <w:tcPr>
            <w:tcW w:w="3633" w:type="dxa"/>
            <w:gridSpan w:val="2"/>
            <w:vMerge/>
            <w:tcBorders>
              <w:left w:val="single" w:sz="18" w:space="0" w:color="auto"/>
              <w:right w:val="single" w:sz="18" w:space="0" w:color="auto"/>
            </w:tcBorders>
            <w:shd w:val="clear" w:color="auto" w:fill="auto"/>
            <w:vAlign w:val="center"/>
          </w:tcPr>
          <w:p w14:paraId="49282B60" w14:textId="77777777" w:rsidR="00986250" w:rsidRDefault="00986250" w:rsidP="00394F0B">
            <w:pPr>
              <w:jc w:val="center"/>
              <w:rPr>
                <w:rFonts w:ascii="Arial Narrow" w:hAnsi="Arial Narrow" w:cs="Arial"/>
                <w:color w:val="244061"/>
                <w:sz w:val="16"/>
                <w:szCs w:val="16"/>
                <w:highlight w:val="yellow"/>
              </w:rPr>
            </w:pPr>
          </w:p>
        </w:tc>
      </w:tr>
      <w:tr w:rsidR="00986250" w:rsidRPr="00BC2C5D" w14:paraId="4F42726F" w14:textId="77777777" w:rsidTr="008F3607">
        <w:trPr>
          <w:trHeight w:val="516"/>
        </w:trPr>
        <w:tc>
          <w:tcPr>
            <w:tcW w:w="1526" w:type="dxa"/>
            <w:tcBorders>
              <w:top w:val="single" w:sz="18" w:space="0" w:color="BFBFBF"/>
              <w:left w:val="single" w:sz="18" w:space="0" w:color="auto"/>
              <w:right w:val="single" w:sz="18" w:space="0" w:color="C0C0C0"/>
            </w:tcBorders>
            <w:shd w:val="clear" w:color="auto" w:fill="auto"/>
            <w:vAlign w:val="center"/>
          </w:tcPr>
          <w:p w14:paraId="547AAE0E" w14:textId="7FC73C1E" w:rsidR="00986250" w:rsidRPr="00A634FA" w:rsidRDefault="00986250"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6 August</w:t>
            </w:r>
          </w:p>
        </w:tc>
        <w:tc>
          <w:tcPr>
            <w:tcW w:w="1051" w:type="dxa"/>
            <w:tcBorders>
              <w:top w:val="single" w:sz="18" w:space="0" w:color="BFBFBF"/>
              <w:left w:val="single" w:sz="18" w:space="0" w:color="C0C0C0"/>
              <w:right w:val="single" w:sz="18" w:space="0" w:color="C0C0C0"/>
            </w:tcBorders>
            <w:shd w:val="clear" w:color="auto" w:fill="auto"/>
            <w:vAlign w:val="center"/>
          </w:tcPr>
          <w:p w14:paraId="01743E49" w14:textId="77777777" w:rsidR="00986250" w:rsidRPr="00A634FA" w:rsidRDefault="00986250"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FF0000"/>
            <w:vAlign w:val="center"/>
          </w:tcPr>
          <w:p w14:paraId="638618E9" w14:textId="28A0B8EA" w:rsidR="00986250" w:rsidRPr="00A634FA" w:rsidRDefault="00986250"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7</w:t>
            </w:r>
          </w:p>
        </w:tc>
        <w:tc>
          <w:tcPr>
            <w:tcW w:w="1162" w:type="dxa"/>
            <w:tcBorders>
              <w:top w:val="single" w:sz="18" w:space="0" w:color="C0C0C0"/>
              <w:left w:val="single" w:sz="18" w:space="0" w:color="BFBFBF"/>
              <w:right w:val="single" w:sz="18" w:space="0" w:color="C0C0C0"/>
            </w:tcBorders>
            <w:shd w:val="clear" w:color="auto" w:fill="FF0000"/>
            <w:vAlign w:val="center"/>
          </w:tcPr>
          <w:p w14:paraId="2A768ACC" w14:textId="2C966012" w:rsidR="00986250" w:rsidRPr="00A634FA" w:rsidRDefault="00986250" w:rsidP="00E37E96">
            <w:pPr>
              <w:jc w:val="center"/>
              <w:rPr>
                <w:rFonts w:ascii="Arial Narrow" w:hAnsi="Arial Narrow" w:cs="Arial"/>
                <w:sz w:val="16"/>
                <w:szCs w:val="16"/>
              </w:rPr>
            </w:pPr>
            <w:r>
              <w:rPr>
                <w:rFonts w:ascii="Arial Narrow" w:hAnsi="Arial Narrow" w:cs="Arial"/>
                <w:sz w:val="16"/>
                <w:szCs w:val="16"/>
              </w:rPr>
              <w:t>28</w:t>
            </w:r>
          </w:p>
        </w:tc>
        <w:tc>
          <w:tcPr>
            <w:tcW w:w="1162" w:type="dxa"/>
            <w:tcBorders>
              <w:top w:val="single" w:sz="18" w:space="0" w:color="C0C0C0"/>
              <w:left w:val="single" w:sz="18" w:space="0" w:color="C0C0C0"/>
              <w:right w:val="single" w:sz="18" w:space="0" w:color="C0C0C0"/>
            </w:tcBorders>
            <w:shd w:val="clear" w:color="auto" w:fill="FF0000"/>
            <w:vAlign w:val="center"/>
          </w:tcPr>
          <w:p w14:paraId="20B7857C" w14:textId="272E79E8" w:rsidR="0098625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29</w:t>
            </w:r>
          </w:p>
        </w:tc>
        <w:tc>
          <w:tcPr>
            <w:tcW w:w="1162" w:type="dxa"/>
            <w:tcBorders>
              <w:top w:val="single" w:sz="18" w:space="0" w:color="BFBFBF"/>
              <w:left w:val="single" w:sz="18" w:space="0" w:color="C0C0C0"/>
              <w:right w:val="single" w:sz="18" w:space="0" w:color="auto"/>
            </w:tcBorders>
            <w:shd w:val="clear" w:color="auto" w:fill="auto"/>
            <w:vAlign w:val="center"/>
          </w:tcPr>
          <w:p w14:paraId="3B88A390" w14:textId="77777777" w:rsidR="00986250" w:rsidRPr="00A634FA" w:rsidRDefault="00986250" w:rsidP="00E37E96">
            <w:pPr>
              <w:jc w:val="center"/>
              <w:rPr>
                <w:rFonts w:ascii="Arial Narrow" w:hAnsi="Arial Narrow" w:cs="Arial"/>
                <w:color w:val="000000"/>
                <w:sz w:val="16"/>
                <w:szCs w:val="16"/>
              </w:rPr>
            </w:pPr>
          </w:p>
        </w:tc>
        <w:tc>
          <w:tcPr>
            <w:tcW w:w="3633" w:type="dxa"/>
            <w:gridSpan w:val="2"/>
            <w:tcBorders>
              <w:top w:val="single" w:sz="18" w:space="0" w:color="BFBFBF"/>
              <w:left w:val="single" w:sz="18" w:space="0" w:color="auto"/>
              <w:right w:val="single" w:sz="18" w:space="0" w:color="auto"/>
            </w:tcBorders>
            <w:shd w:val="clear" w:color="auto" w:fill="auto"/>
            <w:vAlign w:val="center"/>
          </w:tcPr>
          <w:p w14:paraId="03F7AA07" w14:textId="77777777" w:rsidR="00986250" w:rsidRPr="00A634FA" w:rsidRDefault="00986250" w:rsidP="00E37E96">
            <w:pPr>
              <w:jc w:val="center"/>
              <w:rPr>
                <w:rFonts w:ascii="Arial Narrow" w:hAnsi="Arial Narrow" w:cs="Arial"/>
                <w:color w:val="244061"/>
                <w:sz w:val="16"/>
                <w:szCs w:val="16"/>
              </w:rPr>
            </w:pPr>
          </w:p>
        </w:tc>
      </w:tr>
      <w:tr w:rsidR="00986250" w:rsidRPr="00BC2C5D" w14:paraId="1920F1D5" w14:textId="77777777" w:rsidTr="008F3607">
        <w:trPr>
          <w:trHeight w:val="516"/>
        </w:trPr>
        <w:tc>
          <w:tcPr>
            <w:tcW w:w="1526" w:type="dxa"/>
            <w:tcBorders>
              <w:top w:val="single" w:sz="18" w:space="0" w:color="auto"/>
              <w:left w:val="single" w:sz="18" w:space="0" w:color="auto"/>
              <w:right w:val="single" w:sz="18" w:space="0" w:color="C0C0C0"/>
            </w:tcBorders>
            <w:shd w:val="clear" w:color="auto" w:fill="auto"/>
            <w:vAlign w:val="center"/>
          </w:tcPr>
          <w:p w14:paraId="79CA0660" w14:textId="07946151" w:rsidR="00986250" w:rsidRPr="00A634FA" w:rsidRDefault="00986250" w:rsidP="00E37E96">
            <w:pPr>
              <w:jc w:val="center"/>
              <w:rPr>
                <w:rFonts w:ascii="Arial Narrow" w:hAnsi="Arial Narrow" w:cs="Arial"/>
                <w:sz w:val="16"/>
                <w:szCs w:val="16"/>
              </w:rPr>
            </w:pPr>
            <w:r>
              <w:rPr>
                <w:rFonts w:ascii="Arial Narrow" w:hAnsi="Arial Narrow" w:cs="Arial"/>
                <w:sz w:val="16"/>
                <w:szCs w:val="16"/>
              </w:rPr>
              <w:t>2 September</w:t>
            </w:r>
          </w:p>
        </w:tc>
        <w:tc>
          <w:tcPr>
            <w:tcW w:w="1051" w:type="dxa"/>
            <w:tcBorders>
              <w:top w:val="single" w:sz="18" w:space="0" w:color="auto"/>
              <w:left w:val="single" w:sz="18" w:space="0" w:color="C0C0C0"/>
              <w:right w:val="single" w:sz="18" w:space="0" w:color="C0C0C0"/>
            </w:tcBorders>
            <w:shd w:val="clear" w:color="auto" w:fill="auto"/>
            <w:vAlign w:val="center"/>
          </w:tcPr>
          <w:p w14:paraId="56638F21" w14:textId="77777777" w:rsidR="00986250" w:rsidRPr="00A634FA" w:rsidRDefault="00986250" w:rsidP="00E37E96">
            <w:pPr>
              <w:jc w:val="center"/>
              <w:rPr>
                <w:rFonts w:ascii="Arial Narrow" w:hAnsi="Arial Narrow" w:cs="Arial"/>
                <w:color w:val="000000"/>
                <w:sz w:val="16"/>
                <w:szCs w:val="16"/>
              </w:rPr>
            </w:pPr>
          </w:p>
        </w:tc>
        <w:tc>
          <w:tcPr>
            <w:tcW w:w="1162" w:type="dxa"/>
            <w:tcBorders>
              <w:top w:val="single" w:sz="18" w:space="0" w:color="auto"/>
              <w:left w:val="single" w:sz="18" w:space="0" w:color="C0C0C0"/>
              <w:right w:val="single" w:sz="18" w:space="0" w:color="BFBFBF"/>
            </w:tcBorders>
            <w:shd w:val="clear" w:color="auto" w:fill="76923C"/>
            <w:vAlign w:val="center"/>
          </w:tcPr>
          <w:p w14:paraId="4476C160" w14:textId="669B3E52" w:rsidR="0098625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3</w:t>
            </w:r>
          </w:p>
        </w:tc>
        <w:tc>
          <w:tcPr>
            <w:tcW w:w="1162" w:type="dxa"/>
            <w:tcBorders>
              <w:top w:val="single" w:sz="18" w:space="0" w:color="auto"/>
              <w:left w:val="single" w:sz="18" w:space="0" w:color="BFBFBF"/>
              <w:right w:val="single" w:sz="18" w:space="0" w:color="C0C0C0"/>
            </w:tcBorders>
            <w:shd w:val="clear" w:color="auto" w:fill="A972A9"/>
            <w:vAlign w:val="center"/>
          </w:tcPr>
          <w:p w14:paraId="1AE5584B" w14:textId="1EEB629A" w:rsidR="0098625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4</w:t>
            </w:r>
          </w:p>
        </w:tc>
        <w:tc>
          <w:tcPr>
            <w:tcW w:w="1162" w:type="dxa"/>
            <w:tcBorders>
              <w:top w:val="single" w:sz="18" w:space="0" w:color="auto"/>
              <w:left w:val="single" w:sz="18" w:space="0" w:color="C0C0C0"/>
              <w:right w:val="single" w:sz="18" w:space="0" w:color="C0C0C0"/>
            </w:tcBorders>
            <w:shd w:val="clear" w:color="auto" w:fill="A972A9"/>
            <w:vAlign w:val="center"/>
          </w:tcPr>
          <w:p w14:paraId="6B78F59B" w14:textId="219414E4" w:rsidR="0098625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5</w:t>
            </w:r>
          </w:p>
        </w:tc>
        <w:tc>
          <w:tcPr>
            <w:tcW w:w="1162" w:type="dxa"/>
            <w:tcBorders>
              <w:top w:val="single" w:sz="18" w:space="0" w:color="auto"/>
              <w:left w:val="single" w:sz="18" w:space="0" w:color="C0C0C0"/>
              <w:right w:val="single" w:sz="18" w:space="0" w:color="auto"/>
            </w:tcBorders>
            <w:shd w:val="clear" w:color="auto" w:fill="auto"/>
            <w:vAlign w:val="center"/>
          </w:tcPr>
          <w:p w14:paraId="1A733CA3" w14:textId="77777777" w:rsidR="00986250" w:rsidRPr="00A634FA" w:rsidRDefault="00986250" w:rsidP="00E37E96">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7C81E6D8" w14:textId="77777777" w:rsidR="00986250" w:rsidRDefault="00986250" w:rsidP="00E37E96">
            <w:pPr>
              <w:jc w:val="center"/>
              <w:rPr>
                <w:rFonts w:ascii="Arial Narrow" w:hAnsi="Arial Narrow"/>
                <w:color w:val="31849B"/>
                <w:sz w:val="16"/>
                <w:szCs w:val="16"/>
              </w:rPr>
            </w:pPr>
            <w:r w:rsidRPr="00A634FA">
              <w:rPr>
                <w:rFonts w:ascii="Arial Narrow" w:hAnsi="Arial Narrow"/>
                <w:color w:val="31849B"/>
                <w:sz w:val="16"/>
                <w:szCs w:val="16"/>
              </w:rPr>
              <w:t>Cooktown Circuit</w:t>
            </w:r>
          </w:p>
          <w:p w14:paraId="51EA0079" w14:textId="1E81E87A" w:rsidR="00986250" w:rsidRPr="00A634FA" w:rsidRDefault="00986250" w:rsidP="00E37E96">
            <w:pPr>
              <w:jc w:val="center"/>
              <w:rPr>
                <w:rFonts w:ascii="Arial Narrow" w:hAnsi="Arial Narrow" w:cs="Arial"/>
                <w:color w:val="244061"/>
                <w:sz w:val="16"/>
                <w:szCs w:val="16"/>
              </w:rPr>
            </w:pPr>
            <w:r w:rsidRPr="00A634FA">
              <w:rPr>
                <w:rFonts w:ascii="Arial Narrow" w:hAnsi="Arial Narrow"/>
                <w:color w:val="31849B"/>
                <w:sz w:val="16"/>
                <w:szCs w:val="16"/>
              </w:rPr>
              <w:t>Doomadgee – Gulf Circuit</w:t>
            </w:r>
          </w:p>
        </w:tc>
      </w:tr>
      <w:tr w:rsidR="00986250" w:rsidRPr="00BC2C5D" w14:paraId="3D55130B" w14:textId="77777777" w:rsidTr="008F3607">
        <w:trPr>
          <w:trHeight w:val="261"/>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50A09688" w14:textId="0392EEDC" w:rsidR="00986250" w:rsidRPr="00A634FA" w:rsidRDefault="00986250" w:rsidP="00E37E96">
            <w:pPr>
              <w:jc w:val="center"/>
              <w:rPr>
                <w:rFonts w:ascii="Arial Narrow" w:hAnsi="Arial Narrow" w:cs="Arial"/>
                <w:sz w:val="16"/>
                <w:szCs w:val="16"/>
              </w:rPr>
            </w:pPr>
            <w:r>
              <w:rPr>
                <w:rFonts w:ascii="Arial Narrow" w:hAnsi="Arial Narrow" w:cs="Arial"/>
                <w:sz w:val="16"/>
                <w:szCs w:val="16"/>
              </w:rPr>
              <w:t>9 September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BBD21F" w14:textId="77777777" w:rsidR="00986250" w:rsidRPr="00A634FA" w:rsidRDefault="00986250" w:rsidP="00E37E9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2F78CCA0" w14:textId="4AC23AC6" w:rsidR="00986250" w:rsidRPr="00A634FA" w:rsidRDefault="00986250" w:rsidP="00E37E96">
            <w:pPr>
              <w:jc w:val="center"/>
              <w:rPr>
                <w:rFonts w:ascii="Arial Narrow" w:hAnsi="Arial Narrow" w:cs="Arial"/>
                <w:sz w:val="16"/>
                <w:szCs w:val="16"/>
              </w:rPr>
            </w:pPr>
            <w:r w:rsidRPr="00A634FA">
              <w:rPr>
                <w:rFonts w:ascii="Arial Narrow" w:hAnsi="Arial Narrow" w:cs="Arial"/>
                <w:sz w:val="16"/>
                <w:szCs w:val="16"/>
              </w:rPr>
              <w:t>1</w:t>
            </w:r>
            <w:r>
              <w:rPr>
                <w:rFonts w:ascii="Arial Narrow" w:hAnsi="Arial Narrow" w:cs="Arial"/>
                <w:sz w:val="16"/>
                <w:szCs w:val="16"/>
              </w:rPr>
              <w:t>0</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484ED60A" w14:textId="30A0CCB8" w:rsidR="0098625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11</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13761527" w14:textId="2D99D600" w:rsidR="0098625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12</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341632A4" w14:textId="77777777" w:rsidR="00986250" w:rsidRPr="00A634FA" w:rsidRDefault="00986250" w:rsidP="00E37E9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184F82AE" w14:textId="6A42AE66" w:rsidR="00986250" w:rsidRPr="00394F0B" w:rsidRDefault="00986250" w:rsidP="00394F0B">
            <w:pPr>
              <w:jc w:val="center"/>
              <w:rPr>
                <w:rFonts w:ascii="Arial Narrow" w:hAnsi="Arial Narrow"/>
                <w:color w:val="31849B"/>
                <w:sz w:val="16"/>
                <w:szCs w:val="16"/>
              </w:rPr>
            </w:pPr>
            <w:r w:rsidRPr="00A634FA">
              <w:rPr>
                <w:rFonts w:ascii="Arial Narrow" w:hAnsi="Arial Narrow"/>
                <w:color w:val="31849B"/>
                <w:sz w:val="16"/>
                <w:szCs w:val="16"/>
              </w:rPr>
              <w:t>Aurukun Cape B Circuit</w:t>
            </w:r>
          </w:p>
        </w:tc>
      </w:tr>
      <w:tr w:rsidR="00986250" w:rsidRPr="00BC2C5D" w14:paraId="7A774880" w14:textId="77777777" w:rsidTr="008F3607">
        <w:trPr>
          <w:trHeight w:val="261"/>
        </w:trPr>
        <w:tc>
          <w:tcPr>
            <w:tcW w:w="1526" w:type="dxa"/>
            <w:vMerge/>
            <w:tcBorders>
              <w:left w:val="single" w:sz="18" w:space="0" w:color="auto"/>
              <w:right w:val="single" w:sz="18" w:space="0" w:color="C0C0C0"/>
            </w:tcBorders>
            <w:shd w:val="clear" w:color="auto" w:fill="auto"/>
            <w:vAlign w:val="center"/>
          </w:tcPr>
          <w:p w14:paraId="465705D8" w14:textId="77777777" w:rsidR="00986250" w:rsidRDefault="00986250"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13881C7E" w14:textId="77777777" w:rsidR="00986250" w:rsidRPr="00A634FA" w:rsidRDefault="00986250"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31849B"/>
            <w:vAlign w:val="center"/>
          </w:tcPr>
          <w:p w14:paraId="67B9CC43" w14:textId="5D902714" w:rsidR="00986250" w:rsidRPr="00A634FA" w:rsidRDefault="00986250" w:rsidP="00E37E96">
            <w:pPr>
              <w:jc w:val="center"/>
              <w:rPr>
                <w:rFonts w:ascii="Arial Narrow" w:hAnsi="Arial Narrow" w:cs="Arial"/>
                <w:sz w:val="16"/>
                <w:szCs w:val="16"/>
              </w:rPr>
            </w:pPr>
            <w:r>
              <w:rPr>
                <w:rFonts w:ascii="Arial Narrow" w:hAnsi="Arial Narrow" w:cs="Arial"/>
                <w:sz w:val="16"/>
                <w:szCs w:val="16"/>
              </w:rPr>
              <w:t>10</w:t>
            </w:r>
          </w:p>
        </w:tc>
        <w:tc>
          <w:tcPr>
            <w:tcW w:w="1162" w:type="dxa"/>
            <w:vMerge/>
            <w:tcBorders>
              <w:left w:val="single" w:sz="18" w:space="0" w:color="BFBFBF"/>
              <w:bottom w:val="single" w:sz="18" w:space="0" w:color="C0C0C0"/>
              <w:right w:val="single" w:sz="18" w:space="0" w:color="C0C0C0"/>
            </w:tcBorders>
            <w:shd w:val="clear" w:color="auto" w:fill="FF0000"/>
            <w:vAlign w:val="center"/>
          </w:tcPr>
          <w:p w14:paraId="5DDE12E9" w14:textId="77777777" w:rsidR="00986250" w:rsidRPr="00A634FA" w:rsidRDefault="00986250" w:rsidP="00E37E96">
            <w:pPr>
              <w:jc w:val="center"/>
              <w:rPr>
                <w:rFonts w:ascii="Arial Narrow" w:hAnsi="Arial Narrow" w:cs="Arial"/>
                <w:color w:val="000000"/>
                <w:sz w:val="16"/>
                <w:szCs w:val="16"/>
              </w:rPr>
            </w:pPr>
          </w:p>
        </w:tc>
        <w:tc>
          <w:tcPr>
            <w:tcW w:w="1162" w:type="dxa"/>
            <w:vMerge/>
            <w:tcBorders>
              <w:left w:val="single" w:sz="18" w:space="0" w:color="C0C0C0"/>
              <w:bottom w:val="single" w:sz="18" w:space="0" w:color="C0C0C0"/>
              <w:right w:val="single" w:sz="18" w:space="0" w:color="C0C0C0"/>
            </w:tcBorders>
            <w:shd w:val="clear" w:color="auto" w:fill="FF0000"/>
            <w:vAlign w:val="center"/>
          </w:tcPr>
          <w:p w14:paraId="2B88560E" w14:textId="77777777" w:rsidR="00986250" w:rsidRPr="00A634FA" w:rsidRDefault="00986250" w:rsidP="00E37E96">
            <w:pPr>
              <w:jc w:val="center"/>
              <w:rPr>
                <w:rFonts w:ascii="Arial Narrow" w:hAnsi="Arial Narrow" w:cs="Arial"/>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285A0FA9" w14:textId="77777777" w:rsidR="00986250" w:rsidRPr="00A634FA" w:rsidRDefault="00986250" w:rsidP="00E37E9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22177F31" w14:textId="77777777" w:rsidR="00986250" w:rsidRPr="00A634FA" w:rsidRDefault="00986250" w:rsidP="00394F0B">
            <w:pPr>
              <w:jc w:val="center"/>
              <w:rPr>
                <w:rFonts w:ascii="Arial Narrow" w:hAnsi="Arial Narrow"/>
                <w:color w:val="31849B"/>
                <w:sz w:val="16"/>
                <w:szCs w:val="16"/>
              </w:rPr>
            </w:pPr>
          </w:p>
        </w:tc>
      </w:tr>
      <w:tr w:rsidR="00D017C0" w:rsidRPr="00BC2C5D" w14:paraId="172CB696" w14:textId="77777777" w:rsidTr="008F3607">
        <w:trPr>
          <w:trHeight w:val="261"/>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3C871EE" w14:textId="6E93DD97" w:rsidR="00D017C0" w:rsidRPr="00A634FA" w:rsidRDefault="00D017C0" w:rsidP="00E37E96">
            <w:pPr>
              <w:jc w:val="center"/>
              <w:rPr>
                <w:rFonts w:ascii="Arial Narrow" w:hAnsi="Arial Narrow" w:cs="Arial"/>
                <w:sz w:val="16"/>
                <w:szCs w:val="16"/>
              </w:rPr>
            </w:pPr>
            <w:r w:rsidRPr="00A634FA">
              <w:rPr>
                <w:rFonts w:ascii="Arial Narrow" w:hAnsi="Arial Narrow" w:cs="Arial"/>
                <w:sz w:val="16"/>
                <w:szCs w:val="16"/>
              </w:rPr>
              <w:t>1</w:t>
            </w:r>
            <w:r w:rsidR="00CA18A7">
              <w:rPr>
                <w:rFonts w:ascii="Arial Narrow" w:hAnsi="Arial Narrow" w:cs="Arial"/>
                <w:sz w:val="16"/>
                <w:szCs w:val="16"/>
              </w:rPr>
              <w:t>6 September</w:t>
            </w:r>
          </w:p>
        </w:tc>
        <w:tc>
          <w:tcPr>
            <w:tcW w:w="1051" w:type="dxa"/>
            <w:vMerge w:val="restart"/>
            <w:tcBorders>
              <w:top w:val="single" w:sz="18" w:space="0" w:color="C0C0C0"/>
              <w:left w:val="single" w:sz="18" w:space="0" w:color="C0C0C0"/>
              <w:right w:val="single" w:sz="18" w:space="0" w:color="C0C0C0"/>
            </w:tcBorders>
            <w:shd w:val="clear" w:color="auto" w:fill="A972A9"/>
            <w:vAlign w:val="center"/>
          </w:tcPr>
          <w:p w14:paraId="3BC75E46" w14:textId="2D710B2C" w:rsidR="00D017C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16</w:t>
            </w: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6A7880B7" w14:textId="28BB64AB" w:rsidR="00D017C0" w:rsidRPr="00A634FA" w:rsidRDefault="00D017C0" w:rsidP="00E37E96">
            <w:pPr>
              <w:jc w:val="center"/>
              <w:rPr>
                <w:rFonts w:ascii="Arial Narrow" w:hAnsi="Arial Narrow" w:cs="Arial"/>
                <w:color w:val="000000"/>
                <w:sz w:val="16"/>
                <w:szCs w:val="16"/>
              </w:rPr>
            </w:pPr>
            <w:r w:rsidRPr="00A634FA">
              <w:rPr>
                <w:rFonts w:ascii="Arial Narrow" w:hAnsi="Arial Narrow" w:cs="Arial"/>
                <w:color w:val="000000"/>
                <w:sz w:val="16"/>
                <w:szCs w:val="16"/>
              </w:rPr>
              <w:t>1</w:t>
            </w:r>
            <w:r w:rsidR="00986250">
              <w:rPr>
                <w:rFonts w:ascii="Arial Narrow" w:hAnsi="Arial Narrow" w:cs="Arial"/>
                <w:color w:val="000000"/>
                <w:sz w:val="16"/>
                <w:szCs w:val="16"/>
              </w:rPr>
              <w:t>7</w:t>
            </w:r>
          </w:p>
        </w:tc>
        <w:tc>
          <w:tcPr>
            <w:tcW w:w="1162" w:type="dxa"/>
            <w:vMerge w:val="restart"/>
            <w:tcBorders>
              <w:top w:val="single" w:sz="18" w:space="0" w:color="C0C0C0"/>
              <w:left w:val="single" w:sz="18" w:space="0" w:color="BFBFBF"/>
              <w:right w:val="single" w:sz="18" w:space="0" w:color="C0C0C0"/>
            </w:tcBorders>
            <w:shd w:val="clear" w:color="auto" w:fill="auto"/>
            <w:vAlign w:val="center"/>
          </w:tcPr>
          <w:p w14:paraId="2BEECBCA" w14:textId="2E17EBA3"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030CE006" w14:textId="4C0E421D" w:rsidR="00D017C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19</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FFAFF47" w14:textId="77777777" w:rsidR="00D017C0" w:rsidRPr="00A634FA" w:rsidRDefault="00D017C0" w:rsidP="00E37E9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7B200A01" w14:textId="1E9FBFB5" w:rsidR="00D017C0" w:rsidRPr="00A634FA" w:rsidRDefault="00D017C0" w:rsidP="00E37E96">
            <w:pPr>
              <w:jc w:val="center"/>
              <w:rPr>
                <w:rFonts w:ascii="Arial Narrow" w:hAnsi="Arial Narrow" w:cs="Arial"/>
                <w:color w:val="244061"/>
                <w:sz w:val="16"/>
                <w:szCs w:val="16"/>
              </w:rPr>
            </w:pPr>
            <w:r w:rsidRPr="00A634FA">
              <w:rPr>
                <w:rFonts w:ascii="Arial Narrow" w:hAnsi="Arial Narrow" w:cs="Arial"/>
                <w:color w:val="244061"/>
                <w:sz w:val="16"/>
                <w:szCs w:val="16"/>
              </w:rPr>
              <w:t>1</w:t>
            </w:r>
            <w:r w:rsidR="00394F0B">
              <w:rPr>
                <w:rFonts w:ascii="Arial Narrow" w:hAnsi="Arial Narrow" w:cs="Arial"/>
                <w:color w:val="244061"/>
                <w:sz w:val="16"/>
                <w:szCs w:val="16"/>
              </w:rPr>
              <w:t>7</w:t>
            </w:r>
            <w:r w:rsidRPr="00A634FA">
              <w:rPr>
                <w:rFonts w:ascii="Arial Narrow" w:hAnsi="Arial Narrow" w:cs="Arial"/>
                <w:color w:val="244061"/>
                <w:sz w:val="16"/>
                <w:szCs w:val="16"/>
              </w:rPr>
              <w:t xml:space="preserve"> ASC Meeting</w:t>
            </w:r>
          </w:p>
        </w:tc>
      </w:tr>
      <w:tr w:rsidR="00D017C0" w:rsidRPr="00BC2C5D" w14:paraId="07D63CE1" w14:textId="77777777" w:rsidTr="008F3607">
        <w:trPr>
          <w:trHeight w:val="261"/>
        </w:trPr>
        <w:tc>
          <w:tcPr>
            <w:tcW w:w="1526" w:type="dxa"/>
            <w:vMerge/>
            <w:tcBorders>
              <w:left w:val="single" w:sz="18" w:space="0" w:color="auto"/>
              <w:right w:val="single" w:sz="18" w:space="0" w:color="C0C0C0"/>
            </w:tcBorders>
            <w:shd w:val="clear" w:color="auto" w:fill="auto"/>
            <w:vAlign w:val="center"/>
          </w:tcPr>
          <w:p w14:paraId="29655376" w14:textId="77777777" w:rsidR="00D017C0" w:rsidRPr="00A634FA" w:rsidRDefault="00D017C0" w:rsidP="00E37E96">
            <w:pPr>
              <w:jc w:val="center"/>
              <w:rPr>
                <w:rFonts w:ascii="Arial Narrow" w:hAnsi="Arial Narrow" w:cs="Arial"/>
                <w:sz w:val="16"/>
                <w:szCs w:val="16"/>
              </w:rPr>
            </w:pPr>
          </w:p>
        </w:tc>
        <w:tc>
          <w:tcPr>
            <w:tcW w:w="1051" w:type="dxa"/>
            <w:vMerge/>
            <w:tcBorders>
              <w:left w:val="single" w:sz="18" w:space="0" w:color="C0C0C0"/>
              <w:bottom w:val="single" w:sz="18" w:space="0" w:color="BFBFBF"/>
              <w:right w:val="single" w:sz="18" w:space="0" w:color="C0C0C0"/>
            </w:tcBorders>
            <w:shd w:val="clear" w:color="auto" w:fill="A972A9"/>
            <w:vAlign w:val="center"/>
          </w:tcPr>
          <w:p w14:paraId="2F3FADD6" w14:textId="77777777" w:rsidR="00D017C0" w:rsidRPr="00A634FA" w:rsidRDefault="00D017C0"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38FCA7A9" w14:textId="19573EBF" w:rsidR="00D017C0" w:rsidRPr="00A634FA" w:rsidRDefault="00D017C0" w:rsidP="00E37E96">
            <w:pPr>
              <w:jc w:val="center"/>
              <w:rPr>
                <w:rFonts w:ascii="Arial Narrow" w:hAnsi="Arial Narrow" w:cs="Arial"/>
                <w:color w:val="000000"/>
                <w:sz w:val="16"/>
                <w:szCs w:val="16"/>
              </w:rPr>
            </w:pPr>
            <w:r w:rsidRPr="00A634FA">
              <w:rPr>
                <w:rFonts w:ascii="Arial Narrow" w:hAnsi="Arial Narrow" w:cs="Arial"/>
                <w:color w:val="000000"/>
                <w:sz w:val="16"/>
                <w:szCs w:val="16"/>
              </w:rPr>
              <w:t>1</w:t>
            </w:r>
            <w:r w:rsidR="00986250">
              <w:rPr>
                <w:rFonts w:ascii="Arial Narrow" w:hAnsi="Arial Narrow" w:cs="Arial"/>
                <w:color w:val="000000"/>
                <w:sz w:val="16"/>
                <w:szCs w:val="16"/>
              </w:rPr>
              <w:t>7</w:t>
            </w:r>
          </w:p>
        </w:tc>
        <w:tc>
          <w:tcPr>
            <w:tcW w:w="1162" w:type="dxa"/>
            <w:vMerge/>
            <w:tcBorders>
              <w:left w:val="single" w:sz="18" w:space="0" w:color="BFBFBF"/>
              <w:bottom w:val="single" w:sz="18" w:space="0" w:color="C0C0C0"/>
              <w:right w:val="single" w:sz="18" w:space="0" w:color="C0C0C0"/>
            </w:tcBorders>
            <w:shd w:val="clear" w:color="auto" w:fill="auto"/>
            <w:vAlign w:val="center"/>
          </w:tcPr>
          <w:p w14:paraId="4FB8CBB8" w14:textId="77777777" w:rsidR="00D017C0" w:rsidRPr="00A634FA" w:rsidRDefault="00D017C0" w:rsidP="00E37E96">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C0C0C0"/>
            </w:tcBorders>
            <w:shd w:val="clear" w:color="auto" w:fill="76923C"/>
            <w:vAlign w:val="center"/>
          </w:tcPr>
          <w:p w14:paraId="7F6C3D10" w14:textId="16685CDB" w:rsidR="00D017C0" w:rsidRPr="00A634FA" w:rsidRDefault="00986250" w:rsidP="00E37E96">
            <w:pPr>
              <w:jc w:val="center"/>
              <w:rPr>
                <w:rFonts w:ascii="Arial Narrow" w:hAnsi="Arial Narrow" w:cs="Arial"/>
                <w:color w:val="000000"/>
                <w:sz w:val="16"/>
                <w:szCs w:val="16"/>
              </w:rPr>
            </w:pPr>
            <w:r>
              <w:rPr>
                <w:rFonts w:ascii="Arial Narrow" w:hAnsi="Arial Narrow" w:cs="Arial"/>
                <w:color w:val="000000"/>
                <w:sz w:val="16"/>
                <w:szCs w:val="16"/>
              </w:rPr>
              <w:t>19</w:t>
            </w:r>
          </w:p>
        </w:tc>
        <w:tc>
          <w:tcPr>
            <w:tcW w:w="1162" w:type="dxa"/>
            <w:vMerge/>
            <w:tcBorders>
              <w:left w:val="single" w:sz="18" w:space="0" w:color="C0C0C0"/>
              <w:right w:val="single" w:sz="18" w:space="0" w:color="auto"/>
            </w:tcBorders>
            <w:shd w:val="clear" w:color="auto" w:fill="auto"/>
            <w:vAlign w:val="center"/>
          </w:tcPr>
          <w:p w14:paraId="766F8C3D" w14:textId="77777777" w:rsidR="00D017C0" w:rsidRPr="00A634FA" w:rsidRDefault="00D017C0" w:rsidP="00E37E9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30640310" w14:textId="77777777" w:rsidR="00D017C0" w:rsidRPr="00A634FA" w:rsidRDefault="00D017C0" w:rsidP="00E37E96">
            <w:pPr>
              <w:spacing w:line="240" w:lineRule="auto"/>
              <w:jc w:val="center"/>
              <w:rPr>
                <w:rFonts w:ascii="Arial Narrow" w:hAnsi="Arial Narrow" w:cs="Arial"/>
                <w:sz w:val="16"/>
                <w:szCs w:val="16"/>
              </w:rPr>
            </w:pPr>
          </w:p>
        </w:tc>
      </w:tr>
      <w:tr w:rsidR="00D017C0" w:rsidRPr="00BC2C5D" w14:paraId="512E60FF" w14:textId="77777777" w:rsidTr="008F3607">
        <w:trPr>
          <w:trHeight w:val="516"/>
        </w:trPr>
        <w:tc>
          <w:tcPr>
            <w:tcW w:w="1526" w:type="dxa"/>
            <w:tcBorders>
              <w:top w:val="single" w:sz="18" w:space="0" w:color="BFBFBF"/>
              <w:left w:val="single" w:sz="18" w:space="0" w:color="auto"/>
              <w:bottom w:val="single" w:sz="18" w:space="0" w:color="BFBFBF" w:themeColor="background1" w:themeShade="BF"/>
              <w:right w:val="single" w:sz="18" w:space="0" w:color="C0C0C0"/>
            </w:tcBorders>
            <w:shd w:val="clear" w:color="auto" w:fill="auto"/>
            <w:vAlign w:val="center"/>
          </w:tcPr>
          <w:p w14:paraId="40EA42D4" w14:textId="77DA852E" w:rsidR="00D017C0" w:rsidRPr="00A634FA" w:rsidRDefault="00D017C0" w:rsidP="00E37E96">
            <w:pPr>
              <w:jc w:val="center"/>
              <w:rPr>
                <w:rFonts w:ascii="Arial Narrow" w:hAnsi="Arial Narrow" w:cs="Arial"/>
                <w:sz w:val="16"/>
                <w:szCs w:val="16"/>
              </w:rPr>
            </w:pPr>
            <w:r w:rsidRPr="00A634FA">
              <w:rPr>
                <w:rFonts w:ascii="Arial Narrow" w:hAnsi="Arial Narrow" w:cs="Arial"/>
                <w:sz w:val="16"/>
                <w:szCs w:val="16"/>
              </w:rPr>
              <w:t>2</w:t>
            </w:r>
            <w:r w:rsidR="00CA18A7">
              <w:rPr>
                <w:rFonts w:ascii="Arial Narrow" w:hAnsi="Arial Narrow" w:cs="Arial"/>
                <w:sz w:val="16"/>
                <w:szCs w:val="16"/>
              </w:rPr>
              <w:t>3 September</w:t>
            </w:r>
          </w:p>
        </w:tc>
        <w:tc>
          <w:tcPr>
            <w:tcW w:w="1051" w:type="dxa"/>
            <w:tcBorders>
              <w:top w:val="single" w:sz="18" w:space="0" w:color="BFBFBF"/>
              <w:left w:val="single" w:sz="18" w:space="0" w:color="C0C0C0"/>
              <w:bottom w:val="single" w:sz="18" w:space="0" w:color="BFBFBF" w:themeColor="background1" w:themeShade="BF"/>
              <w:right w:val="single" w:sz="18" w:space="0" w:color="C0C0C0"/>
            </w:tcBorders>
            <w:shd w:val="clear" w:color="auto" w:fill="D9D9D9"/>
            <w:vAlign w:val="center"/>
          </w:tcPr>
          <w:p w14:paraId="7612969B" w14:textId="77777777" w:rsidR="00D017C0" w:rsidRPr="00A634FA" w:rsidRDefault="00D017C0" w:rsidP="00E37E9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single" w:sz="18" w:space="0" w:color="BFBFBF" w:themeColor="background1" w:themeShade="BF"/>
              <w:right w:val="single" w:sz="18" w:space="0" w:color="BFBFBF"/>
            </w:tcBorders>
            <w:shd w:val="clear" w:color="auto" w:fill="D9D9D9"/>
            <w:vAlign w:val="center"/>
          </w:tcPr>
          <w:p w14:paraId="42289F1C" w14:textId="00C36DE7" w:rsidR="00D017C0" w:rsidRPr="00A634FA" w:rsidRDefault="00D017C0" w:rsidP="00E37E96">
            <w:pPr>
              <w:jc w:val="center"/>
              <w:rPr>
                <w:rFonts w:ascii="Arial Narrow" w:hAnsi="Arial Narrow" w:cs="Arial"/>
                <w:color w:val="000000"/>
                <w:sz w:val="16"/>
                <w:szCs w:val="16"/>
              </w:rPr>
            </w:pPr>
          </w:p>
        </w:tc>
        <w:tc>
          <w:tcPr>
            <w:tcW w:w="1162" w:type="dxa"/>
            <w:tcBorders>
              <w:top w:val="single" w:sz="18" w:space="0" w:color="C0C0C0"/>
              <w:left w:val="single" w:sz="18" w:space="0" w:color="BFBFBF"/>
              <w:bottom w:val="single" w:sz="18" w:space="0" w:color="BFBFBF" w:themeColor="background1" w:themeShade="BF"/>
              <w:right w:val="single" w:sz="18" w:space="0" w:color="C0C0C0"/>
            </w:tcBorders>
            <w:shd w:val="clear" w:color="auto" w:fill="D9D9D9"/>
            <w:vAlign w:val="center"/>
          </w:tcPr>
          <w:p w14:paraId="2B6CD71B" w14:textId="33E305E2"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BFBFBF" w:themeColor="background1" w:themeShade="BF"/>
              <w:right w:val="single" w:sz="18" w:space="0" w:color="C0C0C0"/>
            </w:tcBorders>
            <w:shd w:val="clear" w:color="auto" w:fill="D9D9D9"/>
            <w:vAlign w:val="center"/>
          </w:tcPr>
          <w:p w14:paraId="0984E9CC" w14:textId="7E48EB73" w:rsidR="00D017C0" w:rsidRPr="00A634FA" w:rsidRDefault="00D017C0" w:rsidP="00E37E96">
            <w:pPr>
              <w:jc w:val="center"/>
              <w:rPr>
                <w:rFonts w:ascii="Arial Narrow" w:hAnsi="Arial Narrow" w:cs="Arial"/>
                <w:color w:val="000000"/>
                <w:sz w:val="16"/>
                <w:szCs w:val="16"/>
              </w:rPr>
            </w:pPr>
          </w:p>
        </w:tc>
        <w:tc>
          <w:tcPr>
            <w:tcW w:w="1162" w:type="dxa"/>
            <w:tcBorders>
              <w:top w:val="single" w:sz="18" w:space="0" w:color="BFBFBF"/>
              <w:left w:val="single" w:sz="18" w:space="0" w:color="C0C0C0"/>
              <w:bottom w:val="single" w:sz="18" w:space="0" w:color="BFBFBF" w:themeColor="background1" w:themeShade="BF"/>
              <w:right w:val="single" w:sz="18" w:space="0" w:color="auto"/>
            </w:tcBorders>
            <w:shd w:val="clear" w:color="auto" w:fill="D9D9D9"/>
            <w:vAlign w:val="center"/>
          </w:tcPr>
          <w:p w14:paraId="4B09F96C" w14:textId="77777777" w:rsidR="00D017C0" w:rsidRPr="00A634FA" w:rsidRDefault="00D017C0" w:rsidP="00E37E96">
            <w:pPr>
              <w:jc w:val="center"/>
              <w:rPr>
                <w:rFonts w:ascii="Arial Narrow" w:hAnsi="Arial Narrow" w:cs="Arial"/>
                <w:color w:val="000000"/>
                <w:sz w:val="16"/>
                <w:szCs w:val="16"/>
              </w:rPr>
            </w:pPr>
          </w:p>
        </w:tc>
        <w:tc>
          <w:tcPr>
            <w:tcW w:w="3633" w:type="dxa"/>
            <w:gridSpan w:val="2"/>
            <w:tcBorders>
              <w:top w:val="single" w:sz="18" w:space="0" w:color="BFBFBF"/>
              <w:left w:val="single" w:sz="18" w:space="0" w:color="auto"/>
              <w:bottom w:val="single" w:sz="18" w:space="0" w:color="BFBFBF" w:themeColor="background1" w:themeShade="BF"/>
              <w:right w:val="single" w:sz="18" w:space="0" w:color="auto"/>
            </w:tcBorders>
            <w:shd w:val="clear" w:color="auto" w:fill="D9D9D9"/>
            <w:vAlign w:val="center"/>
          </w:tcPr>
          <w:p w14:paraId="58B2748E" w14:textId="77777777" w:rsidR="00D017C0" w:rsidRPr="00A634FA" w:rsidRDefault="00D017C0" w:rsidP="00E37E96">
            <w:pPr>
              <w:jc w:val="center"/>
              <w:rPr>
                <w:rFonts w:ascii="Arial Narrow" w:hAnsi="Arial Narrow" w:cs="Arial"/>
                <w:color w:val="244061"/>
                <w:sz w:val="16"/>
                <w:szCs w:val="16"/>
              </w:rPr>
            </w:pPr>
          </w:p>
        </w:tc>
      </w:tr>
      <w:tr w:rsidR="00986250" w:rsidRPr="00BC2C5D" w14:paraId="2468A202" w14:textId="77777777" w:rsidTr="008F3607">
        <w:trPr>
          <w:trHeight w:val="516"/>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7B4C08AD" w14:textId="08DFF968" w:rsidR="00986250" w:rsidRPr="00A634FA" w:rsidRDefault="00986250" w:rsidP="00E37E96">
            <w:pPr>
              <w:jc w:val="center"/>
              <w:rPr>
                <w:rFonts w:ascii="Arial Narrow" w:hAnsi="Arial Narrow" w:cs="Arial"/>
                <w:sz w:val="16"/>
                <w:szCs w:val="16"/>
              </w:rPr>
            </w:pPr>
            <w:r>
              <w:rPr>
                <w:rFonts w:ascii="Arial Narrow" w:hAnsi="Arial Narrow" w:cs="Arial"/>
                <w:sz w:val="16"/>
                <w:szCs w:val="16"/>
              </w:rPr>
              <w:t>30 September</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2EF5C039" w14:textId="77777777" w:rsidR="00986250" w:rsidRPr="00A634FA" w:rsidRDefault="00986250"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D9D9D9"/>
            <w:vAlign w:val="center"/>
          </w:tcPr>
          <w:p w14:paraId="24DC096D" w14:textId="2E1EA108" w:rsidR="00986250" w:rsidRPr="00A634FA" w:rsidRDefault="00986250"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28624F59" w14:textId="44E8B2C2" w:rsidR="00986250" w:rsidRPr="00A634FA" w:rsidRDefault="00986250"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5E8ADE60" w14:textId="4E7DA325" w:rsidR="00986250" w:rsidRPr="00A634FA" w:rsidRDefault="00986250"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1081E8F0" w14:textId="77777777" w:rsidR="00986250" w:rsidRPr="00A634FA" w:rsidRDefault="00986250" w:rsidP="00E37E96">
            <w:pPr>
              <w:jc w:val="center"/>
              <w:rPr>
                <w:rFonts w:ascii="Arial Narrow" w:hAnsi="Arial Narrow" w:cs="Arial"/>
                <w:sz w:val="16"/>
                <w:szCs w:val="16"/>
              </w:rPr>
            </w:pPr>
          </w:p>
        </w:tc>
        <w:tc>
          <w:tcPr>
            <w:tcW w:w="3633" w:type="dxa"/>
            <w:gridSpan w:val="2"/>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2A8DFE7C" w14:textId="122014BB" w:rsidR="00986250" w:rsidRPr="00A634FA" w:rsidRDefault="00986250" w:rsidP="00E37E96">
            <w:pPr>
              <w:jc w:val="center"/>
              <w:rPr>
                <w:rFonts w:ascii="Arial Narrow" w:hAnsi="Arial Narrow" w:cs="Arial"/>
                <w:color w:val="244061"/>
                <w:sz w:val="16"/>
                <w:szCs w:val="16"/>
              </w:rPr>
            </w:pPr>
          </w:p>
        </w:tc>
      </w:tr>
      <w:tr w:rsidR="00D017C0" w:rsidRPr="00BC2C5D" w14:paraId="2A486335" w14:textId="77777777" w:rsidTr="008F3607">
        <w:trPr>
          <w:trHeight w:val="516"/>
        </w:trPr>
        <w:tc>
          <w:tcPr>
            <w:tcW w:w="1526" w:type="dxa"/>
            <w:tcBorders>
              <w:top w:val="single" w:sz="18" w:space="0" w:color="auto"/>
              <w:left w:val="single" w:sz="18" w:space="0" w:color="auto"/>
              <w:right w:val="single" w:sz="18" w:space="0" w:color="C0C0C0"/>
            </w:tcBorders>
            <w:shd w:val="clear" w:color="auto" w:fill="auto"/>
            <w:vAlign w:val="center"/>
          </w:tcPr>
          <w:p w14:paraId="4F493EB7" w14:textId="1600D878" w:rsidR="00D017C0" w:rsidRPr="00A634FA" w:rsidRDefault="00CA18A7" w:rsidP="00E37E96">
            <w:pPr>
              <w:jc w:val="center"/>
              <w:rPr>
                <w:rFonts w:ascii="Arial Narrow" w:hAnsi="Arial Narrow" w:cs="Arial"/>
                <w:sz w:val="16"/>
                <w:szCs w:val="16"/>
              </w:rPr>
            </w:pPr>
            <w:r>
              <w:rPr>
                <w:rFonts w:ascii="Arial Narrow" w:hAnsi="Arial Narrow" w:cs="Arial"/>
                <w:sz w:val="16"/>
                <w:szCs w:val="16"/>
              </w:rPr>
              <w:t>7 October</w:t>
            </w:r>
          </w:p>
        </w:tc>
        <w:tc>
          <w:tcPr>
            <w:tcW w:w="1051" w:type="dxa"/>
            <w:tcBorders>
              <w:top w:val="single" w:sz="18" w:space="0" w:color="auto"/>
              <w:left w:val="single" w:sz="18" w:space="0" w:color="C0C0C0"/>
              <w:bottom w:val="single" w:sz="18" w:space="0" w:color="C0C0C0"/>
              <w:right w:val="single" w:sz="18" w:space="0" w:color="C0C0C0"/>
            </w:tcBorders>
            <w:shd w:val="clear" w:color="auto" w:fill="auto"/>
            <w:vAlign w:val="center"/>
          </w:tcPr>
          <w:p w14:paraId="47F7CFB1" w14:textId="2A99402E" w:rsidR="00D017C0" w:rsidRPr="00A634FA" w:rsidRDefault="00986250" w:rsidP="00E37E96">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auto"/>
              <w:left w:val="single" w:sz="18" w:space="0" w:color="C0C0C0"/>
              <w:bottom w:val="single" w:sz="18" w:space="0" w:color="C0C0C0"/>
              <w:right w:val="single" w:sz="18" w:space="0" w:color="BFBFBF"/>
            </w:tcBorders>
            <w:shd w:val="clear" w:color="auto" w:fill="FF0000"/>
            <w:vAlign w:val="center"/>
          </w:tcPr>
          <w:p w14:paraId="08E791A5" w14:textId="543FEBAB" w:rsidR="00D017C0" w:rsidRPr="00A634FA" w:rsidRDefault="00986250" w:rsidP="00E37E96">
            <w:pPr>
              <w:jc w:val="center"/>
              <w:rPr>
                <w:rFonts w:ascii="Arial Narrow" w:hAnsi="Arial Narrow" w:cs="Arial"/>
                <w:sz w:val="16"/>
                <w:szCs w:val="16"/>
              </w:rPr>
            </w:pPr>
            <w:r>
              <w:rPr>
                <w:rFonts w:ascii="Arial Narrow" w:hAnsi="Arial Narrow" w:cs="Arial"/>
                <w:sz w:val="16"/>
                <w:szCs w:val="16"/>
              </w:rPr>
              <w:t>8</w:t>
            </w:r>
          </w:p>
        </w:tc>
        <w:tc>
          <w:tcPr>
            <w:tcW w:w="1162" w:type="dxa"/>
            <w:tcBorders>
              <w:top w:val="single" w:sz="18" w:space="0" w:color="auto"/>
              <w:left w:val="single" w:sz="18" w:space="0" w:color="BFBFBF"/>
              <w:bottom w:val="single" w:sz="18" w:space="0" w:color="C0C0C0"/>
              <w:right w:val="single" w:sz="18" w:space="0" w:color="C0C0C0"/>
            </w:tcBorders>
            <w:shd w:val="clear" w:color="auto" w:fill="FF0000"/>
            <w:vAlign w:val="center"/>
          </w:tcPr>
          <w:p w14:paraId="36CB2056" w14:textId="59E44622" w:rsidR="00D017C0" w:rsidRPr="00A634FA" w:rsidRDefault="00986250" w:rsidP="00E37E96">
            <w:pPr>
              <w:jc w:val="center"/>
              <w:rPr>
                <w:rFonts w:ascii="Arial Narrow" w:hAnsi="Arial Narrow" w:cs="Arial"/>
                <w:sz w:val="16"/>
                <w:szCs w:val="16"/>
              </w:rPr>
            </w:pPr>
            <w:r>
              <w:rPr>
                <w:rFonts w:ascii="Arial Narrow" w:hAnsi="Arial Narrow" w:cs="Arial"/>
                <w:sz w:val="16"/>
                <w:szCs w:val="16"/>
              </w:rPr>
              <w:t>9</w:t>
            </w:r>
          </w:p>
        </w:tc>
        <w:tc>
          <w:tcPr>
            <w:tcW w:w="1162" w:type="dxa"/>
            <w:tcBorders>
              <w:top w:val="single" w:sz="18" w:space="0" w:color="auto"/>
              <w:left w:val="single" w:sz="18" w:space="0" w:color="C0C0C0"/>
              <w:bottom w:val="single" w:sz="18" w:space="0" w:color="C0C0C0"/>
              <w:right w:val="single" w:sz="18" w:space="0" w:color="C0C0C0"/>
            </w:tcBorders>
            <w:shd w:val="clear" w:color="auto" w:fill="FF0000"/>
            <w:vAlign w:val="center"/>
          </w:tcPr>
          <w:p w14:paraId="29A46254" w14:textId="71C9D9D2" w:rsidR="00D017C0" w:rsidRPr="00A634FA" w:rsidRDefault="00986250" w:rsidP="00E37E96">
            <w:pPr>
              <w:jc w:val="center"/>
              <w:rPr>
                <w:rFonts w:ascii="Arial Narrow" w:hAnsi="Arial Narrow" w:cs="Arial"/>
                <w:sz w:val="16"/>
                <w:szCs w:val="16"/>
              </w:rPr>
            </w:pPr>
            <w:r>
              <w:rPr>
                <w:rFonts w:ascii="Arial Narrow" w:hAnsi="Arial Narrow" w:cs="Arial"/>
                <w:sz w:val="16"/>
                <w:szCs w:val="16"/>
              </w:rPr>
              <w:t>10</w:t>
            </w:r>
          </w:p>
        </w:tc>
        <w:tc>
          <w:tcPr>
            <w:tcW w:w="1162" w:type="dxa"/>
            <w:tcBorders>
              <w:top w:val="single" w:sz="18" w:space="0" w:color="auto"/>
              <w:left w:val="single" w:sz="18" w:space="0" w:color="C0C0C0"/>
              <w:bottom w:val="single" w:sz="18" w:space="0" w:color="C0C0C0"/>
              <w:right w:val="single" w:sz="18" w:space="0" w:color="auto"/>
            </w:tcBorders>
            <w:shd w:val="clear" w:color="auto" w:fill="auto"/>
            <w:vAlign w:val="center"/>
          </w:tcPr>
          <w:p w14:paraId="225CF740" w14:textId="77777777" w:rsidR="00D017C0" w:rsidRPr="00A634FA" w:rsidRDefault="00D017C0" w:rsidP="00E37E96">
            <w:pPr>
              <w:jc w:val="center"/>
              <w:rPr>
                <w:rFonts w:ascii="Arial Narrow" w:hAnsi="Arial Narrow" w:cs="Arial"/>
                <w:sz w:val="16"/>
                <w:szCs w:val="16"/>
              </w:rPr>
            </w:pPr>
          </w:p>
        </w:tc>
        <w:tc>
          <w:tcPr>
            <w:tcW w:w="3633" w:type="dxa"/>
            <w:gridSpan w:val="2"/>
            <w:tcBorders>
              <w:top w:val="single" w:sz="18" w:space="0" w:color="auto"/>
              <w:left w:val="single" w:sz="18" w:space="0" w:color="auto"/>
              <w:bottom w:val="single" w:sz="18" w:space="0" w:color="C0C0C0"/>
              <w:right w:val="single" w:sz="18" w:space="0" w:color="auto"/>
            </w:tcBorders>
            <w:shd w:val="clear" w:color="auto" w:fill="auto"/>
            <w:vAlign w:val="center"/>
          </w:tcPr>
          <w:p w14:paraId="1AF2E8A2" w14:textId="3AA85F5E" w:rsidR="00394F0B" w:rsidRDefault="00394F0B" w:rsidP="00394F0B">
            <w:pPr>
              <w:jc w:val="center"/>
              <w:rPr>
                <w:rFonts w:ascii="Arial Narrow" w:hAnsi="Arial Narrow" w:cs="Arial"/>
                <w:color w:val="244061"/>
                <w:sz w:val="16"/>
                <w:szCs w:val="16"/>
                <w:highlight w:val="yellow"/>
              </w:rPr>
            </w:pPr>
            <w:r>
              <w:rPr>
                <w:rFonts w:ascii="Arial Narrow" w:hAnsi="Arial Narrow" w:cs="Arial"/>
                <w:color w:val="244061"/>
                <w:sz w:val="16"/>
                <w:szCs w:val="16"/>
                <w:highlight w:val="yellow"/>
              </w:rPr>
              <w:t>7 Queen’s Birthday</w:t>
            </w:r>
          </w:p>
          <w:p w14:paraId="73C7F623" w14:textId="1865B1F2" w:rsidR="00394F0B" w:rsidRPr="00A634FA" w:rsidRDefault="00394F0B" w:rsidP="00394F0B">
            <w:pPr>
              <w:jc w:val="center"/>
              <w:rPr>
                <w:rFonts w:ascii="Arial Narrow" w:hAnsi="Arial Narrow"/>
                <w:color w:val="31849B"/>
                <w:sz w:val="16"/>
                <w:szCs w:val="16"/>
              </w:rPr>
            </w:pPr>
            <w:r w:rsidRPr="00A634FA">
              <w:rPr>
                <w:rFonts w:ascii="Arial Narrow" w:hAnsi="Arial Narrow"/>
                <w:color w:val="31849B"/>
                <w:sz w:val="16"/>
                <w:szCs w:val="16"/>
              </w:rPr>
              <w:t>Cooktown Circuit</w:t>
            </w:r>
          </w:p>
          <w:p w14:paraId="638617B5" w14:textId="7277F1F9" w:rsidR="00D017C0" w:rsidRPr="00394F0B" w:rsidRDefault="00394F0B" w:rsidP="00394F0B">
            <w:pPr>
              <w:jc w:val="center"/>
              <w:rPr>
                <w:rFonts w:ascii="Arial Narrow" w:hAnsi="Arial Narrow"/>
                <w:color w:val="31849B"/>
                <w:sz w:val="16"/>
                <w:szCs w:val="16"/>
              </w:rPr>
            </w:pPr>
            <w:r w:rsidRPr="00A634FA">
              <w:rPr>
                <w:rFonts w:ascii="Arial Narrow" w:hAnsi="Arial Narrow"/>
                <w:color w:val="31849B"/>
                <w:sz w:val="16"/>
                <w:szCs w:val="16"/>
              </w:rPr>
              <w:t xml:space="preserve">Doomadgee – Gulf Circuit </w:t>
            </w:r>
          </w:p>
        </w:tc>
      </w:tr>
      <w:tr w:rsidR="006B4EA9" w:rsidRPr="00BC2C5D" w14:paraId="05EAF3E2" w14:textId="77777777" w:rsidTr="008F3607">
        <w:trPr>
          <w:trHeight w:val="261"/>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3612A3AC" w14:textId="28A589F0" w:rsidR="006B4EA9" w:rsidRPr="00A634FA" w:rsidRDefault="006B4EA9" w:rsidP="00E37E96">
            <w:pPr>
              <w:jc w:val="center"/>
              <w:rPr>
                <w:rFonts w:ascii="Arial Narrow" w:hAnsi="Arial Narrow" w:cs="Arial"/>
                <w:sz w:val="16"/>
                <w:szCs w:val="16"/>
              </w:rPr>
            </w:pPr>
            <w:r w:rsidRPr="00A634FA">
              <w:rPr>
                <w:rFonts w:ascii="Arial Narrow" w:hAnsi="Arial Narrow" w:cs="Arial"/>
                <w:sz w:val="16"/>
                <w:szCs w:val="16"/>
              </w:rPr>
              <w:t>1</w:t>
            </w:r>
            <w:r>
              <w:rPr>
                <w:rFonts w:ascii="Arial Narrow" w:hAnsi="Arial Narrow" w:cs="Arial"/>
                <w:sz w:val="16"/>
                <w:szCs w:val="16"/>
              </w:rPr>
              <w:t>4 October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041DD8E7" w14:textId="77777777" w:rsidR="006B4EA9" w:rsidRPr="00A634FA" w:rsidRDefault="006B4EA9" w:rsidP="00E37E96">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BFBFBF"/>
            </w:tcBorders>
            <w:shd w:val="clear" w:color="auto" w:fill="FFFF00"/>
            <w:vAlign w:val="center"/>
          </w:tcPr>
          <w:p w14:paraId="0816BA1D" w14:textId="059B1786" w:rsidR="006B4EA9" w:rsidRPr="00A634FA" w:rsidRDefault="006B4EA9" w:rsidP="00E37E96">
            <w:pPr>
              <w:jc w:val="center"/>
              <w:rPr>
                <w:rFonts w:ascii="Arial Narrow" w:hAnsi="Arial Narrow" w:cs="Arial"/>
                <w:sz w:val="16"/>
                <w:szCs w:val="16"/>
              </w:rPr>
            </w:pPr>
            <w:r>
              <w:rPr>
                <w:rFonts w:ascii="Arial Narrow" w:hAnsi="Arial Narrow" w:cs="Arial"/>
                <w:sz w:val="16"/>
                <w:szCs w:val="16"/>
              </w:rPr>
              <w:t>15</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6AEE93BE" w14:textId="6201577F" w:rsidR="006B4EA9" w:rsidRPr="00A634FA" w:rsidRDefault="006B4EA9" w:rsidP="00E37E96">
            <w:pPr>
              <w:jc w:val="center"/>
              <w:rPr>
                <w:rFonts w:ascii="Arial Narrow" w:hAnsi="Arial Narrow" w:cs="Arial"/>
                <w:sz w:val="16"/>
                <w:szCs w:val="16"/>
              </w:rPr>
            </w:pPr>
            <w:r>
              <w:rPr>
                <w:rFonts w:ascii="Arial Narrow" w:hAnsi="Arial Narrow" w:cs="Arial"/>
                <w:sz w:val="16"/>
                <w:szCs w:val="16"/>
              </w:rPr>
              <w:t>16</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5DA6DC7A" w14:textId="52341491" w:rsidR="006B4EA9" w:rsidRPr="00A634FA" w:rsidRDefault="006B4EA9" w:rsidP="00E37E96">
            <w:pPr>
              <w:jc w:val="center"/>
              <w:rPr>
                <w:rFonts w:ascii="Arial Narrow" w:hAnsi="Arial Narrow" w:cs="Arial"/>
                <w:sz w:val="16"/>
                <w:szCs w:val="16"/>
              </w:rPr>
            </w:pPr>
            <w:r>
              <w:rPr>
                <w:rFonts w:ascii="Arial Narrow" w:hAnsi="Arial Narrow" w:cs="Arial"/>
                <w:sz w:val="16"/>
                <w:szCs w:val="16"/>
              </w:rPr>
              <w:t>17</w:t>
            </w:r>
          </w:p>
        </w:tc>
        <w:tc>
          <w:tcPr>
            <w:tcW w:w="1162" w:type="dxa"/>
            <w:vMerge w:val="restart"/>
            <w:tcBorders>
              <w:top w:val="single" w:sz="18" w:space="0" w:color="C0C0C0"/>
              <w:left w:val="single" w:sz="18" w:space="0" w:color="C0C0C0"/>
              <w:right w:val="single" w:sz="18" w:space="0" w:color="auto"/>
            </w:tcBorders>
            <w:shd w:val="clear" w:color="auto" w:fill="A972A9"/>
            <w:vAlign w:val="center"/>
          </w:tcPr>
          <w:p w14:paraId="65652948" w14:textId="0D77B1D6" w:rsidR="006B4EA9" w:rsidRPr="00A634FA" w:rsidRDefault="006B4EA9" w:rsidP="00E37E96">
            <w:pPr>
              <w:jc w:val="center"/>
              <w:rPr>
                <w:rFonts w:ascii="Arial Narrow" w:hAnsi="Arial Narrow" w:cs="Arial"/>
                <w:sz w:val="16"/>
                <w:szCs w:val="16"/>
              </w:rPr>
            </w:pPr>
            <w:r>
              <w:rPr>
                <w:rFonts w:ascii="Arial Narrow" w:hAnsi="Arial Narrow" w:cs="Arial"/>
                <w:sz w:val="16"/>
                <w:szCs w:val="16"/>
              </w:rPr>
              <w:t>18</w:t>
            </w: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2F247CA1" w14:textId="7731054E" w:rsidR="006B4EA9" w:rsidRDefault="006B4EA9" w:rsidP="00E37E96">
            <w:pPr>
              <w:jc w:val="center"/>
              <w:rPr>
                <w:rFonts w:ascii="Arial Narrow" w:hAnsi="Arial Narrow" w:cs="Arial"/>
                <w:color w:val="244061"/>
                <w:sz w:val="16"/>
                <w:szCs w:val="16"/>
              </w:rPr>
            </w:pPr>
            <w:r w:rsidRPr="00A634FA">
              <w:rPr>
                <w:rFonts w:ascii="Arial Narrow" w:hAnsi="Arial Narrow" w:cs="Arial"/>
                <w:color w:val="244061"/>
                <w:sz w:val="16"/>
                <w:szCs w:val="16"/>
              </w:rPr>
              <w:t>1</w:t>
            </w:r>
            <w:r>
              <w:rPr>
                <w:rFonts w:ascii="Arial Narrow" w:hAnsi="Arial Narrow" w:cs="Arial"/>
                <w:color w:val="244061"/>
                <w:sz w:val="16"/>
                <w:szCs w:val="16"/>
              </w:rPr>
              <w:t>7</w:t>
            </w:r>
            <w:r w:rsidRPr="00A634FA">
              <w:rPr>
                <w:rFonts w:ascii="Arial Narrow" w:hAnsi="Arial Narrow" w:cs="Arial"/>
                <w:color w:val="244061"/>
                <w:sz w:val="16"/>
                <w:szCs w:val="16"/>
              </w:rPr>
              <w:t xml:space="preserve"> ASC Meeting</w:t>
            </w:r>
            <w:r>
              <w:rPr>
                <w:rFonts w:ascii="Arial Narrow" w:hAnsi="Arial Narrow" w:cs="Arial"/>
                <w:color w:val="244061"/>
                <w:sz w:val="16"/>
                <w:szCs w:val="16"/>
              </w:rPr>
              <w:t xml:space="preserve"> in Cairns</w:t>
            </w:r>
          </w:p>
          <w:p w14:paraId="5AC9AC7C" w14:textId="73156F8F" w:rsidR="006B4EA9" w:rsidRPr="00A634FA" w:rsidRDefault="006B4EA9" w:rsidP="00E37E96">
            <w:pPr>
              <w:jc w:val="center"/>
              <w:rPr>
                <w:rFonts w:ascii="Arial Narrow" w:hAnsi="Arial Narrow" w:cs="Arial"/>
                <w:color w:val="244061"/>
                <w:sz w:val="16"/>
                <w:szCs w:val="16"/>
              </w:rPr>
            </w:pPr>
            <w:r w:rsidRPr="00A634FA">
              <w:rPr>
                <w:rFonts w:ascii="Arial Narrow" w:hAnsi="Arial Narrow"/>
                <w:color w:val="31849B"/>
                <w:sz w:val="16"/>
                <w:szCs w:val="16"/>
              </w:rPr>
              <w:t>Aurukun Cape B &amp; Coen Cape A Circuit</w:t>
            </w:r>
          </w:p>
        </w:tc>
      </w:tr>
      <w:tr w:rsidR="006B4EA9" w:rsidRPr="00BC2C5D" w14:paraId="7BADB8BD" w14:textId="77777777" w:rsidTr="008F3607">
        <w:trPr>
          <w:trHeight w:val="261"/>
        </w:trPr>
        <w:tc>
          <w:tcPr>
            <w:tcW w:w="1526" w:type="dxa"/>
            <w:vMerge/>
            <w:tcBorders>
              <w:left w:val="single" w:sz="18" w:space="0" w:color="auto"/>
              <w:right w:val="single" w:sz="18" w:space="0" w:color="C0C0C0"/>
            </w:tcBorders>
            <w:shd w:val="clear" w:color="auto" w:fill="auto"/>
            <w:vAlign w:val="center"/>
          </w:tcPr>
          <w:p w14:paraId="6055DA28" w14:textId="77777777" w:rsidR="006B4EA9" w:rsidRPr="00A634FA" w:rsidRDefault="006B4EA9"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589F0905" w14:textId="77777777" w:rsidR="006B4EA9" w:rsidRPr="00A634FA" w:rsidRDefault="006B4EA9" w:rsidP="00E37E96">
            <w:pPr>
              <w:jc w:val="center"/>
              <w:rPr>
                <w:rFonts w:ascii="Arial Narrow" w:hAnsi="Arial Narrow" w:cs="Arial"/>
                <w:sz w:val="16"/>
                <w:szCs w:val="16"/>
              </w:rPr>
            </w:pPr>
          </w:p>
        </w:tc>
        <w:tc>
          <w:tcPr>
            <w:tcW w:w="1162" w:type="dxa"/>
            <w:vMerge/>
            <w:tcBorders>
              <w:left w:val="single" w:sz="18" w:space="0" w:color="C0C0C0"/>
              <w:right w:val="single" w:sz="18" w:space="0" w:color="BFBFBF"/>
            </w:tcBorders>
            <w:shd w:val="clear" w:color="auto" w:fill="FFFF00"/>
            <w:vAlign w:val="center"/>
          </w:tcPr>
          <w:p w14:paraId="6829F282" w14:textId="77777777" w:rsidR="006B4EA9" w:rsidRDefault="006B4EA9" w:rsidP="00E37E96">
            <w:pPr>
              <w:jc w:val="center"/>
              <w:rPr>
                <w:rFonts w:ascii="Arial Narrow" w:hAnsi="Arial Narrow" w:cs="Arial"/>
                <w:sz w:val="16"/>
                <w:szCs w:val="16"/>
              </w:rPr>
            </w:pPr>
          </w:p>
        </w:tc>
        <w:tc>
          <w:tcPr>
            <w:tcW w:w="1162" w:type="dxa"/>
            <w:vMerge/>
            <w:tcBorders>
              <w:left w:val="single" w:sz="18" w:space="0" w:color="BFBFBF"/>
              <w:bottom w:val="single" w:sz="18" w:space="0" w:color="C0C0C0"/>
              <w:right w:val="single" w:sz="18" w:space="0" w:color="C0C0C0"/>
            </w:tcBorders>
            <w:shd w:val="clear" w:color="auto" w:fill="A972A9"/>
            <w:vAlign w:val="center"/>
          </w:tcPr>
          <w:p w14:paraId="2C49626F" w14:textId="77777777" w:rsidR="006B4EA9" w:rsidRDefault="006B4EA9" w:rsidP="00E37E96">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C0C0C0"/>
            </w:tcBorders>
            <w:shd w:val="clear" w:color="auto" w:fill="76923C"/>
            <w:vAlign w:val="center"/>
          </w:tcPr>
          <w:p w14:paraId="165203CF" w14:textId="5FE23097" w:rsidR="006B4EA9" w:rsidRPr="00A634FA" w:rsidRDefault="006B4EA9" w:rsidP="00E37E96">
            <w:pPr>
              <w:jc w:val="center"/>
              <w:rPr>
                <w:rFonts w:ascii="Arial Narrow" w:hAnsi="Arial Narrow" w:cs="Arial"/>
                <w:sz w:val="16"/>
                <w:szCs w:val="16"/>
              </w:rPr>
            </w:pPr>
            <w:r>
              <w:rPr>
                <w:rFonts w:ascii="Arial Narrow" w:hAnsi="Arial Narrow" w:cs="Arial"/>
                <w:sz w:val="16"/>
                <w:szCs w:val="16"/>
              </w:rPr>
              <w:t>17</w:t>
            </w:r>
          </w:p>
        </w:tc>
        <w:tc>
          <w:tcPr>
            <w:tcW w:w="1162" w:type="dxa"/>
            <w:vMerge/>
            <w:tcBorders>
              <w:left w:val="single" w:sz="18" w:space="0" w:color="C0C0C0"/>
              <w:right w:val="single" w:sz="18" w:space="0" w:color="auto"/>
            </w:tcBorders>
            <w:shd w:val="clear" w:color="auto" w:fill="A972A9"/>
            <w:vAlign w:val="center"/>
          </w:tcPr>
          <w:p w14:paraId="6368DA9D" w14:textId="77777777" w:rsidR="006B4EA9" w:rsidRDefault="006B4EA9" w:rsidP="00E37E9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48979EA3" w14:textId="77777777" w:rsidR="006B4EA9" w:rsidRPr="00A634FA" w:rsidRDefault="006B4EA9" w:rsidP="00E37E96">
            <w:pPr>
              <w:jc w:val="center"/>
              <w:rPr>
                <w:rFonts w:ascii="Arial Narrow" w:hAnsi="Arial Narrow" w:cs="Arial"/>
                <w:color w:val="244061"/>
                <w:sz w:val="16"/>
                <w:szCs w:val="16"/>
              </w:rPr>
            </w:pPr>
          </w:p>
        </w:tc>
      </w:tr>
      <w:tr w:rsidR="006B4EA9" w:rsidRPr="00BC2C5D" w14:paraId="2952A691" w14:textId="77777777" w:rsidTr="008F3607">
        <w:trPr>
          <w:trHeight w:val="261"/>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219AC89F" w14:textId="425645F5" w:rsidR="006B4EA9" w:rsidRPr="00A634FA" w:rsidRDefault="006B4EA9"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1 October</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4A0F32FC" w14:textId="68686A64" w:rsidR="006B4EA9" w:rsidRPr="00A634FA" w:rsidRDefault="006B4EA9" w:rsidP="00E37E96">
            <w:pPr>
              <w:jc w:val="center"/>
              <w:rPr>
                <w:rFonts w:ascii="Arial Narrow" w:hAnsi="Arial Narrow" w:cs="Arial"/>
                <w:sz w:val="16"/>
                <w:szCs w:val="16"/>
              </w:rPr>
            </w:pPr>
          </w:p>
        </w:tc>
        <w:tc>
          <w:tcPr>
            <w:tcW w:w="1162" w:type="dxa"/>
            <w:tcBorders>
              <w:top w:val="single" w:sz="18" w:space="0" w:color="BFBFBF"/>
              <w:left w:val="single" w:sz="18" w:space="0" w:color="C0C0C0"/>
              <w:bottom w:val="nil"/>
              <w:right w:val="single" w:sz="18" w:space="0" w:color="BFBFBF"/>
            </w:tcBorders>
            <w:shd w:val="clear" w:color="auto" w:fill="FF0000"/>
            <w:vAlign w:val="center"/>
          </w:tcPr>
          <w:p w14:paraId="4423C25E" w14:textId="6D19BE81" w:rsidR="006B4EA9" w:rsidRPr="00A634FA" w:rsidRDefault="006B4EA9" w:rsidP="00E37E96">
            <w:pPr>
              <w:jc w:val="center"/>
              <w:rPr>
                <w:rFonts w:ascii="Arial Narrow" w:hAnsi="Arial Narrow" w:cs="Arial"/>
                <w:sz w:val="16"/>
                <w:szCs w:val="16"/>
              </w:rPr>
            </w:pPr>
            <w:r>
              <w:rPr>
                <w:rFonts w:ascii="Arial Narrow" w:hAnsi="Arial Narrow" w:cs="Arial"/>
                <w:sz w:val="16"/>
                <w:szCs w:val="16"/>
              </w:rPr>
              <w:t>22</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2AE45B4E" w14:textId="2D366061" w:rsidR="006B4EA9" w:rsidRPr="00A634FA" w:rsidRDefault="006B4EA9" w:rsidP="00E37E96">
            <w:pPr>
              <w:jc w:val="center"/>
              <w:rPr>
                <w:rFonts w:ascii="Arial Narrow" w:hAnsi="Arial Narrow" w:cs="Arial"/>
                <w:sz w:val="16"/>
                <w:szCs w:val="16"/>
              </w:rPr>
            </w:pPr>
            <w:r>
              <w:rPr>
                <w:rFonts w:ascii="Arial Narrow" w:hAnsi="Arial Narrow" w:cs="Arial"/>
                <w:sz w:val="16"/>
                <w:szCs w:val="16"/>
              </w:rPr>
              <w:t>23</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158F79EF" w14:textId="44B9FC51" w:rsidR="006B4EA9" w:rsidRPr="00A634FA" w:rsidRDefault="006B4EA9" w:rsidP="00E37E96">
            <w:pPr>
              <w:jc w:val="center"/>
              <w:rPr>
                <w:rFonts w:ascii="Arial Narrow" w:hAnsi="Arial Narrow" w:cs="Arial"/>
                <w:sz w:val="16"/>
                <w:szCs w:val="16"/>
              </w:rPr>
            </w:pPr>
            <w:r>
              <w:rPr>
                <w:rFonts w:ascii="Arial Narrow" w:hAnsi="Arial Narrow" w:cs="Arial"/>
                <w:sz w:val="16"/>
                <w:szCs w:val="16"/>
              </w:rPr>
              <w:t>24</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3C457AF3" w14:textId="77777777" w:rsidR="006B4EA9" w:rsidRPr="00A634FA" w:rsidRDefault="006B4EA9" w:rsidP="00E37E96">
            <w:pPr>
              <w:jc w:val="center"/>
              <w:rPr>
                <w:rFonts w:ascii="Arial Narrow" w:hAnsi="Arial Narrow" w:cs="Arial"/>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6E6EBCEC" w14:textId="6740CAF3" w:rsidR="006B4EA9" w:rsidRPr="00A634FA" w:rsidRDefault="006B4EA9" w:rsidP="00E37E96">
            <w:pPr>
              <w:jc w:val="center"/>
              <w:rPr>
                <w:rFonts w:ascii="Arial Narrow" w:hAnsi="Arial Narrow" w:cs="Arial"/>
                <w:color w:val="244061"/>
                <w:sz w:val="16"/>
                <w:szCs w:val="16"/>
              </w:rPr>
            </w:pPr>
          </w:p>
        </w:tc>
      </w:tr>
      <w:tr w:rsidR="006B4EA9" w:rsidRPr="00BC2C5D" w14:paraId="539C1E74" w14:textId="77777777" w:rsidTr="00AC1052">
        <w:trPr>
          <w:trHeight w:val="261"/>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4EF09170" w14:textId="77777777" w:rsidR="006B4EA9" w:rsidRPr="00A634FA" w:rsidRDefault="006B4EA9" w:rsidP="00E37E96">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7E0854B1" w14:textId="77777777" w:rsidR="006B4EA9" w:rsidRPr="00A634FA" w:rsidRDefault="006B4EA9" w:rsidP="00E37E96">
            <w:pPr>
              <w:jc w:val="center"/>
              <w:rPr>
                <w:rFonts w:ascii="Arial Narrow" w:hAnsi="Arial Narrow" w:cs="Arial"/>
                <w:sz w:val="16"/>
                <w:szCs w:val="16"/>
              </w:rPr>
            </w:pPr>
          </w:p>
        </w:tc>
        <w:tc>
          <w:tcPr>
            <w:tcW w:w="1162" w:type="dxa"/>
            <w:tcBorders>
              <w:top w:val="nil"/>
              <w:left w:val="single" w:sz="18" w:space="0" w:color="C0C0C0"/>
              <w:bottom w:val="single" w:sz="18" w:space="0" w:color="BFBFBF" w:themeColor="background1" w:themeShade="BF"/>
              <w:right w:val="single" w:sz="18" w:space="0" w:color="BFBFBF"/>
            </w:tcBorders>
            <w:shd w:val="clear" w:color="auto" w:fill="31849B"/>
            <w:vAlign w:val="center"/>
          </w:tcPr>
          <w:p w14:paraId="20A616CB" w14:textId="09AEFB6C" w:rsidR="006B4EA9" w:rsidRPr="00A634FA" w:rsidRDefault="006B4EA9" w:rsidP="00E37E96">
            <w:pPr>
              <w:jc w:val="center"/>
              <w:rPr>
                <w:rFonts w:ascii="Arial Narrow" w:hAnsi="Arial Narrow" w:cs="Arial"/>
                <w:sz w:val="16"/>
                <w:szCs w:val="16"/>
              </w:rPr>
            </w:pPr>
            <w:r>
              <w:rPr>
                <w:rFonts w:ascii="Arial Narrow" w:hAnsi="Arial Narrow" w:cs="Arial"/>
                <w:sz w:val="16"/>
                <w:szCs w:val="16"/>
              </w:rPr>
              <w:t>22</w:t>
            </w:r>
          </w:p>
        </w:tc>
        <w:tc>
          <w:tcPr>
            <w:tcW w:w="1162" w:type="dxa"/>
            <w:vMerge/>
            <w:tcBorders>
              <w:left w:val="single" w:sz="18" w:space="0" w:color="BFBFBF"/>
              <w:bottom w:val="single" w:sz="18" w:space="0" w:color="BFBFBF" w:themeColor="background1" w:themeShade="BF"/>
              <w:right w:val="single" w:sz="18" w:space="0" w:color="C0C0C0"/>
            </w:tcBorders>
            <w:shd w:val="clear" w:color="auto" w:fill="FF0000"/>
            <w:vAlign w:val="center"/>
          </w:tcPr>
          <w:p w14:paraId="1EC53367" w14:textId="77777777" w:rsidR="006B4EA9" w:rsidRPr="00A634FA" w:rsidRDefault="006B4EA9" w:rsidP="00E37E96">
            <w:pPr>
              <w:jc w:val="center"/>
              <w:rPr>
                <w:rFonts w:ascii="Arial Narrow" w:hAnsi="Arial Narrow" w:cs="Arial"/>
                <w:sz w:val="16"/>
                <w:szCs w:val="16"/>
              </w:rPr>
            </w:pPr>
          </w:p>
        </w:tc>
        <w:tc>
          <w:tcPr>
            <w:tcW w:w="1162" w:type="dxa"/>
            <w:vMerge/>
            <w:tcBorders>
              <w:left w:val="single" w:sz="18" w:space="0" w:color="C0C0C0"/>
              <w:bottom w:val="single" w:sz="18" w:space="0" w:color="BFBFBF" w:themeColor="background1" w:themeShade="BF"/>
              <w:right w:val="single" w:sz="18" w:space="0" w:color="C0C0C0"/>
            </w:tcBorders>
            <w:shd w:val="clear" w:color="auto" w:fill="FF0000"/>
            <w:vAlign w:val="center"/>
          </w:tcPr>
          <w:p w14:paraId="0E51BF1A" w14:textId="77777777" w:rsidR="006B4EA9" w:rsidRPr="00A634FA" w:rsidRDefault="006B4EA9" w:rsidP="00E37E96">
            <w:pPr>
              <w:jc w:val="center"/>
              <w:rPr>
                <w:rFonts w:ascii="Arial Narrow" w:hAnsi="Arial Narrow" w:cs="Arial"/>
                <w:sz w:val="16"/>
                <w:szCs w:val="16"/>
              </w:rPr>
            </w:pP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711D0343" w14:textId="77777777" w:rsidR="006B4EA9" w:rsidRPr="00A634FA" w:rsidRDefault="006B4EA9" w:rsidP="00E37E96">
            <w:pPr>
              <w:jc w:val="center"/>
              <w:rPr>
                <w:rFonts w:ascii="Arial Narrow" w:hAnsi="Arial Narrow" w:cs="Arial"/>
                <w:sz w:val="16"/>
                <w:szCs w:val="16"/>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011311BD" w14:textId="77777777" w:rsidR="006B4EA9" w:rsidRPr="00A634FA" w:rsidRDefault="006B4EA9" w:rsidP="00E37E96">
            <w:pPr>
              <w:jc w:val="center"/>
              <w:rPr>
                <w:rFonts w:ascii="Arial Narrow" w:hAnsi="Arial Narrow" w:cs="Arial"/>
                <w:color w:val="244061"/>
                <w:sz w:val="16"/>
                <w:szCs w:val="16"/>
              </w:rPr>
            </w:pPr>
          </w:p>
        </w:tc>
      </w:tr>
      <w:tr w:rsidR="006B4EA9" w:rsidRPr="00BC2C5D" w14:paraId="1CA5194F" w14:textId="77777777" w:rsidTr="00AC1052">
        <w:trPr>
          <w:trHeight w:val="261"/>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2CCD3D4" w14:textId="338270A5" w:rsidR="006B4EA9" w:rsidRPr="00A634FA" w:rsidRDefault="006B4EA9"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8 October</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66E74CF9" w14:textId="77777777" w:rsidR="006B4EA9" w:rsidRPr="00A634FA" w:rsidRDefault="006B4EA9" w:rsidP="00E37E96">
            <w:pPr>
              <w:jc w:val="center"/>
              <w:rPr>
                <w:rFonts w:ascii="Arial Narrow" w:hAnsi="Arial Narrow" w:cs="Arial"/>
                <w:sz w:val="16"/>
                <w:szCs w:val="16"/>
                <w:highlight w:val="yellow"/>
              </w:rPr>
            </w:pPr>
          </w:p>
        </w:tc>
        <w:tc>
          <w:tcPr>
            <w:tcW w:w="1162" w:type="dxa"/>
            <w:vMerge w:val="restart"/>
            <w:tcBorders>
              <w:top w:val="single" w:sz="18" w:space="0" w:color="BFBFBF" w:themeColor="background1" w:themeShade="BF"/>
              <w:left w:val="single" w:sz="18" w:space="0" w:color="C0C0C0"/>
              <w:right w:val="single" w:sz="18" w:space="0" w:color="BFBFBF"/>
            </w:tcBorders>
            <w:shd w:val="clear" w:color="auto" w:fill="A972A9"/>
            <w:vAlign w:val="center"/>
          </w:tcPr>
          <w:p w14:paraId="5280C7F2" w14:textId="15CC969E" w:rsidR="006B4EA9" w:rsidRPr="00A634FA" w:rsidRDefault="006B4EA9" w:rsidP="00E37E96">
            <w:pPr>
              <w:jc w:val="center"/>
              <w:rPr>
                <w:rFonts w:ascii="Arial Narrow" w:hAnsi="Arial Narrow" w:cs="Arial"/>
                <w:color w:val="000000"/>
                <w:sz w:val="16"/>
                <w:szCs w:val="16"/>
              </w:rPr>
            </w:pPr>
            <w:r>
              <w:rPr>
                <w:rFonts w:ascii="Arial Narrow" w:hAnsi="Arial Narrow" w:cs="Arial"/>
                <w:color w:val="000000"/>
                <w:sz w:val="16"/>
                <w:szCs w:val="16"/>
              </w:rPr>
              <w:t>29</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A972A9"/>
            <w:vAlign w:val="center"/>
          </w:tcPr>
          <w:p w14:paraId="31836070" w14:textId="54893C7D" w:rsidR="006B4EA9" w:rsidRPr="00A634FA" w:rsidRDefault="006B4EA9" w:rsidP="00E37E96">
            <w:pPr>
              <w:jc w:val="center"/>
              <w:rPr>
                <w:rFonts w:ascii="Arial Narrow" w:hAnsi="Arial Narrow" w:cs="Arial"/>
                <w:color w:val="000000"/>
                <w:sz w:val="16"/>
                <w:szCs w:val="16"/>
              </w:rPr>
            </w:pPr>
            <w:r>
              <w:rPr>
                <w:rFonts w:ascii="Arial Narrow" w:hAnsi="Arial Narrow" w:cs="Arial"/>
                <w:color w:val="000000"/>
                <w:sz w:val="16"/>
                <w:szCs w:val="16"/>
              </w:rPr>
              <w:t>30</w:t>
            </w:r>
          </w:p>
        </w:tc>
        <w:tc>
          <w:tcPr>
            <w:tcW w:w="1162"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18177425" w14:textId="24023A75" w:rsidR="006B4EA9" w:rsidRPr="00A634FA" w:rsidRDefault="006B4EA9" w:rsidP="00E37E96">
            <w:pPr>
              <w:jc w:val="center"/>
              <w:rPr>
                <w:rFonts w:ascii="Arial Narrow" w:hAnsi="Arial Narrow" w:cs="Arial"/>
                <w:sz w:val="16"/>
                <w:szCs w:val="16"/>
              </w:rPr>
            </w:pPr>
            <w:r>
              <w:rPr>
                <w:rFonts w:ascii="Arial Narrow" w:hAnsi="Arial Narrow" w:cs="Arial"/>
                <w:sz w:val="16"/>
                <w:szCs w:val="16"/>
              </w:rPr>
              <w:t>31 ½ day</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56CF5F8B" w14:textId="77777777" w:rsidR="006B4EA9" w:rsidRPr="00A634FA" w:rsidRDefault="006B4EA9" w:rsidP="00E37E96">
            <w:pPr>
              <w:jc w:val="center"/>
              <w:rPr>
                <w:rFonts w:ascii="Arial Narrow" w:hAnsi="Arial Narrow" w:cs="Arial"/>
                <w:sz w:val="16"/>
                <w:szCs w:val="16"/>
                <w:highlight w:val="yellow"/>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6C9148DC" w14:textId="77777777" w:rsidR="006B4EA9" w:rsidRPr="00A634FA" w:rsidRDefault="006B4EA9" w:rsidP="00394F0B">
            <w:pPr>
              <w:jc w:val="center"/>
              <w:rPr>
                <w:rFonts w:ascii="Arial Narrow" w:hAnsi="Arial Narrow" w:cs="Arial"/>
                <w:color w:val="244061"/>
                <w:sz w:val="16"/>
                <w:szCs w:val="16"/>
                <w:highlight w:val="yellow"/>
              </w:rPr>
            </w:pPr>
          </w:p>
        </w:tc>
      </w:tr>
      <w:tr w:rsidR="006B4EA9" w:rsidRPr="00BC2C5D" w14:paraId="7C24E6F7" w14:textId="77777777" w:rsidTr="00B73AAF">
        <w:trPr>
          <w:trHeight w:val="261"/>
        </w:trPr>
        <w:tc>
          <w:tcPr>
            <w:tcW w:w="1526" w:type="dxa"/>
            <w:vMerge/>
            <w:tcBorders>
              <w:left w:val="single" w:sz="18" w:space="0" w:color="auto"/>
              <w:bottom w:val="single" w:sz="18" w:space="0" w:color="auto"/>
              <w:right w:val="single" w:sz="18" w:space="0" w:color="C0C0C0"/>
            </w:tcBorders>
            <w:shd w:val="clear" w:color="auto" w:fill="auto"/>
            <w:vAlign w:val="center"/>
          </w:tcPr>
          <w:p w14:paraId="1D99C5D0" w14:textId="77777777" w:rsidR="006B4EA9" w:rsidRPr="00A634FA" w:rsidRDefault="006B4EA9" w:rsidP="00E37E96">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2F4676B5" w14:textId="77777777" w:rsidR="006B4EA9" w:rsidRPr="00A634FA" w:rsidRDefault="006B4EA9" w:rsidP="00E37E96">
            <w:pPr>
              <w:jc w:val="center"/>
              <w:rPr>
                <w:rFonts w:ascii="Arial Narrow" w:hAnsi="Arial Narrow" w:cs="Arial"/>
                <w:sz w:val="16"/>
                <w:szCs w:val="16"/>
                <w:highlight w:val="yellow"/>
              </w:rPr>
            </w:pPr>
          </w:p>
        </w:tc>
        <w:tc>
          <w:tcPr>
            <w:tcW w:w="1162" w:type="dxa"/>
            <w:vMerge/>
            <w:tcBorders>
              <w:left w:val="single" w:sz="18" w:space="0" w:color="C0C0C0"/>
              <w:bottom w:val="single" w:sz="18" w:space="0" w:color="auto"/>
              <w:right w:val="single" w:sz="18" w:space="0" w:color="BFBFBF"/>
            </w:tcBorders>
            <w:shd w:val="clear" w:color="auto" w:fill="A972A9"/>
            <w:vAlign w:val="center"/>
          </w:tcPr>
          <w:p w14:paraId="3D44D5CC" w14:textId="77777777" w:rsidR="006B4EA9" w:rsidRDefault="006B4EA9" w:rsidP="00E37E96">
            <w:pPr>
              <w:jc w:val="center"/>
              <w:rPr>
                <w:rFonts w:ascii="Arial Narrow" w:hAnsi="Arial Narrow" w:cs="Arial"/>
                <w:color w:val="000000"/>
                <w:sz w:val="16"/>
                <w:szCs w:val="16"/>
              </w:rPr>
            </w:pPr>
          </w:p>
        </w:tc>
        <w:tc>
          <w:tcPr>
            <w:tcW w:w="1162" w:type="dxa"/>
            <w:vMerge/>
            <w:tcBorders>
              <w:left w:val="single" w:sz="18" w:space="0" w:color="BFBFBF"/>
              <w:bottom w:val="single" w:sz="18" w:space="0" w:color="auto"/>
              <w:right w:val="single" w:sz="18" w:space="0" w:color="C0C0C0"/>
            </w:tcBorders>
            <w:shd w:val="clear" w:color="auto" w:fill="A972A9"/>
            <w:vAlign w:val="center"/>
          </w:tcPr>
          <w:p w14:paraId="14CAB6FF" w14:textId="77777777" w:rsidR="006B4EA9" w:rsidRDefault="006B4EA9"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auto"/>
              <w:right w:val="single" w:sz="18" w:space="0" w:color="C0C0C0"/>
            </w:tcBorders>
            <w:shd w:val="clear" w:color="auto" w:fill="76923C"/>
            <w:vAlign w:val="center"/>
          </w:tcPr>
          <w:p w14:paraId="3FDB1DD8" w14:textId="24DA2CD4" w:rsidR="006B4EA9" w:rsidRPr="00A634FA" w:rsidRDefault="006B4EA9" w:rsidP="00E37E96">
            <w:pPr>
              <w:jc w:val="center"/>
              <w:rPr>
                <w:rFonts w:ascii="Arial Narrow" w:hAnsi="Arial Narrow" w:cs="Arial"/>
                <w:sz w:val="16"/>
                <w:szCs w:val="16"/>
              </w:rPr>
            </w:pPr>
            <w:r>
              <w:rPr>
                <w:rFonts w:ascii="Arial Narrow" w:hAnsi="Arial Narrow" w:cs="Arial"/>
                <w:sz w:val="16"/>
                <w:szCs w:val="16"/>
              </w:rPr>
              <w:t>31</w:t>
            </w:r>
          </w:p>
        </w:tc>
        <w:tc>
          <w:tcPr>
            <w:tcW w:w="1162" w:type="dxa"/>
            <w:vMerge/>
            <w:tcBorders>
              <w:left w:val="single" w:sz="18" w:space="0" w:color="C0C0C0"/>
              <w:bottom w:val="single" w:sz="18" w:space="0" w:color="auto"/>
              <w:right w:val="single" w:sz="18" w:space="0" w:color="auto"/>
            </w:tcBorders>
            <w:shd w:val="clear" w:color="auto" w:fill="auto"/>
            <w:vAlign w:val="center"/>
          </w:tcPr>
          <w:p w14:paraId="5414ACB4" w14:textId="77777777" w:rsidR="006B4EA9" w:rsidRPr="00A634FA" w:rsidRDefault="006B4EA9" w:rsidP="00E37E96">
            <w:pPr>
              <w:jc w:val="center"/>
              <w:rPr>
                <w:rFonts w:ascii="Arial Narrow" w:hAnsi="Arial Narrow" w:cs="Arial"/>
                <w:sz w:val="16"/>
                <w:szCs w:val="16"/>
                <w:highlight w:val="yellow"/>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383248F0" w14:textId="77777777" w:rsidR="006B4EA9" w:rsidRPr="00A634FA" w:rsidRDefault="006B4EA9" w:rsidP="00394F0B">
            <w:pPr>
              <w:jc w:val="center"/>
              <w:rPr>
                <w:rFonts w:ascii="Arial Narrow" w:hAnsi="Arial Narrow" w:cs="Arial"/>
                <w:color w:val="244061"/>
                <w:sz w:val="16"/>
                <w:szCs w:val="16"/>
                <w:highlight w:val="yellow"/>
              </w:rPr>
            </w:pPr>
          </w:p>
        </w:tc>
      </w:tr>
      <w:tr w:rsidR="00394F0B" w:rsidRPr="00BC2C5D" w14:paraId="6A282D96" w14:textId="77777777" w:rsidTr="00B73AAF">
        <w:trPr>
          <w:trHeight w:val="516"/>
        </w:trPr>
        <w:tc>
          <w:tcPr>
            <w:tcW w:w="1526" w:type="dxa"/>
            <w:tcBorders>
              <w:top w:val="single" w:sz="18" w:space="0" w:color="auto"/>
              <w:left w:val="single" w:sz="18" w:space="0" w:color="auto"/>
              <w:bottom w:val="single" w:sz="18" w:space="0" w:color="BFBFBF" w:themeColor="background1" w:themeShade="BF"/>
              <w:right w:val="single" w:sz="18" w:space="0" w:color="C0C0C0"/>
            </w:tcBorders>
            <w:shd w:val="clear" w:color="auto" w:fill="auto"/>
            <w:vAlign w:val="center"/>
          </w:tcPr>
          <w:p w14:paraId="6D86D990" w14:textId="7EE48188" w:rsidR="00394F0B" w:rsidRPr="00A634FA" w:rsidRDefault="00394F0B" w:rsidP="00E37E96">
            <w:pPr>
              <w:jc w:val="center"/>
              <w:rPr>
                <w:rFonts w:ascii="Arial Narrow" w:hAnsi="Arial Narrow" w:cs="Arial"/>
                <w:sz w:val="16"/>
                <w:szCs w:val="16"/>
              </w:rPr>
            </w:pPr>
            <w:r>
              <w:rPr>
                <w:rFonts w:ascii="Arial Narrow" w:hAnsi="Arial Narrow" w:cs="Arial"/>
                <w:sz w:val="16"/>
                <w:szCs w:val="16"/>
              </w:rPr>
              <w:t>4 November</w:t>
            </w:r>
          </w:p>
        </w:tc>
        <w:tc>
          <w:tcPr>
            <w:tcW w:w="1051"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695555CE" w14:textId="77777777" w:rsidR="00394F0B" w:rsidRPr="00A634FA" w:rsidRDefault="00394F0B" w:rsidP="00E37E96">
            <w:pPr>
              <w:jc w:val="center"/>
              <w:rPr>
                <w:rFonts w:ascii="Arial Narrow" w:hAnsi="Arial Narrow" w:cs="Arial"/>
                <w:sz w:val="16"/>
                <w:szCs w:val="16"/>
                <w:highlight w:val="yellow"/>
              </w:rPr>
            </w:pPr>
          </w:p>
        </w:tc>
        <w:tc>
          <w:tcPr>
            <w:tcW w:w="1162" w:type="dxa"/>
            <w:tcBorders>
              <w:top w:val="single" w:sz="18" w:space="0" w:color="auto"/>
              <w:left w:val="single" w:sz="18" w:space="0" w:color="C0C0C0"/>
              <w:bottom w:val="single" w:sz="18" w:space="0" w:color="BFBFBF" w:themeColor="background1" w:themeShade="BF"/>
              <w:right w:val="single" w:sz="18" w:space="0" w:color="BFBFBF"/>
            </w:tcBorders>
            <w:shd w:val="clear" w:color="auto" w:fill="FF0000"/>
            <w:vAlign w:val="center"/>
          </w:tcPr>
          <w:p w14:paraId="09C9C0A4" w14:textId="08C67924" w:rsidR="00394F0B" w:rsidRPr="00A634FA" w:rsidRDefault="006B4EA9" w:rsidP="00E37E96">
            <w:pPr>
              <w:jc w:val="center"/>
              <w:rPr>
                <w:rFonts w:ascii="Arial Narrow" w:hAnsi="Arial Narrow" w:cs="Arial"/>
                <w:color w:val="000000"/>
                <w:sz w:val="16"/>
                <w:szCs w:val="16"/>
              </w:rPr>
            </w:pPr>
            <w:r>
              <w:rPr>
                <w:rFonts w:ascii="Arial Narrow" w:hAnsi="Arial Narrow" w:cs="Arial"/>
                <w:color w:val="000000"/>
                <w:sz w:val="16"/>
                <w:szCs w:val="16"/>
              </w:rPr>
              <w:t>5</w:t>
            </w:r>
          </w:p>
        </w:tc>
        <w:tc>
          <w:tcPr>
            <w:tcW w:w="1162" w:type="dxa"/>
            <w:tcBorders>
              <w:top w:val="single" w:sz="18" w:space="0" w:color="auto"/>
              <w:left w:val="single" w:sz="18" w:space="0" w:color="BFBFBF"/>
              <w:bottom w:val="single" w:sz="18" w:space="0" w:color="BFBFBF" w:themeColor="background1" w:themeShade="BF"/>
              <w:right w:val="single" w:sz="18" w:space="0" w:color="C0C0C0"/>
            </w:tcBorders>
            <w:shd w:val="clear" w:color="auto" w:fill="FF0000"/>
            <w:vAlign w:val="center"/>
          </w:tcPr>
          <w:p w14:paraId="1BF01046" w14:textId="41220264" w:rsidR="00394F0B" w:rsidRPr="00A634FA" w:rsidRDefault="006B4EA9" w:rsidP="00E37E96">
            <w:pPr>
              <w:jc w:val="center"/>
              <w:rPr>
                <w:rFonts w:ascii="Arial Narrow" w:hAnsi="Arial Narrow" w:cs="Arial"/>
                <w:color w:val="000000"/>
                <w:sz w:val="16"/>
                <w:szCs w:val="16"/>
              </w:rPr>
            </w:pPr>
            <w:r>
              <w:rPr>
                <w:rFonts w:ascii="Arial Narrow" w:hAnsi="Arial Narrow" w:cs="Arial"/>
                <w:color w:val="000000"/>
                <w:sz w:val="16"/>
                <w:szCs w:val="16"/>
              </w:rPr>
              <w:t>6</w:t>
            </w:r>
          </w:p>
        </w:tc>
        <w:tc>
          <w:tcPr>
            <w:tcW w:w="1162" w:type="dxa"/>
            <w:tcBorders>
              <w:top w:val="single" w:sz="18" w:space="0" w:color="auto"/>
              <w:left w:val="single" w:sz="18" w:space="0" w:color="C0C0C0"/>
              <w:bottom w:val="single" w:sz="18" w:space="0" w:color="BFBFBF" w:themeColor="background1" w:themeShade="BF"/>
              <w:right w:val="single" w:sz="18" w:space="0" w:color="C0C0C0"/>
            </w:tcBorders>
            <w:shd w:val="clear" w:color="auto" w:fill="FF0000"/>
            <w:vAlign w:val="center"/>
          </w:tcPr>
          <w:p w14:paraId="63AD05D9" w14:textId="50C28587" w:rsidR="00394F0B" w:rsidRPr="00A634FA" w:rsidRDefault="006B4EA9" w:rsidP="00E37E96">
            <w:pPr>
              <w:jc w:val="center"/>
              <w:rPr>
                <w:rFonts w:ascii="Arial Narrow" w:hAnsi="Arial Narrow" w:cs="Arial"/>
                <w:sz w:val="16"/>
                <w:szCs w:val="16"/>
              </w:rPr>
            </w:pPr>
            <w:r>
              <w:rPr>
                <w:rFonts w:ascii="Arial Narrow" w:hAnsi="Arial Narrow" w:cs="Arial"/>
                <w:sz w:val="16"/>
                <w:szCs w:val="16"/>
              </w:rPr>
              <w:t>7</w:t>
            </w:r>
          </w:p>
        </w:tc>
        <w:tc>
          <w:tcPr>
            <w:tcW w:w="1162" w:type="dxa"/>
            <w:tcBorders>
              <w:top w:val="single" w:sz="18" w:space="0" w:color="auto"/>
              <w:left w:val="single" w:sz="18" w:space="0" w:color="C0C0C0"/>
              <w:bottom w:val="single" w:sz="18" w:space="0" w:color="BFBFBF" w:themeColor="background1" w:themeShade="BF"/>
              <w:right w:val="single" w:sz="18" w:space="0" w:color="auto"/>
            </w:tcBorders>
            <w:shd w:val="clear" w:color="auto" w:fill="auto"/>
            <w:vAlign w:val="center"/>
          </w:tcPr>
          <w:p w14:paraId="7FC64D6A" w14:textId="77777777" w:rsidR="00394F0B" w:rsidRPr="00A634FA" w:rsidRDefault="00394F0B" w:rsidP="00E37E96">
            <w:pPr>
              <w:jc w:val="center"/>
              <w:rPr>
                <w:rFonts w:ascii="Arial Narrow" w:hAnsi="Arial Narrow" w:cs="Arial"/>
                <w:sz w:val="16"/>
                <w:szCs w:val="16"/>
                <w:highlight w:val="yellow"/>
              </w:rPr>
            </w:pPr>
          </w:p>
        </w:tc>
        <w:tc>
          <w:tcPr>
            <w:tcW w:w="3633" w:type="dxa"/>
            <w:gridSpan w:val="2"/>
            <w:tcBorders>
              <w:top w:val="single" w:sz="18" w:space="0" w:color="auto"/>
              <w:left w:val="single" w:sz="18" w:space="0" w:color="auto"/>
              <w:bottom w:val="single" w:sz="18" w:space="0" w:color="BFBFBF" w:themeColor="background1" w:themeShade="BF"/>
              <w:right w:val="single" w:sz="18" w:space="0" w:color="auto"/>
            </w:tcBorders>
            <w:shd w:val="clear" w:color="auto" w:fill="auto"/>
            <w:vAlign w:val="center"/>
          </w:tcPr>
          <w:p w14:paraId="7594D7D0" w14:textId="1E4ECB7A" w:rsidR="00394F0B" w:rsidRPr="004E471D" w:rsidRDefault="00394F0B" w:rsidP="004E471D">
            <w:pPr>
              <w:jc w:val="center"/>
              <w:rPr>
                <w:rFonts w:ascii="Arial Narrow" w:hAnsi="Arial Narrow"/>
                <w:color w:val="31849B"/>
                <w:sz w:val="16"/>
                <w:szCs w:val="16"/>
              </w:rPr>
            </w:pPr>
            <w:r w:rsidRPr="00A634FA">
              <w:rPr>
                <w:rFonts w:ascii="Arial Narrow" w:hAnsi="Arial Narrow"/>
                <w:color w:val="31849B"/>
                <w:sz w:val="16"/>
                <w:szCs w:val="16"/>
              </w:rPr>
              <w:t>Cooktown Circuit</w:t>
            </w:r>
          </w:p>
        </w:tc>
      </w:tr>
      <w:tr w:rsidR="00B73AAF" w:rsidRPr="00BC2C5D" w14:paraId="5AD4A603" w14:textId="77777777" w:rsidTr="00B73AAF">
        <w:trPr>
          <w:trHeight w:val="25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541D2196" w14:textId="6F28E9D3" w:rsidR="00B73AAF" w:rsidRDefault="00B73AAF" w:rsidP="00E37E96">
            <w:pPr>
              <w:jc w:val="center"/>
              <w:rPr>
                <w:rFonts w:ascii="Arial Narrow" w:hAnsi="Arial Narrow" w:cs="Arial"/>
                <w:sz w:val="16"/>
                <w:szCs w:val="16"/>
              </w:rPr>
            </w:pPr>
            <w:r>
              <w:rPr>
                <w:rFonts w:ascii="Arial Narrow" w:hAnsi="Arial Narrow" w:cs="Arial"/>
                <w:sz w:val="16"/>
                <w:szCs w:val="16"/>
              </w:rPr>
              <w:t>11 November</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7C9E53CD" w14:textId="77777777" w:rsidR="00B73AAF" w:rsidRPr="00A634FA" w:rsidRDefault="00B73AAF" w:rsidP="00E37E96">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A972A9"/>
            <w:vAlign w:val="center"/>
          </w:tcPr>
          <w:p w14:paraId="6101D748" w14:textId="5EF684CF" w:rsidR="00B73AAF" w:rsidRDefault="00B73AAF" w:rsidP="00E37E96">
            <w:pPr>
              <w:jc w:val="center"/>
              <w:rPr>
                <w:rFonts w:ascii="Arial Narrow" w:hAnsi="Arial Narrow" w:cs="Arial"/>
                <w:color w:val="000000"/>
                <w:sz w:val="16"/>
                <w:szCs w:val="16"/>
              </w:rPr>
            </w:pPr>
            <w:r>
              <w:rPr>
                <w:rFonts w:ascii="Arial Narrow" w:hAnsi="Arial Narrow" w:cs="Arial"/>
                <w:color w:val="000000"/>
                <w:sz w:val="16"/>
                <w:szCs w:val="16"/>
              </w:rPr>
              <w:t>12</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auto"/>
            <w:vAlign w:val="center"/>
          </w:tcPr>
          <w:p w14:paraId="1EACD015" w14:textId="77777777" w:rsidR="00B73AAF" w:rsidRDefault="00B73AAF" w:rsidP="00E37E9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66B770D2" w14:textId="7CD8DF7E" w:rsidR="00B73AAF" w:rsidRDefault="00B73AAF" w:rsidP="00E37E96">
            <w:pPr>
              <w:jc w:val="center"/>
              <w:rPr>
                <w:rFonts w:ascii="Arial Narrow" w:hAnsi="Arial Narrow" w:cs="Arial"/>
                <w:sz w:val="16"/>
                <w:szCs w:val="16"/>
              </w:rPr>
            </w:pPr>
            <w:r>
              <w:rPr>
                <w:rFonts w:ascii="Arial Narrow" w:hAnsi="Arial Narrow" w:cs="Arial"/>
                <w:sz w:val="16"/>
                <w:szCs w:val="16"/>
              </w:rPr>
              <w:t>14</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6701529" w14:textId="77777777" w:rsidR="00B73AAF" w:rsidRPr="00A634FA" w:rsidRDefault="00B73AAF" w:rsidP="00E37E96">
            <w:pPr>
              <w:jc w:val="center"/>
              <w:rPr>
                <w:rFonts w:ascii="Arial Narrow" w:hAnsi="Arial Narrow" w:cs="Arial"/>
                <w:sz w:val="16"/>
                <w:szCs w:val="16"/>
                <w:highlight w:val="yellow"/>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4CA4262C" w14:textId="77777777" w:rsidR="00B73AAF" w:rsidRDefault="00B73AAF" w:rsidP="004E471D">
            <w:pPr>
              <w:jc w:val="center"/>
              <w:rPr>
                <w:rFonts w:ascii="Arial Narrow" w:hAnsi="Arial Narrow"/>
                <w:color w:val="31849B"/>
                <w:sz w:val="16"/>
                <w:szCs w:val="16"/>
              </w:rPr>
            </w:pPr>
            <w:r w:rsidRPr="00A634FA">
              <w:rPr>
                <w:rFonts w:ascii="Arial Narrow" w:hAnsi="Arial Narrow"/>
                <w:color w:val="31849B"/>
                <w:sz w:val="16"/>
                <w:szCs w:val="16"/>
              </w:rPr>
              <w:t>Aurukun Cape B &amp; Coen Cape A Circuit</w:t>
            </w:r>
          </w:p>
          <w:p w14:paraId="34E89CD0" w14:textId="50593C00" w:rsidR="00B73AAF" w:rsidRPr="00A634FA" w:rsidRDefault="00B73AAF" w:rsidP="004E471D">
            <w:pPr>
              <w:jc w:val="center"/>
              <w:rPr>
                <w:rFonts w:ascii="Arial Narrow" w:hAnsi="Arial Narrow"/>
                <w:color w:val="31849B"/>
                <w:sz w:val="16"/>
                <w:szCs w:val="16"/>
              </w:rPr>
            </w:pPr>
            <w:r w:rsidRPr="00A634FA">
              <w:rPr>
                <w:rFonts w:ascii="Arial Narrow" w:hAnsi="Arial Narrow"/>
                <w:color w:val="31849B"/>
                <w:sz w:val="16"/>
                <w:szCs w:val="16"/>
              </w:rPr>
              <w:t>Doomadgee – Gulf Circuit</w:t>
            </w:r>
          </w:p>
        </w:tc>
      </w:tr>
      <w:tr w:rsidR="00B73AAF" w:rsidRPr="00BC2C5D" w14:paraId="3631E327" w14:textId="77777777" w:rsidTr="00B73AAF">
        <w:trPr>
          <w:trHeight w:val="255"/>
        </w:trPr>
        <w:tc>
          <w:tcPr>
            <w:tcW w:w="1526" w:type="dxa"/>
            <w:vMerge/>
            <w:tcBorders>
              <w:left w:val="single" w:sz="18" w:space="0" w:color="auto"/>
              <w:bottom w:val="single" w:sz="18" w:space="0" w:color="auto"/>
              <w:right w:val="single" w:sz="18" w:space="0" w:color="C0C0C0"/>
            </w:tcBorders>
            <w:shd w:val="clear" w:color="auto" w:fill="auto"/>
            <w:vAlign w:val="center"/>
          </w:tcPr>
          <w:p w14:paraId="4AC631C2" w14:textId="77777777" w:rsidR="00B73AAF" w:rsidRDefault="00B73AAF" w:rsidP="00E37E96">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306FB2A6" w14:textId="77777777" w:rsidR="00B73AAF" w:rsidRPr="00A634FA" w:rsidRDefault="00B73AAF" w:rsidP="00E37E96">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auto"/>
              <w:right w:val="single" w:sz="18" w:space="0" w:color="BFBFBF"/>
            </w:tcBorders>
            <w:shd w:val="clear" w:color="auto" w:fill="FFFF00"/>
            <w:vAlign w:val="center"/>
          </w:tcPr>
          <w:p w14:paraId="4825559C" w14:textId="0A2240E6" w:rsidR="00B73AAF" w:rsidRDefault="00B73AAF" w:rsidP="00E37E96">
            <w:pPr>
              <w:jc w:val="center"/>
              <w:rPr>
                <w:rFonts w:ascii="Arial Narrow" w:hAnsi="Arial Narrow" w:cs="Arial"/>
                <w:color w:val="000000"/>
                <w:sz w:val="16"/>
                <w:szCs w:val="16"/>
              </w:rPr>
            </w:pPr>
            <w:r>
              <w:rPr>
                <w:rFonts w:ascii="Arial Narrow" w:hAnsi="Arial Narrow" w:cs="Arial"/>
                <w:color w:val="000000"/>
                <w:sz w:val="16"/>
                <w:szCs w:val="16"/>
              </w:rPr>
              <w:t>12</w:t>
            </w:r>
          </w:p>
        </w:tc>
        <w:tc>
          <w:tcPr>
            <w:tcW w:w="1162" w:type="dxa"/>
            <w:vMerge/>
            <w:tcBorders>
              <w:left w:val="single" w:sz="18" w:space="0" w:color="BFBFBF"/>
              <w:bottom w:val="single" w:sz="18" w:space="0" w:color="auto"/>
              <w:right w:val="single" w:sz="18" w:space="0" w:color="C0C0C0"/>
            </w:tcBorders>
            <w:shd w:val="clear" w:color="auto" w:fill="auto"/>
            <w:vAlign w:val="center"/>
          </w:tcPr>
          <w:p w14:paraId="5B520A33" w14:textId="77777777" w:rsidR="00B73AAF" w:rsidRDefault="00B73AAF"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auto"/>
              <w:right w:val="single" w:sz="18" w:space="0" w:color="C0C0C0"/>
            </w:tcBorders>
            <w:shd w:val="clear" w:color="auto" w:fill="76923C"/>
            <w:vAlign w:val="center"/>
          </w:tcPr>
          <w:p w14:paraId="755E4022" w14:textId="3530FB54" w:rsidR="00B73AAF" w:rsidRDefault="00B73AAF" w:rsidP="00E37E96">
            <w:pPr>
              <w:jc w:val="center"/>
              <w:rPr>
                <w:rFonts w:ascii="Arial Narrow" w:hAnsi="Arial Narrow" w:cs="Arial"/>
                <w:sz w:val="16"/>
                <w:szCs w:val="16"/>
              </w:rPr>
            </w:pPr>
            <w:r>
              <w:rPr>
                <w:rFonts w:ascii="Arial Narrow" w:hAnsi="Arial Narrow" w:cs="Arial"/>
                <w:sz w:val="16"/>
                <w:szCs w:val="16"/>
              </w:rPr>
              <w:t>14</w:t>
            </w:r>
          </w:p>
        </w:tc>
        <w:tc>
          <w:tcPr>
            <w:tcW w:w="1162" w:type="dxa"/>
            <w:vMerge/>
            <w:tcBorders>
              <w:left w:val="single" w:sz="18" w:space="0" w:color="C0C0C0"/>
              <w:bottom w:val="single" w:sz="18" w:space="0" w:color="auto"/>
              <w:right w:val="single" w:sz="18" w:space="0" w:color="auto"/>
            </w:tcBorders>
            <w:shd w:val="clear" w:color="auto" w:fill="auto"/>
            <w:vAlign w:val="center"/>
          </w:tcPr>
          <w:p w14:paraId="3BCF50FD" w14:textId="77777777" w:rsidR="00B73AAF" w:rsidRPr="00A634FA" w:rsidRDefault="00B73AAF" w:rsidP="00E37E96">
            <w:pPr>
              <w:jc w:val="center"/>
              <w:rPr>
                <w:rFonts w:ascii="Arial Narrow" w:hAnsi="Arial Narrow" w:cs="Arial"/>
                <w:sz w:val="16"/>
                <w:szCs w:val="16"/>
                <w:highlight w:val="yellow"/>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1B62BE79" w14:textId="77777777" w:rsidR="00B73AAF" w:rsidRPr="00A634FA" w:rsidRDefault="00B73AAF" w:rsidP="004E471D">
            <w:pPr>
              <w:jc w:val="center"/>
              <w:rPr>
                <w:rFonts w:ascii="Arial Narrow" w:hAnsi="Arial Narrow"/>
                <w:color w:val="31849B"/>
                <w:sz w:val="16"/>
                <w:szCs w:val="16"/>
              </w:rPr>
            </w:pPr>
          </w:p>
        </w:tc>
      </w:tr>
    </w:tbl>
    <w:p w14:paraId="76B33384" w14:textId="074FAC56" w:rsidR="00D017C0" w:rsidRDefault="00D017C0" w:rsidP="00994941">
      <w:pPr>
        <w:spacing w:line="240" w:lineRule="auto"/>
        <w:ind w:left="-142"/>
        <w:jc w:val="both"/>
        <w:rPr>
          <w:rFonts w:cs="Arial"/>
          <w:sz w:val="16"/>
          <w:szCs w:val="16"/>
        </w:rPr>
      </w:pPr>
    </w:p>
    <w:p w14:paraId="1693078E" w14:textId="35B1033B" w:rsidR="00A92132" w:rsidRDefault="00A92132">
      <w:pPr>
        <w:spacing w:line="240" w:lineRule="auto"/>
        <w:rPr>
          <w:rFonts w:cs="Arial"/>
          <w:sz w:val="16"/>
          <w:szCs w:val="16"/>
        </w:rPr>
      </w:pPr>
      <w:r>
        <w:rPr>
          <w:rFonts w:cs="Arial"/>
          <w:sz w:val="16"/>
          <w:szCs w:val="16"/>
        </w:rPr>
        <w:br w:type="page"/>
      </w: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A92132" w:rsidRPr="0056129C" w14:paraId="19A1310F" w14:textId="77777777" w:rsidTr="00E37E96">
        <w:trPr>
          <w:trHeight w:val="397"/>
        </w:trPr>
        <w:tc>
          <w:tcPr>
            <w:tcW w:w="1526" w:type="dxa"/>
            <w:tcBorders>
              <w:top w:val="nil"/>
              <w:left w:val="nil"/>
              <w:bottom w:val="single" w:sz="18" w:space="0" w:color="auto"/>
              <w:right w:val="nil"/>
            </w:tcBorders>
            <w:shd w:val="clear" w:color="auto" w:fill="auto"/>
            <w:vAlign w:val="center"/>
          </w:tcPr>
          <w:p w14:paraId="3E00DC25" w14:textId="7121915E" w:rsidR="00A92132" w:rsidRPr="0056129C" w:rsidRDefault="00A92132" w:rsidP="00E37E96">
            <w:pPr>
              <w:ind w:right="-100"/>
              <w:jc w:val="center"/>
              <w:rPr>
                <w:rFonts w:ascii="Arial Narrow" w:hAnsi="Arial Narrow" w:cs="Arial"/>
                <w:b/>
                <w:bCs/>
              </w:rPr>
            </w:pPr>
          </w:p>
        </w:tc>
        <w:tc>
          <w:tcPr>
            <w:tcW w:w="7515" w:type="dxa"/>
            <w:gridSpan w:val="6"/>
            <w:tcBorders>
              <w:top w:val="nil"/>
              <w:left w:val="nil"/>
              <w:bottom w:val="single" w:sz="18" w:space="0" w:color="auto"/>
              <w:right w:val="nil"/>
            </w:tcBorders>
            <w:shd w:val="clear" w:color="auto" w:fill="auto"/>
            <w:vAlign w:val="center"/>
          </w:tcPr>
          <w:p w14:paraId="420A5819" w14:textId="77777777" w:rsidR="00A92132" w:rsidRPr="00BC00C8" w:rsidRDefault="00A92132"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2019</w:t>
            </w:r>
          </w:p>
          <w:p w14:paraId="21E29D10" w14:textId="77777777" w:rsidR="00A92132" w:rsidRPr="00BC00C8" w:rsidRDefault="00A92132"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0DB02A75" w14:textId="36D8098A" w:rsidR="00A92132" w:rsidRPr="0056129C" w:rsidRDefault="00A92132" w:rsidP="00E37E96">
            <w:pPr>
              <w:jc w:val="center"/>
              <w:rPr>
                <w:rFonts w:ascii="Arial Narrow" w:hAnsi="Arial Narrow" w:cs="Arial"/>
                <w:b/>
                <w:bCs/>
              </w:rPr>
            </w:pPr>
            <w:r>
              <w:rPr>
                <w:rFonts w:ascii="Arial" w:hAnsi="Arial" w:cs="Arial"/>
                <w:b/>
                <w:bCs/>
                <w:noProof/>
                <w:lang w:val="en-US"/>
              </w:rPr>
              <w:t>1 July 2019 to 31 December 2019</w:t>
            </w:r>
          </w:p>
        </w:tc>
        <w:tc>
          <w:tcPr>
            <w:tcW w:w="1817" w:type="dxa"/>
            <w:tcBorders>
              <w:top w:val="nil"/>
              <w:left w:val="nil"/>
              <w:bottom w:val="single" w:sz="18" w:space="0" w:color="auto"/>
              <w:right w:val="nil"/>
            </w:tcBorders>
            <w:shd w:val="clear" w:color="auto" w:fill="auto"/>
            <w:vAlign w:val="center"/>
          </w:tcPr>
          <w:p w14:paraId="3A599475" w14:textId="558A67FF" w:rsidR="00A92132" w:rsidRPr="0056129C" w:rsidRDefault="00A92132" w:rsidP="00E37E96">
            <w:pPr>
              <w:jc w:val="right"/>
              <w:rPr>
                <w:rFonts w:ascii="Arial Narrow" w:hAnsi="Arial Narrow" w:cs="Arial"/>
                <w:b/>
                <w:bCs/>
              </w:rPr>
            </w:pPr>
          </w:p>
        </w:tc>
      </w:tr>
      <w:tr w:rsidR="00A92132" w:rsidRPr="0056129C" w14:paraId="1D3A7EDC" w14:textId="77777777" w:rsidTr="00E37E96">
        <w:trPr>
          <w:trHeight w:val="567"/>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57E3DD25" w14:textId="77777777" w:rsidR="00A92132" w:rsidRPr="00A634FA" w:rsidRDefault="00A92132"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5BA7C655"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E708850"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4E2A524F"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48A47418"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68069CED"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60BF12A0" w14:textId="77777777" w:rsidR="00A92132" w:rsidRPr="00A634FA" w:rsidRDefault="00A92132" w:rsidP="00E37E96">
            <w:pPr>
              <w:spacing w:line="240" w:lineRule="auto"/>
              <w:jc w:val="center"/>
              <w:rPr>
                <w:rFonts w:ascii="Arial Narrow" w:hAnsi="Arial Narrow" w:cs="Arial"/>
                <w:b/>
                <w:bCs/>
                <w:sz w:val="16"/>
                <w:szCs w:val="16"/>
              </w:rPr>
            </w:pPr>
            <w:r w:rsidRPr="00A634FA">
              <w:rPr>
                <w:rFonts w:ascii="Arial Narrow" w:hAnsi="Arial Narrow" w:cs="Arial"/>
                <w:b/>
                <w:bCs/>
                <w:sz w:val="16"/>
                <w:szCs w:val="16"/>
              </w:rPr>
              <w:t>Other</w:t>
            </w:r>
          </w:p>
        </w:tc>
      </w:tr>
      <w:tr w:rsidR="00A92132" w:rsidRPr="0056129C" w14:paraId="1B3182FD" w14:textId="77777777" w:rsidTr="0070693F">
        <w:trPr>
          <w:trHeight w:val="516"/>
        </w:trPr>
        <w:tc>
          <w:tcPr>
            <w:tcW w:w="1526" w:type="dxa"/>
            <w:tcBorders>
              <w:top w:val="single" w:sz="18" w:space="0" w:color="auto"/>
              <w:left w:val="single" w:sz="18" w:space="0" w:color="auto"/>
              <w:bottom w:val="single" w:sz="18" w:space="0" w:color="BFBFBF" w:themeColor="background1" w:themeShade="BF"/>
              <w:right w:val="single" w:sz="18" w:space="0" w:color="C0C0C0"/>
            </w:tcBorders>
            <w:shd w:val="clear" w:color="auto" w:fill="auto"/>
            <w:vAlign w:val="center"/>
          </w:tcPr>
          <w:p w14:paraId="682185A0" w14:textId="32A4E3DB" w:rsidR="00A92132" w:rsidRPr="00A634FA" w:rsidRDefault="00A92132" w:rsidP="00E37E96">
            <w:pPr>
              <w:jc w:val="center"/>
              <w:rPr>
                <w:rFonts w:ascii="Arial Narrow" w:hAnsi="Arial Narrow" w:cs="Arial"/>
                <w:sz w:val="16"/>
                <w:szCs w:val="16"/>
              </w:rPr>
            </w:pPr>
            <w:r>
              <w:rPr>
                <w:rFonts w:ascii="Arial Narrow" w:hAnsi="Arial Narrow" w:cs="Arial"/>
                <w:sz w:val="16"/>
                <w:szCs w:val="16"/>
              </w:rPr>
              <w:t>18 November</w:t>
            </w:r>
          </w:p>
        </w:tc>
        <w:tc>
          <w:tcPr>
            <w:tcW w:w="1051" w:type="dxa"/>
            <w:tcBorders>
              <w:top w:val="single" w:sz="18" w:space="0" w:color="auto"/>
              <w:left w:val="single" w:sz="18" w:space="0" w:color="C0C0C0"/>
              <w:bottom w:val="single" w:sz="18" w:space="0" w:color="BFBFBF" w:themeColor="background1" w:themeShade="BF"/>
              <w:right w:val="single" w:sz="18" w:space="0" w:color="C0C0C0"/>
            </w:tcBorders>
            <w:shd w:val="clear" w:color="auto" w:fill="FF0000"/>
            <w:vAlign w:val="center"/>
          </w:tcPr>
          <w:p w14:paraId="691044CE" w14:textId="0BA387B0" w:rsidR="00A92132" w:rsidRPr="00A634FA" w:rsidRDefault="0070693F" w:rsidP="00E37E96">
            <w:pPr>
              <w:jc w:val="center"/>
              <w:rPr>
                <w:rFonts w:ascii="Arial Narrow" w:hAnsi="Arial Narrow" w:cs="Arial"/>
                <w:sz w:val="16"/>
                <w:szCs w:val="16"/>
              </w:rPr>
            </w:pPr>
            <w:r>
              <w:rPr>
                <w:rFonts w:ascii="Arial Narrow" w:hAnsi="Arial Narrow" w:cs="Arial"/>
                <w:sz w:val="16"/>
                <w:szCs w:val="16"/>
              </w:rPr>
              <w:t>18</w:t>
            </w:r>
          </w:p>
        </w:tc>
        <w:tc>
          <w:tcPr>
            <w:tcW w:w="1162"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302C9271" w14:textId="5841F10F" w:rsidR="00A92132" w:rsidRPr="00A634FA" w:rsidRDefault="00A92132" w:rsidP="00E37E96">
            <w:pPr>
              <w:jc w:val="center"/>
              <w:rPr>
                <w:rFonts w:ascii="Arial Narrow" w:hAnsi="Arial Narrow" w:cs="Arial"/>
                <w:color w:val="000000"/>
                <w:sz w:val="16"/>
                <w:szCs w:val="16"/>
              </w:rPr>
            </w:pPr>
          </w:p>
        </w:tc>
        <w:tc>
          <w:tcPr>
            <w:tcW w:w="1162" w:type="dxa"/>
            <w:tcBorders>
              <w:top w:val="single" w:sz="18" w:space="0" w:color="auto"/>
              <w:left w:val="single" w:sz="18" w:space="0" w:color="C0C0C0"/>
              <w:right w:val="single" w:sz="18" w:space="0" w:color="C0C0C0"/>
            </w:tcBorders>
            <w:shd w:val="clear" w:color="auto" w:fill="FF0000"/>
            <w:vAlign w:val="center"/>
          </w:tcPr>
          <w:p w14:paraId="38FAB957" w14:textId="5ADA8991" w:rsidR="00A92132" w:rsidRPr="00A634FA" w:rsidRDefault="0070693F" w:rsidP="00E37E96">
            <w:pPr>
              <w:jc w:val="center"/>
              <w:rPr>
                <w:rFonts w:ascii="Arial Narrow" w:hAnsi="Arial Narrow" w:cs="Arial"/>
                <w:color w:val="000000"/>
                <w:sz w:val="16"/>
                <w:szCs w:val="16"/>
              </w:rPr>
            </w:pPr>
            <w:r>
              <w:rPr>
                <w:rFonts w:ascii="Arial Narrow" w:hAnsi="Arial Narrow" w:cs="Arial"/>
                <w:color w:val="000000"/>
                <w:sz w:val="16"/>
                <w:szCs w:val="16"/>
              </w:rPr>
              <w:t>20</w:t>
            </w:r>
          </w:p>
        </w:tc>
        <w:tc>
          <w:tcPr>
            <w:tcW w:w="1162" w:type="dxa"/>
            <w:tcBorders>
              <w:top w:val="single" w:sz="18" w:space="0" w:color="auto"/>
              <w:left w:val="single" w:sz="18" w:space="0" w:color="C0C0C0"/>
              <w:right w:val="single" w:sz="18" w:space="0" w:color="BFBFBF"/>
            </w:tcBorders>
            <w:shd w:val="clear" w:color="auto" w:fill="FF0000"/>
            <w:vAlign w:val="center"/>
          </w:tcPr>
          <w:p w14:paraId="05A5129B" w14:textId="00D25B8C" w:rsidR="00A92132" w:rsidRPr="00A634FA" w:rsidRDefault="0070693F" w:rsidP="00E37E96">
            <w:pPr>
              <w:jc w:val="center"/>
              <w:rPr>
                <w:rFonts w:ascii="Arial Narrow" w:hAnsi="Arial Narrow" w:cs="Arial"/>
                <w:sz w:val="16"/>
                <w:szCs w:val="16"/>
              </w:rPr>
            </w:pPr>
            <w:r>
              <w:rPr>
                <w:rFonts w:ascii="Arial Narrow" w:hAnsi="Arial Narrow" w:cs="Arial"/>
                <w:sz w:val="16"/>
                <w:szCs w:val="16"/>
              </w:rPr>
              <w:t>21</w:t>
            </w:r>
          </w:p>
        </w:tc>
        <w:tc>
          <w:tcPr>
            <w:tcW w:w="1162" w:type="dxa"/>
            <w:tcBorders>
              <w:top w:val="single" w:sz="18" w:space="0" w:color="auto"/>
              <w:left w:val="single" w:sz="18" w:space="0" w:color="BFBFBF"/>
              <w:bottom w:val="single" w:sz="18" w:space="0" w:color="BFBFBF" w:themeColor="background1" w:themeShade="BF"/>
              <w:right w:val="single" w:sz="18" w:space="0" w:color="auto"/>
            </w:tcBorders>
            <w:shd w:val="clear" w:color="auto" w:fill="auto"/>
            <w:vAlign w:val="center"/>
          </w:tcPr>
          <w:p w14:paraId="28C7692D" w14:textId="77777777" w:rsidR="00A92132" w:rsidRPr="00A634FA" w:rsidRDefault="00A92132" w:rsidP="00E37E96">
            <w:pPr>
              <w:jc w:val="center"/>
              <w:rPr>
                <w:rFonts w:ascii="Arial Narrow" w:hAnsi="Arial Narrow" w:cs="Arial"/>
                <w:sz w:val="16"/>
                <w:szCs w:val="16"/>
                <w:highlight w:val="yellow"/>
              </w:rPr>
            </w:pPr>
          </w:p>
        </w:tc>
        <w:tc>
          <w:tcPr>
            <w:tcW w:w="3633" w:type="dxa"/>
            <w:gridSpan w:val="2"/>
            <w:tcBorders>
              <w:top w:val="single" w:sz="18" w:space="0" w:color="auto"/>
              <w:left w:val="single" w:sz="18" w:space="0" w:color="auto"/>
              <w:bottom w:val="single" w:sz="18" w:space="0" w:color="BFBFBF" w:themeColor="background1" w:themeShade="BF"/>
              <w:right w:val="single" w:sz="18" w:space="0" w:color="auto"/>
            </w:tcBorders>
            <w:shd w:val="clear" w:color="auto" w:fill="auto"/>
            <w:vAlign w:val="center"/>
          </w:tcPr>
          <w:p w14:paraId="6A355602" w14:textId="22D64048" w:rsidR="00A92132" w:rsidRPr="00A634FA" w:rsidRDefault="0089285B" w:rsidP="00E37E96">
            <w:pPr>
              <w:jc w:val="center"/>
              <w:rPr>
                <w:rFonts w:ascii="Arial Narrow" w:hAnsi="Arial Narrow"/>
                <w:color w:val="31849B"/>
                <w:sz w:val="16"/>
                <w:szCs w:val="16"/>
              </w:rPr>
            </w:pPr>
            <w:r w:rsidRPr="00A634FA">
              <w:rPr>
                <w:rFonts w:ascii="Arial Narrow" w:hAnsi="Arial Narrow" w:cs="Arial"/>
                <w:color w:val="244061"/>
                <w:sz w:val="16"/>
                <w:szCs w:val="16"/>
              </w:rPr>
              <w:t>1</w:t>
            </w:r>
            <w:r>
              <w:rPr>
                <w:rFonts w:ascii="Arial Narrow" w:hAnsi="Arial Narrow" w:cs="Arial"/>
                <w:color w:val="244061"/>
                <w:sz w:val="16"/>
                <w:szCs w:val="16"/>
              </w:rPr>
              <w:t xml:space="preserve">9 </w:t>
            </w:r>
            <w:r w:rsidRPr="00A634FA">
              <w:rPr>
                <w:rFonts w:ascii="Arial Narrow" w:hAnsi="Arial Narrow" w:cs="Arial"/>
                <w:color w:val="244061"/>
                <w:sz w:val="16"/>
                <w:szCs w:val="16"/>
              </w:rPr>
              <w:t>ASC Meeting</w:t>
            </w:r>
          </w:p>
        </w:tc>
      </w:tr>
      <w:tr w:rsidR="0070693F" w:rsidRPr="0056129C" w14:paraId="57E57907" w14:textId="77777777" w:rsidTr="00920A25">
        <w:trPr>
          <w:trHeight w:val="25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2F89903C" w14:textId="58C6A967" w:rsidR="0070693F" w:rsidRPr="00A634FA" w:rsidRDefault="0070693F" w:rsidP="00E37E96">
            <w:pPr>
              <w:jc w:val="center"/>
              <w:rPr>
                <w:rFonts w:ascii="Arial Narrow" w:hAnsi="Arial Narrow" w:cs="Arial"/>
                <w:sz w:val="16"/>
                <w:szCs w:val="16"/>
              </w:rPr>
            </w:pPr>
            <w:r>
              <w:rPr>
                <w:rFonts w:ascii="Arial Narrow" w:hAnsi="Arial Narrow" w:cs="Arial"/>
                <w:sz w:val="16"/>
                <w:szCs w:val="16"/>
              </w:rPr>
              <w:t>25 November</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4B6F2995" w14:textId="77777777" w:rsidR="0070693F" w:rsidRPr="00A634FA" w:rsidRDefault="0070693F" w:rsidP="00E37E96">
            <w:pPr>
              <w:jc w:val="center"/>
              <w:rPr>
                <w:rFonts w:ascii="Arial Narrow" w:hAnsi="Arial Narrow" w:cs="Arial"/>
                <w:sz w:val="16"/>
                <w:szCs w:val="16"/>
              </w:rPr>
            </w:pPr>
          </w:p>
        </w:tc>
        <w:tc>
          <w:tcPr>
            <w:tcW w:w="1162" w:type="dxa"/>
            <w:vMerge w:val="restart"/>
            <w:tcBorders>
              <w:top w:val="single" w:sz="18" w:space="0" w:color="BFBFBF" w:themeColor="background1" w:themeShade="BF"/>
              <w:left w:val="single" w:sz="18" w:space="0" w:color="C0C0C0"/>
              <w:right w:val="single" w:sz="18" w:space="0" w:color="C0C0C0"/>
            </w:tcBorders>
            <w:shd w:val="clear" w:color="auto" w:fill="A972A9"/>
            <w:vAlign w:val="center"/>
          </w:tcPr>
          <w:p w14:paraId="029B2687" w14:textId="55F692A1" w:rsidR="0070693F" w:rsidRPr="00A634FA" w:rsidRDefault="00316ABB" w:rsidP="00875BF8">
            <w:pPr>
              <w:jc w:val="center"/>
              <w:rPr>
                <w:rFonts w:ascii="Arial Narrow" w:hAnsi="Arial Narrow" w:cs="Arial"/>
                <w:color w:val="000000"/>
                <w:sz w:val="16"/>
                <w:szCs w:val="16"/>
              </w:rPr>
            </w:pPr>
            <w:r>
              <w:rPr>
                <w:rFonts w:ascii="Arial Narrow" w:hAnsi="Arial Narrow" w:cs="Arial"/>
                <w:sz w:val="16"/>
                <w:szCs w:val="16"/>
              </w:rPr>
              <w:t>26</w:t>
            </w:r>
          </w:p>
        </w:tc>
        <w:tc>
          <w:tcPr>
            <w:tcW w:w="1162"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1521C404" w14:textId="6A448156" w:rsidR="0070693F" w:rsidRPr="00A634FA" w:rsidRDefault="0070693F" w:rsidP="00E37E96">
            <w:pPr>
              <w:jc w:val="center"/>
              <w:rPr>
                <w:rFonts w:ascii="Arial Narrow" w:hAnsi="Arial Narrow" w:cs="Arial"/>
                <w:color w:val="000000"/>
                <w:sz w:val="16"/>
                <w:szCs w:val="16"/>
              </w:rPr>
            </w:pPr>
            <w:r>
              <w:rPr>
                <w:rFonts w:ascii="Arial Narrow" w:hAnsi="Arial Narrow" w:cs="Arial"/>
                <w:color w:val="000000"/>
                <w:sz w:val="16"/>
                <w:szCs w:val="16"/>
              </w:rPr>
              <w:t>27</w:t>
            </w:r>
          </w:p>
        </w:tc>
        <w:tc>
          <w:tcPr>
            <w:tcW w:w="1162" w:type="dxa"/>
            <w:tcBorders>
              <w:top w:val="single" w:sz="18" w:space="0" w:color="BFBFBF" w:themeColor="background1" w:themeShade="BF"/>
              <w:left w:val="single" w:sz="18" w:space="0" w:color="C0C0C0"/>
              <w:bottom w:val="nil"/>
              <w:right w:val="single" w:sz="18" w:space="0" w:color="BFBFBF"/>
            </w:tcBorders>
            <w:shd w:val="clear" w:color="auto" w:fill="A972A9"/>
            <w:vAlign w:val="center"/>
          </w:tcPr>
          <w:p w14:paraId="4B697F0F" w14:textId="09B14FF5" w:rsidR="0070693F" w:rsidRPr="00A634FA" w:rsidRDefault="0070693F" w:rsidP="00E37E96">
            <w:pPr>
              <w:jc w:val="center"/>
              <w:rPr>
                <w:rFonts w:ascii="Arial Narrow" w:hAnsi="Arial Narrow" w:cs="Arial"/>
                <w:sz w:val="16"/>
                <w:szCs w:val="16"/>
              </w:rPr>
            </w:pPr>
            <w:r>
              <w:rPr>
                <w:rFonts w:ascii="Arial Narrow" w:hAnsi="Arial Narrow" w:cs="Arial"/>
                <w:sz w:val="16"/>
                <w:szCs w:val="16"/>
              </w:rPr>
              <w:t>28</w:t>
            </w:r>
          </w:p>
        </w:tc>
        <w:tc>
          <w:tcPr>
            <w:tcW w:w="1162" w:type="dxa"/>
            <w:vMerge w:val="restart"/>
            <w:tcBorders>
              <w:top w:val="single" w:sz="18" w:space="0" w:color="BFBFBF" w:themeColor="background1" w:themeShade="BF"/>
              <w:left w:val="single" w:sz="18" w:space="0" w:color="BFBFBF"/>
              <w:right w:val="single" w:sz="18" w:space="0" w:color="auto"/>
            </w:tcBorders>
            <w:shd w:val="clear" w:color="auto" w:fill="auto"/>
            <w:vAlign w:val="center"/>
          </w:tcPr>
          <w:p w14:paraId="293C365F" w14:textId="77777777" w:rsidR="0070693F" w:rsidRPr="00A634FA" w:rsidRDefault="0070693F" w:rsidP="00E37E96">
            <w:pPr>
              <w:jc w:val="center"/>
              <w:rPr>
                <w:rFonts w:ascii="Arial Narrow" w:hAnsi="Arial Narrow" w:cs="Arial"/>
                <w:sz w:val="16"/>
                <w:szCs w:val="16"/>
                <w:highlight w:val="yellow"/>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141DD79E" w14:textId="6B210B43" w:rsidR="0070693F" w:rsidRPr="00A634FA" w:rsidRDefault="0070693F" w:rsidP="00E37E96">
            <w:pPr>
              <w:jc w:val="center"/>
              <w:rPr>
                <w:rFonts w:ascii="Arial Narrow" w:hAnsi="Arial Narrow" w:cs="Arial"/>
                <w:color w:val="244061"/>
                <w:sz w:val="16"/>
                <w:szCs w:val="16"/>
              </w:rPr>
            </w:pPr>
          </w:p>
        </w:tc>
      </w:tr>
      <w:tr w:rsidR="0070693F" w:rsidRPr="0056129C" w14:paraId="069E1D09" w14:textId="77777777" w:rsidTr="00920A25">
        <w:trPr>
          <w:trHeight w:val="255"/>
        </w:trPr>
        <w:tc>
          <w:tcPr>
            <w:tcW w:w="1526" w:type="dxa"/>
            <w:vMerge/>
            <w:tcBorders>
              <w:left w:val="single" w:sz="18" w:space="0" w:color="auto"/>
              <w:right w:val="single" w:sz="18" w:space="0" w:color="C0C0C0"/>
            </w:tcBorders>
            <w:shd w:val="clear" w:color="auto" w:fill="auto"/>
            <w:vAlign w:val="center"/>
          </w:tcPr>
          <w:p w14:paraId="0CFC4996" w14:textId="77777777" w:rsidR="0070693F" w:rsidRDefault="0070693F"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459FBFDB" w14:textId="77777777" w:rsidR="0070693F" w:rsidRPr="00A634FA" w:rsidRDefault="0070693F" w:rsidP="00E37E96">
            <w:pPr>
              <w:jc w:val="center"/>
              <w:rPr>
                <w:rFonts w:ascii="Arial Narrow" w:hAnsi="Arial Narrow" w:cs="Arial"/>
                <w:sz w:val="16"/>
                <w:szCs w:val="16"/>
              </w:rPr>
            </w:pPr>
          </w:p>
        </w:tc>
        <w:tc>
          <w:tcPr>
            <w:tcW w:w="1162" w:type="dxa"/>
            <w:vMerge/>
            <w:tcBorders>
              <w:left w:val="single" w:sz="18" w:space="0" w:color="C0C0C0"/>
              <w:right w:val="single" w:sz="18" w:space="0" w:color="C0C0C0"/>
            </w:tcBorders>
            <w:shd w:val="clear" w:color="auto" w:fill="A972A9"/>
            <w:vAlign w:val="center"/>
          </w:tcPr>
          <w:p w14:paraId="1C900F86" w14:textId="77777777" w:rsidR="0070693F" w:rsidRPr="00A634FA" w:rsidRDefault="0070693F"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auto"/>
              <w:right w:val="single" w:sz="18" w:space="0" w:color="C0C0C0"/>
            </w:tcBorders>
            <w:shd w:val="clear" w:color="auto" w:fill="76923C"/>
            <w:vAlign w:val="center"/>
          </w:tcPr>
          <w:p w14:paraId="5DB04EC9" w14:textId="43B1EF11" w:rsidR="0070693F" w:rsidRPr="00A634FA" w:rsidRDefault="001F48E5" w:rsidP="00E37E96">
            <w:pPr>
              <w:jc w:val="center"/>
              <w:rPr>
                <w:rFonts w:ascii="Arial Narrow" w:hAnsi="Arial Narrow" w:cs="Arial"/>
                <w:color w:val="000000"/>
                <w:sz w:val="16"/>
                <w:szCs w:val="16"/>
              </w:rPr>
            </w:pPr>
            <w:r>
              <w:rPr>
                <w:rFonts w:ascii="Arial Narrow" w:hAnsi="Arial Narrow" w:cs="Arial"/>
                <w:color w:val="000000"/>
                <w:sz w:val="16"/>
                <w:szCs w:val="16"/>
              </w:rPr>
              <w:t>27 ½ day</w:t>
            </w:r>
          </w:p>
        </w:tc>
        <w:tc>
          <w:tcPr>
            <w:tcW w:w="1162" w:type="dxa"/>
            <w:tcBorders>
              <w:top w:val="nil"/>
              <w:left w:val="single" w:sz="18" w:space="0" w:color="C0C0C0"/>
              <w:bottom w:val="single" w:sz="18" w:space="0" w:color="auto"/>
              <w:right w:val="single" w:sz="18" w:space="0" w:color="BFBFBF"/>
            </w:tcBorders>
            <w:shd w:val="clear" w:color="auto" w:fill="76923C"/>
            <w:vAlign w:val="center"/>
          </w:tcPr>
          <w:p w14:paraId="4FCB5D52" w14:textId="45F70DC1" w:rsidR="0070693F" w:rsidRPr="00A634FA" w:rsidRDefault="0070693F" w:rsidP="00E37E96">
            <w:pPr>
              <w:jc w:val="center"/>
              <w:rPr>
                <w:rFonts w:ascii="Arial Narrow" w:hAnsi="Arial Narrow" w:cs="Arial"/>
                <w:sz w:val="16"/>
                <w:szCs w:val="16"/>
              </w:rPr>
            </w:pPr>
            <w:r>
              <w:rPr>
                <w:rFonts w:ascii="Arial Narrow" w:hAnsi="Arial Narrow" w:cs="Arial"/>
                <w:sz w:val="16"/>
                <w:szCs w:val="16"/>
              </w:rPr>
              <w:t>28</w:t>
            </w:r>
          </w:p>
        </w:tc>
        <w:tc>
          <w:tcPr>
            <w:tcW w:w="1162" w:type="dxa"/>
            <w:vMerge/>
            <w:tcBorders>
              <w:left w:val="single" w:sz="18" w:space="0" w:color="BFBFBF"/>
              <w:right w:val="single" w:sz="18" w:space="0" w:color="auto"/>
            </w:tcBorders>
            <w:shd w:val="clear" w:color="auto" w:fill="auto"/>
            <w:vAlign w:val="center"/>
          </w:tcPr>
          <w:p w14:paraId="47C7E6A2" w14:textId="77777777" w:rsidR="0070693F" w:rsidRPr="00A634FA" w:rsidRDefault="0070693F" w:rsidP="00E37E96">
            <w:pPr>
              <w:jc w:val="center"/>
              <w:rPr>
                <w:rFonts w:ascii="Arial Narrow" w:hAnsi="Arial Narrow" w:cs="Arial"/>
                <w:sz w:val="16"/>
                <w:szCs w:val="16"/>
                <w:highlight w:val="yellow"/>
              </w:rPr>
            </w:pPr>
          </w:p>
        </w:tc>
        <w:tc>
          <w:tcPr>
            <w:tcW w:w="3633" w:type="dxa"/>
            <w:gridSpan w:val="2"/>
            <w:vMerge/>
            <w:tcBorders>
              <w:left w:val="single" w:sz="18" w:space="0" w:color="auto"/>
              <w:right w:val="single" w:sz="18" w:space="0" w:color="auto"/>
            </w:tcBorders>
            <w:shd w:val="clear" w:color="auto" w:fill="auto"/>
            <w:vAlign w:val="center"/>
          </w:tcPr>
          <w:p w14:paraId="5AE7B881" w14:textId="77777777" w:rsidR="0070693F" w:rsidRPr="00A634FA" w:rsidRDefault="0070693F" w:rsidP="00E37E96">
            <w:pPr>
              <w:jc w:val="center"/>
              <w:rPr>
                <w:rFonts w:ascii="Arial Narrow" w:hAnsi="Arial Narrow" w:cs="Arial"/>
                <w:color w:val="244061"/>
                <w:sz w:val="16"/>
                <w:szCs w:val="16"/>
              </w:rPr>
            </w:pPr>
          </w:p>
        </w:tc>
      </w:tr>
      <w:tr w:rsidR="00E911A3" w:rsidRPr="0056129C" w14:paraId="3C7240EA" w14:textId="77777777" w:rsidTr="00920A25">
        <w:trPr>
          <w:trHeight w:val="555"/>
        </w:trPr>
        <w:tc>
          <w:tcPr>
            <w:tcW w:w="1526" w:type="dxa"/>
            <w:tcBorders>
              <w:top w:val="single" w:sz="18" w:space="0" w:color="auto"/>
              <w:left w:val="single" w:sz="18" w:space="0" w:color="auto"/>
              <w:right w:val="single" w:sz="18" w:space="0" w:color="C0C0C0"/>
            </w:tcBorders>
            <w:shd w:val="clear" w:color="auto" w:fill="auto"/>
            <w:vAlign w:val="center"/>
          </w:tcPr>
          <w:p w14:paraId="29594E81" w14:textId="6FD8FECF" w:rsidR="00E911A3" w:rsidRPr="00A634FA" w:rsidRDefault="00E911A3"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 xml:space="preserve"> December</w:t>
            </w:r>
          </w:p>
        </w:tc>
        <w:tc>
          <w:tcPr>
            <w:tcW w:w="1051" w:type="dxa"/>
            <w:tcBorders>
              <w:top w:val="single" w:sz="18" w:space="0" w:color="auto"/>
              <w:left w:val="single" w:sz="18" w:space="0" w:color="C0C0C0"/>
              <w:right w:val="single" w:sz="18" w:space="0" w:color="C0C0C0"/>
            </w:tcBorders>
            <w:shd w:val="clear" w:color="auto" w:fill="auto"/>
            <w:vAlign w:val="center"/>
          </w:tcPr>
          <w:p w14:paraId="62258633" w14:textId="77777777" w:rsidR="00E911A3" w:rsidRPr="00A634FA" w:rsidRDefault="00E911A3" w:rsidP="00E37E96">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BFBFBF"/>
            </w:tcBorders>
            <w:shd w:val="clear" w:color="auto" w:fill="FF0000"/>
            <w:vAlign w:val="center"/>
          </w:tcPr>
          <w:p w14:paraId="549A3C7A" w14:textId="0FA4F10B" w:rsidR="00E911A3" w:rsidRPr="00A634FA" w:rsidRDefault="00E911A3" w:rsidP="00E911A3">
            <w:pPr>
              <w:jc w:val="center"/>
              <w:rPr>
                <w:rFonts w:ascii="Arial Narrow" w:hAnsi="Arial Narrow" w:cs="Arial"/>
                <w:color w:val="000000"/>
                <w:sz w:val="16"/>
                <w:szCs w:val="16"/>
              </w:rPr>
            </w:pPr>
            <w:r>
              <w:rPr>
                <w:rFonts w:ascii="Arial Narrow" w:hAnsi="Arial Narrow" w:cs="Arial"/>
                <w:color w:val="000000"/>
                <w:sz w:val="16"/>
                <w:szCs w:val="16"/>
              </w:rPr>
              <w:t>3</w:t>
            </w:r>
          </w:p>
        </w:tc>
        <w:tc>
          <w:tcPr>
            <w:tcW w:w="1162" w:type="dxa"/>
            <w:tcBorders>
              <w:top w:val="single" w:sz="18" w:space="0" w:color="auto"/>
              <w:left w:val="single" w:sz="18" w:space="0" w:color="BFBFBF"/>
              <w:right w:val="single" w:sz="18" w:space="0" w:color="C0C0C0"/>
            </w:tcBorders>
            <w:shd w:val="clear" w:color="auto" w:fill="FF0000"/>
            <w:vAlign w:val="center"/>
          </w:tcPr>
          <w:p w14:paraId="3C0EE804" w14:textId="18B96596" w:rsidR="00E911A3" w:rsidRPr="00A634FA" w:rsidRDefault="00E911A3" w:rsidP="00E37E96">
            <w:pPr>
              <w:jc w:val="center"/>
              <w:rPr>
                <w:rFonts w:ascii="Arial Narrow" w:hAnsi="Arial Narrow" w:cs="Arial"/>
                <w:color w:val="000000"/>
                <w:sz w:val="16"/>
                <w:szCs w:val="16"/>
              </w:rPr>
            </w:pPr>
            <w:r>
              <w:rPr>
                <w:rFonts w:ascii="Arial Narrow" w:hAnsi="Arial Narrow" w:cs="Arial"/>
                <w:color w:val="000000"/>
                <w:sz w:val="16"/>
                <w:szCs w:val="16"/>
              </w:rPr>
              <w:t>4</w:t>
            </w:r>
          </w:p>
        </w:tc>
        <w:tc>
          <w:tcPr>
            <w:tcW w:w="1162" w:type="dxa"/>
            <w:tcBorders>
              <w:top w:val="single" w:sz="18" w:space="0" w:color="auto"/>
              <w:left w:val="single" w:sz="18" w:space="0" w:color="C0C0C0"/>
              <w:right w:val="single" w:sz="18" w:space="0" w:color="C0C0C0"/>
            </w:tcBorders>
            <w:shd w:val="clear" w:color="auto" w:fill="FF0000"/>
            <w:vAlign w:val="center"/>
          </w:tcPr>
          <w:p w14:paraId="22E7B72C" w14:textId="1B7AF719" w:rsidR="00E911A3" w:rsidRPr="00A634FA" w:rsidRDefault="00E911A3" w:rsidP="00E37E96">
            <w:pPr>
              <w:jc w:val="center"/>
              <w:rPr>
                <w:rFonts w:ascii="Arial Narrow" w:hAnsi="Arial Narrow" w:cs="Arial"/>
                <w:sz w:val="16"/>
                <w:szCs w:val="16"/>
              </w:rPr>
            </w:pPr>
            <w:r>
              <w:rPr>
                <w:rFonts w:ascii="Arial Narrow" w:hAnsi="Arial Narrow" w:cs="Arial"/>
                <w:sz w:val="16"/>
                <w:szCs w:val="16"/>
              </w:rPr>
              <w:t>5</w:t>
            </w:r>
          </w:p>
        </w:tc>
        <w:tc>
          <w:tcPr>
            <w:tcW w:w="1162" w:type="dxa"/>
            <w:tcBorders>
              <w:top w:val="single" w:sz="18" w:space="0" w:color="auto"/>
              <w:left w:val="single" w:sz="18" w:space="0" w:color="C0C0C0"/>
              <w:right w:val="single" w:sz="18" w:space="0" w:color="auto"/>
            </w:tcBorders>
            <w:shd w:val="clear" w:color="auto" w:fill="auto"/>
            <w:vAlign w:val="center"/>
          </w:tcPr>
          <w:p w14:paraId="2E6AE508" w14:textId="13C164F7" w:rsidR="00E911A3" w:rsidRPr="00A634FA" w:rsidRDefault="00E911A3" w:rsidP="00E37E96">
            <w:pPr>
              <w:jc w:val="center"/>
              <w:rPr>
                <w:rFonts w:ascii="Arial Narrow" w:hAnsi="Arial Narrow" w:cs="Arial"/>
                <w:sz w:val="16"/>
                <w:szCs w:val="16"/>
                <w:highlight w:val="yellow"/>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685D0338" w14:textId="00A34F8F" w:rsidR="00E911A3" w:rsidRPr="003F21A6" w:rsidRDefault="00E911A3" w:rsidP="0089285B">
            <w:pPr>
              <w:jc w:val="center"/>
              <w:rPr>
                <w:rFonts w:ascii="Arial Narrow" w:hAnsi="Arial Narrow"/>
                <w:color w:val="FF0000"/>
                <w:sz w:val="16"/>
                <w:szCs w:val="16"/>
              </w:rPr>
            </w:pPr>
            <w:r w:rsidRPr="003F21A6">
              <w:rPr>
                <w:rFonts w:ascii="Arial Narrow" w:hAnsi="Arial Narrow"/>
                <w:color w:val="FF0000"/>
                <w:sz w:val="16"/>
                <w:szCs w:val="16"/>
              </w:rPr>
              <w:t>CYAAA schools finish 6/12/2019</w:t>
            </w:r>
          </w:p>
          <w:p w14:paraId="55E139C6" w14:textId="27079146" w:rsidR="00E911A3" w:rsidRPr="0089285B" w:rsidRDefault="00E911A3" w:rsidP="0089285B">
            <w:pPr>
              <w:jc w:val="center"/>
              <w:rPr>
                <w:rFonts w:ascii="Arial Narrow" w:hAnsi="Arial Narrow"/>
                <w:color w:val="31849B"/>
                <w:sz w:val="16"/>
                <w:szCs w:val="16"/>
              </w:rPr>
            </w:pPr>
            <w:r w:rsidRPr="00A634FA">
              <w:rPr>
                <w:rFonts w:ascii="Arial Narrow" w:hAnsi="Arial Narrow"/>
                <w:color w:val="31849B"/>
                <w:sz w:val="16"/>
                <w:szCs w:val="16"/>
              </w:rPr>
              <w:t>Cooktown Circuit</w:t>
            </w:r>
          </w:p>
        </w:tc>
      </w:tr>
      <w:tr w:rsidR="00D15A5E" w:rsidRPr="0056129C" w14:paraId="33317724" w14:textId="77777777" w:rsidTr="00316ABB">
        <w:trPr>
          <w:trHeight w:val="533"/>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7F09555E" w14:textId="2E0705FE" w:rsidR="00D15A5E" w:rsidRPr="00A634FA" w:rsidRDefault="00D15A5E" w:rsidP="00E37E96">
            <w:pPr>
              <w:jc w:val="center"/>
              <w:rPr>
                <w:rFonts w:ascii="Arial Narrow" w:hAnsi="Arial Narrow" w:cs="Arial"/>
                <w:sz w:val="16"/>
                <w:szCs w:val="16"/>
              </w:rPr>
            </w:pPr>
            <w:r>
              <w:rPr>
                <w:rFonts w:ascii="Arial Narrow" w:hAnsi="Arial Narrow" w:cs="Arial"/>
                <w:sz w:val="16"/>
                <w:szCs w:val="16"/>
              </w:rPr>
              <w:t>9 December</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41CE9DE" w14:textId="77777777" w:rsidR="00D15A5E" w:rsidRPr="00A634FA" w:rsidRDefault="00D15A5E" w:rsidP="00E37E96">
            <w:pPr>
              <w:jc w:val="center"/>
              <w:rPr>
                <w:rFonts w:ascii="Arial Narrow" w:hAnsi="Arial Narrow" w:cs="Arial"/>
                <w:sz w:val="16"/>
                <w:szCs w:val="16"/>
              </w:rPr>
            </w:pPr>
          </w:p>
        </w:tc>
        <w:tc>
          <w:tcPr>
            <w:tcW w:w="1162" w:type="dxa"/>
            <w:tcBorders>
              <w:top w:val="single" w:sz="18" w:space="0" w:color="BFBFBF"/>
              <w:left w:val="single" w:sz="18" w:space="0" w:color="C0C0C0"/>
              <w:bottom w:val="nil"/>
              <w:right w:val="single" w:sz="18" w:space="0" w:color="C0C0C0"/>
            </w:tcBorders>
            <w:shd w:val="clear" w:color="auto" w:fill="A972A9"/>
            <w:vAlign w:val="center"/>
          </w:tcPr>
          <w:p w14:paraId="0444A0BA" w14:textId="349C7E9D" w:rsidR="00D15A5E" w:rsidRPr="00A634FA" w:rsidRDefault="00D15A5E" w:rsidP="00E37E96">
            <w:pPr>
              <w:jc w:val="center"/>
              <w:rPr>
                <w:rFonts w:ascii="Arial Narrow" w:hAnsi="Arial Narrow" w:cs="Arial"/>
                <w:color w:val="000000"/>
                <w:sz w:val="16"/>
                <w:szCs w:val="16"/>
              </w:rPr>
            </w:pPr>
            <w:r>
              <w:rPr>
                <w:rFonts w:ascii="Arial Narrow" w:hAnsi="Arial Narrow" w:cs="Arial"/>
                <w:color w:val="000000"/>
                <w:sz w:val="16"/>
                <w:szCs w:val="16"/>
              </w:rPr>
              <w:t>10</w:t>
            </w:r>
          </w:p>
        </w:tc>
        <w:tc>
          <w:tcPr>
            <w:tcW w:w="1162" w:type="dxa"/>
            <w:vMerge w:val="restart"/>
            <w:tcBorders>
              <w:top w:val="single" w:sz="18" w:space="0" w:color="BFBFBF"/>
              <w:left w:val="single" w:sz="18" w:space="0" w:color="C0C0C0"/>
              <w:right w:val="single" w:sz="18" w:space="0" w:color="C0C0C0"/>
            </w:tcBorders>
            <w:shd w:val="clear" w:color="auto" w:fill="A972A9"/>
            <w:vAlign w:val="center"/>
          </w:tcPr>
          <w:p w14:paraId="57D6A017" w14:textId="7365D893" w:rsidR="00D15A5E" w:rsidRPr="00A634FA" w:rsidRDefault="00316ABB" w:rsidP="00E37E96">
            <w:pPr>
              <w:jc w:val="center"/>
              <w:rPr>
                <w:rFonts w:ascii="Arial Narrow" w:hAnsi="Arial Narrow" w:cs="Arial"/>
                <w:color w:val="000000"/>
                <w:sz w:val="16"/>
                <w:szCs w:val="16"/>
              </w:rPr>
            </w:pPr>
            <w:r>
              <w:rPr>
                <w:rFonts w:ascii="Arial Narrow" w:hAnsi="Arial Narrow" w:cs="Arial"/>
                <w:color w:val="000000"/>
                <w:sz w:val="16"/>
                <w:szCs w:val="16"/>
              </w:rPr>
              <w:t>11</w:t>
            </w:r>
          </w:p>
        </w:tc>
        <w:tc>
          <w:tcPr>
            <w:tcW w:w="1162" w:type="dxa"/>
            <w:vMerge w:val="restart"/>
            <w:tcBorders>
              <w:top w:val="single" w:sz="18" w:space="0" w:color="BFBFBF"/>
              <w:left w:val="single" w:sz="18" w:space="0" w:color="C0C0C0"/>
              <w:right w:val="single" w:sz="18" w:space="0" w:color="BFBFBF"/>
            </w:tcBorders>
            <w:shd w:val="clear" w:color="auto" w:fill="A972A9"/>
            <w:vAlign w:val="center"/>
          </w:tcPr>
          <w:p w14:paraId="5FC865C0" w14:textId="680308B3" w:rsidR="00D15A5E" w:rsidRPr="00A634FA" w:rsidRDefault="00D15A5E" w:rsidP="00E37E96">
            <w:pPr>
              <w:jc w:val="center"/>
              <w:rPr>
                <w:rFonts w:ascii="Arial Narrow" w:hAnsi="Arial Narrow" w:cs="Arial"/>
                <w:sz w:val="16"/>
                <w:szCs w:val="16"/>
              </w:rPr>
            </w:pPr>
            <w:r>
              <w:rPr>
                <w:rFonts w:ascii="Arial Narrow" w:hAnsi="Arial Narrow" w:cs="Arial"/>
                <w:sz w:val="16"/>
                <w:szCs w:val="16"/>
              </w:rPr>
              <w:t>12</w:t>
            </w:r>
          </w:p>
        </w:tc>
        <w:tc>
          <w:tcPr>
            <w:tcW w:w="1162" w:type="dxa"/>
            <w:vMerge w:val="restart"/>
            <w:tcBorders>
              <w:top w:val="single" w:sz="18" w:space="0" w:color="BFBFBF" w:themeColor="background1" w:themeShade="BF"/>
              <w:left w:val="single" w:sz="18" w:space="0" w:color="BFBFBF"/>
              <w:right w:val="single" w:sz="18" w:space="0" w:color="auto"/>
            </w:tcBorders>
            <w:shd w:val="clear" w:color="auto" w:fill="auto"/>
            <w:vAlign w:val="center"/>
          </w:tcPr>
          <w:p w14:paraId="25F456F6" w14:textId="77777777" w:rsidR="00D15A5E" w:rsidRPr="00A634FA" w:rsidRDefault="00D15A5E" w:rsidP="00E37E96">
            <w:pPr>
              <w:jc w:val="center"/>
              <w:rPr>
                <w:rFonts w:ascii="Arial Narrow" w:hAnsi="Arial Narrow" w:cs="Arial"/>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0BE32644" w14:textId="19403092" w:rsidR="00D15A5E" w:rsidRDefault="00D15A5E" w:rsidP="009341B6">
            <w:pPr>
              <w:jc w:val="center"/>
              <w:rPr>
                <w:rFonts w:ascii="Arial Narrow" w:hAnsi="Arial Narrow" w:cs="Arial"/>
                <w:color w:val="244061"/>
                <w:sz w:val="16"/>
                <w:szCs w:val="16"/>
              </w:rPr>
            </w:pPr>
            <w:r>
              <w:rPr>
                <w:rFonts w:ascii="Arial Narrow" w:hAnsi="Arial Narrow" w:cs="Arial"/>
                <w:color w:val="244061"/>
                <w:sz w:val="16"/>
                <w:szCs w:val="16"/>
              </w:rPr>
              <w:t xml:space="preserve">10 </w:t>
            </w:r>
            <w:r w:rsidRPr="00A634FA">
              <w:rPr>
                <w:rFonts w:ascii="Arial Narrow" w:hAnsi="Arial Narrow" w:cs="Arial"/>
                <w:color w:val="244061"/>
                <w:sz w:val="16"/>
                <w:szCs w:val="16"/>
              </w:rPr>
              <w:t>ASC Meeting</w:t>
            </w:r>
          </w:p>
          <w:p w14:paraId="4E940DCE" w14:textId="27B4B879" w:rsidR="00D15A5E" w:rsidRPr="00E911A3" w:rsidRDefault="00D15A5E" w:rsidP="009341B6">
            <w:pPr>
              <w:jc w:val="center"/>
              <w:rPr>
                <w:rFonts w:ascii="Arial Narrow" w:hAnsi="Arial Narrow" w:cs="Arial"/>
                <w:sz w:val="16"/>
                <w:szCs w:val="16"/>
              </w:rPr>
            </w:pPr>
            <w:r w:rsidRPr="00E911A3">
              <w:rPr>
                <w:rFonts w:ascii="Arial Narrow" w:hAnsi="Arial Narrow" w:cs="Arial"/>
                <w:sz w:val="16"/>
                <w:szCs w:val="16"/>
              </w:rPr>
              <w:t>Aurukun, Doomadgee and Mossman schools finish 1</w:t>
            </w:r>
            <w:r w:rsidR="00E911A3" w:rsidRPr="00E911A3">
              <w:rPr>
                <w:rFonts w:ascii="Arial Narrow" w:hAnsi="Arial Narrow" w:cs="Arial"/>
                <w:sz w:val="16"/>
                <w:szCs w:val="16"/>
              </w:rPr>
              <w:t>3</w:t>
            </w:r>
            <w:r w:rsidRPr="00E911A3">
              <w:rPr>
                <w:rFonts w:ascii="Arial Narrow" w:hAnsi="Arial Narrow" w:cs="Arial"/>
                <w:sz w:val="16"/>
                <w:szCs w:val="16"/>
              </w:rPr>
              <w:t>/12/19</w:t>
            </w:r>
          </w:p>
          <w:p w14:paraId="6DB9ED24" w14:textId="12DE43A7" w:rsidR="00D15A5E" w:rsidRPr="00A634FA" w:rsidRDefault="00D15A5E" w:rsidP="009341B6">
            <w:pPr>
              <w:jc w:val="center"/>
              <w:rPr>
                <w:rFonts w:ascii="Arial Narrow" w:hAnsi="Arial Narrow"/>
                <w:color w:val="31849B"/>
                <w:sz w:val="16"/>
                <w:szCs w:val="16"/>
              </w:rPr>
            </w:pPr>
            <w:r w:rsidRPr="00A634FA">
              <w:rPr>
                <w:rFonts w:ascii="Arial Narrow" w:hAnsi="Arial Narrow"/>
                <w:color w:val="31849B"/>
                <w:sz w:val="16"/>
                <w:szCs w:val="16"/>
              </w:rPr>
              <w:t>Aurukun Cape Circuit</w:t>
            </w:r>
          </w:p>
          <w:p w14:paraId="29B8D789" w14:textId="10CB7C30" w:rsidR="00D15A5E" w:rsidRPr="00A634FA" w:rsidRDefault="00D15A5E" w:rsidP="009341B6">
            <w:pPr>
              <w:spacing w:line="240" w:lineRule="auto"/>
              <w:jc w:val="center"/>
              <w:rPr>
                <w:rFonts w:ascii="Arial Narrow" w:hAnsi="Arial Narrow"/>
                <w:sz w:val="16"/>
                <w:szCs w:val="16"/>
              </w:rPr>
            </w:pPr>
            <w:r w:rsidRPr="00A634FA">
              <w:rPr>
                <w:rFonts w:ascii="Arial Narrow" w:hAnsi="Arial Narrow"/>
                <w:color w:val="31849B"/>
                <w:sz w:val="16"/>
                <w:szCs w:val="16"/>
              </w:rPr>
              <w:t>Doomadgee – Gulf Circuit</w:t>
            </w:r>
          </w:p>
        </w:tc>
      </w:tr>
      <w:tr w:rsidR="00D15A5E" w:rsidRPr="0056129C" w14:paraId="2A4623F9" w14:textId="77777777" w:rsidTr="00316ABB">
        <w:trPr>
          <w:trHeight w:val="532"/>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1407C135" w14:textId="77777777" w:rsidR="00D15A5E" w:rsidRDefault="00D15A5E" w:rsidP="00E37E96">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088BC1F5" w14:textId="77777777" w:rsidR="00D15A5E" w:rsidRPr="00A634FA" w:rsidRDefault="00D15A5E" w:rsidP="00E37E96">
            <w:pPr>
              <w:jc w:val="center"/>
              <w:rPr>
                <w:rFonts w:ascii="Arial Narrow" w:hAnsi="Arial Narrow" w:cs="Arial"/>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FFFF00"/>
            <w:vAlign w:val="center"/>
          </w:tcPr>
          <w:p w14:paraId="749C9437" w14:textId="33B5FD26" w:rsidR="00D15A5E" w:rsidRPr="00A634FA" w:rsidRDefault="00D15A5E" w:rsidP="00E37E96">
            <w:pPr>
              <w:jc w:val="center"/>
              <w:rPr>
                <w:rFonts w:ascii="Arial Narrow" w:hAnsi="Arial Narrow" w:cs="Arial"/>
                <w:color w:val="000000"/>
                <w:sz w:val="16"/>
                <w:szCs w:val="16"/>
              </w:rPr>
            </w:pPr>
            <w:r>
              <w:rPr>
                <w:rFonts w:ascii="Arial Narrow" w:hAnsi="Arial Narrow" w:cs="Arial"/>
                <w:color w:val="000000"/>
                <w:sz w:val="16"/>
                <w:szCs w:val="16"/>
              </w:rPr>
              <w:t>10</w:t>
            </w:r>
          </w:p>
        </w:tc>
        <w:tc>
          <w:tcPr>
            <w:tcW w:w="1162" w:type="dxa"/>
            <w:vMerge/>
            <w:tcBorders>
              <w:left w:val="single" w:sz="18" w:space="0" w:color="C0C0C0"/>
              <w:bottom w:val="single" w:sz="18" w:space="0" w:color="BFBFBF" w:themeColor="background1" w:themeShade="BF"/>
              <w:right w:val="single" w:sz="18" w:space="0" w:color="C0C0C0"/>
            </w:tcBorders>
            <w:shd w:val="clear" w:color="auto" w:fill="A972A9"/>
            <w:vAlign w:val="center"/>
          </w:tcPr>
          <w:p w14:paraId="35EEF55F" w14:textId="77777777" w:rsidR="00D15A5E" w:rsidRPr="00A634FA" w:rsidRDefault="00D15A5E" w:rsidP="00E37E96">
            <w:pPr>
              <w:jc w:val="center"/>
              <w:rPr>
                <w:rFonts w:ascii="Arial Narrow" w:hAnsi="Arial Narrow" w:cs="Arial"/>
                <w:color w:val="000000"/>
                <w:sz w:val="16"/>
                <w:szCs w:val="16"/>
              </w:rPr>
            </w:pPr>
          </w:p>
        </w:tc>
        <w:tc>
          <w:tcPr>
            <w:tcW w:w="1162" w:type="dxa"/>
            <w:vMerge/>
            <w:tcBorders>
              <w:left w:val="single" w:sz="18" w:space="0" w:color="C0C0C0"/>
              <w:bottom w:val="single" w:sz="18" w:space="0" w:color="BFBFBF" w:themeColor="background1" w:themeShade="BF"/>
              <w:right w:val="single" w:sz="18" w:space="0" w:color="BFBFBF"/>
            </w:tcBorders>
            <w:shd w:val="clear" w:color="auto" w:fill="A972A9"/>
            <w:vAlign w:val="center"/>
          </w:tcPr>
          <w:p w14:paraId="2B480CDD" w14:textId="77777777" w:rsidR="00D15A5E" w:rsidRPr="00A634FA" w:rsidRDefault="00D15A5E" w:rsidP="00E37E96">
            <w:pPr>
              <w:jc w:val="center"/>
              <w:rPr>
                <w:rFonts w:ascii="Arial Narrow" w:hAnsi="Arial Narrow" w:cs="Arial"/>
                <w:sz w:val="16"/>
                <w:szCs w:val="16"/>
              </w:rPr>
            </w:pPr>
          </w:p>
        </w:tc>
        <w:tc>
          <w:tcPr>
            <w:tcW w:w="1162" w:type="dxa"/>
            <w:vMerge/>
            <w:tcBorders>
              <w:left w:val="single" w:sz="18" w:space="0" w:color="BFBFBF"/>
              <w:bottom w:val="single" w:sz="18" w:space="0" w:color="BFBFBF" w:themeColor="background1" w:themeShade="BF"/>
              <w:right w:val="single" w:sz="18" w:space="0" w:color="auto"/>
            </w:tcBorders>
            <w:shd w:val="clear" w:color="auto" w:fill="auto"/>
            <w:vAlign w:val="center"/>
          </w:tcPr>
          <w:p w14:paraId="06223B7A" w14:textId="77777777" w:rsidR="00D15A5E" w:rsidRPr="00A634FA" w:rsidRDefault="00D15A5E" w:rsidP="00E37E96">
            <w:pPr>
              <w:jc w:val="center"/>
              <w:rPr>
                <w:rFonts w:ascii="Arial Narrow" w:hAnsi="Arial Narrow" w:cs="Arial"/>
                <w:sz w:val="16"/>
                <w:szCs w:val="16"/>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6A506BD8" w14:textId="77777777" w:rsidR="00D15A5E" w:rsidRDefault="00D15A5E" w:rsidP="009341B6">
            <w:pPr>
              <w:jc w:val="center"/>
              <w:rPr>
                <w:rFonts w:ascii="Arial Narrow" w:hAnsi="Arial Narrow" w:cs="Arial"/>
                <w:color w:val="244061"/>
                <w:sz w:val="16"/>
                <w:szCs w:val="16"/>
              </w:rPr>
            </w:pPr>
          </w:p>
        </w:tc>
      </w:tr>
      <w:tr w:rsidR="004B71D6" w:rsidRPr="0056129C" w14:paraId="6497CE58" w14:textId="77777777" w:rsidTr="005D28FF">
        <w:trPr>
          <w:trHeight w:val="516"/>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0BB467CA" w14:textId="4972836B" w:rsidR="004B71D6" w:rsidRPr="004B71D6" w:rsidRDefault="004B71D6" w:rsidP="00E37E96">
            <w:pPr>
              <w:jc w:val="center"/>
              <w:rPr>
                <w:rFonts w:ascii="Arial Narrow" w:hAnsi="Arial Narrow" w:cs="Arial"/>
                <w:color w:val="7030A0"/>
                <w:sz w:val="16"/>
                <w:szCs w:val="16"/>
              </w:rPr>
            </w:pPr>
            <w:r w:rsidRPr="004B71D6">
              <w:rPr>
                <w:rFonts w:ascii="Arial Narrow" w:hAnsi="Arial Narrow" w:cs="Arial"/>
                <w:sz w:val="16"/>
                <w:szCs w:val="16"/>
              </w:rPr>
              <w:t>16 December</w:t>
            </w:r>
          </w:p>
        </w:tc>
        <w:tc>
          <w:tcPr>
            <w:tcW w:w="1051" w:type="dxa"/>
            <w:tcBorders>
              <w:top w:val="single" w:sz="18" w:space="0" w:color="BFBFBF" w:themeColor="background1" w:themeShade="BF"/>
              <w:left w:val="single" w:sz="18" w:space="0" w:color="C0C0C0"/>
              <w:right w:val="single" w:sz="18" w:space="0" w:color="C0C0C0"/>
            </w:tcBorders>
            <w:shd w:val="clear" w:color="auto" w:fill="D9D9D9"/>
            <w:vAlign w:val="center"/>
          </w:tcPr>
          <w:p w14:paraId="22FE5D58" w14:textId="10246FDB" w:rsidR="004B71D6" w:rsidRPr="004B71D6" w:rsidRDefault="004B71D6"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BFBFBF"/>
            </w:tcBorders>
            <w:shd w:val="clear" w:color="auto" w:fill="D9D9D9"/>
            <w:vAlign w:val="center"/>
          </w:tcPr>
          <w:p w14:paraId="134FABD9" w14:textId="6A60CEC0" w:rsidR="004B71D6" w:rsidRPr="00A634FA" w:rsidRDefault="004B71D6" w:rsidP="00E37E9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right w:val="single" w:sz="18" w:space="0" w:color="C0C0C0"/>
            </w:tcBorders>
            <w:shd w:val="clear" w:color="auto" w:fill="D9D9D9"/>
            <w:vAlign w:val="center"/>
          </w:tcPr>
          <w:p w14:paraId="7280641E" w14:textId="3160D1E3" w:rsidR="004B71D6" w:rsidRPr="00A634FA" w:rsidRDefault="004B71D6" w:rsidP="00E37E9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C0C0C0"/>
            </w:tcBorders>
            <w:shd w:val="clear" w:color="auto" w:fill="D9D9D9"/>
            <w:vAlign w:val="center"/>
          </w:tcPr>
          <w:p w14:paraId="428DCD42" w14:textId="0C6FA02F" w:rsidR="004B71D6" w:rsidRPr="00A634FA" w:rsidRDefault="004B71D6"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55082847" w14:textId="77777777" w:rsidR="004B71D6" w:rsidRPr="00A634FA" w:rsidRDefault="004B71D6" w:rsidP="00E37E96">
            <w:pPr>
              <w:jc w:val="center"/>
              <w:rPr>
                <w:rFonts w:ascii="Arial Narrow" w:hAnsi="Arial Narrow" w:cs="Arial"/>
                <w:sz w:val="16"/>
                <w:szCs w:val="16"/>
                <w:highlight w:val="yellow"/>
              </w:rPr>
            </w:pPr>
          </w:p>
        </w:tc>
        <w:tc>
          <w:tcPr>
            <w:tcW w:w="3633" w:type="dxa"/>
            <w:gridSpan w:val="2"/>
            <w:tcBorders>
              <w:top w:val="single" w:sz="18" w:space="0" w:color="BFBFBF" w:themeColor="background1" w:themeShade="BF"/>
              <w:left w:val="single" w:sz="18" w:space="0" w:color="auto"/>
              <w:right w:val="single" w:sz="18" w:space="0" w:color="auto"/>
            </w:tcBorders>
            <w:shd w:val="clear" w:color="auto" w:fill="D9D9D9"/>
            <w:vAlign w:val="center"/>
          </w:tcPr>
          <w:p w14:paraId="1352A530" w14:textId="60E3E66B" w:rsidR="004B71D6" w:rsidRPr="00A634FA" w:rsidRDefault="004B71D6" w:rsidP="00E37E96">
            <w:pPr>
              <w:spacing w:line="240" w:lineRule="auto"/>
              <w:jc w:val="center"/>
              <w:rPr>
                <w:rFonts w:ascii="Arial Narrow" w:hAnsi="Arial Narrow"/>
                <w:sz w:val="16"/>
                <w:szCs w:val="16"/>
              </w:rPr>
            </w:pPr>
          </w:p>
        </w:tc>
      </w:tr>
      <w:tr w:rsidR="00A92132" w:rsidRPr="0056129C" w14:paraId="22F74FEF" w14:textId="77777777" w:rsidTr="005D28FF">
        <w:trPr>
          <w:trHeight w:val="516"/>
        </w:trPr>
        <w:tc>
          <w:tcPr>
            <w:tcW w:w="1526"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08EDE538" w14:textId="5AA9B21B" w:rsidR="00A92132" w:rsidRPr="00A92132" w:rsidRDefault="00A92132" w:rsidP="00E37E96">
            <w:pPr>
              <w:jc w:val="center"/>
              <w:rPr>
                <w:rFonts w:ascii="Arial Narrow" w:hAnsi="Arial Narrow" w:cs="Arial"/>
                <w:sz w:val="16"/>
                <w:szCs w:val="16"/>
              </w:rPr>
            </w:pPr>
            <w:r>
              <w:rPr>
                <w:rFonts w:ascii="Arial Narrow" w:hAnsi="Arial Narrow" w:cs="Arial"/>
                <w:sz w:val="16"/>
                <w:szCs w:val="16"/>
              </w:rPr>
              <w:t>23 December</w:t>
            </w:r>
          </w:p>
        </w:tc>
        <w:tc>
          <w:tcPr>
            <w:tcW w:w="1051"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297F39D6" w14:textId="77777777" w:rsidR="00A92132" w:rsidRPr="00A634FA" w:rsidRDefault="00A92132"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10DA8BD4" w14:textId="4097754B" w:rsidR="00A92132" w:rsidRPr="00A634FA" w:rsidRDefault="00A92132" w:rsidP="00E37E96">
            <w:pPr>
              <w:jc w:val="center"/>
              <w:rPr>
                <w:rFonts w:ascii="Arial Narrow" w:hAnsi="Arial Narrow" w:cs="Arial"/>
                <w:color w:val="000000"/>
                <w:sz w:val="16"/>
                <w:szCs w:val="16"/>
              </w:rPr>
            </w:pPr>
          </w:p>
        </w:tc>
        <w:tc>
          <w:tcPr>
            <w:tcW w:w="1162" w:type="dxa"/>
            <w:tcBorders>
              <w:top w:val="single" w:sz="18" w:space="0" w:color="BFBFBF"/>
              <w:left w:val="single" w:sz="18" w:space="0" w:color="C0C0C0"/>
              <w:bottom w:val="single" w:sz="18" w:space="0" w:color="BFBFBF" w:themeColor="background1" w:themeShade="BF"/>
              <w:right w:val="single" w:sz="18" w:space="0" w:color="C0C0C0"/>
            </w:tcBorders>
            <w:shd w:val="clear" w:color="auto" w:fill="D9D9D9"/>
            <w:vAlign w:val="center"/>
          </w:tcPr>
          <w:p w14:paraId="2B3309A0" w14:textId="28871F17" w:rsidR="00A92132" w:rsidRPr="00A634FA" w:rsidRDefault="004B71D6" w:rsidP="00E37E96">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BFBFBF"/>
              <w:left w:val="single" w:sz="18" w:space="0" w:color="C0C0C0"/>
              <w:bottom w:val="single" w:sz="18" w:space="0" w:color="BFBFBF" w:themeColor="background1" w:themeShade="BF"/>
              <w:right w:val="single" w:sz="18" w:space="0" w:color="BFBFBF"/>
            </w:tcBorders>
            <w:shd w:val="clear" w:color="auto" w:fill="D9D9D9"/>
            <w:vAlign w:val="center"/>
          </w:tcPr>
          <w:p w14:paraId="60050F26" w14:textId="62C0866D" w:rsidR="00A92132" w:rsidRPr="00A634FA" w:rsidRDefault="004B71D6" w:rsidP="00E37E96">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BFBFBF" w:themeColor="background1" w:themeShade="BF"/>
              <w:left w:val="single" w:sz="18" w:space="0" w:color="BFBFBF"/>
              <w:bottom w:val="single" w:sz="18" w:space="0" w:color="BFBFBF" w:themeColor="background1" w:themeShade="BF"/>
              <w:right w:val="single" w:sz="18" w:space="0" w:color="auto"/>
            </w:tcBorders>
            <w:shd w:val="clear" w:color="auto" w:fill="D9D9D9"/>
            <w:vAlign w:val="center"/>
          </w:tcPr>
          <w:p w14:paraId="3D22FE58" w14:textId="77777777" w:rsidR="00A92132" w:rsidRPr="00A634FA" w:rsidRDefault="00A92132" w:rsidP="00E37E96">
            <w:pPr>
              <w:jc w:val="center"/>
              <w:rPr>
                <w:rFonts w:ascii="Arial Narrow" w:hAnsi="Arial Narrow" w:cs="Arial"/>
                <w:sz w:val="16"/>
                <w:szCs w:val="16"/>
                <w:highlight w:val="yellow"/>
              </w:rPr>
            </w:pPr>
          </w:p>
        </w:tc>
        <w:tc>
          <w:tcPr>
            <w:tcW w:w="3633" w:type="dxa"/>
            <w:gridSpan w:val="2"/>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D9D9D9"/>
            <w:vAlign w:val="center"/>
          </w:tcPr>
          <w:p w14:paraId="376D8FE9" w14:textId="2A0A6EA7" w:rsidR="004B71D6" w:rsidRDefault="004B71D6" w:rsidP="004B71D6">
            <w:pPr>
              <w:jc w:val="center"/>
              <w:rPr>
                <w:rFonts w:ascii="Arial Narrow" w:hAnsi="Arial Narrow" w:cs="Arial"/>
                <w:color w:val="244061"/>
                <w:sz w:val="16"/>
                <w:szCs w:val="16"/>
                <w:highlight w:val="yellow"/>
              </w:rPr>
            </w:pPr>
            <w:r>
              <w:rPr>
                <w:rFonts w:ascii="Arial Narrow" w:hAnsi="Arial Narrow" w:cs="Arial"/>
                <w:color w:val="244061"/>
                <w:sz w:val="16"/>
                <w:szCs w:val="16"/>
                <w:highlight w:val="yellow"/>
              </w:rPr>
              <w:t>25 Christmas Day, 26 Boxing Day</w:t>
            </w:r>
          </w:p>
          <w:p w14:paraId="6F9ADC03" w14:textId="671F56BD" w:rsidR="00A92132" w:rsidRPr="00A634FA" w:rsidRDefault="004B71D6" w:rsidP="004B71D6">
            <w:pPr>
              <w:jc w:val="center"/>
              <w:rPr>
                <w:rFonts w:ascii="Arial Narrow" w:hAnsi="Arial Narrow" w:cs="Arial"/>
                <w:color w:val="244061"/>
                <w:sz w:val="16"/>
                <w:szCs w:val="16"/>
                <w:highlight w:val="yellow"/>
              </w:rPr>
            </w:pPr>
            <w:r w:rsidRPr="004B71D6">
              <w:rPr>
                <w:rFonts w:ascii="Arial Narrow" w:hAnsi="Arial Narrow" w:cs="Arial"/>
                <w:sz w:val="16"/>
                <w:szCs w:val="16"/>
              </w:rPr>
              <w:t>27 Office closed for XMAS</w:t>
            </w:r>
          </w:p>
        </w:tc>
      </w:tr>
      <w:tr w:rsidR="00A92132" w:rsidRPr="0056129C" w14:paraId="1D1D6EDF" w14:textId="77777777" w:rsidTr="005D28FF">
        <w:trPr>
          <w:trHeight w:val="516"/>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04C24C95" w14:textId="7F116DAE" w:rsidR="00A92132" w:rsidRPr="00A92132" w:rsidRDefault="00A92132" w:rsidP="00E37E96">
            <w:pPr>
              <w:jc w:val="center"/>
              <w:rPr>
                <w:rFonts w:ascii="Arial Narrow" w:hAnsi="Arial Narrow" w:cs="Arial"/>
                <w:sz w:val="16"/>
                <w:szCs w:val="16"/>
              </w:rPr>
            </w:pPr>
            <w:r>
              <w:rPr>
                <w:rFonts w:ascii="Arial Narrow" w:hAnsi="Arial Narrow" w:cs="Arial"/>
                <w:sz w:val="16"/>
                <w:szCs w:val="16"/>
              </w:rPr>
              <w:t>30 December</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2D00B1EB" w14:textId="57C5CA16" w:rsidR="00A92132" w:rsidRPr="00A634FA" w:rsidRDefault="00A92132"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D9D9D9"/>
            <w:vAlign w:val="center"/>
          </w:tcPr>
          <w:p w14:paraId="0EB64A48" w14:textId="01469B0E" w:rsidR="00A92132" w:rsidRPr="00A634FA" w:rsidRDefault="00A92132" w:rsidP="00E37E9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024C71B2" w14:textId="66280650" w:rsidR="00A92132" w:rsidRPr="00A634FA" w:rsidRDefault="004B71D6" w:rsidP="00E37E96">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9B25C5B" w14:textId="146EFF58" w:rsidR="00A92132" w:rsidRPr="00A634FA" w:rsidRDefault="00A92132"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5A8DECB8" w14:textId="77777777" w:rsidR="00A92132" w:rsidRPr="00A634FA" w:rsidRDefault="00A92132" w:rsidP="00E37E96">
            <w:pPr>
              <w:jc w:val="center"/>
              <w:rPr>
                <w:rFonts w:ascii="Arial Narrow" w:hAnsi="Arial Narrow" w:cs="Arial"/>
                <w:sz w:val="16"/>
                <w:szCs w:val="16"/>
                <w:highlight w:val="yellow"/>
              </w:rPr>
            </w:pPr>
          </w:p>
        </w:tc>
        <w:tc>
          <w:tcPr>
            <w:tcW w:w="3633" w:type="dxa"/>
            <w:gridSpan w:val="2"/>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5F6400BB" w14:textId="43C540BF" w:rsidR="004B71D6" w:rsidRDefault="004B71D6" w:rsidP="004B71D6">
            <w:pPr>
              <w:jc w:val="center"/>
              <w:rPr>
                <w:rFonts w:ascii="Arial Narrow" w:hAnsi="Arial Narrow" w:cs="Arial"/>
                <w:color w:val="244061"/>
                <w:sz w:val="16"/>
                <w:szCs w:val="16"/>
                <w:highlight w:val="yellow"/>
              </w:rPr>
            </w:pPr>
            <w:r>
              <w:rPr>
                <w:rFonts w:ascii="Arial Narrow" w:hAnsi="Arial Narrow" w:cs="Arial"/>
                <w:color w:val="244061"/>
                <w:sz w:val="16"/>
                <w:szCs w:val="16"/>
                <w:highlight w:val="yellow"/>
              </w:rPr>
              <w:t>1 Mew Year’s Day</w:t>
            </w:r>
          </w:p>
          <w:p w14:paraId="7145C82E" w14:textId="7BAD877E" w:rsidR="00A92132" w:rsidRPr="00A634FA" w:rsidRDefault="004B71D6" w:rsidP="00E37E96">
            <w:pPr>
              <w:jc w:val="center"/>
              <w:rPr>
                <w:rFonts w:ascii="Arial Narrow" w:hAnsi="Arial Narrow" w:cs="Arial"/>
                <w:color w:val="244061"/>
                <w:sz w:val="16"/>
                <w:szCs w:val="16"/>
              </w:rPr>
            </w:pPr>
            <w:r w:rsidRPr="004B71D6">
              <w:rPr>
                <w:rFonts w:ascii="Arial Narrow" w:hAnsi="Arial Narrow" w:cs="Arial"/>
                <w:sz w:val="16"/>
                <w:szCs w:val="16"/>
              </w:rPr>
              <w:t>30, 31 Office closed for XMAS</w:t>
            </w:r>
          </w:p>
        </w:tc>
      </w:tr>
    </w:tbl>
    <w:p w14:paraId="701A6465" w14:textId="77777777" w:rsidR="00811736" w:rsidRPr="00BC2C5D" w:rsidRDefault="00811736">
      <w:pPr>
        <w:rPr>
          <w:rFonts w:ascii="Arial Narrow" w:hAnsi="Arial Narrow"/>
          <w:sz w:val="18"/>
          <w:szCs w:val="18"/>
        </w:rPr>
      </w:pPr>
    </w:p>
    <w:p w14:paraId="32FC215D" w14:textId="77777777" w:rsidR="00FF2C97" w:rsidRPr="006507D1" w:rsidRDefault="00FF2C97">
      <w:pPr>
        <w:rPr>
          <w:rFonts w:ascii="Arial Narrow" w:hAnsi="Arial Narrow"/>
        </w:rPr>
      </w:pPr>
    </w:p>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02"/>
      </w:tblGrid>
      <w:tr w:rsidR="00FA3323" w:rsidRPr="0036066B" w14:paraId="46D90E2A" w14:textId="77777777" w:rsidTr="00051F95">
        <w:tc>
          <w:tcPr>
            <w:tcW w:w="675"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3402" w:type="dxa"/>
            <w:shd w:val="clear" w:color="auto" w:fill="auto"/>
          </w:tcPr>
          <w:p w14:paraId="2A743319" w14:textId="77777777" w:rsidR="00FA3323" w:rsidRPr="0036066B" w:rsidRDefault="00FA3323" w:rsidP="00A15FC1">
            <w:pPr>
              <w:rPr>
                <w:rFonts w:ascii="Arial Narrow" w:hAnsi="Arial Narrow"/>
              </w:rPr>
            </w:pPr>
            <w:r w:rsidRPr="0036066B">
              <w:rPr>
                <w:rFonts w:ascii="Arial" w:hAnsi="Arial" w:cs="Arial"/>
              </w:rPr>
              <w:t>Office Days</w:t>
            </w:r>
          </w:p>
        </w:tc>
      </w:tr>
      <w:tr w:rsidR="00FA3323" w:rsidRPr="0036066B" w14:paraId="2B38FB28" w14:textId="77777777" w:rsidTr="00051F95">
        <w:tc>
          <w:tcPr>
            <w:tcW w:w="675" w:type="dxa"/>
            <w:tcBorders>
              <w:bottom w:val="single" w:sz="4" w:space="0" w:color="auto"/>
            </w:tcBorders>
            <w:shd w:val="clear" w:color="auto" w:fill="FFFF00"/>
          </w:tcPr>
          <w:p w14:paraId="1001310F" w14:textId="77777777" w:rsidR="00FA3323" w:rsidRPr="0036066B" w:rsidRDefault="00FA3323" w:rsidP="00A15FC1">
            <w:pPr>
              <w:rPr>
                <w:rFonts w:ascii="Arial Narrow" w:hAnsi="Arial Narrow"/>
              </w:rPr>
            </w:pPr>
          </w:p>
        </w:tc>
        <w:tc>
          <w:tcPr>
            <w:tcW w:w="3402" w:type="dxa"/>
            <w:shd w:val="clear" w:color="auto" w:fill="auto"/>
          </w:tcPr>
          <w:p w14:paraId="18C3D116" w14:textId="77777777" w:rsidR="00FA3323" w:rsidRPr="0036066B" w:rsidRDefault="00FA3323" w:rsidP="00A15FC1">
            <w:pPr>
              <w:rPr>
                <w:rFonts w:ascii="Arial Narrow" w:hAnsi="Arial Narrow"/>
              </w:rPr>
            </w:pPr>
            <w:r w:rsidRPr="0036066B">
              <w:rPr>
                <w:rFonts w:ascii="Arial" w:hAnsi="Arial" w:cs="Arial"/>
              </w:rPr>
              <w:t>Public Holidays</w:t>
            </w:r>
          </w:p>
        </w:tc>
      </w:tr>
      <w:tr w:rsidR="00FA3323" w:rsidRPr="0036066B" w14:paraId="345D01B0" w14:textId="77777777" w:rsidTr="00051F95">
        <w:tc>
          <w:tcPr>
            <w:tcW w:w="675"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3402" w:type="dxa"/>
            <w:shd w:val="clear" w:color="auto" w:fill="auto"/>
          </w:tcPr>
          <w:p w14:paraId="7F8BE1A9" w14:textId="77777777" w:rsidR="00FA3323" w:rsidRPr="0036066B" w:rsidRDefault="00FA3323" w:rsidP="00A15FC1">
            <w:pPr>
              <w:rPr>
                <w:rFonts w:ascii="Arial Narrow" w:hAnsi="Arial Narrow"/>
              </w:rPr>
            </w:pPr>
            <w:r w:rsidRPr="0036066B">
              <w:rPr>
                <w:rFonts w:ascii="Arial" w:hAnsi="Arial" w:cs="Arial"/>
              </w:rPr>
              <w:t>Aurukun Sitting</w:t>
            </w:r>
          </w:p>
        </w:tc>
      </w:tr>
      <w:tr w:rsidR="00FA3323" w:rsidRPr="0036066B" w14:paraId="5ABEBE63" w14:textId="77777777" w:rsidTr="00051F95">
        <w:tc>
          <w:tcPr>
            <w:tcW w:w="675"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3402" w:type="dxa"/>
            <w:shd w:val="clear" w:color="auto" w:fill="auto"/>
          </w:tcPr>
          <w:p w14:paraId="4E9239C3" w14:textId="77777777" w:rsidR="00FA3323" w:rsidRPr="0036066B" w:rsidRDefault="00FA3323" w:rsidP="00A15FC1">
            <w:pPr>
              <w:rPr>
                <w:rFonts w:ascii="Arial Narrow" w:hAnsi="Arial Narrow"/>
              </w:rPr>
            </w:pPr>
            <w:r w:rsidRPr="0036066B">
              <w:rPr>
                <w:rFonts w:ascii="Arial" w:hAnsi="Arial" w:cs="Arial"/>
              </w:rPr>
              <w:t>Coen Sitting</w:t>
            </w:r>
          </w:p>
        </w:tc>
      </w:tr>
      <w:tr w:rsidR="00FA3323" w:rsidRPr="0036066B" w14:paraId="4B5A38DB" w14:textId="77777777" w:rsidTr="00051F95">
        <w:tc>
          <w:tcPr>
            <w:tcW w:w="675"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3402" w:type="dxa"/>
            <w:shd w:val="clear" w:color="auto" w:fill="auto"/>
          </w:tcPr>
          <w:p w14:paraId="65C1800C" w14:textId="77777777" w:rsidR="00FA3323" w:rsidRPr="0036066B" w:rsidRDefault="00FA3323" w:rsidP="00A15FC1">
            <w:pPr>
              <w:rPr>
                <w:rFonts w:ascii="Arial" w:hAnsi="Arial" w:cs="Arial"/>
              </w:rPr>
            </w:pPr>
            <w:r>
              <w:rPr>
                <w:rFonts w:ascii="Arial" w:hAnsi="Arial" w:cs="Arial"/>
              </w:rPr>
              <w:t>Doomadgee Sitting</w:t>
            </w:r>
          </w:p>
        </w:tc>
      </w:tr>
      <w:tr w:rsidR="00FA3323" w:rsidRPr="0036066B" w14:paraId="520AD516" w14:textId="77777777" w:rsidTr="00051F95">
        <w:tc>
          <w:tcPr>
            <w:tcW w:w="675"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3402" w:type="dxa"/>
            <w:shd w:val="clear" w:color="auto" w:fill="auto"/>
          </w:tcPr>
          <w:p w14:paraId="4F5A30B1" w14:textId="77777777" w:rsidR="00FA3323" w:rsidRPr="0036066B" w:rsidRDefault="00FA3323" w:rsidP="00A15FC1">
            <w:pPr>
              <w:rPr>
                <w:rFonts w:ascii="Arial Narrow" w:hAnsi="Arial Narrow"/>
              </w:rPr>
            </w:pPr>
            <w:r w:rsidRPr="0036066B">
              <w:rPr>
                <w:rFonts w:ascii="Arial" w:hAnsi="Arial" w:cs="Arial"/>
              </w:rPr>
              <w:t>Hope Vale Sitting</w:t>
            </w:r>
          </w:p>
        </w:tc>
      </w:tr>
      <w:tr w:rsidR="00FA3323" w:rsidRPr="0036066B" w14:paraId="7A5819AF" w14:textId="77777777" w:rsidTr="00051F95">
        <w:tc>
          <w:tcPr>
            <w:tcW w:w="675"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3402" w:type="dxa"/>
            <w:shd w:val="clear" w:color="auto" w:fill="auto"/>
          </w:tcPr>
          <w:p w14:paraId="28FFD9ED" w14:textId="77777777" w:rsidR="00FA3323" w:rsidRPr="0036066B" w:rsidRDefault="00FA3323" w:rsidP="00A15FC1">
            <w:pPr>
              <w:rPr>
                <w:rFonts w:ascii="Arial Narrow" w:hAnsi="Arial Narrow"/>
              </w:rPr>
            </w:pPr>
            <w:r w:rsidRPr="0036066B">
              <w:rPr>
                <w:rFonts w:ascii="Arial" w:hAnsi="Arial" w:cs="Arial"/>
              </w:rPr>
              <w:t>Mossman Gorge Sitting</w:t>
            </w:r>
          </w:p>
        </w:tc>
      </w:tr>
      <w:tr w:rsidR="00FA3323" w:rsidRPr="0036066B" w14:paraId="060F05D4" w14:textId="77777777" w:rsidTr="00051F95">
        <w:tc>
          <w:tcPr>
            <w:tcW w:w="675" w:type="dxa"/>
            <w:shd w:val="clear" w:color="auto" w:fill="auto"/>
          </w:tcPr>
          <w:p w14:paraId="20DE3E72" w14:textId="77777777" w:rsidR="00FA3323" w:rsidRPr="0036066B" w:rsidRDefault="00FA3323" w:rsidP="00A15FC1">
            <w:pPr>
              <w:jc w:val="center"/>
              <w:rPr>
                <w:rFonts w:ascii="Arial Narrow" w:hAnsi="Arial Narrow"/>
              </w:rPr>
            </w:pPr>
            <w:r w:rsidRPr="0036066B">
              <w:rPr>
                <w:rFonts w:ascii="Arial Narrow" w:hAnsi="Arial Narrow"/>
              </w:rPr>
              <w:t>ASC</w:t>
            </w:r>
          </w:p>
        </w:tc>
        <w:tc>
          <w:tcPr>
            <w:tcW w:w="3402" w:type="dxa"/>
            <w:shd w:val="clear" w:color="auto" w:fill="auto"/>
          </w:tcPr>
          <w:p w14:paraId="090E563D" w14:textId="77777777" w:rsidR="00FA3323" w:rsidRPr="0036066B" w:rsidRDefault="00FA3323" w:rsidP="00A15FC1">
            <w:pPr>
              <w:rPr>
                <w:rFonts w:ascii="Arial Narrow" w:hAnsi="Arial Narrow"/>
              </w:rPr>
            </w:pPr>
            <w:r w:rsidRPr="0036066B">
              <w:rPr>
                <w:rFonts w:ascii="Arial" w:hAnsi="Arial" w:cs="Arial"/>
              </w:rPr>
              <w:t>Aurukun Shire Council Meeting</w:t>
            </w:r>
          </w:p>
        </w:tc>
      </w:tr>
      <w:tr w:rsidR="00FA3323" w:rsidRPr="0036066B" w14:paraId="7ED2E4FF" w14:textId="77777777" w:rsidTr="00051F95">
        <w:tc>
          <w:tcPr>
            <w:tcW w:w="675" w:type="dxa"/>
            <w:shd w:val="clear" w:color="auto" w:fill="auto"/>
          </w:tcPr>
          <w:p w14:paraId="095F5B2E" w14:textId="77777777" w:rsidR="00FA3323" w:rsidRPr="0036066B" w:rsidRDefault="00FA3323" w:rsidP="00A15FC1">
            <w:pPr>
              <w:jc w:val="center"/>
              <w:rPr>
                <w:rFonts w:ascii="Arial Narrow" w:hAnsi="Arial Narrow"/>
              </w:rPr>
            </w:pPr>
            <w:r w:rsidRPr="0036066B">
              <w:rPr>
                <w:rFonts w:ascii="Arial" w:hAnsi="Arial" w:cs="Arial"/>
                <w:strike/>
              </w:rPr>
              <w:t>0</w:t>
            </w:r>
          </w:p>
        </w:tc>
        <w:tc>
          <w:tcPr>
            <w:tcW w:w="3402" w:type="dxa"/>
            <w:shd w:val="clear" w:color="auto" w:fill="auto"/>
          </w:tcPr>
          <w:p w14:paraId="2A3999ED" w14:textId="77777777" w:rsidR="00FA3323" w:rsidRPr="0036066B" w:rsidRDefault="00FA3323" w:rsidP="00A15FC1">
            <w:pPr>
              <w:rPr>
                <w:rFonts w:ascii="Arial Narrow" w:hAnsi="Arial Narrow"/>
              </w:rPr>
            </w:pPr>
            <w:r w:rsidRPr="0036066B">
              <w:rPr>
                <w:rFonts w:ascii="Arial" w:hAnsi="Arial" w:cs="Arial"/>
              </w:rPr>
              <w:t>Cancelled Conference</w:t>
            </w:r>
          </w:p>
        </w:tc>
      </w:tr>
    </w:tbl>
    <w:p w14:paraId="7BA80AE9" w14:textId="77777777" w:rsidR="00BB0013" w:rsidRDefault="00BB0013" w:rsidP="00967E77">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26"/>
        <w:gridCol w:w="1266"/>
        <w:gridCol w:w="1485"/>
        <w:gridCol w:w="1213"/>
      </w:tblGrid>
      <w:tr w:rsidR="00967E77" w:rsidRPr="00D83311" w14:paraId="42BFAEF8" w14:textId="77777777" w:rsidTr="00DE52A0">
        <w:trPr>
          <w:trHeight w:val="284"/>
        </w:trPr>
        <w:tc>
          <w:tcPr>
            <w:tcW w:w="3539"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126"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6"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48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13"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967E77" w:rsidRPr="00D83311" w14:paraId="7AC0CA1E" w14:textId="77777777" w:rsidTr="00DE52A0">
        <w:trPr>
          <w:trHeight w:val="284"/>
        </w:trPr>
        <w:tc>
          <w:tcPr>
            <w:tcW w:w="3539" w:type="dxa"/>
            <w:shd w:val="clear" w:color="auto" w:fill="auto"/>
          </w:tcPr>
          <w:p w14:paraId="4EA8313E" w14:textId="77777777" w:rsidR="00967E77" w:rsidRPr="00D83311" w:rsidRDefault="00967E77" w:rsidP="00E25F5E">
            <w:pPr>
              <w:rPr>
                <w:rFonts w:ascii="Arial" w:hAnsi="Arial" w:cs="Arial"/>
              </w:rPr>
            </w:pPr>
            <w:r w:rsidRPr="00D83311">
              <w:rPr>
                <w:rFonts w:ascii="Arial" w:hAnsi="Arial" w:cs="Arial"/>
              </w:rPr>
              <w:t xml:space="preserve">Cairns </w:t>
            </w:r>
            <w:r w:rsidR="0093693E">
              <w:rPr>
                <w:rFonts w:ascii="Arial" w:hAnsi="Arial" w:cs="Arial"/>
              </w:rPr>
              <w:t>–</w:t>
            </w:r>
            <w:r w:rsidRPr="00D83311">
              <w:rPr>
                <w:rFonts w:ascii="Arial" w:hAnsi="Arial" w:cs="Arial"/>
              </w:rPr>
              <w:t xml:space="preserve"> </w:t>
            </w:r>
            <w:r w:rsidR="00E25F5E">
              <w:rPr>
                <w:rFonts w:ascii="Arial" w:hAnsi="Arial" w:cs="Arial"/>
              </w:rPr>
              <w:t>Commissioner</w:t>
            </w:r>
          </w:p>
        </w:tc>
        <w:tc>
          <w:tcPr>
            <w:tcW w:w="2126" w:type="dxa"/>
            <w:shd w:val="clear" w:color="auto" w:fill="auto"/>
          </w:tcPr>
          <w:p w14:paraId="2575E680" w14:textId="172A7A49" w:rsidR="00967E77" w:rsidRPr="00D83311" w:rsidRDefault="004513FF" w:rsidP="00967E77">
            <w:pPr>
              <w:rPr>
                <w:rFonts w:ascii="Arial" w:hAnsi="Arial" w:cs="Arial"/>
              </w:rPr>
            </w:pPr>
            <w:r>
              <w:rPr>
                <w:rFonts w:ascii="Arial" w:hAnsi="Arial" w:cs="Arial"/>
              </w:rPr>
              <w:t>Ms Tammy Williams</w:t>
            </w:r>
          </w:p>
        </w:tc>
        <w:tc>
          <w:tcPr>
            <w:tcW w:w="1266" w:type="dxa"/>
            <w:shd w:val="clear" w:color="auto" w:fill="auto"/>
          </w:tcPr>
          <w:p w14:paraId="37188136" w14:textId="77777777" w:rsidR="00967E77" w:rsidRPr="00D83311" w:rsidRDefault="00E25F5E" w:rsidP="00967E77">
            <w:pPr>
              <w:jc w:val="center"/>
              <w:rPr>
                <w:rFonts w:ascii="Arial" w:hAnsi="Arial" w:cs="Arial"/>
              </w:rPr>
            </w:pPr>
            <w:r>
              <w:rPr>
                <w:rFonts w:ascii="Arial" w:hAnsi="Arial" w:cs="Arial"/>
              </w:rPr>
              <w:t>4081 8413</w:t>
            </w:r>
          </w:p>
        </w:tc>
        <w:tc>
          <w:tcPr>
            <w:tcW w:w="1485" w:type="dxa"/>
            <w:shd w:val="clear" w:color="auto" w:fill="auto"/>
          </w:tcPr>
          <w:p w14:paraId="4221BDBF" w14:textId="3AE46661" w:rsidR="00967E77" w:rsidRPr="00D83311" w:rsidRDefault="004C5367" w:rsidP="00967E77">
            <w:pPr>
              <w:jc w:val="center"/>
              <w:rPr>
                <w:rFonts w:ascii="Arial" w:hAnsi="Arial" w:cs="Arial"/>
              </w:rPr>
            </w:pPr>
            <w:r>
              <w:rPr>
                <w:rFonts w:ascii="Arial" w:hAnsi="Arial" w:cs="Arial"/>
              </w:rPr>
              <w:t>0447 739 137</w:t>
            </w:r>
          </w:p>
        </w:tc>
        <w:tc>
          <w:tcPr>
            <w:tcW w:w="1213" w:type="dxa"/>
            <w:shd w:val="clear" w:color="auto" w:fill="auto"/>
          </w:tcPr>
          <w:p w14:paraId="23792D04" w14:textId="77777777" w:rsidR="00967E77" w:rsidRPr="00D83311" w:rsidRDefault="00967E77" w:rsidP="00967E77">
            <w:pPr>
              <w:jc w:val="center"/>
              <w:rPr>
                <w:rFonts w:ascii="Arial" w:hAnsi="Arial" w:cs="Arial"/>
              </w:rPr>
            </w:pPr>
            <w:r w:rsidRPr="00D83311">
              <w:rPr>
                <w:rFonts w:ascii="Arial" w:hAnsi="Arial" w:cs="Arial"/>
              </w:rPr>
              <w:t>4041 0974</w:t>
            </w:r>
          </w:p>
        </w:tc>
      </w:tr>
      <w:tr w:rsidR="00E25F5E" w:rsidRPr="00D83311" w14:paraId="4AE1FE76" w14:textId="77777777" w:rsidTr="00DE52A0">
        <w:trPr>
          <w:trHeight w:val="284"/>
        </w:trPr>
        <w:tc>
          <w:tcPr>
            <w:tcW w:w="3539" w:type="dxa"/>
            <w:shd w:val="clear" w:color="auto" w:fill="auto"/>
          </w:tcPr>
          <w:p w14:paraId="5116CEAB" w14:textId="77777777" w:rsidR="00E25F5E" w:rsidRPr="00D83311" w:rsidRDefault="00E25F5E" w:rsidP="00BD1DEF">
            <w:pPr>
              <w:rPr>
                <w:rFonts w:ascii="Arial" w:hAnsi="Arial" w:cs="Arial"/>
              </w:rPr>
            </w:pPr>
            <w:r w:rsidRPr="00D83311">
              <w:rPr>
                <w:rFonts w:ascii="Arial" w:hAnsi="Arial" w:cs="Arial"/>
              </w:rPr>
              <w:t xml:space="preserve">Cairns </w:t>
            </w:r>
            <w:r>
              <w:rPr>
                <w:rFonts w:ascii="Arial" w:hAnsi="Arial" w:cs="Arial"/>
              </w:rPr>
              <w:t>–</w:t>
            </w:r>
            <w:r w:rsidRPr="00D83311">
              <w:rPr>
                <w:rFonts w:ascii="Arial" w:hAnsi="Arial" w:cs="Arial"/>
              </w:rPr>
              <w:t xml:space="preserve"> Registrar</w:t>
            </w:r>
          </w:p>
        </w:tc>
        <w:tc>
          <w:tcPr>
            <w:tcW w:w="2126" w:type="dxa"/>
            <w:shd w:val="clear" w:color="auto" w:fill="auto"/>
          </w:tcPr>
          <w:p w14:paraId="73035401" w14:textId="77777777" w:rsidR="00E25F5E" w:rsidRPr="00D83311" w:rsidRDefault="00E25F5E" w:rsidP="00C3312C">
            <w:pPr>
              <w:rPr>
                <w:rFonts w:ascii="Arial" w:hAnsi="Arial" w:cs="Arial"/>
              </w:rPr>
            </w:pPr>
            <w:r>
              <w:rPr>
                <w:rFonts w:ascii="Arial" w:hAnsi="Arial" w:cs="Arial"/>
              </w:rPr>
              <w:t>Ms Maxine McLeod</w:t>
            </w:r>
          </w:p>
        </w:tc>
        <w:tc>
          <w:tcPr>
            <w:tcW w:w="1266" w:type="dxa"/>
            <w:shd w:val="clear" w:color="auto" w:fill="auto"/>
          </w:tcPr>
          <w:p w14:paraId="61BA9B0E" w14:textId="77777777" w:rsidR="00E25F5E" w:rsidRPr="00D83311" w:rsidRDefault="00E25F5E" w:rsidP="00C3312C">
            <w:pPr>
              <w:jc w:val="center"/>
              <w:rPr>
                <w:rFonts w:ascii="Arial" w:hAnsi="Arial" w:cs="Arial"/>
              </w:rPr>
            </w:pPr>
            <w:r>
              <w:rPr>
                <w:rFonts w:ascii="Arial" w:hAnsi="Arial" w:cs="Arial"/>
              </w:rPr>
              <w:t>4081 8412</w:t>
            </w:r>
          </w:p>
        </w:tc>
        <w:tc>
          <w:tcPr>
            <w:tcW w:w="1485" w:type="dxa"/>
            <w:shd w:val="clear" w:color="auto" w:fill="auto"/>
          </w:tcPr>
          <w:p w14:paraId="4EDB491E" w14:textId="77777777" w:rsidR="00E25F5E" w:rsidRPr="00D83311" w:rsidRDefault="00E25F5E" w:rsidP="00C3312C">
            <w:pPr>
              <w:jc w:val="center"/>
              <w:rPr>
                <w:rFonts w:ascii="Arial" w:hAnsi="Arial" w:cs="Arial"/>
              </w:rPr>
            </w:pPr>
            <w:r>
              <w:rPr>
                <w:rFonts w:ascii="Arial" w:hAnsi="Arial" w:cs="Arial"/>
              </w:rPr>
              <w:t>0409 461 624</w:t>
            </w:r>
          </w:p>
        </w:tc>
        <w:tc>
          <w:tcPr>
            <w:tcW w:w="1213" w:type="dxa"/>
            <w:shd w:val="clear" w:color="auto" w:fill="auto"/>
          </w:tcPr>
          <w:p w14:paraId="4D90E65B" w14:textId="77777777" w:rsidR="00E25F5E" w:rsidRPr="00D83311" w:rsidRDefault="00E25F5E" w:rsidP="00C3312C">
            <w:pPr>
              <w:jc w:val="center"/>
              <w:rPr>
                <w:rFonts w:ascii="Arial" w:hAnsi="Arial" w:cs="Arial"/>
              </w:rPr>
            </w:pPr>
            <w:r w:rsidRPr="00D83311">
              <w:rPr>
                <w:rFonts w:ascii="Arial" w:hAnsi="Arial" w:cs="Arial"/>
              </w:rPr>
              <w:t>4041 0974</w:t>
            </w:r>
          </w:p>
        </w:tc>
      </w:tr>
      <w:tr w:rsidR="008E3412" w:rsidRPr="00D83311" w14:paraId="3D3BBDC6" w14:textId="77777777" w:rsidTr="00DE52A0">
        <w:trPr>
          <w:trHeight w:val="284"/>
        </w:trPr>
        <w:tc>
          <w:tcPr>
            <w:tcW w:w="3539" w:type="dxa"/>
            <w:shd w:val="clear" w:color="auto" w:fill="auto"/>
          </w:tcPr>
          <w:p w14:paraId="05C1E82E" w14:textId="0141E2D9" w:rsidR="008E3412" w:rsidRPr="00D83311" w:rsidRDefault="008E3412" w:rsidP="00BD1DEF">
            <w:pPr>
              <w:rPr>
                <w:rFonts w:ascii="Arial" w:hAnsi="Arial" w:cs="Arial"/>
              </w:rPr>
            </w:pPr>
            <w:r>
              <w:rPr>
                <w:rFonts w:ascii="Arial" w:hAnsi="Arial" w:cs="Arial"/>
              </w:rPr>
              <w:t>Cairns – Executive Officer (Finance)</w:t>
            </w:r>
          </w:p>
        </w:tc>
        <w:tc>
          <w:tcPr>
            <w:tcW w:w="2126" w:type="dxa"/>
            <w:shd w:val="clear" w:color="auto" w:fill="auto"/>
          </w:tcPr>
          <w:p w14:paraId="7AF4D22C" w14:textId="5E7A20BB" w:rsidR="008E3412" w:rsidRDefault="008E3412" w:rsidP="00C3312C">
            <w:pPr>
              <w:rPr>
                <w:rFonts w:ascii="Arial" w:hAnsi="Arial" w:cs="Arial"/>
              </w:rPr>
            </w:pPr>
            <w:r>
              <w:rPr>
                <w:rFonts w:ascii="Arial" w:hAnsi="Arial" w:cs="Arial"/>
              </w:rPr>
              <w:t>Ms Tracey Paterson</w:t>
            </w:r>
          </w:p>
        </w:tc>
        <w:tc>
          <w:tcPr>
            <w:tcW w:w="1266" w:type="dxa"/>
            <w:shd w:val="clear" w:color="auto" w:fill="auto"/>
          </w:tcPr>
          <w:p w14:paraId="1D2FDB4C" w14:textId="6D34CF69" w:rsidR="008E3412" w:rsidRDefault="008E3412" w:rsidP="00C3312C">
            <w:pPr>
              <w:jc w:val="center"/>
              <w:rPr>
                <w:rFonts w:ascii="Arial" w:hAnsi="Arial" w:cs="Arial"/>
              </w:rPr>
            </w:pPr>
            <w:r>
              <w:rPr>
                <w:rFonts w:ascii="Arial" w:hAnsi="Arial" w:cs="Arial"/>
              </w:rPr>
              <w:t>4081 8411</w:t>
            </w:r>
          </w:p>
        </w:tc>
        <w:tc>
          <w:tcPr>
            <w:tcW w:w="1485" w:type="dxa"/>
            <w:shd w:val="clear" w:color="auto" w:fill="auto"/>
          </w:tcPr>
          <w:p w14:paraId="4FFCA915" w14:textId="62C44789" w:rsidR="008E3412" w:rsidRDefault="008E3412" w:rsidP="00C3312C">
            <w:pPr>
              <w:jc w:val="center"/>
              <w:rPr>
                <w:rFonts w:ascii="Arial" w:hAnsi="Arial" w:cs="Arial"/>
              </w:rPr>
            </w:pPr>
            <w:r>
              <w:rPr>
                <w:rFonts w:ascii="Arial" w:hAnsi="Arial" w:cs="Arial"/>
              </w:rPr>
              <w:t>0429 495 353</w:t>
            </w:r>
          </w:p>
        </w:tc>
        <w:tc>
          <w:tcPr>
            <w:tcW w:w="1213" w:type="dxa"/>
            <w:shd w:val="clear" w:color="auto" w:fill="auto"/>
          </w:tcPr>
          <w:p w14:paraId="2AEF667E" w14:textId="177461D6" w:rsidR="008E3412" w:rsidRPr="00D83311" w:rsidRDefault="008E3412" w:rsidP="00C3312C">
            <w:pPr>
              <w:jc w:val="center"/>
              <w:rPr>
                <w:rFonts w:ascii="Arial" w:hAnsi="Arial" w:cs="Arial"/>
              </w:rPr>
            </w:pPr>
            <w:r>
              <w:rPr>
                <w:rFonts w:ascii="Arial" w:hAnsi="Arial" w:cs="Arial"/>
              </w:rPr>
              <w:t>4041 0974</w:t>
            </w:r>
          </w:p>
        </w:tc>
      </w:tr>
      <w:tr w:rsidR="00C703CE" w:rsidRPr="00D83311" w14:paraId="46CA5F11" w14:textId="77777777" w:rsidTr="00DE52A0">
        <w:trPr>
          <w:trHeight w:val="284"/>
        </w:trPr>
        <w:tc>
          <w:tcPr>
            <w:tcW w:w="3539" w:type="dxa"/>
            <w:shd w:val="clear" w:color="auto" w:fill="auto"/>
          </w:tcPr>
          <w:p w14:paraId="5AEBC0B1" w14:textId="03205932" w:rsidR="00C703CE" w:rsidRPr="00D83311" w:rsidRDefault="00C703CE" w:rsidP="00BD1DEF">
            <w:pPr>
              <w:rPr>
                <w:rFonts w:ascii="Arial" w:hAnsi="Arial" w:cs="Arial"/>
              </w:rPr>
            </w:pPr>
            <w:r>
              <w:rPr>
                <w:rFonts w:ascii="Arial" w:hAnsi="Arial" w:cs="Arial"/>
              </w:rPr>
              <w:t xml:space="preserve">Cairns – Client Manager </w:t>
            </w:r>
            <w:r w:rsidR="00DE52A0">
              <w:rPr>
                <w:rFonts w:ascii="Arial" w:hAnsi="Arial" w:cs="Arial"/>
              </w:rPr>
              <w:br/>
            </w:r>
            <w:r w:rsidR="00DE52A0">
              <w:rPr>
                <w:rFonts w:ascii="Arial" w:hAnsi="Arial" w:cs="Arial"/>
              </w:rPr>
              <w:tab/>
            </w:r>
            <w:r>
              <w:rPr>
                <w:rFonts w:ascii="Arial" w:hAnsi="Arial" w:cs="Arial"/>
              </w:rPr>
              <w:t>(Tue, Wed</w:t>
            </w:r>
            <w:r w:rsidR="00DE52A0">
              <w:rPr>
                <w:rFonts w:ascii="Arial" w:hAnsi="Arial" w:cs="Arial"/>
              </w:rPr>
              <w:t xml:space="preserve">, </w:t>
            </w:r>
            <w:r w:rsidR="00917C40">
              <w:rPr>
                <w:rFonts w:ascii="Arial" w:hAnsi="Arial" w:cs="Arial"/>
              </w:rPr>
              <w:t xml:space="preserve">alternative </w:t>
            </w:r>
            <w:r w:rsidR="00DE52A0">
              <w:rPr>
                <w:rFonts w:ascii="Arial" w:hAnsi="Arial" w:cs="Arial"/>
              </w:rPr>
              <w:t>Thurs</w:t>
            </w:r>
            <w:r>
              <w:rPr>
                <w:rFonts w:ascii="Arial" w:hAnsi="Arial" w:cs="Arial"/>
              </w:rPr>
              <w:t>)</w:t>
            </w:r>
          </w:p>
        </w:tc>
        <w:tc>
          <w:tcPr>
            <w:tcW w:w="2126" w:type="dxa"/>
            <w:shd w:val="clear" w:color="auto" w:fill="auto"/>
          </w:tcPr>
          <w:p w14:paraId="214C3F9D" w14:textId="77777777" w:rsidR="00C703CE" w:rsidRDefault="00C703CE" w:rsidP="00C3312C">
            <w:pPr>
              <w:rPr>
                <w:rFonts w:ascii="Arial" w:hAnsi="Arial" w:cs="Arial"/>
              </w:rPr>
            </w:pPr>
            <w:r>
              <w:rPr>
                <w:rFonts w:ascii="Arial" w:hAnsi="Arial" w:cs="Arial"/>
              </w:rPr>
              <w:t>Ms Camille Banks</w:t>
            </w:r>
          </w:p>
        </w:tc>
        <w:tc>
          <w:tcPr>
            <w:tcW w:w="1266" w:type="dxa"/>
            <w:shd w:val="clear" w:color="auto" w:fill="auto"/>
          </w:tcPr>
          <w:p w14:paraId="05312070" w14:textId="77777777" w:rsidR="00C703CE" w:rsidRDefault="00C703CE" w:rsidP="00C3312C">
            <w:pPr>
              <w:jc w:val="center"/>
              <w:rPr>
                <w:rFonts w:ascii="Arial" w:hAnsi="Arial" w:cs="Arial"/>
              </w:rPr>
            </w:pPr>
            <w:r>
              <w:rPr>
                <w:rFonts w:ascii="Arial" w:hAnsi="Arial" w:cs="Arial"/>
              </w:rPr>
              <w:t>4081 8410</w:t>
            </w:r>
          </w:p>
        </w:tc>
        <w:tc>
          <w:tcPr>
            <w:tcW w:w="1485" w:type="dxa"/>
            <w:shd w:val="clear" w:color="auto" w:fill="auto"/>
          </w:tcPr>
          <w:p w14:paraId="48B61738" w14:textId="77777777" w:rsidR="00C703CE" w:rsidRDefault="00C703CE" w:rsidP="00C3312C">
            <w:pPr>
              <w:jc w:val="center"/>
              <w:rPr>
                <w:rFonts w:ascii="Arial" w:hAnsi="Arial" w:cs="Arial"/>
              </w:rPr>
            </w:pPr>
            <w:r>
              <w:rPr>
                <w:rFonts w:ascii="Arial" w:hAnsi="Arial" w:cs="Arial"/>
              </w:rPr>
              <w:t>0438 195 342</w:t>
            </w:r>
          </w:p>
        </w:tc>
        <w:tc>
          <w:tcPr>
            <w:tcW w:w="1213" w:type="dxa"/>
            <w:shd w:val="clear" w:color="auto" w:fill="auto"/>
          </w:tcPr>
          <w:p w14:paraId="0CA59178" w14:textId="77777777" w:rsidR="00C703CE" w:rsidRPr="00D83311" w:rsidRDefault="00C703CE" w:rsidP="00C3312C">
            <w:pPr>
              <w:jc w:val="center"/>
              <w:rPr>
                <w:rFonts w:ascii="Arial" w:hAnsi="Arial" w:cs="Arial"/>
              </w:rPr>
            </w:pPr>
            <w:r>
              <w:rPr>
                <w:rFonts w:ascii="Arial" w:hAnsi="Arial" w:cs="Arial"/>
              </w:rPr>
              <w:t>4041 0974</w:t>
            </w:r>
          </w:p>
        </w:tc>
      </w:tr>
      <w:tr w:rsidR="00E25F5E" w:rsidRPr="00D83311" w14:paraId="40664DE2" w14:textId="77777777" w:rsidTr="00DE52A0">
        <w:trPr>
          <w:trHeight w:val="284"/>
        </w:trPr>
        <w:tc>
          <w:tcPr>
            <w:tcW w:w="3539" w:type="dxa"/>
            <w:shd w:val="clear" w:color="auto" w:fill="auto"/>
          </w:tcPr>
          <w:p w14:paraId="5CADEB09" w14:textId="77777777" w:rsidR="00C703CE" w:rsidRDefault="00E25F5E" w:rsidP="00967E77">
            <w:pPr>
              <w:rPr>
                <w:rFonts w:ascii="Arial" w:hAnsi="Arial" w:cs="Arial"/>
              </w:rPr>
            </w:pPr>
            <w:r>
              <w:rPr>
                <w:rFonts w:ascii="Arial" w:hAnsi="Arial" w:cs="Arial"/>
              </w:rPr>
              <w:t xml:space="preserve">Cairns – </w:t>
            </w:r>
            <w:r w:rsidR="0008253E">
              <w:rPr>
                <w:rFonts w:ascii="Arial" w:hAnsi="Arial" w:cs="Arial"/>
              </w:rPr>
              <w:t xml:space="preserve">Acting </w:t>
            </w:r>
            <w:r>
              <w:rPr>
                <w:rFonts w:ascii="Arial" w:hAnsi="Arial" w:cs="Arial"/>
              </w:rPr>
              <w:t>Client Manager</w:t>
            </w:r>
          </w:p>
          <w:p w14:paraId="171EACA3" w14:textId="3A96DCF6" w:rsidR="00E25F5E" w:rsidRPr="00D83311" w:rsidRDefault="00C703CE" w:rsidP="00967E77">
            <w:pPr>
              <w:rPr>
                <w:rFonts w:ascii="Arial" w:hAnsi="Arial" w:cs="Arial"/>
              </w:rPr>
            </w:pPr>
            <w:r>
              <w:rPr>
                <w:rFonts w:ascii="Arial" w:hAnsi="Arial" w:cs="Arial"/>
              </w:rPr>
              <w:tab/>
              <w:t>(Mon, Fri</w:t>
            </w:r>
            <w:r w:rsidR="00E83AEA">
              <w:rPr>
                <w:rFonts w:ascii="Arial" w:hAnsi="Arial" w:cs="Arial"/>
              </w:rPr>
              <w:t>, alterative Thurs</w:t>
            </w:r>
            <w:r>
              <w:rPr>
                <w:rFonts w:ascii="Arial" w:hAnsi="Arial" w:cs="Arial"/>
              </w:rPr>
              <w:t>)</w:t>
            </w:r>
          </w:p>
        </w:tc>
        <w:tc>
          <w:tcPr>
            <w:tcW w:w="2126" w:type="dxa"/>
            <w:shd w:val="clear" w:color="auto" w:fill="auto"/>
          </w:tcPr>
          <w:p w14:paraId="0ED1A011" w14:textId="77777777" w:rsidR="00E25F5E" w:rsidRDefault="00E25F5E" w:rsidP="007C5A6B">
            <w:pPr>
              <w:rPr>
                <w:rFonts w:ascii="Arial" w:hAnsi="Arial" w:cs="Arial"/>
              </w:rPr>
            </w:pPr>
            <w:r>
              <w:rPr>
                <w:rFonts w:ascii="Arial" w:hAnsi="Arial" w:cs="Arial"/>
              </w:rPr>
              <w:t>Ms Anne Crampton</w:t>
            </w:r>
          </w:p>
        </w:tc>
        <w:tc>
          <w:tcPr>
            <w:tcW w:w="1266" w:type="dxa"/>
            <w:shd w:val="clear" w:color="auto" w:fill="auto"/>
          </w:tcPr>
          <w:p w14:paraId="1AF65E28" w14:textId="77777777" w:rsidR="00E25F5E" w:rsidRPr="00D83311" w:rsidRDefault="0008253E" w:rsidP="00967E77">
            <w:pPr>
              <w:jc w:val="center"/>
              <w:rPr>
                <w:rFonts w:ascii="Arial" w:hAnsi="Arial" w:cs="Arial"/>
              </w:rPr>
            </w:pPr>
            <w:r>
              <w:rPr>
                <w:rFonts w:ascii="Arial" w:hAnsi="Arial" w:cs="Arial"/>
              </w:rPr>
              <w:t>4081 8410</w:t>
            </w:r>
          </w:p>
        </w:tc>
        <w:tc>
          <w:tcPr>
            <w:tcW w:w="1485" w:type="dxa"/>
            <w:shd w:val="clear" w:color="auto" w:fill="auto"/>
          </w:tcPr>
          <w:p w14:paraId="7886DDEC" w14:textId="77777777" w:rsidR="00E25F5E" w:rsidRDefault="00E25F5E" w:rsidP="00967E77">
            <w:pPr>
              <w:jc w:val="center"/>
              <w:rPr>
                <w:rFonts w:ascii="Arial" w:hAnsi="Arial" w:cs="Arial"/>
              </w:rPr>
            </w:pPr>
            <w:r>
              <w:rPr>
                <w:rFonts w:ascii="Arial" w:hAnsi="Arial" w:cs="Arial"/>
              </w:rPr>
              <w:t>0419 647 948</w:t>
            </w:r>
          </w:p>
        </w:tc>
        <w:tc>
          <w:tcPr>
            <w:tcW w:w="1213" w:type="dxa"/>
            <w:shd w:val="clear" w:color="auto" w:fill="auto"/>
          </w:tcPr>
          <w:p w14:paraId="68FCAC2E" w14:textId="77777777" w:rsidR="00E25F5E" w:rsidRPr="00D83311" w:rsidRDefault="00E25F5E" w:rsidP="00967E77">
            <w:pPr>
              <w:jc w:val="center"/>
              <w:rPr>
                <w:rFonts w:ascii="Arial" w:hAnsi="Arial" w:cs="Arial"/>
              </w:rPr>
            </w:pPr>
            <w:r>
              <w:rPr>
                <w:rFonts w:ascii="Arial" w:hAnsi="Arial" w:cs="Arial"/>
              </w:rPr>
              <w:t>4041 0974</w:t>
            </w:r>
          </w:p>
        </w:tc>
      </w:tr>
      <w:tr w:rsidR="00E25F5E" w:rsidRPr="00D83311" w14:paraId="0AA468FE" w14:textId="77777777" w:rsidTr="00DE52A0">
        <w:trPr>
          <w:trHeight w:val="284"/>
        </w:trPr>
        <w:tc>
          <w:tcPr>
            <w:tcW w:w="3539" w:type="dxa"/>
            <w:shd w:val="clear" w:color="auto" w:fill="auto"/>
          </w:tcPr>
          <w:p w14:paraId="3649648A" w14:textId="77777777" w:rsidR="00E25F5E" w:rsidRPr="00D83311" w:rsidRDefault="00E25F5E" w:rsidP="00967E77">
            <w:pPr>
              <w:rPr>
                <w:rFonts w:ascii="Arial" w:hAnsi="Arial" w:cs="Arial"/>
              </w:rPr>
            </w:pPr>
            <w:r w:rsidRPr="00D83311">
              <w:rPr>
                <w:rFonts w:ascii="Arial" w:hAnsi="Arial" w:cs="Arial"/>
              </w:rPr>
              <w:t>Aurukun Local Coordinator</w:t>
            </w:r>
          </w:p>
        </w:tc>
        <w:tc>
          <w:tcPr>
            <w:tcW w:w="2126" w:type="dxa"/>
            <w:shd w:val="clear" w:color="auto" w:fill="auto"/>
          </w:tcPr>
          <w:p w14:paraId="38A2D5AE" w14:textId="77777777" w:rsidR="00E25F5E" w:rsidRPr="00D83311" w:rsidRDefault="00E25F5E" w:rsidP="00967E77">
            <w:pPr>
              <w:rPr>
                <w:rFonts w:ascii="Arial" w:hAnsi="Arial" w:cs="Arial"/>
              </w:rPr>
            </w:pPr>
            <w:r>
              <w:rPr>
                <w:rFonts w:ascii="Arial" w:hAnsi="Arial" w:cs="Arial"/>
              </w:rPr>
              <w:t>Mr Bryce Coxall</w:t>
            </w:r>
          </w:p>
        </w:tc>
        <w:tc>
          <w:tcPr>
            <w:tcW w:w="1266" w:type="dxa"/>
            <w:shd w:val="clear" w:color="auto" w:fill="auto"/>
          </w:tcPr>
          <w:p w14:paraId="59EC3BFE" w14:textId="77777777" w:rsidR="00E25F5E" w:rsidRPr="00D83311" w:rsidRDefault="00E25F5E" w:rsidP="00967E77">
            <w:pPr>
              <w:jc w:val="center"/>
              <w:rPr>
                <w:rFonts w:ascii="Arial" w:hAnsi="Arial" w:cs="Arial"/>
              </w:rPr>
            </w:pPr>
            <w:r w:rsidRPr="00D83311">
              <w:rPr>
                <w:rFonts w:ascii="Arial" w:hAnsi="Arial" w:cs="Arial"/>
              </w:rPr>
              <w:t>4060 6185</w:t>
            </w:r>
          </w:p>
        </w:tc>
        <w:tc>
          <w:tcPr>
            <w:tcW w:w="1485" w:type="dxa"/>
            <w:shd w:val="clear" w:color="auto" w:fill="auto"/>
          </w:tcPr>
          <w:p w14:paraId="56C65990" w14:textId="77777777" w:rsidR="00E25F5E" w:rsidRPr="00D83311" w:rsidRDefault="00E25F5E" w:rsidP="00967E77">
            <w:pPr>
              <w:jc w:val="center"/>
              <w:rPr>
                <w:rFonts w:ascii="Arial" w:hAnsi="Arial" w:cs="Arial"/>
              </w:rPr>
            </w:pPr>
            <w:r w:rsidRPr="00D83311">
              <w:rPr>
                <w:rFonts w:ascii="Arial" w:hAnsi="Arial" w:cs="Arial"/>
              </w:rPr>
              <w:t>0428 985 106</w:t>
            </w:r>
          </w:p>
        </w:tc>
        <w:tc>
          <w:tcPr>
            <w:tcW w:w="1213" w:type="dxa"/>
            <w:shd w:val="clear" w:color="auto" w:fill="auto"/>
          </w:tcPr>
          <w:p w14:paraId="1266BE6F" w14:textId="77777777" w:rsidR="00E25F5E" w:rsidRPr="00D83311" w:rsidRDefault="00B361AF" w:rsidP="00967E77">
            <w:pPr>
              <w:jc w:val="center"/>
              <w:rPr>
                <w:rFonts w:ascii="Arial" w:hAnsi="Arial" w:cs="Arial"/>
              </w:rPr>
            </w:pPr>
            <w:r>
              <w:rPr>
                <w:rFonts w:ascii="Arial" w:hAnsi="Arial" w:cs="Arial"/>
              </w:rPr>
              <w:t>4041 0974</w:t>
            </w:r>
          </w:p>
        </w:tc>
      </w:tr>
      <w:tr w:rsidR="00E25F5E" w:rsidRPr="00D83311" w14:paraId="6C3E8A51" w14:textId="77777777" w:rsidTr="00DE52A0">
        <w:trPr>
          <w:trHeight w:val="284"/>
        </w:trPr>
        <w:tc>
          <w:tcPr>
            <w:tcW w:w="3539" w:type="dxa"/>
            <w:shd w:val="clear" w:color="auto" w:fill="auto"/>
          </w:tcPr>
          <w:p w14:paraId="605C8262" w14:textId="4CF2E081" w:rsidR="00E25F5E" w:rsidRPr="00D83311" w:rsidRDefault="00F703DD" w:rsidP="00967E77">
            <w:pPr>
              <w:rPr>
                <w:rFonts w:ascii="Arial" w:hAnsi="Arial" w:cs="Arial"/>
              </w:rPr>
            </w:pPr>
            <w:r>
              <w:rPr>
                <w:rFonts w:ascii="Arial" w:hAnsi="Arial" w:cs="Arial"/>
              </w:rPr>
              <w:t xml:space="preserve">Acting </w:t>
            </w:r>
            <w:r w:rsidR="00E25F5E" w:rsidRPr="00D83311">
              <w:rPr>
                <w:rFonts w:ascii="Arial" w:hAnsi="Arial" w:cs="Arial"/>
              </w:rPr>
              <w:t>Coen Local Coordinator</w:t>
            </w:r>
          </w:p>
        </w:tc>
        <w:tc>
          <w:tcPr>
            <w:tcW w:w="2126" w:type="dxa"/>
            <w:shd w:val="clear" w:color="auto" w:fill="auto"/>
          </w:tcPr>
          <w:p w14:paraId="5802C696" w14:textId="694E406B" w:rsidR="00E25F5E" w:rsidRPr="00D83311" w:rsidRDefault="00E25F5E" w:rsidP="00967E77">
            <w:pPr>
              <w:rPr>
                <w:rFonts w:ascii="Arial" w:hAnsi="Arial" w:cs="Arial"/>
              </w:rPr>
            </w:pPr>
            <w:r w:rsidRPr="00D83311">
              <w:rPr>
                <w:rFonts w:ascii="Arial" w:hAnsi="Arial" w:cs="Arial"/>
              </w:rPr>
              <w:t xml:space="preserve">Ms </w:t>
            </w:r>
            <w:r w:rsidR="004C5367">
              <w:rPr>
                <w:rFonts w:ascii="Arial" w:hAnsi="Arial" w:cs="Arial"/>
              </w:rPr>
              <w:t>Josephine Pinder</w:t>
            </w:r>
          </w:p>
        </w:tc>
        <w:tc>
          <w:tcPr>
            <w:tcW w:w="1266" w:type="dxa"/>
            <w:shd w:val="clear" w:color="auto" w:fill="auto"/>
          </w:tcPr>
          <w:p w14:paraId="7D89524A" w14:textId="77777777" w:rsidR="00E25F5E" w:rsidRPr="00D83311" w:rsidRDefault="00E25F5E" w:rsidP="00967E77">
            <w:pPr>
              <w:jc w:val="center"/>
              <w:rPr>
                <w:rFonts w:ascii="Arial" w:hAnsi="Arial" w:cs="Arial"/>
              </w:rPr>
            </w:pPr>
          </w:p>
        </w:tc>
        <w:tc>
          <w:tcPr>
            <w:tcW w:w="1485" w:type="dxa"/>
            <w:shd w:val="clear" w:color="auto" w:fill="auto"/>
          </w:tcPr>
          <w:p w14:paraId="1826CD02" w14:textId="77777777" w:rsidR="00E25F5E" w:rsidRPr="00D83311" w:rsidRDefault="00E25F5E" w:rsidP="00967E77">
            <w:pPr>
              <w:jc w:val="center"/>
              <w:rPr>
                <w:rFonts w:ascii="Arial" w:hAnsi="Arial" w:cs="Arial"/>
              </w:rPr>
            </w:pPr>
            <w:r w:rsidRPr="004F6D47">
              <w:rPr>
                <w:rFonts w:ascii="Arial" w:hAnsi="Arial" w:cs="Arial"/>
              </w:rPr>
              <w:t>0417 798 392</w:t>
            </w:r>
          </w:p>
        </w:tc>
        <w:tc>
          <w:tcPr>
            <w:tcW w:w="1213" w:type="dxa"/>
            <w:shd w:val="clear" w:color="auto" w:fill="auto"/>
          </w:tcPr>
          <w:p w14:paraId="23937D66" w14:textId="77777777" w:rsidR="00E25F5E" w:rsidRPr="00D83311" w:rsidRDefault="00E25F5E" w:rsidP="00967E77">
            <w:pPr>
              <w:jc w:val="center"/>
              <w:rPr>
                <w:rFonts w:ascii="Arial" w:hAnsi="Arial" w:cs="Arial"/>
              </w:rPr>
            </w:pPr>
            <w:r w:rsidRPr="00D83311">
              <w:rPr>
                <w:rFonts w:ascii="Arial" w:hAnsi="Arial" w:cs="Arial"/>
              </w:rPr>
              <w:t>4041 0974</w:t>
            </w:r>
          </w:p>
        </w:tc>
      </w:tr>
      <w:tr w:rsidR="00E25F5E" w:rsidRPr="00D83311" w14:paraId="277ED5E3" w14:textId="77777777" w:rsidTr="00DE52A0">
        <w:trPr>
          <w:trHeight w:val="284"/>
        </w:trPr>
        <w:tc>
          <w:tcPr>
            <w:tcW w:w="3539" w:type="dxa"/>
            <w:shd w:val="clear" w:color="auto" w:fill="auto"/>
          </w:tcPr>
          <w:p w14:paraId="364D4494" w14:textId="77777777" w:rsidR="00E25F5E" w:rsidRPr="00D83311" w:rsidRDefault="00E25F5E" w:rsidP="00967E77">
            <w:pPr>
              <w:rPr>
                <w:rFonts w:ascii="Arial" w:hAnsi="Arial" w:cs="Arial"/>
              </w:rPr>
            </w:pPr>
            <w:r>
              <w:rPr>
                <w:rFonts w:ascii="Arial" w:hAnsi="Arial" w:cs="Arial"/>
              </w:rPr>
              <w:t>Doomadgee Local Coordinator</w:t>
            </w:r>
          </w:p>
        </w:tc>
        <w:tc>
          <w:tcPr>
            <w:tcW w:w="2126" w:type="dxa"/>
            <w:shd w:val="clear" w:color="auto" w:fill="auto"/>
          </w:tcPr>
          <w:p w14:paraId="4D4CC50C" w14:textId="77777777" w:rsidR="00E25F5E" w:rsidRPr="00D83311" w:rsidRDefault="00E25F5E" w:rsidP="00446C92">
            <w:pPr>
              <w:rPr>
                <w:rFonts w:ascii="Arial" w:hAnsi="Arial" w:cs="Arial"/>
              </w:rPr>
            </w:pPr>
            <w:r>
              <w:rPr>
                <w:rFonts w:ascii="Arial" w:hAnsi="Arial" w:cs="Arial"/>
              </w:rPr>
              <w:t>Mr Robbie Hazeldine</w:t>
            </w:r>
          </w:p>
        </w:tc>
        <w:tc>
          <w:tcPr>
            <w:tcW w:w="1266" w:type="dxa"/>
            <w:shd w:val="clear" w:color="auto" w:fill="auto"/>
          </w:tcPr>
          <w:p w14:paraId="15302AB0" w14:textId="77777777" w:rsidR="00E25F5E" w:rsidRPr="00D83311" w:rsidRDefault="00E25F5E" w:rsidP="00967E77">
            <w:pPr>
              <w:jc w:val="center"/>
              <w:rPr>
                <w:rFonts w:ascii="Arial" w:hAnsi="Arial" w:cs="Arial"/>
              </w:rPr>
            </w:pPr>
            <w:r>
              <w:rPr>
                <w:rFonts w:ascii="Arial" w:hAnsi="Arial" w:cs="Arial"/>
              </w:rPr>
              <w:t>4745 8111</w:t>
            </w:r>
          </w:p>
        </w:tc>
        <w:tc>
          <w:tcPr>
            <w:tcW w:w="1485" w:type="dxa"/>
            <w:shd w:val="clear" w:color="auto" w:fill="auto"/>
          </w:tcPr>
          <w:p w14:paraId="73E266CB" w14:textId="77777777" w:rsidR="00E25F5E" w:rsidRPr="004F6D47" w:rsidRDefault="00E25F5E" w:rsidP="00967E77">
            <w:pPr>
              <w:jc w:val="center"/>
              <w:rPr>
                <w:rFonts w:ascii="Arial" w:hAnsi="Arial" w:cs="Arial"/>
              </w:rPr>
            </w:pPr>
            <w:r>
              <w:rPr>
                <w:rFonts w:ascii="Arial" w:hAnsi="Arial" w:cs="Arial"/>
              </w:rPr>
              <w:t>0418 666 204</w:t>
            </w:r>
          </w:p>
        </w:tc>
        <w:tc>
          <w:tcPr>
            <w:tcW w:w="1213" w:type="dxa"/>
            <w:shd w:val="clear" w:color="auto" w:fill="auto"/>
          </w:tcPr>
          <w:p w14:paraId="4F8E772D" w14:textId="77777777" w:rsidR="00E25F5E" w:rsidRPr="00D83311" w:rsidRDefault="00B361AF" w:rsidP="00967E77">
            <w:pPr>
              <w:jc w:val="center"/>
              <w:rPr>
                <w:rFonts w:ascii="Arial" w:hAnsi="Arial" w:cs="Arial"/>
              </w:rPr>
            </w:pPr>
            <w:r>
              <w:rPr>
                <w:rFonts w:ascii="Arial" w:hAnsi="Arial" w:cs="Arial"/>
              </w:rPr>
              <w:t>4041 0974</w:t>
            </w:r>
          </w:p>
        </w:tc>
      </w:tr>
      <w:tr w:rsidR="00E25F5E" w:rsidRPr="00D83311" w14:paraId="7EFE0B9D" w14:textId="77777777" w:rsidTr="00DE52A0">
        <w:trPr>
          <w:trHeight w:val="284"/>
        </w:trPr>
        <w:tc>
          <w:tcPr>
            <w:tcW w:w="3539" w:type="dxa"/>
            <w:shd w:val="clear" w:color="auto" w:fill="auto"/>
          </w:tcPr>
          <w:p w14:paraId="47E02574" w14:textId="77777777" w:rsidR="00E25F5E" w:rsidRDefault="00683A17" w:rsidP="00967E77">
            <w:pPr>
              <w:rPr>
                <w:rFonts w:ascii="Arial" w:hAnsi="Arial" w:cs="Arial"/>
              </w:rPr>
            </w:pPr>
            <w:r>
              <w:rPr>
                <w:rFonts w:ascii="Arial" w:hAnsi="Arial" w:cs="Arial"/>
              </w:rPr>
              <w:t xml:space="preserve">Acting </w:t>
            </w:r>
            <w:r w:rsidR="00E25F5E" w:rsidRPr="00D83311">
              <w:rPr>
                <w:rFonts w:ascii="Arial" w:hAnsi="Arial" w:cs="Arial"/>
              </w:rPr>
              <w:t>Hope Vale Local Coordinator</w:t>
            </w:r>
          </w:p>
          <w:p w14:paraId="7D09B19F" w14:textId="77777777" w:rsidR="00683A17" w:rsidRPr="00D83311" w:rsidRDefault="00683A17" w:rsidP="00967E77">
            <w:pPr>
              <w:rPr>
                <w:rFonts w:ascii="Arial" w:hAnsi="Arial" w:cs="Arial"/>
              </w:rPr>
            </w:pPr>
            <w:r>
              <w:rPr>
                <w:rFonts w:ascii="Arial" w:hAnsi="Arial" w:cs="Arial"/>
              </w:rPr>
              <w:tab/>
              <w:t>(Wed/Thurs)</w:t>
            </w:r>
          </w:p>
        </w:tc>
        <w:tc>
          <w:tcPr>
            <w:tcW w:w="2126" w:type="dxa"/>
            <w:shd w:val="clear" w:color="auto" w:fill="auto"/>
          </w:tcPr>
          <w:p w14:paraId="77F022D6" w14:textId="77777777" w:rsidR="00E25F5E" w:rsidRPr="00D83311" w:rsidRDefault="00E25F5E" w:rsidP="00D40470">
            <w:pPr>
              <w:rPr>
                <w:rFonts w:ascii="Arial" w:hAnsi="Arial" w:cs="Arial"/>
              </w:rPr>
            </w:pPr>
            <w:r>
              <w:rPr>
                <w:rFonts w:ascii="Arial" w:hAnsi="Arial" w:cs="Arial"/>
              </w:rPr>
              <w:t xml:space="preserve">Mr </w:t>
            </w:r>
            <w:r w:rsidR="00683A17">
              <w:rPr>
                <w:rFonts w:ascii="Arial" w:hAnsi="Arial" w:cs="Arial"/>
              </w:rPr>
              <w:t>Brenden Joinbee</w:t>
            </w:r>
          </w:p>
        </w:tc>
        <w:tc>
          <w:tcPr>
            <w:tcW w:w="1266" w:type="dxa"/>
            <w:shd w:val="clear" w:color="auto" w:fill="auto"/>
          </w:tcPr>
          <w:p w14:paraId="5275522B" w14:textId="77777777" w:rsidR="00E25F5E" w:rsidRPr="00D83311" w:rsidRDefault="00E25F5E" w:rsidP="00967E77">
            <w:pPr>
              <w:jc w:val="center"/>
              <w:rPr>
                <w:rFonts w:ascii="Arial" w:hAnsi="Arial" w:cs="Arial"/>
              </w:rPr>
            </w:pPr>
            <w:r w:rsidRPr="00D83311">
              <w:rPr>
                <w:rFonts w:ascii="Arial" w:hAnsi="Arial" w:cs="Arial"/>
              </w:rPr>
              <w:t>4060 9153</w:t>
            </w:r>
          </w:p>
        </w:tc>
        <w:tc>
          <w:tcPr>
            <w:tcW w:w="1485" w:type="dxa"/>
            <w:shd w:val="clear" w:color="auto" w:fill="auto"/>
          </w:tcPr>
          <w:p w14:paraId="79DE2125" w14:textId="77777777" w:rsidR="00E25F5E" w:rsidRPr="00D83311" w:rsidRDefault="00E25F5E" w:rsidP="00967E77">
            <w:pPr>
              <w:jc w:val="center"/>
              <w:rPr>
                <w:rFonts w:ascii="Arial" w:hAnsi="Arial" w:cs="Arial"/>
              </w:rPr>
            </w:pPr>
            <w:r w:rsidRPr="00D83311">
              <w:rPr>
                <w:rFonts w:ascii="Arial" w:hAnsi="Arial" w:cs="Arial"/>
              </w:rPr>
              <w:t>0408 482 026</w:t>
            </w:r>
          </w:p>
        </w:tc>
        <w:tc>
          <w:tcPr>
            <w:tcW w:w="1213" w:type="dxa"/>
            <w:shd w:val="clear" w:color="auto" w:fill="auto"/>
          </w:tcPr>
          <w:p w14:paraId="59AA8D5D" w14:textId="77777777" w:rsidR="00E25F5E" w:rsidRPr="00D83311" w:rsidRDefault="00B361AF" w:rsidP="00967E77">
            <w:pPr>
              <w:jc w:val="center"/>
              <w:rPr>
                <w:rFonts w:ascii="Arial" w:hAnsi="Arial" w:cs="Arial"/>
              </w:rPr>
            </w:pPr>
            <w:r>
              <w:rPr>
                <w:rFonts w:ascii="Arial" w:hAnsi="Arial" w:cs="Arial"/>
              </w:rPr>
              <w:t>4041 0974</w:t>
            </w:r>
          </w:p>
        </w:tc>
      </w:tr>
      <w:tr w:rsidR="00E25F5E" w:rsidRPr="00D83311" w14:paraId="14311B17" w14:textId="77777777" w:rsidTr="00DE52A0">
        <w:trPr>
          <w:trHeight w:val="284"/>
        </w:trPr>
        <w:tc>
          <w:tcPr>
            <w:tcW w:w="3539" w:type="dxa"/>
            <w:shd w:val="clear" w:color="auto" w:fill="auto"/>
          </w:tcPr>
          <w:p w14:paraId="73107646" w14:textId="333F1184" w:rsidR="00E25F5E" w:rsidRPr="00D83311" w:rsidRDefault="00F703DD" w:rsidP="00967E77">
            <w:pPr>
              <w:rPr>
                <w:rFonts w:ascii="Arial" w:hAnsi="Arial" w:cs="Arial"/>
              </w:rPr>
            </w:pPr>
            <w:r>
              <w:rPr>
                <w:rFonts w:ascii="Arial" w:hAnsi="Arial" w:cs="Arial"/>
              </w:rPr>
              <w:t xml:space="preserve">Acting </w:t>
            </w:r>
            <w:r w:rsidR="00E25F5E" w:rsidRPr="00D83311">
              <w:rPr>
                <w:rFonts w:ascii="Arial" w:hAnsi="Arial" w:cs="Arial"/>
              </w:rPr>
              <w:t>Mossman Gorge Local Coordinator</w:t>
            </w:r>
          </w:p>
        </w:tc>
        <w:tc>
          <w:tcPr>
            <w:tcW w:w="2126" w:type="dxa"/>
            <w:shd w:val="clear" w:color="auto" w:fill="auto"/>
          </w:tcPr>
          <w:p w14:paraId="59965F87" w14:textId="30A4E5AA" w:rsidR="00E25F5E" w:rsidRPr="00D83311" w:rsidRDefault="00E25F5E" w:rsidP="00967E77">
            <w:pPr>
              <w:rPr>
                <w:rFonts w:ascii="Arial" w:hAnsi="Arial" w:cs="Arial"/>
              </w:rPr>
            </w:pPr>
            <w:r w:rsidRPr="00D83311">
              <w:rPr>
                <w:rFonts w:ascii="Arial" w:hAnsi="Arial" w:cs="Arial"/>
              </w:rPr>
              <w:t xml:space="preserve">Ms </w:t>
            </w:r>
            <w:r w:rsidR="004C5367">
              <w:rPr>
                <w:rFonts w:ascii="Arial" w:hAnsi="Arial" w:cs="Arial"/>
              </w:rPr>
              <w:t>Josephine Pinder</w:t>
            </w:r>
          </w:p>
        </w:tc>
        <w:tc>
          <w:tcPr>
            <w:tcW w:w="1266" w:type="dxa"/>
            <w:shd w:val="clear" w:color="auto" w:fill="auto"/>
          </w:tcPr>
          <w:p w14:paraId="78DBA0DF" w14:textId="77777777" w:rsidR="00E25F5E" w:rsidRPr="00D83311" w:rsidRDefault="00E25F5E" w:rsidP="00967E77">
            <w:pPr>
              <w:jc w:val="center"/>
              <w:rPr>
                <w:rFonts w:ascii="Arial" w:hAnsi="Arial" w:cs="Arial"/>
              </w:rPr>
            </w:pPr>
          </w:p>
        </w:tc>
        <w:tc>
          <w:tcPr>
            <w:tcW w:w="1485" w:type="dxa"/>
            <w:shd w:val="clear" w:color="auto" w:fill="auto"/>
          </w:tcPr>
          <w:p w14:paraId="1CB77B42" w14:textId="77777777" w:rsidR="00E25F5E" w:rsidRPr="00D83311" w:rsidRDefault="00E25F5E" w:rsidP="00967E77">
            <w:pPr>
              <w:jc w:val="center"/>
              <w:rPr>
                <w:rFonts w:ascii="Arial" w:hAnsi="Arial" w:cs="Arial"/>
              </w:rPr>
            </w:pPr>
            <w:r w:rsidRPr="004F6D47">
              <w:rPr>
                <w:rFonts w:ascii="Arial" w:hAnsi="Arial" w:cs="Arial"/>
              </w:rPr>
              <w:t>0417 798 392</w:t>
            </w:r>
          </w:p>
        </w:tc>
        <w:tc>
          <w:tcPr>
            <w:tcW w:w="1213" w:type="dxa"/>
            <w:shd w:val="clear" w:color="auto" w:fill="auto"/>
          </w:tcPr>
          <w:p w14:paraId="46004A59" w14:textId="77777777" w:rsidR="00E25F5E" w:rsidRPr="00D83311" w:rsidRDefault="00E25F5E" w:rsidP="00967E77">
            <w:pPr>
              <w:jc w:val="center"/>
              <w:rPr>
                <w:rFonts w:ascii="Arial" w:hAnsi="Arial" w:cs="Arial"/>
              </w:rPr>
            </w:pPr>
            <w:r>
              <w:rPr>
                <w:rFonts w:ascii="Arial" w:hAnsi="Arial" w:cs="Arial"/>
              </w:rPr>
              <w:t>4041 0974</w:t>
            </w:r>
          </w:p>
        </w:tc>
      </w:tr>
    </w:tbl>
    <w:p w14:paraId="3AE90444" w14:textId="77777777" w:rsidR="00967E77" w:rsidRDefault="00967E77" w:rsidP="00967E77">
      <w:pPr>
        <w:rPr>
          <w:rFonts w:ascii="Arial Narrow" w:hAnsi="Arial Narrow"/>
        </w:rPr>
      </w:pPr>
    </w:p>
    <w:sectPr w:rsidR="00967E77" w:rsidSect="008C2A65">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DDCF6" w14:textId="77777777" w:rsidR="000C0946" w:rsidRDefault="000C0946">
      <w:r>
        <w:separator/>
      </w:r>
    </w:p>
  </w:endnote>
  <w:endnote w:type="continuationSeparator" w:id="0">
    <w:p w14:paraId="41CFC827" w14:textId="77777777" w:rsidR="000C0946" w:rsidRDefault="000C0946">
      <w:r>
        <w:continuationSeparator/>
      </w:r>
    </w:p>
  </w:endnote>
  <w:endnote w:type="continuationNotice" w:id="1">
    <w:p w14:paraId="00F068CD" w14:textId="77777777" w:rsidR="000C0946" w:rsidRDefault="000C09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default"/>
    <w:sig w:usb0="00000003" w:usb1="00000000" w:usb2="00000000" w:usb3="00000000" w:csb0="00000001" w:csb1="00000000"/>
  </w:font>
  <w:font w:name="Swiss721BT-Roman">
    <w:altName w:val="Swis721 B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5B26" w14:textId="77777777" w:rsidR="000C0946" w:rsidRDefault="000C0946"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7800C" w14:textId="77777777" w:rsidR="000C0946" w:rsidRDefault="000C0946"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F23E" w14:textId="77777777" w:rsidR="000C0946" w:rsidRDefault="000C0946"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0C0946" w:rsidRDefault="000C0946"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7EC2" w14:textId="77777777" w:rsidR="000C0946" w:rsidRDefault="000C0946"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7FCA3" w14:textId="77777777" w:rsidR="000C0946" w:rsidRDefault="000C0946">
      <w:r>
        <w:separator/>
      </w:r>
    </w:p>
  </w:footnote>
  <w:footnote w:type="continuationSeparator" w:id="0">
    <w:p w14:paraId="44E66A37" w14:textId="77777777" w:rsidR="000C0946" w:rsidRDefault="000C0946">
      <w:r>
        <w:continuationSeparator/>
      </w:r>
    </w:p>
  </w:footnote>
  <w:footnote w:type="continuationNotice" w:id="1">
    <w:p w14:paraId="6117002E" w14:textId="77777777" w:rsidR="000C0946" w:rsidRDefault="000C0946">
      <w:pPr>
        <w:spacing w:line="240" w:lineRule="auto"/>
      </w:pPr>
    </w:p>
  </w:footnote>
  <w:footnote w:id="2">
    <w:p w14:paraId="264E5477" w14:textId="0D8CFEA4" w:rsidR="000C0946" w:rsidRPr="00850FF3" w:rsidRDefault="000C0946" w:rsidP="008E1C66">
      <w:pPr>
        <w:pStyle w:val="ListParagraph"/>
        <w:ind w:left="-207" w:right="-425"/>
        <w:jc w:val="both"/>
        <w:rPr>
          <w:rFonts w:ascii="Verdana" w:hAnsi="Verdana"/>
          <w:sz w:val="16"/>
          <w:szCs w:val="16"/>
        </w:rPr>
      </w:pPr>
      <w:r w:rsidRPr="00850FF3">
        <w:rPr>
          <w:rStyle w:val="FootnoteReference"/>
          <w:rFonts w:ascii="Verdana" w:hAnsi="Verdana"/>
          <w:sz w:val="16"/>
          <w:szCs w:val="16"/>
        </w:rPr>
        <w:footnoteRef/>
      </w:r>
      <w:r w:rsidRPr="00850FF3">
        <w:rPr>
          <w:rFonts w:ascii="Verdana" w:hAnsi="Verdana"/>
          <w:sz w:val="16"/>
          <w:szCs w:val="16"/>
        </w:rPr>
        <w:t xml:space="preserve"> A case plan can have multiple referrals e</w:t>
      </w:r>
      <w:r>
        <w:rPr>
          <w:rFonts w:ascii="Verdana" w:hAnsi="Verdana"/>
          <w:sz w:val="16"/>
          <w:szCs w:val="16"/>
        </w:rPr>
        <w:t>.</w:t>
      </w:r>
      <w:r w:rsidRPr="00850FF3">
        <w:rPr>
          <w:rFonts w:ascii="Verdana" w:hAnsi="Verdana"/>
          <w:sz w:val="16"/>
          <w:szCs w:val="16"/>
        </w:rPr>
        <w:t>g</w:t>
      </w:r>
      <w:r>
        <w:rPr>
          <w:rFonts w:ascii="Verdana" w:hAnsi="Verdana"/>
          <w:sz w:val="16"/>
          <w:szCs w:val="16"/>
        </w:rPr>
        <w:t>.</w:t>
      </w:r>
      <w:r w:rsidRPr="00850FF3">
        <w:rPr>
          <w:rFonts w:ascii="Verdana" w:hAnsi="Verdana"/>
          <w:sz w:val="16"/>
          <w:szCs w:val="16"/>
        </w:rPr>
        <w:t xml:space="preserve"> a client may be referred to both the Wellbeing Centre and MPower under the same case plan.</w:t>
      </w:r>
    </w:p>
  </w:footnote>
  <w:footnote w:id="3">
    <w:p w14:paraId="621C3F9F" w14:textId="77777777" w:rsidR="000C0946" w:rsidRPr="00850FF3" w:rsidRDefault="000C0946"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‘clients’ on the notice. For example a child safety and welfare notice relating to two parents is counted as two notices.</w:t>
      </w:r>
    </w:p>
  </w:footnote>
  <w:footnote w:id="4">
    <w:p w14:paraId="0902E148" w14:textId="590901FA" w:rsidR="000C0946" w:rsidRDefault="000C0946">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 Safety, Youth and Women only.</w:t>
      </w:r>
    </w:p>
  </w:footnote>
  <w:footnote w:id="5">
    <w:p w14:paraId="70C1A401" w14:textId="77777777" w:rsidR="000C0946" w:rsidRPr="004B50DF" w:rsidRDefault="000C0946" w:rsidP="005A5B78">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282A3" w14:textId="0A098160" w:rsidR="000C0946" w:rsidRDefault="000C0946">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0C0946" w:rsidRDefault="000C0946"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" o:allowincell="f" filled="f" stroked="f">
              <v:stroke joinstyle="round"/>
              <o:lock v:ext="edit" shapetype="t"/>
              <v:textbox style="mso-fit-shape-to-text:t">
                <w:txbxContent>
                  <w:p w14:paraId="727C717D" w14:textId="77777777" w:rsidR="000C0946" w:rsidRDefault="000C0946"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0C0946" w:rsidRDefault="000C0946"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" o:allowincell="f" filled="f" stroked="f">
              <v:stroke joinstyle="round"/>
              <o:lock v:ext="edit" shapetype="t"/>
              <v:textbox style="mso-fit-shape-to-text:t">
                <w:txbxContent>
                  <w:p w14:paraId="39C92C3C" w14:textId="77777777" w:rsidR="000C0946" w:rsidRDefault="000C0946"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87590" w14:textId="29B4F659" w:rsidR="000C0946" w:rsidRDefault="000C09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D6C48" w14:textId="225DF840" w:rsidR="000C0946" w:rsidRDefault="000C0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A698C5B2"/>
    <w:lvl w:ilvl="0">
      <w:numFmt w:val="decimal"/>
      <w:pStyle w:val="Caption"/>
      <w:lvlText w:val="*"/>
      <w:lvlJc w:val="left"/>
      <w:rPr>
        <w:rFonts w:cs="Times New Roman"/>
      </w:rPr>
    </w:lvl>
  </w:abstractNum>
  <w:abstractNum w:abstractNumId="2"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 w15:restartNumberingAfterBreak="0">
    <w:nsid w:val="0A4B17EC"/>
    <w:multiLevelType w:val="hybridMultilevel"/>
    <w:tmpl w:val="355A3ABA"/>
    <w:lvl w:ilvl="0" w:tplc="5B9CFC1A">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4"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360DA0"/>
    <w:multiLevelType w:val="hybridMultilevel"/>
    <w:tmpl w:val="7F0ECF8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15033605"/>
    <w:multiLevelType w:val="hybridMultilevel"/>
    <w:tmpl w:val="58589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9E004C"/>
    <w:multiLevelType w:val="hybridMultilevel"/>
    <w:tmpl w:val="4948AE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C27DBB"/>
    <w:multiLevelType w:val="hybridMultilevel"/>
    <w:tmpl w:val="A8F2CFD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0" w15:restartNumberingAfterBreak="0">
    <w:nsid w:val="30793EA7"/>
    <w:multiLevelType w:val="hybridMultilevel"/>
    <w:tmpl w:val="955C614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1"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6B4E54"/>
    <w:multiLevelType w:val="hybridMultilevel"/>
    <w:tmpl w:val="19E83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D93FE2"/>
    <w:multiLevelType w:val="hybridMultilevel"/>
    <w:tmpl w:val="FC8C49AA"/>
    <w:lvl w:ilvl="0" w:tplc="B68E1B12">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53E12AD1"/>
    <w:multiLevelType w:val="hybridMultilevel"/>
    <w:tmpl w:val="BF720AC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5B370C71"/>
    <w:multiLevelType w:val="hybridMultilevel"/>
    <w:tmpl w:val="FB2A445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5C3F25D2"/>
    <w:multiLevelType w:val="hybridMultilevel"/>
    <w:tmpl w:val="30C2FF2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9"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15:restartNumberingAfterBreak="0">
    <w:nsid w:val="74F358ED"/>
    <w:multiLevelType w:val="hybridMultilevel"/>
    <w:tmpl w:val="666CA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A6F4759"/>
    <w:multiLevelType w:val="hybridMultilevel"/>
    <w:tmpl w:val="A93A9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9"/>
  </w:num>
  <w:num w:numId="3">
    <w:abstractNumId w:val="8"/>
  </w:num>
  <w:num w:numId="4">
    <w:abstractNumId w:val="20"/>
  </w:num>
  <w:num w:numId="5">
    <w:abstractNumId w:val="23"/>
  </w:num>
  <w:num w:numId="6">
    <w:abstractNumId w:val="0"/>
  </w:num>
  <w:num w:numId="7">
    <w:abstractNumId w:val="11"/>
  </w:num>
  <w:num w:numId="8">
    <w:abstractNumId w:val="2"/>
  </w:num>
  <w:num w:numId="9">
    <w:abstractNumId w:val="13"/>
  </w:num>
  <w:num w:numId="10">
    <w:abstractNumId w:val="14"/>
  </w:num>
  <w:num w:numId="11">
    <w:abstractNumId w:val="22"/>
  </w:num>
  <w:num w:numId="12">
    <w:abstractNumId w:val="12"/>
  </w:num>
  <w:num w:numId="13">
    <w:abstractNumId w:val="21"/>
  </w:num>
  <w:num w:numId="14">
    <w:abstractNumId w:val="7"/>
  </w:num>
  <w:num w:numId="15">
    <w:abstractNumId w:val="4"/>
  </w:num>
  <w:num w:numId="16">
    <w:abstractNumId w:val="3"/>
  </w:num>
  <w:num w:numId="17">
    <w:abstractNumId w:val="9"/>
  </w:num>
  <w:num w:numId="18">
    <w:abstractNumId w:val="18"/>
  </w:num>
  <w:num w:numId="19">
    <w:abstractNumId w:val="17"/>
  </w:num>
  <w:num w:numId="20">
    <w:abstractNumId w:val="10"/>
  </w:num>
  <w:num w:numId="21">
    <w:abstractNumId w:val="5"/>
  </w:num>
  <w:num w:numId="22">
    <w:abstractNumId w:val="0"/>
  </w:num>
  <w:num w:numId="23">
    <w:abstractNumId w:val="0"/>
  </w:num>
  <w:num w:numId="24">
    <w:abstractNumId w:val="6"/>
  </w:num>
  <w:num w:numId="25">
    <w:abstractNumId w:val="16"/>
  </w:num>
  <w:num w:numId="2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314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183"/>
    <w:rsid w:val="000003BC"/>
    <w:rsid w:val="00000540"/>
    <w:rsid w:val="000006DF"/>
    <w:rsid w:val="000007E1"/>
    <w:rsid w:val="00000872"/>
    <w:rsid w:val="0000090C"/>
    <w:rsid w:val="00000E97"/>
    <w:rsid w:val="000010BC"/>
    <w:rsid w:val="0000121E"/>
    <w:rsid w:val="00001341"/>
    <w:rsid w:val="000013EF"/>
    <w:rsid w:val="00001546"/>
    <w:rsid w:val="0000180A"/>
    <w:rsid w:val="00001818"/>
    <w:rsid w:val="00001840"/>
    <w:rsid w:val="00001AA1"/>
    <w:rsid w:val="00001BAB"/>
    <w:rsid w:val="00001CE2"/>
    <w:rsid w:val="00001E8D"/>
    <w:rsid w:val="00001FB1"/>
    <w:rsid w:val="00002082"/>
    <w:rsid w:val="000022AB"/>
    <w:rsid w:val="00002BF6"/>
    <w:rsid w:val="00002D0C"/>
    <w:rsid w:val="00002E4C"/>
    <w:rsid w:val="0000355E"/>
    <w:rsid w:val="00003756"/>
    <w:rsid w:val="00003AD4"/>
    <w:rsid w:val="000040A8"/>
    <w:rsid w:val="0000478B"/>
    <w:rsid w:val="000047DC"/>
    <w:rsid w:val="00004A47"/>
    <w:rsid w:val="00004D7C"/>
    <w:rsid w:val="00004F7D"/>
    <w:rsid w:val="00004FB4"/>
    <w:rsid w:val="000052E6"/>
    <w:rsid w:val="000058CD"/>
    <w:rsid w:val="00005A38"/>
    <w:rsid w:val="00005E39"/>
    <w:rsid w:val="00006185"/>
    <w:rsid w:val="00006254"/>
    <w:rsid w:val="000062EC"/>
    <w:rsid w:val="00006743"/>
    <w:rsid w:val="0000674B"/>
    <w:rsid w:val="000068AE"/>
    <w:rsid w:val="000068E7"/>
    <w:rsid w:val="0000692B"/>
    <w:rsid w:val="00006CA5"/>
    <w:rsid w:val="000072FE"/>
    <w:rsid w:val="00007A59"/>
    <w:rsid w:val="00007B00"/>
    <w:rsid w:val="00007BA5"/>
    <w:rsid w:val="000102C9"/>
    <w:rsid w:val="0001094E"/>
    <w:rsid w:val="00010EF3"/>
    <w:rsid w:val="000111F9"/>
    <w:rsid w:val="0001136D"/>
    <w:rsid w:val="000116C1"/>
    <w:rsid w:val="00011851"/>
    <w:rsid w:val="000118DB"/>
    <w:rsid w:val="00011A27"/>
    <w:rsid w:val="00012243"/>
    <w:rsid w:val="00012307"/>
    <w:rsid w:val="00012727"/>
    <w:rsid w:val="00012782"/>
    <w:rsid w:val="000127DC"/>
    <w:rsid w:val="00012B69"/>
    <w:rsid w:val="00012BC4"/>
    <w:rsid w:val="00012D60"/>
    <w:rsid w:val="00012FF1"/>
    <w:rsid w:val="00013220"/>
    <w:rsid w:val="000133FB"/>
    <w:rsid w:val="000135F4"/>
    <w:rsid w:val="0001383B"/>
    <w:rsid w:val="00013959"/>
    <w:rsid w:val="00013B20"/>
    <w:rsid w:val="00013CBD"/>
    <w:rsid w:val="00013F94"/>
    <w:rsid w:val="00014009"/>
    <w:rsid w:val="00014180"/>
    <w:rsid w:val="00014749"/>
    <w:rsid w:val="00014855"/>
    <w:rsid w:val="000149B6"/>
    <w:rsid w:val="00014B53"/>
    <w:rsid w:val="00014C9A"/>
    <w:rsid w:val="00014EB6"/>
    <w:rsid w:val="00014F68"/>
    <w:rsid w:val="000152F9"/>
    <w:rsid w:val="000153CE"/>
    <w:rsid w:val="0001550D"/>
    <w:rsid w:val="000156CD"/>
    <w:rsid w:val="0001572D"/>
    <w:rsid w:val="00015759"/>
    <w:rsid w:val="000157CE"/>
    <w:rsid w:val="00015DF4"/>
    <w:rsid w:val="00015EDE"/>
    <w:rsid w:val="0001603A"/>
    <w:rsid w:val="000166C6"/>
    <w:rsid w:val="000168F6"/>
    <w:rsid w:val="00016B36"/>
    <w:rsid w:val="00016B8C"/>
    <w:rsid w:val="00016BA3"/>
    <w:rsid w:val="00016C84"/>
    <w:rsid w:val="000171D3"/>
    <w:rsid w:val="000172FC"/>
    <w:rsid w:val="00017419"/>
    <w:rsid w:val="0001785E"/>
    <w:rsid w:val="00017AEF"/>
    <w:rsid w:val="00017DD6"/>
    <w:rsid w:val="00017E6A"/>
    <w:rsid w:val="00017EB4"/>
    <w:rsid w:val="00017F60"/>
    <w:rsid w:val="00020102"/>
    <w:rsid w:val="00020267"/>
    <w:rsid w:val="00020313"/>
    <w:rsid w:val="00020578"/>
    <w:rsid w:val="000209EC"/>
    <w:rsid w:val="00020B5E"/>
    <w:rsid w:val="00020DE4"/>
    <w:rsid w:val="00020E95"/>
    <w:rsid w:val="00020F26"/>
    <w:rsid w:val="00020FC2"/>
    <w:rsid w:val="0002112E"/>
    <w:rsid w:val="000215B0"/>
    <w:rsid w:val="000216DD"/>
    <w:rsid w:val="000216F3"/>
    <w:rsid w:val="000218DF"/>
    <w:rsid w:val="000219BE"/>
    <w:rsid w:val="00021FD3"/>
    <w:rsid w:val="00021FED"/>
    <w:rsid w:val="00022690"/>
    <w:rsid w:val="00022A61"/>
    <w:rsid w:val="00023090"/>
    <w:rsid w:val="00023110"/>
    <w:rsid w:val="00023277"/>
    <w:rsid w:val="000232D9"/>
    <w:rsid w:val="0002375F"/>
    <w:rsid w:val="000238CF"/>
    <w:rsid w:val="00024088"/>
    <w:rsid w:val="000242AA"/>
    <w:rsid w:val="000243EF"/>
    <w:rsid w:val="000245C3"/>
    <w:rsid w:val="00024A73"/>
    <w:rsid w:val="00024B81"/>
    <w:rsid w:val="00024C90"/>
    <w:rsid w:val="00025054"/>
    <w:rsid w:val="000256E1"/>
    <w:rsid w:val="000257CF"/>
    <w:rsid w:val="00025928"/>
    <w:rsid w:val="0002593E"/>
    <w:rsid w:val="000259FA"/>
    <w:rsid w:val="00025B58"/>
    <w:rsid w:val="00025D77"/>
    <w:rsid w:val="00025DBA"/>
    <w:rsid w:val="00025F03"/>
    <w:rsid w:val="00026475"/>
    <w:rsid w:val="0002665C"/>
    <w:rsid w:val="0002698B"/>
    <w:rsid w:val="000269D2"/>
    <w:rsid w:val="00026C3E"/>
    <w:rsid w:val="00026F91"/>
    <w:rsid w:val="000272AD"/>
    <w:rsid w:val="000272F4"/>
    <w:rsid w:val="000276FC"/>
    <w:rsid w:val="00027963"/>
    <w:rsid w:val="00027995"/>
    <w:rsid w:val="00027A2A"/>
    <w:rsid w:val="00027EA9"/>
    <w:rsid w:val="0003023A"/>
    <w:rsid w:val="000305F2"/>
    <w:rsid w:val="0003062F"/>
    <w:rsid w:val="000308B0"/>
    <w:rsid w:val="000308D1"/>
    <w:rsid w:val="00030ADB"/>
    <w:rsid w:val="00030E9D"/>
    <w:rsid w:val="00031361"/>
    <w:rsid w:val="0003139F"/>
    <w:rsid w:val="0003140A"/>
    <w:rsid w:val="00031735"/>
    <w:rsid w:val="0003174C"/>
    <w:rsid w:val="0003177B"/>
    <w:rsid w:val="0003177F"/>
    <w:rsid w:val="000317DC"/>
    <w:rsid w:val="0003185A"/>
    <w:rsid w:val="00031AEB"/>
    <w:rsid w:val="00031C25"/>
    <w:rsid w:val="00031FD2"/>
    <w:rsid w:val="00032259"/>
    <w:rsid w:val="000324E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5F"/>
    <w:rsid w:val="000342D9"/>
    <w:rsid w:val="0003431D"/>
    <w:rsid w:val="00034341"/>
    <w:rsid w:val="0003457B"/>
    <w:rsid w:val="00034601"/>
    <w:rsid w:val="0003469F"/>
    <w:rsid w:val="000347E0"/>
    <w:rsid w:val="00034843"/>
    <w:rsid w:val="00034DC3"/>
    <w:rsid w:val="00034FA6"/>
    <w:rsid w:val="00035006"/>
    <w:rsid w:val="00035794"/>
    <w:rsid w:val="000357ED"/>
    <w:rsid w:val="000358AC"/>
    <w:rsid w:val="00036093"/>
    <w:rsid w:val="000361E4"/>
    <w:rsid w:val="00036306"/>
    <w:rsid w:val="000364B5"/>
    <w:rsid w:val="00036853"/>
    <w:rsid w:val="0003687E"/>
    <w:rsid w:val="000368A0"/>
    <w:rsid w:val="00036AB1"/>
    <w:rsid w:val="00036AFC"/>
    <w:rsid w:val="00036DFA"/>
    <w:rsid w:val="00036EEB"/>
    <w:rsid w:val="00036F83"/>
    <w:rsid w:val="000372F0"/>
    <w:rsid w:val="00037481"/>
    <w:rsid w:val="00037500"/>
    <w:rsid w:val="0003752C"/>
    <w:rsid w:val="000378DA"/>
    <w:rsid w:val="00037B1E"/>
    <w:rsid w:val="00037EEB"/>
    <w:rsid w:val="00037EEF"/>
    <w:rsid w:val="00037F3C"/>
    <w:rsid w:val="000400E0"/>
    <w:rsid w:val="000400FB"/>
    <w:rsid w:val="00040158"/>
    <w:rsid w:val="00040870"/>
    <w:rsid w:val="00040A15"/>
    <w:rsid w:val="000411A9"/>
    <w:rsid w:val="00041270"/>
    <w:rsid w:val="00041335"/>
    <w:rsid w:val="0004136D"/>
    <w:rsid w:val="00041392"/>
    <w:rsid w:val="000415A0"/>
    <w:rsid w:val="000416CE"/>
    <w:rsid w:val="000418C6"/>
    <w:rsid w:val="0004193C"/>
    <w:rsid w:val="00041997"/>
    <w:rsid w:val="00041D5F"/>
    <w:rsid w:val="00041D6E"/>
    <w:rsid w:val="00041E39"/>
    <w:rsid w:val="00041F3C"/>
    <w:rsid w:val="00042060"/>
    <w:rsid w:val="00042089"/>
    <w:rsid w:val="000420C3"/>
    <w:rsid w:val="000421CF"/>
    <w:rsid w:val="000424FE"/>
    <w:rsid w:val="00042559"/>
    <w:rsid w:val="000425FC"/>
    <w:rsid w:val="000426BA"/>
    <w:rsid w:val="00042A81"/>
    <w:rsid w:val="00042BCA"/>
    <w:rsid w:val="00042CC2"/>
    <w:rsid w:val="00042DF7"/>
    <w:rsid w:val="0004375F"/>
    <w:rsid w:val="00043856"/>
    <w:rsid w:val="00043AA0"/>
    <w:rsid w:val="00043EB1"/>
    <w:rsid w:val="0004440B"/>
    <w:rsid w:val="00044540"/>
    <w:rsid w:val="000445D3"/>
    <w:rsid w:val="000445E2"/>
    <w:rsid w:val="00044A06"/>
    <w:rsid w:val="00044BE3"/>
    <w:rsid w:val="00044C50"/>
    <w:rsid w:val="00044C9A"/>
    <w:rsid w:val="00044D3A"/>
    <w:rsid w:val="000451D4"/>
    <w:rsid w:val="00045DD8"/>
    <w:rsid w:val="00045E7C"/>
    <w:rsid w:val="0004637C"/>
    <w:rsid w:val="0004639A"/>
    <w:rsid w:val="000463FB"/>
    <w:rsid w:val="00046644"/>
    <w:rsid w:val="00046D12"/>
    <w:rsid w:val="00046EE8"/>
    <w:rsid w:val="00046EF5"/>
    <w:rsid w:val="000474F4"/>
    <w:rsid w:val="0004757A"/>
    <w:rsid w:val="00047687"/>
    <w:rsid w:val="00047888"/>
    <w:rsid w:val="00047E2E"/>
    <w:rsid w:val="000500C4"/>
    <w:rsid w:val="0005023F"/>
    <w:rsid w:val="00050296"/>
    <w:rsid w:val="00050402"/>
    <w:rsid w:val="00050592"/>
    <w:rsid w:val="000506CB"/>
    <w:rsid w:val="0005083D"/>
    <w:rsid w:val="00050A13"/>
    <w:rsid w:val="00050BAC"/>
    <w:rsid w:val="00050BCC"/>
    <w:rsid w:val="00050D22"/>
    <w:rsid w:val="00050F3B"/>
    <w:rsid w:val="00050F4A"/>
    <w:rsid w:val="00051000"/>
    <w:rsid w:val="0005100D"/>
    <w:rsid w:val="0005113F"/>
    <w:rsid w:val="000511C7"/>
    <w:rsid w:val="000512CC"/>
    <w:rsid w:val="0005148A"/>
    <w:rsid w:val="000519E6"/>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311A"/>
    <w:rsid w:val="000535A3"/>
    <w:rsid w:val="00053658"/>
    <w:rsid w:val="0005394C"/>
    <w:rsid w:val="00053C24"/>
    <w:rsid w:val="00053ED3"/>
    <w:rsid w:val="00054129"/>
    <w:rsid w:val="000541CA"/>
    <w:rsid w:val="000541CF"/>
    <w:rsid w:val="000544BC"/>
    <w:rsid w:val="00054771"/>
    <w:rsid w:val="0005494A"/>
    <w:rsid w:val="00054CCC"/>
    <w:rsid w:val="00054E05"/>
    <w:rsid w:val="0005529E"/>
    <w:rsid w:val="000553D0"/>
    <w:rsid w:val="00055789"/>
    <w:rsid w:val="00055891"/>
    <w:rsid w:val="00055ADA"/>
    <w:rsid w:val="00055B55"/>
    <w:rsid w:val="00055FB2"/>
    <w:rsid w:val="0005638B"/>
    <w:rsid w:val="0005638D"/>
    <w:rsid w:val="000566F8"/>
    <w:rsid w:val="00056B48"/>
    <w:rsid w:val="00056D0D"/>
    <w:rsid w:val="00057179"/>
    <w:rsid w:val="000575B6"/>
    <w:rsid w:val="00057823"/>
    <w:rsid w:val="0005786D"/>
    <w:rsid w:val="00057A8F"/>
    <w:rsid w:val="00057B6E"/>
    <w:rsid w:val="0006007E"/>
    <w:rsid w:val="00060351"/>
    <w:rsid w:val="000603B6"/>
    <w:rsid w:val="0006064F"/>
    <w:rsid w:val="00060733"/>
    <w:rsid w:val="00060C99"/>
    <w:rsid w:val="000612F5"/>
    <w:rsid w:val="00061307"/>
    <w:rsid w:val="00061780"/>
    <w:rsid w:val="00061B71"/>
    <w:rsid w:val="00061DDC"/>
    <w:rsid w:val="00061EE8"/>
    <w:rsid w:val="00062332"/>
    <w:rsid w:val="00062612"/>
    <w:rsid w:val="000627DE"/>
    <w:rsid w:val="000628DC"/>
    <w:rsid w:val="00062C5A"/>
    <w:rsid w:val="000630B4"/>
    <w:rsid w:val="00063231"/>
    <w:rsid w:val="0006382E"/>
    <w:rsid w:val="00063A31"/>
    <w:rsid w:val="00063B44"/>
    <w:rsid w:val="00063C4B"/>
    <w:rsid w:val="0006411B"/>
    <w:rsid w:val="00064419"/>
    <w:rsid w:val="000646F9"/>
    <w:rsid w:val="00064A70"/>
    <w:rsid w:val="00064D55"/>
    <w:rsid w:val="00065105"/>
    <w:rsid w:val="0006512B"/>
    <w:rsid w:val="00065352"/>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D2"/>
    <w:rsid w:val="00067051"/>
    <w:rsid w:val="00067057"/>
    <w:rsid w:val="0006727C"/>
    <w:rsid w:val="000674F6"/>
    <w:rsid w:val="00067613"/>
    <w:rsid w:val="00067654"/>
    <w:rsid w:val="00067A34"/>
    <w:rsid w:val="00067BA8"/>
    <w:rsid w:val="00067EE4"/>
    <w:rsid w:val="00070104"/>
    <w:rsid w:val="000702FD"/>
    <w:rsid w:val="000706F7"/>
    <w:rsid w:val="00070796"/>
    <w:rsid w:val="00070AC0"/>
    <w:rsid w:val="00070B4D"/>
    <w:rsid w:val="00070D65"/>
    <w:rsid w:val="00070DAC"/>
    <w:rsid w:val="0007100C"/>
    <w:rsid w:val="00071019"/>
    <w:rsid w:val="0007111D"/>
    <w:rsid w:val="0007138D"/>
    <w:rsid w:val="0007145B"/>
    <w:rsid w:val="00071856"/>
    <w:rsid w:val="00071B1F"/>
    <w:rsid w:val="00071DFB"/>
    <w:rsid w:val="00071F63"/>
    <w:rsid w:val="0007204B"/>
    <w:rsid w:val="0007205C"/>
    <w:rsid w:val="000723DC"/>
    <w:rsid w:val="000724E4"/>
    <w:rsid w:val="0007265E"/>
    <w:rsid w:val="0007277D"/>
    <w:rsid w:val="00072952"/>
    <w:rsid w:val="000729E5"/>
    <w:rsid w:val="00072EA3"/>
    <w:rsid w:val="00072FBA"/>
    <w:rsid w:val="000736E7"/>
    <w:rsid w:val="0007389A"/>
    <w:rsid w:val="00073A17"/>
    <w:rsid w:val="00073C0A"/>
    <w:rsid w:val="00073C92"/>
    <w:rsid w:val="00073E3A"/>
    <w:rsid w:val="000742F0"/>
    <w:rsid w:val="00074381"/>
    <w:rsid w:val="00074403"/>
    <w:rsid w:val="0007465F"/>
    <w:rsid w:val="0007479D"/>
    <w:rsid w:val="00074AC2"/>
    <w:rsid w:val="00074DAB"/>
    <w:rsid w:val="00074FCA"/>
    <w:rsid w:val="0007509D"/>
    <w:rsid w:val="0007527F"/>
    <w:rsid w:val="000752C1"/>
    <w:rsid w:val="00075571"/>
    <w:rsid w:val="000755DD"/>
    <w:rsid w:val="00075812"/>
    <w:rsid w:val="000759EB"/>
    <w:rsid w:val="00075AEB"/>
    <w:rsid w:val="00075CBD"/>
    <w:rsid w:val="00075DF1"/>
    <w:rsid w:val="00075F13"/>
    <w:rsid w:val="00076664"/>
    <w:rsid w:val="000766E8"/>
    <w:rsid w:val="000767CA"/>
    <w:rsid w:val="00076DF0"/>
    <w:rsid w:val="00076ED0"/>
    <w:rsid w:val="00076F49"/>
    <w:rsid w:val="0007704A"/>
    <w:rsid w:val="0007732E"/>
    <w:rsid w:val="00077508"/>
    <w:rsid w:val="000777E2"/>
    <w:rsid w:val="000778EB"/>
    <w:rsid w:val="00077DC7"/>
    <w:rsid w:val="00077F50"/>
    <w:rsid w:val="000801CF"/>
    <w:rsid w:val="0008053E"/>
    <w:rsid w:val="0008069E"/>
    <w:rsid w:val="000806FF"/>
    <w:rsid w:val="00080A6A"/>
    <w:rsid w:val="00080CC6"/>
    <w:rsid w:val="00080FE0"/>
    <w:rsid w:val="0008114B"/>
    <w:rsid w:val="000815E5"/>
    <w:rsid w:val="00081689"/>
    <w:rsid w:val="00081AA0"/>
    <w:rsid w:val="00081AA9"/>
    <w:rsid w:val="000823AD"/>
    <w:rsid w:val="0008253E"/>
    <w:rsid w:val="0008254C"/>
    <w:rsid w:val="0008278B"/>
    <w:rsid w:val="0008286C"/>
    <w:rsid w:val="00082B15"/>
    <w:rsid w:val="00082B63"/>
    <w:rsid w:val="00082D4C"/>
    <w:rsid w:val="00082FF5"/>
    <w:rsid w:val="00083269"/>
    <w:rsid w:val="00083463"/>
    <w:rsid w:val="000836E2"/>
    <w:rsid w:val="000837D9"/>
    <w:rsid w:val="0008383E"/>
    <w:rsid w:val="00083868"/>
    <w:rsid w:val="0008390F"/>
    <w:rsid w:val="00083B42"/>
    <w:rsid w:val="00083BB7"/>
    <w:rsid w:val="00084350"/>
    <w:rsid w:val="0008447F"/>
    <w:rsid w:val="0008495D"/>
    <w:rsid w:val="00084C17"/>
    <w:rsid w:val="00084EA5"/>
    <w:rsid w:val="00085105"/>
    <w:rsid w:val="0008546D"/>
    <w:rsid w:val="00085675"/>
    <w:rsid w:val="00085BF6"/>
    <w:rsid w:val="00085CDB"/>
    <w:rsid w:val="00085E08"/>
    <w:rsid w:val="00085F7B"/>
    <w:rsid w:val="00086044"/>
    <w:rsid w:val="0008633C"/>
    <w:rsid w:val="0008641C"/>
    <w:rsid w:val="00086DBA"/>
    <w:rsid w:val="00086E5B"/>
    <w:rsid w:val="00087253"/>
    <w:rsid w:val="000872E8"/>
    <w:rsid w:val="000875AE"/>
    <w:rsid w:val="000875E5"/>
    <w:rsid w:val="0008767A"/>
    <w:rsid w:val="000876F7"/>
    <w:rsid w:val="00087B6F"/>
    <w:rsid w:val="00087B99"/>
    <w:rsid w:val="00087F9B"/>
    <w:rsid w:val="00087FB0"/>
    <w:rsid w:val="0009012F"/>
    <w:rsid w:val="000901A9"/>
    <w:rsid w:val="00090404"/>
    <w:rsid w:val="000906AE"/>
    <w:rsid w:val="00090889"/>
    <w:rsid w:val="0009094D"/>
    <w:rsid w:val="00090E8B"/>
    <w:rsid w:val="0009108F"/>
    <w:rsid w:val="0009129E"/>
    <w:rsid w:val="000912B2"/>
    <w:rsid w:val="000914CC"/>
    <w:rsid w:val="000915D5"/>
    <w:rsid w:val="000915DB"/>
    <w:rsid w:val="0009165D"/>
    <w:rsid w:val="00091828"/>
    <w:rsid w:val="00091AD9"/>
    <w:rsid w:val="00091AF9"/>
    <w:rsid w:val="00091DE0"/>
    <w:rsid w:val="00091EEA"/>
    <w:rsid w:val="00091F90"/>
    <w:rsid w:val="000921F0"/>
    <w:rsid w:val="0009231E"/>
    <w:rsid w:val="00092490"/>
    <w:rsid w:val="000924A0"/>
    <w:rsid w:val="00092661"/>
    <w:rsid w:val="00092695"/>
    <w:rsid w:val="00092756"/>
    <w:rsid w:val="00093196"/>
    <w:rsid w:val="0009319D"/>
    <w:rsid w:val="000932C8"/>
    <w:rsid w:val="000933CD"/>
    <w:rsid w:val="0009384A"/>
    <w:rsid w:val="00093930"/>
    <w:rsid w:val="00093C19"/>
    <w:rsid w:val="00093D52"/>
    <w:rsid w:val="00093F87"/>
    <w:rsid w:val="00093FB3"/>
    <w:rsid w:val="00094083"/>
    <w:rsid w:val="000940CC"/>
    <w:rsid w:val="0009427F"/>
    <w:rsid w:val="00094379"/>
    <w:rsid w:val="0009457F"/>
    <w:rsid w:val="00094AC7"/>
    <w:rsid w:val="00095388"/>
    <w:rsid w:val="000957D9"/>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A8C"/>
    <w:rsid w:val="00096AE0"/>
    <w:rsid w:val="00096B05"/>
    <w:rsid w:val="00096BD0"/>
    <w:rsid w:val="00096C0B"/>
    <w:rsid w:val="00096C45"/>
    <w:rsid w:val="00096E3A"/>
    <w:rsid w:val="00096EFD"/>
    <w:rsid w:val="00096FA5"/>
    <w:rsid w:val="00097189"/>
    <w:rsid w:val="0009773A"/>
    <w:rsid w:val="00097A20"/>
    <w:rsid w:val="00097AE7"/>
    <w:rsid w:val="00097BC8"/>
    <w:rsid w:val="00097C07"/>
    <w:rsid w:val="000A008C"/>
    <w:rsid w:val="000A0166"/>
    <w:rsid w:val="000A01CF"/>
    <w:rsid w:val="000A04C2"/>
    <w:rsid w:val="000A04DF"/>
    <w:rsid w:val="000A05BB"/>
    <w:rsid w:val="000A0BFC"/>
    <w:rsid w:val="000A0FB7"/>
    <w:rsid w:val="000A10EF"/>
    <w:rsid w:val="000A110A"/>
    <w:rsid w:val="000A121A"/>
    <w:rsid w:val="000A14E2"/>
    <w:rsid w:val="000A155A"/>
    <w:rsid w:val="000A19DD"/>
    <w:rsid w:val="000A1E36"/>
    <w:rsid w:val="000A203F"/>
    <w:rsid w:val="000A20DE"/>
    <w:rsid w:val="000A223C"/>
    <w:rsid w:val="000A22E3"/>
    <w:rsid w:val="000A288F"/>
    <w:rsid w:val="000A28A4"/>
    <w:rsid w:val="000A2A02"/>
    <w:rsid w:val="000A2BCD"/>
    <w:rsid w:val="000A2C4C"/>
    <w:rsid w:val="000A2D98"/>
    <w:rsid w:val="000A2E90"/>
    <w:rsid w:val="000A2FC1"/>
    <w:rsid w:val="000A315B"/>
    <w:rsid w:val="000A3204"/>
    <w:rsid w:val="000A348E"/>
    <w:rsid w:val="000A3567"/>
    <w:rsid w:val="000A3891"/>
    <w:rsid w:val="000A38AB"/>
    <w:rsid w:val="000A3947"/>
    <w:rsid w:val="000A3ACD"/>
    <w:rsid w:val="000A3DB3"/>
    <w:rsid w:val="000A3FD2"/>
    <w:rsid w:val="000A41DF"/>
    <w:rsid w:val="000A4528"/>
    <w:rsid w:val="000A46F3"/>
    <w:rsid w:val="000A4819"/>
    <w:rsid w:val="000A4DC2"/>
    <w:rsid w:val="000A5460"/>
    <w:rsid w:val="000A5464"/>
    <w:rsid w:val="000A5703"/>
    <w:rsid w:val="000A5823"/>
    <w:rsid w:val="000A58DF"/>
    <w:rsid w:val="000A59EC"/>
    <w:rsid w:val="000A5A63"/>
    <w:rsid w:val="000A5E6C"/>
    <w:rsid w:val="000A616F"/>
    <w:rsid w:val="000A622A"/>
    <w:rsid w:val="000A6232"/>
    <w:rsid w:val="000A63AB"/>
    <w:rsid w:val="000A63E7"/>
    <w:rsid w:val="000A64F1"/>
    <w:rsid w:val="000A65DD"/>
    <w:rsid w:val="000A670E"/>
    <w:rsid w:val="000A6E84"/>
    <w:rsid w:val="000A702B"/>
    <w:rsid w:val="000A71A2"/>
    <w:rsid w:val="000A759D"/>
    <w:rsid w:val="000A766B"/>
    <w:rsid w:val="000A7823"/>
    <w:rsid w:val="000A78F2"/>
    <w:rsid w:val="000A7B9E"/>
    <w:rsid w:val="000B029F"/>
    <w:rsid w:val="000B0676"/>
    <w:rsid w:val="000B09E5"/>
    <w:rsid w:val="000B0B6F"/>
    <w:rsid w:val="000B0EF5"/>
    <w:rsid w:val="000B0F0E"/>
    <w:rsid w:val="000B158A"/>
    <w:rsid w:val="000B15DA"/>
    <w:rsid w:val="000B164F"/>
    <w:rsid w:val="000B16D3"/>
    <w:rsid w:val="000B212C"/>
    <w:rsid w:val="000B227F"/>
    <w:rsid w:val="000B2326"/>
    <w:rsid w:val="000B2803"/>
    <w:rsid w:val="000B28E6"/>
    <w:rsid w:val="000B2926"/>
    <w:rsid w:val="000B2B4D"/>
    <w:rsid w:val="000B2F64"/>
    <w:rsid w:val="000B30FA"/>
    <w:rsid w:val="000B315A"/>
    <w:rsid w:val="000B3226"/>
    <w:rsid w:val="000B3356"/>
    <w:rsid w:val="000B3974"/>
    <w:rsid w:val="000B3F04"/>
    <w:rsid w:val="000B3FDC"/>
    <w:rsid w:val="000B41FB"/>
    <w:rsid w:val="000B423B"/>
    <w:rsid w:val="000B471D"/>
    <w:rsid w:val="000B47E1"/>
    <w:rsid w:val="000B4B49"/>
    <w:rsid w:val="000B4B81"/>
    <w:rsid w:val="000B4C14"/>
    <w:rsid w:val="000B4CD5"/>
    <w:rsid w:val="000B4D37"/>
    <w:rsid w:val="000B4DA7"/>
    <w:rsid w:val="000B4F35"/>
    <w:rsid w:val="000B54C1"/>
    <w:rsid w:val="000B55EE"/>
    <w:rsid w:val="000B588A"/>
    <w:rsid w:val="000B58D1"/>
    <w:rsid w:val="000B596F"/>
    <w:rsid w:val="000B59B5"/>
    <w:rsid w:val="000B5A8B"/>
    <w:rsid w:val="000B5AE5"/>
    <w:rsid w:val="000B5B08"/>
    <w:rsid w:val="000B5BD2"/>
    <w:rsid w:val="000B6294"/>
    <w:rsid w:val="000B6811"/>
    <w:rsid w:val="000B69F8"/>
    <w:rsid w:val="000B6D18"/>
    <w:rsid w:val="000B6D4D"/>
    <w:rsid w:val="000B6D75"/>
    <w:rsid w:val="000B6E2E"/>
    <w:rsid w:val="000B6E87"/>
    <w:rsid w:val="000B6F89"/>
    <w:rsid w:val="000B70BE"/>
    <w:rsid w:val="000B7109"/>
    <w:rsid w:val="000B74F0"/>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46"/>
    <w:rsid w:val="000C0A9A"/>
    <w:rsid w:val="000C0CAB"/>
    <w:rsid w:val="000C0D6A"/>
    <w:rsid w:val="000C0E3B"/>
    <w:rsid w:val="000C0E40"/>
    <w:rsid w:val="000C1805"/>
    <w:rsid w:val="000C1BD7"/>
    <w:rsid w:val="000C1D07"/>
    <w:rsid w:val="000C1F17"/>
    <w:rsid w:val="000C1F52"/>
    <w:rsid w:val="000C2208"/>
    <w:rsid w:val="000C2444"/>
    <w:rsid w:val="000C25A1"/>
    <w:rsid w:val="000C268D"/>
    <w:rsid w:val="000C26D8"/>
    <w:rsid w:val="000C2716"/>
    <w:rsid w:val="000C285E"/>
    <w:rsid w:val="000C31BE"/>
    <w:rsid w:val="000C346F"/>
    <w:rsid w:val="000C3763"/>
    <w:rsid w:val="000C3851"/>
    <w:rsid w:val="000C38E9"/>
    <w:rsid w:val="000C3954"/>
    <w:rsid w:val="000C3955"/>
    <w:rsid w:val="000C3A6F"/>
    <w:rsid w:val="000C3B65"/>
    <w:rsid w:val="000C3D23"/>
    <w:rsid w:val="000C4125"/>
    <w:rsid w:val="000C41CA"/>
    <w:rsid w:val="000C42EE"/>
    <w:rsid w:val="000C43B8"/>
    <w:rsid w:val="000C45C0"/>
    <w:rsid w:val="000C45ED"/>
    <w:rsid w:val="000C4727"/>
    <w:rsid w:val="000C48F1"/>
    <w:rsid w:val="000C4C24"/>
    <w:rsid w:val="000C4E0E"/>
    <w:rsid w:val="000C50A9"/>
    <w:rsid w:val="000C5142"/>
    <w:rsid w:val="000C5157"/>
    <w:rsid w:val="000C5619"/>
    <w:rsid w:val="000C5810"/>
    <w:rsid w:val="000C59CA"/>
    <w:rsid w:val="000C5A7E"/>
    <w:rsid w:val="000C5B74"/>
    <w:rsid w:val="000C5BA5"/>
    <w:rsid w:val="000C5BD0"/>
    <w:rsid w:val="000C609C"/>
    <w:rsid w:val="000C659D"/>
    <w:rsid w:val="000C6893"/>
    <w:rsid w:val="000C6A64"/>
    <w:rsid w:val="000C6B8A"/>
    <w:rsid w:val="000C6E0A"/>
    <w:rsid w:val="000C6F1E"/>
    <w:rsid w:val="000C74AF"/>
    <w:rsid w:val="000C7B6D"/>
    <w:rsid w:val="000D022D"/>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EB4"/>
    <w:rsid w:val="000D2FB9"/>
    <w:rsid w:val="000D3113"/>
    <w:rsid w:val="000D33FC"/>
    <w:rsid w:val="000D343D"/>
    <w:rsid w:val="000D362D"/>
    <w:rsid w:val="000D3781"/>
    <w:rsid w:val="000D3AF7"/>
    <w:rsid w:val="000D3D13"/>
    <w:rsid w:val="000D3DBF"/>
    <w:rsid w:val="000D4081"/>
    <w:rsid w:val="000D40BB"/>
    <w:rsid w:val="000D46C8"/>
    <w:rsid w:val="000D4771"/>
    <w:rsid w:val="000D4891"/>
    <w:rsid w:val="000D49C3"/>
    <w:rsid w:val="000D49EF"/>
    <w:rsid w:val="000D4A5C"/>
    <w:rsid w:val="000D4A8C"/>
    <w:rsid w:val="000D4A93"/>
    <w:rsid w:val="000D4FCD"/>
    <w:rsid w:val="000D50E3"/>
    <w:rsid w:val="000D51C2"/>
    <w:rsid w:val="000D527B"/>
    <w:rsid w:val="000D575F"/>
    <w:rsid w:val="000D5AA8"/>
    <w:rsid w:val="000D5C0F"/>
    <w:rsid w:val="000D5EAA"/>
    <w:rsid w:val="000D603B"/>
    <w:rsid w:val="000D619E"/>
    <w:rsid w:val="000D6590"/>
    <w:rsid w:val="000D65AE"/>
    <w:rsid w:val="000D6E9A"/>
    <w:rsid w:val="000D7292"/>
    <w:rsid w:val="000D72EE"/>
    <w:rsid w:val="000D7306"/>
    <w:rsid w:val="000D7A37"/>
    <w:rsid w:val="000E028F"/>
    <w:rsid w:val="000E0AD8"/>
    <w:rsid w:val="000E0FEA"/>
    <w:rsid w:val="000E1050"/>
    <w:rsid w:val="000E12DA"/>
    <w:rsid w:val="000E14DF"/>
    <w:rsid w:val="000E15D5"/>
    <w:rsid w:val="000E186F"/>
    <w:rsid w:val="000E1A84"/>
    <w:rsid w:val="000E1E18"/>
    <w:rsid w:val="000E1EB5"/>
    <w:rsid w:val="000E225B"/>
    <w:rsid w:val="000E2658"/>
    <w:rsid w:val="000E2C6D"/>
    <w:rsid w:val="000E2D5D"/>
    <w:rsid w:val="000E2F26"/>
    <w:rsid w:val="000E3108"/>
    <w:rsid w:val="000E3118"/>
    <w:rsid w:val="000E31BE"/>
    <w:rsid w:val="000E3531"/>
    <w:rsid w:val="000E3A4C"/>
    <w:rsid w:val="000E3C69"/>
    <w:rsid w:val="000E3FC6"/>
    <w:rsid w:val="000E410D"/>
    <w:rsid w:val="000E4145"/>
    <w:rsid w:val="000E424C"/>
    <w:rsid w:val="000E4299"/>
    <w:rsid w:val="000E4382"/>
    <w:rsid w:val="000E43B8"/>
    <w:rsid w:val="000E4922"/>
    <w:rsid w:val="000E4A74"/>
    <w:rsid w:val="000E4B3D"/>
    <w:rsid w:val="000E4D97"/>
    <w:rsid w:val="000E4EE2"/>
    <w:rsid w:val="000E4FAD"/>
    <w:rsid w:val="000E5052"/>
    <w:rsid w:val="000E52C1"/>
    <w:rsid w:val="000E5330"/>
    <w:rsid w:val="000E557A"/>
    <w:rsid w:val="000E5634"/>
    <w:rsid w:val="000E5707"/>
    <w:rsid w:val="000E5E4B"/>
    <w:rsid w:val="000E6152"/>
    <w:rsid w:val="000E6193"/>
    <w:rsid w:val="000E63E4"/>
    <w:rsid w:val="000E644F"/>
    <w:rsid w:val="000E65EB"/>
    <w:rsid w:val="000E6656"/>
    <w:rsid w:val="000E681E"/>
    <w:rsid w:val="000E687A"/>
    <w:rsid w:val="000E68AF"/>
    <w:rsid w:val="000E6D09"/>
    <w:rsid w:val="000E6D39"/>
    <w:rsid w:val="000E6E12"/>
    <w:rsid w:val="000E702D"/>
    <w:rsid w:val="000E717E"/>
    <w:rsid w:val="000E7326"/>
    <w:rsid w:val="000E7385"/>
    <w:rsid w:val="000E73F8"/>
    <w:rsid w:val="000E742F"/>
    <w:rsid w:val="000E75F7"/>
    <w:rsid w:val="000E7626"/>
    <w:rsid w:val="000E7850"/>
    <w:rsid w:val="000E7CA0"/>
    <w:rsid w:val="000F01E1"/>
    <w:rsid w:val="000F01F3"/>
    <w:rsid w:val="000F035D"/>
    <w:rsid w:val="000F067C"/>
    <w:rsid w:val="000F08CE"/>
    <w:rsid w:val="000F0E40"/>
    <w:rsid w:val="000F1060"/>
    <w:rsid w:val="000F1394"/>
    <w:rsid w:val="000F153D"/>
    <w:rsid w:val="000F18B2"/>
    <w:rsid w:val="000F1CC5"/>
    <w:rsid w:val="000F1E2D"/>
    <w:rsid w:val="000F1E82"/>
    <w:rsid w:val="000F1EFA"/>
    <w:rsid w:val="000F2402"/>
    <w:rsid w:val="000F2605"/>
    <w:rsid w:val="000F2766"/>
    <w:rsid w:val="000F2915"/>
    <w:rsid w:val="000F29F5"/>
    <w:rsid w:val="000F2ACC"/>
    <w:rsid w:val="000F2DD2"/>
    <w:rsid w:val="000F2F9F"/>
    <w:rsid w:val="000F310B"/>
    <w:rsid w:val="000F32A8"/>
    <w:rsid w:val="000F32B6"/>
    <w:rsid w:val="000F364D"/>
    <w:rsid w:val="000F37F8"/>
    <w:rsid w:val="000F3A02"/>
    <w:rsid w:val="000F3AEA"/>
    <w:rsid w:val="000F3FA4"/>
    <w:rsid w:val="000F40C3"/>
    <w:rsid w:val="000F48DE"/>
    <w:rsid w:val="000F4A7B"/>
    <w:rsid w:val="000F4AF1"/>
    <w:rsid w:val="000F4D8D"/>
    <w:rsid w:val="000F513B"/>
    <w:rsid w:val="000F524F"/>
    <w:rsid w:val="000F54FD"/>
    <w:rsid w:val="000F5713"/>
    <w:rsid w:val="000F5758"/>
    <w:rsid w:val="000F5774"/>
    <w:rsid w:val="000F59B0"/>
    <w:rsid w:val="000F5A32"/>
    <w:rsid w:val="000F5BA6"/>
    <w:rsid w:val="000F5D34"/>
    <w:rsid w:val="000F600E"/>
    <w:rsid w:val="000F6632"/>
    <w:rsid w:val="000F689D"/>
    <w:rsid w:val="000F6A3F"/>
    <w:rsid w:val="000F6AE7"/>
    <w:rsid w:val="000F6B60"/>
    <w:rsid w:val="000F6E0F"/>
    <w:rsid w:val="000F6EEA"/>
    <w:rsid w:val="000F6FB8"/>
    <w:rsid w:val="000F70C0"/>
    <w:rsid w:val="000F715C"/>
    <w:rsid w:val="000F7234"/>
    <w:rsid w:val="000F7248"/>
    <w:rsid w:val="000F72BF"/>
    <w:rsid w:val="000F7800"/>
    <w:rsid w:val="000F7817"/>
    <w:rsid w:val="000F7BC7"/>
    <w:rsid w:val="000F7DA2"/>
    <w:rsid w:val="0010040B"/>
    <w:rsid w:val="001004DC"/>
    <w:rsid w:val="001004E7"/>
    <w:rsid w:val="0010050F"/>
    <w:rsid w:val="00100679"/>
    <w:rsid w:val="0010094D"/>
    <w:rsid w:val="00100C85"/>
    <w:rsid w:val="00100EBB"/>
    <w:rsid w:val="00100EE3"/>
    <w:rsid w:val="00101235"/>
    <w:rsid w:val="001013CE"/>
    <w:rsid w:val="00101421"/>
    <w:rsid w:val="001017B8"/>
    <w:rsid w:val="001029D2"/>
    <w:rsid w:val="00102C6A"/>
    <w:rsid w:val="001031EE"/>
    <w:rsid w:val="0010326A"/>
    <w:rsid w:val="00103285"/>
    <w:rsid w:val="0010344E"/>
    <w:rsid w:val="00103933"/>
    <w:rsid w:val="00103979"/>
    <w:rsid w:val="00103A9A"/>
    <w:rsid w:val="00103C2E"/>
    <w:rsid w:val="00103F8B"/>
    <w:rsid w:val="001044A9"/>
    <w:rsid w:val="001045A3"/>
    <w:rsid w:val="001045E5"/>
    <w:rsid w:val="00104730"/>
    <w:rsid w:val="00104BCF"/>
    <w:rsid w:val="001050C3"/>
    <w:rsid w:val="00105388"/>
    <w:rsid w:val="00105394"/>
    <w:rsid w:val="00105827"/>
    <w:rsid w:val="00105844"/>
    <w:rsid w:val="00105A7D"/>
    <w:rsid w:val="00105B4D"/>
    <w:rsid w:val="00105C3C"/>
    <w:rsid w:val="00105EAC"/>
    <w:rsid w:val="0010637E"/>
    <w:rsid w:val="00106872"/>
    <w:rsid w:val="00106AAE"/>
    <w:rsid w:val="00106B59"/>
    <w:rsid w:val="00106E69"/>
    <w:rsid w:val="00106E80"/>
    <w:rsid w:val="00106EF2"/>
    <w:rsid w:val="00106F7E"/>
    <w:rsid w:val="00107174"/>
    <w:rsid w:val="001079D3"/>
    <w:rsid w:val="00107C49"/>
    <w:rsid w:val="00107C7A"/>
    <w:rsid w:val="00107F54"/>
    <w:rsid w:val="00110477"/>
    <w:rsid w:val="001105D4"/>
    <w:rsid w:val="00110869"/>
    <w:rsid w:val="00110A72"/>
    <w:rsid w:val="00110B01"/>
    <w:rsid w:val="00110B39"/>
    <w:rsid w:val="00110BDF"/>
    <w:rsid w:val="00110E11"/>
    <w:rsid w:val="001110D5"/>
    <w:rsid w:val="0011142A"/>
    <w:rsid w:val="001114D4"/>
    <w:rsid w:val="001114E8"/>
    <w:rsid w:val="00111B27"/>
    <w:rsid w:val="00111E4B"/>
    <w:rsid w:val="0011233B"/>
    <w:rsid w:val="0011234B"/>
    <w:rsid w:val="00112797"/>
    <w:rsid w:val="0011298A"/>
    <w:rsid w:val="001129EF"/>
    <w:rsid w:val="00112D16"/>
    <w:rsid w:val="00112EDE"/>
    <w:rsid w:val="00112EEC"/>
    <w:rsid w:val="00112EF3"/>
    <w:rsid w:val="001132B5"/>
    <w:rsid w:val="00113EA2"/>
    <w:rsid w:val="00113EB7"/>
    <w:rsid w:val="00113F5A"/>
    <w:rsid w:val="00113FEA"/>
    <w:rsid w:val="00114354"/>
    <w:rsid w:val="0011440D"/>
    <w:rsid w:val="001147B1"/>
    <w:rsid w:val="0011499D"/>
    <w:rsid w:val="00114B59"/>
    <w:rsid w:val="00114B63"/>
    <w:rsid w:val="00114C5E"/>
    <w:rsid w:val="00114D1D"/>
    <w:rsid w:val="00114DA7"/>
    <w:rsid w:val="00114F51"/>
    <w:rsid w:val="001151C6"/>
    <w:rsid w:val="001152C3"/>
    <w:rsid w:val="0011553B"/>
    <w:rsid w:val="0011588E"/>
    <w:rsid w:val="00115A09"/>
    <w:rsid w:val="00115A55"/>
    <w:rsid w:val="00115D43"/>
    <w:rsid w:val="00115E41"/>
    <w:rsid w:val="00115F95"/>
    <w:rsid w:val="001166B2"/>
    <w:rsid w:val="00116758"/>
    <w:rsid w:val="00116D5F"/>
    <w:rsid w:val="00116DA0"/>
    <w:rsid w:val="00116E10"/>
    <w:rsid w:val="001176F5"/>
    <w:rsid w:val="001179BE"/>
    <w:rsid w:val="00117C54"/>
    <w:rsid w:val="00117DD2"/>
    <w:rsid w:val="0012005D"/>
    <w:rsid w:val="00120068"/>
    <w:rsid w:val="001200DF"/>
    <w:rsid w:val="00120380"/>
    <w:rsid w:val="001204F2"/>
    <w:rsid w:val="001209F3"/>
    <w:rsid w:val="00120A8B"/>
    <w:rsid w:val="00120B2F"/>
    <w:rsid w:val="00120E0A"/>
    <w:rsid w:val="00121159"/>
    <w:rsid w:val="0012124D"/>
    <w:rsid w:val="00121523"/>
    <w:rsid w:val="00121622"/>
    <w:rsid w:val="001217B5"/>
    <w:rsid w:val="0012182B"/>
    <w:rsid w:val="00121F49"/>
    <w:rsid w:val="00122061"/>
    <w:rsid w:val="0012257C"/>
    <w:rsid w:val="0012263A"/>
    <w:rsid w:val="00122C57"/>
    <w:rsid w:val="00122CE6"/>
    <w:rsid w:val="0012303B"/>
    <w:rsid w:val="001230C7"/>
    <w:rsid w:val="001233D2"/>
    <w:rsid w:val="00123451"/>
    <w:rsid w:val="00123469"/>
    <w:rsid w:val="00123756"/>
    <w:rsid w:val="001237F8"/>
    <w:rsid w:val="0012398D"/>
    <w:rsid w:val="00123D7E"/>
    <w:rsid w:val="00123F42"/>
    <w:rsid w:val="00124281"/>
    <w:rsid w:val="001249B0"/>
    <w:rsid w:val="00124C4F"/>
    <w:rsid w:val="00124D97"/>
    <w:rsid w:val="00124DAC"/>
    <w:rsid w:val="00124E51"/>
    <w:rsid w:val="00124EAC"/>
    <w:rsid w:val="00124F98"/>
    <w:rsid w:val="001250BB"/>
    <w:rsid w:val="00125113"/>
    <w:rsid w:val="00125225"/>
    <w:rsid w:val="001256AE"/>
    <w:rsid w:val="0012571F"/>
    <w:rsid w:val="001257BF"/>
    <w:rsid w:val="00125E6E"/>
    <w:rsid w:val="00125EBE"/>
    <w:rsid w:val="00125FBE"/>
    <w:rsid w:val="00125FC4"/>
    <w:rsid w:val="001261E9"/>
    <w:rsid w:val="001262DE"/>
    <w:rsid w:val="00126382"/>
    <w:rsid w:val="00126400"/>
    <w:rsid w:val="0012658A"/>
    <w:rsid w:val="001265B8"/>
    <w:rsid w:val="0012689B"/>
    <w:rsid w:val="001268F4"/>
    <w:rsid w:val="00126B85"/>
    <w:rsid w:val="00126EB5"/>
    <w:rsid w:val="00126EF5"/>
    <w:rsid w:val="00126FD1"/>
    <w:rsid w:val="00127068"/>
    <w:rsid w:val="00127369"/>
    <w:rsid w:val="0012749C"/>
    <w:rsid w:val="0012758D"/>
    <w:rsid w:val="00127702"/>
    <w:rsid w:val="001278F1"/>
    <w:rsid w:val="00127938"/>
    <w:rsid w:val="001279EA"/>
    <w:rsid w:val="00127A28"/>
    <w:rsid w:val="00130190"/>
    <w:rsid w:val="0013023B"/>
    <w:rsid w:val="00130576"/>
    <w:rsid w:val="00130578"/>
    <w:rsid w:val="001305E3"/>
    <w:rsid w:val="001306E6"/>
    <w:rsid w:val="001307E4"/>
    <w:rsid w:val="00130B12"/>
    <w:rsid w:val="001310D7"/>
    <w:rsid w:val="00131179"/>
    <w:rsid w:val="0013138E"/>
    <w:rsid w:val="00131659"/>
    <w:rsid w:val="001316B4"/>
    <w:rsid w:val="00131A31"/>
    <w:rsid w:val="00131FBE"/>
    <w:rsid w:val="00132190"/>
    <w:rsid w:val="001321C2"/>
    <w:rsid w:val="00132487"/>
    <w:rsid w:val="0013297A"/>
    <w:rsid w:val="00132CD8"/>
    <w:rsid w:val="00132E0D"/>
    <w:rsid w:val="00132E75"/>
    <w:rsid w:val="00133373"/>
    <w:rsid w:val="0013357C"/>
    <w:rsid w:val="00133B3F"/>
    <w:rsid w:val="00133F5B"/>
    <w:rsid w:val="00134144"/>
    <w:rsid w:val="00134234"/>
    <w:rsid w:val="0013425E"/>
    <w:rsid w:val="00134545"/>
    <w:rsid w:val="001345A9"/>
    <w:rsid w:val="0013470F"/>
    <w:rsid w:val="001347A9"/>
    <w:rsid w:val="00134A17"/>
    <w:rsid w:val="00134AB7"/>
    <w:rsid w:val="00134B1E"/>
    <w:rsid w:val="00134CB1"/>
    <w:rsid w:val="00134DB1"/>
    <w:rsid w:val="001356F8"/>
    <w:rsid w:val="0013587F"/>
    <w:rsid w:val="00135891"/>
    <w:rsid w:val="00135915"/>
    <w:rsid w:val="00135AD2"/>
    <w:rsid w:val="00135DF0"/>
    <w:rsid w:val="00135FBA"/>
    <w:rsid w:val="001361DF"/>
    <w:rsid w:val="00136436"/>
    <w:rsid w:val="00136693"/>
    <w:rsid w:val="00136868"/>
    <w:rsid w:val="00136B2E"/>
    <w:rsid w:val="00136CE2"/>
    <w:rsid w:val="00137236"/>
    <w:rsid w:val="00137747"/>
    <w:rsid w:val="00137947"/>
    <w:rsid w:val="00137A77"/>
    <w:rsid w:val="00137DCB"/>
    <w:rsid w:val="00137FD2"/>
    <w:rsid w:val="001401D2"/>
    <w:rsid w:val="001408BC"/>
    <w:rsid w:val="00140B54"/>
    <w:rsid w:val="00140B6F"/>
    <w:rsid w:val="00140C62"/>
    <w:rsid w:val="00140D53"/>
    <w:rsid w:val="00140D6E"/>
    <w:rsid w:val="00140E4E"/>
    <w:rsid w:val="00140EA9"/>
    <w:rsid w:val="00140EF2"/>
    <w:rsid w:val="00140F10"/>
    <w:rsid w:val="0014115A"/>
    <w:rsid w:val="001413EE"/>
    <w:rsid w:val="00141E01"/>
    <w:rsid w:val="00142227"/>
    <w:rsid w:val="0014227C"/>
    <w:rsid w:val="001422E9"/>
    <w:rsid w:val="00142532"/>
    <w:rsid w:val="00142D1A"/>
    <w:rsid w:val="00142EF0"/>
    <w:rsid w:val="001430F9"/>
    <w:rsid w:val="001431C4"/>
    <w:rsid w:val="001433C8"/>
    <w:rsid w:val="0014343E"/>
    <w:rsid w:val="001438AC"/>
    <w:rsid w:val="00143C4D"/>
    <w:rsid w:val="00144134"/>
    <w:rsid w:val="0014415F"/>
    <w:rsid w:val="00144171"/>
    <w:rsid w:val="001446E3"/>
    <w:rsid w:val="001447CA"/>
    <w:rsid w:val="001449A4"/>
    <w:rsid w:val="00144ACD"/>
    <w:rsid w:val="00144B23"/>
    <w:rsid w:val="00144C55"/>
    <w:rsid w:val="00144CF9"/>
    <w:rsid w:val="00144DB6"/>
    <w:rsid w:val="00145063"/>
    <w:rsid w:val="001453DE"/>
    <w:rsid w:val="00145A95"/>
    <w:rsid w:val="00145BA4"/>
    <w:rsid w:val="00146127"/>
    <w:rsid w:val="00146208"/>
    <w:rsid w:val="00146210"/>
    <w:rsid w:val="001465BD"/>
    <w:rsid w:val="001466E2"/>
    <w:rsid w:val="00146E0E"/>
    <w:rsid w:val="00146E4C"/>
    <w:rsid w:val="0014786E"/>
    <w:rsid w:val="0014797C"/>
    <w:rsid w:val="001479C9"/>
    <w:rsid w:val="00147B73"/>
    <w:rsid w:val="00147C79"/>
    <w:rsid w:val="00147E38"/>
    <w:rsid w:val="001501D0"/>
    <w:rsid w:val="00150274"/>
    <w:rsid w:val="0015076E"/>
    <w:rsid w:val="0015090C"/>
    <w:rsid w:val="0015104D"/>
    <w:rsid w:val="001511ED"/>
    <w:rsid w:val="00151377"/>
    <w:rsid w:val="00151482"/>
    <w:rsid w:val="001515F8"/>
    <w:rsid w:val="00151C2B"/>
    <w:rsid w:val="00151DBD"/>
    <w:rsid w:val="00152128"/>
    <w:rsid w:val="00152476"/>
    <w:rsid w:val="001529B7"/>
    <w:rsid w:val="00152C24"/>
    <w:rsid w:val="00152CFB"/>
    <w:rsid w:val="00153088"/>
    <w:rsid w:val="0015330B"/>
    <w:rsid w:val="00153630"/>
    <w:rsid w:val="001536CE"/>
    <w:rsid w:val="001539E7"/>
    <w:rsid w:val="00153D47"/>
    <w:rsid w:val="00153F8C"/>
    <w:rsid w:val="00153F92"/>
    <w:rsid w:val="00154085"/>
    <w:rsid w:val="001541D4"/>
    <w:rsid w:val="001542AF"/>
    <w:rsid w:val="001542E8"/>
    <w:rsid w:val="0015434C"/>
    <w:rsid w:val="00154525"/>
    <w:rsid w:val="00154579"/>
    <w:rsid w:val="00154650"/>
    <w:rsid w:val="00154E3C"/>
    <w:rsid w:val="00154F6F"/>
    <w:rsid w:val="00155613"/>
    <w:rsid w:val="00155773"/>
    <w:rsid w:val="00155AE7"/>
    <w:rsid w:val="00155CF4"/>
    <w:rsid w:val="00155DC8"/>
    <w:rsid w:val="00155E6C"/>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30"/>
    <w:rsid w:val="00160292"/>
    <w:rsid w:val="0016036E"/>
    <w:rsid w:val="00160590"/>
    <w:rsid w:val="0016060B"/>
    <w:rsid w:val="001606BA"/>
    <w:rsid w:val="00160A26"/>
    <w:rsid w:val="00160A51"/>
    <w:rsid w:val="00160A9B"/>
    <w:rsid w:val="00160B59"/>
    <w:rsid w:val="00160C67"/>
    <w:rsid w:val="00160D36"/>
    <w:rsid w:val="0016130D"/>
    <w:rsid w:val="001613CB"/>
    <w:rsid w:val="00161697"/>
    <w:rsid w:val="0016170C"/>
    <w:rsid w:val="001617D2"/>
    <w:rsid w:val="0016184F"/>
    <w:rsid w:val="00161A38"/>
    <w:rsid w:val="00161F89"/>
    <w:rsid w:val="001627ED"/>
    <w:rsid w:val="001629C1"/>
    <w:rsid w:val="00162A50"/>
    <w:rsid w:val="00162AE7"/>
    <w:rsid w:val="00162F06"/>
    <w:rsid w:val="00162F80"/>
    <w:rsid w:val="0016301E"/>
    <w:rsid w:val="001630C7"/>
    <w:rsid w:val="0016312B"/>
    <w:rsid w:val="001632B2"/>
    <w:rsid w:val="001634B8"/>
    <w:rsid w:val="0016362E"/>
    <w:rsid w:val="00163969"/>
    <w:rsid w:val="001639B4"/>
    <w:rsid w:val="00163B58"/>
    <w:rsid w:val="00163F9A"/>
    <w:rsid w:val="0016405A"/>
    <w:rsid w:val="00164099"/>
    <w:rsid w:val="001640FA"/>
    <w:rsid w:val="00164246"/>
    <w:rsid w:val="001647BD"/>
    <w:rsid w:val="0016492F"/>
    <w:rsid w:val="001649D1"/>
    <w:rsid w:val="00164AFB"/>
    <w:rsid w:val="00164D5F"/>
    <w:rsid w:val="00164FD7"/>
    <w:rsid w:val="00165083"/>
    <w:rsid w:val="00165263"/>
    <w:rsid w:val="001652F8"/>
    <w:rsid w:val="001654A8"/>
    <w:rsid w:val="00165792"/>
    <w:rsid w:val="00165FAB"/>
    <w:rsid w:val="0016605D"/>
    <w:rsid w:val="00166102"/>
    <w:rsid w:val="00166EDA"/>
    <w:rsid w:val="0016719F"/>
    <w:rsid w:val="00167496"/>
    <w:rsid w:val="00167CEF"/>
    <w:rsid w:val="00167D59"/>
    <w:rsid w:val="00167F73"/>
    <w:rsid w:val="00170861"/>
    <w:rsid w:val="001709BF"/>
    <w:rsid w:val="00170B54"/>
    <w:rsid w:val="00170CA7"/>
    <w:rsid w:val="00170D7C"/>
    <w:rsid w:val="00170DE1"/>
    <w:rsid w:val="00170E6E"/>
    <w:rsid w:val="00170F30"/>
    <w:rsid w:val="00171698"/>
    <w:rsid w:val="00171A79"/>
    <w:rsid w:val="00171C81"/>
    <w:rsid w:val="00171F3B"/>
    <w:rsid w:val="00171F7E"/>
    <w:rsid w:val="00171F8D"/>
    <w:rsid w:val="001720D5"/>
    <w:rsid w:val="001726B3"/>
    <w:rsid w:val="00172866"/>
    <w:rsid w:val="001728B2"/>
    <w:rsid w:val="00172AF9"/>
    <w:rsid w:val="00172BC3"/>
    <w:rsid w:val="00172C68"/>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5D1"/>
    <w:rsid w:val="0017568B"/>
    <w:rsid w:val="001756F6"/>
    <w:rsid w:val="00175959"/>
    <w:rsid w:val="001759A7"/>
    <w:rsid w:val="00175B89"/>
    <w:rsid w:val="00175D14"/>
    <w:rsid w:val="00175DDF"/>
    <w:rsid w:val="00176923"/>
    <w:rsid w:val="00176959"/>
    <w:rsid w:val="00176A77"/>
    <w:rsid w:val="00177155"/>
    <w:rsid w:val="0017716E"/>
    <w:rsid w:val="00177678"/>
    <w:rsid w:val="00177792"/>
    <w:rsid w:val="0017780B"/>
    <w:rsid w:val="00177964"/>
    <w:rsid w:val="00177A6D"/>
    <w:rsid w:val="00177B31"/>
    <w:rsid w:val="00177C5B"/>
    <w:rsid w:val="00177D7C"/>
    <w:rsid w:val="00177EDE"/>
    <w:rsid w:val="00177EE6"/>
    <w:rsid w:val="001801F0"/>
    <w:rsid w:val="00180595"/>
    <w:rsid w:val="001806DC"/>
    <w:rsid w:val="001807B6"/>
    <w:rsid w:val="00180814"/>
    <w:rsid w:val="001808A2"/>
    <w:rsid w:val="00180C96"/>
    <w:rsid w:val="001810DD"/>
    <w:rsid w:val="0018119E"/>
    <w:rsid w:val="00181330"/>
    <w:rsid w:val="00181403"/>
    <w:rsid w:val="0018157D"/>
    <w:rsid w:val="00181643"/>
    <w:rsid w:val="0018175A"/>
    <w:rsid w:val="001817C2"/>
    <w:rsid w:val="0018182D"/>
    <w:rsid w:val="0018196F"/>
    <w:rsid w:val="00181B04"/>
    <w:rsid w:val="00181B45"/>
    <w:rsid w:val="00181B54"/>
    <w:rsid w:val="00181DA5"/>
    <w:rsid w:val="00182229"/>
    <w:rsid w:val="001823AE"/>
    <w:rsid w:val="0018267A"/>
    <w:rsid w:val="00182AFB"/>
    <w:rsid w:val="00182C1C"/>
    <w:rsid w:val="00182E33"/>
    <w:rsid w:val="00182E59"/>
    <w:rsid w:val="0018319F"/>
    <w:rsid w:val="001833B9"/>
    <w:rsid w:val="00183482"/>
    <w:rsid w:val="001834CC"/>
    <w:rsid w:val="0018364A"/>
    <w:rsid w:val="001837F8"/>
    <w:rsid w:val="00183BAB"/>
    <w:rsid w:val="00183DD6"/>
    <w:rsid w:val="00183F2C"/>
    <w:rsid w:val="001841AD"/>
    <w:rsid w:val="00184556"/>
    <w:rsid w:val="001846AD"/>
    <w:rsid w:val="00184A2C"/>
    <w:rsid w:val="00184C25"/>
    <w:rsid w:val="00184C49"/>
    <w:rsid w:val="00184D05"/>
    <w:rsid w:val="00184E52"/>
    <w:rsid w:val="00184E82"/>
    <w:rsid w:val="0018544A"/>
    <w:rsid w:val="001855F6"/>
    <w:rsid w:val="00185688"/>
    <w:rsid w:val="001857A6"/>
    <w:rsid w:val="001857DF"/>
    <w:rsid w:val="00185822"/>
    <w:rsid w:val="001859A3"/>
    <w:rsid w:val="001859F3"/>
    <w:rsid w:val="00185D19"/>
    <w:rsid w:val="001861C2"/>
    <w:rsid w:val="001863B5"/>
    <w:rsid w:val="00186477"/>
    <w:rsid w:val="001864D4"/>
    <w:rsid w:val="0018657B"/>
    <w:rsid w:val="001866C3"/>
    <w:rsid w:val="001867F2"/>
    <w:rsid w:val="001869EE"/>
    <w:rsid w:val="00186D70"/>
    <w:rsid w:val="00186F1D"/>
    <w:rsid w:val="0018709E"/>
    <w:rsid w:val="001875A8"/>
    <w:rsid w:val="001879E2"/>
    <w:rsid w:val="00187AFB"/>
    <w:rsid w:val="00190076"/>
    <w:rsid w:val="00190113"/>
    <w:rsid w:val="00190233"/>
    <w:rsid w:val="001902E6"/>
    <w:rsid w:val="001905E8"/>
    <w:rsid w:val="00190B3A"/>
    <w:rsid w:val="00190C78"/>
    <w:rsid w:val="00191228"/>
    <w:rsid w:val="001912AC"/>
    <w:rsid w:val="001913A8"/>
    <w:rsid w:val="00191ED7"/>
    <w:rsid w:val="00191FB0"/>
    <w:rsid w:val="00191FB8"/>
    <w:rsid w:val="00192389"/>
    <w:rsid w:val="00192506"/>
    <w:rsid w:val="00192737"/>
    <w:rsid w:val="001927AD"/>
    <w:rsid w:val="001928E3"/>
    <w:rsid w:val="00192AD0"/>
    <w:rsid w:val="00192D8A"/>
    <w:rsid w:val="00192E60"/>
    <w:rsid w:val="00192FD5"/>
    <w:rsid w:val="001933E1"/>
    <w:rsid w:val="001935FC"/>
    <w:rsid w:val="00193997"/>
    <w:rsid w:val="00193DC9"/>
    <w:rsid w:val="00193FBE"/>
    <w:rsid w:val="00194083"/>
    <w:rsid w:val="0019429D"/>
    <w:rsid w:val="001942EC"/>
    <w:rsid w:val="00194B76"/>
    <w:rsid w:val="00194BA3"/>
    <w:rsid w:val="00194DC1"/>
    <w:rsid w:val="00195130"/>
    <w:rsid w:val="0019514A"/>
    <w:rsid w:val="00195208"/>
    <w:rsid w:val="0019544D"/>
    <w:rsid w:val="0019570F"/>
    <w:rsid w:val="00195901"/>
    <w:rsid w:val="001959BF"/>
    <w:rsid w:val="00195FA1"/>
    <w:rsid w:val="001966F3"/>
    <w:rsid w:val="00196F8B"/>
    <w:rsid w:val="0019713E"/>
    <w:rsid w:val="0019775D"/>
    <w:rsid w:val="00197850"/>
    <w:rsid w:val="001979EB"/>
    <w:rsid w:val="00197D5B"/>
    <w:rsid w:val="00197F57"/>
    <w:rsid w:val="001A0060"/>
    <w:rsid w:val="001A02F1"/>
    <w:rsid w:val="001A05DB"/>
    <w:rsid w:val="001A0629"/>
    <w:rsid w:val="001A0E57"/>
    <w:rsid w:val="001A0F20"/>
    <w:rsid w:val="001A10D1"/>
    <w:rsid w:val="001A198A"/>
    <w:rsid w:val="001A19B9"/>
    <w:rsid w:val="001A1A13"/>
    <w:rsid w:val="001A1C15"/>
    <w:rsid w:val="001A1C6D"/>
    <w:rsid w:val="001A2123"/>
    <w:rsid w:val="001A2229"/>
    <w:rsid w:val="001A2395"/>
    <w:rsid w:val="001A2529"/>
    <w:rsid w:val="001A2629"/>
    <w:rsid w:val="001A26D0"/>
    <w:rsid w:val="001A27E4"/>
    <w:rsid w:val="001A3CB9"/>
    <w:rsid w:val="001A4012"/>
    <w:rsid w:val="001A4134"/>
    <w:rsid w:val="001A4284"/>
    <w:rsid w:val="001A4CE2"/>
    <w:rsid w:val="001A4F04"/>
    <w:rsid w:val="001A50B7"/>
    <w:rsid w:val="001A52DE"/>
    <w:rsid w:val="001A5355"/>
    <w:rsid w:val="001A53E3"/>
    <w:rsid w:val="001A54C8"/>
    <w:rsid w:val="001A56E1"/>
    <w:rsid w:val="001A5969"/>
    <w:rsid w:val="001A5B2A"/>
    <w:rsid w:val="001A5C02"/>
    <w:rsid w:val="001A60BD"/>
    <w:rsid w:val="001A6126"/>
    <w:rsid w:val="001A6620"/>
    <w:rsid w:val="001A66D1"/>
    <w:rsid w:val="001A6882"/>
    <w:rsid w:val="001A69EA"/>
    <w:rsid w:val="001A6D1A"/>
    <w:rsid w:val="001A6DB6"/>
    <w:rsid w:val="001A779D"/>
    <w:rsid w:val="001A788C"/>
    <w:rsid w:val="001A789F"/>
    <w:rsid w:val="001A7922"/>
    <w:rsid w:val="001B00B4"/>
    <w:rsid w:val="001B00B8"/>
    <w:rsid w:val="001B010A"/>
    <w:rsid w:val="001B01AB"/>
    <w:rsid w:val="001B033C"/>
    <w:rsid w:val="001B064A"/>
    <w:rsid w:val="001B0A29"/>
    <w:rsid w:val="001B127A"/>
    <w:rsid w:val="001B14ED"/>
    <w:rsid w:val="001B1637"/>
    <w:rsid w:val="001B1A1E"/>
    <w:rsid w:val="001B1B38"/>
    <w:rsid w:val="001B1B87"/>
    <w:rsid w:val="001B1BAB"/>
    <w:rsid w:val="001B1D01"/>
    <w:rsid w:val="001B20FF"/>
    <w:rsid w:val="001B2162"/>
    <w:rsid w:val="001B237B"/>
    <w:rsid w:val="001B2415"/>
    <w:rsid w:val="001B24DE"/>
    <w:rsid w:val="001B271C"/>
    <w:rsid w:val="001B273F"/>
    <w:rsid w:val="001B2812"/>
    <w:rsid w:val="001B2BBA"/>
    <w:rsid w:val="001B2D72"/>
    <w:rsid w:val="001B2F7D"/>
    <w:rsid w:val="001B2FDC"/>
    <w:rsid w:val="001B31E3"/>
    <w:rsid w:val="001B334E"/>
    <w:rsid w:val="001B35C8"/>
    <w:rsid w:val="001B3A78"/>
    <w:rsid w:val="001B3ACB"/>
    <w:rsid w:val="001B3B99"/>
    <w:rsid w:val="001B3B9C"/>
    <w:rsid w:val="001B3BE0"/>
    <w:rsid w:val="001B3D48"/>
    <w:rsid w:val="001B457C"/>
    <w:rsid w:val="001B45FE"/>
    <w:rsid w:val="001B469B"/>
    <w:rsid w:val="001B46CB"/>
    <w:rsid w:val="001B4754"/>
    <w:rsid w:val="001B4B37"/>
    <w:rsid w:val="001B4F7A"/>
    <w:rsid w:val="001B500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476"/>
    <w:rsid w:val="001B6548"/>
    <w:rsid w:val="001B66DC"/>
    <w:rsid w:val="001B6A0E"/>
    <w:rsid w:val="001B6CA8"/>
    <w:rsid w:val="001B6E6E"/>
    <w:rsid w:val="001B6EFB"/>
    <w:rsid w:val="001B71D4"/>
    <w:rsid w:val="001B7397"/>
    <w:rsid w:val="001B73D1"/>
    <w:rsid w:val="001B7473"/>
    <w:rsid w:val="001B7612"/>
    <w:rsid w:val="001B7615"/>
    <w:rsid w:val="001B76BC"/>
    <w:rsid w:val="001B7743"/>
    <w:rsid w:val="001B7850"/>
    <w:rsid w:val="001B788F"/>
    <w:rsid w:val="001B7A4F"/>
    <w:rsid w:val="001B7B40"/>
    <w:rsid w:val="001B7C39"/>
    <w:rsid w:val="001B7E57"/>
    <w:rsid w:val="001C010D"/>
    <w:rsid w:val="001C041F"/>
    <w:rsid w:val="001C0447"/>
    <w:rsid w:val="001C0937"/>
    <w:rsid w:val="001C101D"/>
    <w:rsid w:val="001C1068"/>
    <w:rsid w:val="001C10FD"/>
    <w:rsid w:val="001C11CC"/>
    <w:rsid w:val="001C1468"/>
    <w:rsid w:val="001C181A"/>
    <w:rsid w:val="001C1821"/>
    <w:rsid w:val="001C1A46"/>
    <w:rsid w:val="001C1CAC"/>
    <w:rsid w:val="001C1CDB"/>
    <w:rsid w:val="001C1D93"/>
    <w:rsid w:val="001C1E98"/>
    <w:rsid w:val="001C249D"/>
    <w:rsid w:val="001C268D"/>
    <w:rsid w:val="001C26C4"/>
    <w:rsid w:val="001C27EC"/>
    <w:rsid w:val="001C28ED"/>
    <w:rsid w:val="001C2B8A"/>
    <w:rsid w:val="001C2E8E"/>
    <w:rsid w:val="001C2F71"/>
    <w:rsid w:val="001C3238"/>
    <w:rsid w:val="001C37A9"/>
    <w:rsid w:val="001C3DE4"/>
    <w:rsid w:val="001C4103"/>
    <w:rsid w:val="001C436A"/>
    <w:rsid w:val="001C43B0"/>
    <w:rsid w:val="001C4520"/>
    <w:rsid w:val="001C4663"/>
    <w:rsid w:val="001C4D67"/>
    <w:rsid w:val="001C4D94"/>
    <w:rsid w:val="001C4E7D"/>
    <w:rsid w:val="001C5896"/>
    <w:rsid w:val="001C5FEA"/>
    <w:rsid w:val="001C63AB"/>
    <w:rsid w:val="001C63BB"/>
    <w:rsid w:val="001C63F0"/>
    <w:rsid w:val="001C64E6"/>
    <w:rsid w:val="001C65C4"/>
    <w:rsid w:val="001C6624"/>
    <w:rsid w:val="001C6719"/>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C5"/>
    <w:rsid w:val="001D1EF2"/>
    <w:rsid w:val="001D2050"/>
    <w:rsid w:val="001D2159"/>
    <w:rsid w:val="001D2406"/>
    <w:rsid w:val="001D2418"/>
    <w:rsid w:val="001D25A7"/>
    <w:rsid w:val="001D265B"/>
    <w:rsid w:val="001D2688"/>
    <w:rsid w:val="001D2955"/>
    <w:rsid w:val="001D2A51"/>
    <w:rsid w:val="001D30C6"/>
    <w:rsid w:val="001D310C"/>
    <w:rsid w:val="001D316F"/>
    <w:rsid w:val="001D3231"/>
    <w:rsid w:val="001D32AC"/>
    <w:rsid w:val="001D32DF"/>
    <w:rsid w:val="001D3308"/>
    <w:rsid w:val="001D34B2"/>
    <w:rsid w:val="001D35B8"/>
    <w:rsid w:val="001D36A3"/>
    <w:rsid w:val="001D383D"/>
    <w:rsid w:val="001D38F0"/>
    <w:rsid w:val="001D3B69"/>
    <w:rsid w:val="001D409E"/>
    <w:rsid w:val="001D4D49"/>
    <w:rsid w:val="001D4FEA"/>
    <w:rsid w:val="001D52F5"/>
    <w:rsid w:val="001D539F"/>
    <w:rsid w:val="001D5550"/>
    <w:rsid w:val="001D567B"/>
    <w:rsid w:val="001D5A8B"/>
    <w:rsid w:val="001D5AD1"/>
    <w:rsid w:val="001D5D13"/>
    <w:rsid w:val="001D62E3"/>
    <w:rsid w:val="001D639A"/>
    <w:rsid w:val="001D6559"/>
    <w:rsid w:val="001D68F6"/>
    <w:rsid w:val="001D6CE1"/>
    <w:rsid w:val="001D6E5A"/>
    <w:rsid w:val="001D74A0"/>
    <w:rsid w:val="001D7A3E"/>
    <w:rsid w:val="001D7FCF"/>
    <w:rsid w:val="001E00B7"/>
    <w:rsid w:val="001E0159"/>
    <w:rsid w:val="001E01D3"/>
    <w:rsid w:val="001E0595"/>
    <w:rsid w:val="001E0A8F"/>
    <w:rsid w:val="001E1B8E"/>
    <w:rsid w:val="001E1C06"/>
    <w:rsid w:val="001E1C7E"/>
    <w:rsid w:val="001E1FF4"/>
    <w:rsid w:val="001E21FE"/>
    <w:rsid w:val="001E2268"/>
    <w:rsid w:val="001E24F0"/>
    <w:rsid w:val="001E2A3F"/>
    <w:rsid w:val="001E2C8F"/>
    <w:rsid w:val="001E2F2C"/>
    <w:rsid w:val="001E3446"/>
    <w:rsid w:val="001E3455"/>
    <w:rsid w:val="001E349B"/>
    <w:rsid w:val="001E384E"/>
    <w:rsid w:val="001E4163"/>
    <w:rsid w:val="001E4738"/>
    <w:rsid w:val="001E47CA"/>
    <w:rsid w:val="001E4D0F"/>
    <w:rsid w:val="001E4D2A"/>
    <w:rsid w:val="001E4E57"/>
    <w:rsid w:val="001E4F62"/>
    <w:rsid w:val="001E5437"/>
    <w:rsid w:val="001E5639"/>
    <w:rsid w:val="001E5817"/>
    <w:rsid w:val="001E59F2"/>
    <w:rsid w:val="001E59F8"/>
    <w:rsid w:val="001E5E0B"/>
    <w:rsid w:val="001E5F1A"/>
    <w:rsid w:val="001E63FB"/>
    <w:rsid w:val="001E6569"/>
    <w:rsid w:val="001E656B"/>
    <w:rsid w:val="001E666B"/>
    <w:rsid w:val="001E66D1"/>
    <w:rsid w:val="001E6991"/>
    <w:rsid w:val="001E70DB"/>
    <w:rsid w:val="001E714E"/>
    <w:rsid w:val="001E71B6"/>
    <w:rsid w:val="001E771E"/>
    <w:rsid w:val="001E7732"/>
    <w:rsid w:val="001E7764"/>
    <w:rsid w:val="001E788A"/>
    <w:rsid w:val="001E7E3D"/>
    <w:rsid w:val="001E7F35"/>
    <w:rsid w:val="001F0265"/>
    <w:rsid w:val="001F03F4"/>
    <w:rsid w:val="001F055B"/>
    <w:rsid w:val="001F0AD8"/>
    <w:rsid w:val="001F0B34"/>
    <w:rsid w:val="001F0BB8"/>
    <w:rsid w:val="001F0D72"/>
    <w:rsid w:val="001F0DBB"/>
    <w:rsid w:val="001F1252"/>
    <w:rsid w:val="001F153D"/>
    <w:rsid w:val="001F1547"/>
    <w:rsid w:val="001F16AA"/>
    <w:rsid w:val="001F16DD"/>
    <w:rsid w:val="001F191F"/>
    <w:rsid w:val="001F1BB2"/>
    <w:rsid w:val="001F201B"/>
    <w:rsid w:val="001F2042"/>
    <w:rsid w:val="001F23DB"/>
    <w:rsid w:val="001F24E6"/>
    <w:rsid w:val="001F2D96"/>
    <w:rsid w:val="001F2E86"/>
    <w:rsid w:val="001F2EAD"/>
    <w:rsid w:val="001F2F48"/>
    <w:rsid w:val="001F2F93"/>
    <w:rsid w:val="001F3249"/>
    <w:rsid w:val="001F34F8"/>
    <w:rsid w:val="001F35B5"/>
    <w:rsid w:val="001F3E3C"/>
    <w:rsid w:val="001F4006"/>
    <w:rsid w:val="001F4165"/>
    <w:rsid w:val="001F41EC"/>
    <w:rsid w:val="001F42AE"/>
    <w:rsid w:val="001F435A"/>
    <w:rsid w:val="001F44E0"/>
    <w:rsid w:val="001F4530"/>
    <w:rsid w:val="001F48E5"/>
    <w:rsid w:val="001F4A16"/>
    <w:rsid w:val="001F4FEB"/>
    <w:rsid w:val="001F5BB7"/>
    <w:rsid w:val="001F5C15"/>
    <w:rsid w:val="001F5D20"/>
    <w:rsid w:val="001F6165"/>
    <w:rsid w:val="001F655D"/>
    <w:rsid w:val="001F65F8"/>
    <w:rsid w:val="001F66C5"/>
    <w:rsid w:val="001F66EB"/>
    <w:rsid w:val="001F687D"/>
    <w:rsid w:val="001F69D4"/>
    <w:rsid w:val="001F6AFA"/>
    <w:rsid w:val="001F6B01"/>
    <w:rsid w:val="001F6CAA"/>
    <w:rsid w:val="001F6F4E"/>
    <w:rsid w:val="001F7052"/>
    <w:rsid w:val="001F7269"/>
    <w:rsid w:val="001F73F9"/>
    <w:rsid w:val="001F75DB"/>
    <w:rsid w:val="001F7653"/>
    <w:rsid w:val="001F78E0"/>
    <w:rsid w:val="001F7B2A"/>
    <w:rsid w:val="001F7D82"/>
    <w:rsid w:val="001F7FE7"/>
    <w:rsid w:val="0020018E"/>
    <w:rsid w:val="0020020F"/>
    <w:rsid w:val="00200334"/>
    <w:rsid w:val="00200400"/>
    <w:rsid w:val="002004E8"/>
    <w:rsid w:val="00200A06"/>
    <w:rsid w:val="00200E70"/>
    <w:rsid w:val="0020111A"/>
    <w:rsid w:val="00201144"/>
    <w:rsid w:val="00201977"/>
    <w:rsid w:val="00201DC8"/>
    <w:rsid w:val="002020E3"/>
    <w:rsid w:val="0020215C"/>
    <w:rsid w:val="00202429"/>
    <w:rsid w:val="002024B3"/>
    <w:rsid w:val="00202A02"/>
    <w:rsid w:val="00202CAF"/>
    <w:rsid w:val="00202CF8"/>
    <w:rsid w:val="00202DBB"/>
    <w:rsid w:val="00203297"/>
    <w:rsid w:val="0020336B"/>
    <w:rsid w:val="00203455"/>
    <w:rsid w:val="002035B5"/>
    <w:rsid w:val="002036AB"/>
    <w:rsid w:val="00203ADB"/>
    <w:rsid w:val="0020410C"/>
    <w:rsid w:val="0020415E"/>
    <w:rsid w:val="00204903"/>
    <w:rsid w:val="00204B15"/>
    <w:rsid w:val="0020501A"/>
    <w:rsid w:val="00205045"/>
    <w:rsid w:val="00205053"/>
    <w:rsid w:val="00205364"/>
    <w:rsid w:val="00205624"/>
    <w:rsid w:val="00205653"/>
    <w:rsid w:val="00205859"/>
    <w:rsid w:val="002059E3"/>
    <w:rsid w:val="002059F9"/>
    <w:rsid w:val="00205B3C"/>
    <w:rsid w:val="00205CB4"/>
    <w:rsid w:val="00205F3A"/>
    <w:rsid w:val="00205FE1"/>
    <w:rsid w:val="0020608D"/>
    <w:rsid w:val="002067B0"/>
    <w:rsid w:val="0020699C"/>
    <w:rsid w:val="00206C52"/>
    <w:rsid w:val="002075DA"/>
    <w:rsid w:val="0020788C"/>
    <w:rsid w:val="002078EA"/>
    <w:rsid w:val="00207E69"/>
    <w:rsid w:val="00207F6A"/>
    <w:rsid w:val="00210054"/>
    <w:rsid w:val="00210119"/>
    <w:rsid w:val="002101E6"/>
    <w:rsid w:val="0021066B"/>
    <w:rsid w:val="00210A23"/>
    <w:rsid w:val="00210AF3"/>
    <w:rsid w:val="00210C62"/>
    <w:rsid w:val="00210DF6"/>
    <w:rsid w:val="00210E48"/>
    <w:rsid w:val="002116C4"/>
    <w:rsid w:val="00211B15"/>
    <w:rsid w:val="00211BC4"/>
    <w:rsid w:val="00211D40"/>
    <w:rsid w:val="0021206D"/>
    <w:rsid w:val="00212138"/>
    <w:rsid w:val="002121C8"/>
    <w:rsid w:val="002121CA"/>
    <w:rsid w:val="002121DB"/>
    <w:rsid w:val="00212266"/>
    <w:rsid w:val="002122E0"/>
    <w:rsid w:val="002128A7"/>
    <w:rsid w:val="00212936"/>
    <w:rsid w:val="00212A6F"/>
    <w:rsid w:val="00212CA2"/>
    <w:rsid w:val="00212DCC"/>
    <w:rsid w:val="00213318"/>
    <w:rsid w:val="00213528"/>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9E7"/>
    <w:rsid w:val="00216CAB"/>
    <w:rsid w:val="0021715A"/>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573"/>
    <w:rsid w:val="00221A5E"/>
    <w:rsid w:val="00221B17"/>
    <w:rsid w:val="0022208F"/>
    <w:rsid w:val="002220BA"/>
    <w:rsid w:val="002222C3"/>
    <w:rsid w:val="00222300"/>
    <w:rsid w:val="0022232B"/>
    <w:rsid w:val="00222633"/>
    <w:rsid w:val="00222B82"/>
    <w:rsid w:val="00222FB3"/>
    <w:rsid w:val="002232C0"/>
    <w:rsid w:val="00223439"/>
    <w:rsid w:val="002236AD"/>
    <w:rsid w:val="002238A3"/>
    <w:rsid w:val="00223BCC"/>
    <w:rsid w:val="00223E73"/>
    <w:rsid w:val="0022408A"/>
    <w:rsid w:val="002240E5"/>
    <w:rsid w:val="0022412A"/>
    <w:rsid w:val="002245AF"/>
    <w:rsid w:val="0022460E"/>
    <w:rsid w:val="002248E1"/>
    <w:rsid w:val="00224A65"/>
    <w:rsid w:val="00224BA1"/>
    <w:rsid w:val="00224D20"/>
    <w:rsid w:val="00224D4A"/>
    <w:rsid w:val="002250C4"/>
    <w:rsid w:val="00225247"/>
    <w:rsid w:val="00225350"/>
    <w:rsid w:val="0022580A"/>
    <w:rsid w:val="00225B15"/>
    <w:rsid w:val="00226010"/>
    <w:rsid w:val="002260DE"/>
    <w:rsid w:val="00226467"/>
    <w:rsid w:val="002264E8"/>
    <w:rsid w:val="00226691"/>
    <w:rsid w:val="002267D6"/>
    <w:rsid w:val="002268FB"/>
    <w:rsid w:val="002269EA"/>
    <w:rsid w:val="00226B65"/>
    <w:rsid w:val="00226C3C"/>
    <w:rsid w:val="00226E5A"/>
    <w:rsid w:val="00226FAC"/>
    <w:rsid w:val="00227336"/>
    <w:rsid w:val="0022751C"/>
    <w:rsid w:val="002275EB"/>
    <w:rsid w:val="00227972"/>
    <w:rsid w:val="002279C6"/>
    <w:rsid w:val="00227D2C"/>
    <w:rsid w:val="00227E3A"/>
    <w:rsid w:val="00227E88"/>
    <w:rsid w:val="002307F0"/>
    <w:rsid w:val="00230AE7"/>
    <w:rsid w:val="00230B87"/>
    <w:rsid w:val="00230D71"/>
    <w:rsid w:val="00230D8F"/>
    <w:rsid w:val="00231E8C"/>
    <w:rsid w:val="002323FE"/>
    <w:rsid w:val="0023286B"/>
    <w:rsid w:val="002328A1"/>
    <w:rsid w:val="002328D0"/>
    <w:rsid w:val="00233092"/>
    <w:rsid w:val="00233477"/>
    <w:rsid w:val="002334C4"/>
    <w:rsid w:val="00233613"/>
    <w:rsid w:val="00233639"/>
    <w:rsid w:val="00233668"/>
    <w:rsid w:val="0023369D"/>
    <w:rsid w:val="002337A9"/>
    <w:rsid w:val="00233816"/>
    <w:rsid w:val="00233C02"/>
    <w:rsid w:val="00233E2C"/>
    <w:rsid w:val="00233EAC"/>
    <w:rsid w:val="00233FFA"/>
    <w:rsid w:val="0023414C"/>
    <w:rsid w:val="00234224"/>
    <w:rsid w:val="0023447A"/>
    <w:rsid w:val="002344DE"/>
    <w:rsid w:val="002349F3"/>
    <w:rsid w:val="00234A37"/>
    <w:rsid w:val="00234ADD"/>
    <w:rsid w:val="00234D37"/>
    <w:rsid w:val="00235176"/>
    <w:rsid w:val="0023542D"/>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707E"/>
    <w:rsid w:val="002371DC"/>
    <w:rsid w:val="00237205"/>
    <w:rsid w:val="00237359"/>
    <w:rsid w:val="0023735B"/>
    <w:rsid w:val="0023736D"/>
    <w:rsid w:val="002373C4"/>
    <w:rsid w:val="00237587"/>
    <w:rsid w:val="002376CE"/>
    <w:rsid w:val="00237C84"/>
    <w:rsid w:val="00237F45"/>
    <w:rsid w:val="00237F83"/>
    <w:rsid w:val="00240250"/>
    <w:rsid w:val="00240430"/>
    <w:rsid w:val="002404A0"/>
    <w:rsid w:val="00240640"/>
    <w:rsid w:val="002406D6"/>
    <w:rsid w:val="002407FD"/>
    <w:rsid w:val="002408E9"/>
    <w:rsid w:val="00240927"/>
    <w:rsid w:val="002409E7"/>
    <w:rsid w:val="00240A65"/>
    <w:rsid w:val="00240DC9"/>
    <w:rsid w:val="00241087"/>
    <w:rsid w:val="002410FF"/>
    <w:rsid w:val="002412B6"/>
    <w:rsid w:val="0024191C"/>
    <w:rsid w:val="00241947"/>
    <w:rsid w:val="00241970"/>
    <w:rsid w:val="00241D97"/>
    <w:rsid w:val="00242025"/>
    <w:rsid w:val="00242297"/>
    <w:rsid w:val="0024233C"/>
    <w:rsid w:val="00242391"/>
    <w:rsid w:val="002423BB"/>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E9"/>
    <w:rsid w:val="002446F1"/>
    <w:rsid w:val="0024488F"/>
    <w:rsid w:val="00244893"/>
    <w:rsid w:val="002448BE"/>
    <w:rsid w:val="00244AEE"/>
    <w:rsid w:val="002450D9"/>
    <w:rsid w:val="00245373"/>
    <w:rsid w:val="002455F7"/>
    <w:rsid w:val="00245A2B"/>
    <w:rsid w:val="00245C15"/>
    <w:rsid w:val="00245CC2"/>
    <w:rsid w:val="00245DEC"/>
    <w:rsid w:val="00245F85"/>
    <w:rsid w:val="00246234"/>
    <w:rsid w:val="0024655E"/>
    <w:rsid w:val="002465DB"/>
    <w:rsid w:val="0024692D"/>
    <w:rsid w:val="00246FC8"/>
    <w:rsid w:val="002472A1"/>
    <w:rsid w:val="002472A2"/>
    <w:rsid w:val="0024788C"/>
    <w:rsid w:val="002478DA"/>
    <w:rsid w:val="00247C82"/>
    <w:rsid w:val="00247F8F"/>
    <w:rsid w:val="00247FC0"/>
    <w:rsid w:val="00250219"/>
    <w:rsid w:val="0025038E"/>
    <w:rsid w:val="002503FD"/>
    <w:rsid w:val="00250609"/>
    <w:rsid w:val="002507B4"/>
    <w:rsid w:val="00250CC0"/>
    <w:rsid w:val="00251273"/>
    <w:rsid w:val="00251382"/>
    <w:rsid w:val="0025175D"/>
    <w:rsid w:val="0025189A"/>
    <w:rsid w:val="00251900"/>
    <w:rsid w:val="00251A8E"/>
    <w:rsid w:val="00251B47"/>
    <w:rsid w:val="00251D39"/>
    <w:rsid w:val="00251EA4"/>
    <w:rsid w:val="002521A5"/>
    <w:rsid w:val="00252B12"/>
    <w:rsid w:val="00252DF9"/>
    <w:rsid w:val="002538B5"/>
    <w:rsid w:val="00253CC4"/>
    <w:rsid w:val="00253CFE"/>
    <w:rsid w:val="00253DE8"/>
    <w:rsid w:val="00254103"/>
    <w:rsid w:val="002541A7"/>
    <w:rsid w:val="00254232"/>
    <w:rsid w:val="002543C8"/>
    <w:rsid w:val="00254717"/>
    <w:rsid w:val="00254755"/>
    <w:rsid w:val="002547A0"/>
    <w:rsid w:val="00254851"/>
    <w:rsid w:val="00254958"/>
    <w:rsid w:val="0025495A"/>
    <w:rsid w:val="002549EE"/>
    <w:rsid w:val="00254C53"/>
    <w:rsid w:val="0025507E"/>
    <w:rsid w:val="00255130"/>
    <w:rsid w:val="002555C2"/>
    <w:rsid w:val="00255700"/>
    <w:rsid w:val="00255B8D"/>
    <w:rsid w:val="00255C67"/>
    <w:rsid w:val="00255CC1"/>
    <w:rsid w:val="00255DCB"/>
    <w:rsid w:val="00255E30"/>
    <w:rsid w:val="00255F21"/>
    <w:rsid w:val="00255FD0"/>
    <w:rsid w:val="00256088"/>
    <w:rsid w:val="002560BA"/>
    <w:rsid w:val="00256157"/>
    <w:rsid w:val="0025648E"/>
    <w:rsid w:val="002566A2"/>
    <w:rsid w:val="002566FE"/>
    <w:rsid w:val="002567BD"/>
    <w:rsid w:val="00257190"/>
    <w:rsid w:val="002572D5"/>
    <w:rsid w:val="00257355"/>
    <w:rsid w:val="002574B4"/>
    <w:rsid w:val="002575A6"/>
    <w:rsid w:val="00257D0F"/>
    <w:rsid w:val="00257DD5"/>
    <w:rsid w:val="00257DE5"/>
    <w:rsid w:val="00260116"/>
    <w:rsid w:val="002604A2"/>
    <w:rsid w:val="00260529"/>
    <w:rsid w:val="002605BC"/>
    <w:rsid w:val="00260A0D"/>
    <w:rsid w:val="00260B25"/>
    <w:rsid w:val="00260CBE"/>
    <w:rsid w:val="00260EF5"/>
    <w:rsid w:val="00260F57"/>
    <w:rsid w:val="002615B1"/>
    <w:rsid w:val="00261C1A"/>
    <w:rsid w:val="00261CF4"/>
    <w:rsid w:val="00261EEC"/>
    <w:rsid w:val="002623F0"/>
    <w:rsid w:val="002627DC"/>
    <w:rsid w:val="00262B23"/>
    <w:rsid w:val="00262F54"/>
    <w:rsid w:val="002630A1"/>
    <w:rsid w:val="00263262"/>
    <w:rsid w:val="002633AA"/>
    <w:rsid w:val="002634A3"/>
    <w:rsid w:val="00263885"/>
    <w:rsid w:val="00263979"/>
    <w:rsid w:val="00263E36"/>
    <w:rsid w:val="00263FFE"/>
    <w:rsid w:val="0026461E"/>
    <w:rsid w:val="0026463A"/>
    <w:rsid w:val="00264737"/>
    <w:rsid w:val="00264B10"/>
    <w:rsid w:val="00264C34"/>
    <w:rsid w:val="00264D52"/>
    <w:rsid w:val="00265074"/>
    <w:rsid w:val="002655EF"/>
    <w:rsid w:val="0026566D"/>
    <w:rsid w:val="0026581C"/>
    <w:rsid w:val="00265846"/>
    <w:rsid w:val="00265BCB"/>
    <w:rsid w:val="00265C05"/>
    <w:rsid w:val="00265C3D"/>
    <w:rsid w:val="00265CE8"/>
    <w:rsid w:val="00265DD2"/>
    <w:rsid w:val="002660E7"/>
    <w:rsid w:val="0026615C"/>
    <w:rsid w:val="0026709B"/>
    <w:rsid w:val="00267264"/>
    <w:rsid w:val="0026735E"/>
    <w:rsid w:val="00267445"/>
    <w:rsid w:val="002676E7"/>
    <w:rsid w:val="002678D9"/>
    <w:rsid w:val="00267F37"/>
    <w:rsid w:val="00267F63"/>
    <w:rsid w:val="00270248"/>
    <w:rsid w:val="00270258"/>
    <w:rsid w:val="0027038F"/>
    <w:rsid w:val="00270423"/>
    <w:rsid w:val="002706C4"/>
    <w:rsid w:val="002708A6"/>
    <w:rsid w:val="002708D1"/>
    <w:rsid w:val="002709B1"/>
    <w:rsid w:val="00270B00"/>
    <w:rsid w:val="00271050"/>
    <w:rsid w:val="00271729"/>
    <w:rsid w:val="00271C43"/>
    <w:rsid w:val="00271D9B"/>
    <w:rsid w:val="00271DA4"/>
    <w:rsid w:val="00271EF5"/>
    <w:rsid w:val="002720BD"/>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385"/>
    <w:rsid w:val="002744CF"/>
    <w:rsid w:val="002746B9"/>
    <w:rsid w:val="00274807"/>
    <w:rsid w:val="002748CA"/>
    <w:rsid w:val="00274C02"/>
    <w:rsid w:val="00275043"/>
    <w:rsid w:val="002750F4"/>
    <w:rsid w:val="002751A6"/>
    <w:rsid w:val="0027525C"/>
    <w:rsid w:val="00275453"/>
    <w:rsid w:val="002755D4"/>
    <w:rsid w:val="002756C3"/>
    <w:rsid w:val="002757B2"/>
    <w:rsid w:val="00275BDD"/>
    <w:rsid w:val="00275EEB"/>
    <w:rsid w:val="00276014"/>
    <w:rsid w:val="00276354"/>
    <w:rsid w:val="00276367"/>
    <w:rsid w:val="0027640C"/>
    <w:rsid w:val="002765ED"/>
    <w:rsid w:val="00276C81"/>
    <w:rsid w:val="0027735F"/>
    <w:rsid w:val="00277626"/>
    <w:rsid w:val="00277745"/>
    <w:rsid w:val="00277797"/>
    <w:rsid w:val="002777C5"/>
    <w:rsid w:val="002779FC"/>
    <w:rsid w:val="00277A66"/>
    <w:rsid w:val="00277D11"/>
    <w:rsid w:val="00277EDF"/>
    <w:rsid w:val="00280097"/>
    <w:rsid w:val="002802F4"/>
    <w:rsid w:val="0028055B"/>
    <w:rsid w:val="00280573"/>
    <w:rsid w:val="002805D6"/>
    <w:rsid w:val="00280640"/>
    <w:rsid w:val="002809C7"/>
    <w:rsid w:val="002809FC"/>
    <w:rsid w:val="00280B6D"/>
    <w:rsid w:val="00280D59"/>
    <w:rsid w:val="00280DBE"/>
    <w:rsid w:val="0028146C"/>
    <w:rsid w:val="002815C8"/>
    <w:rsid w:val="002815CD"/>
    <w:rsid w:val="0028171E"/>
    <w:rsid w:val="00281A5E"/>
    <w:rsid w:val="00281A87"/>
    <w:rsid w:val="00281AAC"/>
    <w:rsid w:val="00281E73"/>
    <w:rsid w:val="00281EE5"/>
    <w:rsid w:val="00282049"/>
    <w:rsid w:val="002822AD"/>
    <w:rsid w:val="002824A1"/>
    <w:rsid w:val="002828C1"/>
    <w:rsid w:val="00282A47"/>
    <w:rsid w:val="00282AC7"/>
    <w:rsid w:val="00282C65"/>
    <w:rsid w:val="00282C7F"/>
    <w:rsid w:val="00282E5D"/>
    <w:rsid w:val="002830EA"/>
    <w:rsid w:val="002833B6"/>
    <w:rsid w:val="00283823"/>
    <w:rsid w:val="002839BA"/>
    <w:rsid w:val="00283B66"/>
    <w:rsid w:val="00284013"/>
    <w:rsid w:val="0028410A"/>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4A"/>
    <w:rsid w:val="002868C4"/>
    <w:rsid w:val="00286A6C"/>
    <w:rsid w:val="00286DE2"/>
    <w:rsid w:val="00286EAE"/>
    <w:rsid w:val="00286F52"/>
    <w:rsid w:val="00287055"/>
    <w:rsid w:val="002870D1"/>
    <w:rsid w:val="002872C7"/>
    <w:rsid w:val="002873CD"/>
    <w:rsid w:val="00287728"/>
    <w:rsid w:val="002878AC"/>
    <w:rsid w:val="00287C18"/>
    <w:rsid w:val="00287C56"/>
    <w:rsid w:val="00287CB5"/>
    <w:rsid w:val="00287EF7"/>
    <w:rsid w:val="00290677"/>
    <w:rsid w:val="00290943"/>
    <w:rsid w:val="00290F7D"/>
    <w:rsid w:val="00290F99"/>
    <w:rsid w:val="002911E2"/>
    <w:rsid w:val="002914BA"/>
    <w:rsid w:val="00291A00"/>
    <w:rsid w:val="00291BB3"/>
    <w:rsid w:val="00291CC0"/>
    <w:rsid w:val="00291DF7"/>
    <w:rsid w:val="002921D1"/>
    <w:rsid w:val="00292355"/>
    <w:rsid w:val="002925C6"/>
    <w:rsid w:val="002929AA"/>
    <w:rsid w:val="002929FD"/>
    <w:rsid w:val="00292B24"/>
    <w:rsid w:val="00292C31"/>
    <w:rsid w:val="00292C35"/>
    <w:rsid w:val="002932EF"/>
    <w:rsid w:val="002932FE"/>
    <w:rsid w:val="002934D9"/>
    <w:rsid w:val="002936C7"/>
    <w:rsid w:val="00293A17"/>
    <w:rsid w:val="00293B29"/>
    <w:rsid w:val="0029446F"/>
    <w:rsid w:val="002944FA"/>
    <w:rsid w:val="00294543"/>
    <w:rsid w:val="0029467C"/>
    <w:rsid w:val="0029471D"/>
    <w:rsid w:val="0029480A"/>
    <w:rsid w:val="002948B0"/>
    <w:rsid w:val="0029496D"/>
    <w:rsid w:val="00294999"/>
    <w:rsid w:val="00294ABE"/>
    <w:rsid w:val="00294CE6"/>
    <w:rsid w:val="00294F71"/>
    <w:rsid w:val="00294FD6"/>
    <w:rsid w:val="002950B4"/>
    <w:rsid w:val="00295484"/>
    <w:rsid w:val="00295559"/>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A0053"/>
    <w:rsid w:val="002A0093"/>
    <w:rsid w:val="002A0223"/>
    <w:rsid w:val="002A047E"/>
    <w:rsid w:val="002A0977"/>
    <w:rsid w:val="002A0ABE"/>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F2D"/>
    <w:rsid w:val="002A21D7"/>
    <w:rsid w:val="002A29EF"/>
    <w:rsid w:val="002A3051"/>
    <w:rsid w:val="002A30F7"/>
    <w:rsid w:val="002A34E6"/>
    <w:rsid w:val="002A361A"/>
    <w:rsid w:val="002A37CE"/>
    <w:rsid w:val="002A3A5F"/>
    <w:rsid w:val="002A3A66"/>
    <w:rsid w:val="002A3B11"/>
    <w:rsid w:val="002A3E5F"/>
    <w:rsid w:val="002A4626"/>
    <w:rsid w:val="002A47BB"/>
    <w:rsid w:val="002A4EA9"/>
    <w:rsid w:val="002A4EE0"/>
    <w:rsid w:val="002A51C6"/>
    <w:rsid w:val="002A581C"/>
    <w:rsid w:val="002A5824"/>
    <w:rsid w:val="002A5FDD"/>
    <w:rsid w:val="002A6300"/>
    <w:rsid w:val="002A6348"/>
    <w:rsid w:val="002A64D8"/>
    <w:rsid w:val="002A6642"/>
    <w:rsid w:val="002A6696"/>
    <w:rsid w:val="002A67EA"/>
    <w:rsid w:val="002A6D93"/>
    <w:rsid w:val="002A6F53"/>
    <w:rsid w:val="002A70E5"/>
    <w:rsid w:val="002A7455"/>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A08"/>
    <w:rsid w:val="002B0C08"/>
    <w:rsid w:val="002B0C34"/>
    <w:rsid w:val="002B0F6F"/>
    <w:rsid w:val="002B107A"/>
    <w:rsid w:val="002B13E2"/>
    <w:rsid w:val="002B15B6"/>
    <w:rsid w:val="002B160C"/>
    <w:rsid w:val="002B1C53"/>
    <w:rsid w:val="002B1E46"/>
    <w:rsid w:val="002B1F44"/>
    <w:rsid w:val="002B2170"/>
    <w:rsid w:val="002B21CA"/>
    <w:rsid w:val="002B24B0"/>
    <w:rsid w:val="002B25A5"/>
    <w:rsid w:val="002B2661"/>
    <w:rsid w:val="002B27C9"/>
    <w:rsid w:val="002B28A6"/>
    <w:rsid w:val="002B2B4F"/>
    <w:rsid w:val="002B2DD6"/>
    <w:rsid w:val="002B3712"/>
    <w:rsid w:val="002B3745"/>
    <w:rsid w:val="002B3B08"/>
    <w:rsid w:val="002B3B12"/>
    <w:rsid w:val="002B3C8B"/>
    <w:rsid w:val="002B3F3C"/>
    <w:rsid w:val="002B42EE"/>
    <w:rsid w:val="002B4708"/>
    <w:rsid w:val="002B4B09"/>
    <w:rsid w:val="002B4C59"/>
    <w:rsid w:val="002B4C99"/>
    <w:rsid w:val="002B4F29"/>
    <w:rsid w:val="002B4F57"/>
    <w:rsid w:val="002B5222"/>
    <w:rsid w:val="002B53AF"/>
    <w:rsid w:val="002B54DB"/>
    <w:rsid w:val="002B5581"/>
    <w:rsid w:val="002B5808"/>
    <w:rsid w:val="002B5BAC"/>
    <w:rsid w:val="002B5FBB"/>
    <w:rsid w:val="002B6036"/>
    <w:rsid w:val="002B6257"/>
    <w:rsid w:val="002B646D"/>
    <w:rsid w:val="002B6652"/>
    <w:rsid w:val="002B6655"/>
    <w:rsid w:val="002B6669"/>
    <w:rsid w:val="002B6951"/>
    <w:rsid w:val="002B7205"/>
    <w:rsid w:val="002B741A"/>
    <w:rsid w:val="002B7518"/>
    <w:rsid w:val="002B78AE"/>
    <w:rsid w:val="002B78BB"/>
    <w:rsid w:val="002B7936"/>
    <w:rsid w:val="002B7A39"/>
    <w:rsid w:val="002B7BD5"/>
    <w:rsid w:val="002B7C9C"/>
    <w:rsid w:val="002B7FEE"/>
    <w:rsid w:val="002C0454"/>
    <w:rsid w:val="002C1138"/>
    <w:rsid w:val="002C113F"/>
    <w:rsid w:val="002C14BD"/>
    <w:rsid w:val="002C14EC"/>
    <w:rsid w:val="002C1604"/>
    <w:rsid w:val="002C193F"/>
    <w:rsid w:val="002C1CE8"/>
    <w:rsid w:val="002C1D34"/>
    <w:rsid w:val="002C1D5B"/>
    <w:rsid w:val="002C1E3F"/>
    <w:rsid w:val="002C1EF7"/>
    <w:rsid w:val="002C2087"/>
    <w:rsid w:val="002C217A"/>
    <w:rsid w:val="002C22B6"/>
    <w:rsid w:val="002C2422"/>
    <w:rsid w:val="002C2495"/>
    <w:rsid w:val="002C2777"/>
    <w:rsid w:val="002C27B8"/>
    <w:rsid w:val="002C2B3F"/>
    <w:rsid w:val="002C2EAF"/>
    <w:rsid w:val="002C314C"/>
    <w:rsid w:val="002C39F9"/>
    <w:rsid w:val="002C3B3C"/>
    <w:rsid w:val="002C3FF4"/>
    <w:rsid w:val="002C458F"/>
    <w:rsid w:val="002C45AC"/>
    <w:rsid w:val="002C48F8"/>
    <w:rsid w:val="002C4A19"/>
    <w:rsid w:val="002C5226"/>
    <w:rsid w:val="002C52EF"/>
    <w:rsid w:val="002C5326"/>
    <w:rsid w:val="002C5339"/>
    <w:rsid w:val="002C585D"/>
    <w:rsid w:val="002C5A00"/>
    <w:rsid w:val="002C5CD5"/>
    <w:rsid w:val="002C5CF4"/>
    <w:rsid w:val="002C5F84"/>
    <w:rsid w:val="002C63FB"/>
    <w:rsid w:val="002C6496"/>
    <w:rsid w:val="002C6BAC"/>
    <w:rsid w:val="002C6C51"/>
    <w:rsid w:val="002C71DF"/>
    <w:rsid w:val="002C7536"/>
    <w:rsid w:val="002C7757"/>
    <w:rsid w:val="002C7B8C"/>
    <w:rsid w:val="002C7DD5"/>
    <w:rsid w:val="002C7E65"/>
    <w:rsid w:val="002C7FBF"/>
    <w:rsid w:val="002D075F"/>
    <w:rsid w:val="002D0C2A"/>
    <w:rsid w:val="002D0F5C"/>
    <w:rsid w:val="002D0FA4"/>
    <w:rsid w:val="002D14DB"/>
    <w:rsid w:val="002D1572"/>
    <w:rsid w:val="002D1638"/>
    <w:rsid w:val="002D17EA"/>
    <w:rsid w:val="002D1802"/>
    <w:rsid w:val="002D18F1"/>
    <w:rsid w:val="002D191D"/>
    <w:rsid w:val="002D1ACF"/>
    <w:rsid w:val="002D1B3A"/>
    <w:rsid w:val="002D1B8F"/>
    <w:rsid w:val="002D1BBF"/>
    <w:rsid w:val="002D1FB8"/>
    <w:rsid w:val="002D22AE"/>
    <w:rsid w:val="002D24E5"/>
    <w:rsid w:val="002D259F"/>
    <w:rsid w:val="002D2CE0"/>
    <w:rsid w:val="002D2F24"/>
    <w:rsid w:val="002D2FEF"/>
    <w:rsid w:val="002D384C"/>
    <w:rsid w:val="002D3A3D"/>
    <w:rsid w:val="002D3AF6"/>
    <w:rsid w:val="002D3AFF"/>
    <w:rsid w:val="002D3BE3"/>
    <w:rsid w:val="002D3C1F"/>
    <w:rsid w:val="002D3C2C"/>
    <w:rsid w:val="002D3D6A"/>
    <w:rsid w:val="002D3FB3"/>
    <w:rsid w:val="002D4651"/>
    <w:rsid w:val="002D4865"/>
    <w:rsid w:val="002D4AB4"/>
    <w:rsid w:val="002D4B7B"/>
    <w:rsid w:val="002D4B9F"/>
    <w:rsid w:val="002D4D1D"/>
    <w:rsid w:val="002D5257"/>
    <w:rsid w:val="002D5360"/>
    <w:rsid w:val="002D5376"/>
    <w:rsid w:val="002D544C"/>
    <w:rsid w:val="002D5756"/>
    <w:rsid w:val="002D576C"/>
    <w:rsid w:val="002D58CC"/>
    <w:rsid w:val="002D597E"/>
    <w:rsid w:val="002D5C96"/>
    <w:rsid w:val="002D5DF8"/>
    <w:rsid w:val="002D5E69"/>
    <w:rsid w:val="002D60BB"/>
    <w:rsid w:val="002D6190"/>
    <w:rsid w:val="002D6548"/>
    <w:rsid w:val="002D6588"/>
    <w:rsid w:val="002D67FB"/>
    <w:rsid w:val="002D68E1"/>
    <w:rsid w:val="002D6BEE"/>
    <w:rsid w:val="002D6D93"/>
    <w:rsid w:val="002D70E1"/>
    <w:rsid w:val="002D7106"/>
    <w:rsid w:val="002D7627"/>
    <w:rsid w:val="002D7695"/>
    <w:rsid w:val="002D76D6"/>
    <w:rsid w:val="002D76FC"/>
    <w:rsid w:val="002D7821"/>
    <w:rsid w:val="002D7B7E"/>
    <w:rsid w:val="002D7E2A"/>
    <w:rsid w:val="002D7EDA"/>
    <w:rsid w:val="002E013F"/>
    <w:rsid w:val="002E056A"/>
    <w:rsid w:val="002E0628"/>
    <w:rsid w:val="002E09E1"/>
    <w:rsid w:val="002E0A71"/>
    <w:rsid w:val="002E0C6A"/>
    <w:rsid w:val="002E0CAA"/>
    <w:rsid w:val="002E0DB8"/>
    <w:rsid w:val="002E0F22"/>
    <w:rsid w:val="002E151A"/>
    <w:rsid w:val="002E166C"/>
    <w:rsid w:val="002E1AC5"/>
    <w:rsid w:val="002E1B93"/>
    <w:rsid w:val="002E1BB0"/>
    <w:rsid w:val="002E1BBF"/>
    <w:rsid w:val="002E2053"/>
    <w:rsid w:val="002E20BC"/>
    <w:rsid w:val="002E2160"/>
    <w:rsid w:val="002E2663"/>
    <w:rsid w:val="002E29D3"/>
    <w:rsid w:val="002E2B35"/>
    <w:rsid w:val="002E2B92"/>
    <w:rsid w:val="002E2E7F"/>
    <w:rsid w:val="002E2FBB"/>
    <w:rsid w:val="002E318A"/>
    <w:rsid w:val="002E355F"/>
    <w:rsid w:val="002E3693"/>
    <w:rsid w:val="002E3A88"/>
    <w:rsid w:val="002E3B21"/>
    <w:rsid w:val="002E3F1B"/>
    <w:rsid w:val="002E4024"/>
    <w:rsid w:val="002E4260"/>
    <w:rsid w:val="002E4276"/>
    <w:rsid w:val="002E4B4A"/>
    <w:rsid w:val="002E4C32"/>
    <w:rsid w:val="002E4FF0"/>
    <w:rsid w:val="002E525B"/>
    <w:rsid w:val="002E52FB"/>
    <w:rsid w:val="002E53D7"/>
    <w:rsid w:val="002E5507"/>
    <w:rsid w:val="002E596A"/>
    <w:rsid w:val="002E59A0"/>
    <w:rsid w:val="002E5A42"/>
    <w:rsid w:val="002E5B3E"/>
    <w:rsid w:val="002E5D6D"/>
    <w:rsid w:val="002E604F"/>
    <w:rsid w:val="002E634B"/>
    <w:rsid w:val="002E63B2"/>
    <w:rsid w:val="002E6436"/>
    <w:rsid w:val="002E64CB"/>
    <w:rsid w:val="002E6514"/>
    <w:rsid w:val="002E66BD"/>
    <w:rsid w:val="002E6B5F"/>
    <w:rsid w:val="002E6C05"/>
    <w:rsid w:val="002E71F3"/>
    <w:rsid w:val="002E7367"/>
    <w:rsid w:val="002E7729"/>
    <w:rsid w:val="002E7D6F"/>
    <w:rsid w:val="002F0070"/>
    <w:rsid w:val="002F01DA"/>
    <w:rsid w:val="002F0450"/>
    <w:rsid w:val="002F060E"/>
    <w:rsid w:val="002F0613"/>
    <w:rsid w:val="002F084B"/>
    <w:rsid w:val="002F08F0"/>
    <w:rsid w:val="002F090C"/>
    <w:rsid w:val="002F091C"/>
    <w:rsid w:val="002F0A35"/>
    <w:rsid w:val="002F0A9C"/>
    <w:rsid w:val="002F0AA9"/>
    <w:rsid w:val="002F0C29"/>
    <w:rsid w:val="002F1878"/>
    <w:rsid w:val="002F208C"/>
    <w:rsid w:val="002F2405"/>
    <w:rsid w:val="002F25AB"/>
    <w:rsid w:val="002F267F"/>
    <w:rsid w:val="002F280A"/>
    <w:rsid w:val="002F28A8"/>
    <w:rsid w:val="002F2CD5"/>
    <w:rsid w:val="002F2D0E"/>
    <w:rsid w:val="002F2E1E"/>
    <w:rsid w:val="002F30E6"/>
    <w:rsid w:val="002F31D7"/>
    <w:rsid w:val="002F33AF"/>
    <w:rsid w:val="002F33D3"/>
    <w:rsid w:val="002F378D"/>
    <w:rsid w:val="002F3C03"/>
    <w:rsid w:val="002F3E73"/>
    <w:rsid w:val="002F3FD3"/>
    <w:rsid w:val="002F4011"/>
    <w:rsid w:val="002F42C7"/>
    <w:rsid w:val="002F466B"/>
    <w:rsid w:val="002F4B95"/>
    <w:rsid w:val="002F4DC9"/>
    <w:rsid w:val="002F4E09"/>
    <w:rsid w:val="002F4E58"/>
    <w:rsid w:val="002F5122"/>
    <w:rsid w:val="002F537D"/>
    <w:rsid w:val="002F55DA"/>
    <w:rsid w:val="002F57D9"/>
    <w:rsid w:val="002F5890"/>
    <w:rsid w:val="002F5BEA"/>
    <w:rsid w:val="002F5CAF"/>
    <w:rsid w:val="002F6241"/>
    <w:rsid w:val="002F65F0"/>
    <w:rsid w:val="002F6971"/>
    <w:rsid w:val="002F6AAA"/>
    <w:rsid w:val="002F6CF6"/>
    <w:rsid w:val="002F6EC9"/>
    <w:rsid w:val="002F6F79"/>
    <w:rsid w:val="002F707B"/>
    <w:rsid w:val="002F73EA"/>
    <w:rsid w:val="002F745E"/>
    <w:rsid w:val="002F76F9"/>
    <w:rsid w:val="002F7767"/>
    <w:rsid w:val="002F7821"/>
    <w:rsid w:val="002F7849"/>
    <w:rsid w:val="002F7921"/>
    <w:rsid w:val="002F79A5"/>
    <w:rsid w:val="002F7CC7"/>
    <w:rsid w:val="002F7E2F"/>
    <w:rsid w:val="00300140"/>
    <w:rsid w:val="00300262"/>
    <w:rsid w:val="00300523"/>
    <w:rsid w:val="00300553"/>
    <w:rsid w:val="0030063A"/>
    <w:rsid w:val="003007A2"/>
    <w:rsid w:val="00300CF3"/>
    <w:rsid w:val="00300E01"/>
    <w:rsid w:val="00301067"/>
    <w:rsid w:val="00301642"/>
    <w:rsid w:val="003017E9"/>
    <w:rsid w:val="003018E4"/>
    <w:rsid w:val="003018E5"/>
    <w:rsid w:val="00301C03"/>
    <w:rsid w:val="00301F27"/>
    <w:rsid w:val="003020B3"/>
    <w:rsid w:val="00302454"/>
    <w:rsid w:val="00302775"/>
    <w:rsid w:val="003027B6"/>
    <w:rsid w:val="00302859"/>
    <w:rsid w:val="0030290E"/>
    <w:rsid w:val="00302A4E"/>
    <w:rsid w:val="00302AD0"/>
    <w:rsid w:val="00302AE9"/>
    <w:rsid w:val="00302B44"/>
    <w:rsid w:val="00302B85"/>
    <w:rsid w:val="00302E4B"/>
    <w:rsid w:val="00302F59"/>
    <w:rsid w:val="00302FE1"/>
    <w:rsid w:val="003032F4"/>
    <w:rsid w:val="00303309"/>
    <w:rsid w:val="003039AB"/>
    <w:rsid w:val="003039DB"/>
    <w:rsid w:val="00303C40"/>
    <w:rsid w:val="00303CD8"/>
    <w:rsid w:val="00304127"/>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95A"/>
    <w:rsid w:val="00305B96"/>
    <w:rsid w:val="00305BE3"/>
    <w:rsid w:val="00305C4A"/>
    <w:rsid w:val="00305C5A"/>
    <w:rsid w:val="0030618F"/>
    <w:rsid w:val="003062AB"/>
    <w:rsid w:val="00306564"/>
    <w:rsid w:val="00306790"/>
    <w:rsid w:val="00306884"/>
    <w:rsid w:val="00306908"/>
    <w:rsid w:val="0030723C"/>
    <w:rsid w:val="00307431"/>
    <w:rsid w:val="0030750F"/>
    <w:rsid w:val="00307572"/>
    <w:rsid w:val="0030783E"/>
    <w:rsid w:val="003078B1"/>
    <w:rsid w:val="003079B3"/>
    <w:rsid w:val="00307E4C"/>
    <w:rsid w:val="00307E6F"/>
    <w:rsid w:val="00310463"/>
    <w:rsid w:val="003104FC"/>
    <w:rsid w:val="00310B32"/>
    <w:rsid w:val="00310B86"/>
    <w:rsid w:val="00310F50"/>
    <w:rsid w:val="003111F9"/>
    <w:rsid w:val="0031123E"/>
    <w:rsid w:val="0031131C"/>
    <w:rsid w:val="0031155F"/>
    <w:rsid w:val="0031168E"/>
    <w:rsid w:val="003117B7"/>
    <w:rsid w:val="00311912"/>
    <w:rsid w:val="00311A83"/>
    <w:rsid w:val="00311EB2"/>
    <w:rsid w:val="00311ECA"/>
    <w:rsid w:val="00311EE9"/>
    <w:rsid w:val="003121C1"/>
    <w:rsid w:val="003121F9"/>
    <w:rsid w:val="00312278"/>
    <w:rsid w:val="0031239B"/>
    <w:rsid w:val="003123E4"/>
    <w:rsid w:val="0031274F"/>
    <w:rsid w:val="00312A37"/>
    <w:rsid w:val="00312AFA"/>
    <w:rsid w:val="00312B3C"/>
    <w:rsid w:val="00312C7C"/>
    <w:rsid w:val="00313383"/>
    <w:rsid w:val="00313568"/>
    <w:rsid w:val="003137D6"/>
    <w:rsid w:val="003139A7"/>
    <w:rsid w:val="003139B7"/>
    <w:rsid w:val="00313AB7"/>
    <w:rsid w:val="00313EDD"/>
    <w:rsid w:val="003141CA"/>
    <w:rsid w:val="0031427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D99"/>
    <w:rsid w:val="00317EC2"/>
    <w:rsid w:val="00317F1C"/>
    <w:rsid w:val="0032010D"/>
    <w:rsid w:val="0032016F"/>
    <w:rsid w:val="00320827"/>
    <w:rsid w:val="003209BA"/>
    <w:rsid w:val="00320A8C"/>
    <w:rsid w:val="00320CBD"/>
    <w:rsid w:val="00320DD9"/>
    <w:rsid w:val="00320DDD"/>
    <w:rsid w:val="00320EEC"/>
    <w:rsid w:val="00321146"/>
    <w:rsid w:val="00321256"/>
    <w:rsid w:val="003212A6"/>
    <w:rsid w:val="0032146D"/>
    <w:rsid w:val="00321773"/>
    <w:rsid w:val="00321C29"/>
    <w:rsid w:val="00322058"/>
    <w:rsid w:val="0032213B"/>
    <w:rsid w:val="00322493"/>
    <w:rsid w:val="003225CE"/>
    <w:rsid w:val="0032265F"/>
    <w:rsid w:val="003228CF"/>
    <w:rsid w:val="00322A20"/>
    <w:rsid w:val="00322A29"/>
    <w:rsid w:val="00322C7B"/>
    <w:rsid w:val="00322D11"/>
    <w:rsid w:val="00322F4E"/>
    <w:rsid w:val="003234E2"/>
    <w:rsid w:val="00323668"/>
    <w:rsid w:val="003236D4"/>
    <w:rsid w:val="00323710"/>
    <w:rsid w:val="00323CF5"/>
    <w:rsid w:val="00323D01"/>
    <w:rsid w:val="00323D68"/>
    <w:rsid w:val="00323DAB"/>
    <w:rsid w:val="00323DC5"/>
    <w:rsid w:val="00323DEF"/>
    <w:rsid w:val="00323E68"/>
    <w:rsid w:val="00324070"/>
    <w:rsid w:val="003241FD"/>
    <w:rsid w:val="003243A8"/>
    <w:rsid w:val="00324421"/>
    <w:rsid w:val="00324BFD"/>
    <w:rsid w:val="00324D2D"/>
    <w:rsid w:val="00324F92"/>
    <w:rsid w:val="00325363"/>
    <w:rsid w:val="00325709"/>
    <w:rsid w:val="0032581B"/>
    <w:rsid w:val="0032582E"/>
    <w:rsid w:val="0032585B"/>
    <w:rsid w:val="00325AF5"/>
    <w:rsid w:val="00325E2C"/>
    <w:rsid w:val="0032647D"/>
    <w:rsid w:val="003264E0"/>
    <w:rsid w:val="00326546"/>
    <w:rsid w:val="003266B8"/>
    <w:rsid w:val="0032671A"/>
    <w:rsid w:val="00326ED5"/>
    <w:rsid w:val="00327069"/>
    <w:rsid w:val="00327513"/>
    <w:rsid w:val="00327A3F"/>
    <w:rsid w:val="00327BB6"/>
    <w:rsid w:val="00327D7B"/>
    <w:rsid w:val="00330061"/>
    <w:rsid w:val="003300AB"/>
    <w:rsid w:val="003301A2"/>
    <w:rsid w:val="00330776"/>
    <w:rsid w:val="0033079D"/>
    <w:rsid w:val="00330817"/>
    <w:rsid w:val="00330989"/>
    <w:rsid w:val="003309E2"/>
    <w:rsid w:val="00330A43"/>
    <w:rsid w:val="00331327"/>
    <w:rsid w:val="00331348"/>
    <w:rsid w:val="00331426"/>
    <w:rsid w:val="003317A0"/>
    <w:rsid w:val="00331973"/>
    <w:rsid w:val="00331AF7"/>
    <w:rsid w:val="00331C51"/>
    <w:rsid w:val="00331E49"/>
    <w:rsid w:val="003320E2"/>
    <w:rsid w:val="003322AA"/>
    <w:rsid w:val="003322EB"/>
    <w:rsid w:val="0033232B"/>
    <w:rsid w:val="003323C8"/>
    <w:rsid w:val="00332459"/>
    <w:rsid w:val="003324D4"/>
    <w:rsid w:val="00332919"/>
    <w:rsid w:val="00332AF2"/>
    <w:rsid w:val="00332EAA"/>
    <w:rsid w:val="0033356A"/>
    <w:rsid w:val="00333651"/>
    <w:rsid w:val="00333AC5"/>
    <w:rsid w:val="00333C62"/>
    <w:rsid w:val="00334164"/>
    <w:rsid w:val="00334241"/>
    <w:rsid w:val="0033436E"/>
    <w:rsid w:val="003343BA"/>
    <w:rsid w:val="00334534"/>
    <w:rsid w:val="00334C7C"/>
    <w:rsid w:val="00334CD6"/>
    <w:rsid w:val="00334FD5"/>
    <w:rsid w:val="003350A0"/>
    <w:rsid w:val="003351D2"/>
    <w:rsid w:val="00335340"/>
    <w:rsid w:val="00335488"/>
    <w:rsid w:val="00335AFA"/>
    <w:rsid w:val="00335EC3"/>
    <w:rsid w:val="00336091"/>
    <w:rsid w:val="003361BB"/>
    <w:rsid w:val="00336298"/>
    <w:rsid w:val="0033695D"/>
    <w:rsid w:val="003369BD"/>
    <w:rsid w:val="00336C70"/>
    <w:rsid w:val="00336CF9"/>
    <w:rsid w:val="00336E5F"/>
    <w:rsid w:val="00336E79"/>
    <w:rsid w:val="003373CB"/>
    <w:rsid w:val="003374CA"/>
    <w:rsid w:val="00337684"/>
    <w:rsid w:val="003378D8"/>
    <w:rsid w:val="00337927"/>
    <w:rsid w:val="0033795F"/>
    <w:rsid w:val="00337DBA"/>
    <w:rsid w:val="0034013B"/>
    <w:rsid w:val="00340268"/>
    <w:rsid w:val="0034034A"/>
    <w:rsid w:val="003407E0"/>
    <w:rsid w:val="003408A2"/>
    <w:rsid w:val="00340ED9"/>
    <w:rsid w:val="00341078"/>
    <w:rsid w:val="00341152"/>
    <w:rsid w:val="00341192"/>
    <w:rsid w:val="00341390"/>
    <w:rsid w:val="00341544"/>
    <w:rsid w:val="00341A93"/>
    <w:rsid w:val="00341BFE"/>
    <w:rsid w:val="00341D24"/>
    <w:rsid w:val="00341E1A"/>
    <w:rsid w:val="00341E39"/>
    <w:rsid w:val="00341EA9"/>
    <w:rsid w:val="003420C7"/>
    <w:rsid w:val="0034222B"/>
    <w:rsid w:val="003422DC"/>
    <w:rsid w:val="003422F7"/>
    <w:rsid w:val="00342E85"/>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9A0"/>
    <w:rsid w:val="00344BF1"/>
    <w:rsid w:val="00344F7B"/>
    <w:rsid w:val="0034508F"/>
    <w:rsid w:val="00345151"/>
    <w:rsid w:val="00345227"/>
    <w:rsid w:val="0034532B"/>
    <w:rsid w:val="00345396"/>
    <w:rsid w:val="0034560B"/>
    <w:rsid w:val="0034613D"/>
    <w:rsid w:val="00346217"/>
    <w:rsid w:val="003463AA"/>
    <w:rsid w:val="003464D9"/>
    <w:rsid w:val="00346581"/>
    <w:rsid w:val="003466D8"/>
    <w:rsid w:val="0034690D"/>
    <w:rsid w:val="003469B5"/>
    <w:rsid w:val="003469F6"/>
    <w:rsid w:val="00346C34"/>
    <w:rsid w:val="003470F8"/>
    <w:rsid w:val="00347128"/>
    <w:rsid w:val="003472D6"/>
    <w:rsid w:val="003473B6"/>
    <w:rsid w:val="0034758C"/>
    <w:rsid w:val="0034763F"/>
    <w:rsid w:val="003478E8"/>
    <w:rsid w:val="00347938"/>
    <w:rsid w:val="00347A11"/>
    <w:rsid w:val="00347B21"/>
    <w:rsid w:val="00347E5E"/>
    <w:rsid w:val="00347FD8"/>
    <w:rsid w:val="00350683"/>
    <w:rsid w:val="003506B6"/>
    <w:rsid w:val="00350912"/>
    <w:rsid w:val="00350999"/>
    <w:rsid w:val="00350A30"/>
    <w:rsid w:val="00350AF2"/>
    <w:rsid w:val="00350BD3"/>
    <w:rsid w:val="00350D9C"/>
    <w:rsid w:val="00350DF2"/>
    <w:rsid w:val="00350E05"/>
    <w:rsid w:val="00350F98"/>
    <w:rsid w:val="00350FFE"/>
    <w:rsid w:val="00351251"/>
    <w:rsid w:val="003517F4"/>
    <w:rsid w:val="00351806"/>
    <w:rsid w:val="00351A5E"/>
    <w:rsid w:val="00351BA7"/>
    <w:rsid w:val="00351C10"/>
    <w:rsid w:val="00351DDE"/>
    <w:rsid w:val="00352226"/>
    <w:rsid w:val="003524E5"/>
    <w:rsid w:val="00352711"/>
    <w:rsid w:val="003527F7"/>
    <w:rsid w:val="003529B7"/>
    <w:rsid w:val="00352A11"/>
    <w:rsid w:val="00352BA9"/>
    <w:rsid w:val="00352BEC"/>
    <w:rsid w:val="00352C89"/>
    <w:rsid w:val="00352C8D"/>
    <w:rsid w:val="00352D66"/>
    <w:rsid w:val="0035300F"/>
    <w:rsid w:val="00353278"/>
    <w:rsid w:val="003532F3"/>
    <w:rsid w:val="003538F9"/>
    <w:rsid w:val="00353BC8"/>
    <w:rsid w:val="00354087"/>
    <w:rsid w:val="003540A8"/>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620E"/>
    <w:rsid w:val="00356212"/>
    <w:rsid w:val="00356605"/>
    <w:rsid w:val="003566E1"/>
    <w:rsid w:val="003567AE"/>
    <w:rsid w:val="003567F0"/>
    <w:rsid w:val="00356884"/>
    <w:rsid w:val="00356929"/>
    <w:rsid w:val="00356B44"/>
    <w:rsid w:val="00356C99"/>
    <w:rsid w:val="00356CF4"/>
    <w:rsid w:val="00356E0D"/>
    <w:rsid w:val="00356E18"/>
    <w:rsid w:val="00356ECB"/>
    <w:rsid w:val="0035701C"/>
    <w:rsid w:val="003573D6"/>
    <w:rsid w:val="003574FC"/>
    <w:rsid w:val="00357647"/>
    <w:rsid w:val="00357757"/>
    <w:rsid w:val="0035781A"/>
    <w:rsid w:val="00357AA7"/>
    <w:rsid w:val="00357C33"/>
    <w:rsid w:val="00357F36"/>
    <w:rsid w:val="0036011D"/>
    <w:rsid w:val="0036013B"/>
    <w:rsid w:val="00360286"/>
    <w:rsid w:val="00360661"/>
    <w:rsid w:val="0036066B"/>
    <w:rsid w:val="0036077B"/>
    <w:rsid w:val="003607C5"/>
    <w:rsid w:val="0036089F"/>
    <w:rsid w:val="003608D2"/>
    <w:rsid w:val="00360D34"/>
    <w:rsid w:val="00360FB4"/>
    <w:rsid w:val="003612EB"/>
    <w:rsid w:val="00361758"/>
    <w:rsid w:val="0036180C"/>
    <w:rsid w:val="0036188B"/>
    <w:rsid w:val="00361A1A"/>
    <w:rsid w:val="00361B4A"/>
    <w:rsid w:val="00361EC1"/>
    <w:rsid w:val="00361F5E"/>
    <w:rsid w:val="00361FB3"/>
    <w:rsid w:val="003621CD"/>
    <w:rsid w:val="003625A7"/>
    <w:rsid w:val="003625B9"/>
    <w:rsid w:val="00362C52"/>
    <w:rsid w:val="00362F87"/>
    <w:rsid w:val="00362FA9"/>
    <w:rsid w:val="003633F5"/>
    <w:rsid w:val="0036398B"/>
    <w:rsid w:val="00363CB9"/>
    <w:rsid w:val="00363CBC"/>
    <w:rsid w:val="00364341"/>
    <w:rsid w:val="00364955"/>
    <w:rsid w:val="003649C0"/>
    <w:rsid w:val="00364A48"/>
    <w:rsid w:val="00364E9D"/>
    <w:rsid w:val="00365521"/>
    <w:rsid w:val="0036562D"/>
    <w:rsid w:val="00365697"/>
    <w:rsid w:val="003658FD"/>
    <w:rsid w:val="003659BF"/>
    <w:rsid w:val="00365EFD"/>
    <w:rsid w:val="003661FA"/>
    <w:rsid w:val="0036626A"/>
    <w:rsid w:val="003664DB"/>
    <w:rsid w:val="0036672B"/>
    <w:rsid w:val="00366D04"/>
    <w:rsid w:val="00367480"/>
    <w:rsid w:val="003674F3"/>
    <w:rsid w:val="003675F0"/>
    <w:rsid w:val="0036764F"/>
    <w:rsid w:val="0036767A"/>
    <w:rsid w:val="00367A6A"/>
    <w:rsid w:val="00367D42"/>
    <w:rsid w:val="00367E8C"/>
    <w:rsid w:val="00367FDB"/>
    <w:rsid w:val="003702D5"/>
    <w:rsid w:val="00370353"/>
    <w:rsid w:val="003704A0"/>
    <w:rsid w:val="0037077C"/>
    <w:rsid w:val="0037081C"/>
    <w:rsid w:val="00370C69"/>
    <w:rsid w:val="00370D4D"/>
    <w:rsid w:val="00370D5E"/>
    <w:rsid w:val="00370F81"/>
    <w:rsid w:val="0037115C"/>
    <w:rsid w:val="0037171D"/>
    <w:rsid w:val="003717EF"/>
    <w:rsid w:val="00371BE2"/>
    <w:rsid w:val="00371CC1"/>
    <w:rsid w:val="0037247C"/>
    <w:rsid w:val="003724A2"/>
    <w:rsid w:val="00372A5B"/>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710"/>
    <w:rsid w:val="00374932"/>
    <w:rsid w:val="00374BCA"/>
    <w:rsid w:val="00374C9C"/>
    <w:rsid w:val="003751F1"/>
    <w:rsid w:val="00375372"/>
    <w:rsid w:val="003755B5"/>
    <w:rsid w:val="0037573E"/>
    <w:rsid w:val="00375796"/>
    <w:rsid w:val="003757E6"/>
    <w:rsid w:val="00375A31"/>
    <w:rsid w:val="00375FA7"/>
    <w:rsid w:val="0037604F"/>
    <w:rsid w:val="00376121"/>
    <w:rsid w:val="003763BC"/>
    <w:rsid w:val="003765A4"/>
    <w:rsid w:val="003769FC"/>
    <w:rsid w:val="00376EA0"/>
    <w:rsid w:val="00376FB9"/>
    <w:rsid w:val="003771D3"/>
    <w:rsid w:val="00377249"/>
    <w:rsid w:val="0037788C"/>
    <w:rsid w:val="00377B28"/>
    <w:rsid w:val="00377CE7"/>
    <w:rsid w:val="00377D7B"/>
    <w:rsid w:val="00377E4B"/>
    <w:rsid w:val="003801EA"/>
    <w:rsid w:val="0038021F"/>
    <w:rsid w:val="003802C6"/>
    <w:rsid w:val="0038051E"/>
    <w:rsid w:val="003807D4"/>
    <w:rsid w:val="00380940"/>
    <w:rsid w:val="00380B00"/>
    <w:rsid w:val="00380F26"/>
    <w:rsid w:val="00380F68"/>
    <w:rsid w:val="00381024"/>
    <w:rsid w:val="0038135D"/>
    <w:rsid w:val="0038170A"/>
    <w:rsid w:val="00381869"/>
    <w:rsid w:val="0038198C"/>
    <w:rsid w:val="003819C7"/>
    <w:rsid w:val="00381AB2"/>
    <w:rsid w:val="00381CB6"/>
    <w:rsid w:val="003823FC"/>
    <w:rsid w:val="00382652"/>
    <w:rsid w:val="00382EDE"/>
    <w:rsid w:val="00383A74"/>
    <w:rsid w:val="00383ED9"/>
    <w:rsid w:val="00383FC9"/>
    <w:rsid w:val="00383FDC"/>
    <w:rsid w:val="0038429A"/>
    <w:rsid w:val="003842B0"/>
    <w:rsid w:val="003846E0"/>
    <w:rsid w:val="003847CA"/>
    <w:rsid w:val="00384922"/>
    <w:rsid w:val="00384A9E"/>
    <w:rsid w:val="00384B82"/>
    <w:rsid w:val="00384BFB"/>
    <w:rsid w:val="00384C67"/>
    <w:rsid w:val="00384D0F"/>
    <w:rsid w:val="00384E2D"/>
    <w:rsid w:val="00384FA8"/>
    <w:rsid w:val="003851FE"/>
    <w:rsid w:val="00385433"/>
    <w:rsid w:val="003857FD"/>
    <w:rsid w:val="0038588D"/>
    <w:rsid w:val="00385B7E"/>
    <w:rsid w:val="00385BA9"/>
    <w:rsid w:val="00385D4D"/>
    <w:rsid w:val="00385E8A"/>
    <w:rsid w:val="003861A4"/>
    <w:rsid w:val="00386761"/>
    <w:rsid w:val="00386B99"/>
    <w:rsid w:val="00386C2F"/>
    <w:rsid w:val="00386E3B"/>
    <w:rsid w:val="00386ECD"/>
    <w:rsid w:val="00386FF7"/>
    <w:rsid w:val="00387167"/>
    <w:rsid w:val="00387580"/>
    <w:rsid w:val="003875E3"/>
    <w:rsid w:val="00387A1E"/>
    <w:rsid w:val="00387A6A"/>
    <w:rsid w:val="00387E64"/>
    <w:rsid w:val="00390236"/>
    <w:rsid w:val="00390430"/>
    <w:rsid w:val="00390477"/>
    <w:rsid w:val="00390824"/>
    <w:rsid w:val="00390A02"/>
    <w:rsid w:val="00390A62"/>
    <w:rsid w:val="00390E2E"/>
    <w:rsid w:val="00391001"/>
    <w:rsid w:val="003911F1"/>
    <w:rsid w:val="003917A1"/>
    <w:rsid w:val="00391E51"/>
    <w:rsid w:val="00391EAB"/>
    <w:rsid w:val="00391EC6"/>
    <w:rsid w:val="00391F9B"/>
    <w:rsid w:val="003924C2"/>
    <w:rsid w:val="003924C8"/>
    <w:rsid w:val="003929CC"/>
    <w:rsid w:val="00392A89"/>
    <w:rsid w:val="00392C56"/>
    <w:rsid w:val="0039387D"/>
    <w:rsid w:val="003939C2"/>
    <w:rsid w:val="00393A7F"/>
    <w:rsid w:val="00393AE3"/>
    <w:rsid w:val="00393F7B"/>
    <w:rsid w:val="0039451F"/>
    <w:rsid w:val="003948CE"/>
    <w:rsid w:val="00394A38"/>
    <w:rsid w:val="00394C5E"/>
    <w:rsid w:val="00394C5F"/>
    <w:rsid w:val="00394F0B"/>
    <w:rsid w:val="00395500"/>
    <w:rsid w:val="0039568C"/>
    <w:rsid w:val="003956F1"/>
    <w:rsid w:val="00395A73"/>
    <w:rsid w:val="00395BBF"/>
    <w:rsid w:val="00395C47"/>
    <w:rsid w:val="00395C89"/>
    <w:rsid w:val="00395D64"/>
    <w:rsid w:val="00396147"/>
    <w:rsid w:val="00396437"/>
    <w:rsid w:val="00396479"/>
    <w:rsid w:val="00396597"/>
    <w:rsid w:val="0039661A"/>
    <w:rsid w:val="0039661C"/>
    <w:rsid w:val="00396819"/>
    <w:rsid w:val="003969B0"/>
    <w:rsid w:val="00396A41"/>
    <w:rsid w:val="00396AA5"/>
    <w:rsid w:val="00396CCE"/>
    <w:rsid w:val="00396D2B"/>
    <w:rsid w:val="00396D87"/>
    <w:rsid w:val="0039723A"/>
    <w:rsid w:val="003972B9"/>
    <w:rsid w:val="0039730E"/>
    <w:rsid w:val="003974F5"/>
    <w:rsid w:val="00397764"/>
    <w:rsid w:val="00397853"/>
    <w:rsid w:val="003A02EA"/>
    <w:rsid w:val="003A08DA"/>
    <w:rsid w:val="003A0913"/>
    <w:rsid w:val="003A0BF2"/>
    <w:rsid w:val="003A0D90"/>
    <w:rsid w:val="003A1128"/>
    <w:rsid w:val="003A1488"/>
    <w:rsid w:val="003A1503"/>
    <w:rsid w:val="003A1640"/>
    <w:rsid w:val="003A1745"/>
    <w:rsid w:val="003A1BD6"/>
    <w:rsid w:val="003A1EDF"/>
    <w:rsid w:val="003A204B"/>
    <w:rsid w:val="003A22CB"/>
    <w:rsid w:val="003A24C7"/>
    <w:rsid w:val="003A2A3E"/>
    <w:rsid w:val="003A2B0D"/>
    <w:rsid w:val="003A2CA4"/>
    <w:rsid w:val="003A312F"/>
    <w:rsid w:val="003A32CF"/>
    <w:rsid w:val="003A3737"/>
    <w:rsid w:val="003A37C2"/>
    <w:rsid w:val="003A3888"/>
    <w:rsid w:val="003A3AB8"/>
    <w:rsid w:val="003A3B15"/>
    <w:rsid w:val="003A412F"/>
    <w:rsid w:val="003A425D"/>
    <w:rsid w:val="003A42BE"/>
    <w:rsid w:val="003A470A"/>
    <w:rsid w:val="003A49DB"/>
    <w:rsid w:val="003A49E9"/>
    <w:rsid w:val="003A4B13"/>
    <w:rsid w:val="003A4D39"/>
    <w:rsid w:val="003A4D6D"/>
    <w:rsid w:val="003A4F47"/>
    <w:rsid w:val="003A5059"/>
    <w:rsid w:val="003A50E2"/>
    <w:rsid w:val="003A52F9"/>
    <w:rsid w:val="003A547F"/>
    <w:rsid w:val="003A5679"/>
    <w:rsid w:val="003A5745"/>
    <w:rsid w:val="003A5B51"/>
    <w:rsid w:val="003A5CCA"/>
    <w:rsid w:val="003A5D3A"/>
    <w:rsid w:val="003A5DBF"/>
    <w:rsid w:val="003A6069"/>
    <w:rsid w:val="003A6363"/>
    <w:rsid w:val="003A64E2"/>
    <w:rsid w:val="003A6742"/>
    <w:rsid w:val="003A6775"/>
    <w:rsid w:val="003A68F7"/>
    <w:rsid w:val="003A6AEF"/>
    <w:rsid w:val="003A6B3A"/>
    <w:rsid w:val="003A71C7"/>
    <w:rsid w:val="003A71FD"/>
    <w:rsid w:val="003A7398"/>
    <w:rsid w:val="003A785E"/>
    <w:rsid w:val="003A7AF5"/>
    <w:rsid w:val="003A7FFC"/>
    <w:rsid w:val="003B00BB"/>
    <w:rsid w:val="003B02AF"/>
    <w:rsid w:val="003B047C"/>
    <w:rsid w:val="003B05FA"/>
    <w:rsid w:val="003B0C41"/>
    <w:rsid w:val="003B178C"/>
    <w:rsid w:val="003B1A97"/>
    <w:rsid w:val="003B2043"/>
    <w:rsid w:val="003B24BC"/>
    <w:rsid w:val="003B2558"/>
    <w:rsid w:val="003B268E"/>
    <w:rsid w:val="003B27E9"/>
    <w:rsid w:val="003B2927"/>
    <w:rsid w:val="003B2981"/>
    <w:rsid w:val="003B2C76"/>
    <w:rsid w:val="003B2EDB"/>
    <w:rsid w:val="003B3152"/>
    <w:rsid w:val="003B3227"/>
    <w:rsid w:val="003B33BE"/>
    <w:rsid w:val="003B3B3B"/>
    <w:rsid w:val="003B3E22"/>
    <w:rsid w:val="003B40B7"/>
    <w:rsid w:val="003B40EF"/>
    <w:rsid w:val="003B41C2"/>
    <w:rsid w:val="003B4720"/>
    <w:rsid w:val="003B4769"/>
    <w:rsid w:val="003B4817"/>
    <w:rsid w:val="003B48BD"/>
    <w:rsid w:val="003B4F6C"/>
    <w:rsid w:val="003B5074"/>
    <w:rsid w:val="003B50E4"/>
    <w:rsid w:val="003B5D8E"/>
    <w:rsid w:val="003B5E81"/>
    <w:rsid w:val="003B5E92"/>
    <w:rsid w:val="003B62B9"/>
    <w:rsid w:val="003B62C1"/>
    <w:rsid w:val="003B643B"/>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891"/>
    <w:rsid w:val="003C08AC"/>
    <w:rsid w:val="003C0AAC"/>
    <w:rsid w:val="003C0B24"/>
    <w:rsid w:val="003C0D95"/>
    <w:rsid w:val="003C10D2"/>
    <w:rsid w:val="003C1107"/>
    <w:rsid w:val="003C11EA"/>
    <w:rsid w:val="003C150D"/>
    <w:rsid w:val="003C1528"/>
    <w:rsid w:val="003C187D"/>
    <w:rsid w:val="003C188A"/>
    <w:rsid w:val="003C18FA"/>
    <w:rsid w:val="003C1AFC"/>
    <w:rsid w:val="003C1F3D"/>
    <w:rsid w:val="003C209E"/>
    <w:rsid w:val="003C266A"/>
    <w:rsid w:val="003C2837"/>
    <w:rsid w:val="003C2A04"/>
    <w:rsid w:val="003C314E"/>
    <w:rsid w:val="003C3211"/>
    <w:rsid w:val="003C3713"/>
    <w:rsid w:val="003C3CE0"/>
    <w:rsid w:val="003C3EEE"/>
    <w:rsid w:val="003C431C"/>
    <w:rsid w:val="003C444D"/>
    <w:rsid w:val="003C480D"/>
    <w:rsid w:val="003C4919"/>
    <w:rsid w:val="003C4B63"/>
    <w:rsid w:val="003C4BCE"/>
    <w:rsid w:val="003C4BE8"/>
    <w:rsid w:val="003C4C35"/>
    <w:rsid w:val="003C4CE8"/>
    <w:rsid w:val="003C50C1"/>
    <w:rsid w:val="003C5327"/>
    <w:rsid w:val="003C536A"/>
    <w:rsid w:val="003C5377"/>
    <w:rsid w:val="003C58C6"/>
    <w:rsid w:val="003C597C"/>
    <w:rsid w:val="003C5B89"/>
    <w:rsid w:val="003C5D3F"/>
    <w:rsid w:val="003C6459"/>
    <w:rsid w:val="003C65BB"/>
    <w:rsid w:val="003C6852"/>
    <w:rsid w:val="003C68D8"/>
    <w:rsid w:val="003C68D9"/>
    <w:rsid w:val="003C702B"/>
    <w:rsid w:val="003C7118"/>
    <w:rsid w:val="003C71F1"/>
    <w:rsid w:val="003C7736"/>
    <w:rsid w:val="003C7AD0"/>
    <w:rsid w:val="003C7C8A"/>
    <w:rsid w:val="003C7E28"/>
    <w:rsid w:val="003C7E32"/>
    <w:rsid w:val="003C7F4E"/>
    <w:rsid w:val="003D040F"/>
    <w:rsid w:val="003D0468"/>
    <w:rsid w:val="003D0648"/>
    <w:rsid w:val="003D121E"/>
    <w:rsid w:val="003D152B"/>
    <w:rsid w:val="003D174C"/>
    <w:rsid w:val="003D1758"/>
    <w:rsid w:val="003D19A4"/>
    <w:rsid w:val="003D1C00"/>
    <w:rsid w:val="003D1EEC"/>
    <w:rsid w:val="003D1FD2"/>
    <w:rsid w:val="003D2204"/>
    <w:rsid w:val="003D22A7"/>
    <w:rsid w:val="003D2529"/>
    <w:rsid w:val="003D26CE"/>
    <w:rsid w:val="003D2869"/>
    <w:rsid w:val="003D28F9"/>
    <w:rsid w:val="003D2C85"/>
    <w:rsid w:val="003D2E61"/>
    <w:rsid w:val="003D35C0"/>
    <w:rsid w:val="003D3836"/>
    <w:rsid w:val="003D389C"/>
    <w:rsid w:val="003D3B54"/>
    <w:rsid w:val="003D402A"/>
    <w:rsid w:val="003D4439"/>
    <w:rsid w:val="003D470F"/>
    <w:rsid w:val="003D4730"/>
    <w:rsid w:val="003D4920"/>
    <w:rsid w:val="003D4AE6"/>
    <w:rsid w:val="003D4AF9"/>
    <w:rsid w:val="003D4E4B"/>
    <w:rsid w:val="003D4E76"/>
    <w:rsid w:val="003D4EC9"/>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8EF"/>
    <w:rsid w:val="003D69E8"/>
    <w:rsid w:val="003D6E6D"/>
    <w:rsid w:val="003D6FAA"/>
    <w:rsid w:val="003D728B"/>
    <w:rsid w:val="003D72D0"/>
    <w:rsid w:val="003D7CE8"/>
    <w:rsid w:val="003D7DB9"/>
    <w:rsid w:val="003D7E14"/>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CA2"/>
    <w:rsid w:val="003E30B9"/>
    <w:rsid w:val="003E3291"/>
    <w:rsid w:val="003E342A"/>
    <w:rsid w:val="003E36D2"/>
    <w:rsid w:val="003E3704"/>
    <w:rsid w:val="003E386F"/>
    <w:rsid w:val="003E38FD"/>
    <w:rsid w:val="003E392B"/>
    <w:rsid w:val="003E3944"/>
    <w:rsid w:val="003E3A3F"/>
    <w:rsid w:val="003E3C3B"/>
    <w:rsid w:val="003E4091"/>
    <w:rsid w:val="003E4361"/>
    <w:rsid w:val="003E43C0"/>
    <w:rsid w:val="003E43DD"/>
    <w:rsid w:val="003E4521"/>
    <w:rsid w:val="003E4D5B"/>
    <w:rsid w:val="003E5002"/>
    <w:rsid w:val="003E532B"/>
    <w:rsid w:val="003E5362"/>
    <w:rsid w:val="003E54FB"/>
    <w:rsid w:val="003E5E7A"/>
    <w:rsid w:val="003E6169"/>
    <w:rsid w:val="003E620B"/>
    <w:rsid w:val="003E6634"/>
    <w:rsid w:val="003E6914"/>
    <w:rsid w:val="003E6E18"/>
    <w:rsid w:val="003E71B2"/>
    <w:rsid w:val="003E743C"/>
    <w:rsid w:val="003E74FE"/>
    <w:rsid w:val="003E76CB"/>
    <w:rsid w:val="003E7929"/>
    <w:rsid w:val="003E7A6F"/>
    <w:rsid w:val="003E7B81"/>
    <w:rsid w:val="003E7CBD"/>
    <w:rsid w:val="003E7DFA"/>
    <w:rsid w:val="003E7F83"/>
    <w:rsid w:val="003F01C6"/>
    <w:rsid w:val="003F0551"/>
    <w:rsid w:val="003F0729"/>
    <w:rsid w:val="003F07B1"/>
    <w:rsid w:val="003F07D1"/>
    <w:rsid w:val="003F0930"/>
    <w:rsid w:val="003F0BF6"/>
    <w:rsid w:val="003F1504"/>
    <w:rsid w:val="003F1592"/>
    <w:rsid w:val="003F175F"/>
    <w:rsid w:val="003F1B1D"/>
    <w:rsid w:val="003F1CE1"/>
    <w:rsid w:val="003F201B"/>
    <w:rsid w:val="003F21A6"/>
    <w:rsid w:val="003F21EA"/>
    <w:rsid w:val="003F25FA"/>
    <w:rsid w:val="003F2730"/>
    <w:rsid w:val="003F285E"/>
    <w:rsid w:val="003F289A"/>
    <w:rsid w:val="003F2C49"/>
    <w:rsid w:val="003F2C81"/>
    <w:rsid w:val="003F3522"/>
    <w:rsid w:val="003F3627"/>
    <w:rsid w:val="003F37D3"/>
    <w:rsid w:val="003F37E1"/>
    <w:rsid w:val="003F38B8"/>
    <w:rsid w:val="003F3A7C"/>
    <w:rsid w:val="003F3E8A"/>
    <w:rsid w:val="003F4141"/>
    <w:rsid w:val="003F4794"/>
    <w:rsid w:val="003F4913"/>
    <w:rsid w:val="003F4AD0"/>
    <w:rsid w:val="003F4B37"/>
    <w:rsid w:val="003F4B3B"/>
    <w:rsid w:val="003F4EE1"/>
    <w:rsid w:val="003F5062"/>
    <w:rsid w:val="003F52F1"/>
    <w:rsid w:val="003F5391"/>
    <w:rsid w:val="003F55F1"/>
    <w:rsid w:val="003F5AA8"/>
    <w:rsid w:val="003F5C6A"/>
    <w:rsid w:val="003F638D"/>
    <w:rsid w:val="003F6452"/>
    <w:rsid w:val="003F664A"/>
    <w:rsid w:val="003F66D9"/>
    <w:rsid w:val="003F6759"/>
    <w:rsid w:val="003F699C"/>
    <w:rsid w:val="003F69A0"/>
    <w:rsid w:val="003F6AA9"/>
    <w:rsid w:val="003F6C84"/>
    <w:rsid w:val="003F7010"/>
    <w:rsid w:val="003F70FA"/>
    <w:rsid w:val="003F7153"/>
    <w:rsid w:val="003F71D2"/>
    <w:rsid w:val="003F7445"/>
    <w:rsid w:val="003F751F"/>
    <w:rsid w:val="003F763E"/>
    <w:rsid w:val="003F798C"/>
    <w:rsid w:val="00400055"/>
    <w:rsid w:val="0040011E"/>
    <w:rsid w:val="00400208"/>
    <w:rsid w:val="0040025B"/>
    <w:rsid w:val="00400315"/>
    <w:rsid w:val="00400455"/>
    <w:rsid w:val="00400470"/>
    <w:rsid w:val="0040055C"/>
    <w:rsid w:val="00400728"/>
    <w:rsid w:val="00400BC8"/>
    <w:rsid w:val="00400D26"/>
    <w:rsid w:val="00400FE5"/>
    <w:rsid w:val="004010F2"/>
    <w:rsid w:val="004012EB"/>
    <w:rsid w:val="00401326"/>
    <w:rsid w:val="004013B0"/>
    <w:rsid w:val="00401711"/>
    <w:rsid w:val="00401A39"/>
    <w:rsid w:val="00401E74"/>
    <w:rsid w:val="00401F1D"/>
    <w:rsid w:val="00402197"/>
    <w:rsid w:val="004021C0"/>
    <w:rsid w:val="00402486"/>
    <w:rsid w:val="00402516"/>
    <w:rsid w:val="0040266A"/>
    <w:rsid w:val="00402726"/>
    <w:rsid w:val="004027E6"/>
    <w:rsid w:val="00402838"/>
    <w:rsid w:val="004029AE"/>
    <w:rsid w:val="00402A14"/>
    <w:rsid w:val="00402A27"/>
    <w:rsid w:val="00402A5D"/>
    <w:rsid w:val="00402BA7"/>
    <w:rsid w:val="00402E9B"/>
    <w:rsid w:val="00403133"/>
    <w:rsid w:val="004031AC"/>
    <w:rsid w:val="00403806"/>
    <w:rsid w:val="00403B10"/>
    <w:rsid w:val="00403BB4"/>
    <w:rsid w:val="00403BBF"/>
    <w:rsid w:val="00404156"/>
    <w:rsid w:val="00404172"/>
    <w:rsid w:val="00404A9D"/>
    <w:rsid w:val="00404B68"/>
    <w:rsid w:val="00404B8F"/>
    <w:rsid w:val="004053AE"/>
    <w:rsid w:val="004053F7"/>
    <w:rsid w:val="00405880"/>
    <w:rsid w:val="0040594D"/>
    <w:rsid w:val="00405DA8"/>
    <w:rsid w:val="00405E9C"/>
    <w:rsid w:val="00405E9E"/>
    <w:rsid w:val="00406034"/>
    <w:rsid w:val="004061B3"/>
    <w:rsid w:val="004062A0"/>
    <w:rsid w:val="004063DB"/>
    <w:rsid w:val="004064E0"/>
    <w:rsid w:val="00406691"/>
    <w:rsid w:val="004066F9"/>
    <w:rsid w:val="004068F7"/>
    <w:rsid w:val="00407034"/>
    <w:rsid w:val="0040708B"/>
    <w:rsid w:val="004076D9"/>
    <w:rsid w:val="00407A20"/>
    <w:rsid w:val="00407BC1"/>
    <w:rsid w:val="00407C52"/>
    <w:rsid w:val="004101FD"/>
    <w:rsid w:val="0041033B"/>
    <w:rsid w:val="004107D8"/>
    <w:rsid w:val="004107FD"/>
    <w:rsid w:val="00410923"/>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748"/>
    <w:rsid w:val="004127E4"/>
    <w:rsid w:val="0041280D"/>
    <w:rsid w:val="004129F2"/>
    <w:rsid w:val="00412C1D"/>
    <w:rsid w:val="00412CFE"/>
    <w:rsid w:val="00412D59"/>
    <w:rsid w:val="00413075"/>
    <w:rsid w:val="00413286"/>
    <w:rsid w:val="00413496"/>
    <w:rsid w:val="0041361B"/>
    <w:rsid w:val="0041369E"/>
    <w:rsid w:val="004139E3"/>
    <w:rsid w:val="00413CF3"/>
    <w:rsid w:val="00414138"/>
    <w:rsid w:val="004141D5"/>
    <w:rsid w:val="00414295"/>
    <w:rsid w:val="00414377"/>
    <w:rsid w:val="004143F3"/>
    <w:rsid w:val="004144DB"/>
    <w:rsid w:val="004148A2"/>
    <w:rsid w:val="00414A10"/>
    <w:rsid w:val="00414A65"/>
    <w:rsid w:val="00414C74"/>
    <w:rsid w:val="00414DE0"/>
    <w:rsid w:val="00414E46"/>
    <w:rsid w:val="00414FA8"/>
    <w:rsid w:val="0041508C"/>
    <w:rsid w:val="004150DF"/>
    <w:rsid w:val="0041525B"/>
    <w:rsid w:val="004155AB"/>
    <w:rsid w:val="0041588F"/>
    <w:rsid w:val="00416048"/>
    <w:rsid w:val="004161DF"/>
    <w:rsid w:val="00416222"/>
    <w:rsid w:val="0041652D"/>
    <w:rsid w:val="004166D3"/>
    <w:rsid w:val="004168F8"/>
    <w:rsid w:val="00416ADE"/>
    <w:rsid w:val="00416B46"/>
    <w:rsid w:val="00416DF3"/>
    <w:rsid w:val="00416E90"/>
    <w:rsid w:val="00416FFC"/>
    <w:rsid w:val="00417172"/>
    <w:rsid w:val="004171F3"/>
    <w:rsid w:val="0041778C"/>
    <w:rsid w:val="00417A65"/>
    <w:rsid w:val="00417AFD"/>
    <w:rsid w:val="00417B0B"/>
    <w:rsid w:val="00417B5D"/>
    <w:rsid w:val="00417C7F"/>
    <w:rsid w:val="00417CA9"/>
    <w:rsid w:val="00417CD5"/>
    <w:rsid w:val="00417FC4"/>
    <w:rsid w:val="00420347"/>
    <w:rsid w:val="0042045A"/>
    <w:rsid w:val="00420461"/>
    <w:rsid w:val="00420540"/>
    <w:rsid w:val="004208FA"/>
    <w:rsid w:val="00420C91"/>
    <w:rsid w:val="00420CBB"/>
    <w:rsid w:val="00420D23"/>
    <w:rsid w:val="00420E44"/>
    <w:rsid w:val="004211E0"/>
    <w:rsid w:val="00421215"/>
    <w:rsid w:val="004216B4"/>
    <w:rsid w:val="00421745"/>
    <w:rsid w:val="00421910"/>
    <w:rsid w:val="00421DBE"/>
    <w:rsid w:val="00421F11"/>
    <w:rsid w:val="0042215C"/>
    <w:rsid w:val="004224A0"/>
    <w:rsid w:val="0042256B"/>
    <w:rsid w:val="004228C4"/>
    <w:rsid w:val="00422A88"/>
    <w:rsid w:val="00422C01"/>
    <w:rsid w:val="00422D4D"/>
    <w:rsid w:val="00422DE9"/>
    <w:rsid w:val="00422E16"/>
    <w:rsid w:val="00422EB6"/>
    <w:rsid w:val="00423417"/>
    <w:rsid w:val="004237B7"/>
    <w:rsid w:val="0042381C"/>
    <w:rsid w:val="004238A0"/>
    <w:rsid w:val="00423B8C"/>
    <w:rsid w:val="00423F27"/>
    <w:rsid w:val="004242AF"/>
    <w:rsid w:val="004242C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E9"/>
    <w:rsid w:val="00425E16"/>
    <w:rsid w:val="0042642E"/>
    <w:rsid w:val="004264BE"/>
    <w:rsid w:val="00426F5A"/>
    <w:rsid w:val="00426FF6"/>
    <w:rsid w:val="00427109"/>
    <w:rsid w:val="00427267"/>
    <w:rsid w:val="00427A16"/>
    <w:rsid w:val="00427F76"/>
    <w:rsid w:val="004302A8"/>
    <w:rsid w:val="00430725"/>
    <w:rsid w:val="0043081A"/>
    <w:rsid w:val="004309F9"/>
    <w:rsid w:val="00430B5A"/>
    <w:rsid w:val="00430BA9"/>
    <w:rsid w:val="00430BBB"/>
    <w:rsid w:val="00430CFC"/>
    <w:rsid w:val="00430D2D"/>
    <w:rsid w:val="00430E5B"/>
    <w:rsid w:val="0043105F"/>
    <w:rsid w:val="004313B0"/>
    <w:rsid w:val="0043175D"/>
    <w:rsid w:val="00431861"/>
    <w:rsid w:val="00431FBF"/>
    <w:rsid w:val="00432066"/>
    <w:rsid w:val="0043225E"/>
    <w:rsid w:val="00432360"/>
    <w:rsid w:val="0043260A"/>
    <w:rsid w:val="0043261E"/>
    <w:rsid w:val="0043286C"/>
    <w:rsid w:val="00432BFD"/>
    <w:rsid w:val="00432E0D"/>
    <w:rsid w:val="00433124"/>
    <w:rsid w:val="004333A2"/>
    <w:rsid w:val="00433426"/>
    <w:rsid w:val="004334A9"/>
    <w:rsid w:val="00433562"/>
    <w:rsid w:val="00433D3B"/>
    <w:rsid w:val="00433D40"/>
    <w:rsid w:val="00433EE7"/>
    <w:rsid w:val="00434135"/>
    <w:rsid w:val="00434480"/>
    <w:rsid w:val="004347F6"/>
    <w:rsid w:val="00434988"/>
    <w:rsid w:val="00434CAE"/>
    <w:rsid w:val="00434E5C"/>
    <w:rsid w:val="00434FE6"/>
    <w:rsid w:val="004354BC"/>
    <w:rsid w:val="00435556"/>
    <w:rsid w:val="00435598"/>
    <w:rsid w:val="00435604"/>
    <w:rsid w:val="00435644"/>
    <w:rsid w:val="004356FC"/>
    <w:rsid w:val="00435913"/>
    <w:rsid w:val="00435B28"/>
    <w:rsid w:val="00435B5C"/>
    <w:rsid w:val="00435BD7"/>
    <w:rsid w:val="00435C67"/>
    <w:rsid w:val="004363EA"/>
    <w:rsid w:val="004364B8"/>
    <w:rsid w:val="00436842"/>
    <w:rsid w:val="004369C3"/>
    <w:rsid w:val="00436A80"/>
    <w:rsid w:val="00436C41"/>
    <w:rsid w:val="00436CB6"/>
    <w:rsid w:val="004373CB"/>
    <w:rsid w:val="00437550"/>
    <w:rsid w:val="00437797"/>
    <w:rsid w:val="00437CA2"/>
    <w:rsid w:val="00437FC4"/>
    <w:rsid w:val="00437FDD"/>
    <w:rsid w:val="004404B7"/>
    <w:rsid w:val="00440B0B"/>
    <w:rsid w:val="00440F4D"/>
    <w:rsid w:val="00441166"/>
    <w:rsid w:val="004411D9"/>
    <w:rsid w:val="004413A7"/>
    <w:rsid w:val="004413E1"/>
    <w:rsid w:val="00441576"/>
    <w:rsid w:val="00441BC4"/>
    <w:rsid w:val="00441CC3"/>
    <w:rsid w:val="00441D38"/>
    <w:rsid w:val="00442049"/>
    <w:rsid w:val="0044227B"/>
    <w:rsid w:val="00442AD1"/>
    <w:rsid w:val="00442B70"/>
    <w:rsid w:val="00442E43"/>
    <w:rsid w:val="00442E55"/>
    <w:rsid w:val="00442FF3"/>
    <w:rsid w:val="0044309D"/>
    <w:rsid w:val="004431B4"/>
    <w:rsid w:val="00443406"/>
    <w:rsid w:val="00443AFC"/>
    <w:rsid w:val="00443C7F"/>
    <w:rsid w:val="00443EA1"/>
    <w:rsid w:val="00443F98"/>
    <w:rsid w:val="004441F9"/>
    <w:rsid w:val="00444713"/>
    <w:rsid w:val="0044486C"/>
    <w:rsid w:val="00444D8D"/>
    <w:rsid w:val="00444F08"/>
    <w:rsid w:val="00445276"/>
    <w:rsid w:val="004454B4"/>
    <w:rsid w:val="00445700"/>
    <w:rsid w:val="00445906"/>
    <w:rsid w:val="004459B0"/>
    <w:rsid w:val="00445C6A"/>
    <w:rsid w:val="00446492"/>
    <w:rsid w:val="0044664C"/>
    <w:rsid w:val="00446717"/>
    <w:rsid w:val="004467E7"/>
    <w:rsid w:val="00446C72"/>
    <w:rsid w:val="00446C92"/>
    <w:rsid w:val="00446F1C"/>
    <w:rsid w:val="004472E8"/>
    <w:rsid w:val="0044756B"/>
    <w:rsid w:val="00447CAD"/>
    <w:rsid w:val="00447D92"/>
    <w:rsid w:val="00447E0A"/>
    <w:rsid w:val="00450130"/>
    <w:rsid w:val="0045024C"/>
    <w:rsid w:val="004502D6"/>
    <w:rsid w:val="004503F6"/>
    <w:rsid w:val="0045067B"/>
    <w:rsid w:val="00450D22"/>
    <w:rsid w:val="00451010"/>
    <w:rsid w:val="004512A7"/>
    <w:rsid w:val="004512EC"/>
    <w:rsid w:val="004513FF"/>
    <w:rsid w:val="00451517"/>
    <w:rsid w:val="00451740"/>
    <w:rsid w:val="00451ADA"/>
    <w:rsid w:val="00451CC6"/>
    <w:rsid w:val="00451E42"/>
    <w:rsid w:val="004526D1"/>
    <w:rsid w:val="004527B4"/>
    <w:rsid w:val="00452BC2"/>
    <w:rsid w:val="00452C1A"/>
    <w:rsid w:val="00452D94"/>
    <w:rsid w:val="00452DBE"/>
    <w:rsid w:val="004531B0"/>
    <w:rsid w:val="004532DF"/>
    <w:rsid w:val="0045335E"/>
    <w:rsid w:val="00453616"/>
    <w:rsid w:val="00453A02"/>
    <w:rsid w:val="00453C57"/>
    <w:rsid w:val="00453FCB"/>
    <w:rsid w:val="0045431E"/>
    <w:rsid w:val="00454343"/>
    <w:rsid w:val="00454602"/>
    <w:rsid w:val="00454779"/>
    <w:rsid w:val="0045485E"/>
    <w:rsid w:val="00454DCF"/>
    <w:rsid w:val="00454FE1"/>
    <w:rsid w:val="00455209"/>
    <w:rsid w:val="00455780"/>
    <w:rsid w:val="0045598B"/>
    <w:rsid w:val="00455AE7"/>
    <w:rsid w:val="00455DFA"/>
    <w:rsid w:val="004560D1"/>
    <w:rsid w:val="004561BD"/>
    <w:rsid w:val="004561FB"/>
    <w:rsid w:val="00456247"/>
    <w:rsid w:val="0045676B"/>
    <w:rsid w:val="004569FA"/>
    <w:rsid w:val="00456B4E"/>
    <w:rsid w:val="00456DAA"/>
    <w:rsid w:val="00456F96"/>
    <w:rsid w:val="00457194"/>
    <w:rsid w:val="004571D6"/>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1430"/>
    <w:rsid w:val="004614D1"/>
    <w:rsid w:val="0046158F"/>
    <w:rsid w:val="0046185F"/>
    <w:rsid w:val="004618CD"/>
    <w:rsid w:val="004619FC"/>
    <w:rsid w:val="00461C9B"/>
    <w:rsid w:val="00461DCA"/>
    <w:rsid w:val="00461E64"/>
    <w:rsid w:val="00462040"/>
    <w:rsid w:val="004626D1"/>
    <w:rsid w:val="004626D9"/>
    <w:rsid w:val="004626EF"/>
    <w:rsid w:val="004627FD"/>
    <w:rsid w:val="00462A87"/>
    <w:rsid w:val="00462B49"/>
    <w:rsid w:val="00462F65"/>
    <w:rsid w:val="004632E6"/>
    <w:rsid w:val="00463496"/>
    <w:rsid w:val="0046354F"/>
    <w:rsid w:val="004636A1"/>
    <w:rsid w:val="00463C5D"/>
    <w:rsid w:val="00463E4B"/>
    <w:rsid w:val="0046401E"/>
    <w:rsid w:val="0046444F"/>
    <w:rsid w:val="00464609"/>
    <w:rsid w:val="004647A0"/>
    <w:rsid w:val="00464890"/>
    <w:rsid w:val="00464CD6"/>
    <w:rsid w:val="00464FA2"/>
    <w:rsid w:val="00465337"/>
    <w:rsid w:val="004653A1"/>
    <w:rsid w:val="004655FD"/>
    <w:rsid w:val="00465B0D"/>
    <w:rsid w:val="00465CF6"/>
    <w:rsid w:val="00465DC6"/>
    <w:rsid w:val="00465E54"/>
    <w:rsid w:val="0046692E"/>
    <w:rsid w:val="00466AA4"/>
    <w:rsid w:val="00466AC8"/>
    <w:rsid w:val="00466B4F"/>
    <w:rsid w:val="00466D38"/>
    <w:rsid w:val="00467900"/>
    <w:rsid w:val="00467EA0"/>
    <w:rsid w:val="0047039E"/>
    <w:rsid w:val="00470430"/>
    <w:rsid w:val="00470477"/>
    <w:rsid w:val="0047056F"/>
    <w:rsid w:val="00470894"/>
    <w:rsid w:val="004708AB"/>
    <w:rsid w:val="004708DC"/>
    <w:rsid w:val="00470DC7"/>
    <w:rsid w:val="00470E46"/>
    <w:rsid w:val="00470F49"/>
    <w:rsid w:val="004711BB"/>
    <w:rsid w:val="00471224"/>
    <w:rsid w:val="0047151C"/>
    <w:rsid w:val="004715BA"/>
    <w:rsid w:val="004717FB"/>
    <w:rsid w:val="00471956"/>
    <w:rsid w:val="00471F74"/>
    <w:rsid w:val="004721E9"/>
    <w:rsid w:val="004727DD"/>
    <w:rsid w:val="00472860"/>
    <w:rsid w:val="0047297B"/>
    <w:rsid w:val="00472CE3"/>
    <w:rsid w:val="004731FD"/>
    <w:rsid w:val="00473270"/>
    <w:rsid w:val="004732F2"/>
    <w:rsid w:val="0047332A"/>
    <w:rsid w:val="004734DF"/>
    <w:rsid w:val="00473614"/>
    <w:rsid w:val="00473794"/>
    <w:rsid w:val="00473964"/>
    <w:rsid w:val="00473DD5"/>
    <w:rsid w:val="00474017"/>
    <w:rsid w:val="004740B0"/>
    <w:rsid w:val="004742D6"/>
    <w:rsid w:val="0047437E"/>
    <w:rsid w:val="0047442D"/>
    <w:rsid w:val="0047457E"/>
    <w:rsid w:val="00474B22"/>
    <w:rsid w:val="00474FA4"/>
    <w:rsid w:val="00475020"/>
    <w:rsid w:val="004753C9"/>
    <w:rsid w:val="004756A9"/>
    <w:rsid w:val="00475871"/>
    <w:rsid w:val="00475B13"/>
    <w:rsid w:val="00475BE3"/>
    <w:rsid w:val="00475BF7"/>
    <w:rsid w:val="00475EFB"/>
    <w:rsid w:val="00475FBD"/>
    <w:rsid w:val="00476189"/>
    <w:rsid w:val="004768A0"/>
    <w:rsid w:val="0047697F"/>
    <w:rsid w:val="004769E3"/>
    <w:rsid w:val="00476A81"/>
    <w:rsid w:val="00476BCC"/>
    <w:rsid w:val="00476CFC"/>
    <w:rsid w:val="0047702B"/>
    <w:rsid w:val="00477378"/>
    <w:rsid w:val="00477699"/>
    <w:rsid w:val="0047775C"/>
    <w:rsid w:val="00477A1F"/>
    <w:rsid w:val="00477A21"/>
    <w:rsid w:val="00477B90"/>
    <w:rsid w:val="00477FF5"/>
    <w:rsid w:val="0048018A"/>
    <w:rsid w:val="00480197"/>
    <w:rsid w:val="004801DD"/>
    <w:rsid w:val="0048047F"/>
    <w:rsid w:val="00480970"/>
    <w:rsid w:val="004809AF"/>
    <w:rsid w:val="00480D4C"/>
    <w:rsid w:val="0048107C"/>
    <w:rsid w:val="00481677"/>
    <w:rsid w:val="00481852"/>
    <w:rsid w:val="00481A06"/>
    <w:rsid w:val="00481C0E"/>
    <w:rsid w:val="00481C76"/>
    <w:rsid w:val="00481D32"/>
    <w:rsid w:val="00481EB3"/>
    <w:rsid w:val="00481FB2"/>
    <w:rsid w:val="004820A2"/>
    <w:rsid w:val="00482305"/>
    <w:rsid w:val="00482684"/>
    <w:rsid w:val="004827D8"/>
    <w:rsid w:val="00482B38"/>
    <w:rsid w:val="00483029"/>
    <w:rsid w:val="00483177"/>
    <w:rsid w:val="004831E2"/>
    <w:rsid w:val="004832B7"/>
    <w:rsid w:val="00483445"/>
    <w:rsid w:val="0048389C"/>
    <w:rsid w:val="004839B1"/>
    <w:rsid w:val="00483AFA"/>
    <w:rsid w:val="00483DC3"/>
    <w:rsid w:val="00483E29"/>
    <w:rsid w:val="00483EAB"/>
    <w:rsid w:val="00483ECA"/>
    <w:rsid w:val="00483F12"/>
    <w:rsid w:val="0048431C"/>
    <w:rsid w:val="00484577"/>
    <w:rsid w:val="00484A73"/>
    <w:rsid w:val="00484AD0"/>
    <w:rsid w:val="00485368"/>
    <w:rsid w:val="004853D2"/>
    <w:rsid w:val="0048544E"/>
    <w:rsid w:val="00485495"/>
    <w:rsid w:val="00485641"/>
    <w:rsid w:val="004856D4"/>
    <w:rsid w:val="0048588D"/>
    <w:rsid w:val="00485B93"/>
    <w:rsid w:val="00485C6A"/>
    <w:rsid w:val="00485CF8"/>
    <w:rsid w:val="00485F1C"/>
    <w:rsid w:val="004862DC"/>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44E"/>
    <w:rsid w:val="004905A3"/>
    <w:rsid w:val="00490AC6"/>
    <w:rsid w:val="00490C41"/>
    <w:rsid w:val="00490C9A"/>
    <w:rsid w:val="00490D4B"/>
    <w:rsid w:val="0049161E"/>
    <w:rsid w:val="004917EA"/>
    <w:rsid w:val="0049188A"/>
    <w:rsid w:val="004919B5"/>
    <w:rsid w:val="00492362"/>
    <w:rsid w:val="004924A8"/>
    <w:rsid w:val="00492B5E"/>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F3"/>
    <w:rsid w:val="004940B5"/>
    <w:rsid w:val="00494106"/>
    <w:rsid w:val="004941DB"/>
    <w:rsid w:val="0049450C"/>
    <w:rsid w:val="00494691"/>
    <w:rsid w:val="00494962"/>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583"/>
    <w:rsid w:val="00496BD3"/>
    <w:rsid w:val="00496D2F"/>
    <w:rsid w:val="00496DF0"/>
    <w:rsid w:val="00496E37"/>
    <w:rsid w:val="00496E61"/>
    <w:rsid w:val="0049700F"/>
    <w:rsid w:val="0049701E"/>
    <w:rsid w:val="00497186"/>
    <w:rsid w:val="004974BD"/>
    <w:rsid w:val="004975B5"/>
    <w:rsid w:val="004978E7"/>
    <w:rsid w:val="00497AC3"/>
    <w:rsid w:val="004A0088"/>
    <w:rsid w:val="004A019D"/>
    <w:rsid w:val="004A0266"/>
    <w:rsid w:val="004A04A1"/>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618"/>
    <w:rsid w:val="004A26E9"/>
    <w:rsid w:val="004A2A97"/>
    <w:rsid w:val="004A328E"/>
    <w:rsid w:val="004A34D8"/>
    <w:rsid w:val="004A3990"/>
    <w:rsid w:val="004A3FA3"/>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622"/>
    <w:rsid w:val="004A69CD"/>
    <w:rsid w:val="004A6CB2"/>
    <w:rsid w:val="004A6D51"/>
    <w:rsid w:val="004A7789"/>
    <w:rsid w:val="004A7B3E"/>
    <w:rsid w:val="004B009C"/>
    <w:rsid w:val="004B03DB"/>
    <w:rsid w:val="004B068E"/>
    <w:rsid w:val="004B077A"/>
    <w:rsid w:val="004B08E0"/>
    <w:rsid w:val="004B09A5"/>
    <w:rsid w:val="004B0C90"/>
    <w:rsid w:val="004B0FF0"/>
    <w:rsid w:val="004B1133"/>
    <w:rsid w:val="004B11F0"/>
    <w:rsid w:val="004B1247"/>
    <w:rsid w:val="004B1292"/>
    <w:rsid w:val="004B12B7"/>
    <w:rsid w:val="004B1549"/>
    <w:rsid w:val="004B16BB"/>
    <w:rsid w:val="004B230D"/>
    <w:rsid w:val="004B2427"/>
    <w:rsid w:val="004B2461"/>
    <w:rsid w:val="004B272F"/>
    <w:rsid w:val="004B27A0"/>
    <w:rsid w:val="004B28B8"/>
    <w:rsid w:val="004B2A32"/>
    <w:rsid w:val="004B2CC0"/>
    <w:rsid w:val="004B2EBA"/>
    <w:rsid w:val="004B3063"/>
    <w:rsid w:val="004B37B3"/>
    <w:rsid w:val="004B3CEC"/>
    <w:rsid w:val="004B3ED7"/>
    <w:rsid w:val="004B423E"/>
    <w:rsid w:val="004B4261"/>
    <w:rsid w:val="004B4277"/>
    <w:rsid w:val="004B4353"/>
    <w:rsid w:val="004B43DA"/>
    <w:rsid w:val="004B443D"/>
    <w:rsid w:val="004B455C"/>
    <w:rsid w:val="004B46AB"/>
    <w:rsid w:val="004B4800"/>
    <w:rsid w:val="004B4C4D"/>
    <w:rsid w:val="004B4E1F"/>
    <w:rsid w:val="004B4EB1"/>
    <w:rsid w:val="004B4F69"/>
    <w:rsid w:val="004B503A"/>
    <w:rsid w:val="004B50DA"/>
    <w:rsid w:val="004B50DF"/>
    <w:rsid w:val="004B5139"/>
    <w:rsid w:val="004B5174"/>
    <w:rsid w:val="004B5562"/>
    <w:rsid w:val="004B55FC"/>
    <w:rsid w:val="004B58A9"/>
    <w:rsid w:val="004B5964"/>
    <w:rsid w:val="004B5EBB"/>
    <w:rsid w:val="004B5FB7"/>
    <w:rsid w:val="004B603B"/>
    <w:rsid w:val="004B6092"/>
    <w:rsid w:val="004B611A"/>
    <w:rsid w:val="004B6263"/>
    <w:rsid w:val="004B6499"/>
    <w:rsid w:val="004B6710"/>
    <w:rsid w:val="004B677F"/>
    <w:rsid w:val="004B68F0"/>
    <w:rsid w:val="004B6965"/>
    <w:rsid w:val="004B69BC"/>
    <w:rsid w:val="004B6B54"/>
    <w:rsid w:val="004B6CD9"/>
    <w:rsid w:val="004B7115"/>
    <w:rsid w:val="004B71D6"/>
    <w:rsid w:val="004B726B"/>
    <w:rsid w:val="004B75FB"/>
    <w:rsid w:val="004B7861"/>
    <w:rsid w:val="004B78A8"/>
    <w:rsid w:val="004B79D2"/>
    <w:rsid w:val="004B7E54"/>
    <w:rsid w:val="004B7EB0"/>
    <w:rsid w:val="004B7EFB"/>
    <w:rsid w:val="004C007C"/>
    <w:rsid w:val="004C0163"/>
    <w:rsid w:val="004C05D4"/>
    <w:rsid w:val="004C0682"/>
    <w:rsid w:val="004C06A4"/>
    <w:rsid w:val="004C0751"/>
    <w:rsid w:val="004C07F9"/>
    <w:rsid w:val="004C0913"/>
    <w:rsid w:val="004C0AB2"/>
    <w:rsid w:val="004C0AF1"/>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BF9"/>
    <w:rsid w:val="004C2C8B"/>
    <w:rsid w:val="004C3285"/>
    <w:rsid w:val="004C3370"/>
    <w:rsid w:val="004C38D0"/>
    <w:rsid w:val="004C3ABA"/>
    <w:rsid w:val="004C3C29"/>
    <w:rsid w:val="004C3EA5"/>
    <w:rsid w:val="004C3F72"/>
    <w:rsid w:val="004C40A9"/>
    <w:rsid w:val="004C45F5"/>
    <w:rsid w:val="004C46CF"/>
    <w:rsid w:val="004C47B2"/>
    <w:rsid w:val="004C489F"/>
    <w:rsid w:val="004C499C"/>
    <w:rsid w:val="004C4DC3"/>
    <w:rsid w:val="004C4EE8"/>
    <w:rsid w:val="004C5265"/>
    <w:rsid w:val="004C534D"/>
    <w:rsid w:val="004C5367"/>
    <w:rsid w:val="004C5409"/>
    <w:rsid w:val="004C553B"/>
    <w:rsid w:val="004C5A41"/>
    <w:rsid w:val="004C5AC2"/>
    <w:rsid w:val="004C5E98"/>
    <w:rsid w:val="004C5F18"/>
    <w:rsid w:val="004C610A"/>
    <w:rsid w:val="004C62B4"/>
    <w:rsid w:val="004C62C9"/>
    <w:rsid w:val="004C655C"/>
    <w:rsid w:val="004C6925"/>
    <w:rsid w:val="004C6AF9"/>
    <w:rsid w:val="004C6D08"/>
    <w:rsid w:val="004C6E47"/>
    <w:rsid w:val="004C6E55"/>
    <w:rsid w:val="004C6E69"/>
    <w:rsid w:val="004C6F7F"/>
    <w:rsid w:val="004C6FF5"/>
    <w:rsid w:val="004C78AB"/>
    <w:rsid w:val="004C7E09"/>
    <w:rsid w:val="004C7F77"/>
    <w:rsid w:val="004C7F98"/>
    <w:rsid w:val="004D0508"/>
    <w:rsid w:val="004D0775"/>
    <w:rsid w:val="004D07FA"/>
    <w:rsid w:val="004D0A4F"/>
    <w:rsid w:val="004D0BDC"/>
    <w:rsid w:val="004D0CE5"/>
    <w:rsid w:val="004D0E00"/>
    <w:rsid w:val="004D10CE"/>
    <w:rsid w:val="004D1326"/>
    <w:rsid w:val="004D1406"/>
    <w:rsid w:val="004D1736"/>
    <w:rsid w:val="004D1A34"/>
    <w:rsid w:val="004D1C6D"/>
    <w:rsid w:val="004D1D23"/>
    <w:rsid w:val="004D218B"/>
    <w:rsid w:val="004D21C9"/>
    <w:rsid w:val="004D2659"/>
    <w:rsid w:val="004D2956"/>
    <w:rsid w:val="004D29EB"/>
    <w:rsid w:val="004D2A6C"/>
    <w:rsid w:val="004D2B29"/>
    <w:rsid w:val="004D2BD2"/>
    <w:rsid w:val="004D2FA2"/>
    <w:rsid w:val="004D311D"/>
    <w:rsid w:val="004D39A6"/>
    <w:rsid w:val="004D3A02"/>
    <w:rsid w:val="004D4064"/>
    <w:rsid w:val="004D45F9"/>
    <w:rsid w:val="004D467B"/>
    <w:rsid w:val="004D478C"/>
    <w:rsid w:val="004D4B4E"/>
    <w:rsid w:val="004D4BB3"/>
    <w:rsid w:val="004D4BE6"/>
    <w:rsid w:val="004D4E93"/>
    <w:rsid w:val="004D4F12"/>
    <w:rsid w:val="004D51E2"/>
    <w:rsid w:val="004D544D"/>
    <w:rsid w:val="004D554F"/>
    <w:rsid w:val="004D57FE"/>
    <w:rsid w:val="004D58F7"/>
    <w:rsid w:val="004D5C92"/>
    <w:rsid w:val="004D5CD2"/>
    <w:rsid w:val="004D5D2B"/>
    <w:rsid w:val="004D5EFB"/>
    <w:rsid w:val="004D649B"/>
    <w:rsid w:val="004D65A9"/>
    <w:rsid w:val="004D6815"/>
    <w:rsid w:val="004D6B5A"/>
    <w:rsid w:val="004D6C15"/>
    <w:rsid w:val="004D6EAD"/>
    <w:rsid w:val="004D71D0"/>
    <w:rsid w:val="004D7748"/>
    <w:rsid w:val="004D7871"/>
    <w:rsid w:val="004D78D0"/>
    <w:rsid w:val="004D7A13"/>
    <w:rsid w:val="004D7BDC"/>
    <w:rsid w:val="004D7C4D"/>
    <w:rsid w:val="004D7D55"/>
    <w:rsid w:val="004D7E04"/>
    <w:rsid w:val="004E0395"/>
    <w:rsid w:val="004E03B0"/>
    <w:rsid w:val="004E0668"/>
    <w:rsid w:val="004E078D"/>
    <w:rsid w:val="004E0CB5"/>
    <w:rsid w:val="004E0E33"/>
    <w:rsid w:val="004E10A2"/>
    <w:rsid w:val="004E127A"/>
    <w:rsid w:val="004E13E1"/>
    <w:rsid w:val="004E13E8"/>
    <w:rsid w:val="004E1491"/>
    <w:rsid w:val="004E1493"/>
    <w:rsid w:val="004E1704"/>
    <w:rsid w:val="004E173C"/>
    <w:rsid w:val="004E182C"/>
    <w:rsid w:val="004E184E"/>
    <w:rsid w:val="004E186B"/>
    <w:rsid w:val="004E1B1B"/>
    <w:rsid w:val="004E2198"/>
    <w:rsid w:val="004E2443"/>
    <w:rsid w:val="004E2602"/>
    <w:rsid w:val="004E2836"/>
    <w:rsid w:val="004E2CE3"/>
    <w:rsid w:val="004E32B4"/>
    <w:rsid w:val="004E3431"/>
    <w:rsid w:val="004E36B7"/>
    <w:rsid w:val="004E3868"/>
    <w:rsid w:val="004E3C82"/>
    <w:rsid w:val="004E4174"/>
    <w:rsid w:val="004E4410"/>
    <w:rsid w:val="004E471D"/>
    <w:rsid w:val="004E479E"/>
    <w:rsid w:val="004E481A"/>
    <w:rsid w:val="004E4931"/>
    <w:rsid w:val="004E4B8B"/>
    <w:rsid w:val="004E4D6F"/>
    <w:rsid w:val="004E4E09"/>
    <w:rsid w:val="004E4F56"/>
    <w:rsid w:val="004E5673"/>
    <w:rsid w:val="004E567B"/>
    <w:rsid w:val="004E579B"/>
    <w:rsid w:val="004E587D"/>
    <w:rsid w:val="004E5BFA"/>
    <w:rsid w:val="004E5C0A"/>
    <w:rsid w:val="004E5E0D"/>
    <w:rsid w:val="004E5E30"/>
    <w:rsid w:val="004E613D"/>
    <w:rsid w:val="004E614A"/>
    <w:rsid w:val="004E62D5"/>
    <w:rsid w:val="004E6335"/>
    <w:rsid w:val="004E641B"/>
    <w:rsid w:val="004E6528"/>
    <w:rsid w:val="004E67C6"/>
    <w:rsid w:val="004E69C0"/>
    <w:rsid w:val="004E6A54"/>
    <w:rsid w:val="004E6CC7"/>
    <w:rsid w:val="004E6CED"/>
    <w:rsid w:val="004E6E8A"/>
    <w:rsid w:val="004E712C"/>
    <w:rsid w:val="004E7252"/>
    <w:rsid w:val="004E737D"/>
    <w:rsid w:val="004E77F5"/>
    <w:rsid w:val="004E7904"/>
    <w:rsid w:val="004E7A5A"/>
    <w:rsid w:val="004E7C55"/>
    <w:rsid w:val="004E7C90"/>
    <w:rsid w:val="004E7D80"/>
    <w:rsid w:val="004E7E73"/>
    <w:rsid w:val="004E7EA2"/>
    <w:rsid w:val="004F0248"/>
    <w:rsid w:val="004F0397"/>
    <w:rsid w:val="004F04E7"/>
    <w:rsid w:val="004F0661"/>
    <w:rsid w:val="004F089D"/>
    <w:rsid w:val="004F0AD1"/>
    <w:rsid w:val="004F0AF0"/>
    <w:rsid w:val="004F0DCB"/>
    <w:rsid w:val="004F0F73"/>
    <w:rsid w:val="004F100E"/>
    <w:rsid w:val="004F1154"/>
    <w:rsid w:val="004F13D9"/>
    <w:rsid w:val="004F149C"/>
    <w:rsid w:val="004F1513"/>
    <w:rsid w:val="004F1517"/>
    <w:rsid w:val="004F19DC"/>
    <w:rsid w:val="004F1A68"/>
    <w:rsid w:val="004F1B2C"/>
    <w:rsid w:val="004F1B82"/>
    <w:rsid w:val="004F1DEE"/>
    <w:rsid w:val="004F1EF4"/>
    <w:rsid w:val="004F222B"/>
    <w:rsid w:val="004F2364"/>
    <w:rsid w:val="004F246A"/>
    <w:rsid w:val="004F2575"/>
    <w:rsid w:val="004F2597"/>
    <w:rsid w:val="004F2A7E"/>
    <w:rsid w:val="004F2EC8"/>
    <w:rsid w:val="004F33AE"/>
    <w:rsid w:val="004F34C9"/>
    <w:rsid w:val="004F3787"/>
    <w:rsid w:val="004F3D7B"/>
    <w:rsid w:val="004F3FD7"/>
    <w:rsid w:val="004F40D4"/>
    <w:rsid w:val="004F41DE"/>
    <w:rsid w:val="004F424D"/>
    <w:rsid w:val="004F45D8"/>
    <w:rsid w:val="004F46FB"/>
    <w:rsid w:val="004F4A11"/>
    <w:rsid w:val="004F4A83"/>
    <w:rsid w:val="004F4C75"/>
    <w:rsid w:val="004F4EDE"/>
    <w:rsid w:val="004F530A"/>
    <w:rsid w:val="004F58FC"/>
    <w:rsid w:val="004F5D5A"/>
    <w:rsid w:val="004F5F7F"/>
    <w:rsid w:val="004F6097"/>
    <w:rsid w:val="004F612B"/>
    <w:rsid w:val="004F636C"/>
    <w:rsid w:val="004F6496"/>
    <w:rsid w:val="004F69C4"/>
    <w:rsid w:val="004F6A00"/>
    <w:rsid w:val="004F6AE5"/>
    <w:rsid w:val="004F6BBC"/>
    <w:rsid w:val="004F6D4F"/>
    <w:rsid w:val="004F6E69"/>
    <w:rsid w:val="004F7197"/>
    <w:rsid w:val="004F7211"/>
    <w:rsid w:val="004F73AE"/>
    <w:rsid w:val="004F7528"/>
    <w:rsid w:val="004F770E"/>
    <w:rsid w:val="004F77FA"/>
    <w:rsid w:val="004F7850"/>
    <w:rsid w:val="004F7C40"/>
    <w:rsid w:val="004F7FDB"/>
    <w:rsid w:val="005008A3"/>
    <w:rsid w:val="005008F5"/>
    <w:rsid w:val="00500DE5"/>
    <w:rsid w:val="00501124"/>
    <w:rsid w:val="005013FE"/>
    <w:rsid w:val="0050160E"/>
    <w:rsid w:val="005019E2"/>
    <w:rsid w:val="00501AD8"/>
    <w:rsid w:val="00501C00"/>
    <w:rsid w:val="00501E26"/>
    <w:rsid w:val="00501F90"/>
    <w:rsid w:val="00502647"/>
    <w:rsid w:val="005029CF"/>
    <w:rsid w:val="00502BE6"/>
    <w:rsid w:val="00502DD6"/>
    <w:rsid w:val="00503047"/>
    <w:rsid w:val="005035E6"/>
    <w:rsid w:val="005036F7"/>
    <w:rsid w:val="0050399A"/>
    <w:rsid w:val="005039B6"/>
    <w:rsid w:val="00503A6B"/>
    <w:rsid w:val="00503BB0"/>
    <w:rsid w:val="00503D7D"/>
    <w:rsid w:val="00503EB1"/>
    <w:rsid w:val="00503EFF"/>
    <w:rsid w:val="00504081"/>
    <w:rsid w:val="0050432B"/>
    <w:rsid w:val="0050433C"/>
    <w:rsid w:val="0050439F"/>
    <w:rsid w:val="005046E4"/>
    <w:rsid w:val="005048E8"/>
    <w:rsid w:val="00504D38"/>
    <w:rsid w:val="00504EDC"/>
    <w:rsid w:val="005050C6"/>
    <w:rsid w:val="005051F6"/>
    <w:rsid w:val="0050528E"/>
    <w:rsid w:val="0050529F"/>
    <w:rsid w:val="00505339"/>
    <w:rsid w:val="00505BDC"/>
    <w:rsid w:val="005062FD"/>
    <w:rsid w:val="0050633E"/>
    <w:rsid w:val="00506461"/>
    <w:rsid w:val="005064D0"/>
    <w:rsid w:val="005067FE"/>
    <w:rsid w:val="00506982"/>
    <w:rsid w:val="00506B5D"/>
    <w:rsid w:val="00506CFA"/>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7AC"/>
    <w:rsid w:val="00511907"/>
    <w:rsid w:val="00511BA3"/>
    <w:rsid w:val="00511E10"/>
    <w:rsid w:val="00511FBF"/>
    <w:rsid w:val="005121E8"/>
    <w:rsid w:val="0051228E"/>
    <w:rsid w:val="005122DE"/>
    <w:rsid w:val="0051235F"/>
    <w:rsid w:val="0051261F"/>
    <w:rsid w:val="00512794"/>
    <w:rsid w:val="005127EB"/>
    <w:rsid w:val="00512857"/>
    <w:rsid w:val="00512A4B"/>
    <w:rsid w:val="00512AC5"/>
    <w:rsid w:val="00512BEA"/>
    <w:rsid w:val="00512DB8"/>
    <w:rsid w:val="00512F7C"/>
    <w:rsid w:val="0051331D"/>
    <w:rsid w:val="005134E3"/>
    <w:rsid w:val="0051356B"/>
    <w:rsid w:val="00513783"/>
    <w:rsid w:val="00513827"/>
    <w:rsid w:val="00513839"/>
    <w:rsid w:val="005138BA"/>
    <w:rsid w:val="00513BA9"/>
    <w:rsid w:val="00513C03"/>
    <w:rsid w:val="00513C88"/>
    <w:rsid w:val="00513CEF"/>
    <w:rsid w:val="00514365"/>
    <w:rsid w:val="0051455D"/>
    <w:rsid w:val="005145C1"/>
    <w:rsid w:val="005146C3"/>
    <w:rsid w:val="00514736"/>
    <w:rsid w:val="00514858"/>
    <w:rsid w:val="00514DFC"/>
    <w:rsid w:val="00514F28"/>
    <w:rsid w:val="00514F3A"/>
    <w:rsid w:val="00515112"/>
    <w:rsid w:val="0051535C"/>
    <w:rsid w:val="005153AF"/>
    <w:rsid w:val="0051545A"/>
    <w:rsid w:val="005154E1"/>
    <w:rsid w:val="00515665"/>
    <w:rsid w:val="00515A6D"/>
    <w:rsid w:val="00515B53"/>
    <w:rsid w:val="00515CC9"/>
    <w:rsid w:val="00515E10"/>
    <w:rsid w:val="0051657B"/>
    <w:rsid w:val="0051698D"/>
    <w:rsid w:val="00516A59"/>
    <w:rsid w:val="00516D1E"/>
    <w:rsid w:val="00516F6E"/>
    <w:rsid w:val="0051768E"/>
    <w:rsid w:val="00517713"/>
    <w:rsid w:val="00517A2B"/>
    <w:rsid w:val="00517B54"/>
    <w:rsid w:val="00517B76"/>
    <w:rsid w:val="00517B8D"/>
    <w:rsid w:val="00517C0A"/>
    <w:rsid w:val="00520761"/>
    <w:rsid w:val="00520C1B"/>
    <w:rsid w:val="00520C2D"/>
    <w:rsid w:val="00520D8C"/>
    <w:rsid w:val="00520E5B"/>
    <w:rsid w:val="00521003"/>
    <w:rsid w:val="0052107A"/>
    <w:rsid w:val="00521C88"/>
    <w:rsid w:val="00521CB6"/>
    <w:rsid w:val="00521D17"/>
    <w:rsid w:val="00522525"/>
    <w:rsid w:val="005226A4"/>
    <w:rsid w:val="00522862"/>
    <w:rsid w:val="00522C00"/>
    <w:rsid w:val="00522C52"/>
    <w:rsid w:val="005233AD"/>
    <w:rsid w:val="005237D1"/>
    <w:rsid w:val="00523C8A"/>
    <w:rsid w:val="00523CEF"/>
    <w:rsid w:val="00523F2A"/>
    <w:rsid w:val="0052429B"/>
    <w:rsid w:val="005244D8"/>
    <w:rsid w:val="005244DE"/>
    <w:rsid w:val="00524A7D"/>
    <w:rsid w:val="00524ADC"/>
    <w:rsid w:val="00524C36"/>
    <w:rsid w:val="00524E17"/>
    <w:rsid w:val="00524EA9"/>
    <w:rsid w:val="00524FCA"/>
    <w:rsid w:val="00525347"/>
    <w:rsid w:val="005256E7"/>
    <w:rsid w:val="00525951"/>
    <w:rsid w:val="00525B5C"/>
    <w:rsid w:val="00525BDF"/>
    <w:rsid w:val="00525D65"/>
    <w:rsid w:val="00525E17"/>
    <w:rsid w:val="00525FEB"/>
    <w:rsid w:val="00526087"/>
    <w:rsid w:val="005265FF"/>
    <w:rsid w:val="00526713"/>
    <w:rsid w:val="00526875"/>
    <w:rsid w:val="0052691D"/>
    <w:rsid w:val="00526AA6"/>
    <w:rsid w:val="00526B5B"/>
    <w:rsid w:val="00527499"/>
    <w:rsid w:val="00527716"/>
    <w:rsid w:val="00527719"/>
    <w:rsid w:val="00527852"/>
    <w:rsid w:val="00527DE4"/>
    <w:rsid w:val="00527DFB"/>
    <w:rsid w:val="00527E4A"/>
    <w:rsid w:val="00527ECA"/>
    <w:rsid w:val="0053001B"/>
    <w:rsid w:val="0053008A"/>
    <w:rsid w:val="0053018A"/>
    <w:rsid w:val="00530270"/>
    <w:rsid w:val="00530703"/>
    <w:rsid w:val="005307E8"/>
    <w:rsid w:val="0053086C"/>
    <w:rsid w:val="0053091F"/>
    <w:rsid w:val="0053098B"/>
    <w:rsid w:val="00530A2A"/>
    <w:rsid w:val="00530A5B"/>
    <w:rsid w:val="00530AAF"/>
    <w:rsid w:val="00530AB8"/>
    <w:rsid w:val="00530C06"/>
    <w:rsid w:val="00531C3F"/>
    <w:rsid w:val="00531DFE"/>
    <w:rsid w:val="00531FA8"/>
    <w:rsid w:val="00532251"/>
    <w:rsid w:val="00532440"/>
    <w:rsid w:val="00532500"/>
    <w:rsid w:val="0053286E"/>
    <w:rsid w:val="00532AE3"/>
    <w:rsid w:val="00533123"/>
    <w:rsid w:val="00533405"/>
    <w:rsid w:val="005335A4"/>
    <w:rsid w:val="00533727"/>
    <w:rsid w:val="005337B9"/>
    <w:rsid w:val="0053389F"/>
    <w:rsid w:val="005339FF"/>
    <w:rsid w:val="00534041"/>
    <w:rsid w:val="0053415A"/>
    <w:rsid w:val="005342A7"/>
    <w:rsid w:val="00534676"/>
    <w:rsid w:val="005347A5"/>
    <w:rsid w:val="00534A08"/>
    <w:rsid w:val="00534AD1"/>
    <w:rsid w:val="00534B0F"/>
    <w:rsid w:val="00534C8B"/>
    <w:rsid w:val="00534E48"/>
    <w:rsid w:val="005351AD"/>
    <w:rsid w:val="00535276"/>
    <w:rsid w:val="00535287"/>
    <w:rsid w:val="0053557E"/>
    <w:rsid w:val="0053583C"/>
    <w:rsid w:val="00535D09"/>
    <w:rsid w:val="00535DAF"/>
    <w:rsid w:val="00535DFB"/>
    <w:rsid w:val="00535EC2"/>
    <w:rsid w:val="00535F6C"/>
    <w:rsid w:val="0053608D"/>
    <w:rsid w:val="005360A0"/>
    <w:rsid w:val="0053633A"/>
    <w:rsid w:val="005363D9"/>
    <w:rsid w:val="00536DDE"/>
    <w:rsid w:val="00536F2F"/>
    <w:rsid w:val="00537184"/>
    <w:rsid w:val="005373E8"/>
    <w:rsid w:val="00537564"/>
    <w:rsid w:val="00537CD2"/>
    <w:rsid w:val="00537D2F"/>
    <w:rsid w:val="00537E11"/>
    <w:rsid w:val="00537ED7"/>
    <w:rsid w:val="00537F8B"/>
    <w:rsid w:val="00540202"/>
    <w:rsid w:val="0054059B"/>
    <w:rsid w:val="00540AB5"/>
    <w:rsid w:val="00540B29"/>
    <w:rsid w:val="00541160"/>
    <w:rsid w:val="00541651"/>
    <w:rsid w:val="00541781"/>
    <w:rsid w:val="00541BBB"/>
    <w:rsid w:val="00542714"/>
    <w:rsid w:val="00542D6B"/>
    <w:rsid w:val="00542E61"/>
    <w:rsid w:val="00543143"/>
    <w:rsid w:val="005434F9"/>
    <w:rsid w:val="00543A6B"/>
    <w:rsid w:val="0054414B"/>
    <w:rsid w:val="005441B3"/>
    <w:rsid w:val="0054437D"/>
    <w:rsid w:val="005443F6"/>
    <w:rsid w:val="00544428"/>
    <w:rsid w:val="00544554"/>
    <w:rsid w:val="005447D1"/>
    <w:rsid w:val="005448D3"/>
    <w:rsid w:val="00544C45"/>
    <w:rsid w:val="00545324"/>
    <w:rsid w:val="00545492"/>
    <w:rsid w:val="005455B5"/>
    <w:rsid w:val="00545875"/>
    <w:rsid w:val="0054587A"/>
    <w:rsid w:val="00545A2D"/>
    <w:rsid w:val="00545F0C"/>
    <w:rsid w:val="00546205"/>
    <w:rsid w:val="00546447"/>
    <w:rsid w:val="00546499"/>
    <w:rsid w:val="005464E0"/>
    <w:rsid w:val="00546590"/>
    <w:rsid w:val="005468ED"/>
    <w:rsid w:val="00546B4C"/>
    <w:rsid w:val="00546C52"/>
    <w:rsid w:val="00546D77"/>
    <w:rsid w:val="00546FD0"/>
    <w:rsid w:val="00547200"/>
    <w:rsid w:val="0054749B"/>
    <w:rsid w:val="0054770F"/>
    <w:rsid w:val="0054773D"/>
    <w:rsid w:val="00547836"/>
    <w:rsid w:val="00547A1E"/>
    <w:rsid w:val="00547A84"/>
    <w:rsid w:val="00547B58"/>
    <w:rsid w:val="0055047D"/>
    <w:rsid w:val="005504AF"/>
    <w:rsid w:val="00550A4D"/>
    <w:rsid w:val="00550BA1"/>
    <w:rsid w:val="00550D83"/>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DDF"/>
    <w:rsid w:val="00552F89"/>
    <w:rsid w:val="005530C6"/>
    <w:rsid w:val="005534A5"/>
    <w:rsid w:val="005535BB"/>
    <w:rsid w:val="0055389F"/>
    <w:rsid w:val="00553AB7"/>
    <w:rsid w:val="00553B1C"/>
    <w:rsid w:val="00553BC8"/>
    <w:rsid w:val="00553D84"/>
    <w:rsid w:val="00553F31"/>
    <w:rsid w:val="00554212"/>
    <w:rsid w:val="00554517"/>
    <w:rsid w:val="005545B0"/>
    <w:rsid w:val="005546E4"/>
    <w:rsid w:val="0055483A"/>
    <w:rsid w:val="00554FF4"/>
    <w:rsid w:val="0055510F"/>
    <w:rsid w:val="005555A5"/>
    <w:rsid w:val="005558AF"/>
    <w:rsid w:val="005559B3"/>
    <w:rsid w:val="005559E0"/>
    <w:rsid w:val="00555C5C"/>
    <w:rsid w:val="00555E78"/>
    <w:rsid w:val="00556226"/>
    <w:rsid w:val="005562DF"/>
    <w:rsid w:val="00556444"/>
    <w:rsid w:val="00556497"/>
    <w:rsid w:val="005567C1"/>
    <w:rsid w:val="00556900"/>
    <w:rsid w:val="00556C12"/>
    <w:rsid w:val="00556D0E"/>
    <w:rsid w:val="0055748B"/>
    <w:rsid w:val="00557718"/>
    <w:rsid w:val="005577BB"/>
    <w:rsid w:val="005578CA"/>
    <w:rsid w:val="00557E24"/>
    <w:rsid w:val="005602A5"/>
    <w:rsid w:val="0056036C"/>
    <w:rsid w:val="00560440"/>
    <w:rsid w:val="00560510"/>
    <w:rsid w:val="005605F8"/>
    <w:rsid w:val="005605FA"/>
    <w:rsid w:val="005607D2"/>
    <w:rsid w:val="00560896"/>
    <w:rsid w:val="00560DD8"/>
    <w:rsid w:val="00561066"/>
    <w:rsid w:val="005610B7"/>
    <w:rsid w:val="00561100"/>
    <w:rsid w:val="00561330"/>
    <w:rsid w:val="005614F0"/>
    <w:rsid w:val="00561803"/>
    <w:rsid w:val="005619BE"/>
    <w:rsid w:val="00561A1A"/>
    <w:rsid w:val="00561D61"/>
    <w:rsid w:val="00561D93"/>
    <w:rsid w:val="00561EBA"/>
    <w:rsid w:val="00561EFF"/>
    <w:rsid w:val="0056204E"/>
    <w:rsid w:val="0056205F"/>
    <w:rsid w:val="005622B8"/>
    <w:rsid w:val="005622FA"/>
    <w:rsid w:val="00562918"/>
    <w:rsid w:val="00562961"/>
    <w:rsid w:val="00562BB6"/>
    <w:rsid w:val="00562F93"/>
    <w:rsid w:val="0056313C"/>
    <w:rsid w:val="00563264"/>
    <w:rsid w:val="00563358"/>
    <w:rsid w:val="0056361C"/>
    <w:rsid w:val="00563868"/>
    <w:rsid w:val="00563C26"/>
    <w:rsid w:val="00563C57"/>
    <w:rsid w:val="005641C2"/>
    <w:rsid w:val="005644F8"/>
    <w:rsid w:val="005645FD"/>
    <w:rsid w:val="005649FE"/>
    <w:rsid w:val="00564C94"/>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198"/>
    <w:rsid w:val="005702FF"/>
    <w:rsid w:val="005705B1"/>
    <w:rsid w:val="005709EE"/>
    <w:rsid w:val="005711D6"/>
    <w:rsid w:val="005712A2"/>
    <w:rsid w:val="00571596"/>
    <w:rsid w:val="00571E51"/>
    <w:rsid w:val="00571E7E"/>
    <w:rsid w:val="005720B8"/>
    <w:rsid w:val="005720D2"/>
    <w:rsid w:val="00572AE8"/>
    <w:rsid w:val="00572AEC"/>
    <w:rsid w:val="00572B3F"/>
    <w:rsid w:val="00572D3B"/>
    <w:rsid w:val="005730B7"/>
    <w:rsid w:val="00573507"/>
    <w:rsid w:val="0057383D"/>
    <w:rsid w:val="005738C8"/>
    <w:rsid w:val="00573B0D"/>
    <w:rsid w:val="00573BF2"/>
    <w:rsid w:val="00573D65"/>
    <w:rsid w:val="00573EBB"/>
    <w:rsid w:val="0057413E"/>
    <w:rsid w:val="0057469F"/>
    <w:rsid w:val="00574711"/>
    <w:rsid w:val="00574DD8"/>
    <w:rsid w:val="00574F4B"/>
    <w:rsid w:val="00574F4C"/>
    <w:rsid w:val="0057512A"/>
    <w:rsid w:val="00575197"/>
    <w:rsid w:val="00575238"/>
    <w:rsid w:val="0057526B"/>
    <w:rsid w:val="005755C7"/>
    <w:rsid w:val="0057573D"/>
    <w:rsid w:val="00575AAE"/>
    <w:rsid w:val="00575B5D"/>
    <w:rsid w:val="00575C6B"/>
    <w:rsid w:val="00575C9B"/>
    <w:rsid w:val="00575D25"/>
    <w:rsid w:val="0057619A"/>
    <w:rsid w:val="00576252"/>
    <w:rsid w:val="005765E4"/>
    <w:rsid w:val="005767A6"/>
    <w:rsid w:val="005768C8"/>
    <w:rsid w:val="005769A9"/>
    <w:rsid w:val="00576D66"/>
    <w:rsid w:val="00577086"/>
    <w:rsid w:val="0057708A"/>
    <w:rsid w:val="0057715D"/>
    <w:rsid w:val="005773CF"/>
    <w:rsid w:val="00577554"/>
    <w:rsid w:val="00577BF3"/>
    <w:rsid w:val="00577CB3"/>
    <w:rsid w:val="00577D85"/>
    <w:rsid w:val="005802B1"/>
    <w:rsid w:val="005804E0"/>
    <w:rsid w:val="00580663"/>
    <w:rsid w:val="00580673"/>
    <w:rsid w:val="005809B5"/>
    <w:rsid w:val="00580E57"/>
    <w:rsid w:val="00580FC3"/>
    <w:rsid w:val="00581284"/>
    <w:rsid w:val="0058140D"/>
    <w:rsid w:val="005814EB"/>
    <w:rsid w:val="00581B24"/>
    <w:rsid w:val="00581C7C"/>
    <w:rsid w:val="00582100"/>
    <w:rsid w:val="00582369"/>
    <w:rsid w:val="00582CF3"/>
    <w:rsid w:val="00582E32"/>
    <w:rsid w:val="00583248"/>
    <w:rsid w:val="00583583"/>
    <w:rsid w:val="0058359F"/>
    <w:rsid w:val="00583915"/>
    <w:rsid w:val="00583CF8"/>
    <w:rsid w:val="00583E56"/>
    <w:rsid w:val="00584196"/>
    <w:rsid w:val="00584222"/>
    <w:rsid w:val="00584229"/>
    <w:rsid w:val="005842C2"/>
    <w:rsid w:val="005844C1"/>
    <w:rsid w:val="0058453F"/>
    <w:rsid w:val="005847CF"/>
    <w:rsid w:val="00584836"/>
    <w:rsid w:val="00584A32"/>
    <w:rsid w:val="00584ACE"/>
    <w:rsid w:val="00584BA8"/>
    <w:rsid w:val="00584C13"/>
    <w:rsid w:val="00584C91"/>
    <w:rsid w:val="00584D1E"/>
    <w:rsid w:val="00584D6F"/>
    <w:rsid w:val="00584FC3"/>
    <w:rsid w:val="005851D4"/>
    <w:rsid w:val="00585388"/>
    <w:rsid w:val="00585480"/>
    <w:rsid w:val="0058560D"/>
    <w:rsid w:val="00585C22"/>
    <w:rsid w:val="00585CA0"/>
    <w:rsid w:val="00585CE5"/>
    <w:rsid w:val="00585D6C"/>
    <w:rsid w:val="005861D2"/>
    <w:rsid w:val="005862A9"/>
    <w:rsid w:val="005865A4"/>
    <w:rsid w:val="005868E7"/>
    <w:rsid w:val="00586A64"/>
    <w:rsid w:val="00586D8D"/>
    <w:rsid w:val="00586F8B"/>
    <w:rsid w:val="00587232"/>
    <w:rsid w:val="0058725B"/>
    <w:rsid w:val="00587367"/>
    <w:rsid w:val="00587778"/>
    <w:rsid w:val="00587B6E"/>
    <w:rsid w:val="00587E21"/>
    <w:rsid w:val="005902E7"/>
    <w:rsid w:val="005905CA"/>
    <w:rsid w:val="00590EC7"/>
    <w:rsid w:val="0059107E"/>
    <w:rsid w:val="005911A8"/>
    <w:rsid w:val="005911FB"/>
    <w:rsid w:val="0059137F"/>
    <w:rsid w:val="005913AD"/>
    <w:rsid w:val="005915E7"/>
    <w:rsid w:val="0059166C"/>
    <w:rsid w:val="005918CD"/>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59"/>
    <w:rsid w:val="00593D04"/>
    <w:rsid w:val="00593DEB"/>
    <w:rsid w:val="0059403C"/>
    <w:rsid w:val="0059427E"/>
    <w:rsid w:val="005943D6"/>
    <w:rsid w:val="00594570"/>
    <w:rsid w:val="00594597"/>
    <w:rsid w:val="005945D6"/>
    <w:rsid w:val="0059469F"/>
    <w:rsid w:val="0059494D"/>
    <w:rsid w:val="00594B41"/>
    <w:rsid w:val="00594EF9"/>
    <w:rsid w:val="00595598"/>
    <w:rsid w:val="00595798"/>
    <w:rsid w:val="00595C7F"/>
    <w:rsid w:val="00595E6A"/>
    <w:rsid w:val="00595F9D"/>
    <w:rsid w:val="00596169"/>
    <w:rsid w:val="0059616C"/>
    <w:rsid w:val="0059627E"/>
    <w:rsid w:val="005966AA"/>
    <w:rsid w:val="00596888"/>
    <w:rsid w:val="00596931"/>
    <w:rsid w:val="005969B0"/>
    <w:rsid w:val="00596D78"/>
    <w:rsid w:val="00597115"/>
    <w:rsid w:val="005972AF"/>
    <w:rsid w:val="005975A0"/>
    <w:rsid w:val="005977C9"/>
    <w:rsid w:val="005977D9"/>
    <w:rsid w:val="0059783B"/>
    <w:rsid w:val="005978FE"/>
    <w:rsid w:val="0059797A"/>
    <w:rsid w:val="005979C0"/>
    <w:rsid w:val="00597BFC"/>
    <w:rsid w:val="00597DE8"/>
    <w:rsid w:val="005A02C1"/>
    <w:rsid w:val="005A0387"/>
    <w:rsid w:val="005A04A1"/>
    <w:rsid w:val="005A05A0"/>
    <w:rsid w:val="005A082A"/>
    <w:rsid w:val="005A088E"/>
    <w:rsid w:val="005A0970"/>
    <w:rsid w:val="005A0BBB"/>
    <w:rsid w:val="005A0C6B"/>
    <w:rsid w:val="005A0EEF"/>
    <w:rsid w:val="005A126A"/>
    <w:rsid w:val="005A126F"/>
    <w:rsid w:val="005A16EE"/>
    <w:rsid w:val="005A1741"/>
    <w:rsid w:val="005A202E"/>
    <w:rsid w:val="005A2967"/>
    <w:rsid w:val="005A29E0"/>
    <w:rsid w:val="005A2DD8"/>
    <w:rsid w:val="005A2DE3"/>
    <w:rsid w:val="005A317D"/>
    <w:rsid w:val="005A3214"/>
    <w:rsid w:val="005A3562"/>
    <w:rsid w:val="005A36C7"/>
    <w:rsid w:val="005A3845"/>
    <w:rsid w:val="005A3870"/>
    <w:rsid w:val="005A3C23"/>
    <w:rsid w:val="005A3C6E"/>
    <w:rsid w:val="005A40AF"/>
    <w:rsid w:val="005A4238"/>
    <w:rsid w:val="005A429B"/>
    <w:rsid w:val="005A439C"/>
    <w:rsid w:val="005A43A1"/>
    <w:rsid w:val="005A450C"/>
    <w:rsid w:val="005A47CD"/>
    <w:rsid w:val="005A4965"/>
    <w:rsid w:val="005A49B9"/>
    <w:rsid w:val="005A5112"/>
    <w:rsid w:val="005A5187"/>
    <w:rsid w:val="005A559A"/>
    <w:rsid w:val="005A592D"/>
    <w:rsid w:val="005A5954"/>
    <w:rsid w:val="005A5B78"/>
    <w:rsid w:val="005A5C3C"/>
    <w:rsid w:val="005A5D84"/>
    <w:rsid w:val="005A5E71"/>
    <w:rsid w:val="005A6184"/>
    <w:rsid w:val="005A620F"/>
    <w:rsid w:val="005A63A6"/>
    <w:rsid w:val="005A63A9"/>
    <w:rsid w:val="005A64E5"/>
    <w:rsid w:val="005A6B72"/>
    <w:rsid w:val="005A6DE6"/>
    <w:rsid w:val="005A6E85"/>
    <w:rsid w:val="005A704F"/>
    <w:rsid w:val="005A70C7"/>
    <w:rsid w:val="005A71BF"/>
    <w:rsid w:val="005A7276"/>
    <w:rsid w:val="005A728E"/>
    <w:rsid w:val="005A768D"/>
    <w:rsid w:val="005A7973"/>
    <w:rsid w:val="005A7A60"/>
    <w:rsid w:val="005A7A8E"/>
    <w:rsid w:val="005A7D23"/>
    <w:rsid w:val="005A7DE1"/>
    <w:rsid w:val="005A7F29"/>
    <w:rsid w:val="005B000A"/>
    <w:rsid w:val="005B0076"/>
    <w:rsid w:val="005B00FC"/>
    <w:rsid w:val="005B0100"/>
    <w:rsid w:val="005B0290"/>
    <w:rsid w:val="005B0614"/>
    <w:rsid w:val="005B0760"/>
    <w:rsid w:val="005B095E"/>
    <w:rsid w:val="005B0B09"/>
    <w:rsid w:val="005B0D42"/>
    <w:rsid w:val="005B12BB"/>
    <w:rsid w:val="005B131D"/>
    <w:rsid w:val="005B15CC"/>
    <w:rsid w:val="005B15FA"/>
    <w:rsid w:val="005B1811"/>
    <w:rsid w:val="005B1C36"/>
    <w:rsid w:val="005B1E97"/>
    <w:rsid w:val="005B1F91"/>
    <w:rsid w:val="005B20CF"/>
    <w:rsid w:val="005B2213"/>
    <w:rsid w:val="005B255D"/>
    <w:rsid w:val="005B2590"/>
    <w:rsid w:val="005B293D"/>
    <w:rsid w:val="005B2CE4"/>
    <w:rsid w:val="005B2E82"/>
    <w:rsid w:val="005B2E83"/>
    <w:rsid w:val="005B2EEF"/>
    <w:rsid w:val="005B2F74"/>
    <w:rsid w:val="005B3184"/>
    <w:rsid w:val="005B3811"/>
    <w:rsid w:val="005B38B1"/>
    <w:rsid w:val="005B3BB2"/>
    <w:rsid w:val="005B3D72"/>
    <w:rsid w:val="005B4075"/>
    <w:rsid w:val="005B4312"/>
    <w:rsid w:val="005B4404"/>
    <w:rsid w:val="005B47F9"/>
    <w:rsid w:val="005B4896"/>
    <w:rsid w:val="005B49DA"/>
    <w:rsid w:val="005B4EDF"/>
    <w:rsid w:val="005B554A"/>
    <w:rsid w:val="005B5568"/>
    <w:rsid w:val="005B5764"/>
    <w:rsid w:val="005B590F"/>
    <w:rsid w:val="005B5978"/>
    <w:rsid w:val="005B597D"/>
    <w:rsid w:val="005B60C6"/>
    <w:rsid w:val="005B62F7"/>
    <w:rsid w:val="005B63EC"/>
    <w:rsid w:val="005B641B"/>
    <w:rsid w:val="005B643D"/>
    <w:rsid w:val="005B6588"/>
    <w:rsid w:val="005B6827"/>
    <w:rsid w:val="005B7368"/>
    <w:rsid w:val="005B7A2C"/>
    <w:rsid w:val="005B7A33"/>
    <w:rsid w:val="005C01C5"/>
    <w:rsid w:val="005C0215"/>
    <w:rsid w:val="005C02C6"/>
    <w:rsid w:val="005C02EB"/>
    <w:rsid w:val="005C062E"/>
    <w:rsid w:val="005C0F44"/>
    <w:rsid w:val="005C0F55"/>
    <w:rsid w:val="005C14D4"/>
    <w:rsid w:val="005C167F"/>
    <w:rsid w:val="005C16D3"/>
    <w:rsid w:val="005C19EE"/>
    <w:rsid w:val="005C1F7D"/>
    <w:rsid w:val="005C2089"/>
    <w:rsid w:val="005C209F"/>
    <w:rsid w:val="005C20B5"/>
    <w:rsid w:val="005C22CE"/>
    <w:rsid w:val="005C241A"/>
    <w:rsid w:val="005C25C6"/>
    <w:rsid w:val="005C267E"/>
    <w:rsid w:val="005C2969"/>
    <w:rsid w:val="005C29BD"/>
    <w:rsid w:val="005C29C0"/>
    <w:rsid w:val="005C2C8D"/>
    <w:rsid w:val="005C306F"/>
    <w:rsid w:val="005C30F4"/>
    <w:rsid w:val="005C3304"/>
    <w:rsid w:val="005C349F"/>
    <w:rsid w:val="005C34EF"/>
    <w:rsid w:val="005C3579"/>
    <w:rsid w:val="005C360E"/>
    <w:rsid w:val="005C365D"/>
    <w:rsid w:val="005C36C6"/>
    <w:rsid w:val="005C395E"/>
    <w:rsid w:val="005C3CD7"/>
    <w:rsid w:val="005C3D26"/>
    <w:rsid w:val="005C4257"/>
    <w:rsid w:val="005C4312"/>
    <w:rsid w:val="005C438E"/>
    <w:rsid w:val="005C45AD"/>
    <w:rsid w:val="005C47B7"/>
    <w:rsid w:val="005C4C4C"/>
    <w:rsid w:val="005C4CA6"/>
    <w:rsid w:val="005C4DBF"/>
    <w:rsid w:val="005C4E57"/>
    <w:rsid w:val="005C4F91"/>
    <w:rsid w:val="005C5361"/>
    <w:rsid w:val="005C58CE"/>
    <w:rsid w:val="005C59DC"/>
    <w:rsid w:val="005C5B37"/>
    <w:rsid w:val="005C5C8C"/>
    <w:rsid w:val="005C5DE5"/>
    <w:rsid w:val="005C61C9"/>
    <w:rsid w:val="005C62D7"/>
    <w:rsid w:val="005C6705"/>
    <w:rsid w:val="005C6774"/>
    <w:rsid w:val="005C688C"/>
    <w:rsid w:val="005C68E6"/>
    <w:rsid w:val="005C69AF"/>
    <w:rsid w:val="005C71DE"/>
    <w:rsid w:val="005C74C7"/>
    <w:rsid w:val="005C7548"/>
    <w:rsid w:val="005C77D1"/>
    <w:rsid w:val="005C7AD6"/>
    <w:rsid w:val="005C7D05"/>
    <w:rsid w:val="005C7D65"/>
    <w:rsid w:val="005C7F8C"/>
    <w:rsid w:val="005D0357"/>
    <w:rsid w:val="005D035F"/>
    <w:rsid w:val="005D0407"/>
    <w:rsid w:val="005D0458"/>
    <w:rsid w:val="005D053A"/>
    <w:rsid w:val="005D064A"/>
    <w:rsid w:val="005D06E9"/>
    <w:rsid w:val="005D075F"/>
    <w:rsid w:val="005D08E3"/>
    <w:rsid w:val="005D0E9B"/>
    <w:rsid w:val="005D0F95"/>
    <w:rsid w:val="005D0F9E"/>
    <w:rsid w:val="005D0FBB"/>
    <w:rsid w:val="005D0FE9"/>
    <w:rsid w:val="005D10F4"/>
    <w:rsid w:val="005D125C"/>
    <w:rsid w:val="005D1334"/>
    <w:rsid w:val="005D1413"/>
    <w:rsid w:val="005D15C0"/>
    <w:rsid w:val="005D17F5"/>
    <w:rsid w:val="005D17FD"/>
    <w:rsid w:val="005D1843"/>
    <w:rsid w:val="005D1A05"/>
    <w:rsid w:val="005D1C01"/>
    <w:rsid w:val="005D1F54"/>
    <w:rsid w:val="005D1F8D"/>
    <w:rsid w:val="005D2262"/>
    <w:rsid w:val="005D258E"/>
    <w:rsid w:val="005D2649"/>
    <w:rsid w:val="005D2814"/>
    <w:rsid w:val="005D28FF"/>
    <w:rsid w:val="005D2B82"/>
    <w:rsid w:val="005D2BB2"/>
    <w:rsid w:val="005D2C6F"/>
    <w:rsid w:val="005D310F"/>
    <w:rsid w:val="005D338E"/>
    <w:rsid w:val="005D34F4"/>
    <w:rsid w:val="005D36A1"/>
    <w:rsid w:val="005D36C1"/>
    <w:rsid w:val="005D3761"/>
    <w:rsid w:val="005D3938"/>
    <w:rsid w:val="005D3BBB"/>
    <w:rsid w:val="005D3F63"/>
    <w:rsid w:val="005D41F0"/>
    <w:rsid w:val="005D4916"/>
    <w:rsid w:val="005D49E8"/>
    <w:rsid w:val="005D4A57"/>
    <w:rsid w:val="005D4AAB"/>
    <w:rsid w:val="005D5013"/>
    <w:rsid w:val="005D509B"/>
    <w:rsid w:val="005D5597"/>
    <w:rsid w:val="005D578C"/>
    <w:rsid w:val="005D5EEE"/>
    <w:rsid w:val="005D6180"/>
    <w:rsid w:val="005D618E"/>
    <w:rsid w:val="005D6406"/>
    <w:rsid w:val="005D6479"/>
    <w:rsid w:val="005D64B9"/>
    <w:rsid w:val="005D6649"/>
    <w:rsid w:val="005D6DA3"/>
    <w:rsid w:val="005D6F1F"/>
    <w:rsid w:val="005D7073"/>
    <w:rsid w:val="005D74DD"/>
    <w:rsid w:val="005D7930"/>
    <w:rsid w:val="005D7A87"/>
    <w:rsid w:val="005D7C06"/>
    <w:rsid w:val="005D7CE3"/>
    <w:rsid w:val="005D7DC7"/>
    <w:rsid w:val="005D7F65"/>
    <w:rsid w:val="005E015E"/>
    <w:rsid w:val="005E0206"/>
    <w:rsid w:val="005E029E"/>
    <w:rsid w:val="005E0393"/>
    <w:rsid w:val="005E0450"/>
    <w:rsid w:val="005E04B6"/>
    <w:rsid w:val="005E0531"/>
    <w:rsid w:val="005E058E"/>
    <w:rsid w:val="005E071A"/>
    <w:rsid w:val="005E07F4"/>
    <w:rsid w:val="005E0A94"/>
    <w:rsid w:val="005E0B0F"/>
    <w:rsid w:val="005E0B7F"/>
    <w:rsid w:val="005E0BF6"/>
    <w:rsid w:val="005E0E21"/>
    <w:rsid w:val="005E1368"/>
    <w:rsid w:val="005E13ED"/>
    <w:rsid w:val="005E1748"/>
    <w:rsid w:val="005E1783"/>
    <w:rsid w:val="005E183D"/>
    <w:rsid w:val="005E18A9"/>
    <w:rsid w:val="005E1A12"/>
    <w:rsid w:val="005E1C29"/>
    <w:rsid w:val="005E1C2B"/>
    <w:rsid w:val="005E1C6A"/>
    <w:rsid w:val="005E1ED4"/>
    <w:rsid w:val="005E1F28"/>
    <w:rsid w:val="005E20B3"/>
    <w:rsid w:val="005E2135"/>
    <w:rsid w:val="005E22E9"/>
    <w:rsid w:val="005E271A"/>
    <w:rsid w:val="005E278D"/>
    <w:rsid w:val="005E27FF"/>
    <w:rsid w:val="005E2920"/>
    <w:rsid w:val="005E2B29"/>
    <w:rsid w:val="005E2CD5"/>
    <w:rsid w:val="005E2D0F"/>
    <w:rsid w:val="005E2DDB"/>
    <w:rsid w:val="005E2F7B"/>
    <w:rsid w:val="005E3022"/>
    <w:rsid w:val="005E3069"/>
    <w:rsid w:val="005E30E9"/>
    <w:rsid w:val="005E37B0"/>
    <w:rsid w:val="005E3EC9"/>
    <w:rsid w:val="005E405D"/>
    <w:rsid w:val="005E40B9"/>
    <w:rsid w:val="005E422E"/>
    <w:rsid w:val="005E4274"/>
    <w:rsid w:val="005E42C5"/>
    <w:rsid w:val="005E42EC"/>
    <w:rsid w:val="005E4425"/>
    <w:rsid w:val="005E46FC"/>
    <w:rsid w:val="005E489E"/>
    <w:rsid w:val="005E48F1"/>
    <w:rsid w:val="005E4C2E"/>
    <w:rsid w:val="005E5216"/>
    <w:rsid w:val="005E5412"/>
    <w:rsid w:val="005E5754"/>
    <w:rsid w:val="005E5755"/>
    <w:rsid w:val="005E57AA"/>
    <w:rsid w:val="005E5BAE"/>
    <w:rsid w:val="005E5DCB"/>
    <w:rsid w:val="005E5E58"/>
    <w:rsid w:val="005E5EB7"/>
    <w:rsid w:val="005E5F26"/>
    <w:rsid w:val="005E6058"/>
    <w:rsid w:val="005E621C"/>
    <w:rsid w:val="005E62A6"/>
    <w:rsid w:val="005E69DE"/>
    <w:rsid w:val="005E70B6"/>
    <w:rsid w:val="005E715F"/>
    <w:rsid w:val="005E726B"/>
    <w:rsid w:val="005E7285"/>
    <w:rsid w:val="005E729B"/>
    <w:rsid w:val="005E7477"/>
    <w:rsid w:val="005E76ED"/>
    <w:rsid w:val="005E7A41"/>
    <w:rsid w:val="005E7AC1"/>
    <w:rsid w:val="005E7C75"/>
    <w:rsid w:val="005E7E9E"/>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5CB"/>
    <w:rsid w:val="005F28A1"/>
    <w:rsid w:val="005F2926"/>
    <w:rsid w:val="005F2AF1"/>
    <w:rsid w:val="005F2B4F"/>
    <w:rsid w:val="005F2C48"/>
    <w:rsid w:val="005F2E8C"/>
    <w:rsid w:val="005F2FE8"/>
    <w:rsid w:val="005F3063"/>
    <w:rsid w:val="005F315D"/>
    <w:rsid w:val="005F33AB"/>
    <w:rsid w:val="005F33D5"/>
    <w:rsid w:val="005F397B"/>
    <w:rsid w:val="005F3C30"/>
    <w:rsid w:val="005F3EB4"/>
    <w:rsid w:val="005F4BFA"/>
    <w:rsid w:val="005F5321"/>
    <w:rsid w:val="005F544B"/>
    <w:rsid w:val="005F57C2"/>
    <w:rsid w:val="005F58D2"/>
    <w:rsid w:val="005F595C"/>
    <w:rsid w:val="005F5C64"/>
    <w:rsid w:val="005F5F32"/>
    <w:rsid w:val="005F5F67"/>
    <w:rsid w:val="005F6698"/>
    <w:rsid w:val="005F6922"/>
    <w:rsid w:val="005F6C4F"/>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C0A"/>
    <w:rsid w:val="005F7F8A"/>
    <w:rsid w:val="006000EF"/>
    <w:rsid w:val="006002A5"/>
    <w:rsid w:val="006002EA"/>
    <w:rsid w:val="006004BE"/>
    <w:rsid w:val="006004C7"/>
    <w:rsid w:val="006005A2"/>
    <w:rsid w:val="0060071E"/>
    <w:rsid w:val="00600852"/>
    <w:rsid w:val="00600975"/>
    <w:rsid w:val="00600AE2"/>
    <w:rsid w:val="00600C15"/>
    <w:rsid w:val="00600E05"/>
    <w:rsid w:val="0060108A"/>
    <w:rsid w:val="006011BC"/>
    <w:rsid w:val="006014A0"/>
    <w:rsid w:val="006014A3"/>
    <w:rsid w:val="0060152E"/>
    <w:rsid w:val="00601BD3"/>
    <w:rsid w:val="00601EE0"/>
    <w:rsid w:val="00601F60"/>
    <w:rsid w:val="0060225F"/>
    <w:rsid w:val="0060253F"/>
    <w:rsid w:val="00602D3D"/>
    <w:rsid w:val="00602DFB"/>
    <w:rsid w:val="00602E65"/>
    <w:rsid w:val="00602F6F"/>
    <w:rsid w:val="006030A4"/>
    <w:rsid w:val="006032B3"/>
    <w:rsid w:val="0060373C"/>
    <w:rsid w:val="00603938"/>
    <w:rsid w:val="00603ADC"/>
    <w:rsid w:val="00603BFE"/>
    <w:rsid w:val="00603DFC"/>
    <w:rsid w:val="00604494"/>
    <w:rsid w:val="006044D1"/>
    <w:rsid w:val="00604518"/>
    <w:rsid w:val="006045B8"/>
    <w:rsid w:val="0060464F"/>
    <w:rsid w:val="0060477F"/>
    <w:rsid w:val="00604A6A"/>
    <w:rsid w:val="00604AA1"/>
    <w:rsid w:val="00604BF4"/>
    <w:rsid w:val="00604CAE"/>
    <w:rsid w:val="00604D65"/>
    <w:rsid w:val="00604F9F"/>
    <w:rsid w:val="00604FBC"/>
    <w:rsid w:val="0060525E"/>
    <w:rsid w:val="006055BA"/>
    <w:rsid w:val="00605659"/>
    <w:rsid w:val="00605717"/>
    <w:rsid w:val="006057D7"/>
    <w:rsid w:val="006057F8"/>
    <w:rsid w:val="00605C42"/>
    <w:rsid w:val="00605C71"/>
    <w:rsid w:val="00605D01"/>
    <w:rsid w:val="00605D88"/>
    <w:rsid w:val="00605DD9"/>
    <w:rsid w:val="00605E3D"/>
    <w:rsid w:val="0060607C"/>
    <w:rsid w:val="00606193"/>
    <w:rsid w:val="0060638F"/>
    <w:rsid w:val="00606558"/>
    <w:rsid w:val="0060694C"/>
    <w:rsid w:val="00606982"/>
    <w:rsid w:val="00606993"/>
    <w:rsid w:val="00606ACD"/>
    <w:rsid w:val="00606B23"/>
    <w:rsid w:val="00606BC1"/>
    <w:rsid w:val="00606CC5"/>
    <w:rsid w:val="00606D68"/>
    <w:rsid w:val="00606DC2"/>
    <w:rsid w:val="00606FFF"/>
    <w:rsid w:val="006071B2"/>
    <w:rsid w:val="0060723C"/>
    <w:rsid w:val="00607414"/>
    <w:rsid w:val="006074A3"/>
    <w:rsid w:val="006076E8"/>
    <w:rsid w:val="00607CA6"/>
    <w:rsid w:val="00607F1E"/>
    <w:rsid w:val="00607FE8"/>
    <w:rsid w:val="006101BA"/>
    <w:rsid w:val="006102E0"/>
    <w:rsid w:val="0061044C"/>
    <w:rsid w:val="00610615"/>
    <w:rsid w:val="00610664"/>
    <w:rsid w:val="0061066E"/>
    <w:rsid w:val="006106A9"/>
    <w:rsid w:val="006108DA"/>
    <w:rsid w:val="00610E9A"/>
    <w:rsid w:val="0061121A"/>
    <w:rsid w:val="006112A9"/>
    <w:rsid w:val="00611401"/>
    <w:rsid w:val="006115B1"/>
    <w:rsid w:val="00611650"/>
    <w:rsid w:val="00611780"/>
    <w:rsid w:val="006118C3"/>
    <w:rsid w:val="00612291"/>
    <w:rsid w:val="006126CD"/>
    <w:rsid w:val="006126D3"/>
    <w:rsid w:val="006128D5"/>
    <w:rsid w:val="00612CFC"/>
    <w:rsid w:val="00612D46"/>
    <w:rsid w:val="00612E0F"/>
    <w:rsid w:val="00613158"/>
    <w:rsid w:val="00613362"/>
    <w:rsid w:val="00613441"/>
    <w:rsid w:val="0061354C"/>
    <w:rsid w:val="0061358A"/>
    <w:rsid w:val="006137CF"/>
    <w:rsid w:val="00613D04"/>
    <w:rsid w:val="00614258"/>
    <w:rsid w:val="006142D6"/>
    <w:rsid w:val="0061445A"/>
    <w:rsid w:val="0061448C"/>
    <w:rsid w:val="006144D5"/>
    <w:rsid w:val="006146D9"/>
    <w:rsid w:val="006146DB"/>
    <w:rsid w:val="006146E4"/>
    <w:rsid w:val="00614A15"/>
    <w:rsid w:val="00614A8D"/>
    <w:rsid w:val="00614AFC"/>
    <w:rsid w:val="00614B1B"/>
    <w:rsid w:val="006150CC"/>
    <w:rsid w:val="006151BA"/>
    <w:rsid w:val="0061573D"/>
    <w:rsid w:val="00615760"/>
    <w:rsid w:val="00615DF2"/>
    <w:rsid w:val="00615F78"/>
    <w:rsid w:val="0061611D"/>
    <w:rsid w:val="00616144"/>
    <w:rsid w:val="0061620B"/>
    <w:rsid w:val="006163A6"/>
    <w:rsid w:val="00616B9B"/>
    <w:rsid w:val="00616E5F"/>
    <w:rsid w:val="00617087"/>
    <w:rsid w:val="0061729C"/>
    <w:rsid w:val="00617A80"/>
    <w:rsid w:val="00617DF3"/>
    <w:rsid w:val="006203C9"/>
    <w:rsid w:val="006204BB"/>
    <w:rsid w:val="00620CF8"/>
    <w:rsid w:val="00620D42"/>
    <w:rsid w:val="00620D64"/>
    <w:rsid w:val="00620F4B"/>
    <w:rsid w:val="00621074"/>
    <w:rsid w:val="006217C7"/>
    <w:rsid w:val="00621801"/>
    <w:rsid w:val="006219A4"/>
    <w:rsid w:val="006219D9"/>
    <w:rsid w:val="00621A87"/>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69A"/>
    <w:rsid w:val="00624737"/>
    <w:rsid w:val="0062481B"/>
    <w:rsid w:val="00624893"/>
    <w:rsid w:val="00624A00"/>
    <w:rsid w:val="00624A1A"/>
    <w:rsid w:val="00624B8A"/>
    <w:rsid w:val="00624C0F"/>
    <w:rsid w:val="00624D54"/>
    <w:rsid w:val="006254E6"/>
    <w:rsid w:val="00625555"/>
    <w:rsid w:val="006257B1"/>
    <w:rsid w:val="00625A16"/>
    <w:rsid w:val="00625C82"/>
    <w:rsid w:val="00625F47"/>
    <w:rsid w:val="0062619C"/>
    <w:rsid w:val="0062680F"/>
    <w:rsid w:val="00626BB6"/>
    <w:rsid w:val="00626BB9"/>
    <w:rsid w:val="00626CBF"/>
    <w:rsid w:val="006270DF"/>
    <w:rsid w:val="0062737C"/>
    <w:rsid w:val="00627448"/>
    <w:rsid w:val="006274CB"/>
    <w:rsid w:val="00627986"/>
    <w:rsid w:val="00627A0C"/>
    <w:rsid w:val="00627A39"/>
    <w:rsid w:val="00627BD6"/>
    <w:rsid w:val="00630022"/>
    <w:rsid w:val="00630243"/>
    <w:rsid w:val="00630275"/>
    <w:rsid w:val="00630447"/>
    <w:rsid w:val="00630526"/>
    <w:rsid w:val="0063058F"/>
    <w:rsid w:val="00630691"/>
    <w:rsid w:val="00630703"/>
    <w:rsid w:val="0063073E"/>
    <w:rsid w:val="00630820"/>
    <w:rsid w:val="006309B7"/>
    <w:rsid w:val="00630BBE"/>
    <w:rsid w:val="00631405"/>
    <w:rsid w:val="00631709"/>
    <w:rsid w:val="00631896"/>
    <w:rsid w:val="006318C2"/>
    <w:rsid w:val="006318F5"/>
    <w:rsid w:val="00631A27"/>
    <w:rsid w:val="00631BA1"/>
    <w:rsid w:val="00631D22"/>
    <w:rsid w:val="00631DD9"/>
    <w:rsid w:val="00631FB0"/>
    <w:rsid w:val="006320D2"/>
    <w:rsid w:val="006321D1"/>
    <w:rsid w:val="006322CA"/>
    <w:rsid w:val="00632644"/>
    <w:rsid w:val="0063275B"/>
    <w:rsid w:val="00632C26"/>
    <w:rsid w:val="00632D2A"/>
    <w:rsid w:val="00632D9C"/>
    <w:rsid w:val="00632E0C"/>
    <w:rsid w:val="0063303B"/>
    <w:rsid w:val="006330B5"/>
    <w:rsid w:val="006333DC"/>
    <w:rsid w:val="00633402"/>
    <w:rsid w:val="00633543"/>
    <w:rsid w:val="0063384A"/>
    <w:rsid w:val="00633B8A"/>
    <w:rsid w:val="00633C12"/>
    <w:rsid w:val="00633DC4"/>
    <w:rsid w:val="00633E00"/>
    <w:rsid w:val="00633F03"/>
    <w:rsid w:val="00634247"/>
    <w:rsid w:val="00634667"/>
    <w:rsid w:val="00634955"/>
    <w:rsid w:val="00634E66"/>
    <w:rsid w:val="00634FBF"/>
    <w:rsid w:val="006350CF"/>
    <w:rsid w:val="0063591F"/>
    <w:rsid w:val="0063595A"/>
    <w:rsid w:val="00635D95"/>
    <w:rsid w:val="00635E2C"/>
    <w:rsid w:val="00635E73"/>
    <w:rsid w:val="006363C6"/>
    <w:rsid w:val="006364AC"/>
    <w:rsid w:val="006366A8"/>
    <w:rsid w:val="006367B5"/>
    <w:rsid w:val="00636866"/>
    <w:rsid w:val="00637176"/>
    <w:rsid w:val="006371AF"/>
    <w:rsid w:val="0063722B"/>
    <w:rsid w:val="00637364"/>
    <w:rsid w:val="00637877"/>
    <w:rsid w:val="00637E9A"/>
    <w:rsid w:val="00640469"/>
    <w:rsid w:val="0064060A"/>
    <w:rsid w:val="00640AFB"/>
    <w:rsid w:val="00640E37"/>
    <w:rsid w:val="00640F70"/>
    <w:rsid w:val="006411F3"/>
    <w:rsid w:val="00641954"/>
    <w:rsid w:val="00641ABE"/>
    <w:rsid w:val="00641B56"/>
    <w:rsid w:val="00641D0E"/>
    <w:rsid w:val="00641D37"/>
    <w:rsid w:val="00641D72"/>
    <w:rsid w:val="00642084"/>
    <w:rsid w:val="006421CF"/>
    <w:rsid w:val="0064246E"/>
    <w:rsid w:val="0064279F"/>
    <w:rsid w:val="00642877"/>
    <w:rsid w:val="00642BA0"/>
    <w:rsid w:val="00642FAC"/>
    <w:rsid w:val="0064382E"/>
    <w:rsid w:val="006439F2"/>
    <w:rsid w:val="00643FFE"/>
    <w:rsid w:val="00644470"/>
    <w:rsid w:val="00644484"/>
    <w:rsid w:val="00644650"/>
    <w:rsid w:val="00644855"/>
    <w:rsid w:val="00644946"/>
    <w:rsid w:val="006449FC"/>
    <w:rsid w:val="00644BB3"/>
    <w:rsid w:val="00644E75"/>
    <w:rsid w:val="006451B3"/>
    <w:rsid w:val="006451C1"/>
    <w:rsid w:val="006456A7"/>
    <w:rsid w:val="006456C2"/>
    <w:rsid w:val="00645701"/>
    <w:rsid w:val="006458F0"/>
    <w:rsid w:val="00645940"/>
    <w:rsid w:val="00645C02"/>
    <w:rsid w:val="00645E77"/>
    <w:rsid w:val="0064605F"/>
    <w:rsid w:val="00646292"/>
    <w:rsid w:val="00646507"/>
    <w:rsid w:val="0064670A"/>
    <w:rsid w:val="0064671B"/>
    <w:rsid w:val="00646889"/>
    <w:rsid w:val="00646C70"/>
    <w:rsid w:val="00646F86"/>
    <w:rsid w:val="0064729C"/>
    <w:rsid w:val="00647300"/>
    <w:rsid w:val="0064769C"/>
    <w:rsid w:val="00647AB8"/>
    <w:rsid w:val="00647FD8"/>
    <w:rsid w:val="006503F1"/>
    <w:rsid w:val="00650501"/>
    <w:rsid w:val="006505E9"/>
    <w:rsid w:val="006507D1"/>
    <w:rsid w:val="00650B45"/>
    <w:rsid w:val="00650CC7"/>
    <w:rsid w:val="00650D7D"/>
    <w:rsid w:val="006517E0"/>
    <w:rsid w:val="006518F2"/>
    <w:rsid w:val="00651AD6"/>
    <w:rsid w:val="00652373"/>
    <w:rsid w:val="00652389"/>
    <w:rsid w:val="006524B7"/>
    <w:rsid w:val="006525FB"/>
    <w:rsid w:val="0065265E"/>
    <w:rsid w:val="00652D47"/>
    <w:rsid w:val="00652DB6"/>
    <w:rsid w:val="006530A8"/>
    <w:rsid w:val="006535D0"/>
    <w:rsid w:val="006537E8"/>
    <w:rsid w:val="006538A8"/>
    <w:rsid w:val="00653C46"/>
    <w:rsid w:val="00653EE8"/>
    <w:rsid w:val="006542A1"/>
    <w:rsid w:val="006542C8"/>
    <w:rsid w:val="006542D9"/>
    <w:rsid w:val="006544B1"/>
    <w:rsid w:val="006545DA"/>
    <w:rsid w:val="0065499F"/>
    <w:rsid w:val="00654B0E"/>
    <w:rsid w:val="00654BB0"/>
    <w:rsid w:val="00655457"/>
    <w:rsid w:val="00655774"/>
    <w:rsid w:val="0065594F"/>
    <w:rsid w:val="00655A29"/>
    <w:rsid w:val="00655B8D"/>
    <w:rsid w:val="00655D58"/>
    <w:rsid w:val="00655DA1"/>
    <w:rsid w:val="00655EF2"/>
    <w:rsid w:val="00655FA3"/>
    <w:rsid w:val="006560BE"/>
    <w:rsid w:val="00656A2E"/>
    <w:rsid w:val="00656B21"/>
    <w:rsid w:val="00656E2D"/>
    <w:rsid w:val="00656E32"/>
    <w:rsid w:val="00656E91"/>
    <w:rsid w:val="00656EA2"/>
    <w:rsid w:val="00657111"/>
    <w:rsid w:val="0065726B"/>
    <w:rsid w:val="00657297"/>
    <w:rsid w:val="00657585"/>
    <w:rsid w:val="006576EC"/>
    <w:rsid w:val="0065771B"/>
    <w:rsid w:val="00657E44"/>
    <w:rsid w:val="0066002C"/>
    <w:rsid w:val="00660366"/>
    <w:rsid w:val="00660379"/>
    <w:rsid w:val="00660409"/>
    <w:rsid w:val="006605F4"/>
    <w:rsid w:val="00660616"/>
    <w:rsid w:val="006606EA"/>
    <w:rsid w:val="0066079E"/>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2218"/>
    <w:rsid w:val="00662392"/>
    <w:rsid w:val="00662523"/>
    <w:rsid w:val="0066293B"/>
    <w:rsid w:val="00662C9D"/>
    <w:rsid w:val="006630F0"/>
    <w:rsid w:val="006634E6"/>
    <w:rsid w:val="0066352E"/>
    <w:rsid w:val="0066373C"/>
    <w:rsid w:val="00663769"/>
    <w:rsid w:val="00663956"/>
    <w:rsid w:val="00663BF6"/>
    <w:rsid w:val="00663E1D"/>
    <w:rsid w:val="00664014"/>
    <w:rsid w:val="00664347"/>
    <w:rsid w:val="006644D3"/>
    <w:rsid w:val="006645F6"/>
    <w:rsid w:val="00664898"/>
    <w:rsid w:val="0066489E"/>
    <w:rsid w:val="006649D7"/>
    <w:rsid w:val="00664A18"/>
    <w:rsid w:val="00664DFF"/>
    <w:rsid w:val="00664ED3"/>
    <w:rsid w:val="006650A0"/>
    <w:rsid w:val="006655E3"/>
    <w:rsid w:val="006655F8"/>
    <w:rsid w:val="006656F9"/>
    <w:rsid w:val="0066593C"/>
    <w:rsid w:val="006659D1"/>
    <w:rsid w:val="00665B5E"/>
    <w:rsid w:val="00665D69"/>
    <w:rsid w:val="00665F6E"/>
    <w:rsid w:val="00666591"/>
    <w:rsid w:val="00666A25"/>
    <w:rsid w:val="00666B8B"/>
    <w:rsid w:val="00666C30"/>
    <w:rsid w:val="00666E5A"/>
    <w:rsid w:val="00666E9F"/>
    <w:rsid w:val="00666EAA"/>
    <w:rsid w:val="006676B6"/>
    <w:rsid w:val="0066785D"/>
    <w:rsid w:val="00667A15"/>
    <w:rsid w:val="00667A4D"/>
    <w:rsid w:val="00667C03"/>
    <w:rsid w:val="00667D88"/>
    <w:rsid w:val="00667D9A"/>
    <w:rsid w:val="00667F00"/>
    <w:rsid w:val="00670022"/>
    <w:rsid w:val="006700AD"/>
    <w:rsid w:val="00670117"/>
    <w:rsid w:val="006703BC"/>
    <w:rsid w:val="00670425"/>
    <w:rsid w:val="0067064A"/>
    <w:rsid w:val="006709D3"/>
    <w:rsid w:val="00670C76"/>
    <w:rsid w:val="00670CFD"/>
    <w:rsid w:val="00670D79"/>
    <w:rsid w:val="00670E7C"/>
    <w:rsid w:val="006710D8"/>
    <w:rsid w:val="006711F0"/>
    <w:rsid w:val="006712B8"/>
    <w:rsid w:val="006712BE"/>
    <w:rsid w:val="006712C6"/>
    <w:rsid w:val="006713C6"/>
    <w:rsid w:val="0067150B"/>
    <w:rsid w:val="00671966"/>
    <w:rsid w:val="00671969"/>
    <w:rsid w:val="006719B9"/>
    <w:rsid w:val="00671B06"/>
    <w:rsid w:val="00671BCE"/>
    <w:rsid w:val="00671C7F"/>
    <w:rsid w:val="00671CCE"/>
    <w:rsid w:val="00671D0D"/>
    <w:rsid w:val="0067209E"/>
    <w:rsid w:val="006725B4"/>
    <w:rsid w:val="00672780"/>
    <w:rsid w:val="00672970"/>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CB"/>
    <w:rsid w:val="00675224"/>
    <w:rsid w:val="006753C1"/>
    <w:rsid w:val="006753DB"/>
    <w:rsid w:val="0067556D"/>
    <w:rsid w:val="006758A2"/>
    <w:rsid w:val="006758EC"/>
    <w:rsid w:val="006759A8"/>
    <w:rsid w:val="00675A5A"/>
    <w:rsid w:val="00675AD7"/>
    <w:rsid w:val="00675D17"/>
    <w:rsid w:val="00675D40"/>
    <w:rsid w:val="006763F5"/>
    <w:rsid w:val="0067648E"/>
    <w:rsid w:val="006764FC"/>
    <w:rsid w:val="00676612"/>
    <w:rsid w:val="006766AD"/>
    <w:rsid w:val="006766E2"/>
    <w:rsid w:val="0067692E"/>
    <w:rsid w:val="006769EF"/>
    <w:rsid w:val="00676D32"/>
    <w:rsid w:val="00676D98"/>
    <w:rsid w:val="00676F38"/>
    <w:rsid w:val="00677488"/>
    <w:rsid w:val="006775FE"/>
    <w:rsid w:val="006778EE"/>
    <w:rsid w:val="006779D8"/>
    <w:rsid w:val="006779EB"/>
    <w:rsid w:val="00677D3A"/>
    <w:rsid w:val="00677E29"/>
    <w:rsid w:val="00677EAB"/>
    <w:rsid w:val="00680021"/>
    <w:rsid w:val="0068019F"/>
    <w:rsid w:val="006807A3"/>
    <w:rsid w:val="00680B07"/>
    <w:rsid w:val="00680D97"/>
    <w:rsid w:val="00681290"/>
    <w:rsid w:val="0068143A"/>
    <w:rsid w:val="0068146F"/>
    <w:rsid w:val="0068147B"/>
    <w:rsid w:val="006816CB"/>
    <w:rsid w:val="00681AB4"/>
    <w:rsid w:val="00682573"/>
    <w:rsid w:val="0068269A"/>
    <w:rsid w:val="00682F69"/>
    <w:rsid w:val="00683195"/>
    <w:rsid w:val="00683239"/>
    <w:rsid w:val="00683359"/>
    <w:rsid w:val="006834AD"/>
    <w:rsid w:val="00683520"/>
    <w:rsid w:val="00683538"/>
    <w:rsid w:val="00683630"/>
    <w:rsid w:val="006837F3"/>
    <w:rsid w:val="00683893"/>
    <w:rsid w:val="00683A17"/>
    <w:rsid w:val="00683AA5"/>
    <w:rsid w:val="00683B48"/>
    <w:rsid w:val="00683C58"/>
    <w:rsid w:val="00683CCC"/>
    <w:rsid w:val="00683CE4"/>
    <w:rsid w:val="00683DCF"/>
    <w:rsid w:val="00684056"/>
    <w:rsid w:val="00684D41"/>
    <w:rsid w:val="00684D52"/>
    <w:rsid w:val="006850A0"/>
    <w:rsid w:val="006853BD"/>
    <w:rsid w:val="00685628"/>
    <w:rsid w:val="006856F6"/>
    <w:rsid w:val="0068575A"/>
    <w:rsid w:val="0068575D"/>
    <w:rsid w:val="00685793"/>
    <w:rsid w:val="006857B6"/>
    <w:rsid w:val="00685832"/>
    <w:rsid w:val="00685B81"/>
    <w:rsid w:val="00685D35"/>
    <w:rsid w:val="00685DB2"/>
    <w:rsid w:val="00685FC3"/>
    <w:rsid w:val="006860AB"/>
    <w:rsid w:val="00686195"/>
    <w:rsid w:val="00686369"/>
    <w:rsid w:val="006863E0"/>
    <w:rsid w:val="0068652E"/>
    <w:rsid w:val="00686578"/>
    <w:rsid w:val="00686962"/>
    <w:rsid w:val="006869AA"/>
    <w:rsid w:val="00686F47"/>
    <w:rsid w:val="0068725A"/>
    <w:rsid w:val="006872D8"/>
    <w:rsid w:val="006874F2"/>
    <w:rsid w:val="00687B18"/>
    <w:rsid w:val="006900AD"/>
    <w:rsid w:val="00690126"/>
    <w:rsid w:val="006906E7"/>
    <w:rsid w:val="006908AC"/>
    <w:rsid w:val="006909EA"/>
    <w:rsid w:val="00690C9F"/>
    <w:rsid w:val="00690D24"/>
    <w:rsid w:val="00690EDA"/>
    <w:rsid w:val="00690F3D"/>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D2B"/>
    <w:rsid w:val="00692FBD"/>
    <w:rsid w:val="006932EB"/>
    <w:rsid w:val="0069335C"/>
    <w:rsid w:val="006933DE"/>
    <w:rsid w:val="00693472"/>
    <w:rsid w:val="006939FB"/>
    <w:rsid w:val="00693B38"/>
    <w:rsid w:val="00693F9E"/>
    <w:rsid w:val="006943C5"/>
    <w:rsid w:val="00694A20"/>
    <w:rsid w:val="00694AA6"/>
    <w:rsid w:val="00694B64"/>
    <w:rsid w:val="00694D70"/>
    <w:rsid w:val="00694E44"/>
    <w:rsid w:val="00694EC5"/>
    <w:rsid w:val="00695067"/>
    <w:rsid w:val="0069525D"/>
    <w:rsid w:val="006954CD"/>
    <w:rsid w:val="00695537"/>
    <w:rsid w:val="006957B0"/>
    <w:rsid w:val="006958F6"/>
    <w:rsid w:val="00695B67"/>
    <w:rsid w:val="00695D24"/>
    <w:rsid w:val="00696374"/>
    <w:rsid w:val="00696639"/>
    <w:rsid w:val="006966E4"/>
    <w:rsid w:val="00696709"/>
    <w:rsid w:val="006967C5"/>
    <w:rsid w:val="0069683A"/>
    <w:rsid w:val="00696B04"/>
    <w:rsid w:val="00697029"/>
    <w:rsid w:val="00697598"/>
    <w:rsid w:val="006975A9"/>
    <w:rsid w:val="006975FD"/>
    <w:rsid w:val="006976DD"/>
    <w:rsid w:val="00697C70"/>
    <w:rsid w:val="00697DD2"/>
    <w:rsid w:val="006A0105"/>
    <w:rsid w:val="006A0582"/>
    <w:rsid w:val="006A077E"/>
    <w:rsid w:val="006A0791"/>
    <w:rsid w:val="006A08D0"/>
    <w:rsid w:val="006A0A36"/>
    <w:rsid w:val="006A0BC3"/>
    <w:rsid w:val="006A0D95"/>
    <w:rsid w:val="006A0DA4"/>
    <w:rsid w:val="006A0DDF"/>
    <w:rsid w:val="006A0E94"/>
    <w:rsid w:val="006A0F76"/>
    <w:rsid w:val="006A0FDB"/>
    <w:rsid w:val="006A1093"/>
    <w:rsid w:val="006A1218"/>
    <w:rsid w:val="006A1226"/>
    <w:rsid w:val="006A1735"/>
    <w:rsid w:val="006A17CE"/>
    <w:rsid w:val="006A1948"/>
    <w:rsid w:val="006A1F70"/>
    <w:rsid w:val="006A22FF"/>
    <w:rsid w:val="006A24B0"/>
    <w:rsid w:val="006A28F5"/>
    <w:rsid w:val="006A292D"/>
    <w:rsid w:val="006A2B3E"/>
    <w:rsid w:val="006A2B78"/>
    <w:rsid w:val="006A2E54"/>
    <w:rsid w:val="006A2F60"/>
    <w:rsid w:val="006A31F3"/>
    <w:rsid w:val="006A3501"/>
    <w:rsid w:val="006A37B1"/>
    <w:rsid w:val="006A3953"/>
    <w:rsid w:val="006A3DBD"/>
    <w:rsid w:val="006A3F30"/>
    <w:rsid w:val="006A46A9"/>
    <w:rsid w:val="006A4765"/>
    <w:rsid w:val="006A4B88"/>
    <w:rsid w:val="006A4C66"/>
    <w:rsid w:val="006A4DBD"/>
    <w:rsid w:val="006A4DD7"/>
    <w:rsid w:val="006A51C2"/>
    <w:rsid w:val="006A52D2"/>
    <w:rsid w:val="006A53FD"/>
    <w:rsid w:val="006A55C6"/>
    <w:rsid w:val="006A58E3"/>
    <w:rsid w:val="006A59E1"/>
    <w:rsid w:val="006A5A79"/>
    <w:rsid w:val="006A5C7F"/>
    <w:rsid w:val="006A6151"/>
    <w:rsid w:val="006A6304"/>
    <w:rsid w:val="006A66B9"/>
    <w:rsid w:val="006A69DD"/>
    <w:rsid w:val="006A6C1F"/>
    <w:rsid w:val="006A6CAE"/>
    <w:rsid w:val="006A6DD8"/>
    <w:rsid w:val="006A6E11"/>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E52"/>
    <w:rsid w:val="006B0E99"/>
    <w:rsid w:val="006B0F3D"/>
    <w:rsid w:val="006B1333"/>
    <w:rsid w:val="006B1FC1"/>
    <w:rsid w:val="006B2056"/>
    <w:rsid w:val="006B2083"/>
    <w:rsid w:val="006B216F"/>
    <w:rsid w:val="006B22EF"/>
    <w:rsid w:val="006B26D5"/>
    <w:rsid w:val="006B2728"/>
    <w:rsid w:val="006B2775"/>
    <w:rsid w:val="006B29DE"/>
    <w:rsid w:val="006B2A22"/>
    <w:rsid w:val="006B2C57"/>
    <w:rsid w:val="006B2D09"/>
    <w:rsid w:val="006B2D2B"/>
    <w:rsid w:val="006B2FB7"/>
    <w:rsid w:val="006B328F"/>
    <w:rsid w:val="006B35A7"/>
    <w:rsid w:val="006B3C18"/>
    <w:rsid w:val="006B428E"/>
    <w:rsid w:val="006B42E2"/>
    <w:rsid w:val="006B43D5"/>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A34"/>
    <w:rsid w:val="006B5BC0"/>
    <w:rsid w:val="006B5BD6"/>
    <w:rsid w:val="006B5C49"/>
    <w:rsid w:val="006B5C87"/>
    <w:rsid w:val="006B6364"/>
    <w:rsid w:val="006B638F"/>
    <w:rsid w:val="006B6558"/>
    <w:rsid w:val="006B65AB"/>
    <w:rsid w:val="006B6656"/>
    <w:rsid w:val="006B6818"/>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A1F"/>
    <w:rsid w:val="006C1B28"/>
    <w:rsid w:val="006C1C14"/>
    <w:rsid w:val="006C1D1A"/>
    <w:rsid w:val="006C2290"/>
    <w:rsid w:val="006C25E2"/>
    <w:rsid w:val="006C273E"/>
    <w:rsid w:val="006C2897"/>
    <w:rsid w:val="006C28D8"/>
    <w:rsid w:val="006C290F"/>
    <w:rsid w:val="006C2A97"/>
    <w:rsid w:val="006C2C97"/>
    <w:rsid w:val="006C2D5F"/>
    <w:rsid w:val="006C2E30"/>
    <w:rsid w:val="006C2FBB"/>
    <w:rsid w:val="006C315E"/>
    <w:rsid w:val="006C355C"/>
    <w:rsid w:val="006C35FA"/>
    <w:rsid w:val="006C3ABD"/>
    <w:rsid w:val="006C3D0B"/>
    <w:rsid w:val="006C3F10"/>
    <w:rsid w:val="006C46B5"/>
    <w:rsid w:val="006C4F2C"/>
    <w:rsid w:val="006C4FB4"/>
    <w:rsid w:val="006C5060"/>
    <w:rsid w:val="006C5071"/>
    <w:rsid w:val="006C5280"/>
    <w:rsid w:val="006C5340"/>
    <w:rsid w:val="006C5855"/>
    <w:rsid w:val="006C5AEE"/>
    <w:rsid w:val="006C5AEF"/>
    <w:rsid w:val="006C5BA2"/>
    <w:rsid w:val="006C5C6D"/>
    <w:rsid w:val="006C5D0B"/>
    <w:rsid w:val="006C5DF9"/>
    <w:rsid w:val="006C5E6B"/>
    <w:rsid w:val="006C611A"/>
    <w:rsid w:val="006C6453"/>
    <w:rsid w:val="006C6675"/>
    <w:rsid w:val="006C67DC"/>
    <w:rsid w:val="006C6A65"/>
    <w:rsid w:val="006C6CFD"/>
    <w:rsid w:val="006C710F"/>
    <w:rsid w:val="006C72A7"/>
    <w:rsid w:val="006C7376"/>
    <w:rsid w:val="006C753E"/>
    <w:rsid w:val="006C776A"/>
    <w:rsid w:val="006C7937"/>
    <w:rsid w:val="006C7996"/>
    <w:rsid w:val="006C7E2A"/>
    <w:rsid w:val="006C7F0B"/>
    <w:rsid w:val="006C7F5F"/>
    <w:rsid w:val="006D0054"/>
    <w:rsid w:val="006D0330"/>
    <w:rsid w:val="006D0611"/>
    <w:rsid w:val="006D09AF"/>
    <w:rsid w:val="006D0D2A"/>
    <w:rsid w:val="006D0DDF"/>
    <w:rsid w:val="006D0F57"/>
    <w:rsid w:val="006D0FEA"/>
    <w:rsid w:val="006D1203"/>
    <w:rsid w:val="006D14E5"/>
    <w:rsid w:val="006D1575"/>
    <w:rsid w:val="006D1FD2"/>
    <w:rsid w:val="006D227C"/>
    <w:rsid w:val="006D24F9"/>
    <w:rsid w:val="006D2546"/>
    <w:rsid w:val="006D25F8"/>
    <w:rsid w:val="006D27D5"/>
    <w:rsid w:val="006D27FD"/>
    <w:rsid w:val="006D3286"/>
    <w:rsid w:val="006D344D"/>
    <w:rsid w:val="006D396E"/>
    <w:rsid w:val="006D3E99"/>
    <w:rsid w:val="006D432A"/>
    <w:rsid w:val="006D4958"/>
    <w:rsid w:val="006D4CDD"/>
    <w:rsid w:val="006D4E10"/>
    <w:rsid w:val="006D501B"/>
    <w:rsid w:val="006D5295"/>
    <w:rsid w:val="006D5339"/>
    <w:rsid w:val="006D58FF"/>
    <w:rsid w:val="006D5A2A"/>
    <w:rsid w:val="006D5F99"/>
    <w:rsid w:val="006D6415"/>
    <w:rsid w:val="006D65F0"/>
    <w:rsid w:val="006D6692"/>
    <w:rsid w:val="006D67D8"/>
    <w:rsid w:val="006D6844"/>
    <w:rsid w:val="006D6937"/>
    <w:rsid w:val="006D69CE"/>
    <w:rsid w:val="006D6A8E"/>
    <w:rsid w:val="006D6D6D"/>
    <w:rsid w:val="006D6E6A"/>
    <w:rsid w:val="006D704D"/>
    <w:rsid w:val="006D71A7"/>
    <w:rsid w:val="006D7749"/>
    <w:rsid w:val="006D7CDF"/>
    <w:rsid w:val="006D7D29"/>
    <w:rsid w:val="006E029F"/>
    <w:rsid w:val="006E061B"/>
    <w:rsid w:val="006E06CF"/>
    <w:rsid w:val="006E07D9"/>
    <w:rsid w:val="006E0877"/>
    <w:rsid w:val="006E0A13"/>
    <w:rsid w:val="006E0B99"/>
    <w:rsid w:val="006E0BF5"/>
    <w:rsid w:val="006E0C52"/>
    <w:rsid w:val="006E0E20"/>
    <w:rsid w:val="006E0FD5"/>
    <w:rsid w:val="006E10B4"/>
    <w:rsid w:val="006E1593"/>
    <w:rsid w:val="006E16CF"/>
    <w:rsid w:val="006E186C"/>
    <w:rsid w:val="006E1C3F"/>
    <w:rsid w:val="006E1FEB"/>
    <w:rsid w:val="006E21BE"/>
    <w:rsid w:val="006E2290"/>
    <w:rsid w:val="006E2B49"/>
    <w:rsid w:val="006E2F0B"/>
    <w:rsid w:val="006E3009"/>
    <w:rsid w:val="006E3081"/>
    <w:rsid w:val="006E310F"/>
    <w:rsid w:val="006E312F"/>
    <w:rsid w:val="006E33BA"/>
    <w:rsid w:val="006E370E"/>
    <w:rsid w:val="006E3787"/>
    <w:rsid w:val="006E390C"/>
    <w:rsid w:val="006E39D5"/>
    <w:rsid w:val="006E39F0"/>
    <w:rsid w:val="006E3E92"/>
    <w:rsid w:val="006E3EF6"/>
    <w:rsid w:val="006E414C"/>
    <w:rsid w:val="006E420D"/>
    <w:rsid w:val="006E4237"/>
    <w:rsid w:val="006E43A9"/>
    <w:rsid w:val="006E491B"/>
    <w:rsid w:val="006E4B54"/>
    <w:rsid w:val="006E503A"/>
    <w:rsid w:val="006E50C1"/>
    <w:rsid w:val="006E5110"/>
    <w:rsid w:val="006E53D8"/>
    <w:rsid w:val="006E5677"/>
    <w:rsid w:val="006E56F3"/>
    <w:rsid w:val="006E58FE"/>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7D3"/>
    <w:rsid w:val="006F0800"/>
    <w:rsid w:val="006F08FF"/>
    <w:rsid w:val="006F0A9B"/>
    <w:rsid w:val="006F1152"/>
    <w:rsid w:val="006F1218"/>
    <w:rsid w:val="006F162A"/>
    <w:rsid w:val="006F182C"/>
    <w:rsid w:val="006F190A"/>
    <w:rsid w:val="006F1B0E"/>
    <w:rsid w:val="006F1CDA"/>
    <w:rsid w:val="006F1DE0"/>
    <w:rsid w:val="006F1F79"/>
    <w:rsid w:val="006F1FBB"/>
    <w:rsid w:val="006F226E"/>
    <w:rsid w:val="006F23CC"/>
    <w:rsid w:val="006F23EB"/>
    <w:rsid w:val="006F2701"/>
    <w:rsid w:val="006F2784"/>
    <w:rsid w:val="006F2AC0"/>
    <w:rsid w:val="006F2B54"/>
    <w:rsid w:val="006F2E1B"/>
    <w:rsid w:val="006F3201"/>
    <w:rsid w:val="006F375B"/>
    <w:rsid w:val="006F37F7"/>
    <w:rsid w:val="006F3A80"/>
    <w:rsid w:val="006F3DBA"/>
    <w:rsid w:val="006F3DC6"/>
    <w:rsid w:val="006F3EFE"/>
    <w:rsid w:val="006F40F9"/>
    <w:rsid w:val="006F45E1"/>
    <w:rsid w:val="006F4642"/>
    <w:rsid w:val="006F46AB"/>
    <w:rsid w:val="006F4CDD"/>
    <w:rsid w:val="006F4E18"/>
    <w:rsid w:val="006F4E7F"/>
    <w:rsid w:val="006F5054"/>
    <w:rsid w:val="006F5358"/>
    <w:rsid w:val="006F558E"/>
    <w:rsid w:val="006F568D"/>
    <w:rsid w:val="006F586E"/>
    <w:rsid w:val="006F58D1"/>
    <w:rsid w:val="006F5B11"/>
    <w:rsid w:val="006F5B2F"/>
    <w:rsid w:val="006F5EE2"/>
    <w:rsid w:val="006F5EF8"/>
    <w:rsid w:val="006F6253"/>
    <w:rsid w:val="006F6293"/>
    <w:rsid w:val="006F62FF"/>
    <w:rsid w:val="006F65C2"/>
    <w:rsid w:val="006F6636"/>
    <w:rsid w:val="006F680C"/>
    <w:rsid w:val="006F68E9"/>
    <w:rsid w:val="006F6EAC"/>
    <w:rsid w:val="006F6FA1"/>
    <w:rsid w:val="006F7331"/>
    <w:rsid w:val="006F7C1D"/>
    <w:rsid w:val="006F7D10"/>
    <w:rsid w:val="006F7DDE"/>
    <w:rsid w:val="006F7EC0"/>
    <w:rsid w:val="006F7F9C"/>
    <w:rsid w:val="00700084"/>
    <w:rsid w:val="00700168"/>
    <w:rsid w:val="00700258"/>
    <w:rsid w:val="00700B5D"/>
    <w:rsid w:val="00700F3A"/>
    <w:rsid w:val="00700F85"/>
    <w:rsid w:val="007013FA"/>
    <w:rsid w:val="007014FA"/>
    <w:rsid w:val="007016B0"/>
    <w:rsid w:val="007018FB"/>
    <w:rsid w:val="00701D8F"/>
    <w:rsid w:val="00701DEE"/>
    <w:rsid w:val="0070211E"/>
    <w:rsid w:val="00702324"/>
    <w:rsid w:val="00702537"/>
    <w:rsid w:val="0070292C"/>
    <w:rsid w:val="00702C38"/>
    <w:rsid w:val="00702FD9"/>
    <w:rsid w:val="00703121"/>
    <w:rsid w:val="00703374"/>
    <w:rsid w:val="007035BF"/>
    <w:rsid w:val="00703699"/>
    <w:rsid w:val="00703B50"/>
    <w:rsid w:val="00703CB8"/>
    <w:rsid w:val="00703E37"/>
    <w:rsid w:val="00703F08"/>
    <w:rsid w:val="0070407E"/>
    <w:rsid w:val="00704085"/>
    <w:rsid w:val="0070409A"/>
    <w:rsid w:val="007043E4"/>
    <w:rsid w:val="007043FE"/>
    <w:rsid w:val="00704469"/>
    <w:rsid w:val="00704506"/>
    <w:rsid w:val="00704532"/>
    <w:rsid w:val="00704930"/>
    <w:rsid w:val="0070497B"/>
    <w:rsid w:val="00704BFE"/>
    <w:rsid w:val="00704C5A"/>
    <w:rsid w:val="00704F80"/>
    <w:rsid w:val="00705253"/>
    <w:rsid w:val="00705589"/>
    <w:rsid w:val="007057AC"/>
    <w:rsid w:val="00705AE1"/>
    <w:rsid w:val="00705E28"/>
    <w:rsid w:val="0070665E"/>
    <w:rsid w:val="00706915"/>
    <w:rsid w:val="0070693F"/>
    <w:rsid w:val="00706A6A"/>
    <w:rsid w:val="00706A6C"/>
    <w:rsid w:val="00706DE5"/>
    <w:rsid w:val="00707008"/>
    <w:rsid w:val="007073CF"/>
    <w:rsid w:val="007076D5"/>
    <w:rsid w:val="00707847"/>
    <w:rsid w:val="00707A79"/>
    <w:rsid w:val="00707D44"/>
    <w:rsid w:val="00707F17"/>
    <w:rsid w:val="0071091F"/>
    <w:rsid w:val="00710A25"/>
    <w:rsid w:val="00710B7A"/>
    <w:rsid w:val="00710CE8"/>
    <w:rsid w:val="00710D0A"/>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60F"/>
    <w:rsid w:val="00712674"/>
    <w:rsid w:val="00712678"/>
    <w:rsid w:val="00712C1B"/>
    <w:rsid w:val="00712DB1"/>
    <w:rsid w:val="00712E5A"/>
    <w:rsid w:val="00712E70"/>
    <w:rsid w:val="00712FC4"/>
    <w:rsid w:val="00713035"/>
    <w:rsid w:val="0071307F"/>
    <w:rsid w:val="007132EB"/>
    <w:rsid w:val="0071350B"/>
    <w:rsid w:val="007138B8"/>
    <w:rsid w:val="00713911"/>
    <w:rsid w:val="00713BAA"/>
    <w:rsid w:val="007141FF"/>
    <w:rsid w:val="007143B9"/>
    <w:rsid w:val="00714A85"/>
    <w:rsid w:val="00714B44"/>
    <w:rsid w:val="00714FF4"/>
    <w:rsid w:val="00715158"/>
    <w:rsid w:val="00715343"/>
    <w:rsid w:val="0071534A"/>
    <w:rsid w:val="007158BB"/>
    <w:rsid w:val="00716011"/>
    <w:rsid w:val="00716414"/>
    <w:rsid w:val="007167DB"/>
    <w:rsid w:val="00716885"/>
    <w:rsid w:val="00716B14"/>
    <w:rsid w:val="00716B3F"/>
    <w:rsid w:val="00716EEB"/>
    <w:rsid w:val="00716F22"/>
    <w:rsid w:val="0071702C"/>
    <w:rsid w:val="007174C6"/>
    <w:rsid w:val="0071758A"/>
    <w:rsid w:val="007177EE"/>
    <w:rsid w:val="00717AB6"/>
    <w:rsid w:val="00717B55"/>
    <w:rsid w:val="00717C4E"/>
    <w:rsid w:val="00717E97"/>
    <w:rsid w:val="00717F9E"/>
    <w:rsid w:val="00720088"/>
    <w:rsid w:val="0072013B"/>
    <w:rsid w:val="0072017A"/>
    <w:rsid w:val="00720551"/>
    <w:rsid w:val="007205EA"/>
    <w:rsid w:val="0072085B"/>
    <w:rsid w:val="00720902"/>
    <w:rsid w:val="00720A27"/>
    <w:rsid w:val="00720BB1"/>
    <w:rsid w:val="00720BEA"/>
    <w:rsid w:val="00720EB3"/>
    <w:rsid w:val="00720FCD"/>
    <w:rsid w:val="007211BF"/>
    <w:rsid w:val="007211FE"/>
    <w:rsid w:val="00721273"/>
    <w:rsid w:val="007212BD"/>
    <w:rsid w:val="0072190C"/>
    <w:rsid w:val="00721994"/>
    <w:rsid w:val="00721A57"/>
    <w:rsid w:val="00721C9C"/>
    <w:rsid w:val="00721CE2"/>
    <w:rsid w:val="00721DBC"/>
    <w:rsid w:val="00721DDC"/>
    <w:rsid w:val="00721FBA"/>
    <w:rsid w:val="007220DF"/>
    <w:rsid w:val="0072267E"/>
    <w:rsid w:val="00722956"/>
    <w:rsid w:val="00722A6E"/>
    <w:rsid w:val="00722B6E"/>
    <w:rsid w:val="00722FCA"/>
    <w:rsid w:val="00723062"/>
    <w:rsid w:val="00723195"/>
    <w:rsid w:val="00723418"/>
    <w:rsid w:val="007242C5"/>
    <w:rsid w:val="007242D3"/>
    <w:rsid w:val="007247DF"/>
    <w:rsid w:val="007247FC"/>
    <w:rsid w:val="00724890"/>
    <w:rsid w:val="007248AC"/>
    <w:rsid w:val="00724D8A"/>
    <w:rsid w:val="0072506D"/>
    <w:rsid w:val="0072512D"/>
    <w:rsid w:val="00725610"/>
    <w:rsid w:val="007257DE"/>
    <w:rsid w:val="0072593C"/>
    <w:rsid w:val="0072595E"/>
    <w:rsid w:val="00725A31"/>
    <w:rsid w:val="00725B6D"/>
    <w:rsid w:val="007262E6"/>
    <w:rsid w:val="00726762"/>
    <w:rsid w:val="007267F9"/>
    <w:rsid w:val="007269AC"/>
    <w:rsid w:val="00726C2C"/>
    <w:rsid w:val="00726DFA"/>
    <w:rsid w:val="00727B00"/>
    <w:rsid w:val="00727B94"/>
    <w:rsid w:val="00727C16"/>
    <w:rsid w:val="00727DFE"/>
    <w:rsid w:val="00730018"/>
    <w:rsid w:val="00730346"/>
    <w:rsid w:val="0073082D"/>
    <w:rsid w:val="00730A10"/>
    <w:rsid w:val="00730BC4"/>
    <w:rsid w:val="0073103D"/>
    <w:rsid w:val="007313E9"/>
    <w:rsid w:val="00731629"/>
    <w:rsid w:val="00731AA8"/>
    <w:rsid w:val="00731C50"/>
    <w:rsid w:val="00731DF0"/>
    <w:rsid w:val="00732733"/>
    <w:rsid w:val="007327BE"/>
    <w:rsid w:val="00732847"/>
    <w:rsid w:val="007328FF"/>
    <w:rsid w:val="00733050"/>
    <w:rsid w:val="00733391"/>
    <w:rsid w:val="0073348A"/>
    <w:rsid w:val="007336C9"/>
    <w:rsid w:val="00733738"/>
    <w:rsid w:val="00733E23"/>
    <w:rsid w:val="00733EF4"/>
    <w:rsid w:val="0073410C"/>
    <w:rsid w:val="00734183"/>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547"/>
    <w:rsid w:val="0073568C"/>
    <w:rsid w:val="00735970"/>
    <w:rsid w:val="00735B15"/>
    <w:rsid w:val="00735BF1"/>
    <w:rsid w:val="00735F5A"/>
    <w:rsid w:val="00736020"/>
    <w:rsid w:val="0073621D"/>
    <w:rsid w:val="007367F6"/>
    <w:rsid w:val="0073693F"/>
    <w:rsid w:val="00736D1D"/>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DA"/>
    <w:rsid w:val="00740309"/>
    <w:rsid w:val="00740520"/>
    <w:rsid w:val="00740558"/>
    <w:rsid w:val="00740573"/>
    <w:rsid w:val="00740844"/>
    <w:rsid w:val="00740C65"/>
    <w:rsid w:val="00740E75"/>
    <w:rsid w:val="00740EC1"/>
    <w:rsid w:val="00740FA2"/>
    <w:rsid w:val="00740FDF"/>
    <w:rsid w:val="00741A7D"/>
    <w:rsid w:val="00741B35"/>
    <w:rsid w:val="00741DE1"/>
    <w:rsid w:val="007420DC"/>
    <w:rsid w:val="00742983"/>
    <w:rsid w:val="00742BB4"/>
    <w:rsid w:val="00742C03"/>
    <w:rsid w:val="00742C12"/>
    <w:rsid w:val="00742CBF"/>
    <w:rsid w:val="00742D5F"/>
    <w:rsid w:val="007430B7"/>
    <w:rsid w:val="0074311E"/>
    <w:rsid w:val="0074385A"/>
    <w:rsid w:val="00743900"/>
    <w:rsid w:val="0074391B"/>
    <w:rsid w:val="00743A98"/>
    <w:rsid w:val="00743E28"/>
    <w:rsid w:val="0074418F"/>
    <w:rsid w:val="00744795"/>
    <w:rsid w:val="007448C4"/>
    <w:rsid w:val="00744AE1"/>
    <w:rsid w:val="00744B4C"/>
    <w:rsid w:val="00744B69"/>
    <w:rsid w:val="00744C78"/>
    <w:rsid w:val="00744D4B"/>
    <w:rsid w:val="00744F7D"/>
    <w:rsid w:val="00744FB4"/>
    <w:rsid w:val="007450C7"/>
    <w:rsid w:val="007451A4"/>
    <w:rsid w:val="007451EA"/>
    <w:rsid w:val="007453DA"/>
    <w:rsid w:val="007457B3"/>
    <w:rsid w:val="00745878"/>
    <w:rsid w:val="0074594E"/>
    <w:rsid w:val="00745A89"/>
    <w:rsid w:val="00745C5B"/>
    <w:rsid w:val="00745F39"/>
    <w:rsid w:val="00745FE7"/>
    <w:rsid w:val="007461DB"/>
    <w:rsid w:val="007463C6"/>
    <w:rsid w:val="007464D6"/>
    <w:rsid w:val="00746555"/>
    <w:rsid w:val="007468B7"/>
    <w:rsid w:val="007468D3"/>
    <w:rsid w:val="00746ABA"/>
    <w:rsid w:val="00746BE6"/>
    <w:rsid w:val="00746DA5"/>
    <w:rsid w:val="00747068"/>
    <w:rsid w:val="0074718A"/>
    <w:rsid w:val="0074741C"/>
    <w:rsid w:val="007502DB"/>
    <w:rsid w:val="0075031B"/>
    <w:rsid w:val="007504D4"/>
    <w:rsid w:val="007504F9"/>
    <w:rsid w:val="007505FA"/>
    <w:rsid w:val="0075082E"/>
    <w:rsid w:val="0075084C"/>
    <w:rsid w:val="0075084E"/>
    <w:rsid w:val="00750888"/>
    <w:rsid w:val="00750AFD"/>
    <w:rsid w:val="00750C98"/>
    <w:rsid w:val="00751003"/>
    <w:rsid w:val="0075129F"/>
    <w:rsid w:val="007512BA"/>
    <w:rsid w:val="00751591"/>
    <w:rsid w:val="007516C2"/>
    <w:rsid w:val="007516DC"/>
    <w:rsid w:val="00751949"/>
    <w:rsid w:val="00751CB6"/>
    <w:rsid w:val="00751D29"/>
    <w:rsid w:val="00751D2B"/>
    <w:rsid w:val="0075230E"/>
    <w:rsid w:val="007525B5"/>
    <w:rsid w:val="00752981"/>
    <w:rsid w:val="00752A20"/>
    <w:rsid w:val="00752C02"/>
    <w:rsid w:val="007530A4"/>
    <w:rsid w:val="0075315A"/>
    <w:rsid w:val="00753195"/>
    <w:rsid w:val="0075360D"/>
    <w:rsid w:val="0075361D"/>
    <w:rsid w:val="00753772"/>
    <w:rsid w:val="00753927"/>
    <w:rsid w:val="00753C4D"/>
    <w:rsid w:val="00753C6D"/>
    <w:rsid w:val="00753D39"/>
    <w:rsid w:val="00753D46"/>
    <w:rsid w:val="00753DBB"/>
    <w:rsid w:val="007545ED"/>
    <w:rsid w:val="007548D4"/>
    <w:rsid w:val="00754A78"/>
    <w:rsid w:val="00754BCD"/>
    <w:rsid w:val="00754CCE"/>
    <w:rsid w:val="00754F94"/>
    <w:rsid w:val="007551CD"/>
    <w:rsid w:val="00755215"/>
    <w:rsid w:val="00755291"/>
    <w:rsid w:val="007557B6"/>
    <w:rsid w:val="00755AF9"/>
    <w:rsid w:val="00755D2C"/>
    <w:rsid w:val="00755D5E"/>
    <w:rsid w:val="00755DDA"/>
    <w:rsid w:val="00755E2E"/>
    <w:rsid w:val="00755E3A"/>
    <w:rsid w:val="00756279"/>
    <w:rsid w:val="007563A7"/>
    <w:rsid w:val="0075665A"/>
    <w:rsid w:val="0075665D"/>
    <w:rsid w:val="007566BE"/>
    <w:rsid w:val="0075673B"/>
    <w:rsid w:val="007567A8"/>
    <w:rsid w:val="00756857"/>
    <w:rsid w:val="00756A90"/>
    <w:rsid w:val="00756B2C"/>
    <w:rsid w:val="00756C07"/>
    <w:rsid w:val="00756DF7"/>
    <w:rsid w:val="00756E3B"/>
    <w:rsid w:val="00756F47"/>
    <w:rsid w:val="0075718F"/>
    <w:rsid w:val="0075736D"/>
    <w:rsid w:val="00757418"/>
    <w:rsid w:val="007574C2"/>
    <w:rsid w:val="007574CE"/>
    <w:rsid w:val="007575F9"/>
    <w:rsid w:val="00757ADE"/>
    <w:rsid w:val="00757D30"/>
    <w:rsid w:val="00757D4E"/>
    <w:rsid w:val="007603F3"/>
    <w:rsid w:val="00760A35"/>
    <w:rsid w:val="00760ADD"/>
    <w:rsid w:val="00760AFB"/>
    <w:rsid w:val="00761198"/>
    <w:rsid w:val="0076137D"/>
    <w:rsid w:val="00761514"/>
    <w:rsid w:val="007615EA"/>
    <w:rsid w:val="007619EE"/>
    <w:rsid w:val="00761A27"/>
    <w:rsid w:val="00761B65"/>
    <w:rsid w:val="00761D6F"/>
    <w:rsid w:val="00761E23"/>
    <w:rsid w:val="00761F7F"/>
    <w:rsid w:val="0076202F"/>
    <w:rsid w:val="007625AA"/>
    <w:rsid w:val="00762662"/>
    <w:rsid w:val="0076281B"/>
    <w:rsid w:val="007629A7"/>
    <w:rsid w:val="00762B63"/>
    <w:rsid w:val="00762BA7"/>
    <w:rsid w:val="00762D60"/>
    <w:rsid w:val="00762E48"/>
    <w:rsid w:val="00762F11"/>
    <w:rsid w:val="00763002"/>
    <w:rsid w:val="0076340F"/>
    <w:rsid w:val="007634DA"/>
    <w:rsid w:val="007637A3"/>
    <w:rsid w:val="00763850"/>
    <w:rsid w:val="00763956"/>
    <w:rsid w:val="0076399F"/>
    <w:rsid w:val="007639AB"/>
    <w:rsid w:val="00763ABB"/>
    <w:rsid w:val="00763B11"/>
    <w:rsid w:val="00763BC0"/>
    <w:rsid w:val="00763CB0"/>
    <w:rsid w:val="00763E45"/>
    <w:rsid w:val="00764032"/>
    <w:rsid w:val="007640FA"/>
    <w:rsid w:val="00764220"/>
    <w:rsid w:val="00764B8F"/>
    <w:rsid w:val="00764EB9"/>
    <w:rsid w:val="0076505C"/>
    <w:rsid w:val="007653EA"/>
    <w:rsid w:val="007654E3"/>
    <w:rsid w:val="0076566C"/>
    <w:rsid w:val="00765873"/>
    <w:rsid w:val="007659A1"/>
    <w:rsid w:val="00765C90"/>
    <w:rsid w:val="00765DD5"/>
    <w:rsid w:val="00765DF2"/>
    <w:rsid w:val="00765F6C"/>
    <w:rsid w:val="007660B0"/>
    <w:rsid w:val="007662AF"/>
    <w:rsid w:val="00766432"/>
    <w:rsid w:val="00766551"/>
    <w:rsid w:val="007665E2"/>
    <w:rsid w:val="00766727"/>
    <w:rsid w:val="00766847"/>
    <w:rsid w:val="00766A39"/>
    <w:rsid w:val="00766AA5"/>
    <w:rsid w:val="00766B94"/>
    <w:rsid w:val="00766C84"/>
    <w:rsid w:val="00766D12"/>
    <w:rsid w:val="00766D73"/>
    <w:rsid w:val="00767172"/>
    <w:rsid w:val="00767196"/>
    <w:rsid w:val="00767A3A"/>
    <w:rsid w:val="00767A5A"/>
    <w:rsid w:val="00767B12"/>
    <w:rsid w:val="00767BEE"/>
    <w:rsid w:val="00767C92"/>
    <w:rsid w:val="007704A0"/>
    <w:rsid w:val="007707FF"/>
    <w:rsid w:val="007708E7"/>
    <w:rsid w:val="0077094D"/>
    <w:rsid w:val="00770A62"/>
    <w:rsid w:val="00770A90"/>
    <w:rsid w:val="00770A9C"/>
    <w:rsid w:val="00770B89"/>
    <w:rsid w:val="00770CE0"/>
    <w:rsid w:val="0077111B"/>
    <w:rsid w:val="00771466"/>
    <w:rsid w:val="0077157F"/>
    <w:rsid w:val="0077171B"/>
    <w:rsid w:val="007719F5"/>
    <w:rsid w:val="00771B23"/>
    <w:rsid w:val="0077201F"/>
    <w:rsid w:val="0077227D"/>
    <w:rsid w:val="007723DB"/>
    <w:rsid w:val="00772591"/>
    <w:rsid w:val="007726F6"/>
    <w:rsid w:val="00772C31"/>
    <w:rsid w:val="00772CF7"/>
    <w:rsid w:val="00772E37"/>
    <w:rsid w:val="00772ED6"/>
    <w:rsid w:val="007730B8"/>
    <w:rsid w:val="007730CF"/>
    <w:rsid w:val="00773150"/>
    <w:rsid w:val="007731BB"/>
    <w:rsid w:val="007731D0"/>
    <w:rsid w:val="007734AD"/>
    <w:rsid w:val="007734B0"/>
    <w:rsid w:val="00773676"/>
    <w:rsid w:val="007738B1"/>
    <w:rsid w:val="00773D8A"/>
    <w:rsid w:val="00774178"/>
    <w:rsid w:val="0077426A"/>
    <w:rsid w:val="00774296"/>
    <w:rsid w:val="007743CD"/>
    <w:rsid w:val="007743EB"/>
    <w:rsid w:val="007744CF"/>
    <w:rsid w:val="0077476E"/>
    <w:rsid w:val="00774778"/>
    <w:rsid w:val="0077502D"/>
    <w:rsid w:val="007755C9"/>
    <w:rsid w:val="00775629"/>
    <w:rsid w:val="007756EA"/>
    <w:rsid w:val="0077577D"/>
    <w:rsid w:val="00775A31"/>
    <w:rsid w:val="00775B2A"/>
    <w:rsid w:val="00775C91"/>
    <w:rsid w:val="00775D2B"/>
    <w:rsid w:val="00775F2D"/>
    <w:rsid w:val="007760C0"/>
    <w:rsid w:val="0077617B"/>
    <w:rsid w:val="00776295"/>
    <w:rsid w:val="0077678E"/>
    <w:rsid w:val="00776CBF"/>
    <w:rsid w:val="0077718F"/>
    <w:rsid w:val="007772DB"/>
    <w:rsid w:val="00777796"/>
    <w:rsid w:val="00777B8D"/>
    <w:rsid w:val="007800A0"/>
    <w:rsid w:val="007800FA"/>
    <w:rsid w:val="00780273"/>
    <w:rsid w:val="00780299"/>
    <w:rsid w:val="00780408"/>
    <w:rsid w:val="007805B1"/>
    <w:rsid w:val="00780734"/>
    <w:rsid w:val="00780758"/>
    <w:rsid w:val="00780783"/>
    <w:rsid w:val="007807B5"/>
    <w:rsid w:val="00780E1C"/>
    <w:rsid w:val="00780E27"/>
    <w:rsid w:val="00780E7E"/>
    <w:rsid w:val="00780F21"/>
    <w:rsid w:val="00781094"/>
    <w:rsid w:val="007813E3"/>
    <w:rsid w:val="00781752"/>
    <w:rsid w:val="0078180D"/>
    <w:rsid w:val="00781848"/>
    <w:rsid w:val="00781865"/>
    <w:rsid w:val="00781F47"/>
    <w:rsid w:val="00782013"/>
    <w:rsid w:val="007824C0"/>
    <w:rsid w:val="007826E3"/>
    <w:rsid w:val="007826FF"/>
    <w:rsid w:val="00782A0B"/>
    <w:rsid w:val="00782B14"/>
    <w:rsid w:val="00782C46"/>
    <w:rsid w:val="00782D19"/>
    <w:rsid w:val="00782DC6"/>
    <w:rsid w:val="00782DCA"/>
    <w:rsid w:val="007835FA"/>
    <w:rsid w:val="0078376B"/>
    <w:rsid w:val="007838FB"/>
    <w:rsid w:val="00783D15"/>
    <w:rsid w:val="00783ED8"/>
    <w:rsid w:val="00783F13"/>
    <w:rsid w:val="00784242"/>
    <w:rsid w:val="00784B01"/>
    <w:rsid w:val="00784D3E"/>
    <w:rsid w:val="007850A6"/>
    <w:rsid w:val="0078554F"/>
    <w:rsid w:val="0078592D"/>
    <w:rsid w:val="00785B2C"/>
    <w:rsid w:val="00785DB6"/>
    <w:rsid w:val="00785DFA"/>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B31"/>
    <w:rsid w:val="00787E5D"/>
    <w:rsid w:val="00790088"/>
    <w:rsid w:val="00790184"/>
    <w:rsid w:val="0079064A"/>
    <w:rsid w:val="0079079F"/>
    <w:rsid w:val="00790974"/>
    <w:rsid w:val="00790EFE"/>
    <w:rsid w:val="00791417"/>
    <w:rsid w:val="00791587"/>
    <w:rsid w:val="007916AC"/>
    <w:rsid w:val="00791C76"/>
    <w:rsid w:val="00791E02"/>
    <w:rsid w:val="00791E1C"/>
    <w:rsid w:val="0079214B"/>
    <w:rsid w:val="00792185"/>
    <w:rsid w:val="007924EC"/>
    <w:rsid w:val="00792899"/>
    <w:rsid w:val="007928AB"/>
    <w:rsid w:val="00792DD3"/>
    <w:rsid w:val="0079312D"/>
    <w:rsid w:val="00793163"/>
    <w:rsid w:val="007931BF"/>
    <w:rsid w:val="0079320D"/>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A12"/>
    <w:rsid w:val="00794CB7"/>
    <w:rsid w:val="00795092"/>
    <w:rsid w:val="007954DE"/>
    <w:rsid w:val="0079554A"/>
    <w:rsid w:val="00795970"/>
    <w:rsid w:val="00795A6A"/>
    <w:rsid w:val="00795FB8"/>
    <w:rsid w:val="0079621A"/>
    <w:rsid w:val="00796496"/>
    <w:rsid w:val="00796634"/>
    <w:rsid w:val="00796645"/>
    <w:rsid w:val="007966F3"/>
    <w:rsid w:val="0079676C"/>
    <w:rsid w:val="00796889"/>
    <w:rsid w:val="0079696A"/>
    <w:rsid w:val="00796CA0"/>
    <w:rsid w:val="00796E0D"/>
    <w:rsid w:val="00796F3A"/>
    <w:rsid w:val="00797652"/>
    <w:rsid w:val="007976B9"/>
    <w:rsid w:val="00797813"/>
    <w:rsid w:val="00797D04"/>
    <w:rsid w:val="00797FB4"/>
    <w:rsid w:val="007A002E"/>
    <w:rsid w:val="007A02D2"/>
    <w:rsid w:val="007A05CF"/>
    <w:rsid w:val="007A05F6"/>
    <w:rsid w:val="007A0956"/>
    <w:rsid w:val="007A0BE7"/>
    <w:rsid w:val="007A0E0D"/>
    <w:rsid w:val="007A0E55"/>
    <w:rsid w:val="007A0F8E"/>
    <w:rsid w:val="007A0FA0"/>
    <w:rsid w:val="007A101B"/>
    <w:rsid w:val="007A110E"/>
    <w:rsid w:val="007A11BD"/>
    <w:rsid w:val="007A1308"/>
    <w:rsid w:val="007A1385"/>
    <w:rsid w:val="007A1467"/>
    <w:rsid w:val="007A156D"/>
    <w:rsid w:val="007A2003"/>
    <w:rsid w:val="007A2443"/>
    <w:rsid w:val="007A27EC"/>
    <w:rsid w:val="007A282D"/>
    <w:rsid w:val="007A2A4F"/>
    <w:rsid w:val="007A2AC7"/>
    <w:rsid w:val="007A2AF9"/>
    <w:rsid w:val="007A2BC3"/>
    <w:rsid w:val="007A2C08"/>
    <w:rsid w:val="007A3023"/>
    <w:rsid w:val="007A303C"/>
    <w:rsid w:val="007A3229"/>
    <w:rsid w:val="007A3278"/>
    <w:rsid w:val="007A3473"/>
    <w:rsid w:val="007A3B13"/>
    <w:rsid w:val="007A3D2C"/>
    <w:rsid w:val="007A3D7D"/>
    <w:rsid w:val="007A44C8"/>
    <w:rsid w:val="007A4548"/>
    <w:rsid w:val="007A4655"/>
    <w:rsid w:val="007A4950"/>
    <w:rsid w:val="007A5045"/>
    <w:rsid w:val="007A5244"/>
    <w:rsid w:val="007A52E2"/>
    <w:rsid w:val="007A53BB"/>
    <w:rsid w:val="007A5735"/>
    <w:rsid w:val="007A5A44"/>
    <w:rsid w:val="007A5ADC"/>
    <w:rsid w:val="007A5B2A"/>
    <w:rsid w:val="007A5B83"/>
    <w:rsid w:val="007A6399"/>
    <w:rsid w:val="007A63E9"/>
    <w:rsid w:val="007A66AC"/>
    <w:rsid w:val="007A6883"/>
    <w:rsid w:val="007A693D"/>
    <w:rsid w:val="007A6944"/>
    <w:rsid w:val="007A69A8"/>
    <w:rsid w:val="007A69B5"/>
    <w:rsid w:val="007A723B"/>
    <w:rsid w:val="007A7480"/>
    <w:rsid w:val="007A7493"/>
    <w:rsid w:val="007A7630"/>
    <w:rsid w:val="007A76DD"/>
    <w:rsid w:val="007A772F"/>
    <w:rsid w:val="007A7CAE"/>
    <w:rsid w:val="007A7D0C"/>
    <w:rsid w:val="007A7EE4"/>
    <w:rsid w:val="007B00FE"/>
    <w:rsid w:val="007B01B5"/>
    <w:rsid w:val="007B0206"/>
    <w:rsid w:val="007B07DF"/>
    <w:rsid w:val="007B0C34"/>
    <w:rsid w:val="007B0C99"/>
    <w:rsid w:val="007B0EB4"/>
    <w:rsid w:val="007B0EE6"/>
    <w:rsid w:val="007B0F21"/>
    <w:rsid w:val="007B1134"/>
    <w:rsid w:val="007B12F0"/>
    <w:rsid w:val="007B137B"/>
    <w:rsid w:val="007B14DC"/>
    <w:rsid w:val="007B14EB"/>
    <w:rsid w:val="007B1A9C"/>
    <w:rsid w:val="007B1B1F"/>
    <w:rsid w:val="007B1D50"/>
    <w:rsid w:val="007B1D81"/>
    <w:rsid w:val="007B1FCA"/>
    <w:rsid w:val="007B2054"/>
    <w:rsid w:val="007B2C74"/>
    <w:rsid w:val="007B2EB0"/>
    <w:rsid w:val="007B3062"/>
    <w:rsid w:val="007B3114"/>
    <w:rsid w:val="007B4165"/>
    <w:rsid w:val="007B43AD"/>
    <w:rsid w:val="007B43E3"/>
    <w:rsid w:val="007B461D"/>
    <w:rsid w:val="007B46DF"/>
    <w:rsid w:val="007B48AF"/>
    <w:rsid w:val="007B48ED"/>
    <w:rsid w:val="007B496F"/>
    <w:rsid w:val="007B4DBF"/>
    <w:rsid w:val="007B4E92"/>
    <w:rsid w:val="007B4F86"/>
    <w:rsid w:val="007B543F"/>
    <w:rsid w:val="007B546C"/>
    <w:rsid w:val="007B5ABE"/>
    <w:rsid w:val="007B5DB6"/>
    <w:rsid w:val="007B60DB"/>
    <w:rsid w:val="007B64ED"/>
    <w:rsid w:val="007B669F"/>
    <w:rsid w:val="007B683E"/>
    <w:rsid w:val="007B68CA"/>
    <w:rsid w:val="007B6B8C"/>
    <w:rsid w:val="007B6CED"/>
    <w:rsid w:val="007B6E0E"/>
    <w:rsid w:val="007B719E"/>
    <w:rsid w:val="007B7448"/>
    <w:rsid w:val="007B7733"/>
    <w:rsid w:val="007B794A"/>
    <w:rsid w:val="007B7A6A"/>
    <w:rsid w:val="007B7E4D"/>
    <w:rsid w:val="007B7E7E"/>
    <w:rsid w:val="007B7E9B"/>
    <w:rsid w:val="007C029D"/>
    <w:rsid w:val="007C02CB"/>
    <w:rsid w:val="007C0598"/>
    <w:rsid w:val="007C0829"/>
    <w:rsid w:val="007C08AA"/>
    <w:rsid w:val="007C099F"/>
    <w:rsid w:val="007C0AFA"/>
    <w:rsid w:val="007C0B8E"/>
    <w:rsid w:val="007C0F74"/>
    <w:rsid w:val="007C0FB9"/>
    <w:rsid w:val="007C0FD9"/>
    <w:rsid w:val="007C135D"/>
    <w:rsid w:val="007C148B"/>
    <w:rsid w:val="007C155E"/>
    <w:rsid w:val="007C186E"/>
    <w:rsid w:val="007C1AA9"/>
    <w:rsid w:val="007C1C47"/>
    <w:rsid w:val="007C1C66"/>
    <w:rsid w:val="007C1CD6"/>
    <w:rsid w:val="007C1D68"/>
    <w:rsid w:val="007C1F0A"/>
    <w:rsid w:val="007C23D2"/>
    <w:rsid w:val="007C2836"/>
    <w:rsid w:val="007C284C"/>
    <w:rsid w:val="007C2CF8"/>
    <w:rsid w:val="007C322D"/>
    <w:rsid w:val="007C364F"/>
    <w:rsid w:val="007C3720"/>
    <w:rsid w:val="007C3A66"/>
    <w:rsid w:val="007C3C31"/>
    <w:rsid w:val="007C3CD4"/>
    <w:rsid w:val="007C3D85"/>
    <w:rsid w:val="007C3DBE"/>
    <w:rsid w:val="007C3E5B"/>
    <w:rsid w:val="007C3E63"/>
    <w:rsid w:val="007C4066"/>
    <w:rsid w:val="007C40BB"/>
    <w:rsid w:val="007C4228"/>
    <w:rsid w:val="007C441E"/>
    <w:rsid w:val="007C46AD"/>
    <w:rsid w:val="007C470A"/>
    <w:rsid w:val="007C4AF9"/>
    <w:rsid w:val="007C4F02"/>
    <w:rsid w:val="007C4F15"/>
    <w:rsid w:val="007C5080"/>
    <w:rsid w:val="007C5207"/>
    <w:rsid w:val="007C5292"/>
    <w:rsid w:val="007C54E3"/>
    <w:rsid w:val="007C54E4"/>
    <w:rsid w:val="007C5A6B"/>
    <w:rsid w:val="007C5C0C"/>
    <w:rsid w:val="007C5D33"/>
    <w:rsid w:val="007C5E9F"/>
    <w:rsid w:val="007C6404"/>
    <w:rsid w:val="007C66B0"/>
    <w:rsid w:val="007C6856"/>
    <w:rsid w:val="007C68D2"/>
    <w:rsid w:val="007C6BFA"/>
    <w:rsid w:val="007C6D24"/>
    <w:rsid w:val="007C71EF"/>
    <w:rsid w:val="007C7466"/>
    <w:rsid w:val="007C786B"/>
    <w:rsid w:val="007C78D8"/>
    <w:rsid w:val="007C797A"/>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C04"/>
    <w:rsid w:val="007D1C2A"/>
    <w:rsid w:val="007D1C47"/>
    <w:rsid w:val="007D1EAA"/>
    <w:rsid w:val="007D2030"/>
    <w:rsid w:val="007D24B2"/>
    <w:rsid w:val="007D24F1"/>
    <w:rsid w:val="007D29AC"/>
    <w:rsid w:val="007D2BE7"/>
    <w:rsid w:val="007D2D2E"/>
    <w:rsid w:val="007D2EFB"/>
    <w:rsid w:val="007D2FAE"/>
    <w:rsid w:val="007D2FD5"/>
    <w:rsid w:val="007D30A4"/>
    <w:rsid w:val="007D32DC"/>
    <w:rsid w:val="007D3595"/>
    <w:rsid w:val="007D369F"/>
    <w:rsid w:val="007D3743"/>
    <w:rsid w:val="007D389C"/>
    <w:rsid w:val="007D39B8"/>
    <w:rsid w:val="007D3C82"/>
    <w:rsid w:val="007D3D7D"/>
    <w:rsid w:val="007D3DB3"/>
    <w:rsid w:val="007D3DBB"/>
    <w:rsid w:val="007D3E45"/>
    <w:rsid w:val="007D4301"/>
    <w:rsid w:val="007D4358"/>
    <w:rsid w:val="007D43D5"/>
    <w:rsid w:val="007D457D"/>
    <w:rsid w:val="007D49E0"/>
    <w:rsid w:val="007D4B15"/>
    <w:rsid w:val="007D4C12"/>
    <w:rsid w:val="007D4EEA"/>
    <w:rsid w:val="007D4F75"/>
    <w:rsid w:val="007D5130"/>
    <w:rsid w:val="007D5209"/>
    <w:rsid w:val="007D52D8"/>
    <w:rsid w:val="007D548C"/>
    <w:rsid w:val="007D5518"/>
    <w:rsid w:val="007D5568"/>
    <w:rsid w:val="007D5865"/>
    <w:rsid w:val="007D58C6"/>
    <w:rsid w:val="007D5EBC"/>
    <w:rsid w:val="007D663A"/>
    <w:rsid w:val="007D6675"/>
    <w:rsid w:val="007D66C1"/>
    <w:rsid w:val="007D6D9C"/>
    <w:rsid w:val="007D6DBF"/>
    <w:rsid w:val="007D7134"/>
    <w:rsid w:val="007D7B7B"/>
    <w:rsid w:val="007D7EC6"/>
    <w:rsid w:val="007E01DD"/>
    <w:rsid w:val="007E0289"/>
    <w:rsid w:val="007E04A2"/>
    <w:rsid w:val="007E05F9"/>
    <w:rsid w:val="007E0773"/>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C7"/>
    <w:rsid w:val="007E25CF"/>
    <w:rsid w:val="007E27BA"/>
    <w:rsid w:val="007E2917"/>
    <w:rsid w:val="007E2A46"/>
    <w:rsid w:val="007E2B3B"/>
    <w:rsid w:val="007E2BE4"/>
    <w:rsid w:val="007E2BF9"/>
    <w:rsid w:val="007E2D97"/>
    <w:rsid w:val="007E305F"/>
    <w:rsid w:val="007E31DD"/>
    <w:rsid w:val="007E31E4"/>
    <w:rsid w:val="007E3492"/>
    <w:rsid w:val="007E36D2"/>
    <w:rsid w:val="007E38E2"/>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BDD"/>
    <w:rsid w:val="007E5FFC"/>
    <w:rsid w:val="007E6024"/>
    <w:rsid w:val="007E65A1"/>
    <w:rsid w:val="007E6C64"/>
    <w:rsid w:val="007E6C80"/>
    <w:rsid w:val="007E6CD9"/>
    <w:rsid w:val="007E6D87"/>
    <w:rsid w:val="007E6E5D"/>
    <w:rsid w:val="007E6EF5"/>
    <w:rsid w:val="007E6FD9"/>
    <w:rsid w:val="007E73AD"/>
    <w:rsid w:val="007E745A"/>
    <w:rsid w:val="007E7835"/>
    <w:rsid w:val="007E794B"/>
    <w:rsid w:val="007E79F3"/>
    <w:rsid w:val="007E7D9D"/>
    <w:rsid w:val="007E7F5D"/>
    <w:rsid w:val="007F0100"/>
    <w:rsid w:val="007F0569"/>
    <w:rsid w:val="007F05CF"/>
    <w:rsid w:val="007F089C"/>
    <w:rsid w:val="007F10BB"/>
    <w:rsid w:val="007F1610"/>
    <w:rsid w:val="007F1719"/>
    <w:rsid w:val="007F1A08"/>
    <w:rsid w:val="007F1C9F"/>
    <w:rsid w:val="007F1D05"/>
    <w:rsid w:val="007F1D98"/>
    <w:rsid w:val="007F1EA2"/>
    <w:rsid w:val="007F218E"/>
    <w:rsid w:val="007F243E"/>
    <w:rsid w:val="007F274D"/>
    <w:rsid w:val="007F2A94"/>
    <w:rsid w:val="007F2C46"/>
    <w:rsid w:val="007F33D5"/>
    <w:rsid w:val="007F36BF"/>
    <w:rsid w:val="007F3714"/>
    <w:rsid w:val="007F3E55"/>
    <w:rsid w:val="007F3EED"/>
    <w:rsid w:val="007F476D"/>
    <w:rsid w:val="007F498C"/>
    <w:rsid w:val="007F49F6"/>
    <w:rsid w:val="007F4B96"/>
    <w:rsid w:val="007F4C6B"/>
    <w:rsid w:val="007F4CED"/>
    <w:rsid w:val="007F4D37"/>
    <w:rsid w:val="007F4F9B"/>
    <w:rsid w:val="007F51C9"/>
    <w:rsid w:val="007F5601"/>
    <w:rsid w:val="007F56D9"/>
    <w:rsid w:val="007F56DA"/>
    <w:rsid w:val="007F5910"/>
    <w:rsid w:val="007F59ED"/>
    <w:rsid w:val="007F5E61"/>
    <w:rsid w:val="007F5EF0"/>
    <w:rsid w:val="007F60C9"/>
    <w:rsid w:val="007F61CE"/>
    <w:rsid w:val="007F62CE"/>
    <w:rsid w:val="007F649E"/>
    <w:rsid w:val="007F6947"/>
    <w:rsid w:val="007F6A6C"/>
    <w:rsid w:val="007F6ACC"/>
    <w:rsid w:val="007F6D11"/>
    <w:rsid w:val="007F6DD5"/>
    <w:rsid w:val="007F6E02"/>
    <w:rsid w:val="007F7087"/>
    <w:rsid w:val="007F7212"/>
    <w:rsid w:val="007F7397"/>
    <w:rsid w:val="007F74BA"/>
    <w:rsid w:val="007F77D1"/>
    <w:rsid w:val="007F7865"/>
    <w:rsid w:val="00800175"/>
    <w:rsid w:val="008004FC"/>
    <w:rsid w:val="0080056F"/>
    <w:rsid w:val="008005BC"/>
    <w:rsid w:val="008007AA"/>
    <w:rsid w:val="008007DF"/>
    <w:rsid w:val="00800AD4"/>
    <w:rsid w:val="00800C2A"/>
    <w:rsid w:val="00800D98"/>
    <w:rsid w:val="00800F5C"/>
    <w:rsid w:val="008011F0"/>
    <w:rsid w:val="00801300"/>
    <w:rsid w:val="0080161F"/>
    <w:rsid w:val="0080164F"/>
    <w:rsid w:val="008016D1"/>
    <w:rsid w:val="008018EC"/>
    <w:rsid w:val="00801D83"/>
    <w:rsid w:val="00801E6B"/>
    <w:rsid w:val="0080234F"/>
    <w:rsid w:val="00802C77"/>
    <w:rsid w:val="00802CCF"/>
    <w:rsid w:val="00802F7D"/>
    <w:rsid w:val="008030D0"/>
    <w:rsid w:val="00803641"/>
    <w:rsid w:val="008037B3"/>
    <w:rsid w:val="00803A91"/>
    <w:rsid w:val="00803D9D"/>
    <w:rsid w:val="00803DF8"/>
    <w:rsid w:val="00803F63"/>
    <w:rsid w:val="00803F76"/>
    <w:rsid w:val="00803FB7"/>
    <w:rsid w:val="00804261"/>
    <w:rsid w:val="008046CF"/>
    <w:rsid w:val="008047F8"/>
    <w:rsid w:val="00804910"/>
    <w:rsid w:val="0080496A"/>
    <w:rsid w:val="008049CD"/>
    <w:rsid w:val="008049DA"/>
    <w:rsid w:val="00804B2D"/>
    <w:rsid w:val="00804D25"/>
    <w:rsid w:val="00804FCD"/>
    <w:rsid w:val="008051EA"/>
    <w:rsid w:val="008057AD"/>
    <w:rsid w:val="00805988"/>
    <w:rsid w:val="00805A43"/>
    <w:rsid w:val="00805AE5"/>
    <w:rsid w:val="00805B0F"/>
    <w:rsid w:val="00805FD7"/>
    <w:rsid w:val="00805FF3"/>
    <w:rsid w:val="00806168"/>
    <w:rsid w:val="00806320"/>
    <w:rsid w:val="008066C8"/>
    <w:rsid w:val="008071D5"/>
    <w:rsid w:val="0080724D"/>
    <w:rsid w:val="008074D5"/>
    <w:rsid w:val="008074F3"/>
    <w:rsid w:val="0080750D"/>
    <w:rsid w:val="00807719"/>
    <w:rsid w:val="008077E1"/>
    <w:rsid w:val="00807854"/>
    <w:rsid w:val="008078F6"/>
    <w:rsid w:val="0080795F"/>
    <w:rsid w:val="00807AEA"/>
    <w:rsid w:val="00807B13"/>
    <w:rsid w:val="00807BE5"/>
    <w:rsid w:val="00807E1E"/>
    <w:rsid w:val="00807EA6"/>
    <w:rsid w:val="00810140"/>
    <w:rsid w:val="00810171"/>
    <w:rsid w:val="0081017C"/>
    <w:rsid w:val="008101CF"/>
    <w:rsid w:val="0081027A"/>
    <w:rsid w:val="008102B4"/>
    <w:rsid w:val="00810542"/>
    <w:rsid w:val="008105B3"/>
    <w:rsid w:val="0081066A"/>
    <w:rsid w:val="0081082B"/>
    <w:rsid w:val="00810999"/>
    <w:rsid w:val="00810A9E"/>
    <w:rsid w:val="008110AA"/>
    <w:rsid w:val="00811361"/>
    <w:rsid w:val="00811685"/>
    <w:rsid w:val="00811736"/>
    <w:rsid w:val="008118A6"/>
    <w:rsid w:val="008118EA"/>
    <w:rsid w:val="00811B75"/>
    <w:rsid w:val="00811DB4"/>
    <w:rsid w:val="00811EE4"/>
    <w:rsid w:val="00811F64"/>
    <w:rsid w:val="008126CC"/>
    <w:rsid w:val="00812ACC"/>
    <w:rsid w:val="00812BD6"/>
    <w:rsid w:val="00812DEE"/>
    <w:rsid w:val="00812EC9"/>
    <w:rsid w:val="0081321E"/>
    <w:rsid w:val="00813226"/>
    <w:rsid w:val="00813265"/>
    <w:rsid w:val="00813479"/>
    <w:rsid w:val="0081380D"/>
    <w:rsid w:val="0081387C"/>
    <w:rsid w:val="00813A26"/>
    <w:rsid w:val="00813D5C"/>
    <w:rsid w:val="00813DDD"/>
    <w:rsid w:val="00813F34"/>
    <w:rsid w:val="0081462B"/>
    <w:rsid w:val="008147CE"/>
    <w:rsid w:val="0081482A"/>
    <w:rsid w:val="008148B8"/>
    <w:rsid w:val="00814CB6"/>
    <w:rsid w:val="00814F8A"/>
    <w:rsid w:val="00815110"/>
    <w:rsid w:val="008151E5"/>
    <w:rsid w:val="00815312"/>
    <w:rsid w:val="008154BD"/>
    <w:rsid w:val="008154DF"/>
    <w:rsid w:val="00815558"/>
    <w:rsid w:val="008155B7"/>
    <w:rsid w:val="0081565E"/>
    <w:rsid w:val="008157F2"/>
    <w:rsid w:val="00815A10"/>
    <w:rsid w:val="00815BE6"/>
    <w:rsid w:val="00815CD9"/>
    <w:rsid w:val="00816185"/>
    <w:rsid w:val="008161D3"/>
    <w:rsid w:val="008162A3"/>
    <w:rsid w:val="008162BD"/>
    <w:rsid w:val="0081647B"/>
    <w:rsid w:val="00816609"/>
    <w:rsid w:val="00816654"/>
    <w:rsid w:val="00816D15"/>
    <w:rsid w:val="00816F5F"/>
    <w:rsid w:val="0081705C"/>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E1B"/>
    <w:rsid w:val="008210E9"/>
    <w:rsid w:val="00821391"/>
    <w:rsid w:val="008215BB"/>
    <w:rsid w:val="008217E2"/>
    <w:rsid w:val="008217EB"/>
    <w:rsid w:val="00821A6D"/>
    <w:rsid w:val="00821C31"/>
    <w:rsid w:val="00821D70"/>
    <w:rsid w:val="00822181"/>
    <w:rsid w:val="00822191"/>
    <w:rsid w:val="00822361"/>
    <w:rsid w:val="0082240F"/>
    <w:rsid w:val="0082258F"/>
    <w:rsid w:val="0082263D"/>
    <w:rsid w:val="008228E5"/>
    <w:rsid w:val="008228F4"/>
    <w:rsid w:val="00822B84"/>
    <w:rsid w:val="008232AD"/>
    <w:rsid w:val="008236E5"/>
    <w:rsid w:val="008237BE"/>
    <w:rsid w:val="00823860"/>
    <w:rsid w:val="00823C83"/>
    <w:rsid w:val="00823CF0"/>
    <w:rsid w:val="00823E3B"/>
    <w:rsid w:val="00823F43"/>
    <w:rsid w:val="0082456E"/>
    <w:rsid w:val="008246F5"/>
    <w:rsid w:val="00824804"/>
    <w:rsid w:val="00824BB3"/>
    <w:rsid w:val="0082528B"/>
    <w:rsid w:val="008252AC"/>
    <w:rsid w:val="0082541A"/>
    <w:rsid w:val="008254D8"/>
    <w:rsid w:val="00825696"/>
    <w:rsid w:val="0082580E"/>
    <w:rsid w:val="008258A4"/>
    <w:rsid w:val="00825C27"/>
    <w:rsid w:val="0082600C"/>
    <w:rsid w:val="0082619F"/>
    <w:rsid w:val="008263B9"/>
    <w:rsid w:val="008266C0"/>
    <w:rsid w:val="00826B4E"/>
    <w:rsid w:val="00826C09"/>
    <w:rsid w:val="00826EA5"/>
    <w:rsid w:val="00826F97"/>
    <w:rsid w:val="00827045"/>
    <w:rsid w:val="008270EA"/>
    <w:rsid w:val="0082775B"/>
    <w:rsid w:val="0082792A"/>
    <w:rsid w:val="00827991"/>
    <w:rsid w:val="00827BE9"/>
    <w:rsid w:val="00827D86"/>
    <w:rsid w:val="00827E70"/>
    <w:rsid w:val="00830060"/>
    <w:rsid w:val="0083034D"/>
    <w:rsid w:val="0083040E"/>
    <w:rsid w:val="0083051A"/>
    <w:rsid w:val="0083052C"/>
    <w:rsid w:val="0083055E"/>
    <w:rsid w:val="008305A6"/>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E4D"/>
    <w:rsid w:val="00833107"/>
    <w:rsid w:val="00833245"/>
    <w:rsid w:val="00833289"/>
    <w:rsid w:val="0083338D"/>
    <w:rsid w:val="008333AB"/>
    <w:rsid w:val="008334D2"/>
    <w:rsid w:val="008335BC"/>
    <w:rsid w:val="00833AB0"/>
    <w:rsid w:val="00833CB6"/>
    <w:rsid w:val="00833F10"/>
    <w:rsid w:val="0083410C"/>
    <w:rsid w:val="00834389"/>
    <w:rsid w:val="00834599"/>
    <w:rsid w:val="00834918"/>
    <w:rsid w:val="008349AD"/>
    <w:rsid w:val="00834A1A"/>
    <w:rsid w:val="00834BB1"/>
    <w:rsid w:val="00834ECE"/>
    <w:rsid w:val="0083517D"/>
    <w:rsid w:val="008351AB"/>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E28"/>
    <w:rsid w:val="00837520"/>
    <w:rsid w:val="0083775C"/>
    <w:rsid w:val="0083781A"/>
    <w:rsid w:val="008378E3"/>
    <w:rsid w:val="008379CB"/>
    <w:rsid w:val="008379EC"/>
    <w:rsid w:val="00837D72"/>
    <w:rsid w:val="00840056"/>
    <w:rsid w:val="008401B0"/>
    <w:rsid w:val="008401DF"/>
    <w:rsid w:val="008401F5"/>
    <w:rsid w:val="00840382"/>
    <w:rsid w:val="0084040F"/>
    <w:rsid w:val="0084053B"/>
    <w:rsid w:val="0084061E"/>
    <w:rsid w:val="0084096F"/>
    <w:rsid w:val="00840A1A"/>
    <w:rsid w:val="00841117"/>
    <w:rsid w:val="0084127F"/>
    <w:rsid w:val="008413A1"/>
    <w:rsid w:val="0084148C"/>
    <w:rsid w:val="008414EA"/>
    <w:rsid w:val="00841611"/>
    <w:rsid w:val="00841718"/>
    <w:rsid w:val="00841C56"/>
    <w:rsid w:val="00841D13"/>
    <w:rsid w:val="00841EA8"/>
    <w:rsid w:val="00841F8E"/>
    <w:rsid w:val="00841FCB"/>
    <w:rsid w:val="00842886"/>
    <w:rsid w:val="00842904"/>
    <w:rsid w:val="00842B0E"/>
    <w:rsid w:val="00842B37"/>
    <w:rsid w:val="00843007"/>
    <w:rsid w:val="008434AD"/>
    <w:rsid w:val="00843507"/>
    <w:rsid w:val="0084391A"/>
    <w:rsid w:val="00843BEF"/>
    <w:rsid w:val="00843E8C"/>
    <w:rsid w:val="0084402A"/>
    <w:rsid w:val="0084434D"/>
    <w:rsid w:val="008443C9"/>
    <w:rsid w:val="008443F5"/>
    <w:rsid w:val="0084450D"/>
    <w:rsid w:val="00844680"/>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76"/>
    <w:rsid w:val="00846C80"/>
    <w:rsid w:val="00847100"/>
    <w:rsid w:val="008474D7"/>
    <w:rsid w:val="00847503"/>
    <w:rsid w:val="0084755A"/>
    <w:rsid w:val="008476FF"/>
    <w:rsid w:val="00847716"/>
    <w:rsid w:val="008477D6"/>
    <w:rsid w:val="0084785F"/>
    <w:rsid w:val="00847C6E"/>
    <w:rsid w:val="00847E53"/>
    <w:rsid w:val="00847F86"/>
    <w:rsid w:val="00850230"/>
    <w:rsid w:val="00850881"/>
    <w:rsid w:val="00850FF3"/>
    <w:rsid w:val="008512B3"/>
    <w:rsid w:val="008514CA"/>
    <w:rsid w:val="00851842"/>
    <w:rsid w:val="0085191A"/>
    <w:rsid w:val="00851E77"/>
    <w:rsid w:val="0085204D"/>
    <w:rsid w:val="00852381"/>
    <w:rsid w:val="008524B7"/>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84F"/>
    <w:rsid w:val="00854C36"/>
    <w:rsid w:val="00854C46"/>
    <w:rsid w:val="00854EAC"/>
    <w:rsid w:val="0085527F"/>
    <w:rsid w:val="008554AB"/>
    <w:rsid w:val="00855636"/>
    <w:rsid w:val="0085570C"/>
    <w:rsid w:val="00855767"/>
    <w:rsid w:val="00855B52"/>
    <w:rsid w:val="00855BA5"/>
    <w:rsid w:val="00855D85"/>
    <w:rsid w:val="008560C2"/>
    <w:rsid w:val="00856118"/>
    <w:rsid w:val="00856167"/>
    <w:rsid w:val="00856193"/>
    <w:rsid w:val="00856203"/>
    <w:rsid w:val="008562D5"/>
    <w:rsid w:val="00856374"/>
    <w:rsid w:val="00856433"/>
    <w:rsid w:val="0085655C"/>
    <w:rsid w:val="00856583"/>
    <w:rsid w:val="00856886"/>
    <w:rsid w:val="00856A18"/>
    <w:rsid w:val="00856C85"/>
    <w:rsid w:val="00856E7E"/>
    <w:rsid w:val="008570C9"/>
    <w:rsid w:val="0085712A"/>
    <w:rsid w:val="00857272"/>
    <w:rsid w:val="008575CE"/>
    <w:rsid w:val="00857B44"/>
    <w:rsid w:val="00860058"/>
    <w:rsid w:val="00860212"/>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2110"/>
    <w:rsid w:val="00862114"/>
    <w:rsid w:val="00862189"/>
    <w:rsid w:val="008622DD"/>
    <w:rsid w:val="0086276A"/>
    <w:rsid w:val="00862784"/>
    <w:rsid w:val="0086279E"/>
    <w:rsid w:val="00862B1D"/>
    <w:rsid w:val="00862B3C"/>
    <w:rsid w:val="00862C45"/>
    <w:rsid w:val="00862D7C"/>
    <w:rsid w:val="00862DD5"/>
    <w:rsid w:val="00863764"/>
    <w:rsid w:val="008637CB"/>
    <w:rsid w:val="0086399C"/>
    <w:rsid w:val="00863B07"/>
    <w:rsid w:val="00863B98"/>
    <w:rsid w:val="00863CD8"/>
    <w:rsid w:val="0086400E"/>
    <w:rsid w:val="008640E5"/>
    <w:rsid w:val="008641A6"/>
    <w:rsid w:val="00864456"/>
    <w:rsid w:val="008646AD"/>
    <w:rsid w:val="008646C0"/>
    <w:rsid w:val="008646F5"/>
    <w:rsid w:val="00864874"/>
    <w:rsid w:val="00864A37"/>
    <w:rsid w:val="00864A50"/>
    <w:rsid w:val="00864B23"/>
    <w:rsid w:val="00864B8F"/>
    <w:rsid w:val="00864F35"/>
    <w:rsid w:val="0086505E"/>
    <w:rsid w:val="008650C9"/>
    <w:rsid w:val="00865140"/>
    <w:rsid w:val="00865345"/>
    <w:rsid w:val="008658F7"/>
    <w:rsid w:val="00865D70"/>
    <w:rsid w:val="008661B4"/>
    <w:rsid w:val="00866253"/>
    <w:rsid w:val="008663D3"/>
    <w:rsid w:val="008663FA"/>
    <w:rsid w:val="00866689"/>
    <w:rsid w:val="0086695D"/>
    <w:rsid w:val="00866BB3"/>
    <w:rsid w:val="00866CA0"/>
    <w:rsid w:val="00866CA4"/>
    <w:rsid w:val="00867141"/>
    <w:rsid w:val="00867702"/>
    <w:rsid w:val="008677EF"/>
    <w:rsid w:val="00867B5F"/>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1012"/>
    <w:rsid w:val="00871134"/>
    <w:rsid w:val="00871251"/>
    <w:rsid w:val="008716A4"/>
    <w:rsid w:val="00871E51"/>
    <w:rsid w:val="0087227A"/>
    <w:rsid w:val="00872402"/>
    <w:rsid w:val="00872926"/>
    <w:rsid w:val="008729B5"/>
    <w:rsid w:val="00872B23"/>
    <w:rsid w:val="00872CA3"/>
    <w:rsid w:val="00872CBA"/>
    <w:rsid w:val="00872D12"/>
    <w:rsid w:val="00872D69"/>
    <w:rsid w:val="00872DDC"/>
    <w:rsid w:val="008733A1"/>
    <w:rsid w:val="008734CE"/>
    <w:rsid w:val="0087357E"/>
    <w:rsid w:val="0087382A"/>
    <w:rsid w:val="008738E8"/>
    <w:rsid w:val="008739CB"/>
    <w:rsid w:val="00873F92"/>
    <w:rsid w:val="008740C9"/>
    <w:rsid w:val="00874486"/>
    <w:rsid w:val="0087455E"/>
    <w:rsid w:val="008746E1"/>
    <w:rsid w:val="008748B8"/>
    <w:rsid w:val="00874AF3"/>
    <w:rsid w:val="00874CF8"/>
    <w:rsid w:val="0087508F"/>
    <w:rsid w:val="0087527C"/>
    <w:rsid w:val="008754B1"/>
    <w:rsid w:val="008756B0"/>
    <w:rsid w:val="008758D3"/>
    <w:rsid w:val="00875BF8"/>
    <w:rsid w:val="00875DC8"/>
    <w:rsid w:val="0087636C"/>
    <w:rsid w:val="008763A7"/>
    <w:rsid w:val="00876507"/>
    <w:rsid w:val="00876713"/>
    <w:rsid w:val="00876941"/>
    <w:rsid w:val="00876A40"/>
    <w:rsid w:val="00876A45"/>
    <w:rsid w:val="00876C55"/>
    <w:rsid w:val="00876F67"/>
    <w:rsid w:val="00877132"/>
    <w:rsid w:val="008772BE"/>
    <w:rsid w:val="00877337"/>
    <w:rsid w:val="00877443"/>
    <w:rsid w:val="00877569"/>
    <w:rsid w:val="00877943"/>
    <w:rsid w:val="00877FA9"/>
    <w:rsid w:val="0088003B"/>
    <w:rsid w:val="00880053"/>
    <w:rsid w:val="0088024C"/>
    <w:rsid w:val="00880274"/>
    <w:rsid w:val="0088036B"/>
    <w:rsid w:val="00880392"/>
    <w:rsid w:val="0088083D"/>
    <w:rsid w:val="0088092F"/>
    <w:rsid w:val="008809EE"/>
    <w:rsid w:val="008809F9"/>
    <w:rsid w:val="00880BEF"/>
    <w:rsid w:val="00880C81"/>
    <w:rsid w:val="00880CB0"/>
    <w:rsid w:val="00880DA9"/>
    <w:rsid w:val="0088102E"/>
    <w:rsid w:val="00881163"/>
    <w:rsid w:val="00881172"/>
    <w:rsid w:val="008811B9"/>
    <w:rsid w:val="008811DF"/>
    <w:rsid w:val="00881319"/>
    <w:rsid w:val="008819DE"/>
    <w:rsid w:val="00881EAF"/>
    <w:rsid w:val="00881EE6"/>
    <w:rsid w:val="00881F6A"/>
    <w:rsid w:val="00881F70"/>
    <w:rsid w:val="0088212E"/>
    <w:rsid w:val="00882184"/>
    <w:rsid w:val="0088222F"/>
    <w:rsid w:val="0088225F"/>
    <w:rsid w:val="008822EE"/>
    <w:rsid w:val="008829A6"/>
    <w:rsid w:val="00882AFD"/>
    <w:rsid w:val="00882D15"/>
    <w:rsid w:val="00883091"/>
    <w:rsid w:val="00883318"/>
    <w:rsid w:val="00883544"/>
    <w:rsid w:val="008839B5"/>
    <w:rsid w:val="00883FAA"/>
    <w:rsid w:val="008840E6"/>
    <w:rsid w:val="00884993"/>
    <w:rsid w:val="00884B44"/>
    <w:rsid w:val="00884D79"/>
    <w:rsid w:val="00884FF5"/>
    <w:rsid w:val="0088501B"/>
    <w:rsid w:val="0088503D"/>
    <w:rsid w:val="008850A1"/>
    <w:rsid w:val="0088517D"/>
    <w:rsid w:val="008851C6"/>
    <w:rsid w:val="00885552"/>
    <w:rsid w:val="008855B3"/>
    <w:rsid w:val="00885739"/>
    <w:rsid w:val="008858B5"/>
    <w:rsid w:val="00885A1F"/>
    <w:rsid w:val="00885E43"/>
    <w:rsid w:val="00885E7C"/>
    <w:rsid w:val="0088626E"/>
    <w:rsid w:val="00886393"/>
    <w:rsid w:val="008867D4"/>
    <w:rsid w:val="00886DF0"/>
    <w:rsid w:val="0088722E"/>
    <w:rsid w:val="008872A6"/>
    <w:rsid w:val="0088757B"/>
    <w:rsid w:val="0088764A"/>
    <w:rsid w:val="00887858"/>
    <w:rsid w:val="00887872"/>
    <w:rsid w:val="00887A51"/>
    <w:rsid w:val="00887C99"/>
    <w:rsid w:val="00887CB3"/>
    <w:rsid w:val="00887E97"/>
    <w:rsid w:val="00887F92"/>
    <w:rsid w:val="008908A8"/>
    <w:rsid w:val="00890AC9"/>
    <w:rsid w:val="008910FE"/>
    <w:rsid w:val="0089132B"/>
    <w:rsid w:val="008913DA"/>
    <w:rsid w:val="00891427"/>
    <w:rsid w:val="008916EA"/>
    <w:rsid w:val="00891C61"/>
    <w:rsid w:val="008921CB"/>
    <w:rsid w:val="00892335"/>
    <w:rsid w:val="0089237D"/>
    <w:rsid w:val="00892615"/>
    <w:rsid w:val="00892707"/>
    <w:rsid w:val="0089285B"/>
    <w:rsid w:val="0089292F"/>
    <w:rsid w:val="00892E01"/>
    <w:rsid w:val="00892E94"/>
    <w:rsid w:val="00893429"/>
    <w:rsid w:val="00893741"/>
    <w:rsid w:val="00893835"/>
    <w:rsid w:val="00893A07"/>
    <w:rsid w:val="00893AD3"/>
    <w:rsid w:val="00894546"/>
    <w:rsid w:val="008946F5"/>
    <w:rsid w:val="00894887"/>
    <w:rsid w:val="00894A58"/>
    <w:rsid w:val="00894E13"/>
    <w:rsid w:val="0089510F"/>
    <w:rsid w:val="0089528A"/>
    <w:rsid w:val="008952EA"/>
    <w:rsid w:val="008959B9"/>
    <w:rsid w:val="00895C20"/>
    <w:rsid w:val="00895F50"/>
    <w:rsid w:val="00896113"/>
    <w:rsid w:val="0089623B"/>
    <w:rsid w:val="00896254"/>
    <w:rsid w:val="008963DB"/>
    <w:rsid w:val="0089654A"/>
    <w:rsid w:val="00896978"/>
    <w:rsid w:val="00896C67"/>
    <w:rsid w:val="00896DA1"/>
    <w:rsid w:val="00897094"/>
    <w:rsid w:val="00897108"/>
    <w:rsid w:val="0089722C"/>
    <w:rsid w:val="008972FF"/>
    <w:rsid w:val="008974FA"/>
    <w:rsid w:val="00897556"/>
    <w:rsid w:val="008979DE"/>
    <w:rsid w:val="00897A73"/>
    <w:rsid w:val="00897AA1"/>
    <w:rsid w:val="00897CB1"/>
    <w:rsid w:val="00897CCF"/>
    <w:rsid w:val="00897CFE"/>
    <w:rsid w:val="008A00B0"/>
    <w:rsid w:val="008A0411"/>
    <w:rsid w:val="008A0473"/>
    <w:rsid w:val="008A0509"/>
    <w:rsid w:val="008A086D"/>
    <w:rsid w:val="008A0E69"/>
    <w:rsid w:val="008A100A"/>
    <w:rsid w:val="008A132A"/>
    <w:rsid w:val="008A1917"/>
    <w:rsid w:val="008A1944"/>
    <w:rsid w:val="008A1D22"/>
    <w:rsid w:val="008A1E1F"/>
    <w:rsid w:val="008A1EAA"/>
    <w:rsid w:val="008A20E3"/>
    <w:rsid w:val="008A21AC"/>
    <w:rsid w:val="008A2601"/>
    <w:rsid w:val="008A28FE"/>
    <w:rsid w:val="008A2A5B"/>
    <w:rsid w:val="008A2CC4"/>
    <w:rsid w:val="008A2D16"/>
    <w:rsid w:val="008A2F8B"/>
    <w:rsid w:val="008A30F4"/>
    <w:rsid w:val="008A3669"/>
    <w:rsid w:val="008A3FF0"/>
    <w:rsid w:val="008A4167"/>
    <w:rsid w:val="008A41C1"/>
    <w:rsid w:val="008A4257"/>
    <w:rsid w:val="008A44F6"/>
    <w:rsid w:val="008A4517"/>
    <w:rsid w:val="008A4CAE"/>
    <w:rsid w:val="008A4D77"/>
    <w:rsid w:val="008A4F3A"/>
    <w:rsid w:val="008A530A"/>
    <w:rsid w:val="008A53C1"/>
    <w:rsid w:val="008A548C"/>
    <w:rsid w:val="008A54E5"/>
    <w:rsid w:val="008A552D"/>
    <w:rsid w:val="008A58ED"/>
    <w:rsid w:val="008A58F7"/>
    <w:rsid w:val="008A5968"/>
    <w:rsid w:val="008A59A5"/>
    <w:rsid w:val="008A5A06"/>
    <w:rsid w:val="008A5D2A"/>
    <w:rsid w:val="008A5FB0"/>
    <w:rsid w:val="008A6096"/>
    <w:rsid w:val="008A60E9"/>
    <w:rsid w:val="008A6215"/>
    <w:rsid w:val="008A653A"/>
    <w:rsid w:val="008A654B"/>
    <w:rsid w:val="008A6598"/>
    <w:rsid w:val="008A668F"/>
    <w:rsid w:val="008A66CA"/>
    <w:rsid w:val="008A675A"/>
    <w:rsid w:val="008A6C5B"/>
    <w:rsid w:val="008A6CC9"/>
    <w:rsid w:val="008A6E94"/>
    <w:rsid w:val="008A6EE9"/>
    <w:rsid w:val="008A7078"/>
    <w:rsid w:val="008A713B"/>
    <w:rsid w:val="008A713D"/>
    <w:rsid w:val="008A7449"/>
    <w:rsid w:val="008A766A"/>
    <w:rsid w:val="008A7723"/>
    <w:rsid w:val="008A7986"/>
    <w:rsid w:val="008A7B44"/>
    <w:rsid w:val="008A7D97"/>
    <w:rsid w:val="008B06C0"/>
    <w:rsid w:val="008B0787"/>
    <w:rsid w:val="008B0844"/>
    <w:rsid w:val="008B08C3"/>
    <w:rsid w:val="008B0A03"/>
    <w:rsid w:val="008B0CC4"/>
    <w:rsid w:val="008B0CC8"/>
    <w:rsid w:val="008B0D38"/>
    <w:rsid w:val="008B0E1C"/>
    <w:rsid w:val="008B0EA5"/>
    <w:rsid w:val="008B1030"/>
    <w:rsid w:val="008B1690"/>
    <w:rsid w:val="008B19D7"/>
    <w:rsid w:val="008B1A0E"/>
    <w:rsid w:val="008B1A89"/>
    <w:rsid w:val="008B1DDA"/>
    <w:rsid w:val="008B2131"/>
    <w:rsid w:val="008B21D7"/>
    <w:rsid w:val="008B248A"/>
    <w:rsid w:val="008B2767"/>
    <w:rsid w:val="008B2798"/>
    <w:rsid w:val="008B2A93"/>
    <w:rsid w:val="008B2B5A"/>
    <w:rsid w:val="008B2BA7"/>
    <w:rsid w:val="008B2D79"/>
    <w:rsid w:val="008B2E39"/>
    <w:rsid w:val="008B2FDD"/>
    <w:rsid w:val="008B310A"/>
    <w:rsid w:val="008B31D9"/>
    <w:rsid w:val="008B3475"/>
    <w:rsid w:val="008B354B"/>
    <w:rsid w:val="008B35A5"/>
    <w:rsid w:val="008B35DB"/>
    <w:rsid w:val="008B3ABB"/>
    <w:rsid w:val="008B3B51"/>
    <w:rsid w:val="008B3DBF"/>
    <w:rsid w:val="008B413A"/>
    <w:rsid w:val="008B4144"/>
    <w:rsid w:val="008B4229"/>
    <w:rsid w:val="008B42E5"/>
    <w:rsid w:val="008B450F"/>
    <w:rsid w:val="008B4687"/>
    <w:rsid w:val="008B47D8"/>
    <w:rsid w:val="008B4871"/>
    <w:rsid w:val="008B48D6"/>
    <w:rsid w:val="008B49E9"/>
    <w:rsid w:val="008B49F5"/>
    <w:rsid w:val="008B5005"/>
    <w:rsid w:val="008B538F"/>
    <w:rsid w:val="008B5766"/>
    <w:rsid w:val="008B57A1"/>
    <w:rsid w:val="008B57C1"/>
    <w:rsid w:val="008B59A4"/>
    <w:rsid w:val="008B59B3"/>
    <w:rsid w:val="008B5B90"/>
    <w:rsid w:val="008B6092"/>
    <w:rsid w:val="008B618B"/>
    <w:rsid w:val="008B61B3"/>
    <w:rsid w:val="008B641E"/>
    <w:rsid w:val="008B657C"/>
    <w:rsid w:val="008B65DB"/>
    <w:rsid w:val="008B6EF0"/>
    <w:rsid w:val="008B6F6C"/>
    <w:rsid w:val="008B70B1"/>
    <w:rsid w:val="008B73A2"/>
    <w:rsid w:val="008B741C"/>
    <w:rsid w:val="008B7763"/>
    <w:rsid w:val="008B7B00"/>
    <w:rsid w:val="008B7B58"/>
    <w:rsid w:val="008B7DBE"/>
    <w:rsid w:val="008B7FA2"/>
    <w:rsid w:val="008C00C8"/>
    <w:rsid w:val="008C02B9"/>
    <w:rsid w:val="008C05EE"/>
    <w:rsid w:val="008C0714"/>
    <w:rsid w:val="008C073E"/>
    <w:rsid w:val="008C0765"/>
    <w:rsid w:val="008C0831"/>
    <w:rsid w:val="008C08E6"/>
    <w:rsid w:val="008C0AA4"/>
    <w:rsid w:val="008C0AAC"/>
    <w:rsid w:val="008C0B9F"/>
    <w:rsid w:val="008C0C94"/>
    <w:rsid w:val="008C0F8F"/>
    <w:rsid w:val="008C11C6"/>
    <w:rsid w:val="008C1407"/>
    <w:rsid w:val="008C154D"/>
    <w:rsid w:val="008C1940"/>
    <w:rsid w:val="008C2100"/>
    <w:rsid w:val="008C217C"/>
    <w:rsid w:val="008C241C"/>
    <w:rsid w:val="008C2A65"/>
    <w:rsid w:val="008C2AB5"/>
    <w:rsid w:val="008C2C35"/>
    <w:rsid w:val="008C2EFC"/>
    <w:rsid w:val="008C2FA4"/>
    <w:rsid w:val="008C2FF8"/>
    <w:rsid w:val="008C31E6"/>
    <w:rsid w:val="008C32DB"/>
    <w:rsid w:val="008C3639"/>
    <w:rsid w:val="008C3855"/>
    <w:rsid w:val="008C3879"/>
    <w:rsid w:val="008C3B1B"/>
    <w:rsid w:val="008C4190"/>
    <w:rsid w:val="008C42CC"/>
    <w:rsid w:val="008C4465"/>
    <w:rsid w:val="008C4584"/>
    <w:rsid w:val="008C467C"/>
    <w:rsid w:val="008C47A1"/>
    <w:rsid w:val="008C4A2B"/>
    <w:rsid w:val="008C4A6D"/>
    <w:rsid w:val="008C4C0A"/>
    <w:rsid w:val="008C4CE1"/>
    <w:rsid w:val="008C5158"/>
    <w:rsid w:val="008C522E"/>
    <w:rsid w:val="008C5617"/>
    <w:rsid w:val="008C57F6"/>
    <w:rsid w:val="008C586C"/>
    <w:rsid w:val="008C592D"/>
    <w:rsid w:val="008C594D"/>
    <w:rsid w:val="008C5A03"/>
    <w:rsid w:val="008C5FF2"/>
    <w:rsid w:val="008C6131"/>
    <w:rsid w:val="008C63A0"/>
    <w:rsid w:val="008C63A5"/>
    <w:rsid w:val="008C6411"/>
    <w:rsid w:val="008C6801"/>
    <w:rsid w:val="008C68CB"/>
    <w:rsid w:val="008C6C01"/>
    <w:rsid w:val="008C6F71"/>
    <w:rsid w:val="008C700A"/>
    <w:rsid w:val="008C72F3"/>
    <w:rsid w:val="008C76C4"/>
    <w:rsid w:val="008C76E1"/>
    <w:rsid w:val="008C78B5"/>
    <w:rsid w:val="008C79C0"/>
    <w:rsid w:val="008C7A3D"/>
    <w:rsid w:val="008C7E37"/>
    <w:rsid w:val="008D02B1"/>
    <w:rsid w:val="008D0324"/>
    <w:rsid w:val="008D05C3"/>
    <w:rsid w:val="008D05D6"/>
    <w:rsid w:val="008D06F6"/>
    <w:rsid w:val="008D075B"/>
    <w:rsid w:val="008D1247"/>
    <w:rsid w:val="008D12A7"/>
    <w:rsid w:val="008D13AA"/>
    <w:rsid w:val="008D13EB"/>
    <w:rsid w:val="008D15E0"/>
    <w:rsid w:val="008D1724"/>
    <w:rsid w:val="008D17C1"/>
    <w:rsid w:val="008D19B2"/>
    <w:rsid w:val="008D19E1"/>
    <w:rsid w:val="008D20B1"/>
    <w:rsid w:val="008D2342"/>
    <w:rsid w:val="008D2A05"/>
    <w:rsid w:val="008D2ABD"/>
    <w:rsid w:val="008D2B74"/>
    <w:rsid w:val="008D2B99"/>
    <w:rsid w:val="008D3423"/>
    <w:rsid w:val="008D366A"/>
    <w:rsid w:val="008D370F"/>
    <w:rsid w:val="008D37D8"/>
    <w:rsid w:val="008D3A13"/>
    <w:rsid w:val="008D3A4C"/>
    <w:rsid w:val="008D3B1F"/>
    <w:rsid w:val="008D3C99"/>
    <w:rsid w:val="008D3D27"/>
    <w:rsid w:val="008D3FD5"/>
    <w:rsid w:val="008D4139"/>
    <w:rsid w:val="008D4207"/>
    <w:rsid w:val="008D4374"/>
    <w:rsid w:val="008D44F0"/>
    <w:rsid w:val="008D4530"/>
    <w:rsid w:val="008D4963"/>
    <w:rsid w:val="008D51A1"/>
    <w:rsid w:val="008D5B52"/>
    <w:rsid w:val="008D5D33"/>
    <w:rsid w:val="008D60ED"/>
    <w:rsid w:val="008D62A0"/>
    <w:rsid w:val="008D62E7"/>
    <w:rsid w:val="008D64F6"/>
    <w:rsid w:val="008D65AC"/>
    <w:rsid w:val="008D6624"/>
    <w:rsid w:val="008D67E6"/>
    <w:rsid w:val="008D688C"/>
    <w:rsid w:val="008D68F0"/>
    <w:rsid w:val="008D6B1A"/>
    <w:rsid w:val="008D6C50"/>
    <w:rsid w:val="008D6C7F"/>
    <w:rsid w:val="008D6E5A"/>
    <w:rsid w:val="008D71FB"/>
    <w:rsid w:val="008D7450"/>
    <w:rsid w:val="008D747F"/>
    <w:rsid w:val="008D7795"/>
    <w:rsid w:val="008D7971"/>
    <w:rsid w:val="008D7ADE"/>
    <w:rsid w:val="008D7C0F"/>
    <w:rsid w:val="008D7C57"/>
    <w:rsid w:val="008D7DAD"/>
    <w:rsid w:val="008D7E51"/>
    <w:rsid w:val="008E0182"/>
    <w:rsid w:val="008E04DD"/>
    <w:rsid w:val="008E0881"/>
    <w:rsid w:val="008E0B20"/>
    <w:rsid w:val="008E0BA8"/>
    <w:rsid w:val="008E0D54"/>
    <w:rsid w:val="008E1080"/>
    <w:rsid w:val="008E13C4"/>
    <w:rsid w:val="008E16C0"/>
    <w:rsid w:val="008E19D0"/>
    <w:rsid w:val="008E1A06"/>
    <w:rsid w:val="008E1B63"/>
    <w:rsid w:val="008E1C21"/>
    <w:rsid w:val="008E1C66"/>
    <w:rsid w:val="008E1CCF"/>
    <w:rsid w:val="008E1ED9"/>
    <w:rsid w:val="008E1F0C"/>
    <w:rsid w:val="008E23CF"/>
    <w:rsid w:val="008E281E"/>
    <w:rsid w:val="008E2AE7"/>
    <w:rsid w:val="008E2E03"/>
    <w:rsid w:val="008E2E1D"/>
    <w:rsid w:val="008E3242"/>
    <w:rsid w:val="008E3412"/>
    <w:rsid w:val="008E3D61"/>
    <w:rsid w:val="008E3F17"/>
    <w:rsid w:val="008E405F"/>
    <w:rsid w:val="008E406F"/>
    <w:rsid w:val="008E41A5"/>
    <w:rsid w:val="008E41ED"/>
    <w:rsid w:val="008E4242"/>
    <w:rsid w:val="008E4288"/>
    <w:rsid w:val="008E42BE"/>
    <w:rsid w:val="008E491E"/>
    <w:rsid w:val="008E503B"/>
    <w:rsid w:val="008E536A"/>
    <w:rsid w:val="008E56C7"/>
    <w:rsid w:val="008E58DD"/>
    <w:rsid w:val="008E590F"/>
    <w:rsid w:val="008E5B7C"/>
    <w:rsid w:val="008E5BD7"/>
    <w:rsid w:val="008E5FAB"/>
    <w:rsid w:val="008E6030"/>
    <w:rsid w:val="008E6150"/>
    <w:rsid w:val="008E6202"/>
    <w:rsid w:val="008E643E"/>
    <w:rsid w:val="008E6744"/>
    <w:rsid w:val="008E6A73"/>
    <w:rsid w:val="008E6D71"/>
    <w:rsid w:val="008E6DBA"/>
    <w:rsid w:val="008E6E58"/>
    <w:rsid w:val="008E6E68"/>
    <w:rsid w:val="008E6F5E"/>
    <w:rsid w:val="008E70BC"/>
    <w:rsid w:val="008E7679"/>
    <w:rsid w:val="008E77E5"/>
    <w:rsid w:val="008E7BE8"/>
    <w:rsid w:val="008F0096"/>
    <w:rsid w:val="008F00C1"/>
    <w:rsid w:val="008F0485"/>
    <w:rsid w:val="008F07CF"/>
    <w:rsid w:val="008F0984"/>
    <w:rsid w:val="008F0A73"/>
    <w:rsid w:val="008F0D20"/>
    <w:rsid w:val="008F0DFD"/>
    <w:rsid w:val="008F1118"/>
    <w:rsid w:val="008F1173"/>
    <w:rsid w:val="008F1195"/>
    <w:rsid w:val="008F12A6"/>
    <w:rsid w:val="008F16B9"/>
    <w:rsid w:val="008F1A66"/>
    <w:rsid w:val="008F1ABF"/>
    <w:rsid w:val="008F2390"/>
    <w:rsid w:val="008F2554"/>
    <w:rsid w:val="008F2735"/>
    <w:rsid w:val="008F27F5"/>
    <w:rsid w:val="008F2C0C"/>
    <w:rsid w:val="008F2C53"/>
    <w:rsid w:val="008F2CC4"/>
    <w:rsid w:val="008F2D91"/>
    <w:rsid w:val="008F2F53"/>
    <w:rsid w:val="008F30B0"/>
    <w:rsid w:val="008F30B8"/>
    <w:rsid w:val="008F3569"/>
    <w:rsid w:val="008F3607"/>
    <w:rsid w:val="008F3C9A"/>
    <w:rsid w:val="008F3CF5"/>
    <w:rsid w:val="008F3D9F"/>
    <w:rsid w:val="008F4305"/>
    <w:rsid w:val="008F4444"/>
    <w:rsid w:val="008F449C"/>
    <w:rsid w:val="008F474A"/>
    <w:rsid w:val="008F4A6F"/>
    <w:rsid w:val="008F4B46"/>
    <w:rsid w:val="008F4EC2"/>
    <w:rsid w:val="008F5091"/>
    <w:rsid w:val="008F50FD"/>
    <w:rsid w:val="008F52E4"/>
    <w:rsid w:val="008F52E6"/>
    <w:rsid w:val="008F53DE"/>
    <w:rsid w:val="008F5B62"/>
    <w:rsid w:val="008F5E96"/>
    <w:rsid w:val="008F6181"/>
    <w:rsid w:val="008F61AF"/>
    <w:rsid w:val="008F61DB"/>
    <w:rsid w:val="008F6299"/>
    <w:rsid w:val="008F62EA"/>
    <w:rsid w:val="008F666F"/>
    <w:rsid w:val="008F6708"/>
    <w:rsid w:val="008F6A96"/>
    <w:rsid w:val="008F6C0E"/>
    <w:rsid w:val="008F73A6"/>
    <w:rsid w:val="008F78EE"/>
    <w:rsid w:val="008F7D30"/>
    <w:rsid w:val="008F7E9F"/>
    <w:rsid w:val="00900037"/>
    <w:rsid w:val="00900094"/>
    <w:rsid w:val="00900501"/>
    <w:rsid w:val="00900973"/>
    <w:rsid w:val="00900992"/>
    <w:rsid w:val="00900EA4"/>
    <w:rsid w:val="009012A2"/>
    <w:rsid w:val="00901449"/>
    <w:rsid w:val="009015BB"/>
    <w:rsid w:val="0090186D"/>
    <w:rsid w:val="0090190D"/>
    <w:rsid w:val="009019A8"/>
    <w:rsid w:val="00901BE7"/>
    <w:rsid w:val="00901D09"/>
    <w:rsid w:val="009023BD"/>
    <w:rsid w:val="0090260A"/>
    <w:rsid w:val="009026A5"/>
    <w:rsid w:val="00902E6F"/>
    <w:rsid w:val="00903126"/>
    <w:rsid w:val="009031C6"/>
    <w:rsid w:val="009031D9"/>
    <w:rsid w:val="0090328C"/>
    <w:rsid w:val="00903415"/>
    <w:rsid w:val="009037C3"/>
    <w:rsid w:val="00903887"/>
    <w:rsid w:val="0090398D"/>
    <w:rsid w:val="00903A08"/>
    <w:rsid w:val="00903A7B"/>
    <w:rsid w:val="00903BB4"/>
    <w:rsid w:val="0090411E"/>
    <w:rsid w:val="009042BF"/>
    <w:rsid w:val="00904589"/>
    <w:rsid w:val="0090475A"/>
    <w:rsid w:val="009052ED"/>
    <w:rsid w:val="00905542"/>
    <w:rsid w:val="00905545"/>
    <w:rsid w:val="0090579C"/>
    <w:rsid w:val="009058A9"/>
    <w:rsid w:val="00905A8C"/>
    <w:rsid w:val="00905BB5"/>
    <w:rsid w:val="00905CE5"/>
    <w:rsid w:val="00905E21"/>
    <w:rsid w:val="00905E48"/>
    <w:rsid w:val="00905F33"/>
    <w:rsid w:val="0090607D"/>
    <w:rsid w:val="009061B8"/>
    <w:rsid w:val="009061EA"/>
    <w:rsid w:val="009065A4"/>
    <w:rsid w:val="00906B0A"/>
    <w:rsid w:val="00906DF5"/>
    <w:rsid w:val="00907262"/>
    <w:rsid w:val="009079CA"/>
    <w:rsid w:val="00907A1C"/>
    <w:rsid w:val="009101F9"/>
    <w:rsid w:val="00910389"/>
    <w:rsid w:val="009103A3"/>
    <w:rsid w:val="009106E1"/>
    <w:rsid w:val="0091080F"/>
    <w:rsid w:val="00910967"/>
    <w:rsid w:val="00910B7B"/>
    <w:rsid w:val="009110A7"/>
    <w:rsid w:val="00911294"/>
    <w:rsid w:val="0091144D"/>
    <w:rsid w:val="0091170F"/>
    <w:rsid w:val="00911AC8"/>
    <w:rsid w:val="00911E3D"/>
    <w:rsid w:val="00911FD2"/>
    <w:rsid w:val="00912207"/>
    <w:rsid w:val="00912484"/>
    <w:rsid w:val="00912557"/>
    <w:rsid w:val="00912650"/>
    <w:rsid w:val="00912652"/>
    <w:rsid w:val="0091267C"/>
    <w:rsid w:val="009128F5"/>
    <w:rsid w:val="00912D0D"/>
    <w:rsid w:val="00912D30"/>
    <w:rsid w:val="00912DAD"/>
    <w:rsid w:val="00912F39"/>
    <w:rsid w:val="009132EA"/>
    <w:rsid w:val="00913372"/>
    <w:rsid w:val="00913667"/>
    <w:rsid w:val="00913968"/>
    <w:rsid w:val="009139A0"/>
    <w:rsid w:val="00913BD7"/>
    <w:rsid w:val="00913C53"/>
    <w:rsid w:val="00913D5C"/>
    <w:rsid w:val="00914027"/>
    <w:rsid w:val="0091423B"/>
    <w:rsid w:val="0091434F"/>
    <w:rsid w:val="0091458E"/>
    <w:rsid w:val="0091466C"/>
    <w:rsid w:val="00914714"/>
    <w:rsid w:val="00914A09"/>
    <w:rsid w:val="00914DE7"/>
    <w:rsid w:val="00914EEC"/>
    <w:rsid w:val="009150CB"/>
    <w:rsid w:val="00915219"/>
    <w:rsid w:val="009152FF"/>
    <w:rsid w:val="00915708"/>
    <w:rsid w:val="00915764"/>
    <w:rsid w:val="009158B7"/>
    <w:rsid w:val="009159B4"/>
    <w:rsid w:val="009159C9"/>
    <w:rsid w:val="00915CD3"/>
    <w:rsid w:val="009161E1"/>
    <w:rsid w:val="009161EF"/>
    <w:rsid w:val="0091627F"/>
    <w:rsid w:val="00916486"/>
    <w:rsid w:val="00916552"/>
    <w:rsid w:val="009169F8"/>
    <w:rsid w:val="00916C6A"/>
    <w:rsid w:val="00916CAA"/>
    <w:rsid w:val="00916D3A"/>
    <w:rsid w:val="00916EA9"/>
    <w:rsid w:val="00917944"/>
    <w:rsid w:val="00917AB4"/>
    <w:rsid w:val="00917B2B"/>
    <w:rsid w:val="00917C40"/>
    <w:rsid w:val="0092011A"/>
    <w:rsid w:val="00920134"/>
    <w:rsid w:val="00920343"/>
    <w:rsid w:val="00920495"/>
    <w:rsid w:val="00920A25"/>
    <w:rsid w:val="00920B35"/>
    <w:rsid w:val="00920C63"/>
    <w:rsid w:val="00920EB8"/>
    <w:rsid w:val="00920F71"/>
    <w:rsid w:val="00921148"/>
    <w:rsid w:val="0092128B"/>
    <w:rsid w:val="0092145E"/>
    <w:rsid w:val="00921813"/>
    <w:rsid w:val="0092190B"/>
    <w:rsid w:val="009220A9"/>
    <w:rsid w:val="00922449"/>
    <w:rsid w:val="00922485"/>
    <w:rsid w:val="009224B4"/>
    <w:rsid w:val="0092259F"/>
    <w:rsid w:val="009228FA"/>
    <w:rsid w:val="009229CD"/>
    <w:rsid w:val="00922A33"/>
    <w:rsid w:val="00922AD2"/>
    <w:rsid w:val="00922D9D"/>
    <w:rsid w:val="00922EAA"/>
    <w:rsid w:val="00922F89"/>
    <w:rsid w:val="00922FB2"/>
    <w:rsid w:val="00923321"/>
    <w:rsid w:val="00923A2C"/>
    <w:rsid w:val="00923DBC"/>
    <w:rsid w:val="00923E62"/>
    <w:rsid w:val="00923FA2"/>
    <w:rsid w:val="00924576"/>
    <w:rsid w:val="009245E8"/>
    <w:rsid w:val="00924908"/>
    <w:rsid w:val="00924C11"/>
    <w:rsid w:val="00924CDD"/>
    <w:rsid w:val="00924EA8"/>
    <w:rsid w:val="00924EED"/>
    <w:rsid w:val="0092515B"/>
    <w:rsid w:val="009255B1"/>
    <w:rsid w:val="0092591C"/>
    <w:rsid w:val="0092593C"/>
    <w:rsid w:val="00925C8B"/>
    <w:rsid w:val="00925D12"/>
    <w:rsid w:val="00925DF5"/>
    <w:rsid w:val="00925EDF"/>
    <w:rsid w:val="00925FA4"/>
    <w:rsid w:val="00926086"/>
    <w:rsid w:val="00926742"/>
    <w:rsid w:val="00926AB9"/>
    <w:rsid w:val="00926BB7"/>
    <w:rsid w:val="00927100"/>
    <w:rsid w:val="0092721A"/>
    <w:rsid w:val="0092788B"/>
    <w:rsid w:val="009278AC"/>
    <w:rsid w:val="00927909"/>
    <w:rsid w:val="00927954"/>
    <w:rsid w:val="00927999"/>
    <w:rsid w:val="00927BA1"/>
    <w:rsid w:val="00927FBC"/>
    <w:rsid w:val="0093002C"/>
    <w:rsid w:val="009303DD"/>
    <w:rsid w:val="00930543"/>
    <w:rsid w:val="009309C5"/>
    <w:rsid w:val="00930CC5"/>
    <w:rsid w:val="00930E30"/>
    <w:rsid w:val="00930E65"/>
    <w:rsid w:val="00930ECA"/>
    <w:rsid w:val="00930F64"/>
    <w:rsid w:val="00931184"/>
    <w:rsid w:val="0093137B"/>
    <w:rsid w:val="009313E7"/>
    <w:rsid w:val="009315E4"/>
    <w:rsid w:val="009317F4"/>
    <w:rsid w:val="0093193A"/>
    <w:rsid w:val="00931D5B"/>
    <w:rsid w:val="00931F6C"/>
    <w:rsid w:val="00932016"/>
    <w:rsid w:val="00932363"/>
    <w:rsid w:val="009323C9"/>
    <w:rsid w:val="009324E0"/>
    <w:rsid w:val="009324F5"/>
    <w:rsid w:val="009326D1"/>
    <w:rsid w:val="009328AE"/>
    <w:rsid w:val="009329BB"/>
    <w:rsid w:val="00932C25"/>
    <w:rsid w:val="00932D9C"/>
    <w:rsid w:val="0093317B"/>
    <w:rsid w:val="0093317F"/>
    <w:rsid w:val="0093332D"/>
    <w:rsid w:val="0093343F"/>
    <w:rsid w:val="00933599"/>
    <w:rsid w:val="009337D5"/>
    <w:rsid w:val="009338AE"/>
    <w:rsid w:val="0093393D"/>
    <w:rsid w:val="009339E2"/>
    <w:rsid w:val="00933AF8"/>
    <w:rsid w:val="00933CA6"/>
    <w:rsid w:val="00933D60"/>
    <w:rsid w:val="009341B6"/>
    <w:rsid w:val="0093420D"/>
    <w:rsid w:val="009346E9"/>
    <w:rsid w:val="00934DE3"/>
    <w:rsid w:val="00935163"/>
    <w:rsid w:val="0093568F"/>
    <w:rsid w:val="009357E2"/>
    <w:rsid w:val="00935A12"/>
    <w:rsid w:val="00935B63"/>
    <w:rsid w:val="0093652C"/>
    <w:rsid w:val="00936648"/>
    <w:rsid w:val="0093693E"/>
    <w:rsid w:val="00936BB9"/>
    <w:rsid w:val="00936E81"/>
    <w:rsid w:val="009370FA"/>
    <w:rsid w:val="009371E1"/>
    <w:rsid w:val="00937335"/>
    <w:rsid w:val="0093737F"/>
    <w:rsid w:val="00937653"/>
    <w:rsid w:val="0093779D"/>
    <w:rsid w:val="009378A1"/>
    <w:rsid w:val="00937F38"/>
    <w:rsid w:val="00940280"/>
    <w:rsid w:val="00940469"/>
    <w:rsid w:val="00940510"/>
    <w:rsid w:val="0094094B"/>
    <w:rsid w:val="00940CE1"/>
    <w:rsid w:val="0094130B"/>
    <w:rsid w:val="0094167C"/>
    <w:rsid w:val="009418B3"/>
    <w:rsid w:val="00941D17"/>
    <w:rsid w:val="00941F17"/>
    <w:rsid w:val="0094200C"/>
    <w:rsid w:val="00942094"/>
    <w:rsid w:val="009421CA"/>
    <w:rsid w:val="009424DB"/>
    <w:rsid w:val="00942662"/>
    <w:rsid w:val="00942985"/>
    <w:rsid w:val="00942B2C"/>
    <w:rsid w:val="00942E73"/>
    <w:rsid w:val="00942EF0"/>
    <w:rsid w:val="00942FFE"/>
    <w:rsid w:val="00943A14"/>
    <w:rsid w:val="00943A22"/>
    <w:rsid w:val="00943D23"/>
    <w:rsid w:val="00943E1E"/>
    <w:rsid w:val="0094446E"/>
    <w:rsid w:val="0094457C"/>
    <w:rsid w:val="009445C6"/>
    <w:rsid w:val="009445D6"/>
    <w:rsid w:val="009447C2"/>
    <w:rsid w:val="00944AA1"/>
    <w:rsid w:val="00945002"/>
    <w:rsid w:val="009452BC"/>
    <w:rsid w:val="0094558B"/>
    <w:rsid w:val="009456D7"/>
    <w:rsid w:val="00945B4D"/>
    <w:rsid w:val="00945C2D"/>
    <w:rsid w:val="00945CD6"/>
    <w:rsid w:val="00945EA5"/>
    <w:rsid w:val="00945EAD"/>
    <w:rsid w:val="00945F0F"/>
    <w:rsid w:val="00945F79"/>
    <w:rsid w:val="0094607F"/>
    <w:rsid w:val="009463E9"/>
    <w:rsid w:val="009464C7"/>
    <w:rsid w:val="009464EC"/>
    <w:rsid w:val="00946A6D"/>
    <w:rsid w:val="00946AED"/>
    <w:rsid w:val="009470C3"/>
    <w:rsid w:val="0094735A"/>
    <w:rsid w:val="0094743F"/>
    <w:rsid w:val="0094761A"/>
    <w:rsid w:val="00947A84"/>
    <w:rsid w:val="00947C9B"/>
    <w:rsid w:val="00947CB0"/>
    <w:rsid w:val="00947DA8"/>
    <w:rsid w:val="00950003"/>
    <w:rsid w:val="009500AA"/>
    <w:rsid w:val="009505AB"/>
    <w:rsid w:val="00950B13"/>
    <w:rsid w:val="00950CEB"/>
    <w:rsid w:val="00950F62"/>
    <w:rsid w:val="00951490"/>
    <w:rsid w:val="009514D4"/>
    <w:rsid w:val="0095177D"/>
    <w:rsid w:val="00951B8F"/>
    <w:rsid w:val="00951C13"/>
    <w:rsid w:val="00951C57"/>
    <w:rsid w:val="00951C6A"/>
    <w:rsid w:val="00951C78"/>
    <w:rsid w:val="00951E1B"/>
    <w:rsid w:val="009520BD"/>
    <w:rsid w:val="0095224D"/>
    <w:rsid w:val="00952711"/>
    <w:rsid w:val="0095291A"/>
    <w:rsid w:val="00952D94"/>
    <w:rsid w:val="009531DD"/>
    <w:rsid w:val="0095326D"/>
    <w:rsid w:val="009532EC"/>
    <w:rsid w:val="009534BB"/>
    <w:rsid w:val="00953604"/>
    <w:rsid w:val="00953675"/>
    <w:rsid w:val="00953B57"/>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43"/>
    <w:rsid w:val="009553D7"/>
    <w:rsid w:val="00955447"/>
    <w:rsid w:val="00955476"/>
    <w:rsid w:val="0095571F"/>
    <w:rsid w:val="00955865"/>
    <w:rsid w:val="00955BC1"/>
    <w:rsid w:val="00955CFB"/>
    <w:rsid w:val="00956100"/>
    <w:rsid w:val="009561C2"/>
    <w:rsid w:val="00956A58"/>
    <w:rsid w:val="00956B13"/>
    <w:rsid w:val="00956BAD"/>
    <w:rsid w:val="00956C74"/>
    <w:rsid w:val="00957263"/>
    <w:rsid w:val="00957384"/>
    <w:rsid w:val="00957516"/>
    <w:rsid w:val="00957837"/>
    <w:rsid w:val="00957A47"/>
    <w:rsid w:val="00957D63"/>
    <w:rsid w:val="00957DE7"/>
    <w:rsid w:val="00957E06"/>
    <w:rsid w:val="00957E35"/>
    <w:rsid w:val="00957EBF"/>
    <w:rsid w:val="009600E7"/>
    <w:rsid w:val="0096046B"/>
    <w:rsid w:val="009605AA"/>
    <w:rsid w:val="0096060E"/>
    <w:rsid w:val="009607F4"/>
    <w:rsid w:val="00960B1F"/>
    <w:rsid w:val="00960E0D"/>
    <w:rsid w:val="00960EE1"/>
    <w:rsid w:val="009610F8"/>
    <w:rsid w:val="00961614"/>
    <w:rsid w:val="009616E2"/>
    <w:rsid w:val="00961ADB"/>
    <w:rsid w:val="00961EB1"/>
    <w:rsid w:val="00961F32"/>
    <w:rsid w:val="009620D8"/>
    <w:rsid w:val="0096240D"/>
    <w:rsid w:val="0096252B"/>
    <w:rsid w:val="009626C7"/>
    <w:rsid w:val="009627D3"/>
    <w:rsid w:val="00962EB2"/>
    <w:rsid w:val="00962EED"/>
    <w:rsid w:val="00962F88"/>
    <w:rsid w:val="00963053"/>
    <w:rsid w:val="0096314B"/>
    <w:rsid w:val="009635FB"/>
    <w:rsid w:val="009637A0"/>
    <w:rsid w:val="009640AF"/>
    <w:rsid w:val="009641D3"/>
    <w:rsid w:val="009646A9"/>
    <w:rsid w:val="009648E2"/>
    <w:rsid w:val="00964A63"/>
    <w:rsid w:val="00964B57"/>
    <w:rsid w:val="009653B7"/>
    <w:rsid w:val="00965479"/>
    <w:rsid w:val="009654E9"/>
    <w:rsid w:val="009654F0"/>
    <w:rsid w:val="00965558"/>
    <w:rsid w:val="0096558A"/>
    <w:rsid w:val="009656C0"/>
    <w:rsid w:val="00965AE7"/>
    <w:rsid w:val="00965C16"/>
    <w:rsid w:val="00965C69"/>
    <w:rsid w:val="00965D2C"/>
    <w:rsid w:val="0096628C"/>
    <w:rsid w:val="00966FF0"/>
    <w:rsid w:val="009674B0"/>
    <w:rsid w:val="009674CA"/>
    <w:rsid w:val="009674D8"/>
    <w:rsid w:val="009676FD"/>
    <w:rsid w:val="00967847"/>
    <w:rsid w:val="009679AF"/>
    <w:rsid w:val="00967B44"/>
    <w:rsid w:val="00967BBC"/>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204A"/>
    <w:rsid w:val="0097219B"/>
    <w:rsid w:val="00972390"/>
    <w:rsid w:val="009725EC"/>
    <w:rsid w:val="009726BF"/>
    <w:rsid w:val="0097271A"/>
    <w:rsid w:val="00972842"/>
    <w:rsid w:val="009729BF"/>
    <w:rsid w:val="00972B52"/>
    <w:rsid w:val="00972D8F"/>
    <w:rsid w:val="00972E9F"/>
    <w:rsid w:val="0097306E"/>
    <w:rsid w:val="00973782"/>
    <w:rsid w:val="00973AE4"/>
    <w:rsid w:val="00973EB3"/>
    <w:rsid w:val="00974043"/>
    <w:rsid w:val="009740DE"/>
    <w:rsid w:val="00974227"/>
    <w:rsid w:val="0097446A"/>
    <w:rsid w:val="00974750"/>
    <w:rsid w:val="00974E48"/>
    <w:rsid w:val="00974E57"/>
    <w:rsid w:val="00975217"/>
    <w:rsid w:val="009754C1"/>
    <w:rsid w:val="009754D0"/>
    <w:rsid w:val="00975543"/>
    <w:rsid w:val="0097560C"/>
    <w:rsid w:val="009756FA"/>
    <w:rsid w:val="009759F0"/>
    <w:rsid w:val="00975A94"/>
    <w:rsid w:val="00975B2B"/>
    <w:rsid w:val="00975BA1"/>
    <w:rsid w:val="00975EC0"/>
    <w:rsid w:val="009763DB"/>
    <w:rsid w:val="009764C0"/>
    <w:rsid w:val="009764C4"/>
    <w:rsid w:val="009766EE"/>
    <w:rsid w:val="00976E85"/>
    <w:rsid w:val="00977094"/>
    <w:rsid w:val="00977401"/>
    <w:rsid w:val="00977A00"/>
    <w:rsid w:val="00977B24"/>
    <w:rsid w:val="00977ED6"/>
    <w:rsid w:val="00977EE2"/>
    <w:rsid w:val="00980092"/>
    <w:rsid w:val="0098015B"/>
    <w:rsid w:val="009808D0"/>
    <w:rsid w:val="00980998"/>
    <w:rsid w:val="00980A0C"/>
    <w:rsid w:val="00980B2A"/>
    <w:rsid w:val="00980F7E"/>
    <w:rsid w:val="00980FA9"/>
    <w:rsid w:val="0098131C"/>
    <w:rsid w:val="00981A04"/>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4116"/>
    <w:rsid w:val="00984149"/>
    <w:rsid w:val="00984229"/>
    <w:rsid w:val="00984429"/>
    <w:rsid w:val="0098453B"/>
    <w:rsid w:val="009847ED"/>
    <w:rsid w:val="0098495A"/>
    <w:rsid w:val="00984B69"/>
    <w:rsid w:val="00984CB8"/>
    <w:rsid w:val="0098528E"/>
    <w:rsid w:val="009852C8"/>
    <w:rsid w:val="00985478"/>
    <w:rsid w:val="009854FF"/>
    <w:rsid w:val="0098569F"/>
    <w:rsid w:val="0098578D"/>
    <w:rsid w:val="00985A1E"/>
    <w:rsid w:val="00985BC9"/>
    <w:rsid w:val="00986092"/>
    <w:rsid w:val="00986250"/>
    <w:rsid w:val="00986650"/>
    <w:rsid w:val="009866FC"/>
    <w:rsid w:val="00986859"/>
    <w:rsid w:val="00986869"/>
    <w:rsid w:val="00986B90"/>
    <w:rsid w:val="00986BCC"/>
    <w:rsid w:val="00986E3C"/>
    <w:rsid w:val="00986F73"/>
    <w:rsid w:val="009870F5"/>
    <w:rsid w:val="0098725B"/>
    <w:rsid w:val="00987A9E"/>
    <w:rsid w:val="00987AB7"/>
    <w:rsid w:val="00987BD8"/>
    <w:rsid w:val="00987F61"/>
    <w:rsid w:val="00990012"/>
    <w:rsid w:val="00990238"/>
    <w:rsid w:val="009905A4"/>
    <w:rsid w:val="00990E9B"/>
    <w:rsid w:val="009913D5"/>
    <w:rsid w:val="00991559"/>
    <w:rsid w:val="0099174A"/>
    <w:rsid w:val="0099194C"/>
    <w:rsid w:val="00991CDB"/>
    <w:rsid w:val="00992111"/>
    <w:rsid w:val="0099230B"/>
    <w:rsid w:val="0099232A"/>
    <w:rsid w:val="00992601"/>
    <w:rsid w:val="00992628"/>
    <w:rsid w:val="00992B2F"/>
    <w:rsid w:val="00992B5F"/>
    <w:rsid w:val="00992C9E"/>
    <w:rsid w:val="0099338C"/>
    <w:rsid w:val="009933CA"/>
    <w:rsid w:val="009933E1"/>
    <w:rsid w:val="0099360E"/>
    <w:rsid w:val="0099392E"/>
    <w:rsid w:val="0099399C"/>
    <w:rsid w:val="00993B4C"/>
    <w:rsid w:val="00993D5C"/>
    <w:rsid w:val="00993DA4"/>
    <w:rsid w:val="00993DA6"/>
    <w:rsid w:val="00993EF2"/>
    <w:rsid w:val="00994383"/>
    <w:rsid w:val="00994459"/>
    <w:rsid w:val="0099447B"/>
    <w:rsid w:val="009944F1"/>
    <w:rsid w:val="00994941"/>
    <w:rsid w:val="00994A80"/>
    <w:rsid w:val="00994CF5"/>
    <w:rsid w:val="00994F8F"/>
    <w:rsid w:val="009953B8"/>
    <w:rsid w:val="00995462"/>
    <w:rsid w:val="009954F7"/>
    <w:rsid w:val="0099563A"/>
    <w:rsid w:val="009956D0"/>
    <w:rsid w:val="0099579D"/>
    <w:rsid w:val="00995DAF"/>
    <w:rsid w:val="00995EBD"/>
    <w:rsid w:val="00995FFC"/>
    <w:rsid w:val="0099613C"/>
    <w:rsid w:val="00996B1F"/>
    <w:rsid w:val="0099730D"/>
    <w:rsid w:val="0099743F"/>
    <w:rsid w:val="00997547"/>
    <w:rsid w:val="00997616"/>
    <w:rsid w:val="00997B97"/>
    <w:rsid w:val="00997BD4"/>
    <w:rsid w:val="00997F0C"/>
    <w:rsid w:val="00997FA5"/>
    <w:rsid w:val="009A0145"/>
    <w:rsid w:val="009A0250"/>
    <w:rsid w:val="009A0468"/>
    <w:rsid w:val="009A05E8"/>
    <w:rsid w:val="009A08CB"/>
    <w:rsid w:val="009A0F35"/>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19F"/>
    <w:rsid w:val="009A323B"/>
    <w:rsid w:val="009A32F9"/>
    <w:rsid w:val="009A332B"/>
    <w:rsid w:val="009A381B"/>
    <w:rsid w:val="009A3DD1"/>
    <w:rsid w:val="009A3E26"/>
    <w:rsid w:val="009A3F61"/>
    <w:rsid w:val="009A3FEE"/>
    <w:rsid w:val="009A40FA"/>
    <w:rsid w:val="009A41F9"/>
    <w:rsid w:val="009A420F"/>
    <w:rsid w:val="009A4619"/>
    <w:rsid w:val="009A49B7"/>
    <w:rsid w:val="009A4A7A"/>
    <w:rsid w:val="009A4C60"/>
    <w:rsid w:val="009A4E33"/>
    <w:rsid w:val="009A4E39"/>
    <w:rsid w:val="009A50DD"/>
    <w:rsid w:val="009A512D"/>
    <w:rsid w:val="009A5846"/>
    <w:rsid w:val="009A5981"/>
    <w:rsid w:val="009A5D0C"/>
    <w:rsid w:val="009A5F26"/>
    <w:rsid w:val="009A63FD"/>
    <w:rsid w:val="009A647E"/>
    <w:rsid w:val="009A652F"/>
    <w:rsid w:val="009A6530"/>
    <w:rsid w:val="009A67DB"/>
    <w:rsid w:val="009A6848"/>
    <w:rsid w:val="009A6E22"/>
    <w:rsid w:val="009A6EB7"/>
    <w:rsid w:val="009A6FD9"/>
    <w:rsid w:val="009A78BE"/>
    <w:rsid w:val="009A7F21"/>
    <w:rsid w:val="009B1028"/>
    <w:rsid w:val="009B1256"/>
    <w:rsid w:val="009B1435"/>
    <w:rsid w:val="009B1779"/>
    <w:rsid w:val="009B1926"/>
    <w:rsid w:val="009B1BC2"/>
    <w:rsid w:val="009B1D11"/>
    <w:rsid w:val="009B1D12"/>
    <w:rsid w:val="009B1DB4"/>
    <w:rsid w:val="009B2143"/>
    <w:rsid w:val="009B2553"/>
    <w:rsid w:val="009B26C7"/>
    <w:rsid w:val="009B275F"/>
    <w:rsid w:val="009B29F7"/>
    <w:rsid w:val="009B2A04"/>
    <w:rsid w:val="009B2A9C"/>
    <w:rsid w:val="009B2B8F"/>
    <w:rsid w:val="009B2BB1"/>
    <w:rsid w:val="009B2E94"/>
    <w:rsid w:val="009B344F"/>
    <w:rsid w:val="009B360A"/>
    <w:rsid w:val="009B3626"/>
    <w:rsid w:val="009B382C"/>
    <w:rsid w:val="009B393A"/>
    <w:rsid w:val="009B3A4F"/>
    <w:rsid w:val="009B4022"/>
    <w:rsid w:val="009B42D0"/>
    <w:rsid w:val="009B4576"/>
    <w:rsid w:val="009B4656"/>
    <w:rsid w:val="009B498E"/>
    <w:rsid w:val="009B4D5B"/>
    <w:rsid w:val="009B4F9B"/>
    <w:rsid w:val="009B5257"/>
    <w:rsid w:val="009B55E5"/>
    <w:rsid w:val="009B5740"/>
    <w:rsid w:val="009B593D"/>
    <w:rsid w:val="009B5956"/>
    <w:rsid w:val="009B5B74"/>
    <w:rsid w:val="009B5DE0"/>
    <w:rsid w:val="009B5E39"/>
    <w:rsid w:val="009B5E70"/>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EA6"/>
    <w:rsid w:val="009B7EEA"/>
    <w:rsid w:val="009B7F8D"/>
    <w:rsid w:val="009C006F"/>
    <w:rsid w:val="009C0223"/>
    <w:rsid w:val="009C02CC"/>
    <w:rsid w:val="009C0490"/>
    <w:rsid w:val="009C074A"/>
    <w:rsid w:val="009C0836"/>
    <w:rsid w:val="009C08B9"/>
    <w:rsid w:val="009C09B4"/>
    <w:rsid w:val="009C0A58"/>
    <w:rsid w:val="009C0B74"/>
    <w:rsid w:val="009C0CD9"/>
    <w:rsid w:val="009C0D26"/>
    <w:rsid w:val="009C1120"/>
    <w:rsid w:val="009C14AA"/>
    <w:rsid w:val="009C1599"/>
    <w:rsid w:val="009C19A2"/>
    <w:rsid w:val="009C1CEA"/>
    <w:rsid w:val="009C211A"/>
    <w:rsid w:val="009C21DB"/>
    <w:rsid w:val="009C2977"/>
    <w:rsid w:val="009C2A6E"/>
    <w:rsid w:val="009C2B8B"/>
    <w:rsid w:val="009C2C0A"/>
    <w:rsid w:val="009C2FDB"/>
    <w:rsid w:val="009C329D"/>
    <w:rsid w:val="009C3316"/>
    <w:rsid w:val="009C36BA"/>
    <w:rsid w:val="009C3A3A"/>
    <w:rsid w:val="009C401E"/>
    <w:rsid w:val="009C4319"/>
    <w:rsid w:val="009C4519"/>
    <w:rsid w:val="009C4A9F"/>
    <w:rsid w:val="009C4AF8"/>
    <w:rsid w:val="009C4B8A"/>
    <w:rsid w:val="009C4DDB"/>
    <w:rsid w:val="009C4F76"/>
    <w:rsid w:val="009C4FC9"/>
    <w:rsid w:val="009C5077"/>
    <w:rsid w:val="009C5080"/>
    <w:rsid w:val="009C517E"/>
    <w:rsid w:val="009C51D9"/>
    <w:rsid w:val="009C52AD"/>
    <w:rsid w:val="009C5351"/>
    <w:rsid w:val="009C563D"/>
    <w:rsid w:val="009C5861"/>
    <w:rsid w:val="009C58BB"/>
    <w:rsid w:val="009C5AB9"/>
    <w:rsid w:val="009C5ACF"/>
    <w:rsid w:val="009C5ADE"/>
    <w:rsid w:val="009C5AFD"/>
    <w:rsid w:val="009C607E"/>
    <w:rsid w:val="009C6113"/>
    <w:rsid w:val="009C63D0"/>
    <w:rsid w:val="009C649A"/>
    <w:rsid w:val="009C6696"/>
    <w:rsid w:val="009C6AF9"/>
    <w:rsid w:val="009C6B40"/>
    <w:rsid w:val="009C7246"/>
    <w:rsid w:val="009C75C9"/>
    <w:rsid w:val="009C7768"/>
    <w:rsid w:val="009C79D6"/>
    <w:rsid w:val="009C7A7B"/>
    <w:rsid w:val="009C7D03"/>
    <w:rsid w:val="009C7F6F"/>
    <w:rsid w:val="009D0098"/>
    <w:rsid w:val="009D01BE"/>
    <w:rsid w:val="009D03DE"/>
    <w:rsid w:val="009D0472"/>
    <w:rsid w:val="009D06DF"/>
    <w:rsid w:val="009D07B7"/>
    <w:rsid w:val="009D0B13"/>
    <w:rsid w:val="009D0B42"/>
    <w:rsid w:val="009D0DD7"/>
    <w:rsid w:val="009D0EA5"/>
    <w:rsid w:val="009D109D"/>
    <w:rsid w:val="009D1582"/>
    <w:rsid w:val="009D1609"/>
    <w:rsid w:val="009D187E"/>
    <w:rsid w:val="009D1AAB"/>
    <w:rsid w:val="009D1CCE"/>
    <w:rsid w:val="009D1E35"/>
    <w:rsid w:val="009D1FC1"/>
    <w:rsid w:val="009D2166"/>
    <w:rsid w:val="009D24E7"/>
    <w:rsid w:val="009D2A3D"/>
    <w:rsid w:val="009D2C04"/>
    <w:rsid w:val="009D305F"/>
    <w:rsid w:val="009D3149"/>
    <w:rsid w:val="009D3354"/>
    <w:rsid w:val="009D3963"/>
    <w:rsid w:val="009D3BE1"/>
    <w:rsid w:val="009D3E64"/>
    <w:rsid w:val="009D4017"/>
    <w:rsid w:val="009D4065"/>
    <w:rsid w:val="009D47FB"/>
    <w:rsid w:val="009D4986"/>
    <w:rsid w:val="009D4A07"/>
    <w:rsid w:val="009D4ABB"/>
    <w:rsid w:val="009D4B48"/>
    <w:rsid w:val="009D4B5F"/>
    <w:rsid w:val="009D4CE6"/>
    <w:rsid w:val="009D4E2F"/>
    <w:rsid w:val="009D52FD"/>
    <w:rsid w:val="009D5517"/>
    <w:rsid w:val="009D5531"/>
    <w:rsid w:val="009D5670"/>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CE5"/>
    <w:rsid w:val="009D7DFC"/>
    <w:rsid w:val="009E0125"/>
    <w:rsid w:val="009E0128"/>
    <w:rsid w:val="009E0559"/>
    <w:rsid w:val="009E05B4"/>
    <w:rsid w:val="009E087C"/>
    <w:rsid w:val="009E097A"/>
    <w:rsid w:val="009E0AA3"/>
    <w:rsid w:val="009E0B20"/>
    <w:rsid w:val="009E0C1D"/>
    <w:rsid w:val="009E0EF3"/>
    <w:rsid w:val="009E0F4D"/>
    <w:rsid w:val="009E129F"/>
    <w:rsid w:val="009E135A"/>
    <w:rsid w:val="009E154A"/>
    <w:rsid w:val="009E1825"/>
    <w:rsid w:val="009E191C"/>
    <w:rsid w:val="009E1BB9"/>
    <w:rsid w:val="009E1C35"/>
    <w:rsid w:val="009E1C39"/>
    <w:rsid w:val="009E1D38"/>
    <w:rsid w:val="009E2155"/>
    <w:rsid w:val="009E2330"/>
    <w:rsid w:val="009E24A4"/>
    <w:rsid w:val="009E2538"/>
    <w:rsid w:val="009E25BC"/>
    <w:rsid w:val="009E272B"/>
    <w:rsid w:val="009E2936"/>
    <w:rsid w:val="009E2B2C"/>
    <w:rsid w:val="009E2FA3"/>
    <w:rsid w:val="009E303C"/>
    <w:rsid w:val="009E315E"/>
    <w:rsid w:val="009E3331"/>
    <w:rsid w:val="009E34A7"/>
    <w:rsid w:val="009E34D9"/>
    <w:rsid w:val="009E3516"/>
    <w:rsid w:val="009E370D"/>
    <w:rsid w:val="009E3797"/>
    <w:rsid w:val="009E3E7B"/>
    <w:rsid w:val="009E3EFA"/>
    <w:rsid w:val="009E45D1"/>
    <w:rsid w:val="009E4644"/>
    <w:rsid w:val="009E496F"/>
    <w:rsid w:val="009E4B16"/>
    <w:rsid w:val="009E501D"/>
    <w:rsid w:val="009E5318"/>
    <w:rsid w:val="009E5461"/>
    <w:rsid w:val="009E573B"/>
    <w:rsid w:val="009E57A4"/>
    <w:rsid w:val="009E5AF1"/>
    <w:rsid w:val="009E6390"/>
    <w:rsid w:val="009E63D6"/>
    <w:rsid w:val="009E63E6"/>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F0042"/>
    <w:rsid w:val="009F039A"/>
    <w:rsid w:val="009F0534"/>
    <w:rsid w:val="009F0569"/>
    <w:rsid w:val="009F0A67"/>
    <w:rsid w:val="009F0D78"/>
    <w:rsid w:val="009F0F95"/>
    <w:rsid w:val="009F139B"/>
    <w:rsid w:val="009F146B"/>
    <w:rsid w:val="009F17E7"/>
    <w:rsid w:val="009F19F0"/>
    <w:rsid w:val="009F1C40"/>
    <w:rsid w:val="009F1E7D"/>
    <w:rsid w:val="009F1F61"/>
    <w:rsid w:val="009F2171"/>
    <w:rsid w:val="009F2615"/>
    <w:rsid w:val="009F29F3"/>
    <w:rsid w:val="009F2C02"/>
    <w:rsid w:val="009F2D4E"/>
    <w:rsid w:val="009F2EBB"/>
    <w:rsid w:val="009F3072"/>
    <w:rsid w:val="009F3758"/>
    <w:rsid w:val="009F38CD"/>
    <w:rsid w:val="009F3B89"/>
    <w:rsid w:val="009F3D8A"/>
    <w:rsid w:val="009F4227"/>
    <w:rsid w:val="009F42E4"/>
    <w:rsid w:val="009F43C8"/>
    <w:rsid w:val="009F43E8"/>
    <w:rsid w:val="009F45B0"/>
    <w:rsid w:val="009F4790"/>
    <w:rsid w:val="009F47E6"/>
    <w:rsid w:val="009F48E8"/>
    <w:rsid w:val="009F494C"/>
    <w:rsid w:val="009F4ABC"/>
    <w:rsid w:val="009F4C18"/>
    <w:rsid w:val="009F4DD6"/>
    <w:rsid w:val="009F50F2"/>
    <w:rsid w:val="009F541E"/>
    <w:rsid w:val="009F55E0"/>
    <w:rsid w:val="009F56A2"/>
    <w:rsid w:val="009F5BEA"/>
    <w:rsid w:val="009F5C88"/>
    <w:rsid w:val="009F5DE8"/>
    <w:rsid w:val="009F5E53"/>
    <w:rsid w:val="009F5F37"/>
    <w:rsid w:val="009F612E"/>
    <w:rsid w:val="009F63D1"/>
    <w:rsid w:val="009F63F4"/>
    <w:rsid w:val="009F6C17"/>
    <w:rsid w:val="009F6DA5"/>
    <w:rsid w:val="009F702F"/>
    <w:rsid w:val="009F7067"/>
    <w:rsid w:val="009F759E"/>
    <w:rsid w:val="009F7782"/>
    <w:rsid w:val="009F77E0"/>
    <w:rsid w:val="009F7A40"/>
    <w:rsid w:val="009F7B1E"/>
    <w:rsid w:val="009F7C47"/>
    <w:rsid w:val="009F7F90"/>
    <w:rsid w:val="009F7FB2"/>
    <w:rsid w:val="00A0013D"/>
    <w:rsid w:val="00A003BD"/>
    <w:rsid w:val="00A007A5"/>
    <w:rsid w:val="00A0087A"/>
    <w:rsid w:val="00A0093F"/>
    <w:rsid w:val="00A00CE7"/>
    <w:rsid w:val="00A00D9F"/>
    <w:rsid w:val="00A00E5A"/>
    <w:rsid w:val="00A00FEB"/>
    <w:rsid w:val="00A0102F"/>
    <w:rsid w:val="00A01407"/>
    <w:rsid w:val="00A01498"/>
    <w:rsid w:val="00A0172D"/>
    <w:rsid w:val="00A018ED"/>
    <w:rsid w:val="00A01905"/>
    <w:rsid w:val="00A0193D"/>
    <w:rsid w:val="00A01C15"/>
    <w:rsid w:val="00A01F1F"/>
    <w:rsid w:val="00A0237E"/>
    <w:rsid w:val="00A023D8"/>
    <w:rsid w:val="00A02429"/>
    <w:rsid w:val="00A02A6A"/>
    <w:rsid w:val="00A02AB0"/>
    <w:rsid w:val="00A030CF"/>
    <w:rsid w:val="00A03176"/>
    <w:rsid w:val="00A032CE"/>
    <w:rsid w:val="00A032E1"/>
    <w:rsid w:val="00A03458"/>
    <w:rsid w:val="00A034D6"/>
    <w:rsid w:val="00A0360E"/>
    <w:rsid w:val="00A03650"/>
    <w:rsid w:val="00A03CDB"/>
    <w:rsid w:val="00A03EA6"/>
    <w:rsid w:val="00A03F87"/>
    <w:rsid w:val="00A03FC8"/>
    <w:rsid w:val="00A040CB"/>
    <w:rsid w:val="00A046EB"/>
    <w:rsid w:val="00A0472B"/>
    <w:rsid w:val="00A0480A"/>
    <w:rsid w:val="00A049DF"/>
    <w:rsid w:val="00A04A0E"/>
    <w:rsid w:val="00A04F3F"/>
    <w:rsid w:val="00A05100"/>
    <w:rsid w:val="00A05140"/>
    <w:rsid w:val="00A05380"/>
    <w:rsid w:val="00A05B1A"/>
    <w:rsid w:val="00A05D26"/>
    <w:rsid w:val="00A05E5E"/>
    <w:rsid w:val="00A05EBC"/>
    <w:rsid w:val="00A06054"/>
    <w:rsid w:val="00A06136"/>
    <w:rsid w:val="00A062FA"/>
    <w:rsid w:val="00A063F4"/>
    <w:rsid w:val="00A064F1"/>
    <w:rsid w:val="00A065DC"/>
    <w:rsid w:val="00A065E3"/>
    <w:rsid w:val="00A06714"/>
    <w:rsid w:val="00A068E3"/>
    <w:rsid w:val="00A06914"/>
    <w:rsid w:val="00A06AB6"/>
    <w:rsid w:val="00A06E05"/>
    <w:rsid w:val="00A071FE"/>
    <w:rsid w:val="00A0722E"/>
    <w:rsid w:val="00A07518"/>
    <w:rsid w:val="00A07682"/>
    <w:rsid w:val="00A078B9"/>
    <w:rsid w:val="00A07AAD"/>
    <w:rsid w:val="00A07FA4"/>
    <w:rsid w:val="00A1005F"/>
    <w:rsid w:val="00A10115"/>
    <w:rsid w:val="00A1023D"/>
    <w:rsid w:val="00A102CC"/>
    <w:rsid w:val="00A10424"/>
    <w:rsid w:val="00A10A6F"/>
    <w:rsid w:val="00A10AF0"/>
    <w:rsid w:val="00A10B24"/>
    <w:rsid w:val="00A10BEB"/>
    <w:rsid w:val="00A10BF9"/>
    <w:rsid w:val="00A10DCC"/>
    <w:rsid w:val="00A10DEE"/>
    <w:rsid w:val="00A10FBF"/>
    <w:rsid w:val="00A111F5"/>
    <w:rsid w:val="00A11250"/>
    <w:rsid w:val="00A112DC"/>
    <w:rsid w:val="00A112FC"/>
    <w:rsid w:val="00A1189A"/>
    <w:rsid w:val="00A11984"/>
    <w:rsid w:val="00A11EDC"/>
    <w:rsid w:val="00A12174"/>
    <w:rsid w:val="00A12265"/>
    <w:rsid w:val="00A1245B"/>
    <w:rsid w:val="00A1259C"/>
    <w:rsid w:val="00A12843"/>
    <w:rsid w:val="00A12870"/>
    <w:rsid w:val="00A128D7"/>
    <w:rsid w:val="00A129B2"/>
    <w:rsid w:val="00A129E8"/>
    <w:rsid w:val="00A12AAF"/>
    <w:rsid w:val="00A12E93"/>
    <w:rsid w:val="00A12E9B"/>
    <w:rsid w:val="00A12FE6"/>
    <w:rsid w:val="00A13015"/>
    <w:rsid w:val="00A1328D"/>
    <w:rsid w:val="00A13338"/>
    <w:rsid w:val="00A13BCA"/>
    <w:rsid w:val="00A13D05"/>
    <w:rsid w:val="00A13FF1"/>
    <w:rsid w:val="00A14177"/>
    <w:rsid w:val="00A14297"/>
    <w:rsid w:val="00A14455"/>
    <w:rsid w:val="00A145DE"/>
    <w:rsid w:val="00A14697"/>
    <w:rsid w:val="00A1469F"/>
    <w:rsid w:val="00A1471F"/>
    <w:rsid w:val="00A14880"/>
    <w:rsid w:val="00A149CD"/>
    <w:rsid w:val="00A14A4D"/>
    <w:rsid w:val="00A14AB2"/>
    <w:rsid w:val="00A14ACE"/>
    <w:rsid w:val="00A14B13"/>
    <w:rsid w:val="00A14BB4"/>
    <w:rsid w:val="00A14C99"/>
    <w:rsid w:val="00A14D73"/>
    <w:rsid w:val="00A14DEE"/>
    <w:rsid w:val="00A150D6"/>
    <w:rsid w:val="00A15194"/>
    <w:rsid w:val="00A1553A"/>
    <w:rsid w:val="00A15577"/>
    <w:rsid w:val="00A1561E"/>
    <w:rsid w:val="00A1566D"/>
    <w:rsid w:val="00A15AFC"/>
    <w:rsid w:val="00A15CF1"/>
    <w:rsid w:val="00A15FC1"/>
    <w:rsid w:val="00A16027"/>
    <w:rsid w:val="00A16326"/>
    <w:rsid w:val="00A16B5E"/>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5CE"/>
    <w:rsid w:val="00A21710"/>
    <w:rsid w:val="00A218D0"/>
    <w:rsid w:val="00A219A3"/>
    <w:rsid w:val="00A21A80"/>
    <w:rsid w:val="00A21D7A"/>
    <w:rsid w:val="00A21EAF"/>
    <w:rsid w:val="00A21FE0"/>
    <w:rsid w:val="00A22006"/>
    <w:rsid w:val="00A223AE"/>
    <w:rsid w:val="00A225CE"/>
    <w:rsid w:val="00A225EC"/>
    <w:rsid w:val="00A22826"/>
    <w:rsid w:val="00A22AB8"/>
    <w:rsid w:val="00A23597"/>
    <w:rsid w:val="00A23629"/>
    <w:rsid w:val="00A23808"/>
    <w:rsid w:val="00A23D5E"/>
    <w:rsid w:val="00A23EA3"/>
    <w:rsid w:val="00A2416F"/>
    <w:rsid w:val="00A242D2"/>
    <w:rsid w:val="00A24317"/>
    <w:rsid w:val="00A24361"/>
    <w:rsid w:val="00A24372"/>
    <w:rsid w:val="00A244B2"/>
    <w:rsid w:val="00A24527"/>
    <w:rsid w:val="00A246AB"/>
    <w:rsid w:val="00A248D4"/>
    <w:rsid w:val="00A24A79"/>
    <w:rsid w:val="00A24AFB"/>
    <w:rsid w:val="00A24B75"/>
    <w:rsid w:val="00A24C5C"/>
    <w:rsid w:val="00A2502E"/>
    <w:rsid w:val="00A250AD"/>
    <w:rsid w:val="00A252A7"/>
    <w:rsid w:val="00A25483"/>
    <w:rsid w:val="00A256B9"/>
    <w:rsid w:val="00A259BB"/>
    <w:rsid w:val="00A25F91"/>
    <w:rsid w:val="00A262ED"/>
    <w:rsid w:val="00A263ED"/>
    <w:rsid w:val="00A26509"/>
    <w:rsid w:val="00A2664E"/>
    <w:rsid w:val="00A2689F"/>
    <w:rsid w:val="00A26AC2"/>
    <w:rsid w:val="00A26B5F"/>
    <w:rsid w:val="00A26CD1"/>
    <w:rsid w:val="00A26E1E"/>
    <w:rsid w:val="00A26E9A"/>
    <w:rsid w:val="00A27042"/>
    <w:rsid w:val="00A27105"/>
    <w:rsid w:val="00A27155"/>
    <w:rsid w:val="00A27268"/>
    <w:rsid w:val="00A27599"/>
    <w:rsid w:val="00A275BD"/>
    <w:rsid w:val="00A2766A"/>
    <w:rsid w:val="00A27797"/>
    <w:rsid w:val="00A279F0"/>
    <w:rsid w:val="00A27B86"/>
    <w:rsid w:val="00A3065C"/>
    <w:rsid w:val="00A306C4"/>
    <w:rsid w:val="00A307BE"/>
    <w:rsid w:val="00A3087D"/>
    <w:rsid w:val="00A308A0"/>
    <w:rsid w:val="00A3096E"/>
    <w:rsid w:val="00A30B6E"/>
    <w:rsid w:val="00A30BA5"/>
    <w:rsid w:val="00A30FB2"/>
    <w:rsid w:val="00A3108A"/>
    <w:rsid w:val="00A310B5"/>
    <w:rsid w:val="00A313E8"/>
    <w:rsid w:val="00A31593"/>
    <w:rsid w:val="00A3184E"/>
    <w:rsid w:val="00A318A7"/>
    <w:rsid w:val="00A31CA5"/>
    <w:rsid w:val="00A31FBD"/>
    <w:rsid w:val="00A32357"/>
    <w:rsid w:val="00A3239A"/>
    <w:rsid w:val="00A3244A"/>
    <w:rsid w:val="00A325F5"/>
    <w:rsid w:val="00A32619"/>
    <w:rsid w:val="00A326B2"/>
    <w:rsid w:val="00A3274F"/>
    <w:rsid w:val="00A32916"/>
    <w:rsid w:val="00A32A37"/>
    <w:rsid w:val="00A32C80"/>
    <w:rsid w:val="00A32CD4"/>
    <w:rsid w:val="00A32D72"/>
    <w:rsid w:val="00A333FE"/>
    <w:rsid w:val="00A3376F"/>
    <w:rsid w:val="00A3381B"/>
    <w:rsid w:val="00A33C4A"/>
    <w:rsid w:val="00A33D0D"/>
    <w:rsid w:val="00A33DF1"/>
    <w:rsid w:val="00A340C0"/>
    <w:rsid w:val="00A34155"/>
    <w:rsid w:val="00A3416B"/>
    <w:rsid w:val="00A34371"/>
    <w:rsid w:val="00A34538"/>
    <w:rsid w:val="00A345F2"/>
    <w:rsid w:val="00A34D6C"/>
    <w:rsid w:val="00A34FA9"/>
    <w:rsid w:val="00A3570D"/>
    <w:rsid w:val="00A35D82"/>
    <w:rsid w:val="00A36064"/>
    <w:rsid w:val="00A362C7"/>
    <w:rsid w:val="00A3649C"/>
    <w:rsid w:val="00A3650B"/>
    <w:rsid w:val="00A368F9"/>
    <w:rsid w:val="00A368FE"/>
    <w:rsid w:val="00A36CBB"/>
    <w:rsid w:val="00A36CC0"/>
    <w:rsid w:val="00A36FA6"/>
    <w:rsid w:val="00A36FCF"/>
    <w:rsid w:val="00A371D5"/>
    <w:rsid w:val="00A37272"/>
    <w:rsid w:val="00A372C7"/>
    <w:rsid w:val="00A3760B"/>
    <w:rsid w:val="00A37785"/>
    <w:rsid w:val="00A37A25"/>
    <w:rsid w:val="00A37B20"/>
    <w:rsid w:val="00A37D8A"/>
    <w:rsid w:val="00A37EDA"/>
    <w:rsid w:val="00A37FCA"/>
    <w:rsid w:val="00A40036"/>
    <w:rsid w:val="00A401F4"/>
    <w:rsid w:val="00A40532"/>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20AD"/>
    <w:rsid w:val="00A4215F"/>
    <w:rsid w:val="00A42446"/>
    <w:rsid w:val="00A425C8"/>
    <w:rsid w:val="00A427BC"/>
    <w:rsid w:val="00A42A5D"/>
    <w:rsid w:val="00A42C53"/>
    <w:rsid w:val="00A42EA5"/>
    <w:rsid w:val="00A42F2B"/>
    <w:rsid w:val="00A430E1"/>
    <w:rsid w:val="00A4311B"/>
    <w:rsid w:val="00A434DE"/>
    <w:rsid w:val="00A434DF"/>
    <w:rsid w:val="00A43940"/>
    <w:rsid w:val="00A439BC"/>
    <w:rsid w:val="00A43A8B"/>
    <w:rsid w:val="00A43F60"/>
    <w:rsid w:val="00A43F67"/>
    <w:rsid w:val="00A44004"/>
    <w:rsid w:val="00A44159"/>
    <w:rsid w:val="00A441FE"/>
    <w:rsid w:val="00A44C18"/>
    <w:rsid w:val="00A44CEC"/>
    <w:rsid w:val="00A450D2"/>
    <w:rsid w:val="00A450F9"/>
    <w:rsid w:val="00A45248"/>
    <w:rsid w:val="00A45252"/>
    <w:rsid w:val="00A453E1"/>
    <w:rsid w:val="00A4562C"/>
    <w:rsid w:val="00A4588D"/>
    <w:rsid w:val="00A458CF"/>
    <w:rsid w:val="00A4637F"/>
    <w:rsid w:val="00A46526"/>
    <w:rsid w:val="00A4664F"/>
    <w:rsid w:val="00A467AB"/>
    <w:rsid w:val="00A46962"/>
    <w:rsid w:val="00A46999"/>
    <w:rsid w:val="00A46AAD"/>
    <w:rsid w:val="00A46C7E"/>
    <w:rsid w:val="00A46CA4"/>
    <w:rsid w:val="00A46CED"/>
    <w:rsid w:val="00A46E70"/>
    <w:rsid w:val="00A47336"/>
    <w:rsid w:val="00A47572"/>
    <w:rsid w:val="00A47738"/>
    <w:rsid w:val="00A47CEF"/>
    <w:rsid w:val="00A47D0C"/>
    <w:rsid w:val="00A47D29"/>
    <w:rsid w:val="00A47F58"/>
    <w:rsid w:val="00A47FEE"/>
    <w:rsid w:val="00A5047D"/>
    <w:rsid w:val="00A504A2"/>
    <w:rsid w:val="00A504F5"/>
    <w:rsid w:val="00A505FB"/>
    <w:rsid w:val="00A50651"/>
    <w:rsid w:val="00A50746"/>
    <w:rsid w:val="00A507F8"/>
    <w:rsid w:val="00A50D89"/>
    <w:rsid w:val="00A50DB7"/>
    <w:rsid w:val="00A50E3C"/>
    <w:rsid w:val="00A50F2B"/>
    <w:rsid w:val="00A51047"/>
    <w:rsid w:val="00A516E2"/>
    <w:rsid w:val="00A51AB7"/>
    <w:rsid w:val="00A51B82"/>
    <w:rsid w:val="00A51B84"/>
    <w:rsid w:val="00A51FDE"/>
    <w:rsid w:val="00A524D0"/>
    <w:rsid w:val="00A524DA"/>
    <w:rsid w:val="00A52518"/>
    <w:rsid w:val="00A529BF"/>
    <w:rsid w:val="00A52AA6"/>
    <w:rsid w:val="00A52D56"/>
    <w:rsid w:val="00A52DA8"/>
    <w:rsid w:val="00A53215"/>
    <w:rsid w:val="00A53617"/>
    <w:rsid w:val="00A53B0A"/>
    <w:rsid w:val="00A53D23"/>
    <w:rsid w:val="00A540B1"/>
    <w:rsid w:val="00A540B3"/>
    <w:rsid w:val="00A54133"/>
    <w:rsid w:val="00A541A7"/>
    <w:rsid w:val="00A5432F"/>
    <w:rsid w:val="00A54446"/>
    <w:rsid w:val="00A544EE"/>
    <w:rsid w:val="00A5478B"/>
    <w:rsid w:val="00A549BE"/>
    <w:rsid w:val="00A54B71"/>
    <w:rsid w:val="00A554FA"/>
    <w:rsid w:val="00A5567B"/>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5BB"/>
    <w:rsid w:val="00A5760A"/>
    <w:rsid w:val="00A57642"/>
    <w:rsid w:val="00A5769C"/>
    <w:rsid w:val="00A57BCE"/>
    <w:rsid w:val="00A57DCA"/>
    <w:rsid w:val="00A57EEE"/>
    <w:rsid w:val="00A601F6"/>
    <w:rsid w:val="00A602A4"/>
    <w:rsid w:val="00A602D9"/>
    <w:rsid w:val="00A605E1"/>
    <w:rsid w:val="00A607B8"/>
    <w:rsid w:val="00A60ADA"/>
    <w:rsid w:val="00A60BA0"/>
    <w:rsid w:val="00A60E2F"/>
    <w:rsid w:val="00A60FB7"/>
    <w:rsid w:val="00A613B2"/>
    <w:rsid w:val="00A614EB"/>
    <w:rsid w:val="00A6155F"/>
    <w:rsid w:val="00A615A3"/>
    <w:rsid w:val="00A61679"/>
    <w:rsid w:val="00A61793"/>
    <w:rsid w:val="00A619C7"/>
    <w:rsid w:val="00A61DCB"/>
    <w:rsid w:val="00A61F75"/>
    <w:rsid w:val="00A61FCB"/>
    <w:rsid w:val="00A62535"/>
    <w:rsid w:val="00A62642"/>
    <w:rsid w:val="00A6265C"/>
    <w:rsid w:val="00A627E4"/>
    <w:rsid w:val="00A62CCF"/>
    <w:rsid w:val="00A62FE8"/>
    <w:rsid w:val="00A632AF"/>
    <w:rsid w:val="00A634FA"/>
    <w:rsid w:val="00A635CF"/>
    <w:rsid w:val="00A6390F"/>
    <w:rsid w:val="00A64038"/>
    <w:rsid w:val="00A6440C"/>
    <w:rsid w:val="00A648EB"/>
    <w:rsid w:val="00A64B02"/>
    <w:rsid w:val="00A64CD6"/>
    <w:rsid w:val="00A64DD4"/>
    <w:rsid w:val="00A64DE5"/>
    <w:rsid w:val="00A64ECE"/>
    <w:rsid w:val="00A65324"/>
    <w:rsid w:val="00A6553F"/>
    <w:rsid w:val="00A655AC"/>
    <w:rsid w:val="00A65691"/>
    <w:rsid w:val="00A656B3"/>
    <w:rsid w:val="00A6580E"/>
    <w:rsid w:val="00A65919"/>
    <w:rsid w:val="00A65B45"/>
    <w:rsid w:val="00A66056"/>
    <w:rsid w:val="00A66472"/>
    <w:rsid w:val="00A665F6"/>
    <w:rsid w:val="00A667A1"/>
    <w:rsid w:val="00A66E6B"/>
    <w:rsid w:val="00A672E8"/>
    <w:rsid w:val="00A675D9"/>
    <w:rsid w:val="00A67AA0"/>
    <w:rsid w:val="00A67BC3"/>
    <w:rsid w:val="00A67C0E"/>
    <w:rsid w:val="00A70243"/>
    <w:rsid w:val="00A70362"/>
    <w:rsid w:val="00A70420"/>
    <w:rsid w:val="00A7067D"/>
    <w:rsid w:val="00A706DE"/>
    <w:rsid w:val="00A7086B"/>
    <w:rsid w:val="00A70937"/>
    <w:rsid w:val="00A70AC3"/>
    <w:rsid w:val="00A70E16"/>
    <w:rsid w:val="00A711DC"/>
    <w:rsid w:val="00A71223"/>
    <w:rsid w:val="00A715CC"/>
    <w:rsid w:val="00A7170D"/>
    <w:rsid w:val="00A7187A"/>
    <w:rsid w:val="00A718E6"/>
    <w:rsid w:val="00A71911"/>
    <w:rsid w:val="00A72154"/>
    <w:rsid w:val="00A72357"/>
    <w:rsid w:val="00A7278B"/>
    <w:rsid w:val="00A7289E"/>
    <w:rsid w:val="00A729E3"/>
    <w:rsid w:val="00A72A69"/>
    <w:rsid w:val="00A72B27"/>
    <w:rsid w:val="00A72F10"/>
    <w:rsid w:val="00A7302A"/>
    <w:rsid w:val="00A73169"/>
    <w:rsid w:val="00A731FB"/>
    <w:rsid w:val="00A7321B"/>
    <w:rsid w:val="00A73401"/>
    <w:rsid w:val="00A7342F"/>
    <w:rsid w:val="00A73756"/>
    <w:rsid w:val="00A738FE"/>
    <w:rsid w:val="00A73B71"/>
    <w:rsid w:val="00A73E65"/>
    <w:rsid w:val="00A73F11"/>
    <w:rsid w:val="00A7441C"/>
    <w:rsid w:val="00A74496"/>
    <w:rsid w:val="00A74560"/>
    <w:rsid w:val="00A745CA"/>
    <w:rsid w:val="00A74888"/>
    <w:rsid w:val="00A74B0F"/>
    <w:rsid w:val="00A75024"/>
    <w:rsid w:val="00A75058"/>
    <w:rsid w:val="00A75186"/>
    <w:rsid w:val="00A752BB"/>
    <w:rsid w:val="00A75447"/>
    <w:rsid w:val="00A755A9"/>
    <w:rsid w:val="00A7569A"/>
    <w:rsid w:val="00A756C1"/>
    <w:rsid w:val="00A75CB2"/>
    <w:rsid w:val="00A75D0A"/>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34B"/>
    <w:rsid w:val="00A77893"/>
    <w:rsid w:val="00A77AF0"/>
    <w:rsid w:val="00A80111"/>
    <w:rsid w:val="00A80315"/>
    <w:rsid w:val="00A80323"/>
    <w:rsid w:val="00A8056D"/>
    <w:rsid w:val="00A80588"/>
    <w:rsid w:val="00A805E5"/>
    <w:rsid w:val="00A80826"/>
    <w:rsid w:val="00A80BC5"/>
    <w:rsid w:val="00A80C82"/>
    <w:rsid w:val="00A80EE2"/>
    <w:rsid w:val="00A80F23"/>
    <w:rsid w:val="00A80F2A"/>
    <w:rsid w:val="00A80FCD"/>
    <w:rsid w:val="00A81079"/>
    <w:rsid w:val="00A812DF"/>
    <w:rsid w:val="00A813D6"/>
    <w:rsid w:val="00A81D08"/>
    <w:rsid w:val="00A81D12"/>
    <w:rsid w:val="00A81FA4"/>
    <w:rsid w:val="00A82568"/>
    <w:rsid w:val="00A826C1"/>
    <w:rsid w:val="00A82C73"/>
    <w:rsid w:val="00A82EB7"/>
    <w:rsid w:val="00A82ECC"/>
    <w:rsid w:val="00A82FB9"/>
    <w:rsid w:val="00A83239"/>
    <w:rsid w:val="00A83254"/>
    <w:rsid w:val="00A83661"/>
    <w:rsid w:val="00A8393F"/>
    <w:rsid w:val="00A83C7F"/>
    <w:rsid w:val="00A84321"/>
    <w:rsid w:val="00A843CD"/>
    <w:rsid w:val="00A8453A"/>
    <w:rsid w:val="00A84674"/>
    <w:rsid w:val="00A8484F"/>
    <w:rsid w:val="00A84998"/>
    <w:rsid w:val="00A85028"/>
    <w:rsid w:val="00A85066"/>
    <w:rsid w:val="00A852B0"/>
    <w:rsid w:val="00A852BF"/>
    <w:rsid w:val="00A8582B"/>
    <w:rsid w:val="00A85B60"/>
    <w:rsid w:val="00A85C09"/>
    <w:rsid w:val="00A85CEE"/>
    <w:rsid w:val="00A85D97"/>
    <w:rsid w:val="00A85E39"/>
    <w:rsid w:val="00A85F30"/>
    <w:rsid w:val="00A86589"/>
    <w:rsid w:val="00A8668C"/>
    <w:rsid w:val="00A86A34"/>
    <w:rsid w:val="00A86FC6"/>
    <w:rsid w:val="00A87126"/>
    <w:rsid w:val="00A87293"/>
    <w:rsid w:val="00A876CD"/>
    <w:rsid w:val="00A876DD"/>
    <w:rsid w:val="00A87773"/>
    <w:rsid w:val="00A90260"/>
    <w:rsid w:val="00A902C8"/>
    <w:rsid w:val="00A903C5"/>
    <w:rsid w:val="00A9094A"/>
    <w:rsid w:val="00A909E5"/>
    <w:rsid w:val="00A913C0"/>
    <w:rsid w:val="00A91676"/>
    <w:rsid w:val="00A918C4"/>
    <w:rsid w:val="00A91AC0"/>
    <w:rsid w:val="00A91BC0"/>
    <w:rsid w:val="00A91D06"/>
    <w:rsid w:val="00A91F24"/>
    <w:rsid w:val="00A91F5E"/>
    <w:rsid w:val="00A92048"/>
    <w:rsid w:val="00A92132"/>
    <w:rsid w:val="00A9227E"/>
    <w:rsid w:val="00A929F8"/>
    <w:rsid w:val="00A92CD9"/>
    <w:rsid w:val="00A92DB8"/>
    <w:rsid w:val="00A92F07"/>
    <w:rsid w:val="00A92F6F"/>
    <w:rsid w:val="00A9316B"/>
    <w:rsid w:val="00A932BB"/>
    <w:rsid w:val="00A93356"/>
    <w:rsid w:val="00A933A1"/>
    <w:rsid w:val="00A9393E"/>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904"/>
    <w:rsid w:val="00A959C9"/>
    <w:rsid w:val="00A95A33"/>
    <w:rsid w:val="00A95BB1"/>
    <w:rsid w:val="00A95D1F"/>
    <w:rsid w:val="00A95E31"/>
    <w:rsid w:val="00A95F06"/>
    <w:rsid w:val="00A95F3B"/>
    <w:rsid w:val="00A95F3C"/>
    <w:rsid w:val="00A9626C"/>
    <w:rsid w:val="00A96468"/>
    <w:rsid w:val="00A96484"/>
    <w:rsid w:val="00A96515"/>
    <w:rsid w:val="00A966B4"/>
    <w:rsid w:val="00A96703"/>
    <w:rsid w:val="00A9675E"/>
    <w:rsid w:val="00A96B9A"/>
    <w:rsid w:val="00A96CED"/>
    <w:rsid w:val="00A96D95"/>
    <w:rsid w:val="00A96E80"/>
    <w:rsid w:val="00A96FD8"/>
    <w:rsid w:val="00A9712F"/>
    <w:rsid w:val="00A971BF"/>
    <w:rsid w:val="00A9732B"/>
    <w:rsid w:val="00A973C8"/>
    <w:rsid w:val="00A97BA5"/>
    <w:rsid w:val="00AA01F9"/>
    <w:rsid w:val="00AA082F"/>
    <w:rsid w:val="00AA08C1"/>
    <w:rsid w:val="00AA0A4D"/>
    <w:rsid w:val="00AA0A58"/>
    <w:rsid w:val="00AA0B09"/>
    <w:rsid w:val="00AA0B14"/>
    <w:rsid w:val="00AA0C88"/>
    <w:rsid w:val="00AA0E31"/>
    <w:rsid w:val="00AA110B"/>
    <w:rsid w:val="00AA115A"/>
    <w:rsid w:val="00AA1177"/>
    <w:rsid w:val="00AA13A7"/>
    <w:rsid w:val="00AA14C3"/>
    <w:rsid w:val="00AA176A"/>
    <w:rsid w:val="00AA18A0"/>
    <w:rsid w:val="00AA1913"/>
    <w:rsid w:val="00AA1CA2"/>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9F1"/>
    <w:rsid w:val="00AA3DC3"/>
    <w:rsid w:val="00AA409E"/>
    <w:rsid w:val="00AA4130"/>
    <w:rsid w:val="00AA4186"/>
    <w:rsid w:val="00AA41E5"/>
    <w:rsid w:val="00AA43DD"/>
    <w:rsid w:val="00AA45EC"/>
    <w:rsid w:val="00AA4779"/>
    <w:rsid w:val="00AA4C41"/>
    <w:rsid w:val="00AA4E04"/>
    <w:rsid w:val="00AA502C"/>
    <w:rsid w:val="00AA5077"/>
    <w:rsid w:val="00AA50D0"/>
    <w:rsid w:val="00AA537F"/>
    <w:rsid w:val="00AA5678"/>
    <w:rsid w:val="00AA5794"/>
    <w:rsid w:val="00AA58AD"/>
    <w:rsid w:val="00AA5B54"/>
    <w:rsid w:val="00AA5F2B"/>
    <w:rsid w:val="00AA606C"/>
    <w:rsid w:val="00AA6298"/>
    <w:rsid w:val="00AA6331"/>
    <w:rsid w:val="00AA64DD"/>
    <w:rsid w:val="00AA67F7"/>
    <w:rsid w:val="00AA689D"/>
    <w:rsid w:val="00AA68CE"/>
    <w:rsid w:val="00AA6AEA"/>
    <w:rsid w:val="00AA6BD9"/>
    <w:rsid w:val="00AA6C15"/>
    <w:rsid w:val="00AA6F94"/>
    <w:rsid w:val="00AA715E"/>
    <w:rsid w:val="00AA73E6"/>
    <w:rsid w:val="00AA7781"/>
    <w:rsid w:val="00AA77B2"/>
    <w:rsid w:val="00AA7D41"/>
    <w:rsid w:val="00AA7EA8"/>
    <w:rsid w:val="00AA7EDF"/>
    <w:rsid w:val="00AA7F5F"/>
    <w:rsid w:val="00AB00CC"/>
    <w:rsid w:val="00AB0126"/>
    <w:rsid w:val="00AB08EC"/>
    <w:rsid w:val="00AB08F7"/>
    <w:rsid w:val="00AB0A7F"/>
    <w:rsid w:val="00AB0AE2"/>
    <w:rsid w:val="00AB0C49"/>
    <w:rsid w:val="00AB0DA8"/>
    <w:rsid w:val="00AB0FF1"/>
    <w:rsid w:val="00AB1156"/>
    <w:rsid w:val="00AB1469"/>
    <w:rsid w:val="00AB1C04"/>
    <w:rsid w:val="00AB20B4"/>
    <w:rsid w:val="00AB23C9"/>
    <w:rsid w:val="00AB24A2"/>
    <w:rsid w:val="00AB26F9"/>
    <w:rsid w:val="00AB28F9"/>
    <w:rsid w:val="00AB29E5"/>
    <w:rsid w:val="00AB2E0E"/>
    <w:rsid w:val="00AB2E7C"/>
    <w:rsid w:val="00AB2F6E"/>
    <w:rsid w:val="00AB308B"/>
    <w:rsid w:val="00AB3243"/>
    <w:rsid w:val="00AB33BF"/>
    <w:rsid w:val="00AB33F1"/>
    <w:rsid w:val="00AB3780"/>
    <w:rsid w:val="00AB3DD5"/>
    <w:rsid w:val="00AB3E97"/>
    <w:rsid w:val="00AB4188"/>
    <w:rsid w:val="00AB418B"/>
    <w:rsid w:val="00AB4910"/>
    <w:rsid w:val="00AB4BCF"/>
    <w:rsid w:val="00AB4C3A"/>
    <w:rsid w:val="00AB4CEF"/>
    <w:rsid w:val="00AB511D"/>
    <w:rsid w:val="00AB56E1"/>
    <w:rsid w:val="00AB5881"/>
    <w:rsid w:val="00AB5A88"/>
    <w:rsid w:val="00AB5AB7"/>
    <w:rsid w:val="00AB5C4A"/>
    <w:rsid w:val="00AB5F1D"/>
    <w:rsid w:val="00AB5FE9"/>
    <w:rsid w:val="00AB6A2B"/>
    <w:rsid w:val="00AB6EB6"/>
    <w:rsid w:val="00AB7393"/>
    <w:rsid w:val="00AB74F8"/>
    <w:rsid w:val="00AB757B"/>
    <w:rsid w:val="00AB770A"/>
    <w:rsid w:val="00AB775A"/>
    <w:rsid w:val="00AB7791"/>
    <w:rsid w:val="00AB7A2F"/>
    <w:rsid w:val="00AB7B22"/>
    <w:rsid w:val="00AB7E1A"/>
    <w:rsid w:val="00AC008A"/>
    <w:rsid w:val="00AC0603"/>
    <w:rsid w:val="00AC0702"/>
    <w:rsid w:val="00AC07E7"/>
    <w:rsid w:val="00AC09A2"/>
    <w:rsid w:val="00AC0A51"/>
    <w:rsid w:val="00AC0A58"/>
    <w:rsid w:val="00AC1052"/>
    <w:rsid w:val="00AC118D"/>
    <w:rsid w:val="00AC12DA"/>
    <w:rsid w:val="00AC146B"/>
    <w:rsid w:val="00AC18AF"/>
    <w:rsid w:val="00AC19A1"/>
    <w:rsid w:val="00AC1BD5"/>
    <w:rsid w:val="00AC1C0F"/>
    <w:rsid w:val="00AC1DD7"/>
    <w:rsid w:val="00AC1DFA"/>
    <w:rsid w:val="00AC1ECA"/>
    <w:rsid w:val="00AC1FE1"/>
    <w:rsid w:val="00AC262E"/>
    <w:rsid w:val="00AC26C8"/>
    <w:rsid w:val="00AC2B5C"/>
    <w:rsid w:val="00AC2C7A"/>
    <w:rsid w:val="00AC2DBA"/>
    <w:rsid w:val="00AC2E58"/>
    <w:rsid w:val="00AC2FA3"/>
    <w:rsid w:val="00AC2FFC"/>
    <w:rsid w:val="00AC31A5"/>
    <w:rsid w:val="00AC3213"/>
    <w:rsid w:val="00AC3317"/>
    <w:rsid w:val="00AC3480"/>
    <w:rsid w:val="00AC35A5"/>
    <w:rsid w:val="00AC363F"/>
    <w:rsid w:val="00AC38C3"/>
    <w:rsid w:val="00AC3A3D"/>
    <w:rsid w:val="00AC3E84"/>
    <w:rsid w:val="00AC4432"/>
    <w:rsid w:val="00AC444F"/>
    <w:rsid w:val="00AC47E9"/>
    <w:rsid w:val="00AC4A92"/>
    <w:rsid w:val="00AC4CB9"/>
    <w:rsid w:val="00AC52B5"/>
    <w:rsid w:val="00AC53FC"/>
    <w:rsid w:val="00AC5449"/>
    <w:rsid w:val="00AC5467"/>
    <w:rsid w:val="00AC57E9"/>
    <w:rsid w:val="00AC57FA"/>
    <w:rsid w:val="00AC5A5D"/>
    <w:rsid w:val="00AC5D81"/>
    <w:rsid w:val="00AC614B"/>
    <w:rsid w:val="00AC621A"/>
    <w:rsid w:val="00AC6349"/>
    <w:rsid w:val="00AC6643"/>
    <w:rsid w:val="00AC669E"/>
    <w:rsid w:val="00AC66D5"/>
    <w:rsid w:val="00AC6BFD"/>
    <w:rsid w:val="00AC6C31"/>
    <w:rsid w:val="00AC6DB5"/>
    <w:rsid w:val="00AC725C"/>
    <w:rsid w:val="00AC73F5"/>
    <w:rsid w:val="00AC7717"/>
    <w:rsid w:val="00AC7773"/>
    <w:rsid w:val="00AC7B51"/>
    <w:rsid w:val="00AC7BC2"/>
    <w:rsid w:val="00AC7E6E"/>
    <w:rsid w:val="00AC7FB3"/>
    <w:rsid w:val="00AD02ED"/>
    <w:rsid w:val="00AD030A"/>
    <w:rsid w:val="00AD03A6"/>
    <w:rsid w:val="00AD0414"/>
    <w:rsid w:val="00AD08EE"/>
    <w:rsid w:val="00AD09EA"/>
    <w:rsid w:val="00AD0B37"/>
    <w:rsid w:val="00AD0CDC"/>
    <w:rsid w:val="00AD0DCA"/>
    <w:rsid w:val="00AD0E18"/>
    <w:rsid w:val="00AD0EB1"/>
    <w:rsid w:val="00AD10B6"/>
    <w:rsid w:val="00AD10F5"/>
    <w:rsid w:val="00AD129B"/>
    <w:rsid w:val="00AD1438"/>
    <w:rsid w:val="00AD1588"/>
    <w:rsid w:val="00AD15C0"/>
    <w:rsid w:val="00AD17F1"/>
    <w:rsid w:val="00AD1AB0"/>
    <w:rsid w:val="00AD1CF3"/>
    <w:rsid w:val="00AD1F10"/>
    <w:rsid w:val="00AD1F65"/>
    <w:rsid w:val="00AD2012"/>
    <w:rsid w:val="00AD2267"/>
    <w:rsid w:val="00AD2714"/>
    <w:rsid w:val="00AD27CD"/>
    <w:rsid w:val="00AD2CBF"/>
    <w:rsid w:val="00AD303D"/>
    <w:rsid w:val="00AD3206"/>
    <w:rsid w:val="00AD330B"/>
    <w:rsid w:val="00AD3A43"/>
    <w:rsid w:val="00AD3A57"/>
    <w:rsid w:val="00AD3CC5"/>
    <w:rsid w:val="00AD3CF6"/>
    <w:rsid w:val="00AD4202"/>
    <w:rsid w:val="00AD475A"/>
    <w:rsid w:val="00AD4AEC"/>
    <w:rsid w:val="00AD4E9A"/>
    <w:rsid w:val="00AD52E4"/>
    <w:rsid w:val="00AD541C"/>
    <w:rsid w:val="00AD5745"/>
    <w:rsid w:val="00AD5C9C"/>
    <w:rsid w:val="00AD5D62"/>
    <w:rsid w:val="00AD6056"/>
    <w:rsid w:val="00AD610F"/>
    <w:rsid w:val="00AD634E"/>
    <w:rsid w:val="00AD65D0"/>
    <w:rsid w:val="00AD66D7"/>
    <w:rsid w:val="00AD6793"/>
    <w:rsid w:val="00AD6799"/>
    <w:rsid w:val="00AD690C"/>
    <w:rsid w:val="00AD6F66"/>
    <w:rsid w:val="00AD6FB2"/>
    <w:rsid w:val="00AD6FF2"/>
    <w:rsid w:val="00AD7374"/>
    <w:rsid w:val="00AD74D8"/>
    <w:rsid w:val="00AD75D1"/>
    <w:rsid w:val="00AD7BF5"/>
    <w:rsid w:val="00AD7F31"/>
    <w:rsid w:val="00AE001B"/>
    <w:rsid w:val="00AE08A4"/>
    <w:rsid w:val="00AE09E4"/>
    <w:rsid w:val="00AE0AB7"/>
    <w:rsid w:val="00AE0C86"/>
    <w:rsid w:val="00AE0DB4"/>
    <w:rsid w:val="00AE14C6"/>
    <w:rsid w:val="00AE1595"/>
    <w:rsid w:val="00AE1654"/>
    <w:rsid w:val="00AE1804"/>
    <w:rsid w:val="00AE18DA"/>
    <w:rsid w:val="00AE1B85"/>
    <w:rsid w:val="00AE1CDE"/>
    <w:rsid w:val="00AE1E77"/>
    <w:rsid w:val="00AE1F86"/>
    <w:rsid w:val="00AE20C8"/>
    <w:rsid w:val="00AE220F"/>
    <w:rsid w:val="00AE24FE"/>
    <w:rsid w:val="00AE255E"/>
    <w:rsid w:val="00AE2A11"/>
    <w:rsid w:val="00AE2C22"/>
    <w:rsid w:val="00AE2CD3"/>
    <w:rsid w:val="00AE2D84"/>
    <w:rsid w:val="00AE3058"/>
    <w:rsid w:val="00AE31E4"/>
    <w:rsid w:val="00AE36E3"/>
    <w:rsid w:val="00AE381A"/>
    <w:rsid w:val="00AE3B23"/>
    <w:rsid w:val="00AE3C37"/>
    <w:rsid w:val="00AE3D32"/>
    <w:rsid w:val="00AE3E59"/>
    <w:rsid w:val="00AE3EB2"/>
    <w:rsid w:val="00AE3F15"/>
    <w:rsid w:val="00AE4870"/>
    <w:rsid w:val="00AE4D7D"/>
    <w:rsid w:val="00AE4E92"/>
    <w:rsid w:val="00AE4F7B"/>
    <w:rsid w:val="00AE541A"/>
    <w:rsid w:val="00AE5C52"/>
    <w:rsid w:val="00AE5E63"/>
    <w:rsid w:val="00AE60BF"/>
    <w:rsid w:val="00AE6C43"/>
    <w:rsid w:val="00AE6CE4"/>
    <w:rsid w:val="00AE6D53"/>
    <w:rsid w:val="00AE6E04"/>
    <w:rsid w:val="00AE6E1E"/>
    <w:rsid w:val="00AE6F95"/>
    <w:rsid w:val="00AE7059"/>
    <w:rsid w:val="00AE7243"/>
    <w:rsid w:val="00AE77C6"/>
    <w:rsid w:val="00AE78BF"/>
    <w:rsid w:val="00AE7B90"/>
    <w:rsid w:val="00AE7BD5"/>
    <w:rsid w:val="00AE7D69"/>
    <w:rsid w:val="00AE7FD6"/>
    <w:rsid w:val="00AF040D"/>
    <w:rsid w:val="00AF0525"/>
    <w:rsid w:val="00AF05A8"/>
    <w:rsid w:val="00AF0656"/>
    <w:rsid w:val="00AF0796"/>
    <w:rsid w:val="00AF0FD4"/>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A48"/>
    <w:rsid w:val="00AF3BFF"/>
    <w:rsid w:val="00AF4055"/>
    <w:rsid w:val="00AF46D8"/>
    <w:rsid w:val="00AF4764"/>
    <w:rsid w:val="00AF47A1"/>
    <w:rsid w:val="00AF493E"/>
    <w:rsid w:val="00AF4C4D"/>
    <w:rsid w:val="00AF4C7C"/>
    <w:rsid w:val="00AF4FF5"/>
    <w:rsid w:val="00AF504E"/>
    <w:rsid w:val="00AF55C7"/>
    <w:rsid w:val="00AF5696"/>
    <w:rsid w:val="00AF59F8"/>
    <w:rsid w:val="00AF6899"/>
    <w:rsid w:val="00AF6BD9"/>
    <w:rsid w:val="00AF6E10"/>
    <w:rsid w:val="00AF6E56"/>
    <w:rsid w:val="00AF7082"/>
    <w:rsid w:val="00AF77AA"/>
    <w:rsid w:val="00AF79D6"/>
    <w:rsid w:val="00AF7AB8"/>
    <w:rsid w:val="00AF7C00"/>
    <w:rsid w:val="00B00544"/>
    <w:rsid w:val="00B007E6"/>
    <w:rsid w:val="00B00F8C"/>
    <w:rsid w:val="00B01037"/>
    <w:rsid w:val="00B01099"/>
    <w:rsid w:val="00B01214"/>
    <w:rsid w:val="00B0141F"/>
    <w:rsid w:val="00B01429"/>
    <w:rsid w:val="00B0146D"/>
    <w:rsid w:val="00B017FD"/>
    <w:rsid w:val="00B01BE7"/>
    <w:rsid w:val="00B02243"/>
    <w:rsid w:val="00B02C6E"/>
    <w:rsid w:val="00B02F06"/>
    <w:rsid w:val="00B03668"/>
    <w:rsid w:val="00B03698"/>
    <w:rsid w:val="00B036D4"/>
    <w:rsid w:val="00B03770"/>
    <w:rsid w:val="00B03BD3"/>
    <w:rsid w:val="00B03EA2"/>
    <w:rsid w:val="00B0422A"/>
    <w:rsid w:val="00B043EB"/>
    <w:rsid w:val="00B04486"/>
    <w:rsid w:val="00B044E6"/>
    <w:rsid w:val="00B04BF0"/>
    <w:rsid w:val="00B04D15"/>
    <w:rsid w:val="00B04E7D"/>
    <w:rsid w:val="00B05258"/>
    <w:rsid w:val="00B05404"/>
    <w:rsid w:val="00B054EC"/>
    <w:rsid w:val="00B0560C"/>
    <w:rsid w:val="00B0588C"/>
    <w:rsid w:val="00B05B6E"/>
    <w:rsid w:val="00B05E4A"/>
    <w:rsid w:val="00B06397"/>
    <w:rsid w:val="00B068BE"/>
    <w:rsid w:val="00B06A61"/>
    <w:rsid w:val="00B06C82"/>
    <w:rsid w:val="00B06D64"/>
    <w:rsid w:val="00B06EC0"/>
    <w:rsid w:val="00B07155"/>
    <w:rsid w:val="00B0733A"/>
    <w:rsid w:val="00B073FE"/>
    <w:rsid w:val="00B07690"/>
    <w:rsid w:val="00B0782B"/>
    <w:rsid w:val="00B078A9"/>
    <w:rsid w:val="00B1019F"/>
    <w:rsid w:val="00B101C0"/>
    <w:rsid w:val="00B101D0"/>
    <w:rsid w:val="00B103F1"/>
    <w:rsid w:val="00B1058A"/>
    <w:rsid w:val="00B105E4"/>
    <w:rsid w:val="00B1087D"/>
    <w:rsid w:val="00B10A4A"/>
    <w:rsid w:val="00B10B93"/>
    <w:rsid w:val="00B10BE6"/>
    <w:rsid w:val="00B10D94"/>
    <w:rsid w:val="00B10EA9"/>
    <w:rsid w:val="00B1110F"/>
    <w:rsid w:val="00B111EA"/>
    <w:rsid w:val="00B1142F"/>
    <w:rsid w:val="00B114C2"/>
    <w:rsid w:val="00B115E0"/>
    <w:rsid w:val="00B116E0"/>
    <w:rsid w:val="00B11746"/>
    <w:rsid w:val="00B118B4"/>
    <w:rsid w:val="00B118E3"/>
    <w:rsid w:val="00B123C3"/>
    <w:rsid w:val="00B1240F"/>
    <w:rsid w:val="00B12452"/>
    <w:rsid w:val="00B12518"/>
    <w:rsid w:val="00B1252B"/>
    <w:rsid w:val="00B12629"/>
    <w:rsid w:val="00B12745"/>
    <w:rsid w:val="00B129B2"/>
    <w:rsid w:val="00B12A1E"/>
    <w:rsid w:val="00B12A9D"/>
    <w:rsid w:val="00B12AAE"/>
    <w:rsid w:val="00B12ECA"/>
    <w:rsid w:val="00B12F2D"/>
    <w:rsid w:val="00B1305C"/>
    <w:rsid w:val="00B130C0"/>
    <w:rsid w:val="00B13352"/>
    <w:rsid w:val="00B134B7"/>
    <w:rsid w:val="00B1356B"/>
    <w:rsid w:val="00B136DD"/>
    <w:rsid w:val="00B1390F"/>
    <w:rsid w:val="00B13C31"/>
    <w:rsid w:val="00B142D3"/>
    <w:rsid w:val="00B1430E"/>
    <w:rsid w:val="00B1447C"/>
    <w:rsid w:val="00B145DB"/>
    <w:rsid w:val="00B149FC"/>
    <w:rsid w:val="00B14BDB"/>
    <w:rsid w:val="00B14D95"/>
    <w:rsid w:val="00B14FF9"/>
    <w:rsid w:val="00B15067"/>
    <w:rsid w:val="00B1509F"/>
    <w:rsid w:val="00B15492"/>
    <w:rsid w:val="00B157AB"/>
    <w:rsid w:val="00B15965"/>
    <w:rsid w:val="00B159AF"/>
    <w:rsid w:val="00B15BF5"/>
    <w:rsid w:val="00B15CF1"/>
    <w:rsid w:val="00B1614D"/>
    <w:rsid w:val="00B1629E"/>
    <w:rsid w:val="00B16353"/>
    <w:rsid w:val="00B16445"/>
    <w:rsid w:val="00B1684C"/>
    <w:rsid w:val="00B16945"/>
    <w:rsid w:val="00B1699F"/>
    <w:rsid w:val="00B169A9"/>
    <w:rsid w:val="00B16AC8"/>
    <w:rsid w:val="00B16AD2"/>
    <w:rsid w:val="00B16B47"/>
    <w:rsid w:val="00B16B7D"/>
    <w:rsid w:val="00B16BBD"/>
    <w:rsid w:val="00B16BD8"/>
    <w:rsid w:val="00B16E6B"/>
    <w:rsid w:val="00B16F41"/>
    <w:rsid w:val="00B1718B"/>
    <w:rsid w:val="00B17594"/>
    <w:rsid w:val="00B1780E"/>
    <w:rsid w:val="00B178E0"/>
    <w:rsid w:val="00B1795B"/>
    <w:rsid w:val="00B17AD7"/>
    <w:rsid w:val="00B17C09"/>
    <w:rsid w:val="00B17F9F"/>
    <w:rsid w:val="00B2008A"/>
    <w:rsid w:val="00B200FC"/>
    <w:rsid w:val="00B202FF"/>
    <w:rsid w:val="00B203EE"/>
    <w:rsid w:val="00B205BA"/>
    <w:rsid w:val="00B205ED"/>
    <w:rsid w:val="00B206D2"/>
    <w:rsid w:val="00B207A9"/>
    <w:rsid w:val="00B20BB6"/>
    <w:rsid w:val="00B20CF1"/>
    <w:rsid w:val="00B20FFC"/>
    <w:rsid w:val="00B2134A"/>
    <w:rsid w:val="00B21742"/>
    <w:rsid w:val="00B21A8F"/>
    <w:rsid w:val="00B21C8F"/>
    <w:rsid w:val="00B21D89"/>
    <w:rsid w:val="00B21DE7"/>
    <w:rsid w:val="00B21ECB"/>
    <w:rsid w:val="00B21F04"/>
    <w:rsid w:val="00B221B4"/>
    <w:rsid w:val="00B2275B"/>
    <w:rsid w:val="00B2285C"/>
    <w:rsid w:val="00B228FC"/>
    <w:rsid w:val="00B22926"/>
    <w:rsid w:val="00B22C21"/>
    <w:rsid w:val="00B22DE1"/>
    <w:rsid w:val="00B2301D"/>
    <w:rsid w:val="00B232B8"/>
    <w:rsid w:val="00B23469"/>
    <w:rsid w:val="00B234BF"/>
    <w:rsid w:val="00B2397D"/>
    <w:rsid w:val="00B23A2D"/>
    <w:rsid w:val="00B23AD9"/>
    <w:rsid w:val="00B23ECC"/>
    <w:rsid w:val="00B23F61"/>
    <w:rsid w:val="00B24052"/>
    <w:rsid w:val="00B241C7"/>
    <w:rsid w:val="00B244A7"/>
    <w:rsid w:val="00B2474E"/>
    <w:rsid w:val="00B2475E"/>
    <w:rsid w:val="00B24A0F"/>
    <w:rsid w:val="00B25008"/>
    <w:rsid w:val="00B2506E"/>
    <w:rsid w:val="00B255D0"/>
    <w:rsid w:val="00B2577A"/>
    <w:rsid w:val="00B25842"/>
    <w:rsid w:val="00B25D2C"/>
    <w:rsid w:val="00B25E5C"/>
    <w:rsid w:val="00B260CE"/>
    <w:rsid w:val="00B261EF"/>
    <w:rsid w:val="00B26263"/>
    <w:rsid w:val="00B2638A"/>
    <w:rsid w:val="00B2683C"/>
    <w:rsid w:val="00B2690B"/>
    <w:rsid w:val="00B26CAD"/>
    <w:rsid w:val="00B26D72"/>
    <w:rsid w:val="00B26D79"/>
    <w:rsid w:val="00B273AF"/>
    <w:rsid w:val="00B27675"/>
    <w:rsid w:val="00B27925"/>
    <w:rsid w:val="00B27AB6"/>
    <w:rsid w:val="00B27BB7"/>
    <w:rsid w:val="00B27D6D"/>
    <w:rsid w:val="00B3044F"/>
    <w:rsid w:val="00B3048A"/>
    <w:rsid w:val="00B30579"/>
    <w:rsid w:val="00B3078B"/>
    <w:rsid w:val="00B30858"/>
    <w:rsid w:val="00B30A0F"/>
    <w:rsid w:val="00B30E0C"/>
    <w:rsid w:val="00B30F5F"/>
    <w:rsid w:val="00B30FD7"/>
    <w:rsid w:val="00B31197"/>
    <w:rsid w:val="00B311FB"/>
    <w:rsid w:val="00B314D9"/>
    <w:rsid w:val="00B315CE"/>
    <w:rsid w:val="00B317C6"/>
    <w:rsid w:val="00B318EF"/>
    <w:rsid w:val="00B31956"/>
    <w:rsid w:val="00B31B42"/>
    <w:rsid w:val="00B31CB1"/>
    <w:rsid w:val="00B32553"/>
    <w:rsid w:val="00B32A8B"/>
    <w:rsid w:val="00B32C8F"/>
    <w:rsid w:val="00B32E9A"/>
    <w:rsid w:val="00B331E6"/>
    <w:rsid w:val="00B33530"/>
    <w:rsid w:val="00B3376A"/>
    <w:rsid w:val="00B3382C"/>
    <w:rsid w:val="00B33B19"/>
    <w:rsid w:val="00B33E67"/>
    <w:rsid w:val="00B34082"/>
    <w:rsid w:val="00B3433D"/>
    <w:rsid w:val="00B34777"/>
    <w:rsid w:val="00B348D8"/>
    <w:rsid w:val="00B34F04"/>
    <w:rsid w:val="00B356C2"/>
    <w:rsid w:val="00B357DC"/>
    <w:rsid w:val="00B35926"/>
    <w:rsid w:val="00B35A44"/>
    <w:rsid w:val="00B35A62"/>
    <w:rsid w:val="00B35D1D"/>
    <w:rsid w:val="00B36006"/>
    <w:rsid w:val="00B361AF"/>
    <w:rsid w:val="00B36492"/>
    <w:rsid w:val="00B36917"/>
    <w:rsid w:val="00B36931"/>
    <w:rsid w:val="00B36BA3"/>
    <w:rsid w:val="00B36CCB"/>
    <w:rsid w:val="00B37478"/>
    <w:rsid w:val="00B37FF6"/>
    <w:rsid w:val="00B40113"/>
    <w:rsid w:val="00B4014E"/>
    <w:rsid w:val="00B4023F"/>
    <w:rsid w:val="00B40365"/>
    <w:rsid w:val="00B40468"/>
    <w:rsid w:val="00B405E7"/>
    <w:rsid w:val="00B40A51"/>
    <w:rsid w:val="00B40B5A"/>
    <w:rsid w:val="00B40C25"/>
    <w:rsid w:val="00B40D07"/>
    <w:rsid w:val="00B40DC9"/>
    <w:rsid w:val="00B40EB5"/>
    <w:rsid w:val="00B40F5D"/>
    <w:rsid w:val="00B415C4"/>
    <w:rsid w:val="00B4167B"/>
    <w:rsid w:val="00B416EA"/>
    <w:rsid w:val="00B4171C"/>
    <w:rsid w:val="00B417EC"/>
    <w:rsid w:val="00B418A1"/>
    <w:rsid w:val="00B4194D"/>
    <w:rsid w:val="00B41966"/>
    <w:rsid w:val="00B41D40"/>
    <w:rsid w:val="00B41E6B"/>
    <w:rsid w:val="00B41F13"/>
    <w:rsid w:val="00B42233"/>
    <w:rsid w:val="00B42A68"/>
    <w:rsid w:val="00B433B3"/>
    <w:rsid w:val="00B43892"/>
    <w:rsid w:val="00B43EDA"/>
    <w:rsid w:val="00B4403E"/>
    <w:rsid w:val="00B44205"/>
    <w:rsid w:val="00B44290"/>
    <w:rsid w:val="00B446A1"/>
    <w:rsid w:val="00B446D1"/>
    <w:rsid w:val="00B44C79"/>
    <w:rsid w:val="00B44D5C"/>
    <w:rsid w:val="00B44EC8"/>
    <w:rsid w:val="00B4581D"/>
    <w:rsid w:val="00B45C5A"/>
    <w:rsid w:val="00B45C71"/>
    <w:rsid w:val="00B4682A"/>
    <w:rsid w:val="00B46A8A"/>
    <w:rsid w:val="00B46C57"/>
    <w:rsid w:val="00B46D34"/>
    <w:rsid w:val="00B47413"/>
    <w:rsid w:val="00B4764F"/>
    <w:rsid w:val="00B477F4"/>
    <w:rsid w:val="00B47CB1"/>
    <w:rsid w:val="00B47D8D"/>
    <w:rsid w:val="00B5009C"/>
    <w:rsid w:val="00B50132"/>
    <w:rsid w:val="00B50191"/>
    <w:rsid w:val="00B5034E"/>
    <w:rsid w:val="00B504D5"/>
    <w:rsid w:val="00B504F3"/>
    <w:rsid w:val="00B50A04"/>
    <w:rsid w:val="00B50A8B"/>
    <w:rsid w:val="00B50F14"/>
    <w:rsid w:val="00B510E8"/>
    <w:rsid w:val="00B51188"/>
    <w:rsid w:val="00B5120B"/>
    <w:rsid w:val="00B51495"/>
    <w:rsid w:val="00B516C5"/>
    <w:rsid w:val="00B5175D"/>
    <w:rsid w:val="00B519D0"/>
    <w:rsid w:val="00B521C2"/>
    <w:rsid w:val="00B5224E"/>
    <w:rsid w:val="00B522B9"/>
    <w:rsid w:val="00B522EE"/>
    <w:rsid w:val="00B528B4"/>
    <w:rsid w:val="00B52D91"/>
    <w:rsid w:val="00B53881"/>
    <w:rsid w:val="00B5399B"/>
    <w:rsid w:val="00B53F62"/>
    <w:rsid w:val="00B54042"/>
    <w:rsid w:val="00B540F0"/>
    <w:rsid w:val="00B542A2"/>
    <w:rsid w:val="00B54807"/>
    <w:rsid w:val="00B54A9E"/>
    <w:rsid w:val="00B54ACA"/>
    <w:rsid w:val="00B54B1E"/>
    <w:rsid w:val="00B54CD4"/>
    <w:rsid w:val="00B54D84"/>
    <w:rsid w:val="00B55054"/>
    <w:rsid w:val="00B55490"/>
    <w:rsid w:val="00B555E3"/>
    <w:rsid w:val="00B558AD"/>
    <w:rsid w:val="00B559EF"/>
    <w:rsid w:val="00B55AC5"/>
    <w:rsid w:val="00B56207"/>
    <w:rsid w:val="00B5629D"/>
    <w:rsid w:val="00B565EA"/>
    <w:rsid w:val="00B56A4B"/>
    <w:rsid w:val="00B56BDF"/>
    <w:rsid w:val="00B56D2A"/>
    <w:rsid w:val="00B56EF7"/>
    <w:rsid w:val="00B579BF"/>
    <w:rsid w:val="00B57FB8"/>
    <w:rsid w:val="00B60168"/>
    <w:rsid w:val="00B6018C"/>
    <w:rsid w:val="00B606B9"/>
    <w:rsid w:val="00B60812"/>
    <w:rsid w:val="00B60A62"/>
    <w:rsid w:val="00B60BD4"/>
    <w:rsid w:val="00B60FB1"/>
    <w:rsid w:val="00B6102D"/>
    <w:rsid w:val="00B61326"/>
    <w:rsid w:val="00B614F0"/>
    <w:rsid w:val="00B61514"/>
    <w:rsid w:val="00B6157F"/>
    <w:rsid w:val="00B615DB"/>
    <w:rsid w:val="00B61A10"/>
    <w:rsid w:val="00B61FA6"/>
    <w:rsid w:val="00B61FC2"/>
    <w:rsid w:val="00B62156"/>
    <w:rsid w:val="00B6223B"/>
    <w:rsid w:val="00B626C4"/>
    <w:rsid w:val="00B6280E"/>
    <w:rsid w:val="00B629DF"/>
    <w:rsid w:val="00B63270"/>
    <w:rsid w:val="00B635A7"/>
    <w:rsid w:val="00B6396E"/>
    <w:rsid w:val="00B63ADD"/>
    <w:rsid w:val="00B63BF7"/>
    <w:rsid w:val="00B63CC1"/>
    <w:rsid w:val="00B63D3D"/>
    <w:rsid w:val="00B6414A"/>
    <w:rsid w:val="00B64217"/>
    <w:rsid w:val="00B64452"/>
    <w:rsid w:val="00B64653"/>
    <w:rsid w:val="00B64AE4"/>
    <w:rsid w:val="00B64DFF"/>
    <w:rsid w:val="00B64E40"/>
    <w:rsid w:val="00B6513B"/>
    <w:rsid w:val="00B6555D"/>
    <w:rsid w:val="00B655A8"/>
    <w:rsid w:val="00B656B0"/>
    <w:rsid w:val="00B65B08"/>
    <w:rsid w:val="00B65B34"/>
    <w:rsid w:val="00B65BBE"/>
    <w:rsid w:val="00B65CC6"/>
    <w:rsid w:val="00B65EF9"/>
    <w:rsid w:val="00B65FA0"/>
    <w:rsid w:val="00B66161"/>
    <w:rsid w:val="00B6626F"/>
    <w:rsid w:val="00B66344"/>
    <w:rsid w:val="00B66788"/>
    <w:rsid w:val="00B668AF"/>
    <w:rsid w:val="00B66BD7"/>
    <w:rsid w:val="00B66CB0"/>
    <w:rsid w:val="00B66EE5"/>
    <w:rsid w:val="00B671BE"/>
    <w:rsid w:val="00B672D5"/>
    <w:rsid w:val="00B67A26"/>
    <w:rsid w:val="00B67E8C"/>
    <w:rsid w:val="00B67FF5"/>
    <w:rsid w:val="00B70248"/>
    <w:rsid w:val="00B70256"/>
    <w:rsid w:val="00B7035F"/>
    <w:rsid w:val="00B703B3"/>
    <w:rsid w:val="00B70429"/>
    <w:rsid w:val="00B70539"/>
    <w:rsid w:val="00B70800"/>
    <w:rsid w:val="00B70AF9"/>
    <w:rsid w:val="00B70B41"/>
    <w:rsid w:val="00B70DEE"/>
    <w:rsid w:val="00B70E47"/>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9BB"/>
    <w:rsid w:val="00B72A26"/>
    <w:rsid w:val="00B72B47"/>
    <w:rsid w:val="00B72C23"/>
    <w:rsid w:val="00B72D81"/>
    <w:rsid w:val="00B72FBC"/>
    <w:rsid w:val="00B730EC"/>
    <w:rsid w:val="00B73113"/>
    <w:rsid w:val="00B73275"/>
    <w:rsid w:val="00B73328"/>
    <w:rsid w:val="00B7369A"/>
    <w:rsid w:val="00B736B3"/>
    <w:rsid w:val="00B738ED"/>
    <w:rsid w:val="00B739E1"/>
    <w:rsid w:val="00B73A79"/>
    <w:rsid w:val="00B73A95"/>
    <w:rsid w:val="00B73AAF"/>
    <w:rsid w:val="00B73E47"/>
    <w:rsid w:val="00B73FDF"/>
    <w:rsid w:val="00B7438B"/>
    <w:rsid w:val="00B7504C"/>
    <w:rsid w:val="00B752B5"/>
    <w:rsid w:val="00B75395"/>
    <w:rsid w:val="00B753E8"/>
    <w:rsid w:val="00B75482"/>
    <w:rsid w:val="00B757DF"/>
    <w:rsid w:val="00B75826"/>
    <w:rsid w:val="00B75908"/>
    <w:rsid w:val="00B75CD8"/>
    <w:rsid w:val="00B7609D"/>
    <w:rsid w:val="00B76489"/>
    <w:rsid w:val="00B76634"/>
    <w:rsid w:val="00B766F4"/>
    <w:rsid w:val="00B76745"/>
    <w:rsid w:val="00B76797"/>
    <w:rsid w:val="00B76924"/>
    <w:rsid w:val="00B769A1"/>
    <w:rsid w:val="00B769AC"/>
    <w:rsid w:val="00B769CF"/>
    <w:rsid w:val="00B76CCF"/>
    <w:rsid w:val="00B77071"/>
    <w:rsid w:val="00B772BA"/>
    <w:rsid w:val="00B77465"/>
    <w:rsid w:val="00B77482"/>
    <w:rsid w:val="00B77540"/>
    <w:rsid w:val="00B77727"/>
    <w:rsid w:val="00B77744"/>
    <w:rsid w:val="00B77BBD"/>
    <w:rsid w:val="00B77EEB"/>
    <w:rsid w:val="00B80121"/>
    <w:rsid w:val="00B80167"/>
    <w:rsid w:val="00B80924"/>
    <w:rsid w:val="00B80F96"/>
    <w:rsid w:val="00B813BB"/>
    <w:rsid w:val="00B8155A"/>
    <w:rsid w:val="00B81857"/>
    <w:rsid w:val="00B818D3"/>
    <w:rsid w:val="00B8199C"/>
    <w:rsid w:val="00B81A61"/>
    <w:rsid w:val="00B81B05"/>
    <w:rsid w:val="00B81CEE"/>
    <w:rsid w:val="00B81F08"/>
    <w:rsid w:val="00B81FBC"/>
    <w:rsid w:val="00B8235E"/>
    <w:rsid w:val="00B825B3"/>
    <w:rsid w:val="00B82B06"/>
    <w:rsid w:val="00B82C40"/>
    <w:rsid w:val="00B82E16"/>
    <w:rsid w:val="00B82F34"/>
    <w:rsid w:val="00B830C8"/>
    <w:rsid w:val="00B83190"/>
    <w:rsid w:val="00B83478"/>
    <w:rsid w:val="00B83CD2"/>
    <w:rsid w:val="00B843F9"/>
    <w:rsid w:val="00B84481"/>
    <w:rsid w:val="00B846F8"/>
    <w:rsid w:val="00B849F3"/>
    <w:rsid w:val="00B84F4F"/>
    <w:rsid w:val="00B853F7"/>
    <w:rsid w:val="00B8541D"/>
    <w:rsid w:val="00B85773"/>
    <w:rsid w:val="00B85C16"/>
    <w:rsid w:val="00B85F01"/>
    <w:rsid w:val="00B86208"/>
    <w:rsid w:val="00B869BF"/>
    <w:rsid w:val="00B86A5B"/>
    <w:rsid w:val="00B86C48"/>
    <w:rsid w:val="00B86D91"/>
    <w:rsid w:val="00B86EE2"/>
    <w:rsid w:val="00B870D5"/>
    <w:rsid w:val="00B8753A"/>
    <w:rsid w:val="00B8755A"/>
    <w:rsid w:val="00B876BB"/>
    <w:rsid w:val="00B878C1"/>
    <w:rsid w:val="00B87981"/>
    <w:rsid w:val="00B87B6F"/>
    <w:rsid w:val="00B87C89"/>
    <w:rsid w:val="00B87E9C"/>
    <w:rsid w:val="00B87F6D"/>
    <w:rsid w:val="00B90041"/>
    <w:rsid w:val="00B904D8"/>
    <w:rsid w:val="00B907CB"/>
    <w:rsid w:val="00B90E2C"/>
    <w:rsid w:val="00B90FD6"/>
    <w:rsid w:val="00B910E1"/>
    <w:rsid w:val="00B9114B"/>
    <w:rsid w:val="00B9130D"/>
    <w:rsid w:val="00B91324"/>
    <w:rsid w:val="00B9145B"/>
    <w:rsid w:val="00B914BD"/>
    <w:rsid w:val="00B9171C"/>
    <w:rsid w:val="00B91869"/>
    <w:rsid w:val="00B91DC7"/>
    <w:rsid w:val="00B91DEC"/>
    <w:rsid w:val="00B91F3F"/>
    <w:rsid w:val="00B91FA3"/>
    <w:rsid w:val="00B924E0"/>
    <w:rsid w:val="00B926E0"/>
    <w:rsid w:val="00B928F1"/>
    <w:rsid w:val="00B92A0A"/>
    <w:rsid w:val="00B92B90"/>
    <w:rsid w:val="00B92D00"/>
    <w:rsid w:val="00B92F78"/>
    <w:rsid w:val="00B93017"/>
    <w:rsid w:val="00B93141"/>
    <w:rsid w:val="00B9327A"/>
    <w:rsid w:val="00B93AD9"/>
    <w:rsid w:val="00B93F0C"/>
    <w:rsid w:val="00B93F76"/>
    <w:rsid w:val="00B940D8"/>
    <w:rsid w:val="00B94161"/>
    <w:rsid w:val="00B942D3"/>
    <w:rsid w:val="00B94543"/>
    <w:rsid w:val="00B948CE"/>
    <w:rsid w:val="00B94ABB"/>
    <w:rsid w:val="00B94DA3"/>
    <w:rsid w:val="00B9529C"/>
    <w:rsid w:val="00B9532A"/>
    <w:rsid w:val="00B955EF"/>
    <w:rsid w:val="00B95698"/>
    <w:rsid w:val="00B957A9"/>
    <w:rsid w:val="00B958FE"/>
    <w:rsid w:val="00B95AAE"/>
    <w:rsid w:val="00B95C4F"/>
    <w:rsid w:val="00B95D69"/>
    <w:rsid w:val="00B95E1F"/>
    <w:rsid w:val="00B95E33"/>
    <w:rsid w:val="00B961C8"/>
    <w:rsid w:val="00B96866"/>
    <w:rsid w:val="00B96C4C"/>
    <w:rsid w:val="00B96D0B"/>
    <w:rsid w:val="00B9709A"/>
    <w:rsid w:val="00B973C7"/>
    <w:rsid w:val="00B9753A"/>
    <w:rsid w:val="00B97651"/>
    <w:rsid w:val="00B97786"/>
    <w:rsid w:val="00B97BA3"/>
    <w:rsid w:val="00B97DB5"/>
    <w:rsid w:val="00BA0247"/>
    <w:rsid w:val="00BA03C4"/>
    <w:rsid w:val="00BA09E0"/>
    <w:rsid w:val="00BA0B9C"/>
    <w:rsid w:val="00BA0CA4"/>
    <w:rsid w:val="00BA0D6A"/>
    <w:rsid w:val="00BA0DB4"/>
    <w:rsid w:val="00BA0E30"/>
    <w:rsid w:val="00BA126E"/>
    <w:rsid w:val="00BA1281"/>
    <w:rsid w:val="00BA1342"/>
    <w:rsid w:val="00BA193E"/>
    <w:rsid w:val="00BA193F"/>
    <w:rsid w:val="00BA1975"/>
    <w:rsid w:val="00BA1B8B"/>
    <w:rsid w:val="00BA1F67"/>
    <w:rsid w:val="00BA1FB4"/>
    <w:rsid w:val="00BA2001"/>
    <w:rsid w:val="00BA209C"/>
    <w:rsid w:val="00BA2712"/>
    <w:rsid w:val="00BA298F"/>
    <w:rsid w:val="00BA2AE2"/>
    <w:rsid w:val="00BA2C1E"/>
    <w:rsid w:val="00BA2C3C"/>
    <w:rsid w:val="00BA2C5E"/>
    <w:rsid w:val="00BA2EB3"/>
    <w:rsid w:val="00BA2F24"/>
    <w:rsid w:val="00BA32E9"/>
    <w:rsid w:val="00BA36DB"/>
    <w:rsid w:val="00BA36E7"/>
    <w:rsid w:val="00BA38B5"/>
    <w:rsid w:val="00BA3BFA"/>
    <w:rsid w:val="00BA3C35"/>
    <w:rsid w:val="00BA4354"/>
    <w:rsid w:val="00BA4B9F"/>
    <w:rsid w:val="00BA5036"/>
    <w:rsid w:val="00BA50A0"/>
    <w:rsid w:val="00BA5672"/>
    <w:rsid w:val="00BA5869"/>
    <w:rsid w:val="00BA58C6"/>
    <w:rsid w:val="00BA598B"/>
    <w:rsid w:val="00BA6182"/>
    <w:rsid w:val="00BA6190"/>
    <w:rsid w:val="00BA634B"/>
    <w:rsid w:val="00BA658E"/>
    <w:rsid w:val="00BA6611"/>
    <w:rsid w:val="00BA6A4E"/>
    <w:rsid w:val="00BA6C5F"/>
    <w:rsid w:val="00BA7015"/>
    <w:rsid w:val="00BA736F"/>
    <w:rsid w:val="00BA76B2"/>
    <w:rsid w:val="00BA78FD"/>
    <w:rsid w:val="00BA7903"/>
    <w:rsid w:val="00BA7A51"/>
    <w:rsid w:val="00BA7CA8"/>
    <w:rsid w:val="00BA7F37"/>
    <w:rsid w:val="00BA7FA7"/>
    <w:rsid w:val="00BB0013"/>
    <w:rsid w:val="00BB03B7"/>
    <w:rsid w:val="00BB061A"/>
    <w:rsid w:val="00BB06AE"/>
    <w:rsid w:val="00BB0B7D"/>
    <w:rsid w:val="00BB0EA9"/>
    <w:rsid w:val="00BB0F00"/>
    <w:rsid w:val="00BB0F94"/>
    <w:rsid w:val="00BB0FE3"/>
    <w:rsid w:val="00BB12BC"/>
    <w:rsid w:val="00BB1614"/>
    <w:rsid w:val="00BB179E"/>
    <w:rsid w:val="00BB1840"/>
    <w:rsid w:val="00BB1D36"/>
    <w:rsid w:val="00BB1F3A"/>
    <w:rsid w:val="00BB22FA"/>
    <w:rsid w:val="00BB249C"/>
    <w:rsid w:val="00BB290A"/>
    <w:rsid w:val="00BB2ADF"/>
    <w:rsid w:val="00BB2C48"/>
    <w:rsid w:val="00BB353E"/>
    <w:rsid w:val="00BB36B3"/>
    <w:rsid w:val="00BB3BA3"/>
    <w:rsid w:val="00BB3CED"/>
    <w:rsid w:val="00BB3EA7"/>
    <w:rsid w:val="00BB3F1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C26"/>
    <w:rsid w:val="00BC2C5D"/>
    <w:rsid w:val="00BC2CB2"/>
    <w:rsid w:val="00BC318A"/>
    <w:rsid w:val="00BC31C4"/>
    <w:rsid w:val="00BC377A"/>
    <w:rsid w:val="00BC3C00"/>
    <w:rsid w:val="00BC3C3B"/>
    <w:rsid w:val="00BC3D82"/>
    <w:rsid w:val="00BC3DFB"/>
    <w:rsid w:val="00BC3F2B"/>
    <w:rsid w:val="00BC40E8"/>
    <w:rsid w:val="00BC414C"/>
    <w:rsid w:val="00BC4434"/>
    <w:rsid w:val="00BC446F"/>
    <w:rsid w:val="00BC50F9"/>
    <w:rsid w:val="00BC532C"/>
    <w:rsid w:val="00BC5381"/>
    <w:rsid w:val="00BC5714"/>
    <w:rsid w:val="00BC58DC"/>
    <w:rsid w:val="00BC58F2"/>
    <w:rsid w:val="00BC5960"/>
    <w:rsid w:val="00BC60F7"/>
    <w:rsid w:val="00BC6305"/>
    <w:rsid w:val="00BC63F5"/>
    <w:rsid w:val="00BC65B7"/>
    <w:rsid w:val="00BC6B13"/>
    <w:rsid w:val="00BC6C6B"/>
    <w:rsid w:val="00BC6CAA"/>
    <w:rsid w:val="00BC790A"/>
    <w:rsid w:val="00BC7ADC"/>
    <w:rsid w:val="00BC7B8F"/>
    <w:rsid w:val="00BC7E03"/>
    <w:rsid w:val="00BC7E85"/>
    <w:rsid w:val="00BC7FB8"/>
    <w:rsid w:val="00BD0046"/>
    <w:rsid w:val="00BD07D3"/>
    <w:rsid w:val="00BD0B0E"/>
    <w:rsid w:val="00BD0B66"/>
    <w:rsid w:val="00BD0FBA"/>
    <w:rsid w:val="00BD1423"/>
    <w:rsid w:val="00BD15FD"/>
    <w:rsid w:val="00BD1607"/>
    <w:rsid w:val="00BD1640"/>
    <w:rsid w:val="00BD16F4"/>
    <w:rsid w:val="00BD1712"/>
    <w:rsid w:val="00BD1D1D"/>
    <w:rsid w:val="00BD1D6F"/>
    <w:rsid w:val="00BD1DEF"/>
    <w:rsid w:val="00BD1EFC"/>
    <w:rsid w:val="00BD22F2"/>
    <w:rsid w:val="00BD2400"/>
    <w:rsid w:val="00BD24D7"/>
    <w:rsid w:val="00BD2606"/>
    <w:rsid w:val="00BD27B1"/>
    <w:rsid w:val="00BD29AA"/>
    <w:rsid w:val="00BD2AE5"/>
    <w:rsid w:val="00BD317F"/>
    <w:rsid w:val="00BD31D9"/>
    <w:rsid w:val="00BD3774"/>
    <w:rsid w:val="00BD380A"/>
    <w:rsid w:val="00BD395E"/>
    <w:rsid w:val="00BD3BB2"/>
    <w:rsid w:val="00BD3C3E"/>
    <w:rsid w:val="00BD3F9E"/>
    <w:rsid w:val="00BD423C"/>
    <w:rsid w:val="00BD427C"/>
    <w:rsid w:val="00BD447E"/>
    <w:rsid w:val="00BD47A4"/>
    <w:rsid w:val="00BD4830"/>
    <w:rsid w:val="00BD4884"/>
    <w:rsid w:val="00BD4D1F"/>
    <w:rsid w:val="00BD5152"/>
    <w:rsid w:val="00BD568A"/>
    <w:rsid w:val="00BD5718"/>
    <w:rsid w:val="00BD58E2"/>
    <w:rsid w:val="00BD5A95"/>
    <w:rsid w:val="00BD5C10"/>
    <w:rsid w:val="00BD5FB7"/>
    <w:rsid w:val="00BD6288"/>
    <w:rsid w:val="00BD66A7"/>
    <w:rsid w:val="00BD6B67"/>
    <w:rsid w:val="00BD6D3A"/>
    <w:rsid w:val="00BD6E33"/>
    <w:rsid w:val="00BD6E8F"/>
    <w:rsid w:val="00BD73C8"/>
    <w:rsid w:val="00BD796A"/>
    <w:rsid w:val="00BD7A00"/>
    <w:rsid w:val="00BD7AF3"/>
    <w:rsid w:val="00BD7B1E"/>
    <w:rsid w:val="00BD7E29"/>
    <w:rsid w:val="00BD7F1D"/>
    <w:rsid w:val="00BD7FBD"/>
    <w:rsid w:val="00BE0367"/>
    <w:rsid w:val="00BE04AD"/>
    <w:rsid w:val="00BE07F4"/>
    <w:rsid w:val="00BE0CAA"/>
    <w:rsid w:val="00BE0FAA"/>
    <w:rsid w:val="00BE11C5"/>
    <w:rsid w:val="00BE192F"/>
    <w:rsid w:val="00BE1B5E"/>
    <w:rsid w:val="00BE1FB7"/>
    <w:rsid w:val="00BE2D0B"/>
    <w:rsid w:val="00BE2FC3"/>
    <w:rsid w:val="00BE35CF"/>
    <w:rsid w:val="00BE3653"/>
    <w:rsid w:val="00BE3687"/>
    <w:rsid w:val="00BE38AB"/>
    <w:rsid w:val="00BE396A"/>
    <w:rsid w:val="00BE3B89"/>
    <w:rsid w:val="00BE3DFE"/>
    <w:rsid w:val="00BE3E06"/>
    <w:rsid w:val="00BE3E59"/>
    <w:rsid w:val="00BE3E6D"/>
    <w:rsid w:val="00BE44AA"/>
    <w:rsid w:val="00BE44B3"/>
    <w:rsid w:val="00BE4558"/>
    <w:rsid w:val="00BE45B6"/>
    <w:rsid w:val="00BE473F"/>
    <w:rsid w:val="00BE4A78"/>
    <w:rsid w:val="00BE4B79"/>
    <w:rsid w:val="00BE4B82"/>
    <w:rsid w:val="00BE4DF2"/>
    <w:rsid w:val="00BE50D2"/>
    <w:rsid w:val="00BE531E"/>
    <w:rsid w:val="00BE5591"/>
    <w:rsid w:val="00BE5719"/>
    <w:rsid w:val="00BE5AAB"/>
    <w:rsid w:val="00BE5AC7"/>
    <w:rsid w:val="00BE5C47"/>
    <w:rsid w:val="00BE5F7D"/>
    <w:rsid w:val="00BE5F7F"/>
    <w:rsid w:val="00BE6037"/>
    <w:rsid w:val="00BE6474"/>
    <w:rsid w:val="00BE6693"/>
    <w:rsid w:val="00BE6852"/>
    <w:rsid w:val="00BE68BE"/>
    <w:rsid w:val="00BE6BD3"/>
    <w:rsid w:val="00BE6BE8"/>
    <w:rsid w:val="00BE6C3A"/>
    <w:rsid w:val="00BE6C68"/>
    <w:rsid w:val="00BE6E22"/>
    <w:rsid w:val="00BE6E62"/>
    <w:rsid w:val="00BE71B8"/>
    <w:rsid w:val="00BE72AF"/>
    <w:rsid w:val="00BE7327"/>
    <w:rsid w:val="00BE7B32"/>
    <w:rsid w:val="00BE7DAF"/>
    <w:rsid w:val="00BE7E1E"/>
    <w:rsid w:val="00BE7EC7"/>
    <w:rsid w:val="00BE7F68"/>
    <w:rsid w:val="00BF0333"/>
    <w:rsid w:val="00BF053B"/>
    <w:rsid w:val="00BF0816"/>
    <w:rsid w:val="00BF099E"/>
    <w:rsid w:val="00BF0E63"/>
    <w:rsid w:val="00BF0FB5"/>
    <w:rsid w:val="00BF12EA"/>
    <w:rsid w:val="00BF1350"/>
    <w:rsid w:val="00BF1564"/>
    <w:rsid w:val="00BF1622"/>
    <w:rsid w:val="00BF1639"/>
    <w:rsid w:val="00BF163F"/>
    <w:rsid w:val="00BF18B5"/>
    <w:rsid w:val="00BF18ED"/>
    <w:rsid w:val="00BF1926"/>
    <w:rsid w:val="00BF1A50"/>
    <w:rsid w:val="00BF1D28"/>
    <w:rsid w:val="00BF2067"/>
    <w:rsid w:val="00BF23F0"/>
    <w:rsid w:val="00BF2648"/>
    <w:rsid w:val="00BF28BD"/>
    <w:rsid w:val="00BF28C5"/>
    <w:rsid w:val="00BF2946"/>
    <w:rsid w:val="00BF294D"/>
    <w:rsid w:val="00BF2ADB"/>
    <w:rsid w:val="00BF2E8D"/>
    <w:rsid w:val="00BF304F"/>
    <w:rsid w:val="00BF3226"/>
    <w:rsid w:val="00BF3250"/>
    <w:rsid w:val="00BF390E"/>
    <w:rsid w:val="00BF3C4E"/>
    <w:rsid w:val="00BF3D5C"/>
    <w:rsid w:val="00BF3EB8"/>
    <w:rsid w:val="00BF3FFE"/>
    <w:rsid w:val="00BF4659"/>
    <w:rsid w:val="00BF4702"/>
    <w:rsid w:val="00BF477A"/>
    <w:rsid w:val="00BF48D6"/>
    <w:rsid w:val="00BF48F4"/>
    <w:rsid w:val="00BF49C3"/>
    <w:rsid w:val="00BF4B55"/>
    <w:rsid w:val="00BF4BEF"/>
    <w:rsid w:val="00BF4E87"/>
    <w:rsid w:val="00BF5567"/>
    <w:rsid w:val="00BF560D"/>
    <w:rsid w:val="00BF57D0"/>
    <w:rsid w:val="00BF57EF"/>
    <w:rsid w:val="00BF582C"/>
    <w:rsid w:val="00BF596F"/>
    <w:rsid w:val="00BF599E"/>
    <w:rsid w:val="00BF5A33"/>
    <w:rsid w:val="00BF5A37"/>
    <w:rsid w:val="00BF5A97"/>
    <w:rsid w:val="00BF5E55"/>
    <w:rsid w:val="00BF61C1"/>
    <w:rsid w:val="00BF65D7"/>
    <w:rsid w:val="00BF6665"/>
    <w:rsid w:val="00BF6974"/>
    <w:rsid w:val="00BF6A8D"/>
    <w:rsid w:val="00BF6BC0"/>
    <w:rsid w:val="00BF6C07"/>
    <w:rsid w:val="00BF6ECB"/>
    <w:rsid w:val="00BF73B5"/>
    <w:rsid w:val="00BF75D3"/>
    <w:rsid w:val="00BF79D0"/>
    <w:rsid w:val="00BF7CB6"/>
    <w:rsid w:val="00BF7D82"/>
    <w:rsid w:val="00BF7FFA"/>
    <w:rsid w:val="00C0031A"/>
    <w:rsid w:val="00C00AB7"/>
    <w:rsid w:val="00C00C3C"/>
    <w:rsid w:val="00C00F9F"/>
    <w:rsid w:val="00C00FCF"/>
    <w:rsid w:val="00C01380"/>
    <w:rsid w:val="00C013A0"/>
    <w:rsid w:val="00C0141A"/>
    <w:rsid w:val="00C015BF"/>
    <w:rsid w:val="00C01687"/>
    <w:rsid w:val="00C017A9"/>
    <w:rsid w:val="00C01A73"/>
    <w:rsid w:val="00C01B78"/>
    <w:rsid w:val="00C01E5D"/>
    <w:rsid w:val="00C01EC0"/>
    <w:rsid w:val="00C02177"/>
    <w:rsid w:val="00C02A43"/>
    <w:rsid w:val="00C02C01"/>
    <w:rsid w:val="00C02E65"/>
    <w:rsid w:val="00C03081"/>
    <w:rsid w:val="00C0315D"/>
    <w:rsid w:val="00C03278"/>
    <w:rsid w:val="00C032DC"/>
    <w:rsid w:val="00C03647"/>
    <w:rsid w:val="00C036AB"/>
    <w:rsid w:val="00C03843"/>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E33"/>
    <w:rsid w:val="00C05F1B"/>
    <w:rsid w:val="00C060C3"/>
    <w:rsid w:val="00C06323"/>
    <w:rsid w:val="00C065CC"/>
    <w:rsid w:val="00C067F5"/>
    <w:rsid w:val="00C06A66"/>
    <w:rsid w:val="00C06D77"/>
    <w:rsid w:val="00C06E52"/>
    <w:rsid w:val="00C06FD2"/>
    <w:rsid w:val="00C07269"/>
    <w:rsid w:val="00C073D1"/>
    <w:rsid w:val="00C0742D"/>
    <w:rsid w:val="00C075A7"/>
    <w:rsid w:val="00C07D6A"/>
    <w:rsid w:val="00C07F6F"/>
    <w:rsid w:val="00C10183"/>
    <w:rsid w:val="00C101B7"/>
    <w:rsid w:val="00C103E8"/>
    <w:rsid w:val="00C10591"/>
    <w:rsid w:val="00C1093D"/>
    <w:rsid w:val="00C112B8"/>
    <w:rsid w:val="00C11305"/>
    <w:rsid w:val="00C1192F"/>
    <w:rsid w:val="00C119A5"/>
    <w:rsid w:val="00C11C18"/>
    <w:rsid w:val="00C120AD"/>
    <w:rsid w:val="00C12282"/>
    <w:rsid w:val="00C126F1"/>
    <w:rsid w:val="00C1287C"/>
    <w:rsid w:val="00C12E6F"/>
    <w:rsid w:val="00C12EC0"/>
    <w:rsid w:val="00C1305F"/>
    <w:rsid w:val="00C13958"/>
    <w:rsid w:val="00C13F8A"/>
    <w:rsid w:val="00C141F4"/>
    <w:rsid w:val="00C14298"/>
    <w:rsid w:val="00C14ACD"/>
    <w:rsid w:val="00C14C85"/>
    <w:rsid w:val="00C14D00"/>
    <w:rsid w:val="00C14DFE"/>
    <w:rsid w:val="00C14FC9"/>
    <w:rsid w:val="00C150F2"/>
    <w:rsid w:val="00C1555A"/>
    <w:rsid w:val="00C15841"/>
    <w:rsid w:val="00C15AAF"/>
    <w:rsid w:val="00C15AF0"/>
    <w:rsid w:val="00C15B84"/>
    <w:rsid w:val="00C15BF7"/>
    <w:rsid w:val="00C15C71"/>
    <w:rsid w:val="00C15CD2"/>
    <w:rsid w:val="00C15D60"/>
    <w:rsid w:val="00C15ECB"/>
    <w:rsid w:val="00C15EEB"/>
    <w:rsid w:val="00C1624F"/>
    <w:rsid w:val="00C163AD"/>
    <w:rsid w:val="00C167D5"/>
    <w:rsid w:val="00C16933"/>
    <w:rsid w:val="00C16EDC"/>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623"/>
    <w:rsid w:val="00C2072D"/>
    <w:rsid w:val="00C20743"/>
    <w:rsid w:val="00C20A81"/>
    <w:rsid w:val="00C20A85"/>
    <w:rsid w:val="00C20D57"/>
    <w:rsid w:val="00C20E95"/>
    <w:rsid w:val="00C212CB"/>
    <w:rsid w:val="00C2165D"/>
    <w:rsid w:val="00C218E8"/>
    <w:rsid w:val="00C219DD"/>
    <w:rsid w:val="00C21C4A"/>
    <w:rsid w:val="00C22389"/>
    <w:rsid w:val="00C225AE"/>
    <w:rsid w:val="00C225BB"/>
    <w:rsid w:val="00C228B5"/>
    <w:rsid w:val="00C22B48"/>
    <w:rsid w:val="00C22B75"/>
    <w:rsid w:val="00C22C8E"/>
    <w:rsid w:val="00C22ECF"/>
    <w:rsid w:val="00C230CE"/>
    <w:rsid w:val="00C232B8"/>
    <w:rsid w:val="00C23471"/>
    <w:rsid w:val="00C23658"/>
    <w:rsid w:val="00C2372B"/>
    <w:rsid w:val="00C238C8"/>
    <w:rsid w:val="00C2398C"/>
    <w:rsid w:val="00C23D17"/>
    <w:rsid w:val="00C23D4B"/>
    <w:rsid w:val="00C23DC5"/>
    <w:rsid w:val="00C23E70"/>
    <w:rsid w:val="00C23F14"/>
    <w:rsid w:val="00C24BF9"/>
    <w:rsid w:val="00C24C6E"/>
    <w:rsid w:val="00C24CC3"/>
    <w:rsid w:val="00C2508F"/>
    <w:rsid w:val="00C250C5"/>
    <w:rsid w:val="00C25193"/>
    <w:rsid w:val="00C254F7"/>
    <w:rsid w:val="00C25781"/>
    <w:rsid w:val="00C25C22"/>
    <w:rsid w:val="00C25C49"/>
    <w:rsid w:val="00C2644D"/>
    <w:rsid w:val="00C264C5"/>
    <w:rsid w:val="00C265BD"/>
    <w:rsid w:val="00C26837"/>
    <w:rsid w:val="00C26846"/>
    <w:rsid w:val="00C26B61"/>
    <w:rsid w:val="00C26F80"/>
    <w:rsid w:val="00C27071"/>
    <w:rsid w:val="00C27310"/>
    <w:rsid w:val="00C27379"/>
    <w:rsid w:val="00C27409"/>
    <w:rsid w:val="00C276DA"/>
    <w:rsid w:val="00C2784F"/>
    <w:rsid w:val="00C27A3A"/>
    <w:rsid w:val="00C27AB0"/>
    <w:rsid w:val="00C27B07"/>
    <w:rsid w:val="00C27B08"/>
    <w:rsid w:val="00C27E78"/>
    <w:rsid w:val="00C30791"/>
    <w:rsid w:val="00C30BBE"/>
    <w:rsid w:val="00C30CCF"/>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1AC"/>
    <w:rsid w:val="00C32214"/>
    <w:rsid w:val="00C32411"/>
    <w:rsid w:val="00C3253A"/>
    <w:rsid w:val="00C327C3"/>
    <w:rsid w:val="00C32801"/>
    <w:rsid w:val="00C32B80"/>
    <w:rsid w:val="00C33067"/>
    <w:rsid w:val="00C3312C"/>
    <w:rsid w:val="00C33211"/>
    <w:rsid w:val="00C33230"/>
    <w:rsid w:val="00C33251"/>
    <w:rsid w:val="00C33428"/>
    <w:rsid w:val="00C335F0"/>
    <w:rsid w:val="00C3377A"/>
    <w:rsid w:val="00C33CAB"/>
    <w:rsid w:val="00C33DD8"/>
    <w:rsid w:val="00C33F40"/>
    <w:rsid w:val="00C340FC"/>
    <w:rsid w:val="00C343B0"/>
    <w:rsid w:val="00C344FB"/>
    <w:rsid w:val="00C345C0"/>
    <w:rsid w:val="00C346DE"/>
    <w:rsid w:val="00C349D6"/>
    <w:rsid w:val="00C34DE4"/>
    <w:rsid w:val="00C34E6C"/>
    <w:rsid w:val="00C35088"/>
    <w:rsid w:val="00C35112"/>
    <w:rsid w:val="00C35290"/>
    <w:rsid w:val="00C35391"/>
    <w:rsid w:val="00C3544C"/>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70C3"/>
    <w:rsid w:val="00C37617"/>
    <w:rsid w:val="00C376DF"/>
    <w:rsid w:val="00C37791"/>
    <w:rsid w:val="00C379A2"/>
    <w:rsid w:val="00C37A1E"/>
    <w:rsid w:val="00C37AE6"/>
    <w:rsid w:val="00C37C95"/>
    <w:rsid w:val="00C37CB8"/>
    <w:rsid w:val="00C4000E"/>
    <w:rsid w:val="00C401D4"/>
    <w:rsid w:val="00C40226"/>
    <w:rsid w:val="00C40621"/>
    <w:rsid w:val="00C4062E"/>
    <w:rsid w:val="00C4088A"/>
    <w:rsid w:val="00C40BC2"/>
    <w:rsid w:val="00C4147B"/>
    <w:rsid w:val="00C41B17"/>
    <w:rsid w:val="00C41DCA"/>
    <w:rsid w:val="00C41FBF"/>
    <w:rsid w:val="00C4203E"/>
    <w:rsid w:val="00C42467"/>
    <w:rsid w:val="00C42686"/>
    <w:rsid w:val="00C426E5"/>
    <w:rsid w:val="00C42745"/>
    <w:rsid w:val="00C42774"/>
    <w:rsid w:val="00C42791"/>
    <w:rsid w:val="00C42A80"/>
    <w:rsid w:val="00C42B9C"/>
    <w:rsid w:val="00C42BF1"/>
    <w:rsid w:val="00C42C19"/>
    <w:rsid w:val="00C42E02"/>
    <w:rsid w:val="00C42FA9"/>
    <w:rsid w:val="00C4320D"/>
    <w:rsid w:val="00C432DD"/>
    <w:rsid w:val="00C4394A"/>
    <w:rsid w:val="00C43987"/>
    <w:rsid w:val="00C43C9D"/>
    <w:rsid w:val="00C43D38"/>
    <w:rsid w:val="00C43D96"/>
    <w:rsid w:val="00C43F7F"/>
    <w:rsid w:val="00C44358"/>
    <w:rsid w:val="00C44841"/>
    <w:rsid w:val="00C448D2"/>
    <w:rsid w:val="00C44911"/>
    <w:rsid w:val="00C44C8F"/>
    <w:rsid w:val="00C452A4"/>
    <w:rsid w:val="00C45840"/>
    <w:rsid w:val="00C45959"/>
    <w:rsid w:val="00C45AA8"/>
    <w:rsid w:val="00C45D9C"/>
    <w:rsid w:val="00C460C3"/>
    <w:rsid w:val="00C46123"/>
    <w:rsid w:val="00C46191"/>
    <w:rsid w:val="00C4636A"/>
    <w:rsid w:val="00C46556"/>
    <w:rsid w:val="00C465AF"/>
    <w:rsid w:val="00C46BC1"/>
    <w:rsid w:val="00C46FAC"/>
    <w:rsid w:val="00C47002"/>
    <w:rsid w:val="00C47149"/>
    <w:rsid w:val="00C47362"/>
    <w:rsid w:val="00C473DE"/>
    <w:rsid w:val="00C473F2"/>
    <w:rsid w:val="00C474FD"/>
    <w:rsid w:val="00C47586"/>
    <w:rsid w:val="00C479D9"/>
    <w:rsid w:val="00C502BD"/>
    <w:rsid w:val="00C50305"/>
    <w:rsid w:val="00C506FD"/>
    <w:rsid w:val="00C50754"/>
    <w:rsid w:val="00C5084F"/>
    <w:rsid w:val="00C50918"/>
    <w:rsid w:val="00C509DC"/>
    <w:rsid w:val="00C50C22"/>
    <w:rsid w:val="00C50D7A"/>
    <w:rsid w:val="00C50F49"/>
    <w:rsid w:val="00C51073"/>
    <w:rsid w:val="00C51087"/>
    <w:rsid w:val="00C51096"/>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7A8"/>
    <w:rsid w:val="00C52BD0"/>
    <w:rsid w:val="00C52E21"/>
    <w:rsid w:val="00C52E6C"/>
    <w:rsid w:val="00C52F60"/>
    <w:rsid w:val="00C52F77"/>
    <w:rsid w:val="00C530FA"/>
    <w:rsid w:val="00C53429"/>
    <w:rsid w:val="00C53592"/>
    <w:rsid w:val="00C536A4"/>
    <w:rsid w:val="00C5376B"/>
    <w:rsid w:val="00C53F74"/>
    <w:rsid w:val="00C5416B"/>
    <w:rsid w:val="00C5437C"/>
    <w:rsid w:val="00C54416"/>
    <w:rsid w:val="00C547E9"/>
    <w:rsid w:val="00C54900"/>
    <w:rsid w:val="00C54966"/>
    <w:rsid w:val="00C54DDF"/>
    <w:rsid w:val="00C5502E"/>
    <w:rsid w:val="00C551F8"/>
    <w:rsid w:val="00C5571A"/>
    <w:rsid w:val="00C55876"/>
    <w:rsid w:val="00C55B63"/>
    <w:rsid w:val="00C55BDD"/>
    <w:rsid w:val="00C55CED"/>
    <w:rsid w:val="00C55F12"/>
    <w:rsid w:val="00C55F36"/>
    <w:rsid w:val="00C56179"/>
    <w:rsid w:val="00C56218"/>
    <w:rsid w:val="00C5654A"/>
    <w:rsid w:val="00C565F0"/>
    <w:rsid w:val="00C566CE"/>
    <w:rsid w:val="00C566FA"/>
    <w:rsid w:val="00C5691B"/>
    <w:rsid w:val="00C56921"/>
    <w:rsid w:val="00C56AF1"/>
    <w:rsid w:val="00C56E16"/>
    <w:rsid w:val="00C56EC4"/>
    <w:rsid w:val="00C56EFF"/>
    <w:rsid w:val="00C57490"/>
    <w:rsid w:val="00C57570"/>
    <w:rsid w:val="00C57801"/>
    <w:rsid w:val="00C57A4E"/>
    <w:rsid w:val="00C57B11"/>
    <w:rsid w:val="00C57B32"/>
    <w:rsid w:val="00C57C3B"/>
    <w:rsid w:val="00C57D21"/>
    <w:rsid w:val="00C57D81"/>
    <w:rsid w:val="00C57F20"/>
    <w:rsid w:val="00C6020C"/>
    <w:rsid w:val="00C60371"/>
    <w:rsid w:val="00C603A9"/>
    <w:rsid w:val="00C6044D"/>
    <w:rsid w:val="00C604EF"/>
    <w:rsid w:val="00C6052F"/>
    <w:rsid w:val="00C60691"/>
    <w:rsid w:val="00C607AF"/>
    <w:rsid w:val="00C610DF"/>
    <w:rsid w:val="00C61167"/>
    <w:rsid w:val="00C61202"/>
    <w:rsid w:val="00C61456"/>
    <w:rsid w:val="00C6145D"/>
    <w:rsid w:val="00C6196E"/>
    <w:rsid w:val="00C6203B"/>
    <w:rsid w:val="00C62091"/>
    <w:rsid w:val="00C62412"/>
    <w:rsid w:val="00C6249D"/>
    <w:rsid w:val="00C624D5"/>
    <w:rsid w:val="00C6253B"/>
    <w:rsid w:val="00C62743"/>
    <w:rsid w:val="00C62A0E"/>
    <w:rsid w:val="00C62B59"/>
    <w:rsid w:val="00C62EDD"/>
    <w:rsid w:val="00C62F79"/>
    <w:rsid w:val="00C63180"/>
    <w:rsid w:val="00C63217"/>
    <w:rsid w:val="00C632CD"/>
    <w:rsid w:val="00C63530"/>
    <w:rsid w:val="00C63598"/>
    <w:rsid w:val="00C63671"/>
    <w:rsid w:val="00C636C8"/>
    <w:rsid w:val="00C63753"/>
    <w:rsid w:val="00C63B14"/>
    <w:rsid w:val="00C63BD2"/>
    <w:rsid w:val="00C642C9"/>
    <w:rsid w:val="00C6442A"/>
    <w:rsid w:val="00C644F1"/>
    <w:rsid w:val="00C64552"/>
    <w:rsid w:val="00C6486F"/>
    <w:rsid w:val="00C64BCD"/>
    <w:rsid w:val="00C64CB6"/>
    <w:rsid w:val="00C64D01"/>
    <w:rsid w:val="00C64D33"/>
    <w:rsid w:val="00C64E2A"/>
    <w:rsid w:val="00C651AB"/>
    <w:rsid w:val="00C65372"/>
    <w:rsid w:val="00C65442"/>
    <w:rsid w:val="00C655B4"/>
    <w:rsid w:val="00C65A29"/>
    <w:rsid w:val="00C65B32"/>
    <w:rsid w:val="00C65B7E"/>
    <w:rsid w:val="00C65F97"/>
    <w:rsid w:val="00C66386"/>
    <w:rsid w:val="00C66923"/>
    <w:rsid w:val="00C66DC6"/>
    <w:rsid w:val="00C66E9F"/>
    <w:rsid w:val="00C676E5"/>
    <w:rsid w:val="00C678D4"/>
    <w:rsid w:val="00C6790C"/>
    <w:rsid w:val="00C67914"/>
    <w:rsid w:val="00C67E53"/>
    <w:rsid w:val="00C67EBE"/>
    <w:rsid w:val="00C700EC"/>
    <w:rsid w:val="00C703CE"/>
    <w:rsid w:val="00C704EA"/>
    <w:rsid w:val="00C706AD"/>
    <w:rsid w:val="00C70974"/>
    <w:rsid w:val="00C70A2D"/>
    <w:rsid w:val="00C70AAF"/>
    <w:rsid w:val="00C70C90"/>
    <w:rsid w:val="00C71020"/>
    <w:rsid w:val="00C71085"/>
    <w:rsid w:val="00C71090"/>
    <w:rsid w:val="00C71138"/>
    <w:rsid w:val="00C71240"/>
    <w:rsid w:val="00C71254"/>
    <w:rsid w:val="00C7128D"/>
    <w:rsid w:val="00C71364"/>
    <w:rsid w:val="00C716C3"/>
    <w:rsid w:val="00C71926"/>
    <w:rsid w:val="00C7198C"/>
    <w:rsid w:val="00C71C6B"/>
    <w:rsid w:val="00C71CEB"/>
    <w:rsid w:val="00C71DB1"/>
    <w:rsid w:val="00C72035"/>
    <w:rsid w:val="00C721D5"/>
    <w:rsid w:val="00C72225"/>
    <w:rsid w:val="00C726A8"/>
    <w:rsid w:val="00C726E5"/>
    <w:rsid w:val="00C726F7"/>
    <w:rsid w:val="00C72831"/>
    <w:rsid w:val="00C72A0C"/>
    <w:rsid w:val="00C72A1C"/>
    <w:rsid w:val="00C72D51"/>
    <w:rsid w:val="00C72D55"/>
    <w:rsid w:val="00C72E32"/>
    <w:rsid w:val="00C72E60"/>
    <w:rsid w:val="00C73591"/>
    <w:rsid w:val="00C7395A"/>
    <w:rsid w:val="00C73C09"/>
    <w:rsid w:val="00C73DBE"/>
    <w:rsid w:val="00C73E3B"/>
    <w:rsid w:val="00C7404C"/>
    <w:rsid w:val="00C74069"/>
    <w:rsid w:val="00C74091"/>
    <w:rsid w:val="00C74213"/>
    <w:rsid w:val="00C745A1"/>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74F"/>
    <w:rsid w:val="00C75B2D"/>
    <w:rsid w:val="00C75F25"/>
    <w:rsid w:val="00C765EA"/>
    <w:rsid w:val="00C76D62"/>
    <w:rsid w:val="00C774D0"/>
    <w:rsid w:val="00C7774D"/>
    <w:rsid w:val="00C77C99"/>
    <w:rsid w:val="00C77F2E"/>
    <w:rsid w:val="00C80006"/>
    <w:rsid w:val="00C800E0"/>
    <w:rsid w:val="00C80153"/>
    <w:rsid w:val="00C802F8"/>
    <w:rsid w:val="00C8050B"/>
    <w:rsid w:val="00C80970"/>
    <w:rsid w:val="00C80C4C"/>
    <w:rsid w:val="00C81050"/>
    <w:rsid w:val="00C8108E"/>
    <w:rsid w:val="00C810DA"/>
    <w:rsid w:val="00C812C1"/>
    <w:rsid w:val="00C814FA"/>
    <w:rsid w:val="00C8155D"/>
    <w:rsid w:val="00C81790"/>
    <w:rsid w:val="00C818DC"/>
    <w:rsid w:val="00C81AFA"/>
    <w:rsid w:val="00C81B35"/>
    <w:rsid w:val="00C81DF1"/>
    <w:rsid w:val="00C81F3B"/>
    <w:rsid w:val="00C81FCD"/>
    <w:rsid w:val="00C82012"/>
    <w:rsid w:val="00C82028"/>
    <w:rsid w:val="00C822A5"/>
    <w:rsid w:val="00C82364"/>
    <w:rsid w:val="00C82A18"/>
    <w:rsid w:val="00C82CCC"/>
    <w:rsid w:val="00C82EBA"/>
    <w:rsid w:val="00C82EC7"/>
    <w:rsid w:val="00C82FC6"/>
    <w:rsid w:val="00C832E4"/>
    <w:rsid w:val="00C8349E"/>
    <w:rsid w:val="00C8349F"/>
    <w:rsid w:val="00C83753"/>
    <w:rsid w:val="00C83AF9"/>
    <w:rsid w:val="00C83EB2"/>
    <w:rsid w:val="00C83F40"/>
    <w:rsid w:val="00C840E7"/>
    <w:rsid w:val="00C8458A"/>
    <w:rsid w:val="00C84698"/>
    <w:rsid w:val="00C84C59"/>
    <w:rsid w:val="00C84CEF"/>
    <w:rsid w:val="00C84E0D"/>
    <w:rsid w:val="00C852CA"/>
    <w:rsid w:val="00C85381"/>
    <w:rsid w:val="00C85534"/>
    <w:rsid w:val="00C8561F"/>
    <w:rsid w:val="00C857B0"/>
    <w:rsid w:val="00C8596E"/>
    <w:rsid w:val="00C85A36"/>
    <w:rsid w:val="00C85F8B"/>
    <w:rsid w:val="00C86018"/>
    <w:rsid w:val="00C8608B"/>
    <w:rsid w:val="00C86459"/>
    <w:rsid w:val="00C8645C"/>
    <w:rsid w:val="00C86675"/>
    <w:rsid w:val="00C872F0"/>
    <w:rsid w:val="00C87419"/>
    <w:rsid w:val="00C874BD"/>
    <w:rsid w:val="00C87580"/>
    <w:rsid w:val="00C8778F"/>
    <w:rsid w:val="00C8785C"/>
    <w:rsid w:val="00C878EE"/>
    <w:rsid w:val="00C87C42"/>
    <w:rsid w:val="00C87C99"/>
    <w:rsid w:val="00C87E8A"/>
    <w:rsid w:val="00C900BF"/>
    <w:rsid w:val="00C9015B"/>
    <w:rsid w:val="00C901F4"/>
    <w:rsid w:val="00C902F1"/>
    <w:rsid w:val="00C90338"/>
    <w:rsid w:val="00C908CB"/>
    <w:rsid w:val="00C90E22"/>
    <w:rsid w:val="00C90E6C"/>
    <w:rsid w:val="00C913CB"/>
    <w:rsid w:val="00C914F6"/>
    <w:rsid w:val="00C915F8"/>
    <w:rsid w:val="00C91869"/>
    <w:rsid w:val="00C91990"/>
    <w:rsid w:val="00C9199C"/>
    <w:rsid w:val="00C922AF"/>
    <w:rsid w:val="00C9261E"/>
    <w:rsid w:val="00C92655"/>
    <w:rsid w:val="00C92729"/>
    <w:rsid w:val="00C927D1"/>
    <w:rsid w:val="00C928CA"/>
    <w:rsid w:val="00C92E65"/>
    <w:rsid w:val="00C9324E"/>
    <w:rsid w:val="00C93413"/>
    <w:rsid w:val="00C93586"/>
    <w:rsid w:val="00C938B8"/>
    <w:rsid w:val="00C93B63"/>
    <w:rsid w:val="00C93E80"/>
    <w:rsid w:val="00C9422A"/>
    <w:rsid w:val="00C942E7"/>
    <w:rsid w:val="00C943BD"/>
    <w:rsid w:val="00C943E8"/>
    <w:rsid w:val="00C94816"/>
    <w:rsid w:val="00C94859"/>
    <w:rsid w:val="00C94BCA"/>
    <w:rsid w:val="00C94C12"/>
    <w:rsid w:val="00C94D11"/>
    <w:rsid w:val="00C94D22"/>
    <w:rsid w:val="00C94E8B"/>
    <w:rsid w:val="00C94EA9"/>
    <w:rsid w:val="00C950F5"/>
    <w:rsid w:val="00C9588A"/>
    <w:rsid w:val="00C95944"/>
    <w:rsid w:val="00C95C6C"/>
    <w:rsid w:val="00C95CA4"/>
    <w:rsid w:val="00C95DC8"/>
    <w:rsid w:val="00C95E55"/>
    <w:rsid w:val="00C95E83"/>
    <w:rsid w:val="00C95E8A"/>
    <w:rsid w:val="00C96327"/>
    <w:rsid w:val="00C96344"/>
    <w:rsid w:val="00C965C9"/>
    <w:rsid w:val="00C9696D"/>
    <w:rsid w:val="00C9737B"/>
    <w:rsid w:val="00C974CA"/>
    <w:rsid w:val="00C97640"/>
    <w:rsid w:val="00C978BF"/>
    <w:rsid w:val="00C979C5"/>
    <w:rsid w:val="00C97BE0"/>
    <w:rsid w:val="00C97EB4"/>
    <w:rsid w:val="00CA0258"/>
    <w:rsid w:val="00CA0644"/>
    <w:rsid w:val="00CA0654"/>
    <w:rsid w:val="00CA0B6F"/>
    <w:rsid w:val="00CA0BF9"/>
    <w:rsid w:val="00CA0D3A"/>
    <w:rsid w:val="00CA0F9E"/>
    <w:rsid w:val="00CA101A"/>
    <w:rsid w:val="00CA1075"/>
    <w:rsid w:val="00CA1093"/>
    <w:rsid w:val="00CA1167"/>
    <w:rsid w:val="00CA11A0"/>
    <w:rsid w:val="00CA12D0"/>
    <w:rsid w:val="00CA146F"/>
    <w:rsid w:val="00CA1807"/>
    <w:rsid w:val="00CA18A7"/>
    <w:rsid w:val="00CA1C15"/>
    <w:rsid w:val="00CA2028"/>
    <w:rsid w:val="00CA2034"/>
    <w:rsid w:val="00CA230A"/>
    <w:rsid w:val="00CA25C6"/>
    <w:rsid w:val="00CA283F"/>
    <w:rsid w:val="00CA28EB"/>
    <w:rsid w:val="00CA2E37"/>
    <w:rsid w:val="00CA2F07"/>
    <w:rsid w:val="00CA2F96"/>
    <w:rsid w:val="00CA3362"/>
    <w:rsid w:val="00CA357A"/>
    <w:rsid w:val="00CA35D6"/>
    <w:rsid w:val="00CA3A3B"/>
    <w:rsid w:val="00CA4852"/>
    <w:rsid w:val="00CA4ADE"/>
    <w:rsid w:val="00CA4CC4"/>
    <w:rsid w:val="00CA4DC6"/>
    <w:rsid w:val="00CA4F52"/>
    <w:rsid w:val="00CA4F61"/>
    <w:rsid w:val="00CA4F77"/>
    <w:rsid w:val="00CA5233"/>
    <w:rsid w:val="00CA53EA"/>
    <w:rsid w:val="00CA5825"/>
    <w:rsid w:val="00CA5C4E"/>
    <w:rsid w:val="00CA5FA4"/>
    <w:rsid w:val="00CA603B"/>
    <w:rsid w:val="00CA6582"/>
    <w:rsid w:val="00CA65B3"/>
    <w:rsid w:val="00CA661D"/>
    <w:rsid w:val="00CA66BF"/>
    <w:rsid w:val="00CA66E3"/>
    <w:rsid w:val="00CA675F"/>
    <w:rsid w:val="00CA6778"/>
    <w:rsid w:val="00CA692D"/>
    <w:rsid w:val="00CA6A50"/>
    <w:rsid w:val="00CA6B72"/>
    <w:rsid w:val="00CA6C55"/>
    <w:rsid w:val="00CA72D9"/>
    <w:rsid w:val="00CA739E"/>
    <w:rsid w:val="00CA73A5"/>
    <w:rsid w:val="00CA73FD"/>
    <w:rsid w:val="00CA764D"/>
    <w:rsid w:val="00CA7E1A"/>
    <w:rsid w:val="00CA7F72"/>
    <w:rsid w:val="00CB0625"/>
    <w:rsid w:val="00CB0632"/>
    <w:rsid w:val="00CB0655"/>
    <w:rsid w:val="00CB0A53"/>
    <w:rsid w:val="00CB0AE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877"/>
    <w:rsid w:val="00CB28ED"/>
    <w:rsid w:val="00CB2B38"/>
    <w:rsid w:val="00CB2D63"/>
    <w:rsid w:val="00CB30B1"/>
    <w:rsid w:val="00CB30F4"/>
    <w:rsid w:val="00CB31F2"/>
    <w:rsid w:val="00CB33A7"/>
    <w:rsid w:val="00CB344A"/>
    <w:rsid w:val="00CB3557"/>
    <w:rsid w:val="00CB3760"/>
    <w:rsid w:val="00CB376B"/>
    <w:rsid w:val="00CB3FB1"/>
    <w:rsid w:val="00CB40B2"/>
    <w:rsid w:val="00CB4251"/>
    <w:rsid w:val="00CB43AA"/>
    <w:rsid w:val="00CB481A"/>
    <w:rsid w:val="00CB4928"/>
    <w:rsid w:val="00CB4A6F"/>
    <w:rsid w:val="00CB4DCA"/>
    <w:rsid w:val="00CB53F1"/>
    <w:rsid w:val="00CB5586"/>
    <w:rsid w:val="00CB55CE"/>
    <w:rsid w:val="00CB56C6"/>
    <w:rsid w:val="00CB5B52"/>
    <w:rsid w:val="00CB5C1F"/>
    <w:rsid w:val="00CB5CDC"/>
    <w:rsid w:val="00CB67FC"/>
    <w:rsid w:val="00CB6B5B"/>
    <w:rsid w:val="00CB6B96"/>
    <w:rsid w:val="00CB6CA6"/>
    <w:rsid w:val="00CB70F4"/>
    <w:rsid w:val="00CB7211"/>
    <w:rsid w:val="00CB724C"/>
    <w:rsid w:val="00CB742A"/>
    <w:rsid w:val="00CB7482"/>
    <w:rsid w:val="00CB7A8C"/>
    <w:rsid w:val="00CB7EE5"/>
    <w:rsid w:val="00CC00B1"/>
    <w:rsid w:val="00CC0178"/>
    <w:rsid w:val="00CC0350"/>
    <w:rsid w:val="00CC086C"/>
    <w:rsid w:val="00CC0B83"/>
    <w:rsid w:val="00CC100C"/>
    <w:rsid w:val="00CC123D"/>
    <w:rsid w:val="00CC12B5"/>
    <w:rsid w:val="00CC1364"/>
    <w:rsid w:val="00CC1493"/>
    <w:rsid w:val="00CC14B5"/>
    <w:rsid w:val="00CC15A5"/>
    <w:rsid w:val="00CC15D1"/>
    <w:rsid w:val="00CC1BE1"/>
    <w:rsid w:val="00CC1F56"/>
    <w:rsid w:val="00CC1F93"/>
    <w:rsid w:val="00CC244D"/>
    <w:rsid w:val="00CC24DF"/>
    <w:rsid w:val="00CC254C"/>
    <w:rsid w:val="00CC27F8"/>
    <w:rsid w:val="00CC2970"/>
    <w:rsid w:val="00CC2C03"/>
    <w:rsid w:val="00CC2C25"/>
    <w:rsid w:val="00CC3208"/>
    <w:rsid w:val="00CC347B"/>
    <w:rsid w:val="00CC363C"/>
    <w:rsid w:val="00CC387E"/>
    <w:rsid w:val="00CC3C15"/>
    <w:rsid w:val="00CC4029"/>
    <w:rsid w:val="00CC424A"/>
    <w:rsid w:val="00CC47A9"/>
    <w:rsid w:val="00CC47FF"/>
    <w:rsid w:val="00CC493A"/>
    <w:rsid w:val="00CC4BEE"/>
    <w:rsid w:val="00CC4DF0"/>
    <w:rsid w:val="00CC4E60"/>
    <w:rsid w:val="00CC5254"/>
    <w:rsid w:val="00CC54D1"/>
    <w:rsid w:val="00CC5B0C"/>
    <w:rsid w:val="00CC5C17"/>
    <w:rsid w:val="00CC5DB8"/>
    <w:rsid w:val="00CC5DC8"/>
    <w:rsid w:val="00CC5FB6"/>
    <w:rsid w:val="00CC5FE8"/>
    <w:rsid w:val="00CC64AE"/>
    <w:rsid w:val="00CC6B7A"/>
    <w:rsid w:val="00CC6E50"/>
    <w:rsid w:val="00CC6F69"/>
    <w:rsid w:val="00CC70D7"/>
    <w:rsid w:val="00CC713B"/>
    <w:rsid w:val="00CC76B2"/>
    <w:rsid w:val="00CC776B"/>
    <w:rsid w:val="00CC793E"/>
    <w:rsid w:val="00CC7C26"/>
    <w:rsid w:val="00CC7F48"/>
    <w:rsid w:val="00CC7F5E"/>
    <w:rsid w:val="00CD004E"/>
    <w:rsid w:val="00CD00AA"/>
    <w:rsid w:val="00CD04E5"/>
    <w:rsid w:val="00CD072F"/>
    <w:rsid w:val="00CD085A"/>
    <w:rsid w:val="00CD0912"/>
    <w:rsid w:val="00CD0B20"/>
    <w:rsid w:val="00CD0B8F"/>
    <w:rsid w:val="00CD0C1E"/>
    <w:rsid w:val="00CD0EC7"/>
    <w:rsid w:val="00CD0EF3"/>
    <w:rsid w:val="00CD0EF6"/>
    <w:rsid w:val="00CD0F28"/>
    <w:rsid w:val="00CD13F3"/>
    <w:rsid w:val="00CD1428"/>
    <w:rsid w:val="00CD14E3"/>
    <w:rsid w:val="00CD15E4"/>
    <w:rsid w:val="00CD18A0"/>
    <w:rsid w:val="00CD1BCF"/>
    <w:rsid w:val="00CD1BD9"/>
    <w:rsid w:val="00CD1E00"/>
    <w:rsid w:val="00CD2942"/>
    <w:rsid w:val="00CD29CB"/>
    <w:rsid w:val="00CD2BD8"/>
    <w:rsid w:val="00CD2E78"/>
    <w:rsid w:val="00CD31CA"/>
    <w:rsid w:val="00CD3313"/>
    <w:rsid w:val="00CD3452"/>
    <w:rsid w:val="00CD3642"/>
    <w:rsid w:val="00CD36E2"/>
    <w:rsid w:val="00CD3717"/>
    <w:rsid w:val="00CD399A"/>
    <w:rsid w:val="00CD3B77"/>
    <w:rsid w:val="00CD40C0"/>
    <w:rsid w:val="00CD4258"/>
    <w:rsid w:val="00CD44BB"/>
    <w:rsid w:val="00CD4582"/>
    <w:rsid w:val="00CD4E12"/>
    <w:rsid w:val="00CD4FA5"/>
    <w:rsid w:val="00CD4FCC"/>
    <w:rsid w:val="00CD52E4"/>
    <w:rsid w:val="00CD5320"/>
    <w:rsid w:val="00CD552C"/>
    <w:rsid w:val="00CD5866"/>
    <w:rsid w:val="00CD5905"/>
    <w:rsid w:val="00CD5961"/>
    <w:rsid w:val="00CD5C5B"/>
    <w:rsid w:val="00CD5F57"/>
    <w:rsid w:val="00CD62F0"/>
    <w:rsid w:val="00CD646C"/>
    <w:rsid w:val="00CD6494"/>
    <w:rsid w:val="00CD66ED"/>
    <w:rsid w:val="00CD6838"/>
    <w:rsid w:val="00CD6866"/>
    <w:rsid w:val="00CD691F"/>
    <w:rsid w:val="00CD69A2"/>
    <w:rsid w:val="00CD6B94"/>
    <w:rsid w:val="00CD6EB4"/>
    <w:rsid w:val="00CD6EC7"/>
    <w:rsid w:val="00CD6F3A"/>
    <w:rsid w:val="00CD7014"/>
    <w:rsid w:val="00CD7075"/>
    <w:rsid w:val="00CD728F"/>
    <w:rsid w:val="00CD73E4"/>
    <w:rsid w:val="00CD75FB"/>
    <w:rsid w:val="00CD772A"/>
    <w:rsid w:val="00CD77D4"/>
    <w:rsid w:val="00CD78D4"/>
    <w:rsid w:val="00CD797C"/>
    <w:rsid w:val="00CD7A0A"/>
    <w:rsid w:val="00CD7B59"/>
    <w:rsid w:val="00CD7DCE"/>
    <w:rsid w:val="00CD7E36"/>
    <w:rsid w:val="00CD7EBE"/>
    <w:rsid w:val="00CE012E"/>
    <w:rsid w:val="00CE01F0"/>
    <w:rsid w:val="00CE0327"/>
    <w:rsid w:val="00CE0820"/>
    <w:rsid w:val="00CE0950"/>
    <w:rsid w:val="00CE09F7"/>
    <w:rsid w:val="00CE0C0E"/>
    <w:rsid w:val="00CE0CEB"/>
    <w:rsid w:val="00CE0D3C"/>
    <w:rsid w:val="00CE0F58"/>
    <w:rsid w:val="00CE179E"/>
    <w:rsid w:val="00CE19A3"/>
    <w:rsid w:val="00CE1BC2"/>
    <w:rsid w:val="00CE1ECF"/>
    <w:rsid w:val="00CE226A"/>
    <w:rsid w:val="00CE2293"/>
    <w:rsid w:val="00CE2479"/>
    <w:rsid w:val="00CE2502"/>
    <w:rsid w:val="00CE264B"/>
    <w:rsid w:val="00CE2694"/>
    <w:rsid w:val="00CE27A4"/>
    <w:rsid w:val="00CE295C"/>
    <w:rsid w:val="00CE2A75"/>
    <w:rsid w:val="00CE2B7B"/>
    <w:rsid w:val="00CE2CB5"/>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96F"/>
    <w:rsid w:val="00CE49AD"/>
    <w:rsid w:val="00CE51D1"/>
    <w:rsid w:val="00CE5245"/>
    <w:rsid w:val="00CE525A"/>
    <w:rsid w:val="00CE57DE"/>
    <w:rsid w:val="00CE5828"/>
    <w:rsid w:val="00CE5A2E"/>
    <w:rsid w:val="00CE5C01"/>
    <w:rsid w:val="00CE5C84"/>
    <w:rsid w:val="00CE5CB8"/>
    <w:rsid w:val="00CE6003"/>
    <w:rsid w:val="00CE682D"/>
    <w:rsid w:val="00CE6B35"/>
    <w:rsid w:val="00CE6DCD"/>
    <w:rsid w:val="00CE6E33"/>
    <w:rsid w:val="00CE6EFB"/>
    <w:rsid w:val="00CE7264"/>
    <w:rsid w:val="00CE72C1"/>
    <w:rsid w:val="00CE7442"/>
    <w:rsid w:val="00CE7481"/>
    <w:rsid w:val="00CE7616"/>
    <w:rsid w:val="00CE76F2"/>
    <w:rsid w:val="00CE77EC"/>
    <w:rsid w:val="00CE798D"/>
    <w:rsid w:val="00CE79E8"/>
    <w:rsid w:val="00CE7AD7"/>
    <w:rsid w:val="00CE7C24"/>
    <w:rsid w:val="00CF0093"/>
    <w:rsid w:val="00CF00ED"/>
    <w:rsid w:val="00CF0208"/>
    <w:rsid w:val="00CF0271"/>
    <w:rsid w:val="00CF0384"/>
    <w:rsid w:val="00CF03E4"/>
    <w:rsid w:val="00CF09C7"/>
    <w:rsid w:val="00CF0A8B"/>
    <w:rsid w:val="00CF0C44"/>
    <w:rsid w:val="00CF0F50"/>
    <w:rsid w:val="00CF107B"/>
    <w:rsid w:val="00CF1084"/>
    <w:rsid w:val="00CF1184"/>
    <w:rsid w:val="00CF11F5"/>
    <w:rsid w:val="00CF134A"/>
    <w:rsid w:val="00CF150D"/>
    <w:rsid w:val="00CF1795"/>
    <w:rsid w:val="00CF17CD"/>
    <w:rsid w:val="00CF182A"/>
    <w:rsid w:val="00CF1835"/>
    <w:rsid w:val="00CF1B74"/>
    <w:rsid w:val="00CF1E06"/>
    <w:rsid w:val="00CF2180"/>
    <w:rsid w:val="00CF2440"/>
    <w:rsid w:val="00CF2897"/>
    <w:rsid w:val="00CF2904"/>
    <w:rsid w:val="00CF296A"/>
    <w:rsid w:val="00CF2C33"/>
    <w:rsid w:val="00CF2C6A"/>
    <w:rsid w:val="00CF2C6B"/>
    <w:rsid w:val="00CF3138"/>
    <w:rsid w:val="00CF3343"/>
    <w:rsid w:val="00CF34A0"/>
    <w:rsid w:val="00CF351D"/>
    <w:rsid w:val="00CF3529"/>
    <w:rsid w:val="00CF385E"/>
    <w:rsid w:val="00CF3920"/>
    <w:rsid w:val="00CF397E"/>
    <w:rsid w:val="00CF3B53"/>
    <w:rsid w:val="00CF3C13"/>
    <w:rsid w:val="00CF3CF1"/>
    <w:rsid w:val="00CF3F4C"/>
    <w:rsid w:val="00CF44DC"/>
    <w:rsid w:val="00CF477E"/>
    <w:rsid w:val="00CF4A79"/>
    <w:rsid w:val="00CF4B6C"/>
    <w:rsid w:val="00CF4BFB"/>
    <w:rsid w:val="00CF4C9B"/>
    <w:rsid w:val="00CF509D"/>
    <w:rsid w:val="00CF50A1"/>
    <w:rsid w:val="00CF576B"/>
    <w:rsid w:val="00CF58F0"/>
    <w:rsid w:val="00CF5A15"/>
    <w:rsid w:val="00CF5BD0"/>
    <w:rsid w:val="00CF5E1B"/>
    <w:rsid w:val="00CF5F9B"/>
    <w:rsid w:val="00CF5FC8"/>
    <w:rsid w:val="00CF6489"/>
    <w:rsid w:val="00CF653E"/>
    <w:rsid w:val="00CF655A"/>
    <w:rsid w:val="00CF66FA"/>
    <w:rsid w:val="00CF67F8"/>
    <w:rsid w:val="00CF69E0"/>
    <w:rsid w:val="00CF6B24"/>
    <w:rsid w:val="00CF6E51"/>
    <w:rsid w:val="00CF768B"/>
    <w:rsid w:val="00CF7740"/>
    <w:rsid w:val="00CF79B0"/>
    <w:rsid w:val="00CF7D62"/>
    <w:rsid w:val="00CF7E45"/>
    <w:rsid w:val="00CF7F7A"/>
    <w:rsid w:val="00D00877"/>
    <w:rsid w:val="00D008BA"/>
    <w:rsid w:val="00D009EF"/>
    <w:rsid w:val="00D015A3"/>
    <w:rsid w:val="00D01686"/>
    <w:rsid w:val="00D017C0"/>
    <w:rsid w:val="00D01D84"/>
    <w:rsid w:val="00D01DAE"/>
    <w:rsid w:val="00D0218E"/>
    <w:rsid w:val="00D02237"/>
    <w:rsid w:val="00D02900"/>
    <w:rsid w:val="00D02938"/>
    <w:rsid w:val="00D02B21"/>
    <w:rsid w:val="00D02B4D"/>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BB3"/>
    <w:rsid w:val="00D04D1B"/>
    <w:rsid w:val="00D04ED6"/>
    <w:rsid w:val="00D04FA2"/>
    <w:rsid w:val="00D05073"/>
    <w:rsid w:val="00D053EA"/>
    <w:rsid w:val="00D05772"/>
    <w:rsid w:val="00D05E0E"/>
    <w:rsid w:val="00D05F31"/>
    <w:rsid w:val="00D0609A"/>
    <w:rsid w:val="00D0624F"/>
    <w:rsid w:val="00D06298"/>
    <w:rsid w:val="00D06666"/>
    <w:rsid w:val="00D06818"/>
    <w:rsid w:val="00D069AD"/>
    <w:rsid w:val="00D069DE"/>
    <w:rsid w:val="00D06A1C"/>
    <w:rsid w:val="00D06DBD"/>
    <w:rsid w:val="00D07098"/>
    <w:rsid w:val="00D070FC"/>
    <w:rsid w:val="00D07172"/>
    <w:rsid w:val="00D07220"/>
    <w:rsid w:val="00D073DB"/>
    <w:rsid w:val="00D075F3"/>
    <w:rsid w:val="00D07919"/>
    <w:rsid w:val="00D07947"/>
    <w:rsid w:val="00D07E1D"/>
    <w:rsid w:val="00D109B8"/>
    <w:rsid w:val="00D10A42"/>
    <w:rsid w:val="00D10C0F"/>
    <w:rsid w:val="00D10F17"/>
    <w:rsid w:val="00D11036"/>
    <w:rsid w:val="00D11108"/>
    <w:rsid w:val="00D1118C"/>
    <w:rsid w:val="00D115DF"/>
    <w:rsid w:val="00D117A9"/>
    <w:rsid w:val="00D118BB"/>
    <w:rsid w:val="00D11BE4"/>
    <w:rsid w:val="00D11FF3"/>
    <w:rsid w:val="00D12193"/>
    <w:rsid w:val="00D12499"/>
    <w:rsid w:val="00D1271C"/>
    <w:rsid w:val="00D12A66"/>
    <w:rsid w:val="00D12BFC"/>
    <w:rsid w:val="00D12C6F"/>
    <w:rsid w:val="00D12D32"/>
    <w:rsid w:val="00D12F4E"/>
    <w:rsid w:val="00D13110"/>
    <w:rsid w:val="00D13BC1"/>
    <w:rsid w:val="00D13CA6"/>
    <w:rsid w:val="00D13D3F"/>
    <w:rsid w:val="00D13DDF"/>
    <w:rsid w:val="00D13DE9"/>
    <w:rsid w:val="00D1407D"/>
    <w:rsid w:val="00D141D9"/>
    <w:rsid w:val="00D144AA"/>
    <w:rsid w:val="00D14885"/>
    <w:rsid w:val="00D1495C"/>
    <w:rsid w:val="00D14AC2"/>
    <w:rsid w:val="00D14FD9"/>
    <w:rsid w:val="00D15486"/>
    <w:rsid w:val="00D15668"/>
    <w:rsid w:val="00D15733"/>
    <w:rsid w:val="00D1574B"/>
    <w:rsid w:val="00D1591A"/>
    <w:rsid w:val="00D15A5E"/>
    <w:rsid w:val="00D15E1F"/>
    <w:rsid w:val="00D1608C"/>
    <w:rsid w:val="00D16264"/>
    <w:rsid w:val="00D1657C"/>
    <w:rsid w:val="00D16743"/>
    <w:rsid w:val="00D16B97"/>
    <w:rsid w:val="00D16BA6"/>
    <w:rsid w:val="00D16F36"/>
    <w:rsid w:val="00D172F8"/>
    <w:rsid w:val="00D175F5"/>
    <w:rsid w:val="00D177E9"/>
    <w:rsid w:val="00D17C11"/>
    <w:rsid w:val="00D17FAF"/>
    <w:rsid w:val="00D2030D"/>
    <w:rsid w:val="00D20573"/>
    <w:rsid w:val="00D20690"/>
    <w:rsid w:val="00D20BB6"/>
    <w:rsid w:val="00D20FB5"/>
    <w:rsid w:val="00D212F4"/>
    <w:rsid w:val="00D21452"/>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76"/>
    <w:rsid w:val="00D22A50"/>
    <w:rsid w:val="00D22B03"/>
    <w:rsid w:val="00D22C24"/>
    <w:rsid w:val="00D22E75"/>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274"/>
    <w:rsid w:val="00D255E0"/>
    <w:rsid w:val="00D2592F"/>
    <w:rsid w:val="00D25A92"/>
    <w:rsid w:val="00D25AAF"/>
    <w:rsid w:val="00D25CC9"/>
    <w:rsid w:val="00D25DC7"/>
    <w:rsid w:val="00D25E28"/>
    <w:rsid w:val="00D2603B"/>
    <w:rsid w:val="00D26211"/>
    <w:rsid w:val="00D266F4"/>
    <w:rsid w:val="00D2713F"/>
    <w:rsid w:val="00D27181"/>
    <w:rsid w:val="00D271D9"/>
    <w:rsid w:val="00D27221"/>
    <w:rsid w:val="00D2728C"/>
    <w:rsid w:val="00D27596"/>
    <w:rsid w:val="00D2779D"/>
    <w:rsid w:val="00D278DC"/>
    <w:rsid w:val="00D27F0E"/>
    <w:rsid w:val="00D3028D"/>
    <w:rsid w:val="00D30ACF"/>
    <w:rsid w:val="00D30C42"/>
    <w:rsid w:val="00D30ECE"/>
    <w:rsid w:val="00D30EEA"/>
    <w:rsid w:val="00D30F9E"/>
    <w:rsid w:val="00D30FA6"/>
    <w:rsid w:val="00D3106F"/>
    <w:rsid w:val="00D31449"/>
    <w:rsid w:val="00D316DE"/>
    <w:rsid w:val="00D3186F"/>
    <w:rsid w:val="00D32004"/>
    <w:rsid w:val="00D32161"/>
    <w:rsid w:val="00D32402"/>
    <w:rsid w:val="00D32411"/>
    <w:rsid w:val="00D32453"/>
    <w:rsid w:val="00D327AF"/>
    <w:rsid w:val="00D3292A"/>
    <w:rsid w:val="00D329C4"/>
    <w:rsid w:val="00D32A28"/>
    <w:rsid w:val="00D32B45"/>
    <w:rsid w:val="00D32C8B"/>
    <w:rsid w:val="00D32FEF"/>
    <w:rsid w:val="00D3304A"/>
    <w:rsid w:val="00D33239"/>
    <w:rsid w:val="00D33C8F"/>
    <w:rsid w:val="00D33CB5"/>
    <w:rsid w:val="00D33CC9"/>
    <w:rsid w:val="00D33F3B"/>
    <w:rsid w:val="00D34108"/>
    <w:rsid w:val="00D341C5"/>
    <w:rsid w:val="00D34251"/>
    <w:rsid w:val="00D347CA"/>
    <w:rsid w:val="00D34991"/>
    <w:rsid w:val="00D34A50"/>
    <w:rsid w:val="00D34AF4"/>
    <w:rsid w:val="00D34E7F"/>
    <w:rsid w:val="00D34F4F"/>
    <w:rsid w:val="00D35380"/>
    <w:rsid w:val="00D35446"/>
    <w:rsid w:val="00D358AB"/>
    <w:rsid w:val="00D358E0"/>
    <w:rsid w:val="00D3598C"/>
    <w:rsid w:val="00D35C36"/>
    <w:rsid w:val="00D35F44"/>
    <w:rsid w:val="00D363E5"/>
    <w:rsid w:val="00D364BD"/>
    <w:rsid w:val="00D368EA"/>
    <w:rsid w:val="00D368F7"/>
    <w:rsid w:val="00D369F6"/>
    <w:rsid w:val="00D36A7E"/>
    <w:rsid w:val="00D36A8C"/>
    <w:rsid w:val="00D36E35"/>
    <w:rsid w:val="00D37208"/>
    <w:rsid w:val="00D372D4"/>
    <w:rsid w:val="00D3735A"/>
    <w:rsid w:val="00D37680"/>
    <w:rsid w:val="00D37C3E"/>
    <w:rsid w:val="00D37FCF"/>
    <w:rsid w:val="00D401A6"/>
    <w:rsid w:val="00D40470"/>
    <w:rsid w:val="00D409DD"/>
    <w:rsid w:val="00D40F2A"/>
    <w:rsid w:val="00D4102C"/>
    <w:rsid w:val="00D410B5"/>
    <w:rsid w:val="00D410DB"/>
    <w:rsid w:val="00D4147E"/>
    <w:rsid w:val="00D41618"/>
    <w:rsid w:val="00D4179F"/>
    <w:rsid w:val="00D4189A"/>
    <w:rsid w:val="00D4199E"/>
    <w:rsid w:val="00D41CA1"/>
    <w:rsid w:val="00D423B2"/>
    <w:rsid w:val="00D4277E"/>
    <w:rsid w:val="00D4286E"/>
    <w:rsid w:val="00D42965"/>
    <w:rsid w:val="00D42990"/>
    <w:rsid w:val="00D42EA0"/>
    <w:rsid w:val="00D42F4E"/>
    <w:rsid w:val="00D43696"/>
    <w:rsid w:val="00D43764"/>
    <w:rsid w:val="00D437EC"/>
    <w:rsid w:val="00D43846"/>
    <w:rsid w:val="00D43B6C"/>
    <w:rsid w:val="00D43C37"/>
    <w:rsid w:val="00D4407B"/>
    <w:rsid w:val="00D4409D"/>
    <w:rsid w:val="00D4435F"/>
    <w:rsid w:val="00D446D7"/>
    <w:rsid w:val="00D44BBE"/>
    <w:rsid w:val="00D44C67"/>
    <w:rsid w:val="00D44D63"/>
    <w:rsid w:val="00D44D6A"/>
    <w:rsid w:val="00D44F15"/>
    <w:rsid w:val="00D44F1C"/>
    <w:rsid w:val="00D45039"/>
    <w:rsid w:val="00D45371"/>
    <w:rsid w:val="00D45389"/>
    <w:rsid w:val="00D4569F"/>
    <w:rsid w:val="00D457BE"/>
    <w:rsid w:val="00D458F5"/>
    <w:rsid w:val="00D45A40"/>
    <w:rsid w:val="00D45B29"/>
    <w:rsid w:val="00D45DD1"/>
    <w:rsid w:val="00D46170"/>
    <w:rsid w:val="00D462F5"/>
    <w:rsid w:val="00D46415"/>
    <w:rsid w:val="00D4676F"/>
    <w:rsid w:val="00D46850"/>
    <w:rsid w:val="00D469E4"/>
    <w:rsid w:val="00D46AEA"/>
    <w:rsid w:val="00D46B89"/>
    <w:rsid w:val="00D46ECF"/>
    <w:rsid w:val="00D470BB"/>
    <w:rsid w:val="00D47285"/>
    <w:rsid w:val="00D473EA"/>
    <w:rsid w:val="00D4756C"/>
    <w:rsid w:val="00D4764C"/>
    <w:rsid w:val="00D4782B"/>
    <w:rsid w:val="00D478BC"/>
    <w:rsid w:val="00D47ADF"/>
    <w:rsid w:val="00D47F5E"/>
    <w:rsid w:val="00D500C5"/>
    <w:rsid w:val="00D5019D"/>
    <w:rsid w:val="00D50368"/>
    <w:rsid w:val="00D505A5"/>
    <w:rsid w:val="00D50925"/>
    <w:rsid w:val="00D50998"/>
    <w:rsid w:val="00D50AEE"/>
    <w:rsid w:val="00D50DCB"/>
    <w:rsid w:val="00D511C9"/>
    <w:rsid w:val="00D514C4"/>
    <w:rsid w:val="00D51567"/>
    <w:rsid w:val="00D517A9"/>
    <w:rsid w:val="00D5186C"/>
    <w:rsid w:val="00D5189B"/>
    <w:rsid w:val="00D51A77"/>
    <w:rsid w:val="00D51AFF"/>
    <w:rsid w:val="00D51B2C"/>
    <w:rsid w:val="00D51E4A"/>
    <w:rsid w:val="00D52145"/>
    <w:rsid w:val="00D523B5"/>
    <w:rsid w:val="00D52589"/>
    <w:rsid w:val="00D528BE"/>
    <w:rsid w:val="00D528F1"/>
    <w:rsid w:val="00D52B1F"/>
    <w:rsid w:val="00D52BA6"/>
    <w:rsid w:val="00D52BD8"/>
    <w:rsid w:val="00D52D4C"/>
    <w:rsid w:val="00D52D92"/>
    <w:rsid w:val="00D52F2C"/>
    <w:rsid w:val="00D52FA7"/>
    <w:rsid w:val="00D52FE3"/>
    <w:rsid w:val="00D53041"/>
    <w:rsid w:val="00D5305E"/>
    <w:rsid w:val="00D5331C"/>
    <w:rsid w:val="00D53391"/>
    <w:rsid w:val="00D5357D"/>
    <w:rsid w:val="00D535B4"/>
    <w:rsid w:val="00D53BEF"/>
    <w:rsid w:val="00D53CB5"/>
    <w:rsid w:val="00D5404F"/>
    <w:rsid w:val="00D540A3"/>
    <w:rsid w:val="00D54429"/>
    <w:rsid w:val="00D5443D"/>
    <w:rsid w:val="00D544BC"/>
    <w:rsid w:val="00D54650"/>
    <w:rsid w:val="00D546CC"/>
    <w:rsid w:val="00D54879"/>
    <w:rsid w:val="00D54A0C"/>
    <w:rsid w:val="00D54B5A"/>
    <w:rsid w:val="00D54CBB"/>
    <w:rsid w:val="00D54DBF"/>
    <w:rsid w:val="00D54F0A"/>
    <w:rsid w:val="00D5500E"/>
    <w:rsid w:val="00D550B1"/>
    <w:rsid w:val="00D554EB"/>
    <w:rsid w:val="00D554F4"/>
    <w:rsid w:val="00D5554F"/>
    <w:rsid w:val="00D55553"/>
    <w:rsid w:val="00D55869"/>
    <w:rsid w:val="00D55EE9"/>
    <w:rsid w:val="00D55F6E"/>
    <w:rsid w:val="00D55FD2"/>
    <w:rsid w:val="00D564D4"/>
    <w:rsid w:val="00D56766"/>
    <w:rsid w:val="00D56A1B"/>
    <w:rsid w:val="00D56CEB"/>
    <w:rsid w:val="00D56DEA"/>
    <w:rsid w:val="00D56E08"/>
    <w:rsid w:val="00D56E5A"/>
    <w:rsid w:val="00D57002"/>
    <w:rsid w:val="00D57262"/>
    <w:rsid w:val="00D57745"/>
    <w:rsid w:val="00D577C9"/>
    <w:rsid w:val="00D5788D"/>
    <w:rsid w:val="00D5795F"/>
    <w:rsid w:val="00D57A1D"/>
    <w:rsid w:val="00D57E13"/>
    <w:rsid w:val="00D6016A"/>
    <w:rsid w:val="00D60273"/>
    <w:rsid w:val="00D60461"/>
    <w:rsid w:val="00D60A2E"/>
    <w:rsid w:val="00D60C59"/>
    <w:rsid w:val="00D60D02"/>
    <w:rsid w:val="00D60D5E"/>
    <w:rsid w:val="00D60E95"/>
    <w:rsid w:val="00D610C6"/>
    <w:rsid w:val="00D610E3"/>
    <w:rsid w:val="00D611C5"/>
    <w:rsid w:val="00D61275"/>
    <w:rsid w:val="00D6136E"/>
    <w:rsid w:val="00D613BA"/>
    <w:rsid w:val="00D615DF"/>
    <w:rsid w:val="00D61790"/>
    <w:rsid w:val="00D617E8"/>
    <w:rsid w:val="00D61980"/>
    <w:rsid w:val="00D61AFD"/>
    <w:rsid w:val="00D61BBC"/>
    <w:rsid w:val="00D61EBB"/>
    <w:rsid w:val="00D61ED3"/>
    <w:rsid w:val="00D622FB"/>
    <w:rsid w:val="00D6234B"/>
    <w:rsid w:val="00D624A2"/>
    <w:rsid w:val="00D625F2"/>
    <w:rsid w:val="00D62718"/>
    <w:rsid w:val="00D62AFA"/>
    <w:rsid w:val="00D62B80"/>
    <w:rsid w:val="00D62FA9"/>
    <w:rsid w:val="00D631FE"/>
    <w:rsid w:val="00D632AD"/>
    <w:rsid w:val="00D632E0"/>
    <w:rsid w:val="00D633B3"/>
    <w:rsid w:val="00D63456"/>
    <w:rsid w:val="00D63463"/>
    <w:rsid w:val="00D6366F"/>
    <w:rsid w:val="00D636B8"/>
    <w:rsid w:val="00D63A4C"/>
    <w:rsid w:val="00D63C05"/>
    <w:rsid w:val="00D641BB"/>
    <w:rsid w:val="00D644AF"/>
    <w:rsid w:val="00D645D9"/>
    <w:rsid w:val="00D64716"/>
    <w:rsid w:val="00D647E0"/>
    <w:rsid w:val="00D64DEA"/>
    <w:rsid w:val="00D64E5A"/>
    <w:rsid w:val="00D64F13"/>
    <w:rsid w:val="00D65322"/>
    <w:rsid w:val="00D655BB"/>
    <w:rsid w:val="00D6580C"/>
    <w:rsid w:val="00D660D4"/>
    <w:rsid w:val="00D6647F"/>
    <w:rsid w:val="00D66675"/>
    <w:rsid w:val="00D66B4D"/>
    <w:rsid w:val="00D66D2D"/>
    <w:rsid w:val="00D670A4"/>
    <w:rsid w:val="00D671A3"/>
    <w:rsid w:val="00D67264"/>
    <w:rsid w:val="00D6742F"/>
    <w:rsid w:val="00D67AE2"/>
    <w:rsid w:val="00D67C2C"/>
    <w:rsid w:val="00D67C95"/>
    <w:rsid w:val="00D67E70"/>
    <w:rsid w:val="00D67F3C"/>
    <w:rsid w:val="00D702F0"/>
    <w:rsid w:val="00D703A2"/>
    <w:rsid w:val="00D703B5"/>
    <w:rsid w:val="00D70721"/>
    <w:rsid w:val="00D707C3"/>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AB1"/>
    <w:rsid w:val="00D72B1A"/>
    <w:rsid w:val="00D72CFE"/>
    <w:rsid w:val="00D72E78"/>
    <w:rsid w:val="00D72F25"/>
    <w:rsid w:val="00D730A5"/>
    <w:rsid w:val="00D734C3"/>
    <w:rsid w:val="00D73603"/>
    <w:rsid w:val="00D73B00"/>
    <w:rsid w:val="00D73D33"/>
    <w:rsid w:val="00D73EE7"/>
    <w:rsid w:val="00D73F35"/>
    <w:rsid w:val="00D741E3"/>
    <w:rsid w:val="00D741EB"/>
    <w:rsid w:val="00D74642"/>
    <w:rsid w:val="00D748F8"/>
    <w:rsid w:val="00D74D57"/>
    <w:rsid w:val="00D74F18"/>
    <w:rsid w:val="00D74F50"/>
    <w:rsid w:val="00D75006"/>
    <w:rsid w:val="00D75045"/>
    <w:rsid w:val="00D75498"/>
    <w:rsid w:val="00D755EE"/>
    <w:rsid w:val="00D75647"/>
    <w:rsid w:val="00D7565F"/>
    <w:rsid w:val="00D758D1"/>
    <w:rsid w:val="00D758D2"/>
    <w:rsid w:val="00D75C7A"/>
    <w:rsid w:val="00D75DA1"/>
    <w:rsid w:val="00D76030"/>
    <w:rsid w:val="00D7615A"/>
    <w:rsid w:val="00D76B4F"/>
    <w:rsid w:val="00D76D6C"/>
    <w:rsid w:val="00D76D7E"/>
    <w:rsid w:val="00D76FAA"/>
    <w:rsid w:val="00D76FCB"/>
    <w:rsid w:val="00D77056"/>
    <w:rsid w:val="00D770E9"/>
    <w:rsid w:val="00D77298"/>
    <w:rsid w:val="00D77450"/>
    <w:rsid w:val="00D776AB"/>
    <w:rsid w:val="00D77954"/>
    <w:rsid w:val="00D77B4C"/>
    <w:rsid w:val="00D77C33"/>
    <w:rsid w:val="00D77C79"/>
    <w:rsid w:val="00D77E38"/>
    <w:rsid w:val="00D80043"/>
    <w:rsid w:val="00D802EF"/>
    <w:rsid w:val="00D803B6"/>
    <w:rsid w:val="00D805D6"/>
    <w:rsid w:val="00D8088C"/>
    <w:rsid w:val="00D80B4C"/>
    <w:rsid w:val="00D80B84"/>
    <w:rsid w:val="00D80BDB"/>
    <w:rsid w:val="00D80EFB"/>
    <w:rsid w:val="00D81168"/>
    <w:rsid w:val="00D81475"/>
    <w:rsid w:val="00D817FA"/>
    <w:rsid w:val="00D81ED8"/>
    <w:rsid w:val="00D82463"/>
    <w:rsid w:val="00D8259D"/>
    <w:rsid w:val="00D8261D"/>
    <w:rsid w:val="00D82BEC"/>
    <w:rsid w:val="00D82C22"/>
    <w:rsid w:val="00D82D44"/>
    <w:rsid w:val="00D82F12"/>
    <w:rsid w:val="00D82F28"/>
    <w:rsid w:val="00D8334A"/>
    <w:rsid w:val="00D834D5"/>
    <w:rsid w:val="00D83659"/>
    <w:rsid w:val="00D8377F"/>
    <w:rsid w:val="00D8389E"/>
    <w:rsid w:val="00D83901"/>
    <w:rsid w:val="00D83AC3"/>
    <w:rsid w:val="00D83BBF"/>
    <w:rsid w:val="00D83F81"/>
    <w:rsid w:val="00D840DE"/>
    <w:rsid w:val="00D84558"/>
    <w:rsid w:val="00D848EA"/>
    <w:rsid w:val="00D84916"/>
    <w:rsid w:val="00D8497D"/>
    <w:rsid w:val="00D85243"/>
    <w:rsid w:val="00D8553F"/>
    <w:rsid w:val="00D85AC2"/>
    <w:rsid w:val="00D85DDC"/>
    <w:rsid w:val="00D85F24"/>
    <w:rsid w:val="00D860CF"/>
    <w:rsid w:val="00D86134"/>
    <w:rsid w:val="00D8626A"/>
    <w:rsid w:val="00D863FB"/>
    <w:rsid w:val="00D8665E"/>
    <w:rsid w:val="00D866A2"/>
    <w:rsid w:val="00D8679F"/>
    <w:rsid w:val="00D86911"/>
    <w:rsid w:val="00D86C5D"/>
    <w:rsid w:val="00D8702F"/>
    <w:rsid w:val="00D8719A"/>
    <w:rsid w:val="00D8739C"/>
    <w:rsid w:val="00D87512"/>
    <w:rsid w:val="00D8783D"/>
    <w:rsid w:val="00D878AF"/>
    <w:rsid w:val="00D87951"/>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FA"/>
    <w:rsid w:val="00D92470"/>
    <w:rsid w:val="00D92758"/>
    <w:rsid w:val="00D92828"/>
    <w:rsid w:val="00D92C61"/>
    <w:rsid w:val="00D931EC"/>
    <w:rsid w:val="00D935F0"/>
    <w:rsid w:val="00D93856"/>
    <w:rsid w:val="00D939DA"/>
    <w:rsid w:val="00D9407F"/>
    <w:rsid w:val="00D943C2"/>
    <w:rsid w:val="00D9469D"/>
    <w:rsid w:val="00D94F7A"/>
    <w:rsid w:val="00D95370"/>
    <w:rsid w:val="00D959A1"/>
    <w:rsid w:val="00D95C9A"/>
    <w:rsid w:val="00D95D26"/>
    <w:rsid w:val="00D95DAC"/>
    <w:rsid w:val="00D95EB3"/>
    <w:rsid w:val="00D95F0D"/>
    <w:rsid w:val="00D95FB7"/>
    <w:rsid w:val="00D961F0"/>
    <w:rsid w:val="00D9653E"/>
    <w:rsid w:val="00D96E95"/>
    <w:rsid w:val="00D96FE1"/>
    <w:rsid w:val="00D9700C"/>
    <w:rsid w:val="00D9702D"/>
    <w:rsid w:val="00D9714C"/>
    <w:rsid w:val="00D97350"/>
    <w:rsid w:val="00D97763"/>
    <w:rsid w:val="00D977DE"/>
    <w:rsid w:val="00D97AD5"/>
    <w:rsid w:val="00D97F58"/>
    <w:rsid w:val="00DA0440"/>
    <w:rsid w:val="00DA091C"/>
    <w:rsid w:val="00DA11C8"/>
    <w:rsid w:val="00DA11EF"/>
    <w:rsid w:val="00DA12AF"/>
    <w:rsid w:val="00DA1305"/>
    <w:rsid w:val="00DA13A8"/>
    <w:rsid w:val="00DA1404"/>
    <w:rsid w:val="00DA158C"/>
    <w:rsid w:val="00DA168E"/>
    <w:rsid w:val="00DA1804"/>
    <w:rsid w:val="00DA1ACE"/>
    <w:rsid w:val="00DA1D08"/>
    <w:rsid w:val="00DA1D9B"/>
    <w:rsid w:val="00DA2178"/>
    <w:rsid w:val="00DA22CD"/>
    <w:rsid w:val="00DA24B1"/>
    <w:rsid w:val="00DA2B2B"/>
    <w:rsid w:val="00DA2B54"/>
    <w:rsid w:val="00DA2E4A"/>
    <w:rsid w:val="00DA2E54"/>
    <w:rsid w:val="00DA2F14"/>
    <w:rsid w:val="00DA2FB6"/>
    <w:rsid w:val="00DA31BD"/>
    <w:rsid w:val="00DA31C0"/>
    <w:rsid w:val="00DA3428"/>
    <w:rsid w:val="00DA34EC"/>
    <w:rsid w:val="00DA351B"/>
    <w:rsid w:val="00DA367F"/>
    <w:rsid w:val="00DA3770"/>
    <w:rsid w:val="00DA377E"/>
    <w:rsid w:val="00DA38BF"/>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53C"/>
    <w:rsid w:val="00DA56D7"/>
    <w:rsid w:val="00DA57D4"/>
    <w:rsid w:val="00DA5E35"/>
    <w:rsid w:val="00DA5E39"/>
    <w:rsid w:val="00DA5EE2"/>
    <w:rsid w:val="00DA6085"/>
    <w:rsid w:val="00DA61B0"/>
    <w:rsid w:val="00DA6365"/>
    <w:rsid w:val="00DA68A5"/>
    <w:rsid w:val="00DA6BA2"/>
    <w:rsid w:val="00DA6BE0"/>
    <w:rsid w:val="00DA6DC5"/>
    <w:rsid w:val="00DA7138"/>
    <w:rsid w:val="00DA71B1"/>
    <w:rsid w:val="00DA74AB"/>
    <w:rsid w:val="00DA74BC"/>
    <w:rsid w:val="00DA7728"/>
    <w:rsid w:val="00DA77BA"/>
    <w:rsid w:val="00DA7899"/>
    <w:rsid w:val="00DA7996"/>
    <w:rsid w:val="00DA7FF2"/>
    <w:rsid w:val="00DB0139"/>
    <w:rsid w:val="00DB0205"/>
    <w:rsid w:val="00DB03B3"/>
    <w:rsid w:val="00DB04A8"/>
    <w:rsid w:val="00DB07BF"/>
    <w:rsid w:val="00DB0A4C"/>
    <w:rsid w:val="00DB0E9B"/>
    <w:rsid w:val="00DB1306"/>
    <w:rsid w:val="00DB15B2"/>
    <w:rsid w:val="00DB160D"/>
    <w:rsid w:val="00DB1714"/>
    <w:rsid w:val="00DB1BB8"/>
    <w:rsid w:val="00DB21BF"/>
    <w:rsid w:val="00DB225B"/>
    <w:rsid w:val="00DB253E"/>
    <w:rsid w:val="00DB25D0"/>
    <w:rsid w:val="00DB26AF"/>
    <w:rsid w:val="00DB27C5"/>
    <w:rsid w:val="00DB28D8"/>
    <w:rsid w:val="00DB299A"/>
    <w:rsid w:val="00DB2B54"/>
    <w:rsid w:val="00DB2BA5"/>
    <w:rsid w:val="00DB2BE0"/>
    <w:rsid w:val="00DB2CB1"/>
    <w:rsid w:val="00DB2D15"/>
    <w:rsid w:val="00DB31F1"/>
    <w:rsid w:val="00DB338B"/>
    <w:rsid w:val="00DB3707"/>
    <w:rsid w:val="00DB3724"/>
    <w:rsid w:val="00DB3770"/>
    <w:rsid w:val="00DB381F"/>
    <w:rsid w:val="00DB39D3"/>
    <w:rsid w:val="00DB3AD9"/>
    <w:rsid w:val="00DB409E"/>
    <w:rsid w:val="00DB43B1"/>
    <w:rsid w:val="00DB43E4"/>
    <w:rsid w:val="00DB43EB"/>
    <w:rsid w:val="00DB4BA2"/>
    <w:rsid w:val="00DB4E8E"/>
    <w:rsid w:val="00DB513A"/>
    <w:rsid w:val="00DB51E2"/>
    <w:rsid w:val="00DB51EA"/>
    <w:rsid w:val="00DB5469"/>
    <w:rsid w:val="00DB5574"/>
    <w:rsid w:val="00DB56CA"/>
    <w:rsid w:val="00DB58FC"/>
    <w:rsid w:val="00DB591A"/>
    <w:rsid w:val="00DB607C"/>
    <w:rsid w:val="00DB60B5"/>
    <w:rsid w:val="00DB625B"/>
    <w:rsid w:val="00DB6422"/>
    <w:rsid w:val="00DB6480"/>
    <w:rsid w:val="00DB6504"/>
    <w:rsid w:val="00DB655A"/>
    <w:rsid w:val="00DB675D"/>
    <w:rsid w:val="00DB694B"/>
    <w:rsid w:val="00DB6A21"/>
    <w:rsid w:val="00DB6AB0"/>
    <w:rsid w:val="00DB6C7B"/>
    <w:rsid w:val="00DB6D1C"/>
    <w:rsid w:val="00DB6D58"/>
    <w:rsid w:val="00DB6FF0"/>
    <w:rsid w:val="00DB7033"/>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CDD"/>
    <w:rsid w:val="00DC1D50"/>
    <w:rsid w:val="00DC2278"/>
    <w:rsid w:val="00DC29B5"/>
    <w:rsid w:val="00DC2DBF"/>
    <w:rsid w:val="00DC302B"/>
    <w:rsid w:val="00DC303C"/>
    <w:rsid w:val="00DC327B"/>
    <w:rsid w:val="00DC3376"/>
    <w:rsid w:val="00DC3417"/>
    <w:rsid w:val="00DC3B1A"/>
    <w:rsid w:val="00DC3D59"/>
    <w:rsid w:val="00DC3EE4"/>
    <w:rsid w:val="00DC4184"/>
    <w:rsid w:val="00DC440D"/>
    <w:rsid w:val="00DC4739"/>
    <w:rsid w:val="00DC4854"/>
    <w:rsid w:val="00DC4904"/>
    <w:rsid w:val="00DC4A35"/>
    <w:rsid w:val="00DC4AFD"/>
    <w:rsid w:val="00DC4D6D"/>
    <w:rsid w:val="00DC5145"/>
    <w:rsid w:val="00DC53C9"/>
    <w:rsid w:val="00DC5438"/>
    <w:rsid w:val="00DC55EB"/>
    <w:rsid w:val="00DC5792"/>
    <w:rsid w:val="00DC5861"/>
    <w:rsid w:val="00DC586D"/>
    <w:rsid w:val="00DC597D"/>
    <w:rsid w:val="00DC5D96"/>
    <w:rsid w:val="00DC5E74"/>
    <w:rsid w:val="00DC633D"/>
    <w:rsid w:val="00DC6356"/>
    <w:rsid w:val="00DC6838"/>
    <w:rsid w:val="00DC69B0"/>
    <w:rsid w:val="00DC6ADC"/>
    <w:rsid w:val="00DC6C80"/>
    <w:rsid w:val="00DC6D14"/>
    <w:rsid w:val="00DC6E54"/>
    <w:rsid w:val="00DC7463"/>
    <w:rsid w:val="00DC74FC"/>
    <w:rsid w:val="00DC76C6"/>
    <w:rsid w:val="00DC77ED"/>
    <w:rsid w:val="00DC788D"/>
    <w:rsid w:val="00DC78AA"/>
    <w:rsid w:val="00DC7B37"/>
    <w:rsid w:val="00DC7C55"/>
    <w:rsid w:val="00DC7C5D"/>
    <w:rsid w:val="00DC7EE5"/>
    <w:rsid w:val="00DC7F51"/>
    <w:rsid w:val="00DD0112"/>
    <w:rsid w:val="00DD0289"/>
    <w:rsid w:val="00DD042F"/>
    <w:rsid w:val="00DD04A9"/>
    <w:rsid w:val="00DD0635"/>
    <w:rsid w:val="00DD09DD"/>
    <w:rsid w:val="00DD0CA5"/>
    <w:rsid w:val="00DD0D5B"/>
    <w:rsid w:val="00DD0EDD"/>
    <w:rsid w:val="00DD1021"/>
    <w:rsid w:val="00DD1116"/>
    <w:rsid w:val="00DD147F"/>
    <w:rsid w:val="00DD1498"/>
    <w:rsid w:val="00DD15BB"/>
    <w:rsid w:val="00DD15D9"/>
    <w:rsid w:val="00DD18CF"/>
    <w:rsid w:val="00DD19AC"/>
    <w:rsid w:val="00DD1AC9"/>
    <w:rsid w:val="00DD1B0A"/>
    <w:rsid w:val="00DD1D37"/>
    <w:rsid w:val="00DD1FD1"/>
    <w:rsid w:val="00DD1FEA"/>
    <w:rsid w:val="00DD2006"/>
    <w:rsid w:val="00DD2040"/>
    <w:rsid w:val="00DD206E"/>
    <w:rsid w:val="00DD214E"/>
    <w:rsid w:val="00DD2228"/>
    <w:rsid w:val="00DD23CD"/>
    <w:rsid w:val="00DD2466"/>
    <w:rsid w:val="00DD246A"/>
    <w:rsid w:val="00DD263A"/>
    <w:rsid w:val="00DD29F0"/>
    <w:rsid w:val="00DD2DD2"/>
    <w:rsid w:val="00DD2E67"/>
    <w:rsid w:val="00DD2FCE"/>
    <w:rsid w:val="00DD329F"/>
    <w:rsid w:val="00DD33D4"/>
    <w:rsid w:val="00DD3479"/>
    <w:rsid w:val="00DD384D"/>
    <w:rsid w:val="00DD38BD"/>
    <w:rsid w:val="00DD3DFF"/>
    <w:rsid w:val="00DD3E4B"/>
    <w:rsid w:val="00DD3F6C"/>
    <w:rsid w:val="00DD41EB"/>
    <w:rsid w:val="00DD4276"/>
    <w:rsid w:val="00DD44B5"/>
    <w:rsid w:val="00DD4839"/>
    <w:rsid w:val="00DD4984"/>
    <w:rsid w:val="00DD498F"/>
    <w:rsid w:val="00DD4AE7"/>
    <w:rsid w:val="00DD5008"/>
    <w:rsid w:val="00DD509D"/>
    <w:rsid w:val="00DD544A"/>
    <w:rsid w:val="00DD5741"/>
    <w:rsid w:val="00DD6079"/>
    <w:rsid w:val="00DD6328"/>
    <w:rsid w:val="00DD659F"/>
    <w:rsid w:val="00DD65AC"/>
    <w:rsid w:val="00DD682A"/>
    <w:rsid w:val="00DD6B54"/>
    <w:rsid w:val="00DD6C3E"/>
    <w:rsid w:val="00DD7035"/>
    <w:rsid w:val="00DD70C2"/>
    <w:rsid w:val="00DD7467"/>
    <w:rsid w:val="00DD74D9"/>
    <w:rsid w:val="00DD7548"/>
    <w:rsid w:val="00DD76E1"/>
    <w:rsid w:val="00DD7980"/>
    <w:rsid w:val="00DD79AB"/>
    <w:rsid w:val="00DD7E91"/>
    <w:rsid w:val="00DE007B"/>
    <w:rsid w:val="00DE04E3"/>
    <w:rsid w:val="00DE07BB"/>
    <w:rsid w:val="00DE0818"/>
    <w:rsid w:val="00DE0A4C"/>
    <w:rsid w:val="00DE0A6B"/>
    <w:rsid w:val="00DE0BB5"/>
    <w:rsid w:val="00DE1596"/>
    <w:rsid w:val="00DE1B3C"/>
    <w:rsid w:val="00DE1C83"/>
    <w:rsid w:val="00DE1F0D"/>
    <w:rsid w:val="00DE21F3"/>
    <w:rsid w:val="00DE25B1"/>
    <w:rsid w:val="00DE25DF"/>
    <w:rsid w:val="00DE2602"/>
    <w:rsid w:val="00DE26CD"/>
    <w:rsid w:val="00DE2785"/>
    <w:rsid w:val="00DE286A"/>
    <w:rsid w:val="00DE2A5F"/>
    <w:rsid w:val="00DE2A83"/>
    <w:rsid w:val="00DE2CFE"/>
    <w:rsid w:val="00DE304A"/>
    <w:rsid w:val="00DE3B86"/>
    <w:rsid w:val="00DE3BC0"/>
    <w:rsid w:val="00DE4014"/>
    <w:rsid w:val="00DE405E"/>
    <w:rsid w:val="00DE417E"/>
    <w:rsid w:val="00DE41A8"/>
    <w:rsid w:val="00DE4297"/>
    <w:rsid w:val="00DE46CF"/>
    <w:rsid w:val="00DE4754"/>
    <w:rsid w:val="00DE4859"/>
    <w:rsid w:val="00DE4882"/>
    <w:rsid w:val="00DE4892"/>
    <w:rsid w:val="00DE494C"/>
    <w:rsid w:val="00DE5021"/>
    <w:rsid w:val="00DE50B3"/>
    <w:rsid w:val="00DE50B8"/>
    <w:rsid w:val="00DE5241"/>
    <w:rsid w:val="00DE5273"/>
    <w:rsid w:val="00DE52A0"/>
    <w:rsid w:val="00DE582E"/>
    <w:rsid w:val="00DE59C6"/>
    <w:rsid w:val="00DE5A45"/>
    <w:rsid w:val="00DE5C8B"/>
    <w:rsid w:val="00DE5CD3"/>
    <w:rsid w:val="00DE5FBA"/>
    <w:rsid w:val="00DE62D8"/>
    <w:rsid w:val="00DE667D"/>
    <w:rsid w:val="00DE6ACD"/>
    <w:rsid w:val="00DE6AD3"/>
    <w:rsid w:val="00DE6BA8"/>
    <w:rsid w:val="00DE6F9E"/>
    <w:rsid w:val="00DE700A"/>
    <w:rsid w:val="00DE7026"/>
    <w:rsid w:val="00DE7119"/>
    <w:rsid w:val="00DE7304"/>
    <w:rsid w:val="00DE7365"/>
    <w:rsid w:val="00DE747C"/>
    <w:rsid w:val="00DE7793"/>
    <w:rsid w:val="00DE77F2"/>
    <w:rsid w:val="00DE789C"/>
    <w:rsid w:val="00DE7CBC"/>
    <w:rsid w:val="00DE7CFD"/>
    <w:rsid w:val="00DE7D1E"/>
    <w:rsid w:val="00DF0107"/>
    <w:rsid w:val="00DF0644"/>
    <w:rsid w:val="00DF07E9"/>
    <w:rsid w:val="00DF09DA"/>
    <w:rsid w:val="00DF0F21"/>
    <w:rsid w:val="00DF1270"/>
    <w:rsid w:val="00DF12DB"/>
    <w:rsid w:val="00DF16D2"/>
    <w:rsid w:val="00DF2017"/>
    <w:rsid w:val="00DF2485"/>
    <w:rsid w:val="00DF24E2"/>
    <w:rsid w:val="00DF252C"/>
    <w:rsid w:val="00DF278D"/>
    <w:rsid w:val="00DF280E"/>
    <w:rsid w:val="00DF2C04"/>
    <w:rsid w:val="00DF2C0C"/>
    <w:rsid w:val="00DF2D0A"/>
    <w:rsid w:val="00DF2EFC"/>
    <w:rsid w:val="00DF2FD5"/>
    <w:rsid w:val="00DF305E"/>
    <w:rsid w:val="00DF3235"/>
    <w:rsid w:val="00DF331B"/>
    <w:rsid w:val="00DF3444"/>
    <w:rsid w:val="00DF36CE"/>
    <w:rsid w:val="00DF3943"/>
    <w:rsid w:val="00DF3945"/>
    <w:rsid w:val="00DF3B4E"/>
    <w:rsid w:val="00DF3C8D"/>
    <w:rsid w:val="00DF3CAF"/>
    <w:rsid w:val="00DF3D56"/>
    <w:rsid w:val="00DF3D9B"/>
    <w:rsid w:val="00DF3EC5"/>
    <w:rsid w:val="00DF3F54"/>
    <w:rsid w:val="00DF4436"/>
    <w:rsid w:val="00DF44BB"/>
    <w:rsid w:val="00DF4500"/>
    <w:rsid w:val="00DF46B1"/>
    <w:rsid w:val="00DF4A6A"/>
    <w:rsid w:val="00DF501B"/>
    <w:rsid w:val="00DF56C5"/>
    <w:rsid w:val="00DF57AB"/>
    <w:rsid w:val="00DF5A78"/>
    <w:rsid w:val="00DF5A82"/>
    <w:rsid w:val="00DF5B67"/>
    <w:rsid w:val="00DF5B70"/>
    <w:rsid w:val="00DF5B7F"/>
    <w:rsid w:val="00DF5C27"/>
    <w:rsid w:val="00DF6023"/>
    <w:rsid w:val="00DF69BE"/>
    <w:rsid w:val="00DF6CCC"/>
    <w:rsid w:val="00DF6CDE"/>
    <w:rsid w:val="00DF6DA7"/>
    <w:rsid w:val="00DF6DE0"/>
    <w:rsid w:val="00DF6F0B"/>
    <w:rsid w:val="00DF6F36"/>
    <w:rsid w:val="00DF73F9"/>
    <w:rsid w:val="00DF76DC"/>
    <w:rsid w:val="00DF7A33"/>
    <w:rsid w:val="00DF7B9E"/>
    <w:rsid w:val="00DF7BDE"/>
    <w:rsid w:val="00DF7CE4"/>
    <w:rsid w:val="00E00037"/>
    <w:rsid w:val="00E000CB"/>
    <w:rsid w:val="00E00580"/>
    <w:rsid w:val="00E00802"/>
    <w:rsid w:val="00E00D9F"/>
    <w:rsid w:val="00E01001"/>
    <w:rsid w:val="00E0101C"/>
    <w:rsid w:val="00E01105"/>
    <w:rsid w:val="00E01640"/>
    <w:rsid w:val="00E019D9"/>
    <w:rsid w:val="00E01B9B"/>
    <w:rsid w:val="00E01C22"/>
    <w:rsid w:val="00E01F4A"/>
    <w:rsid w:val="00E01F4E"/>
    <w:rsid w:val="00E01F8D"/>
    <w:rsid w:val="00E020E2"/>
    <w:rsid w:val="00E024D5"/>
    <w:rsid w:val="00E025EF"/>
    <w:rsid w:val="00E02645"/>
    <w:rsid w:val="00E02C23"/>
    <w:rsid w:val="00E0303B"/>
    <w:rsid w:val="00E034CA"/>
    <w:rsid w:val="00E0366B"/>
    <w:rsid w:val="00E03A7C"/>
    <w:rsid w:val="00E03CB0"/>
    <w:rsid w:val="00E03EFB"/>
    <w:rsid w:val="00E03FDC"/>
    <w:rsid w:val="00E040B0"/>
    <w:rsid w:val="00E04125"/>
    <w:rsid w:val="00E043E3"/>
    <w:rsid w:val="00E04911"/>
    <w:rsid w:val="00E04E39"/>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BF7"/>
    <w:rsid w:val="00E100D1"/>
    <w:rsid w:val="00E103E5"/>
    <w:rsid w:val="00E1041B"/>
    <w:rsid w:val="00E10522"/>
    <w:rsid w:val="00E1098F"/>
    <w:rsid w:val="00E10F88"/>
    <w:rsid w:val="00E11A94"/>
    <w:rsid w:val="00E11D56"/>
    <w:rsid w:val="00E11DBE"/>
    <w:rsid w:val="00E11F88"/>
    <w:rsid w:val="00E124B1"/>
    <w:rsid w:val="00E1250F"/>
    <w:rsid w:val="00E12517"/>
    <w:rsid w:val="00E12538"/>
    <w:rsid w:val="00E126B0"/>
    <w:rsid w:val="00E1270E"/>
    <w:rsid w:val="00E1271C"/>
    <w:rsid w:val="00E12A02"/>
    <w:rsid w:val="00E12F80"/>
    <w:rsid w:val="00E1315B"/>
    <w:rsid w:val="00E13485"/>
    <w:rsid w:val="00E134D6"/>
    <w:rsid w:val="00E13581"/>
    <w:rsid w:val="00E1424F"/>
    <w:rsid w:val="00E144A2"/>
    <w:rsid w:val="00E1489F"/>
    <w:rsid w:val="00E14EB9"/>
    <w:rsid w:val="00E1520B"/>
    <w:rsid w:val="00E15343"/>
    <w:rsid w:val="00E1546D"/>
    <w:rsid w:val="00E15510"/>
    <w:rsid w:val="00E15AF0"/>
    <w:rsid w:val="00E15DFB"/>
    <w:rsid w:val="00E15F80"/>
    <w:rsid w:val="00E15F9B"/>
    <w:rsid w:val="00E164B8"/>
    <w:rsid w:val="00E16CDC"/>
    <w:rsid w:val="00E170A3"/>
    <w:rsid w:val="00E1731D"/>
    <w:rsid w:val="00E175F7"/>
    <w:rsid w:val="00E1776D"/>
    <w:rsid w:val="00E17969"/>
    <w:rsid w:val="00E179B4"/>
    <w:rsid w:val="00E17C51"/>
    <w:rsid w:val="00E17F64"/>
    <w:rsid w:val="00E2007F"/>
    <w:rsid w:val="00E200E4"/>
    <w:rsid w:val="00E20112"/>
    <w:rsid w:val="00E2040B"/>
    <w:rsid w:val="00E2075A"/>
    <w:rsid w:val="00E20775"/>
    <w:rsid w:val="00E20A48"/>
    <w:rsid w:val="00E20C7B"/>
    <w:rsid w:val="00E20F25"/>
    <w:rsid w:val="00E2114D"/>
    <w:rsid w:val="00E212CA"/>
    <w:rsid w:val="00E21630"/>
    <w:rsid w:val="00E21A09"/>
    <w:rsid w:val="00E21A92"/>
    <w:rsid w:val="00E21BAE"/>
    <w:rsid w:val="00E220E0"/>
    <w:rsid w:val="00E2247D"/>
    <w:rsid w:val="00E22579"/>
    <w:rsid w:val="00E22629"/>
    <w:rsid w:val="00E22783"/>
    <w:rsid w:val="00E227A6"/>
    <w:rsid w:val="00E2284B"/>
    <w:rsid w:val="00E22C5B"/>
    <w:rsid w:val="00E22F0B"/>
    <w:rsid w:val="00E22F4E"/>
    <w:rsid w:val="00E232D5"/>
    <w:rsid w:val="00E235D1"/>
    <w:rsid w:val="00E2378D"/>
    <w:rsid w:val="00E2399B"/>
    <w:rsid w:val="00E23A5B"/>
    <w:rsid w:val="00E23D9D"/>
    <w:rsid w:val="00E240AF"/>
    <w:rsid w:val="00E241B4"/>
    <w:rsid w:val="00E241B6"/>
    <w:rsid w:val="00E241BA"/>
    <w:rsid w:val="00E24206"/>
    <w:rsid w:val="00E245AE"/>
    <w:rsid w:val="00E2484E"/>
    <w:rsid w:val="00E24AAD"/>
    <w:rsid w:val="00E24E69"/>
    <w:rsid w:val="00E2521B"/>
    <w:rsid w:val="00E2563B"/>
    <w:rsid w:val="00E2583E"/>
    <w:rsid w:val="00E258C1"/>
    <w:rsid w:val="00E25A09"/>
    <w:rsid w:val="00E25F5E"/>
    <w:rsid w:val="00E26025"/>
    <w:rsid w:val="00E26269"/>
    <w:rsid w:val="00E262E7"/>
    <w:rsid w:val="00E263AE"/>
    <w:rsid w:val="00E2657A"/>
    <w:rsid w:val="00E26594"/>
    <w:rsid w:val="00E265AA"/>
    <w:rsid w:val="00E265F7"/>
    <w:rsid w:val="00E268B8"/>
    <w:rsid w:val="00E26D11"/>
    <w:rsid w:val="00E26DAC"/>
    <w:rsid w:val="00E26F46"/>
    <w:rsid w:val="00E27426"/>
    <w:rsid w:val="00E27498"/>
    <w:rsid w:val="00E274B8"/>
    <w:rsid w:val="00E2750A"/>
    <w:rsid w:val="00E275C5"/>
    <w:rsid w:val="00E27911"/>
    <w:rsid w:val="00E27CFE"/>
    <w:rsid w:val="00E301E8"/>
    <w:rsid w:val="00E30237"/>
    <w:rsid w:val="00E303F6"/>
    <w:rsid w:val="00E305AB"/>
    <w:rsid w:val="00E307F7"/>
    <w:rsid w:val="00E30A19"/>
    <w:rsid w:val="00E30A5F"/>
    <w:rsid w:val="00E30C13"/>
    <w:rsid w:val="00E30C31"/>
    <w:rsid w:val="00E30CE2"/>
    <w:rsid w:val="00E30DE5"/>
    <w:rsid w:val="00E31083"/>
    <w:rsid w:val="00E3129D"/>
    <w:rsid w:val="00E3130C"/>
    <w:rsid w:val="00E313A8"/>
    <w:rsid w:val="00E313C2"/>
    <w:rsid w:val="00E31525"/>
    <w:rsid w:val="00E31BC3"/>
    <w:rsid w:val="00E31C9B"/>
    <w:rsid w:val="00E31D9D"/>
    <w:rsid w:val="00E31DE6"/>
    <w:rsid w:val="00E31DFC"/>
    <w:rsid w:val="00E32142"/>
    <w:rsid w:val="00E32A4C"/>
    <w:rsid w:val="00E32DC2"/>
    <w:rsid w:val="00E33449"/>
    <w:rsid w:val="00E339AD"/>
    <w:rsid w:val="00E33E63"/>
    <w:rsid w:val="00E34093"/>
    <w:rsid w:val="00E3413F"/>
    <w:rsid w:val="00E341AF"/>
    <w:rsid w:val="00E34282"/>
    <w:rsid w:val="00E3437C"/>
    <w:rsid w:val="00E344CD"/>
    <w:rsid w:val="00E34522"/>
    <w:rsid w:val="00E34F20"/>
    <w:rsid w:val="00E350C8"/>
    <w:rsid w:val="00E3557A"/>
    <w:rsid w:val="00E35675"/>
    <w:rsid w:val="00E358C5"/>
    <w:rsid w:val="00E35AFC"/>
    <w:rsid w:val="00E35B3C"/>
    <w:rsid w:val="00E35B49"/>
    <w:rsid w:val="00E360D3"/>
    <w:rsid w:val="00E3623B"/>
    <w:rsid w:val="00E362C2"/>
    <w:rsid w:val="00E3638A"/>
    <w:rsid w:val="00E3648B"/>
    <w:rsid w:val="00E3652A"/>
    <w:rsid w:val="00E36927"/>
    <w:rsid w:val="00E36AA7"/>
    <w:rsid w:val="00E36D8A"/>
    <w:rsid w:val="00E36FA2"/>
    <w:rsid w:val="00E37024"/>
    <w:rsid w:val="00E370AE"/>
    <w:rsid w:val="00E3715F"/>
    <w:rsid w:val="00E37C7C"/>
    <w:rsid w:val="00E37E96"/>
    <w:rsid w:val="00E40177"/>
    <w:rsid w:val="00E4019E"/>
    <w:rsid w:val="00E403AF"/>
    <w:rsid w:val="00E405C3"/>
    <w:rsid w:val="00E406C8"/>
    <w:rsid w:val="00E40A01"/>
    <w:rsid w:val="00E40B50"/>
    <w:rsid w:val="00E40E69"/>
    <w:rsid w:val="00E40F1D"/>
    <w:rsid w:val="00E41253"/>
    <w:rsid w:val="00E41267"/>
    <w:rsid w:val="00E413A6"/>
    <w:rsid w:val="00E417A5"/>
    <w:rsid w:val="00E41996"/>
    <w:rsid w:val="00E419B7"/>
    <w:rsid w:val="00E41A9E"/>
    <w:rsid w:val="00E41CFF"/>
    <w:rsid w:val="00E41D11"/>
    <w:rsid w:val="00E420F6"/>
    <w:rsid w:val="00E42146"/>
    <w:rsid w:val="00E42176"/>
    <w:rsid w:val="00E425DC"/>
    <w:rsid w:val="00E4277E"/>
    <w:rsid w:val="00E4287E"/>
    <w:rsid w:val="00E4291B"/>
    <w:rsid w:val="00E42B10"/>
    <w:rsid w:val="00E42C67"/>
    <w:rsid w:val="00E42E67"/>
    <w:rsid w:val="00E42EBB"/>
    <w:rsid w:val="00E4303F"/>
    <w:rsid w:val="00E43511"/>
    <w:rsid w:val="00E43516"/>
    <w:rsid w:val="00E43599"/>
    <w:rsid w:val="00E435E1"/>
    <w:rsid w:val="00E436AD"/>
    <w:rsid w:val="00E43DA1"/>
    <w:rsid w:val="00E43E59"/>
    <w:rsid w:val="00E44109"/>
    <w:rsid w:val="00E4422E"/>
    <w:rsid w:val="00E4430A"/>
    <w:rsid w:val="00E4447B"/>
    <w:rsid w:val="00E44595"/>
    <w:rsid w:val="00E44AFE"/>
    <w:rsid w:val="00E44BB0"/>
    <w:rsid w:val="00E44DA7"/>
    <w:rsid w:val="00E451E6"/>
    <w:rsid w:val="00E45245"/>
    <w:rsid w:val="00E454D7"/>
    <w:rsid w:val="00E456A9"/>
    <w:rsid w:val="00E45B05"/>
    <w:rsid w:val="00E45BF8"/>
    <w:rsid w:val="00E45D18"/>
    <w:rsid w:val="00E45D8D"/>
    <w:rsid w:val="00E46145"/>
    <w:rsid w:val="00E463D0"/>
    <w:rsid w:val="00E46470"/>
    <w:rsid w:val="00E467B1"/>
    <w:rsid w:val="00E468AD"/>
    <w:rsid w:val="00E46AAE"/>
    <w:rsid w:val="00E46E65"/>
    <w:rsid w:val="00E47328"/>
    <w:rsid w:val="00E47759"/>
    <w:rsid w:val="00E47B97"/>
    <w:rsid w:val="00E47D1B"/>
    <w:rsid w:val="00E47F37"/>
    <w:rsid w:val="00E5001E"/>
    <w:rsid w:val="00E5044E"/>
    <w:rsid w:val="00E50626"/>
    <w:rsid w:val="00E506C6"/>
    <w:rsid w:val="00E507C5"/>
    <w:rsid w:val="00E51086"/>
    <w:rsid w:val="00E513D7"/>
    <w:rsid w:val="00E51456"/>
    <w:rsid w:val="00E518FE"/>
    <w:rsid w:val="00E51984"/>
    <w:rsid w:val="00E51E62"/>
    <w:rsid w:val="00E51E8E"/>
    <w:rsid w:val="00E52031"/>
    <w:rsid w:val="00E520F8"/>
    <w:rsid w:val="00E52316"/>
    <w:rsid w:val="00E52408"/>
    <w:rsid w:val="00E527A5"/>
    <w:rsid w:val="00E52AB7"/>
    <w:rsid w:val="00E53235"/>
    <w:rsid w:val="00E532BE"/>
    <w:rsid w:val="00E53446"/>
    <w:rsid w:val="00E535BC"/>
    <w:rsid w:val="00E535F3"/>
    <w:rsid w:val="00E5363F"/>
    <w:rsid w:val="00E53743"/>
    <w:rsid w:val="00E53831"/>
    <w:rsid w:val="00E538DA"/>
    <w:rsid w:val="00E53A08"/>
    <w:rsid w:val="00E53A0B"/>
    <w:rsid w:val="00E53BE0"/>
    <w:rsid w:val="00E53CA4"/>
    <w:rsid w:val="00E53D2A"/>
    <w:rsid w:val="00E53E68"/>
    <w:rsid w:val="00E53EFE"/>
    <w:rsid w:val="00E544EA"/>
    <w:rsid w:val="00E545C7"/>
    <w:rsid w:val="00E5468A"/>
    <w:rsid w:val="00E54752"/>
    <w:rsid w:val="00E548E0"/>
    <w:rsid w:val="00E54A91"/>
    <w:rsid w:val="00E54AB2"/>
    <w:rsid w:val="00E54DE6"/>
    <w:rsid w:val="00E54FCC"/>
    <w:rsid w:val="00E55020"/>
    <w:rsid w:val="00E5513F"/>
    <w:rsid w:val="00E5555C"/>
    <w:rsid w:val="00E55736"/>
    <w:rsid w:val="00E5597C"/>
    <w:rsid w:val="00E565D4"/>
    <w:rsid w:val="00E565E3"/>
    <w:rsid w:val="00E566C4"/>
    <w:rsid w:val="00E56A45"/>
    <w:rsid w:val="00E56C39"/>
    <w:rsid w:val="00E56DA4"/>
    <w:rsid w:val="00E56FC7"/>
    <w:rsid w:val="00E5725B"/>
    <w:rsid w:val="00E574CB"/>
    <w:rsid w:val="00E574CD"/>
    <w:rsid w:val="00E575AB"/>
    <w:rsid w:val="00E5764C"/>
    <w:rsid w:val="00E57888"/>
    <w:rsid w:val="00E578C5"/>
    <w:rsid w:val="00E57EFB"/>
    <w:rsid w:val="00E60035"/>
    <w:rsid w:val="00E6051E"/>
    <w:rsid w:val="00E609B1"/>
    <w:rsid w:val="00E60E32"/>
    <w:rsid w:val="00E60E9E"/>
    <w:rsid w:val="00E60FF7"/>
    <w:rsid w:val="00E61067"/>
    <w:rsid w:val="00E6132B"/>
    <w:rsid w:val="00E6149A"/>
    <w:rsid w:val="00E6179E"/>
    <w:rsid w:val="00E618B9"/>
    <w:rsid w:val="00E618E7"/>
    <w:rsid w:val="00E61DAD"/>
    <w:rsid w:val="00E61DEE"/>
    <w:rsid w:val="00E624D6"/>
    <w:rsid w:val="00E625E5"/>
    <w:rsid w:val="00E62C39"/>
    <w:rsid w:val="00E62C99"/>
    <w:rsid w:val="00E62E89"/>
    <w:rsid w:val="00E62EDE"/>
    <w:rsid w:val="00E62F5D"/>
    <w:rsid w:val="00E633B2"/>
    <w:rsid w:val="00E637E3"/>
    <w:rsid w:val="00E638E0"/>
    <w:rsid w:val="00E63E04"/>
    <w:rsid w:val="00E63FC4"/>
    <w:rsid w:val="00E64098"/>
    <w:rsid w:val="00E641D7"/>
    <w:rsid w:val="00E6422C"/>
    <w:rsid w:val="00E64994"/>
    <w:rsid w:val="00E64B8E"/>
    <w:rsid w:val="00E64DAE"/>
    <w:rsid w:val="00E64F39"/>
    <w:rsid w:val="00E650C7"/>
    <w:rsid w:val="00E65180"/>
    <w:rsid w:val="00E6534D"/>
    <w:rsid w:val="00E654DA"/>
    <w:rsid w:val="00E65614"/>
    <w:rsid w:val="00E65876"/>
    <w:rsid w:val="00E65966"/>
    <w:rsid w:val="00E659E0"/>
    <w:rsid w:val="00E65A90"/>
    <w:rsid w:val="00E65A99"/>
    <w:rsid w:val="00E65AEC"/>
    <w:rsid w:val="00E65B61"/>
    <w:rsid w:val="00E65BBE"/>
    <w:rsid w:val="00E65E54"/>
    <w:rsid w:val="00E65E57"/>
    <w:rsid w:val="00E65ED2"/>
    <w:rsid w:val="00E65EF6"/>
    <w:rsid w:val="00E65F52"/>
    <w:rsid w:val="00E6602E"/>
    <w:rsid w:val="00E66056"/>
    <w:rsid w:val="00E66333"/>
    <w:rsid w:val="00E663F5"/>
    <w:rsid w:val="00E666B4"/>
    <w:rsid w:val="00E666F9"/>
    <w:rsid w:val="00E669CD"/>
    <w:rsid w:val="00E66A84"/>
    <w:rsid w:val="00E66ADF"/>
    <w:rsid w:val="00E66FD4"/>
    <w:rsid w:val="00E67251"/>
    <w:rsid w:val="00E672B6"/>
    <w:rsid w:val="00E67433"/>
    <w:rsid w:val="00E674A7"/>
    <w:rsid w:val="00E6765C"/>
    <w:rsid w:val="00E67708"/>
    <w:rsid w:val="00E677CF"/>
    <w:rsid w:val="00E67994"/>
    <w:rsid w:val="00E679B9"/>
    <w:rsid w:val="00E67B7E"/>
    <w:rsid w:val="00E67E92"/>
    <w:rsid w:val="00E70320"/>
    <w:rsid w:val="00E70615"/>
    <w:rsid w:val="00E70887"/>
    <w:rsid w:val="00E70E44"/>
    <w:rsid w:val="00E70EE0"/>
    <w:rsid w:val="00E70F07"/>
    <w:rsid w:val="00E710D0"/>
    <w:rsid w:val="00E711B7"/>
    <w:rsid w:val="00E71366"/>
    <w:rsid w:val="00E71871"/>
    <w:rsid w:val="00E719EA"/>
    <w:rsid w:val="00E71A0B"/>
    <w:rsid w:val="00E72373"/>
    <w:rsid w:val="00E724BF"/>
    <w:rsid w:val="00E72859"/>
    <w:rsid w:val="00E7286C"/>
    <w:rsid w:val="00E72A93"/>
    <w:rsid w:val="00E72DFB"/>
    <w:rsid w:val="00E72FD5"/>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35B"/>
    <w:rsid w:val="00E7545A"/>
    <w:rsid w:val="00E7564D"/>
    <w:rsid w:val="00E75A03"/>
    <w:rsid w:val="00E75ABB"/>
    <w:rsid w:val="00E75DC6"/>
    <w:rsid w:val="00E7603E"/>
    <w:rsid w:val="00E760DC"/>
    <w:rsid w:val="00E761F4"/>
    <w:rsid w:val="00E76345"/>
    <w:rsid w:val="00E766E2"/>
    <w:rsid w:val="00E76B39"/>
    <w:rsid w:val="00E76D54"/>
    <w:rsid w:val="00E77123"/>
    <w:rsid w:val="00E77130"/>
    <w:rsid w:val="00E772A9"/>
    <w:rsid w:val="00E77332"/>
    <w:rsid w:val="00E776B7"/>
    <w:rsid w:val="00E7790B"/>
    <w:rsid w:val="00E77B26"/>
    <w:rsid w:val="00E77CA4"/>
    <w:rsid w:val="00E80359"/>
    <w:rsid w:val="00E80389"/>
    <w:rsid w:val="00E8059F"/>
    <w:rsid w:val="00E80D3C"/>
    <w:rsid w:val="00E80D40"/>
    <w:rsid w:val="00E80DAC"/>
    <w:rsid w:val="00E80FD5"/>
    <w:rsid w:val="00E810E5"/>
    <w:rsid w:val="00E811BC"/>
    <w:rsid w:val="00E815D9"/>
    <w:rsid w:val="00E81826"/>
    <w:rsid w:val="00E818AC"/>
    <w:rsid w:val="00E818C4"/>
    <w:rsid w:val="00E818FF"/>
    <w:rsid w:val="00E81C28"/>
    <w:rsid w:val="00E8209B"/>
    <w:rsid w:val="00E82213"/>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525C"/>
    <w:rsid w:val="00E852A6"/>
    <w:rsid w:val="00E8533B"/>
    <w:rsid w:val="00E85442"/>
    <w:rsid w:val="00E854FC"/>
    <w:rsid w:val="00E85747"/>
    <w:rsid w:val="00E857ED"/>
    <w:rsid w:val="00E86173"/>
    <w:rsid w:val="00E863FF"/>
    <w:rsid w:val="00E86752"/>
    <w:rsid w:val="00E86948"/>
    <w:rsid w:val="00E869D8"/>
    <w:rsid w:val="00E86AE7"/>
    <w:rsid w:val="00E87165"/>
    <w:rsid w:val="00E875D5"/>
    <w:rsid w:val="00E877AB"/>
    <w:rsid w:val="00E877BA"/>
    <w:rsid w:val="00E8795D"/>
    <w:rsid w:val="00E87C17"/>
    <w:rsid w:val="00E9034B"/>
    <w:rsid w:val="00E90407"/>
    <w:rsid w:val="00E90463"/>
    <w:rsid w:val="00E90575"/>
    <w:rsid w:val="00E905C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680"/>
    <w:rsid w:val="00E9275C"/>
    <w:rsid w:val="00E92C0B"/>
    <w:rsid w:val="00E92D6F"/>
    <w:rsid w:val="00E92EC8"/>
    <w:rsid w:val="00E93287"/>
    <w:rsid w:val="00E9328B"/>
    <w:rsid w:val="00E9351C"/>
    <w:rsid w:val="00E93756"/>
    <w:rsid w:val="00E938CD"/>
    <w:rsid w:val="00E938F2"/>
    <w:rsid w:val="00E93C81"/>
    <w:rsid w:val="00E93DA8"/>
    <w:rsid w:val="00E940B4"/>
    <w:rsid w:val="00E943E7"/>
    <w:rsid w:val="00E9449A"/>
    <w:rsid w:val="00E944A3"/>
    <w:rsid w:val="00E94523"/>
    <w:rsid w:val="00E9457F"/>
    <w:rsid w:val="00E94614"/>
    <w:rsid w:val="00E9468A"/>
    <w:rsid w:val="00E94A7F"/>
    <w:rsid w:val="00E94A9B"/>
    <w:rsid w:val="00E94CD4"/>
    <w:rsid w:val="00E94EC0"/>
    <w:rsid w:val="00E94F28"/>
    <w:rsid w:val="00E94F3F"/>
    <w:rsid w:val="00E94F8E"/>
    <w:rsid w:val="00E95073"/>
    <w:rsid w:val="00E9558F"/>
    <w:rsid w:val="00E955FD"/>
    <w:rsid w:val="00E9573B"/>
    <w:rsid w:val="00E95F84"/>
    <w:rsid w:val="00E96669"/>
    <w:rsid w:val="00E967F7"/>
    <w:rsid w:val="00E96CC9"/>
    <w:rsid w:val="00E96D74"/>
    <w:rsid w:val="00E96D83"/>
    <w:rsid w:val="00E9715B"/>
    <w:rsid w:val="00E971F5"/>
    <w:rsid w:val="00E97542"/>
    <w:rsid w:val="00E97741"/>
    <w:rsid w:val="00E97ACF"/>
    <w:rsid w:val="00E97CAC"/>
    <w:rsid w:val="00E97DDB"/>
    <w:rsid w:val="00E97FFA"/>
    <w:rsid w:val="00EA00AE"/>
    <w:rsid w:val="00EA0695"/>
    <w:rsid w:val="00EA0802"/>
    <w:rsid w:val="00EA0B10"/>
    <w:rsid w:val="00EA1028"/>
    <w:rsid w:val="00EA13B2"/>
    <w:rsid w:val="00EA1463"/>
    <w:rsid w:val="00EA169C"/>
    <w:rsid w:val="00EA17D7"/>
    <w:rsid w:val="00EA196B"/>
    <w:rsid w:val="00EA1C64"/>
    <w:rsid w:val="00EA2031"/>
    <w:rsid w:val="00EA2738"/>
    <w:rsid w:val="00EA275A"/>
    <w:rsid w:val="00EA28EA"/>
    <w:rsid w:val="00EA2C33"/>
    <w:rsid w:val="00EA3008"/>
    <w:rsid w:val="00EA326B"/>
    <w:rsid w:val="00EA3386"/>
    <w:rsid w:val="00EA33D8"/>
    <w:rsid w:val="00EA388F"/>
    <w:rsid w:val="00EA3A87"/>
    <w:rsid w:val="00EA3C83"/>
    <w:rsid w:val="00EA3D3C"/>
    <w:rsid w:val="00EA3D7D"/>
    <w:rsid w:val="00EA4011"/>
    <w:rsid w:val="00EA4031"/>
    <w:rsid w:val="00EA4462"/>
    <w:rsid w:val="00EA4552"/>
    <w:rsid w:val="00EA46DE"/>
    <w:rsid w:val="00EA4A96"/>
    <w:rsid w:val="00EA4BEC"/>
    <w:rsid w:val="00EA4C57"/>
    <w:rsid w:val="00EA4CE5"/>
    <w:rsid w:val="00EA503D"/>
    <w:rsid w:val="00EA508E"/>
    <w:rsid w:val="00EA52EE"/>
    <w:rsid w:val="00EA530B"/>
    <w:rsid w:val="00EA54D9"/>
    <w:rsid w:val="00EA56FC"/>
    <w:rsid w:val="00EA5816"/>
    <w:rsid w:val="00EA59B7"/>
    <w:rsid w:val="00EA5A9C"/>
    <w:rsid w:val="00EA5BDD"/>
    <w:rsid w:val="00EA5C01"/>
    <w:rsid w:val="00EA5E7C"/>
    <w:rsid w:val="00EA5EB0"/>
    <w:rsid w:val="00EA6072"/>
    <w:rsid w:val="00EA62D3"/>
    <w:rsid w:val="00EA6701"/>
    <w:rsid w:val="00EA67B3"/>
    <w:rsid w:val="00EA6A73"/>
    <w:rsid w:val="00EA6D30"/>
    <w:rsid w:val="00EA6F75"/>
    <w:rsid w:val="00EA6FB5"/>
    <w:rsid w:val="00EA6FC6"/>
    <w:rsid w:val="00EA712D"/>
    <w:rsid w:val="00EA732B"/>
    <w:rsid w:val="00EA7361"/>
    <w:rsid w:val="00EA74E7"/>
    <w:rsid w:val="00EA76D5"/>
    <w:rsid w:val="00EA780F"/>
    <w:rsid w:val="00EA7A50"/>
    <w:rsid w:val="00EA7B2A"/>
    <w:rsid w:val="00EA7CB6"/>
    <w:rsid w:val="00EA7FBE"/>
    <w:rsid w:val="00EB0140"/>
    <w:rsid w:val="00EB0348"/>
    <w:rsid w:val="00EB04FA"/>
    <w:rsid w:val="00EB0526"/>
    <w:rsid w:val="00EB078E"/>
    <w:rsid w:val="00EB0A53"/>
    <w:rsid w:val="00EB0AA9"/>
    <w:rsid w:val="00EB0C59"/>
    <w:rsid w:val="00EB0DAA"/>
    <w:rsid w:val="00EB0F6E"/>
    <w:rsid w:val="00EB1044"/>
    <w:rsid w:val="00EB10F4"/>
    <w:rsid w:val="00EB1146"/>
    <w:rsid w:val="00EB1328"/>
    <w:rsid w:val="00EB1701"/>
    <w:rsid w:val="00EB1CCA"/>
    <w:rsid w:val="00EB2078"/>
    <w:rsid w:val="00EB21BE"/>
    <w:rsid w:val="00EB22CA"/>
    <w:rsid w:val="00EB2464"/>
    <w:rsid w:val="00EB2777"/>
    <w:rsid w:val="00EB311F"/>
    <w:rsid w:val="00EB326E"/>
    <w:rsid w:val="00EB392C"/>
    <w:rsid w:val="00EB3A4D"/>
    <w:rsid w:val="00EB3DA8"/>
    <w:rsid w:val="00EB3DC7"/>
    <w:rsid w:val="00EB3FB7"/>
    <w:rsid w:val="00EB401D"/>
    <w:rsid w:val="00EB418D"/>
    <w:rsid w:val="00EB43A8"/>
    <w:rsid w:val="00EB44FE"/>
    <w:rsid w:val="00EB4678"/>
    <w:rsid w:val="00EB4882"/>
    <w:rsid w:val="00EB4B90"/>
    <w:rsid w:val="00EB4C30"/>
    <w:rsid w:val="00EB4F10"/>
    <w:rsid w:val="00EB502A"/>
    <w:rsid w:val="00EB518A"/>
    <w:rsid w:val="00EB5259"/>
    <w:rsid w:val="00EB5288"/>
    <w:rsid w:val="00EB528C"/>
    <w:rsid w:val="00EB53D9"/>
    <w:rsid w:val="00EB54E6"/>
    <w:rsid w:val="00EB5560"/>
    <w:rsid w:val="00EB561A"/>
    <w:rsid w:val="00EB5A3F"/>
    <w:rsid w:val="00EB6046"/>
    <w:rsid w:val="00EB6449"/>
    <w:rsid w:val="00EB6946"/>
    <w:rsid w:val="00EB6CCF"/>
    <w:rsid w:val="00EB6CFE"/>
    <w:rsid w:val="00EB6EB6"/>
    <w:rsid w:val="00EB70AD"/>
    <w:rsid w:val="00EB7127"/>
    <w:rsid w:val="00EB738E"/>
    <w:rsid w:val="00EB73D5"/>
    <w:rsid w:val="00EB76FD"/>
    <w:rsid w:val="00EB799A"/>
    <w:rsid w:val="00EB7A03"/>
    <w:rsid w:val="00EB7B89"/>
    <w:rsid w:val="00EB7CB4"/>
    <w:rsid w:val="00EB7ECD"/>
    <w:rsid w:val="00EC0237"/>
    <w:rsid w:val="00EC0599"/>
    <w:rsid w:val="00EC059B"/>
    <w:rsid w:val="00EC09B3"/>
    <w:rsid w:val="00EC0CEB"/>
    <w:rsid w:val="00EC13E1"/>
    <w:rsid w:val="00EC1441"/>
    <w:rsid w:val="00EC1472"/>
    <w:rsid w:val="00EC14C6"/>
    <w:rsid w:val="00EC152D"/>
    <w:rsid w:val="00EC1546"/>
    <w:rsid w:val="00EC15BE"/>
    <w:rsid w:val="00EC16E4"/>
    <w:rsid w:val="00EC16EF"/>
    <w:rsid w:val="00EC1736"/>
    <w:rsid w:val="00EC1978"/>
    <w:rsid w:val="00EC1A80"/>
    <w:rsid w:val="00EC1C36"/>
    <w:rsid w:val="00EC1CCB"/>
    <w:rsid w:val="00EC20C1"/>
    <w:rsid w:val="00EC20EE"/>
    <w:rsid w:val="00EC22CB"/>
    <w:rsid w:val="00EC23B3"/>
    <w:rsid w:val="00EC23B9"/>
    <w:rsid w:val="00EC2A32"/>
    <w:rsid w:val="00EC2B27"/>
    <w:rsid w:val="00EC2B31"/>
    <w:rsid w:val="00EC2D95"/>
    <w:rsid w:val="00EC2EA4"/>
    <w:rsid w:val="00EC3333"/>
    <w:rsid w:val="00EC33B8"/>
    <w:rsid w:val="00EC343B"/>
    <w:rsid w:val="00EC368C"/>
    <w:rsid w:val="00EC3709"/>
    <w:rsid w:val="00EC385C"/>
    <w:rsid w:val="00EC39AD"/>
    <w:rsid w:val="00EC3C3E"/>
    <w:rsid w:val="00EC3E31"/>
    <w:rsid w:val="00EC3F74"/>
    <w:rsid w:val="00EC3F8F"/>
    <w:rsid w:val="00EC41D2"/>
    <w:rsid w:val="00EC432E"/>
    <w:rsid w:val="00EC4421"/>
    <w:rsid w:val="00EC464B"/>
    <w:rsid w:val="00EC46BC"/>
    <w:rsid w:val="00EC4AA6"/>
    <w:rsid w:val="00EC4D56"/>
    <w:rsid w:val="00EC4DCE"/>
    <w:rsid w:val="00EC51C8"/>
    <w:rsid w:val="00EC52D5"/>
    <w:rsid w:val="00EC5416"/>
    <w:rsid w:val="00EC55B8"/>
    <w:rsid w:val="00EC5605"/>
    <w:rsid w:val="00EC56A6"/>
    <w:rsid w:val="00EC5E05"/>
    <w:rsid w:val="00EC5EA3"/>
    <w:rsid w:val="00EC671E"/>
    <w:rsid w:val="00EC6AB5"/>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B2B"/>
    <w:rsid w:val="00ED1DD5"/>
    <w:rsid w:val="00ED2172"/>
    <w:rsid w:val="00ED2445"/>
    <w:rsid w:val="00ED2505"/>
    <w:rsid w:val="00ED2646"/>
    <w:rsid w:val="00ED26A1"/>
    <w:rsid w:val="00ED28D3"/>
    <w:rsid w:val="00ED2965"/>
    <w:rsid w:val="00ED297E"/>
    <w:rsid w:val="00ED2B05"/>
    <w:rsid w:val="00ED2C16"/>
    <w:rsid w:val="00ED2D81"/>
    <w:rsid w:val="00ED2EAC"/>
    <w:rsid w:val="00ED306B"/>
    <w:rsid w:val="00ED35D7"/>
    <w:rsid w:val="00ED35DB"/>
    <w:rsid w:val="00ED3729"/>
    <w:rsid w:val="00ED3BD4"/>
    <w:rsid w:val="00ED4044"/>
    <w:rsid w:val="00ED412E"/>
    <w:rsid w:val="00ED4E78"/>
    <w:rsid w:val="00ED4EB6"/>
    <w:rsid w:val="00ED4F2E"/>
    <w:rsid w:val="00ED508C"/>
    <w:rsid w:val="00ED50E2"/>
    <w:rsid w:val="00ED5242"/>
    <w:rsid w:val="00ED5621"/>
    <w:rsid w:val="00ED5AAF"/>
    <w:rsid w:val="00ED5AE3"/>
    <w:rsid w:val="00ED5AEC"/>
    <w:rsid w:val="00ED5D25"/>
    <w:rsid w:val="00ED63AC"/>
    <w:rsid w:val="00ED6586"/>
    <w:rsid w:val="00ED660B"/>
    <w:rsid w:val="00ED67B6"/>
    <w:rsid w:val="00ED6A77"/>
    <w:rsid w:val="00ED6B37"/>
    <w:rsid w:val="00ED6C08"/>
    <w:rsid w:val="00ED6C58"/>
    <w:rsid w:val="00ED6DAC"/>
    <w:rsid w:val="00ED6E24"/>
    <w:rsid w:val="00ED6F9C"/>
    <w:rsid w:val="00ED77CB"/>
    <w:rsid w:val="00ED78AB"/>
    <w:rsid w:val="00ED7A5A"/>
    <w:rsid w:val="00ED7D36"/>
    <w:rsid w:val="00ED7DB8"/>
    <w:rsid w:val="00EE00E9"/>
    <w:rsid w:val="00EE02C1"/>
    <w:rsid w:val="00EE047C"/>
    <w:rsid w:val="00EE05EA"/>
    <w:rsid w:val="00EE070F"/>
    <w:rsid w:val="00EE072F"/>
    <w:rsid w:val="00EE0984"/>
    <w:rsid w:val="00EE09CF"/>
    <w:rsid w:val="00EE09FA"/>
    <w:rsid w:val="00EE0DBC"/>
    <w:rsid w:val="00EE0F4B"/>
    <w:rsid w:val="00EE10C9"/>
    <w:rsid w:val="00EE124E"/>
    <w:rsid w:val="00EE1346"/>
    <w:rsid w:val="00EE1352"/>
    <w:rsid w:val="00EE1670"/>
    <w:rsid w:val="00EE1962"/>
    <w:rsid w:val="00EE1972"/>
    <w:rsid w:val="00EE19D9"/>
    <w:rsid w:val="00EE19E2"/>
    <w:rsid w:val="00EE1A4F"/>
    <w:rsid w:val="00EE1C35"/>
    <w:rsid w:val="00EE1CE3"/>
    <w:rsid w:val="00EE1D9D"/>
    <w:rsid w:val="00EE1F0D"/>
    <w:rsid w:val="00EE23B9"/>
    <w:rsid w:val="00EE267B"/>
    <w:rsid w:val="00EE273A"/>
    <w:rsid w:val="00EE27B3"/>
    <w:rsid w:val="00EE2A33"/>
    <w:rsid w:val="00EE3454"/>
    <w:rsid w:val="00EE3682"/>
    <w:rsid w:val="00EE37C3"/>
    <w:rsid w:val="00EE3EE6"/>
    <w:rsid w:val="00EE418B"/>
    <w:rsid w:val="00EE4545"/>
    <w:rsid w:val="00EE46FF"/>
    <w:rsid w:val="00EE4E18"/>
    <w:rsid w:val="00EE4F69"/>
    <w:rsid w:val="00EE5133"/>
    <w:rsid w:val="00EE522E"/>
    <w:rsid w:val="00EE533E"/>
    <w:rsid w:val="00EE5538"/>
    <w:rsid w:val="00EE56DA"/>
    <w:rsid w:val="00EE589D"/>
    <w:rsid w:val="00EE5C80"/>
    <w:rsid w:val="00EE6017"/>
    <w:rsid w:val="00EE667C"/>
    <w:rsid w:val="00EE688A"/>
    <w:rsid w:val="00EE6BDB"/>
    <w:rsid w:val="00EE6C44"/>
    <w:rsid w:val="00EE6D54"/>
    <w:rsid w:val="00EE7187"/>
    <w:rsid w:val="00EE739F"/>
    <w:rsid w:val="00EE7484"/>
    <w:rsid w:val="00EE7493"/>
    <w:rsid w:val="00EE7A6A"/>
    <w:rsid w:val="00EE7BC3"/>
    <w:rsid w:val="00EE7F05"/>
    <w:rsid w:val="00EF0001"/>
    <w:rsid w:val="00EF041C"/>
    <w:rsid w:val="00EF046C"/>
    <w:rsid w:val="00EF0570"/>
    <w:rsid w:val="00EF07F0"/>
    <w:rsid w:val="00EF08E8"/>
    <w:rsid w:val="00EF08F7"/>
    <w:rsid w:val="00EF09C3"/>
    <w:rsid w:val="00EF0A23"/>
    <w:rsid w:val="00EF0A33"/>
    <w:rsid w:val="00EF0AB6"/>
    <w:rsid w:val="00EF0B3B"/>
    <w:rsid w:val="00EF0BC4"/>
    <w:rsid w:val="00EF0C07"/>
    <w:rsid w:val="00EF0D0C"/>
    <w:rsid w:val="00EF0FA4"/>
    <w:rsid w:val="00EF105F"/>
    <w:rsid w:val="00EF106E"/>
    <w:rsid w:val="00EF1242"/>
    <w:rsid w:val="00EF1273"/>
    <w:rsid w:val="00EF194F"/>
    <w:rsid w:val="00EF19F8"/>
    <w:rsid w:val="00EF1AF9"/>
    <w:rsid w:val="00EF1B0E"/>
    <w:rsid w:val="00EF1D6B"/>
    <w:rsid w:val="00EF1FA1"/>
    <w:rsid w:val="00EF20F0"/>
    <w:rsid w:val="00EF2366"/>
    <w:rsid w:val="00EF24BE"/>
    <w:rsid w:val="00EF2971"/>
    <w:rsid w:val="00EF2A4C"/>
    <w:rsid w:val="00EF2A59"/>
    <w:rsid w:val="00EF2B37"/>
    <w:rsid w:val="00EF2B41"/>
    <w:rsid w:val="00EF3071"/>
    <w:rsid w:val="00EF30E9"/>
    <w:rsid w:val="00EF31B8"/>
    <w:rsid w:val="00EF324C"/>
    <w:rsid w:val="00EF33E3"/>
    <w:rsid w:val="00EF357E"/>
    <w:rsid w:val="00EF3646"/>
    <w:rsid w:val="00EF3664"/>
    <w:rsid w:val="00EF3684"/>
    <w:rsid w:val="00EF379B"/>
    <w:rsid w:val="00EF37DC"/>
    <w:rsid w:val="00EF3856"/>
    <w:rsid w:val="00EF3B8A"/>
    <w:rsid w:val="00EF443B"/>
    <w:rsid w:val="00EF45D6"/>
    <w:rsid w:val="00EF4DA2"/>
    <w:rsid w:val="00EF4F58"/>
    <w:rsid w:val="00EF5369"/>
    <w:rsid w:val="00EF539A"/>
    <w:rsid w:val="00EF53EB"/>
    <w:rsid w:val="00EF5572"/>
    <w:rsid w:val="00EF5666"/>
    <w:rsid w:val="00EF56C2"/>
    <w:rsid w:val="00EF572E"/>
    <w:rsid w:val="00EF5928"/>
    <w:rsid w:val="00EF59AA"/>
    <w:rsid w:val="00EF5A59"/>
    <w:rsid w:val="00EF5FDB"/>
    <w:rsid w:val="00EF60B4"/>
    <w:rsid w:val="00EF650B"/>
    <w:rsid w:val="00EF6793"/>
    <w:rsid w:val="00EF6845"/>
    <w:rsid w:val="00EF6AE4"/>
    <w:rsid w:val="00EF6B19"/>
    <w:rsid w:val="00EF6D0B"/>
    <w:rsid w:val="00EF6D25"/>
    <w:rsid w:val="00EF6DF3"/>
    <w:rsid w:val="00EF71B9"/>
    <w:rsid w:val="00EF72B8"/>
    <w:rsid w:val="00EF74E2"/>
    <w:rsid w:val="00EF752F"/>
    <w:rsid w:val="00EF7816"/>
    <w:rsid w:val="00F00118"/>
    <w:rsid w:val="00F00235"/>
    <w:rsid w:val="00F003D1"/>
    <w:rsid w:val="00F00743"/>
    <w:rsid w:val="00F00BF9"/>
    <w:rsid w:val="00F01336"/>
    <w:rsid w:val="00F015EE"/>
    <w:rsid w:val="00F016D2"/>
    <w:rsid w:val="00F01735"/>
    <w:rsid w:val="00F017C7"/>
    <w:rsid w:val="00F018C1"/>
    <w:rsid w:val="00F01914"/>
    <w:rsid w:val="00F01F89"/>
    <w:rsid w:val="00F02083"/>
    <w:rsid w:val="00F02167"/>
    <w:rsid w:val="00F021EC"/>
    <w:rsid w:val="00F0227A"/>
    <w:rsid w:val="00F024A2"/>
    <w:rsid w:val="00F0256C"/>
    <w:rsid w:val="00F02644"/>
    <w:rsid w:val="00F0294F"/>
    <w:rsid w:val="00F029B0"/>
    <w:rsid w:val="00F02AD5"/>
    <w:rsid w:val="00F02AF6"/>
    <w:rsid w:val="00F02B98"/>
    <w:rsid w:val="00F03252"/>
    <w:rsid w:val="00F0326B"/>
    <w:rsid w:val="00F0349F"/>
    <w:rsid w:val="00F0354E"/>
    <w:rsid w:val="00F035FD"/>
    <w:rsid w:val="00F037F1"/>
    <w:rsid w:val="00F03B07"/>
    <w:rsid w:val="00F04202"/>
    <w:rsid w:val="00F04707"/>
    <w:rsid w:val="00F0479C"/>
    <w:rsid w:val="00F049A2"/>
    <w:rsid w:val="00F04DF1"/>
    <w:rsid w:val="00F04F2B"/>
    <w:rsid w:val="00F04F91"/>
    <w:rsid w:val="00F052C0"/>
    <w:rsid w:val="00F055AB"/>
    <w:rsid w:val="00F055E2"/>
    <w:rsid w:val="00F05949"/>
    <w:rsid w:val="00F05BA4"/>
    <w:rsid w:val="00F05CC2"/>
    <w:rsid w:val="00F061C5"/>
    <w:rsid w:val="00F0633D"/>
    <w:rsid w:val="00F06495"/>
    <w:rsid w:val="00F06749"/>
    <w:rsid w:val="00F068AB"/>
    <w:rsid w:val="00F06ACA"/>
    <w:rsid w:val="00F06AE3"/>
    <w:rsid w:val="00F06C8C"/>
    <w:rsid w:val="00F06E05"/>
    <w:rsid w:val="00F06EBB"/>
    <w:rsid w:val="00F06F4B"/>
    <w:rsid w:val="00F06F96"/>
    <w:rsid w:val="00F070BF"/>
    <w:rsid w:val="00F070E4"/>
    <w:rsid w:val="00F07120"/>
    <w:rsid w:val="00F07255"/>
    <w:rsid w:val="00F07303"/>
    <w:rsid w:val="00F074FA"/>
    <w:rsid w:val="00F07834"/>
    <w:rsid w:val="00F07E79"/>
    <w:rsid w:val="00F07FC2"/>
    <w:rsid w:val="00F10F69"/>
    <w:rsid w:val="00F10FC0"/>
    <w:rsid w:val="00F111A4"/>
    <w:rsid w:val="00F11315"/>
    <w:rsid w:val="00F1132E"/>
    <w:rsid w:val="00F11E1C"/>
    <w:rsid w:val="00F12377"/>
    <w:rsid w:val="00F1252A"/>
    <w:rsid w:val="00F12626"/>
    <w:rsid w:val="00F12A63"/>
    <w:rsid w:val="00F12B0F"/>
    <w:rsid w:val="00F12C72"/>
    <w:rsid w:val="00F12DAA"/>
    <w:rsid w:val="00F13270"/>
    <w:rsid w:val="00F13956"/>
    <w:rsid w:val="00F13ED5"/>
    <w:rsid w:val="00F13FF1"/>
    <w:rsid w:val="00F1446D"/>
    <w:rsid w:val="00F14539"/>
    <w:rsid w:val="00F1459C"/>
    <w:rsid w:val="00F146BA"/>
    <w:rsid w:val="00F147CC"/>
    <w:rsid w:val="00F15056"/>
    <w:rsid w:val="00F1592C"/>
    <w:rsid w:val="00F15959"/>
    <w:rsid w:val="00F15A7E"/>
    <w:rsid w:val="00F15A83"/>
    <w:rsid w:val="00F15B73"/>
    <w:rsid w:val="00F15BD4"/>
    <w:rsid w:val="00F15E38"/>
    <w:rsid w:val="00F15E40"/>
    <w:rsid w:val="00F15FF0"/>
    <w:rsid w:val="00F16000"/>
    <w:rsid w:val="00F161CE"/>
    <w:rsid w:val="00F16794"/>
    <w:rsid w:val="00F1690F"/>
    <w:rsid w:val="00F169B5"/>
    <w:rsid w:val="00F16C2F"/>
    <w:rsid w:val="00F16DC2"/>
    <w:rsid w:val="00F16E73"/>
    <w:rsid w:val="00F16E90"/>
    <w:rsid w:val="00F16F10"/>
    <w:rsid w:val="00F171E7"/>
    <w:rsid w:val="00F17248"/>
    <w:rsid w:val="00F175B6"/>
    <w:rsid w:val="00F175F1"/>
    <w:rsid w:val="00F17610"/>
    <w:rsid w:val="00F17724"/>
    <w:rsid w:val="00F17A1A"/>
    <w:rsid w:val="00F17A76"/>
    <w:rsid w:val="00F17B00"/>
    <w:rsid w:val="00F17B2E"/>
    <w:rsid w:val="00F17CE1"/>
    <w:rsid w:val="00F17E09"/>
    <w:rsid w:val="00F20239"/>
    <w:rsid w:val="00F20348"/>
    <w:rsid w:val="00F20425"/>
    <w:rsid w:val="00F2061F"/>
    <w:rsid w:val="00F20709"/>
    <w:rsid w:val="00F209D7"/>
    <w:rsid w:val="00F20AD8"/>
    <w:rsid w:val="00F20C37"/>
    <w:rsid w:val="00F20E4F"/>
    <w:rsid w:val="00F20FF7"/>
    <w:rsid w:val="00F21308"/>
    <w:rsid w:val="00F215F1"/>
    <w:rsid w:val="00F21775"/>
    <w:rsid w:val="00F2193B"/>
    <w:rsid w:val="00F21A0C"/>
    <w:rsid w:val="00F21AC4"/>
    <w:rsid w:val="00F21B71"/>
    <w:rsid w:val="00F21CD6"/>
    <w:rsid w:val="00F223E4"/>
    <w:rsid w:val="00F22A3A"/>
    <w:rsid w:val="00F22CD0"/>
    <w:rsid w:val="00F22E35"/>
    <w:rsid w:val="00F22E47"/>
    <w:rsid w:val="00F22F1A"/>
    <w:rsid w:val="00F22F9B"/>
    <w:rsid w:val="00F22FD6"/>
    <w:rsid w:val="00F2309E"/>
    <w:rsid w:val="00F2316E"/>
    <w:rsid w:val="00F231A8"/>
    <w:rsid w:val="00F231BA"/>
    <w:rsid w:val="00F232EC"/>
    <w:rsid w:val="00F233AF"/>
    <w:rsid w:val="00F23661"/>
    <w:rsid w:val="00F23B51"/>
    <w:rsid w:val="00F23BC3"/>
    <w:rsid w:val="00F23CE1"/>
    <w:rsid w:val="00F23D5A"/>
    <w:rsid w:val="00F24059"/>
    <w:rsid w:val="00F24446"/>
    <w:rsid w:val="00F24690"/>
    <w:rsid w:val="00F24767"/>
    <w:rsid w:val="00F2488D"/>
    <w:rsid w:val="00F24AF9"/>
    <w:rsid w:val="00F24B08"/>
    <w:rsid w:val="00F24BE7"/>
    <w:rsid w:val="00F24DEE"/>
    <w:rsid w:val="00F24DF6"/>
    <w:rsid w:val="00F24E20"/>
    <w:rsid w:val="00F24F79"/>
    <w:rsid w:val="00F2503B"/>
    <w:rsid w:val="00F255E3"/>
    <w:rsid w:val="00F257B3"/>
    <w:rsid w:val="00F260B0"/>
    <w:rsid w:val="00F2619D"/>
    <w:rsid w:val="00F26314"/>
    <w:rsid w:val="00F26475"/>
    <w:rsid w:val="00F26BC0"/>
    <w:rsid w:val="00F26FE3"/>
    <w:rsid w:val="00F27033"/>
    <w:rsid w:val="00F27225"/>
    <w:rsid w:val="00F27353"/>
    <w:rsid w:val="00F274EE"/>
    <w:rsid w:val="00F275B6"/>
    <w:rsid w:val="00F278A7"/>
    <w:rsid w:val="00F27B64"/>
    <w:rsid w:val="00F27BF1"/>
    <w:rsid w:val="00F27E2B"/>
    <w:rsid w:val="00F27F5C"/>
    <w:rsid w:val="00F303F0"/>
    <w:rsid w:val="00F305AB"/>
    <w:rsid w:val="00F306BC"/>
    <w:rsid w:val="00F30856"/>
    <w:rsid w:val="00F3093F"/>
    <w:rsid w:val="00F30966"/>
    <w:rsid w:val="00F309A5"/>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30A2"/>
    <w:rsid w:val="00F332BF"/>
    <w:rsid w:val="00F3330A"/>
    <w:rsid w:val="00F33352"/>
    <w:rsid w:val="00F3359A"/>
    <w:rsid w:val="00F339CF"/>
    <w:rsid w:val="00F33CAF"/>
    <w:rsid w:val="00F33D38"/>
    <w:rsid w:val="00F33D61"/>
    <w:rsid w:val="00F34002"/>
    <w:rsid w:val="00F3407B"/>
    <w:rsid w:val="00F34627"/>
    <w:rsid w:val="00F346C2"/>
    <w:rsid w:val="00F34802"/>
    <w:rsid w:val="00F34924"/>
    <w:rsid w:val="00F349FA"/>
    <w:rsid w:val="00F34C42"/>
    <w:rsid w:val="00F34D77"/>
    <w:rsid w:val="00F34E49"/>
    <w:rsid w:val="00F34EF0"/>
    <w:rsid w:val="00F3508B"/>
    <w:rsid w:val="00F3589E"/>
    <w:rsid w:val="00F36671"/>
    <w:rsid w:val="00F36D9D"/>
    <w:rsid w:val="00F36E46"/>
    <w:rsid w:val="00F372E7"/>
    <w:rsid w:val="00F37604"/>
    <w:rsid w:val="00F377C3"/>
    <w:rsid w:val="00F37A46"/>
    <w:rsid w:val="00F37B73"/>
    <w:rsid w:val="00F37BA1"/>
    <w:rsid w:val="00F404CD"/>
    <w:rsid w:val="00F4059C"/>
    <w:rsid w:val="00F406CA"/>
    <w:rsid w:val="00F408D8"/>
    <w:rsid w:val="00F40A77"/>
    <w:rsid w:val="00F40DB9"/>
    <w:rsid w:val="00F40FC1"/>
    <w:rsid w:val="00F417B3"/>
    <w:rsid w:val="00F417FA"/>
    <w:rsid w:val="00F41A83"/>
    <w:rsid w:val="00F41AEC"/>
    <w:rsid w:val="00F41CFA"/>
    <w:rsid w:val="00F4209B"/>
    <w:rsid w:val="00F423BE"/>
    <w:rsid w:val="00F42413"/>
    <w:rsid w:val="00F4243F"/>
    <w:rsid w:val="00F42890"/>
    <w:rsid w:val="00F429CE"/>
    <w:rsid w:val="00F42C53"/>
    <w:rsid w:val="00F42CE9"/>
    <w:rsid w:val="00F4346B"/>
    <w:rsid w:val="00F43793"/>
    <w:rsid w:val="00F43828"/>
    <w:rsid w:val="00F43B1B"/>
    <w:rsid w:val="00F43BC3"/>
    <w:rsid w:val="00F43DA7"/>
    <w:rsid w:val="00F43DDD"/>
    <w:rsid w:val="00F43FD8"/>
    <w:rsid w:val="00F44150"/>
    <w:rsid w:val="00F44424"/>
    <w:rsid w:val="00F4458C"/>
    <w:rsid w:val="00F44609"/>
    <w:rsid w:val="00F44B20"/>
    <w:rsid w:val="00F45128"/>
    <w:rsid w:val="00F45353"/>
    <w:rsid w:val="00F45359"/>
    <w:rsid w:val="00F457BC"/>
    <w:rsid w:val="00F458F2"/>
    <w:rsid w:val="00F45A02"/>
    <w:rsid w:val="00F45AA8"/>
    <w:rsid w:val="00F45D13"/>
    <w:rsid w:val="00F45D4D"/>
    <w:rsid w:val="00F46272"/>
    <w:rsid w:val="00F464BA"/>
    <w:rsid w:val="00F4666D"/>
    <w:rsid w:val="00F46BC0"/>
    <w:rsid w:val="00F46D4D"/>
    <w:rsid w:val="00F46D9D"/>
    <w:rsid w:val="00F46F56"/>
    <w:rsid w:val="00F4719E"/>
    <w:rsid w:val="00F471BA"/>
    <w:rsid w:val="00F47473"/>
    <w:rsid w:val="00F47A25"/>
    <w:rsid w:val="00F47A98"/>
    <w:rsid w:val="00F47B1C"/>
    <w:rsid w:val="00F47BC7"/>
    <w:rsid w:val="00F47D1B"/>
    <w:rsid w:val="00F500EC"/>
    <w:rsid w:val="00F50157"/>
    <w:rsid w:val="00F501E6"/>
    <w:rsid w:val="00F50244"/>
    <w:rsid w:val="00F505AB"/>
    <w:rsid w:val="00F50652"/>
    <w:rsid w:val="00F50859"/>
    <w:rsid w:val="00F50F80"/>
    <w:rsid w:val="00F5103D"/>
    <w:rsid w:val="00F51041"/>
    <w:rsid w:val="00F51089"/>
    <w:rsid w:val="00F5131D"/>
    <w:rsid w:val="00F514A9"/>
    <w:rsid w:val="00F51601"/>
    <w:rsid w:val="00F51B28"/>
    <w:rsid w:val="00F51C12"/>
    <w:rsid w:val="00F51C8B"/>
    <w:rsid w:val="00F51D5D"/>
    <w:rsid w:val="00F52609"/>
    <w:rsid w:val="00F52B07"/>
    <w:rsid w:val="00F52C2B"/>
    <w:rsid w:val="00F52E7C"/>
    <w:rsid w:val="00F53049"/>
    <w:rsid w:val="00F53485"/>
    <w:rsid w:val="00F5387C"/>
    <w:rsid w:val="00F538BC"/>
    <w:rsid w:val="00F53B08"/>
    <w:rsid w:val="00F53DAC"/>
    <w:rsid w:val="00F53DD5"/>
    <w:rsid w:val="00F53DFA"/>
    <w:rsid w:val="00F54163"/>
    <w:rsid w:val="00F5460F"/>
    <w:rsid w:val="00F54653"/>
    <w:rsid w:val="00F546BA"/>
    <w:rsid w:val="00F548CC"/>
    <w:rsid w:val="00F54911"/>
    <w:rsid w:val="00F549C6"/>
    <w:rsid w:val="00F54F8C"/>
    <w:rsid w:val="00F55367"/>
    <w:rsid w:val="00F558AC"/>
    <w:rsid w:val="00F558EF"/>
    <w:rsid w:val="00F55A06"/>
    <w:rsid w:val="00F55A68"/>
    <w:rsid w:val="00F55CF8"/>
    <w:rsid w:val="00F55FCE"/>
    <w:rsid w:val="00F5608A"/>
    <w:rsid w:val="00F5623D"/>
    <w:rsid w:val="00F56655"/>
    <w:rsid w:val="00F5684E"/>
    <w:rsid w:val="00F56B94"/>
    <w:rsid w:val="00F56D35"/>
    <w:rsid w:val="00F56F3A"/>
    <w:rsid w:val="00F56F9D"/>
    <w:rsid w:val="00F57077"/>
    <w:rsid w:val="00F575A7"/>
    <w:rsid w:val="00F57686"/>
    <w:rsid w:val="00F5768A"/>
    <w:rsid w:val="00F576A4"/>
    <w:rsid w:val="00F576FB"/>
    <w:rsid w:val="00F57D02"/>
    <w:rsid w:val="00F57DD4"/>
    <w:rsid w:val="00F57E89"/>
    <w:rsid w:val="00F57EF6"/>
    <w:rsid w:val="00F57F9D"/>
    <w:rsid w:val="00F57FFE"/>
    <w:rsid w:val="00F60044"/>
    <w:rsid w:val="00F601BA"/>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9EF"/>
    <w:rsid w:val="00F61B60"/>
    <w:rsid w:val="00F61FDF"/>
    <w:rsid w:val="00F620C1"/>
    <w:rsid w:val="00F621EF"/>
    <w:rsid w:val="00F62345"/>
    <w:rsid w:val="00F6248F"/>
    <w:rsid w:val="00F62BDE"/>
    <w:rsid w:val="00F62BF4"/>
    <w:rsid w:val="00F62CA8"/>
    <w:rsid w:val="00F62D50"/>
    <w:rsid w:val="00F62D6A"/>
    <w:rsid w:val="00F63192"/>
    <w:rsid w:val="00F6354A"/>
    <w:rsid w:val="00F636D4"/>
    <w:rsid w:val="00F63737"/>
    <w:rsid w:val="00F63B8B"/>
    <w:rsid w:val="00F63FFD"/>
    <w:rsid w:val="00F641E3"/>
    <w:rsid w:val="00F642E0"/>
    <w:rsid w:val="00F64529"/>
    <w:rsid w:val="00F64699"/>
    <w:rsid w:val="00F64714"/>
    <w:rsid w:val="00F647EA"/>
    <w:rsid w:val="00F64B95"/>
    <w:rsid w:val="00F64B9A"/>
    <w:rsid w:val="00F64C82"/>
    <w:rsid w:val="00F64D02"/>
    <w:rsid w:val="00F64D32"/>
    <w:rsid w:val="00F64EAC"/>
    <w:rsid w:val="00F64F4A"/>
    <w:rsid w:val="00F657FF"/>
    <w:rsid w:val="00F65AD9"/>
    <w:rsid w:val="00F65B2D"/>
    <w:rsid w:val="00F65CE6"/>
    <w:rsid w:val="00F6615A"/>
    <w:rsid w:val="00F661AA"/>
    <w:rsid w:val="00F66445"/>
    <w:rsid w:val="00F666AA"/>
    <w:rsid w:val="00F669FB"/>
    <w:rsid w:val="00F669FE"/>
    <w:rsid w:val="00F66E36"/>
    <w:rsid w:val="00F66F32"/>
    <w:rsid w:val="00F67080"/>
    <w:rsid w:val="00F6722F"/>
    <w:rsid w:val="00F678EA"/>
    <w:rsid w:val="00F67904"/>
    <w:rsid w:val="00F67B7C"/>
    <w:rsid w:val="00F701A8"/>
    <w:rsid w:val="00F701A9"/>
    <w:rsid w:val="00F7030B"/>
    <w:rsid w:val="00F703C8"/>
    <w:rsid w:val="00F703DD"/>
    <w:rsid w:val="00F70427"/>
    <w:rsid w:val="00F70493"/>
    <w:rsid w:val="00F704E1"/>
    <w:rsid w:val="00F706D7"/>
    <w:rsid w:val="00F7073E"/>
    <w:rsid w:val="00F70A29"/>
    <w:rsid w:val="00F70DAE"/>
    <w:rsid w:val="00F71178"/>
    <w:rsid w:val="00F712C3"/>
    <w:rsid w:val="00F714CB"/>
    <w:rsid w:val="00F716D4"/>
    <w:rsid w:val="00F71B47"/>
    <w:rsid w:val="00F71BE3"/>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4319"/>
    <w:rsid w:val="00F74438"/>
    <w:rsid w:val="00F7462A"/>
    <w:rsid w:val="00F74649"/>
    <w:rsid w:val="00F74796"/>
    <w:rsid w:val="00F74C6C"/>
    <w:rsid w:val="00F750EF"/>
    <w:rsid w:val="00F75B0C"/>
    <w:rsid w:val="00F75BA9"/>
    <w:rsid w:val="00F75CB7"/>
    <w:rsid w:val="00F75DB2"/>
    <w:rsid w:val="00F7638F"/>
    <w:rsid w:val="00F766C5"/>
    <w:rsid w:val="00F76C4D"/>
    <w:rsid w:val="00F76E0D"/>
    <w:rsid w:val="00F76EA1"/>
    <w:rsid w:val="00F770A6"/>
    <w:rsid w:val="00F77292"/>
    <w:rsid w:val="00F77760"/>
    <w:rsid w:val="00F77889"/>
    <w:rsid w:val="00F77967"/>
    <w:rsid w:val="00F77AB5"/>
    <w:rsid w:val="00F77D4C"/>
    <w:rsid w:val="00F80570"/>
    <w:rsid w:val="00F80967"/>
    <w:rsid w:val="00F810F1"/>
    <w:rsid w:val="00F812A5"/>
    <w:rsid w:val="00F813CE"/>
    <w:rsid w:val="00F81462"/>
    <w:rsid w:val="00F814DE"/>
    <w:rsid w:val="00F816E5"/>
    <w:rsid w:val="00F81983"/>
    <w:rsid w:val="00F81994"/>
    <w:rsid w:val="00F819BA"/>
    <w:rsid w:val="00F81AA7"/>
    <w:rsid w:val="00F81CDC"/>
    <w:rsid w:val="00F81D2D"/>
    <w:rsid w:val="00F82149"/>
    <w:rsid w:val="00F82468"/>
    <w:rsid w:val="00F8273A"/>
    <w:rsid w:val="00F8278D"/>
    <w:rsid w:val="00F827D0"/>
    <w:rsid w:val="00F82833"/>
    <w:rsid w:val="00F82E58"/>
    <w:rsid w:val="00F82E78"/>
    <w:rsid w:val="00F82F56"/>
    <w:rsid w:val="00F83081"/>
    <w:rsid w:val="00F83344"/>
    <w:rsid w:val="00F83835"/>
    <w:rsid w:val="00F83B66"/>
    <w:rsid w:val="00F83C10"/>
    <w:rsid w:val="00F83F74"/>
    <w:rsid w:val="00F8402A"/>
    <w:rsid w:val="00F8402E"/>
    <w:rsid w:val="00F8419F"/>
    <w:rsid w:val="00F84242"/>
    <w:rsid w:val="00F843CB"/>
    <w:rsid w:val="00F846BF"/>
    <w:rsid w:val="00F84823"/>
    <w:rsid w:val="00F84A34"/>
    <w:rsid w:val="00F84F10"/>
    <w:rsid w:val="00F8511D"/>
    <w:rsid w:val="00F8594A"/>
    <w:rsid w:val="00F8597F"/>
    <w:rsid w:val="00F85A72"/>
    <w:rsid w:val="00F85ADF"/>
    <w:rsid w:val="00F86158"/>
    <w:rsid w:val="00F8650D"/>
    <w:rsid w:val="00F86543"/>
    <w:rsid w:val="00F86825"/>
    <w:rsid w:val="00F86AF3"/>
    <w:rsid w:val="00F86CF7"/>
    <w:rsid w:val="00F8711C"/>
    <w:rsid w:val="00F871E1"/>
    <w:rsid w:val="00F8727D"/>
    <w:rsid w:val="00F87523"/>
    <w:rsid w:val="00F8758B"/>
    <w:rsid w:val="00F877D2"/>
    <w:rsid w:val="00F87AED"/>
    <w:rsid w:val="00F87B8A"/>
    <w:rsid w:val="00F87CD3"/>
    <w:rsid w:val="00F87D51"/>
    <w:rsid w:val="00F87F7E"/>
    <w:rsid w:val="00F87FED"/>
    <w:rsid w:val="00F90079"/>
    <w:rsid w:val="00F9024E"/>
    <w:rsid w:val="00F9063A"/>
    <w:rsid w:val="00F906AD"/>
    <w:rsid w:val="00F9090B"/>
    <w:rsid w:val="00F9099E"/>
    <w:rsid w:val="00F90AA3"/>
    <w:rsid w:val="00F90E94"/>
    <w:rsid w:val="00F911D7"/>
    <w:rsid w:val="00F9122F"/>
    <w:rsid w:val="00F91446"/>
    <w:rsid w:val="00F91482"/>
    <w:rsid w:val="00F9158A"/>
    <w:rsid w:val="00F9170C"/>
    <w:rsid w:val="00F917EB"/>
    <w:rsid w:val="00F91847"/>
    <w:rsid w:val="00F920A6"/>
    <w:rsid w:val="00F9212F"/>
    <w:rsid w:val="00F92265"/>
    <w:rsid w:val="00F929FA"/>
    <w:rsid w:val="00F92AA4"/>
    <w:rsid w:val="00F92DE6"/>
    <w:rsid w:val="00F93078"/>
    <w:rsid w:val="00F9318A"/>
    <w:rsid w:val="00F93402"/>
    <w:rsid w:val="00F93440"/>
    <w:rsid w:val="00F93731"/>
    <w:rsid w:val="00F93813"/>
    <w:rsid w:val="00F9397C"/>
    <w:rsid w:val="00F93B90"/>
    <w:rsid w:val="00F93BC7"/>
    <w:rsid w:val="00F93C99"/>
    <w:rsid w:val="00F93D55"/>
    <w:rsid w:val="00F93ED3"/>
    <w:rsid w:val="00F93F0B"/>
    <w:rsid w:val="00F940C0"/>
    <w:rsid w:val="00F94228"/>
    <w:rsid w:val="00F94351"/>
    <w:rsid w:val="00F946E0"/>
    <w:rsid w:val="00F94C47"/>
    <w:rsid w:val="00F94E81"/>
    <w:rsid w:val="00F94F6A"/>
    <w:rsid w:val="00F95056"/>
    <w:rsid w:val="00F951EC"/>
    <w:rsid w:val="00F9520A"/>
    <w:rsid w:val="00F95506"/>
    <w:rsid w:val="00F95921"/>
    <w:rsid w:val="00F9596E"/>
    <w:rsid w:val="00F959EE"/>
    <w:rsid w:val="00F95D79"/>
    <w:rsid w:val="00F96129"/>
    <w:rsid w:val="00F9649A"/>
    <w:rsid w:val="00F96592"/>
    <w:rsid w:val="00F966B6"/>
    <w:rsid w:val="00F966E3"/>
    <w:rsid w:val="00F96902"/>
    <w:rsid w:val="00F96A62"/>
    <w:rsid w:val="00F96B0F"/>
    <w:rsid w:val="00F96BA2"/>
    <w:rsid w:val="00F96BBF"/>
    <w:rsid w:val="00F96CE0"/>
    <w:rsid w:val="00F9700B"/>
    <w:rsid w:val="00F97141"/>
    <w:rsid w:val="00F973AB"/>
    <w:rsid w:val="00F9747F"/>
    <w:rsid w:val="00F978F8"/>
    <w:rsid w:val="00F97914"/>
    <w:rsid w:val="00F97A02"/>
    <w:rsid w:val="00F97B27"/>
    <w:rsid w:val="00F97B78"/>
    <w:rsid w:val="00F97C9B"/>
    <w:rsid w:val="00FA0121"/>
    <w:rsid w:val="00FA015A"/>
    <w:rsid w:val="00FA062D"/>
    <w:rsid w:val="00FA06DF"/>
    <w:rsid w:val="00FA0783"/>
    <w:rsid w:val="00FA0888"/>
    <w:rsid w:val="00FA0926"/>
    <w:rsid w:val="00FA0990"/>
    <w:rsid w:val="00FA0A68"/>
    <w:rsid w:val="00FA0C10"/>
    <w:rsid w:val="00FA0D86"/>
    <w:rsid w:val="00FA0F09"/>
    <w:rsid w:val="00FA1ADF"/>
    <w:rsid w:val="00FA1C08"/>
    <w:rsid w:val="00FA24A6"/>
    <w:rsid w:val="00FA260E"/>
    <w:rsid w:val="00FA2932"/>
    <w:rsid w:val="00FA2C1D"/>
    <w:rsid w:val="00FA2D18"/>
    <w:rsid w:val="00FA2D19"/>
    <w:rsid w:val="00FA2ECF"/>
    <w:rsid w:val="00FA2F18"/>
    <w:rsid w:val="00FA311F"/>
    <w:rsid w:val="00FA3323"/>
    <w:rsid w:val="00FA33E9"/>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40D"/>
    <w:rsid w:val="00FA6608"/>
    <w:rsid w:val="00FA67DF"/>
    <w:rsid w:val="00FA6C46"/>
    <w:rsid w:val="00FA6CA0"/>
    <w:rsid w:val="00FA6F15"/>
    <w:rsid w:val="00FA714C"/>
    <w:rsid w:val="00FA7226"/>
    <w:rsid w:val="00FA7845"/>
    <w:rsid w:val="00FA7876"/>
    <w:rsid w:val="00FA7DDE"/>
    <w:rsid w:val="00FB0085"/>
    <w:rsid w:val="00FB01F7"/>
    <w:rsid w:val="00FB020A"/>
    <w:rsid w:val="00FB043D"/>
    <w:rsid w:val="00FB05AD"/>
    <w:rsid w:val="00FB077E"/>
    <w:rsid w:val="00FB0787"/>
    <w:rsid w:val="00FB08C7"/>
    <w:rsid w:val="00FB0972"/>
    <w:rsid w:val="00FB0AF1"/>
    <w:rsid w:val="00FB0C24"/>
    <w:rsid w:val="00FB0CE3"/>
    <w:rsid w:val="00FB0D53"/>
    <w:rsid w:val="00FB0DCB"/>
    <w:rsid w:val="00FB0DDE"/>
    <w:rsid w:val="00FB15E2"/>
    <w:rsid w:val="00FB1640"/>
    <w:rsid w:val="00FB17AC"/>
    <w:rsid w:val="00FB17E3"/>
    <w:rsid w:val="00FB1AF7"/>
    <w:rsid w:val="00FB1D1E"/>
    <w:rsid w:val="00FB21B8"/>
    <w:rsid w:val="00FB22F1"/>
    <w:rsid w:val="00FB26D8"/>
    <w:rsid w:val="00FB2CA9"/>
    <w:rsid w:val="00FB3120"/>
    <w:rsid w:val="00FB31E7"/>
    <w:rsid w:val="00FB320D"/>
    <w:rsid w:val="00FB3262"/>
    <w:rsid w:val="00FB3539"/>
    <w:rsid w:val="00FB3762"/>
    <w:rsid w:val="00FB379F"/>
    <w:rsid w:val="00FB4213"/>
    <w:rsid w:val="00FB42B4"/>
    <w:rsid w:val="00FB46CB"/>
    <w:rsid w:val="00FB4820"/>
    <w:rsid w:val="00FB4A19"/>
    <w:rsid w:val="00FB4C44"/>
    <w:rsid w:val="00FB4D2D"/>
    <w:rsid w:val="00FB4E77"/>
    <w:rsid w:val="00FB4EB1"/>
    <w:rsid w:val="00FB4F77"/>
    <w:rsid w:val="00FB5274"/>
    <w:rsid w:val="00FB5400"/>
    <w:rsid w:val="00FB5520"/>
    <w:rsid w:val="00FB5921"/>
    <w:rsid w:val="00FB5A07"/>
    <w:rsid w:val="00FB5F28"/>
    <w:rsid w:val="00FB61C0"/>
    <w:rsid w:val="00FB62E1"/>
    <w:rsid w:val="00FB6B32"/>
    <w:rsid w:val="00FB6BE3"/>
    <w:rsid w:val="00FB6C6F"/>
    <w:rsid w:val="00FB6CCC"/>
    <w:rsid w:val="00FB7041"/>
    <w:rsid w:val="00FB7088"/>
    <w:rsid w:val="00FB7109"/>
    <w:rsid w:val="00FB75CC"/>
    <w:rsid w:val="00FB78FD"/>
    <w:rsid w:val="00FB79D9"/>
    <w:rsid w:val="00FB7A02"/>
    <w:rsid w:val="00FB7AA0"/>
    <w:rsid w:val="00FB7AFC"/>
    <w:rsid w:val="00FB7BC5"/>
    <w:rsid w:val="00FC008A"/>
    <w:rsid w:val="00FC01DC"/>
    <w:rsid w:val="00FC026E"/>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B6A"/>
    <w:rsid w:val="00FC1E64"/>
    <w:rsid w:val="00FC1EDB"/>
    <w:rsid w:val="00FC20E1"/>
    <w:rsid w:val="00FC22E9"/>
    <w:rsid w:val="00FC23C6"/>
    <w:rsid w:val="00FC2552"/>
    <w:rsid w:val="00FC28EB"/>
    <w:rsid w:val="00FC3096"/>
    <w:rsid w:val="00FC3155"/>
    <w:rsid w:val="00FC3221"/>
    <w:rsid w:val="00FC324C"/>
    <w:rsid w:val="00FC32B5"/>
    <w:rsid w:val="00FC3B68"/>
    <w:rsid w:val="00FC3E45"/>
    <w:rsid w:val="00FC3E9D"/>
    <w:rsid w:val="00FC3F30"/>
    <w:rsid w:val="00FC4A27"/>
    <w:rsid w:val="00FC4D29"/>
    <w:rsid w:val="00FC4E6E"/>
    <w:rsid w:val="00FC4E8A"/>
    <w:rsid w:val="00FC51D2"/>
    <w:rsid w:val="00FC51F9"/>
    <w:rsid w:val="00FC5237"/>
    <w:rsid w:val="00FC52B2"/>
    <w:rsid w:val="00FC542A"/>
    <w:rsid w:val="00FC546B"/>
    <w:rsid w:val="00FC591A"/>
    <w:rsid w:val="00FC59E1"/>
    <w:rsid w:val="00FC5DDF"/>
    <w:rsid w:val="00FC605D"/>
    <w:rsid w:val="00FC62DD"/>
    <w:rsid w:val="00FC64D7"/>
    <w:rsid w:val="00FC64F6"/>
    <w:rsid w:val="00FC6575"/>
    <w:rsid w:val="00FC65C8"/>
    <w:rsid w:val="00FC67D9"/>
    <w:rsid w:val="00FC6AEB"/>
    <w:rsid w:val="00FC6B38"/>
    <w:rsid w:val="00FC6D52"/>
    <w:rsid w:val="00FC723F"/>
    <w:rsid w:val="00FC7405"/>
    <w:rsid w:val="00FC7542"/>
    <w:rsid w:val="00FC76B8"/>
    <w:rsid w:val="00FC788D"/>
    <w:rsid w:val="00FC78DA"/>
    <w:rsid w:val="00FC7A05"/>
    <w:rsid w:val="00FC7A12"/>
    <w:rsid w:val="00FC7D84"/>
    <w:rsid w:val="00FC7D89"/>
    <w:rsid w:val="00FD02BA"/>
    <w:rsid w:val="00FD03B3"/>
    <w:rsid w:val="00FD082A"/>
    <w:rsid w:val="00FD0B65"/>
    <w:rsid w:val="00FD0DF9"/>
    <w:rsid w:val="00FD139C"/>
    <w:rsid w:val="00FD17C5"/>
    <w:rsid w:val="00FD17E7"/>
    <w:rsid w:val="00FD1806"/>
    <w:rsid w:val="00FD191E"/>
    <w:rsid w:val="00FD19B4"/>
    <w:rsid w:val="00FD1C11"/>
    <w:rsid w:val="00FD1CA2"/>
    <w:rsid w:val="00FD234E"/>
    <w:rsid w:val="00FD27E7"/>
    <w:rsid w:val="00FD29C9"/>
    <w:rsid w:val="00FD2A11"/>
    <w:rsid w:val="00FD2F5A"/>
    <w:rsid w:val="00FD3412"/>
    <w:rsid w:val="00FD36AF"/>
    <w:rsid w:val="00FD39B8"/>
    <w:rsid w:val="00FD39F1"/>
    <w:rsid w:val="00FD3CC6"/>
    <w:rsid w:val="00FD3D02"/>
    <w:rsid w:val="00FD3D56"/>
    <w:rsid w:val="00FD3F94"/>
    <w:rsid w:val="00FD40B9"/>
    <w:rsid w:val="00FD44A5"/>
    <w:rsid w:val="00FD457D"/>
    <w:rsid w:val="00FD4752"/>
    <w:rsid w:val="00FD4AF8"/>
    <w:rsid w:val="00FD4D58"/>
    <w:rsid w:val="00FD4DF9"/>
    <w:rsid w:val="00FD4FC4"/>
    <w:rsid w:val="00FD515E"/>
    <w:rsid w:val="00FD52E3"/>
    <w:rsid w:val="00FD5A1A"/>
    <w:rsid w:val="00FD5A43"/>
    <w:rsid w:val="00FD5AA1"/>
    <w:rsid w:val="00FD5AB3"/>
    <w:rsid w:val="00FD5B97"/>
    <w:rsid w:val="00FD5CBF"/>
    <w:rsid w:val="00FD5EB3"/>
    <w:rsid w:val="00FD619F"/>
    <w:rsid w:val="00FD644C"/>
    <w:rsid w:val="00FD66EB"/>
    <w:rsid w:val="00FD69EC"/>
    <w:rsid w:val="00FD702C"/>
    <w:rsid w:val="00FD711B"/>
    <w:rsid w:val="00FD7411"/>
    <w:rsid w:val="00FD7492"/>
    <w:rsid w:val="00FD74E9"/>
    <w:rsid w:val="00FD75BC"/>
    <w:rsid w:val="00FD7730"/>
    <w:rsid w:val="00FD77CD"/>
    <w:rsid w:val="00FD7C41"/>
    <w:rsid w:val="00FD7F85"/>
    <w:rsid w:val="00FE0076"/>
    <w:rsid w:val="00FE0557"/>
    <w:rsid w:val="00FE0823"/>
    <w:rsid w:val="00FE096B"/>
    <w:rsid w:val="00FE09FD"/>
    <w:rsid w:val="00FE0C5B"/>
    <w:rsid w:val="00FE0CC5"/>
    <w:rsid w:val="00FE0FDD"/>
    <w:rsid w:val="00FE116D"/>
    <w:rsid w:val="00FE1468"/>
    <w:rsid w:val="00FE150C"/>
    <w:rsid w:val="00FE1543"/>
    <w:rsid w:val="00FE1ABB"/>
    <w:rsid w:val="00FE1ADA"/>
    <w:rsid w:val="00FE1B4B"/>
    <w:rsid w:val="00FE1B97"/>
    <w:rsid w:val="00FE1C3A"/>
    <w:rsid w:val="00FE1DF5"/>
    <w:rsid w:val="00FE1F69"/>
    <w:rsid w:val="00FE20DD"/>
    <w:rsid w:val="00FE23D0"/>
    <w:rsid w:val="00FE255A"/>
    <w:rsid w:val="00FE2581"/>
    <w:rsid w:val="00FE2A70"/>
    <w:rsid w:val="00FE2A8A"/>
    <w:rsid w:val="00FE2C26"/>
    <w:rsid w:val="00FE2F24"/>
    <w:rsid w:val="00FE3120"/>
    <w:rsid w:val="00FE3146"/>
    <w:rsid w:val="00FE3174"/>
    <w:rsid w:val="00FE3C19"/>
    <w:rsid w:val="00FE3FDC"/>
    <w:rsid w:val="00FE407F"/>
    <w:rsid w:val="00FE46E8"/>
    <w:rsid w:val="00FE49C5"/>
    <w:rsid w:val="00FE4E41"/>
    <w:rsid w:val="00FE4F7E"/>
    <w:rsid w:val="00FE5267"/>
    <w:rsid w:val="00FE53B5"/>
    <w:rsid w:val="00FE54D9"/>
    <w:rsid w:val="00FE583D"/>
    <w:rsid w:val="00FE5B42"/>
    <w:rsid w:val="00FE5BA9"/>
    <w:rsid w:val="00FE5D7C"/>
    <w:rsid w:val="00FE5EF5"/>
    <w:rsid w:val="00FE5EF9"/>
    <w:rsid w:val="00FE6075"/>
    <w:rsid w:val="00FE616D"/>
    <w:rsid w:val="00FE6692"/>
    <w:rsid w:val="00FE671E"/>
    <w:rsid w:val="00FE683B"/>
    <w:rsid w:val="00FE68E3"/>
    <w:rsid w:val="00FE695C"/>
    <w:rsid w:val="00FE7382"/>
    <w:rsid w:val="00FE7478"/>
    <w:rsid w:val="00FE751A"/>
    <w:rsid w:val="00FE7EB1"/>
    <w:rsid w:val="00FF018E"/>
    <w:rsid w:val="00FF074F"/>
    <w:rsid w:val="00FF0A64"/>
    <w:rsid w:val="00FF0BF7"/>
    <w:rsid w:val="00FF0C53"/>
    <w:rsid w:val="00FF0F2B"/>
    <w:rsid w:val="00FF1014"/>
    <w:rsid w:val="00FF1196"/>
    <w:rsid w:val="00FF1296"/>
    <w:rsid w:val="00FF1646"/>
    <w:rsid w:val="00FF1676"/>
    <w:rsid w:val="00FF172A"/>
    <w:rsid w:val="00FF1876"/>
    <w:rsid w:val="00FF187E"/>
    <w:rsid w:val="00FF18A6"/>
    <w:rsid w:val="00FF19B5"/>
    <w:rsid w:val="00FF1B53"/>
    <w:rsid w:val="00FF1D89"/>
    <w:rsid w:val="00FF1F16"/>
    <w:rsid w:val="00FF2035"/>
    <w:rsid w:val="00FF232C"/>
    <w:rsid w:val="00FF282D"/>
    <w:rsid w:val="00FF2B3B"/>
    <w:rsid w:val="00FF2C97"/>
    <w:rsid w:val="00FF2D02"/>
    <w:rsid w:val="00FF300D"/>
    <w:rsid w:val="00FF3063"/>
    <w:rsid w:val="00FF3138"/>
    <w:rsid w:val="00FF3363"/>
    <w:rsid w:val="00FF36CB"/>
    <w:rsid w:val="00FF3ED1"/>
    <w:rsid w:val="00FF40E6"/>
    <w:rsid w:val="00FF487B"/>
    <w:rsid w:val="00FF4E22"/>
    <w:rsid w:val="00FF4FEA"/>
    <w:rsid w:val="00FF5521"/>
    <w:rsid w:val="00FF5881"/>
    <w:rsid w:val="00FF588F"/>
    <w:rsid w:val="00FF5932"/>
    <w:rsid w:val="00FF5C61"/>
    <w:rsid w:val="00FF5C89"/>
    <w:rsid w:val="00FF5F86"/>
    <w:rsid w:val="00FF6375"/>
    <w:rsid w:val="00FF639C"/>
    <w:rsid w:val="00FF6416"/>
    <w:rsid w:val="00FF65B9"/>
    <w:rsid w:val="00FF66EB"/>
    <w:rsid w:val="00FF68DD"/>
    <w:rsid w:val="00FF69E4"/>
    <w:rsid w:val="00FF6A41"/>
    <w:rsid w:val="00FF6A4D"/>
    <w:rsid w:val="00FF71FC"/>
    <w:rsid w:val="00FF72DC"/>
    <w:rsid w:val="00FF73B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4573083E"/>
  <w15:docId w15:val="{01E7EA3C-1D27-4113-8EC0-DC1CBBAB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986092"/>
    <w:pPr>
      <w:spacing w:line="288" w:lineRule="auto"/>
      <w:ind w:left="-142"/>
      <w:outlineLvl w:val="1"/>
    </w:pPr>
    <w:rPr>
      <w:rFonts w:ascii="Verdana" w:hAnsi="Verdana" w:cs="Arial"/>
      <w:b/>
      <w:spacing w:val="-4"/>
      <w:kern w:val="28"/>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986092"/>
    <w:rPr>
      <w:rFonts w:ascii="Verdana" w:hAnsi="Verdana" w:cs="Arial"/>
      <w:b/>
      <w:spacing w:val="-4"/>
      <w:kern w:val="28"/>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semiHidden/>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rsid w:val="007220DF"/>
    <w:rPr>
      <w:rFonts w:cs="Times New Roman"/>
      <w:vertAlign w:val="superscript"/>
    </w:rPr>
  </w:style>
  <w:style w:type="paragraph" w:styleId="FootnoteText">
    <w:name w:val="footnote text"/>
    <w:basedOn w:val="Normal"/>
    <w:link w:val="FootnoteTextChar"/>
    <w:rsid w:val="003F6759"/>
  </w:style>
  <w:style w:type="character" w:customStyle="1" w:styleId="FootnoteTextChar">
    <w:name w:val="Footnote Text Char"/>
    <w:link w:val="FootnoteText"/>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C60371"/>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line="240" w:lineRule="auto"/>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A83DC-1F3D-41AA-A076-3DDE275C7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219</TotalTime>
  <Pages>20</Pages>
  <Words>6551</Words>
  <Characters>33950</Characters>
  <Application>Microsoft Office Word</Application>
  <DocSecurity>0</DocSecurity>
  <Lines>282</Lines>
  <Paragraphs>80</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40421</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Davies</dc:creator>
  <cp:keywords/>
  <dc:description/>
  <cp:lastModifiedBy>Michelle Synott</cp:lastModifiedBy>
  <cp:revision>32</cp:revision>
  <cp:lastPrinted>2020-05-08T00:50:00Z</cp:lastPrinted>
  <dcterms:created xsi:type="dcterms:W3CDTF">2020-05-07T02:33:00Z</dcterms:created>
  <dcterms:modified xsi:type="dcterms:W3CDTF">2020-05-08T01:02:00Z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ies>
</file>