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049AA3AB"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9B1779">
        <w:rPr>
          <w:caps w:val="0"/>
        </w:rPr>
        <w:t>4</w:t>
      </w:r>
      <w:r w:rsidR="00261F6F">
        <w:rPr>
          <w:caps w:val="0"/>
        </w:rPr>
        <w:t>8</w:t>
      </w:r>
    </w:p>
    <w:p w14:paraId="0C6B487A" w14:textId="77777777" w:rsidR="00900037" w:rsidRPr="00013220" w:rsidRDefault="00900037" w:rsidP="002B6652">
      <w:pPr>
        <w:pStyle w:val="Subtitle"/>
        <w:ind w:left="-426" w:right="-623"/>
        <w:jc w:val="center"/>
        <w:rPr>
          <w:b/>
          <w:i w:val="0"/>
          <w:sz w:val="36"/>
          <w:szCs w:val="36"/>
        </w:rPr>
      </w:pPr>
    </w:p>
    <w:p w14:paraId="0AC82FDD" w14:textId="385EA714" w:rsidR="00900037" w:rsidRPr="006F7EC0" w:rsidRDefault="00261F6F" w:rsidP="006F7EC0">
      <w:pPr>
        <w:pStyle w:val="Title"/>
        <w:spacing w:before="200"/>
        <w:ind w:left="-426" w:right="-623"/>
        <w:jc w:val="center"/>
        <w:rPr>
          <w:caps w:val="0"/>
          <w:sz w:val="28"/>
          <w:szCs w:val="28"/>
        </w:rPr>
      </w:pPr>
      <w:r>
        <w:rPr>
          <w:caps w:val="0"/>
          <w:sz w:val="28"/>
          <w:szCs w:val="28"/>
        </w:rPr>
        <w:t xml:space="preserve">April </w:t>
      </w:r>
      <w:r w:rsidR="00960C5D">
        <w:rPr>
          <w:caps w:val="0"/>
          <w:sz w:val="28"/>
          <w:szCs w:val="28"/>
        </w:rPr>
        <w:t>2020</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Ju</w:t>
      </w:r>
      <w:r w:rsidR="00A06239">
        <w:rPr>
          <w:caps w:val="0"/>
          <w:sz w:val="28"/>
          <w:szCs w:val="28"/>
        </w:rPr>
        <w:t>ne</w:t>
      </w:r>
      <w:r>
        <w:rPr>
          <w:caps w:val="0"/>
          <w:sz w:val="28"/>
          <w:szCs w:val="28"/>
        </w:rPr>
        <w:t xml:space="preserve"> </w:t>
      </w:r>
      <w:r w:rsidR="00960C5D">
        <w:rPr>
          <w:caps w:val="0"/>
          <w:sz w:val="28"/>
          <w:szCs w:val="28"/>
        </w:rPr>
        <w:t>2020</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6C6065E9"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07B882F4" w:rsidR="00900037" w:rsidRPr="00013220" w:rsidRDefault="00900037" w:rsidP="002B6652">
      <w:pPr>
        <w:pStyle w:val="Subtitle"/>
        <w:ind w:left="-426" w:right="-623"/>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p>
    <w:p w14:paraId="0F8F41BF" w14:textId="77777777" w:rsidR="00900037" w:rsidRPr="00013220" w:rsidRDefault="00900037" w:rsidP="002B6652">
      <w:pPr>
        <w:pStyle w:val="Subtitle"/>
        <w:ind w:left="-426" w:right="-623"/>
      </w:pPr>
    </w:p>
    <w:p w14:paraId="05D9E53A" w14:textId="77777777" w:rsidR="00900037" w:rsidRDefault="00900037" w:rsidP="002B6652">
      <w:pPr>
        <w:pStyle w:val="Subtitle"/>
        <w:ind w:left="-426" w:right="-623"/>
        <w:sectPr w:rsidR="00900037" w:rsidSect="0081677B">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p>
    <w:p w14:paraId="133B9553" w14:textId="77777777" w:rsidR="00900037" w:rsidRPr="00DA4801" w:rsidRDefault="00900037" w:rsidP="002B6652">
      <w:pPr>
        <w:pStyle w:val="Subtitle"/>
        <w:ind w:left="-426" w:right="-623"/>
      </w:pPr>
    </w:p>
    <w:p w14:paraId="6FDC4DEB" w14:textId="77777777" w:rsidR="00900037" w:rsidRPr="00DD384D" w:rsidRDefault="00900037" w:rsidP="00E86AE7">
      <w:pPr>
        <w:pStyle w:val="Heading4"/>
      </w:pPr>
      <w:r>
        <w:br w:type="page"/>
      </w:r>
      <w:r w:rsidRPr="00DD384D">
        <w:lastRenderedPageBreak/>
        <w:t>Executive Summary</w:t>
      </w:r>
    </w:p>
    <w:p w14:paraId="71A6161F" w14:textId="25654870" w:rsidR="00B24A0F" w:rsidRDefault="00E744F9" w:rsidP="00F46F56">
      <w:pPr>
        <w:spacing w:after="120"/>
        <w:ind w:left="-567" w:right="-425"/>
        <w:jc w:val="both"/>
      </w:pPr>
      <w:r>
        <w:t xml:space="preserve">Quantified in the table below are the activities undertaken by the Commission during </w:t>
      </w:r>
      <w:r w:rsidR="00A15FC1">
        <w:t xml:space="preserve">quarter </w:t>
      </w:r>
      <w:r w:rsidR="00960C5D">
        <w:t>4</w:t>
      </w:r>
      <w:r w:rsidR="006F5610">
        <w:t>8</w:t>
      </w:r>
      <w:r w:rsidR="00027EA9">
        <w:t xml:space="preserve"> </w:t>
      </w:r>
      <w:r>
        <w:t>with comparisons shown to the previous quarter.</w:t>
      </w:r>
    </w:p>
    <w:p w14:paraId="0BAB96E1" w14:textId="1CAA17E7" w:rsidR="00C7128D" w:rsidRPr="00C7128D" w:rsidRDefault="00C7128D" w:rsidP="00C7128D">
      <w:pPr>
        <w:spacing w:after="120" w:line="240" w:lineRule="auto"/>
        <w:ind w:right="-425"/>
        <w:jc w:val="both"/>
        <w:rPr>
          <w:sz w:val="16"/>
          <w:szCs w:val="16"/>
        </w:rPr>
      </w:pPr>
      <w:bookmarkStart w:id="0" w:name="_Hlk38021442"/>
      <w:r w:rsidRPr="00012B69">
        <w:rPr>
          <w:b/>
          <w:sz w:val="16"/>
          <w:szCs w:val="16"/>
        </w:rPr>
        <w:t>Table 1:</w:t>
      </w:r>
      <w:r w:rsidRPr="00012B69">
        <w:rPr>
          <w:sz w:val="16"/>
          <w:szCs w:val="16"/>
        </w:rPr>
        <w:t xml:space="preserve"> Activity from 1 </w:t>
      </w:r>
      <w:r w:rsidR="00FB0EE9">
        <w:rPr>
          <w:sz w:val="16"/>
          <w:szCs w:val="16"/>
        </w:rPr>
        <w:t xml:space="preserve">January </w:t>
      </w:r>
      <w:r w:rsidR="004F7197">
        <w:rPr>
          <w:sz w:val="16"/>
          <w:szCs w:val="16"/>
        </w:rPr>
        <w:t>20</w:t>
      </w:r>
      <w:r w:rsidR="00FB0EE9">
        <w:rPr>
          <w:sz w:val="16"/>
          <w:szCs w:val="16"/>
        </w:rPr>
        <w:t>20</w:t>
      </w:r>
      <w:r>
        <w:rPr>
          <w:sz w:val="16"/>
          <w:szCs w:val="16"/>
        </w:rPr>
        <w:t xml:space="preserve"> to </w:t>
      </w:r>
      <w:r w:rsidR="004F7197">
        <w:rPr>
          <w:sz w:val="16"/>
          <w:szCs w:val="16"/>
        </w:rPr>
        <w:t>3</w:t>
      </w:r>
      <w:r w:rsidR="006F5610">
        <w:rPr>
          <w:sz w:val="16"/>
          <w:szCs w:val="16"/>
        </w:rPr>
        <w:t>0</w:t>
      </w:r>
      <w:r w:rsidR="00345227">
        <w:rPr>
          <w:sz w:val="16"/>
          <w:szCs w:val="16"/>
        </w:rPr>
        <w:t xml:space="preserve"> </w:t>
      </w:r>
      <w:r w:rsidR="006F5610">
        <w:rPr>
          <w:sz w:val="16"/>
          <w:szCs w:val="16"/>
        </w:rPr>
        <w:t>June</w:t>
      </w:r>
      <w:r w:rsidR="00111F45">
        <w:rPr>
          <w:sz w:val="16"/>
          <w:szCs w:val="16"/>
        </w:rPr>
        <w:t xml:space="preserve"> 2020</w:t>
      </w:r>
      <w:r w:rsidR="00881F6A">
        <w:rPr>
          <w:sz w:val="16"/>
          <w:szCs w:val="16"/>
        </w:rPr>
        <w:t>.</w:t>
      </w:r>
    </w:p>
    <w:tbl>
      <w:tblPr>
        <w:tblW w:w="9390" w:type="dxa"/>
        <w:tblInd w:w="103" w:type="dxa"/>
        <w:tblLook w:val="04A0" w:firstRow="1" w:lastRow="0" w:firstColumn="1" w:lastColumn="0" w:noHBand="0" w:noVBand="1"/>
      </w:tblPr>
      <w:tblGrid>
        <w:gridCol w:w="7405"/>
        <w:gridCol w:w="992"/>
        <w:gridCol w:w="993"/>
      </w:tblGrid>
      <w:tr w:rsidR="00F32A72" w:rsidRPr="00650B45" w14:paraId="0784B417" w14:textId="77777777" w:rsidTr="00F32A72">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F32A72" w:rsidRPr="0040594D" w:rsidRDefault="00F32A72" w:rsidP="00F8205F">
            <w:pPr>
              <w:spacing w:before="60" w:line="240" w:lineRule="auto"/>
              <w:rPr>
                <w:rFonts w:cs="Arial"/>
                <w:b/>
                <w:bCs/>
                <w:lang w:eastAsia="en-AU"/>
              </w:rPr>
            </w:pPr>
            <w:r w:rsidRPr="0040594D">
              <w:rPr>
                <w:rFonts w:cs="Arial"/>
                <w:b/>
                <w:bCs/>
                <w:lang w:eastAsia="en-AU"/>
              </w:rPr>
              <w:t>Activity</w:t>
            </w:r>
            <w:r w:rsidR="00E2436F">
              <w:rPr>
                <w:rFonts w:cs="Arial"/>
                <w:b/>
                <w:bCs/>
                <w:lang w:eastAsia="en-AU"/>
              </w:rPr>
              <w:t xml:space="preserve"> for the quarter</w:t>
            </w:r>
          </w:p>
        </w:tc>
        <w:tc>
          <w:tcPr>
            <w:tcW w:w="992" w:type="dxa"/>
            <w:tcBorders>
              <w:top w:val="single" w:sz="4" w:space="0" w:color="auto"/>
              <w:left w:val="nil"/>
              <w:bottom w:val="single" w:sz="4" w:space="0" w:color="auto"/>
              <w:right w:val="single" w:sz="4" w:space="0" w:color="auto"/>
            </w:tcBorders>
            <w:shd w:val="clear" w:color="auto" w:fill="auto"/>
            <w:hideMark/>
          </w:tcPr>
          <w:p w14:paraId="6618129B" w14:textId="67E63F13" w:rsidR="00F32A72" w:rsidRPr="0040594D" w:rsidRDefault="00F32A72" w:rsidP="00F8205F">
            <w:pPr>
              <w:spacing w:before="60" w:line="240" w:lineRule="auto"/>
              <w:jc w:val="right"/>
              <w:rPr>
                <w:rFonts w:cs="Arial"/>
                <w:b/>
                <w:bCs/>
                <w:lang w:eastAsia="en-AU"/>
              </w:rPr>
            </w:pPr>
            <w:proofErr w:type="spellStart"/>
            <w:r w:rsidRPr="0040594D">
              <w:rPr>
                <w:rFonts w:cs="Arial"/>
                <w:b/>
                <w:bCs/>
                <w:lang w:eastAsia="en-AU"/>
              </w:rPr>
              <w:t>Qtr</w:t>
            </w:r>
            <w:proofErr w:type="spellEnd"/>
            <w:r w:rsidRPr="0040594D">
              <w:rPr>
                <w:rFonts w:cs="Arial"/>
                <w:b/>
                <w:bCs/>
                <w:lang w:eastAsia="en-AU"/>
              </w:rPr>
              <w:t xml:space="preserve"> </w:t>
            </w:r>
            <w:r w:rsidR="00A168EF">
              <w:rPr>
                <w:rFonts w:cs="Arial"/>
                <w:b/>
                <w:bCs/>
                <w:lang w:eastAsia="en-AU"/>
              </w:rPr>
              <w:t>4</w:t>
            </w:r>
            <w:r w:rsidR="00FB0EE9">
              <w:rPr>
                <w:rFonts w:cs="Arial"/>
                <w:b/>
                <w:bCs/>
                <w:lang w:eastAsia="en-AU"/>
              </w:rPr>
              <w:t>7</w:t>
            </w:r>
          </w:p>
        </w:tc>
        <w:tc>
          <w:tcPr>
            <w:tcW w:w="993" w:type="dxa"/>
            <w:tcBorders>
              <w:top w:val="single" w:sz="4" w:space="0" w:color="auto"/>
              <w:left w:val="nil"/>
              <w:bottom w:val="single" w:sz="4" w:space="0" w:color="auto"/>
              <w:right w:val="single" w:sz="4" w:space="0" w:color="auto"/>
            </w:tcBorders>
            <w:shd w:val="clear" w:color="auto" w:fill="auto"/>
            <w:hideMark/>
          </w:tcPr>
          <w:p w14:paraId="448E9FF2" w14:textId="59D1FACF" w:rsidR="00F32A72" w:rsidRPr="0040594D" w:rsidRDefault="00F32A72" w:rsidP="00F8205F">
            <w:pPr>
              <w:spacing w:before="60" w:line="240" w:lineRule="auto"/>
              <w:jc w:val="right"/>
              <w:rPr>
                <w:rFonts w:cs="Arial"/>
                <w:b/>
                <w:bCs/>
                <w:lang w:eastAsia="en-AU"/>
              </w:rPr>
            </w:pPr>
            <w:proofErr w:type="spellStart"/>
            <w:r w:rsidRPr="0040594D">
              <w:rPr>
                <w:rFonts w:cs="Arial"/>
                <w:b/>
                <w:bCs/>
                <w:lang w:eastAsia="en-AU"/>
              </w:rPr>
              <w:t>Qtr</w:t>
            </w:r>
            <w:proofErr w:type="spellEnd"/>
            <w:r w:rsidRPr="0040594D">
              <w:rPr>
                <w:rFonts w:cs="Arial"/>
                <w:b/>
                <w:bCs/>
                <w:lang w:eastAsia="en-AU"/>
              </w:rPr>
              <w:t xml:space="preserve"> </w:t>
            </w:r>
            <w:r w:rsidR="00960C5D">
              <w:rPr>
                <w:rFonts w:cs="Arial"/>
                <w:b/>
                <w:bCs/>
                <w:lang w:eastAsia="en-AU"/>
              </w:rPr>
              <w:t>4</w:t>
            </w:r>
            <w:r w:rsidR="00FB0EE9">
              <w:rPr>
                <w:rFonts w:cs="Arial"/>
                <w:b/>
                <w:bCs/>
                <w:lang w:eastAsia="en-AU"/>
              </w:rPr>
              <w:t>8</w:t>
            </w:r>
          </w:p>
        </w:tc>
      </w:tr>
      <w:tr w:rsidR="00FB0EE9" w:rsidRPr="00650B45" w14:paraId="2B1B5FCF"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FB0EE9" w:rsidRPr="0040594D" w:rsidRDefault="00FB0EE9" w:rsidP="00FB0EE9">
            <w:pPr>
              <w:spacing w:line="240" w:lineRule="auto"/>
              <w:rPr>
                <w:rFonts w:cs="Arial"/>
                <w:lang w:eastAsia="en-AU"/>
              </w:rPr>
            </w:pPr>
            <w:r>
              <w:rPr>
                <w:rFonts w:cs="Arial"/>
                <w:lang w:eastAsia="en-AU"/>
              </w:rPr>
              <w:t>Total number of notices received by the Commission</w:t>
            </w:r>
            <w:r w:rsidR="00D6330F">
              <w:rPr>
                <w:rStyle w:val="FootnoteReference"/>
                <w:lang w:eastAsia="en-AU"/>
              </w:rPr>
              <w:footnoteReference w:id="2"/>
            </w:r>
          </w:p>
        </w:tc>
        <w:tc>
          <w:tcPr>
            <w:tcW w:w="992" w:type="dxa"/>
            <w:tcBorders>
              <w:top w:val="nil"/>
              <w:left w:val="nil"/>
              <w:bottom w:val="single" w:sz="4" w:space="0" w:color="auto"/>
              <w:right w:val="single" w:sz="4" w:space="0" w:color="auto"/>
            </w:tcBorders>
            <w:shd w:val="clear" w:color="auto" w:fill="auto"/>
            <w:vAlign w:val="center"/>
          </w:tcPr>
          <w:p w14:paraId="2C0EF57E" w14:textId="22C5BCFD" w:rsidR="00FB0EE9" w:rsidRDefault="00FB0EE9" w:rsidP="00FB0EE9">
            <w:pPr>
              <w:spacing w:line="240" w:lineRule="auto"/>
              <w:jc w:val="right"/>
              <w:rPr>
                <w:rFonts w:cs="Arial"/>
              </w:rPr>
            </w:pPr>
            <w:r>
              <w:rPr>
                <w:rFonts w:cs="Arial"/>
              </w:rPr>
              <w:t>1,879</w:t>
            </w:r>
          </w:p>
        </w:tc>
        <w:tc>
          <w:tcPr>
            <w:tcW w:w="993" w:type="dxa"/>
            <w:tcBorders>
              <w:top w:val="nil"/>
              <w:left w:val="nil"/>
              <w:bottom w:val="single" w:sz="4" w:space="0" w:color="auto"/>
              <w:right w:val="single" w:sz="4" w:space="0" w:color="auto"/>
            </w:tcBorders>
            <w:shd w:val="clear" w:color="auto" w:fill="auto"/>
            <w:vAlign w:val="center"/>
          </w:tcPr>
          <w:p w14:paraId="54ECAE73" w14:textId="055B3073" w:rsidR="00FB0EE9" w:rsidRDefault="00FB0EE9" w:rsidP="00FB0EE9">
            <w:pPr>
              <w:spacing w:line="240" w:lineRule="auto"/>
              <w:jc w:val="right"/>
              <w:rPr>
                <w:rFonts w:cs="Arial"/>
              </w:rPr>
            </w:pPr>
            <w:r>
              <w:rPr>
                <w:rFonts w:cs="Arial"/>
              </w:rPr>
              <w:t>1</w:t>
            </w:r>
            <w:r w:rsidR="005B0761">
              <w:rPr>
                <w:rFonts w:cs="Arial"/>
              </w:rPr>
              <w:t>,</w:t>
            </w:r>
            <w:r>
              <w:rPr>
                <w:rFonts w:cs="Arial"/>
              </w:rPr>
              <w:t>231</w:t>
            </w:r>
          </w:p>
        </w:tc>
      </w:tr>
      <w:tr w:rsidR="00FB0EE9" w:rsidRPr="00650B45" w14:paraId="624B7E2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7E019ED9" w:rsidR="00FB0EE9" w:rsidRDefault="00FB0EE9" w:rsidP="00FB0EE9">
            <w:pPr>
              <w:spacing w:line="240" w:lineRule="auto"/>
              <w:rPr>
                <w:rFonts w:cs="Arial"/>
                <w:lang w:eastAsia="en-AU"/>
              </w:rPr>
            </w:pPr>
            <w:r>
              <w:rPr>
                <w:rFonts w:cs="Arial"/>
                <w:lang w:eastAsia="en-AU"/>
              </w:rPr>
              <w:tab/>
              <w:t>Number of within jurisdiction notices received</w:t>
            </w:r>
          </w:p>
        </w:tc>
        <w:tc>
          <w:tcPr>
            <w:tcW w:w="992" w:type="dxa"/>
            <w:tcBorders>
              <w:top w:val="nil"/>
              <w:left w:val="nil"/>
              <w:bottom w:val="single" w:sz="4" w:space="0" w:color="auto"/>
              <w:right w:val="single" w:sz="4" w:space="0" w:color="auto"/>
            </w:tcBorders>
            <w:shd w:val="clear" w:color="auto" w:fill="auto"/>
            <w:vAlign w:val="center"/>
          </w:tcPr>
          <w:p w14:paraId="7527E321" w14:textId="0F65CF48" w:rsidR="00FB0EE9" w:rsidRDefault="00FB0EE9" w:rsidP="00FB0EE9">
            <w:pPr>
              <w:spacing w:line="240" w:lineRule="auto"/>
              <w:jc w:val="right"/>
              <w:rPr>
                <w:rFonts w:cs="Arial"/>
              </w:rPr>
            </w:pPr>
            <w:r>
              <w:rPr>
                <w:rFonts w:cs="Arial"/>
              </w:rPr>
              <w:t>1,221</w:t>
            </w:r>
          </w:p>
        </w:tc>
        <w:tc>
          <w:tcPr>
            <w:tcW w:w="993" w:type="dxa"/>
            <w:tcBorders>
              <w:top w:val="nil"/>
              <w:left w:val="nil"/>
              <w:bottom w:val="single" w:sz="4" w:space="0" w:color="auto"/>
              <w:right w:val="single" w:sz="4" w:space="0" w:color="auto"/>
            </w:tcBorders>
            <w:shd w:val="clear" w:color="auto" w:fill="auto"/>
            <w:vAlign w:val="center"/>
          </w:tcPr>
          <w:p w14:paraId="16414D9F" w14:textId="797D96AB" w:rsidR="00FB0EE9" w:rsidRDefault="00FB0EE9" w:rsidP="00FB0EE9">
            <w:pPr>
              <w:spacing w:line="240" w:lineRule="auto"/>
              <w:jc w:val="right"/>
              <w:rPr>
                <w:rFonts w:cs="Arial"/>
              </w:rPr>
            </w:pPr>
            <w:r>
              <w:rPr>
                <w:rFonts w:cs="Arial"/>
              </w:rPr>
              <w:t>837</w:t>
            </w:r>
          </w:p>
        </w:tc>
      </w:tr>
      <w:tr w:rsidR="00FB0EE9" w:rsidRPr="00650B45" w14:paraId="387F01C7"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CD9D37B" w:rsidR="00FB0EE9" w:rsidRDefault="00FB0EE9" w:rsidP="00FB0EE9">
            <w:pPr>
              <w:spacing w:line="240" w:lineRule="auto"/>
              <w:rPr>
                <w:rFonts w:cs="Arial"/>
                <w:lang w:eastAsia="en-AU"/>
              </w:rPr>
            </w:pPr>
            <w:r>
              <w:rPr>
                <w:rFonts w:cs="Arial"/>
                <w:lang w:eastAsia="en-AU"/>
              </w:rPr>
              <w:tab/>
              <w:t>Number of not within jurisdiction notices received</w:t>
            </w:r>
          </w:p>
        </w:tc>
        <w:tc>
          <w:tcPr>
            <w:tcW w:w="992" w:type="dxa"/>
            <w:tcBorders>
              <w:top w:val="nil"/>
              <w:left w:val="nil"/>
              <w:bottom w:val="single" w:sz="4" w:space="0" w:color="auto"/>
              <w:right w:val="single" w:sz="4" w:space="0" w:color="auto"/>
            </w:tcBorders>
            <w:shd w:val="clear" w:color="auto" w:fill="auto"/>
            <w:vAlign w:val="center"/>
          </w:tcPr>
          <w:p w14:paraId="1E137253" w14:textId="24764090" w:rsidR="00FB0EE9" w:rsidRDefault="00FB0EE9" w:rsidP="00FB0EE9">
            <w:pPr>
              <w:spacing w:line="240" w:lineRule="auto"/>
              <w:jc w:val="right"/>
              <w:rPr>
                <w:rFonts w:cs="Arial"/>
              </w:rPr>
            </w:pPr>
            <w:r>
              <w:rPr>
                <w:rFonts w:cs="Arial"/>
              </w:rPr>
              <w:t>658</w:t>
            </w:r>
          </w:p>
        </w:tc>
        <w:tc>
          <w:tcPr>
            <w:tcW w:w="993" w:type="dxa"/>
            <w:tcBorders>
              <w:top w:val="nil"/>
              <w:left w:val="nil"/>
              <w:bottom w:val="single" w:sz="4" w:space="0" w:color="auto"/>
              <w:right w:val="single" w:sz="4" w:space="0" w:color="auto"/>
            </w:tcBorders>
            <w:shd w:val="clear" w:color="auto" w:fill="auto"/>
            <w:vAlign w:val="center"/>
          </w:tcPr>
          <w:p w14:paraId="6B15A59A" w14:textId="0B094805" w:rsidR="00FB0EE9" w:rsidRDefault="00FB0EE9" w:rsidP="00FB0EE9">
            <w:pPr>
              <w:spacing w:line="240" w:lineRule="auto"/>
              <w:jc w:val="right"/>
              <w:rPr>
                <w:rFonts w:cs="Arial"/>
              </w:rPr>
            </w:pPr>
            <w:r>
              <w:rPr>
                <w:rFonts w:cs="Arial"/>
              </w:rPr>
              <w:t>394</w:t>
            </w:r>
          </w:p>
        </w:tc>
      </w:tr>
      <w:tr w:rsidR="00FB0EE9" w:rsidRPr="00650B45" w14:paraId="5B71472F"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56E95F4F" w:rsidR="00FB0EE9" w:rsidRDefault="00FB0EE9" w:rsidP="00FB0EE9">
            <w:pPr>
              <w:spacing w:line="240" w:lineRule="auto"/>
              <w:rPr>
                <w:rFonts w:cs="Arial"/>
                <w:lang w:eastAsia="en-AU"/>
              </w:rPr>
            </w:pPr>
            <w:r>
              <w:rPr>
                <w:rFonts w:cs="Arial"/>
                <w:lang w:eastAsia="en-AU"/>
              </w:rPr>
              <w:t>Number of clients notified to the Commission from within jurisdiction notices</w:t>
            </w:r>
          </w:p>
        </w:tc>
        <w:tc>
          <w:tcPr>
            <w:tcW w:w="992" w:type="dxa"/>
            <w:tcBorders>
              <w:top w:val="nil"/>
              <w:left w:val="nil"/>
              <w:bottom w:val="single" w:sz="4" w:space="0" w:color="auto"/>
              <w:right w:val="single" w:sz="4" w:space="0" w:color="auto"/>
            </w:tcBorders>
            <w:shd w:val="clear" w:color="auto" w:fill="auto"/>
            <w:vAlign w:val="center"/>
          </w:tcPr>
          <w:p w14:paraId="20596AF6" w14:textId="3FD30D6B" w:rsidR="00FB0EE9" w:rsidRDefault="00FB0EE9" w:rsidP="00FB0EE9">
            <w:pPr>
              <w:spacing w:line="240" w:lineRule="auto"/>
              <w:jc w:val="right"/>
              <w:rPr>
                <w:rFonts w:cs="Arial"/>
                <w:lang w:eastAsia="en-AU"/>
              </w:rPr>
            </w:pPr>
            <w:r>
              <w:rPr>
                <w:rFonts w:cs="Arial"/>
              </w:rPr>
              <w:t>685</w:t>
            </w:r>
          </w:p>
        </w:tc>
        <w:tc>
          <w:tcPr>
            <w:tcW w:w="993" w:type="dxa"/>
            <w:tcBorders>
              <w:top w:val="nil"/>
              <w:left w:val="nil"/>
              <w:bottom w:val="single" w:sz="4" w:space="0" w:color="auto"/>
              <w:right w:val="single" w:sz="4" w:space="0" w:color="auto"/>
            </w:tcBorders>
            <w:shd w:val="clear" w:color="auto" w:fill="auto"/>
            <w:vAlign w:val="center"/>
          </w:tcPr>
          <w:p w14:paraId="2169305E" w14:textId="419DCE20" w:rsidR="00FB0EE9" w:rsidRDefault="00FB0EE9" w:rsidP="00FB0EE9">
            <w:pPr>
              <w:spacing w:line="240" w:lineRule="auto"/>
              <w:jc w:val="right"/>
              <w:rPr>
                <w:rFonts w:cs="Arial"/>
              </w:rPr>
            </w:pPr>
            <w:r>
              <w:rPr>
                <w:rFonts w:cs="Arial"/>
              </w:rPr>
              <w:t>460</w:t>
            </w:r>
          </w:p>
        </w:tc>
      </w:tr>
      <w:tr w:rsidR="00FB0EE9" w:rsidRPr="00650B45" w14:paraId="5B70DF90"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FB0EE9" w:rsidRDefault="00FB0EE9" w:rsidP="00FB0EE9">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50EE2223" w14:textId="77777777" w:rsidR="00FB0EE9" w:rsidRDefault="00FB0EE9" w:rsidP="00FB0EE9">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5AA0873C" w14:textId="77777777" w:rsidR="00FB0EE9" w:rsidRDefault="00FB0EE9" w:rsidP="00FB0EE9">
            <w:pPr>
              <w:spacing w:line="240" w:lineRule="auto"/>
              <w:jc w:val="right"/>
              <w:rPr>
                <w:rFonts w:cs="Arial"/>
              </w:rPr>
            </w:pPr>
          </w:p>
        </w:tc>
      </w:tr>
      <w:tr w:rsidR="00FB0EE9" w:rsidRPr="00650B45" w14:paraId="6640BF7C"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347EFFC7" w:rsidR="00FB0EE9" w:rsidRPr="0040594D" w:rsidRDefault="00FB0EE9" w:rsidP="00FB0EE9">
            <w:pPr>
              <w:spacing w:line="240" w:lineRule="auto"/>
              <w:rPr>
                <w:rFonts w:cs="Arial"/>
                <w:lang w:eastAsia="en-AU"/>
              </w:rPr>
            </w:pPr>
            <w:r>
              <w:rPr>
                <w:rFonts w:cs="Arial"/>
                <w:lang w:eastAsia="en-AU"/>
              </w:rPr>
              <w:t>Number of clients scheduled to attend conference</w:t>
            </w:r>
          </w:p>
        </w:tc>
        <w:tc>
          <w:tcPr>
            <w:tcW w:w="992" w:type="dxa"/>
            <w:tcBorders>
              <w:top w:val="nil"/>
              <w:left w:val="nil"/>
              <w:bottom w:val="single" w:sz="4" w:space="0" w:color="auto"/>
              <w:right w:val="single" w:sz="4" w:space="0" w:color="auto"/>
            </w:tcBorders>
            <w:shd w:val="clear" w:color="auto" w:fill="auto"/>
            <w:vAlign w:val="center"/>
          </w:tcPr>
          <w:p w14:paraId="1400172A" w14:textId="600A3512" w:rsidR="00FB0EE9" w:rsidRDefault="00FB0EE9" w:rsidP="00FB0EE9">
            <w:pPr>
              <w:spacing w:line="240" w:lineRule="auto"/>
              <w:jc w:val="right"/>
              <w:rPr>
                <w:rFonts w:cs="Arial"/>
              </w:rPr>
            </w:pPr>
            <w:r>
              <w:rPr>
                <w:rFonts w:cs="Arial"/>
              </w:rPr>
              <w:t>330</w:t>
            </w:r>
          </w:p>
        </w:tc>
        <w:tc>
          <w:tcPr>
            <w:tcW w:w="993" w:type="dxa"/>
            <w:tcBorders>
              <w:top w:val="nil"/>
              <w:left w:val="nil"/>
              <w:bottom w:val="single" w:sz="4" w:space="0" w:color="auto"/>
              <w:right w:val="single" w:sz="4" w:space="0" w:color="auto"/>
            </w:tcBorders>
            <w:shd w:val="clear" w:color="auto" w:fill="auto"/>
            <w:vAlign w:val="center"/>
          </w:tcPr>
          <w:p w14:paraId="62856353" w14:textId="04295842" w:rsidR="00FB0EE9" w:rsidRDefault="00FB0EE9" w:rsidP="00FB0EE9">
            <w:pPr>
              <w:spacing w:line="240" w:lineRule="auto"/>
              <w:jc w:val="right"/>
              <w:rPr>
                <w:rFonts w:cs="Arial"/>
              </w:rPr>
            </w:pPr>
            <w:r>
              <w:rPr>
                <w:rFonts w:cs="Arial"/>
              </w:rPr>
              <w:t>309</w:t>
            </w:r>
          </w:p>
        </w:tc>
      </w:tr>
      <w:tr w:rsidR="00FB0EE9" w:rsidRPr="00650B45" w14:paraId="32D3615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B5EF887" w14:textId="0727519C" w:rsidR="00FB0EE9" w:rsidRDefault="00FB0EE9" w:rsidP="00FB0EE9">
            <w:pPr>
              <w:spacing w:line="240" w:lineRule="auto"/>
              <w:rPr>
                <w:rFonts w:cs="Arial"/>
                <w:lang w:eastAsia="en-AU"/>
              </w:rPr>
            </w:pPr>
            <w:r>
              <w:rPr>
                <w:rFonts w:cs="Arial"/>
                <w:lang w:eastAsia="en-AU"/>
              </w:rPr>
              <w:t>Conferences conducted</w:t>
            </w:r>
          </w:p>
        </w:tc>
        <w:tc>
          <w:tcPr>
            <w:tcW w:w="992" w:type="dxa"/>
            <w:tcBorders>
              <w:top w:val="nil"/>
              <w:left w:val="nil"/>
              <w:bottom w:val="single" w:sz="4" w:space="0" w:color="auto"/>
              <w:right w:val="single" w:sz="4" w:space="0" w:color="auto"/>
            </w:tcBorders>
            <w:shd w:val="clear" w:color="auto" w:fill="auto"/>
            <w:vAlign w:val="center"/>
          </w:tcPr>
          <w:p w14:paraId="5570F9A1" w14:textId="3C3D61EF" w:rsidR="00FB0EE9" w:rsidRDefault="00FB0EE9" w:rsidP="00FB0EE9">
            <w:pPr>
              <w:spacing w:line="240" w:lineRule="auto"/>
              <w:jc w:val="right"/>
              <w:rPr>
                <w:rFonts w:cs="Arial"/>
                <w:lang w:eastAsia="en-AU"/>
              </w:rPr>
            </w:pPr>
            <w:r>
              <w:rPr>
                <w:rFonts w:cs="Arial"/>
                <w:lang w:eastAsia="en-AU"/>
              </w:rPr>
              <w:t>424</w:t>
            </w:r>
          </w:p>
        </w:tc>
        <w:tc>
          <w:tcPr>
            <w:tcW w:w="993" w:type="dxa"/>
            <w:tcBorders>
              <w:top w:val="nil"/>
              <w:left w:val="nil"/>
              <w:bottom w:val="single" w:sz="4" w:space="0" w:color="auto"/>
              <w:right w:val="single" w:sz="4" w:space="0" w:color="auto"/>
            </w:tcBorders>
            <w:shd w:val="clear" w:color="auto" w:fill="auto"/>
            <w:vAlign w:val="center"/>
          </w:tcPr>
          <w:p w14:paraId="6A25843B" w14:textId="06CCBFFB" w:rsidR="00FB0EE9" w:rsidRDefault="00FB0EE9" w:rsidP="00FB0EE9">
            <w:pPr>
              <w:spacing w:line="240" w:lineRule="auto"/>
              <w:jc w:val="right"/>
              <w:rPr>
                <w:rFonts w:cs="Arial"/>
                <w:lang w:eastAsia="en-AU"/>
              </w:rPr>
            </w:pPr>
            <w:r>
              <w:rPr>
                <w:rFonts w:cs="Arial"/>
                <w:lang w:eastAsia="en-AU"/>
              </w:rPr>
              <w:t>439</w:t>
            </w:r>
          </w:p>
        </w:tc>
      </w:tr>
      <w:tr w:rsidR="00FB0EE9" w:rsidRPr="00650B45" w14:paraId="5461BF2B"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5EB21050" w:rsidR="00FB0EE9" w:rsidRDefault="00FB0EE9" w:rsidP="00FB0EE9">
            <w:pPr>
              <w:spacing w:line="240" w:lineRule="auto"/>
              <w:rPr>
                <w:rFonts w:cs="Arial"/>
                <w:lang w:eastAsia="en-AU"/>
              </w:rPr>
            </w:pPr>
            <w:r>
              <w:rPr>
                <w:rFonts w:cs="Arial"/>
                <w:lang w:eastAsia="en-AU"/>
              </w:rPr>
              <w:t>Conference attendance percentage</w:t>
            </w:r>
          </w:p>
        </w:tc>
        <w:tc>
          <w:tcPr>
            <w:tcW w:w="992" w:type="dxa"/>
            <w:tcBorders>
              <w:top w:val="nil"/>
              <w:left w:val="nil"/>
              <w:bottom w:val="single" w:sz="4" w:space="0" w:color="auto"/>
              <w:right w:val="single" w:sz="4" w:space="0" w:color="auto"/>
            </w:tcBorders>
            <w:shd w:val="clear" w:color="auto" w:fill="auto"/>
            <w:vAlign w:val="center"/>
          </w:tcPr>
          <w:p w14:paraId="5AE62DFC" w14:textId="3131A9AF" w:rsidR="00FB0EE9" w:rsidRDefault="00FB0EE9" w:rsidP="00FB0EE9">
            <w:pPr>
              <w:spacing w:line="240" w:lineRule="auto"/>
              <w:jc w:val="right"/>
              <w:rPr>
                <w:rFonts w:cs="Arial"/>
                <w:lang w:eastAsia="en-AU"/>
              </w:rPr>
            </w:pPr>
            <w:r>
              <w:rPr>
                <w:rFonts w:cs="Arial"/>
                <w:lang w:eastAsia="en-AU"/>
              </w:rPr>
              <w:t>63.9%</w:t>
            </w:r>
          </w:p>
        </w:tc>
        <w:tc>
          <w:tcPr>
            <w:tcW w:w="993" w:type="dxa"/>
            <w:tcBorders>
              <w:top w:val="nil"/>
              <w:left w:val="nil"/>
              <w:bottom w:val="single" w:sz="4" w:space="0" w:color="auto"/>
              <w:right w:val="single" w:sz="4" w:space="0" w:color="auto"/>
            </w:tcBorders>
            <w:shd w:val="clear" w:color="auto" w:fill="auto"/>
            <w:vAlign w:val="center"/>
          </w:tcPr>
          <w:p w14:paraId="4B7EF6AF" w14:textId="1C489D62" w:rsidR="00FB0EE9" w:rsidRDefault="00FB0EE9" w:rsidP="00FB0EE9">
            <w:pPr>
              <w:spacing w:line="240" w:lineRule="auto"/>
              <w:jc w:val="right"/>
              <w:rPr>
                <w:rFonts w:cs="Arial"/>
                <w:lang w:eastAsia="en-AU"/>
              </w:rPr>
            </w:pPr>
            <w:r>
              <w:rPr>
                <w:rFonts w:cs="Arial"/>
                <w:lang w:eastAsia="en-AU"/>
              </w:rPr>
              <w:t>61.7%</w:t>
            </w:r>
          </w:p>
        </w:tc>
      </w:tr>
      <w:tr w:rsidR="00FB0EE9" w:rsidRPr="00650B45" w14:paraId="71489B1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73D42CFC" w:rsidR="00FB0EE9" w:rsidRDefault="00FB0EE9" w:rsidP="00FB0EE9">
            <w:pPr>
              <w:spacing w:line="240" w:lineRule="auto"/>
              <w:rPr>
                <w:rFonts w:cs="Arial"/>
                <w:lang w:eastAsia="en-AU"/>
              </w:rPr>
            </w:pPr>
            <w:r>
              <w:rPr>
                <w:rFonts w:cs="Arial"/>
                <w:lang w:eastAsia="en-AU"/>
              </w:rPr>
              <w:t>Conference non-attendance percentage with acceptable (reasonable) excuse</w:t>
            </w:r>
          </w:p>
        </w:tc>
        <w:tc>
          <w:tcPr>
            <w:tcW w:w="992" w:type="dxa"/>
            <w:tcBorders>
              <w:top w:val="nil"/>
              <w:left w:val="nil"/>
              <w:bottom w:val="single" w:sz="4" w:space="0" w:color="auto"/>
              <w:right w:val="single" w:sz="4" w:space="0" w:color="auto"/>
            </w:tcBorders>
            <w:shd w:val="clear" w:color="auto" w:fill="auto"/>
            <w:vAlign w:val="center"/>
          </w:tcPr>
          <w:p w14:paraId="5B8F4389" w14:textId="23CCA43C" w:rsidR="00FB0EE9" w:rsidRDefault="00FB0EE9" w:rsidP="00FB0EE9">
            <w:pPr>
              <w:spacing w:line="240" w:lineRule="auto"/>
              <w:jc w:val="right"/>
              <w:rPr>
                <w:rFonts w:cs="Arial"/>
                <w:lang w:eastAsia="en-AU"/>
              </w:rPr>
            </w:pPr>
            <w:r>
              <w:rPr>
                <w:rFonts w:cs="Arial"/>
                <w:lang w:eastAsia="en-AU"/>
              </w:rPr>
              <w:t>21.6%</w:t>
            </w:r>
          </w:p>
        </w:tc>
        <w:tc>
          <w:tcPr>
            <w:tcW w:w="993" w:type="dxa"/>
            <w:tcBorders>
              <w:top w:val="nil"/>
              <w:left w:val="nil"/>
              <w:bottom w:val="single" w:sz="4" w:space="0" w:color="auto"/>
              <w:right w:val="single" w:sz="4" w:space="0" w:color="auto"/>
            </w:tcBorders>
            <w:shd w:val="clear" w:color="auto" w:fill="auto"/>
            <w:vAlign w:val="center"/>
          </w:tcPr>
          <w:p w14:paraId="221EB610" w14:textId="61F8CC78" w:rsidR="00FB0EE9" w:rsidRDefault="00FB0EE9" w:rsidP="00FB0EE9">
            <w:pPr>
              <w:spacing w:line="240" w:lineRule="auto"/>
              <w:jc w:val="right"/>
              <w:rPr>
                <w:rFonts w:cs="Arial"/>
                <w:lang w:eastAsia="en-AU"/>
              </w:rPr>
            </w:pPr>
            <w:r>
              <w:rPr>
                <w:rFonts w:cs="Arial"/>
                <w:lang w:eastAsia="en-AU"/>
              </w:rPr>
              <w:t>14.3%</w:t>
            </w:r>
          </w:p>
        </w:tc>
      </w:tr>
      <w:tr w:rsidR="00FB0EE9" w:rsidRPr="00650B45" w14:paraId="000DC7AD"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FB0EE9" w:rsidRDefault="00FB0EE9" w:rsidP="00FB0EE9">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20B5933B" w14:textId="77777777" w:rsidR="00FB0EE9" w:rsidRDefault="00FB0EE9" w:rsidP="00FB0EE9">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70DE1460" w14:textId="77777777" w:rsidR="00FB0EE9" w:rsidRDefault="00FB0EE9" w:rsidP="00FB0EE9">
            <w:pPr>
              <w:spacing w:line="240" w:lineRule="auto"/>
              <w:jc w:val="right"/>
              <w:rPr>
                <w:rFonts w:cs="Arial"/>
                <w:lang w:eastAsia="en-AU"/>
              </w:rPr>
            </w:pPr>
          </w:p>
        </w:tc>
      </w:tr>
      <w:tr w:rsidR="00FB0EE9" w:rsidRPr="00650B45" w14:paraId="242866B2"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3717C116" w:rsidR="00FB0EE9" w:rsidRPr="00FE2F24" w:rsidRDefault="00FB0EE9" w:rsidP="00FB0EE9">
            <w:pPr>
              <w:spacing w:line="240" w:lineRule="auto"/>
              <w:rPr>
                <w:rFonts w:cs="Arial"/>
                <w:b/>
                <w:lang w:eastAsia="en-AU"/>
              </w:rPr>
            </w:pPr>
            <w:r>
              <w:rPr>
                <w:rFonts w:cs="Arial"/>
                <w:b/>
                <w:lang w:eastAsia="en-AU"/>
              </w:rPr>
              <w:t>Conference outcomes for the quarter</w:t>
            </w:r>
          </w:p>
        </w:tc>
        <w:tc>
          <w:tcPr>
            <w:tcW w:w="992" w:type="dxa"/>
            <w:tcBorders>
              <w:top w:val="nil"/>
              <w:left w:val="nil"/>
              <w:bottom w:val="single" w:sz="4" w:space="0" w:color="auto"/>
              <w:right w:val="single" w:sz="4" w:space="0" w:color="auto"/>
            </w:tcBorders>
            <w:shd w:val="clear" w:color="auto" w:fill="auto"/>
            <w:vAlign w:val="center"/>
          </w:tcPr>
          <w:p w14:paraId="7919FCFB" w14:textId="77777777" w:rsidR="00FB0EE9" w:rsidRDefault="00FB0EE9" w:rsidP="00FB0EE9">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750B135B" w14:textId="77777777" w:rsidR="00FB0EE9" w:rsidRDefault="00FB0EE9" w:rsidP="00FB0EE9">
            <w:pPr>
              <w:spacing w:line="240" w:lineRule="auto"/>
              <w:jc w:val="right"/>
              <w:rPr>
                <w:rFonts w:cs="Arial"/>
                <w:lang w:eastAsia="en-AU"/>
              </w:rPr>
            </w:pPr>
          </w:p>
        </w:tc>
      </w:tr>
      <w:tr w:rsidR="009A4B1B" w:rsidRPr="00650B45" w14:paraId="5D7BAD0E"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9A4B1B" w:rsidRPr="0040594D" w:rsidRDefault="009A4B1B" w:rsidP="009A4B1B">
            <w:pPr>
              <w:spacing w:line="240" w:lineRule="auto"/>
              <w:rPr>
                <w:rFonts w:cs="Arial"/>
                <w:lang w:eastAsia="en-AU"/>
              </w:rPr>
            </w:pPr>
            <w:r>
              <w:rPr>
                <w:rFonts w:cs="Arial"/>
              </w:rPr>
              <w:t>Agreements to attend community support services</w:t>
            </w:r>
          </w:p>
        </w:tc>
        <w:tc>
          <w:tcPr>
            <w:tcW w:w="992" w:type="dxa"/>
            <w:tcBorders>
              <w:top w:val="nil"/>
              <w:left w:val="nil"/>
              <w:bottom w:val="single" w:sz="4" w:space="0" w:color="auto"/>
              <w:right w:val="single" w:sz="4" w:space="0" w:color="auto"/>
            </w:tcBorders>
            <w:shd w:val="clear" w:color="auto" w:fill="auto"/>
            <w:vAlign w:val="center"/>
          </w:tcPr>
          <w:p w14:paraId="390A131D" w14:textId="312E590D" w:rsidR="009A4B1B" w:rsidRPr="0040594D" w:rsidRDefault="009A4B1B" w:rsidP="009A4B1B">
            <w:pPr>
              <w:spacing w:line="240" w:lineRule="auto"/>
              <w:jc w:val="right"/>
              <w:rPr>
                <w:rFonts w:cs="Arial"/>
                <w:lang w:eastAsia="en-AU"/>
              </w:rPr>
            </w:pPr>
            <w:r>
              <w:rPr>
                <w:rFonts w:cs="Arial"/>
              </w:rPr>
              <w:t>14</w:t>
            </w:r>
          </w:p>
        </w:tc>
        <w:tc>
          <w:tcPr>
            <w:tcW w:w="993" w:type="dxa"/>
            <w:tcBorders>
              <w:top w:val="nil"/>
              <w:left w:val="nil"/>
              <w:bottom w:val="single" w:sz="4" w:space="0" w:color="auto"/>
              <w:right w:val="single" w:sz="4" w:space="0" w:color="auto"/>
            </w:tcBorders>
            <w:shd w:val="clear" w:color="auto" w:fill="auto"/>
            <w:vAlign w:val="center"/>
          </w:tcPr>
          <w:p w14:paraId="528C1148" w14:textId="5962B6D8" w:rsidR="009A4B1B" w:rsidRPr="007E55B2" w:rsidRDefault="009A4B1B" w:rsidP="009A4B1B">
            <w:pPr>
              <w:spacing w:line="240" w:lineRule="auto"/>
              <w:jc w:val="right"/>
              <w:rPr>
                <w:rFonts w:cs="Arial"/>
                <w:lang w:eastAsia="en-AU"/>
              </w:rPr>
            </w:pPr>
            <w:r>
              <w:rPr>
                <w:rFonts w:cs="Arial"/>
              </w:rPr>
              <w:t>9</w:t>
            </w:r>
          </w:p>
        </w:tc>
      </w:tr>
      <w:tr w:rsidR="009A4B1B" w:rsidRPr="00650B45" w14:paraId="2EEF3859"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9A4B1B" w:rsidRPr="0040594D" w:rsidRDefault="009A4B1B" w:rsidP="009A4B1B">
            <w:pPr>
              <w:spacing w:line="240" w:lineRule="auto"/>
              <w:rPr>
                <w:rFonts w:cs="Arial"/>
                <w:lang w:eastAsia="en-AU"/>
              </w:rPr>
            </w:pPr>
            <w:r>
              <w:rPr>
                <w:rFonts w:cs="Arial"/>
              </w:rPr>
              <w:t>Orders made to attend community support services</w:t>
            </w:r>
          </w:p>
        </w:tc>
        <w:tc>
          <w:tcPr>
            <w:tcW w:w="992" w:type="dxa"/>
            <w:tcBorders>
              <w:top w:val="nil"/>
              <w:left w:val="nil"/>
              <w:bottom w:val="single" w:sz="4" w:space="0" w:color="auto"/>
              <w:right w:val="single" w:sz="4" w:space="0" w:color="auto"/>
            </w:tcBorders>
            <w:shd w:val="clear" w:color="auto" w:fill="auto"/>
            <w:vAlign w:val="center"/>
          </w:tcPr>
          <w:p w14:paraId="730FCA38" w14:textId="0A13C21B" w:rsidR="009A4B1B" w:rsidRPr="0040594D" w:rsidRDefault="009A4B1B" w:rsidP="009A4B1B">
            <w:pPr>
              <w:spacing w:line="240" w:lineRule="auto"/>
              <w:jc w:val="right"/>
              <w:rPr>
                <w:rFonts w:cs="Arial"/>
                <w:lang w:eastAsia="en-AU"/>
              </w:rPr>
            </w:pPr>
            <w:r>
              <w:rPr>
                <w:rFonts w:cs="Arial"/>
              </w:rPr>
              <w:t>118</w:t>
            </w:r>
          </w:p>
        </w:tc>
        <w:tc>
          <w:tcPr>
            <w:tcW w:w="993" w:type="dxa"/>
            <w:tcBorders>
              <w:top w:val="nil"/>
              <w:left w:val="nil"/>
              <w:bottom w:val="single" w:sz="4" w:space="0" w:color="auto"/>
              <w:right w:val="single" w:sz="4" w:space="0" w:color="auto"/>
            </w:tcBorders>
            <w:shd w:val="clear" w:color="auto" w:fill="auto"/>
            <w:vAlign w:val="center"/>
          </w:tcPr>
          <w:p w14:paraId="3FCDB90F" w14:textId="2CD0F9D6" w:rsidR="009A4B1B" w:rsidRPr="007E55B2" w:rsidRDefault="009A4B1B" w:rsidP="009A4B1B">
            <w:pPr>
              <w:spacing w:line="240" w:lineRule="auto"/>
              <w:jc w:val="right"/>
              <w:rPr>
                <w:rFonts w:cs="Arial"/>
                <w:lang w:eastAsia="en-AU"/>
              </w:rPr>
            </w:pPr>
            <w:r>
              <w:rPr>
                <w:rFonts w:cs="Arial"/>
              </w:rPr>
              <w:t>75</w:t>
            </w:r>
          </w:p>
        </w:tc>
      </w:tr>
      <w:tr w:rsidR="009A4B1B" w:rsidRPr="00650B45" w14:paraId="6ABD760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7C3317D" w:rsidR="009A4B1B" w:rsidRPr="0040594D" w:rsidRDefault="009A4B1B" w:rsidP="009A4B1B">
            <w:pPr>
              <w:spacing w:line="240" w:lineRule="auto"/>
              <w:rPr>
                <w:rFonts w:cs="Arial"/>
                <w:lang w:eastAsia="en-AU"/>
              </w:rPr>
            </w:pPr>
            <w:r w:rsidRPr="0040594D">
              <w:rPr>
                <w:rFonts w:cs="Arial"/>
                <w:lang w:eastAsia="en-AU"/>
              </w:rPr>
              <w:t xml:space="preserve">Referrals </w:t>
            </w:r>
            <w:r>
              <w:rPr>
                <w:rFonts w:cs="Arial"/>
                <w:lang w:eastAsia="en-AU"/>
              </w:rPr>
              <w:t>to service providers</w:t>
            </w:r>
            <w:r>
              <w:rPr>
                <w:rStyle w:val="FootnoteReference"/>
                <w:lang w:eastAsia="en-AU"/>
              </w:rPr>
              <w:footnoteReference w:id="3"/>
            </w:r>
          </w:p>
        </w:tc>
        <w:tc>
          <w:tcPr>
            <w:tcW w:w="992" w:type="dxa"/>
            <w:tcBorders>
              <w:top w:val="nil"/>
              <w:left w:val="nil"/>
              <w:bottom w:val="single" w:sz="4" w:space="0" w:color="auto"/>
              <w:right w:val="single" w:sz="4" w:space="0" w:color="auto"/>
            </w:tcBorders>
            <w:shd w:val="clear" w:color="auto" w:fill="auto"/>
            <w:vAlign w:val="center"/>
          </w:tcPr>
          <w:p w14:paraId="20DAD834" w14:textId="61F7800D" w:rsidR="009A4B1B" w:rsidRDefault="009A4B1B" w:rsidP="009A4B1B">
            <w:pPr>
              <w:spacing w:line="240" w:lineRule="auto"/>
              <w:jc w:val="right"/>
              <w:rPr>
                <w:rFonts w:cs="Arial"/>
              </w:rPr>
            </w:pPr>
            <w:r>
              <w:rPr>
                <w:rFonts w:cs="Arial"/>
              </w:rPr>
              <w:t>178</w:t>
            </w:r>
          </w:p>
        </w:tc>
        <w:tc>
          <w:tcPr>
            <w:tcW w:w="993" w:type="dxa"/>
            <w:tcBorders>
              <w:top w:val="nil"/>
              <w:left w:val="nil"/>
              <w:bottom w:val="single" w:sz="4" w:space="0" w:color="auto"/>
              <w:right w:val="single" w:sz="4" w:space="0" w:color="auto"/>
            </w:tcBorders>
            <w:shd w:val="clear" w:color="auto" w:fill="auto"/>
            <w:vAlign w:val="center"/>
          </w:tcPr>
          <w:p w14:paraId="06A510F9" w14:textId="4B2FED59" w:rsidR="009A4B1B" w:rsidRDefault="009A4B1B" w:rsidP="009A4B1B">
            <w:pPr>
              <w:spacing w:line="240" w:lineRule="auto"/>
              <w:jc w:val="right"/>
              <w:rPr>
                <w:rFonts w:cs="Arial"/>
              </w:rPr>
            </w:pPr>
            <w:r>
              <w:rPr>
                <w:rFonts w:cs="Arial"/>
              </w:rPr>
              <w:t>104</w:t>
            </w:r>
          </w:p>
        </w:tc>
      </w:tr>
      <w:tr w:rsidR="009A4B1B" w:rsidRPr="00650B45" w14:paraId="12440F88"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0001BD4" w14:textId="7D380D3A" w:rsidR="009A4B1B" w:rsidRPr="0040594D" w:rsidRDefault="009A4B1B" w:rsidP="009A4B1B">
            <w:pPr>
              <w:spacing w:line="240" w:lineRule="auto"/>
              <w:rPr>
                <w:rFonts w:cs="Arial"/>
                <w:lang w:eastAsia="en-AU"/>
              </w:rPr>
            </w:pPr>
            <w:r>
              <w:rPr>
                <w:rFonts w:cs="Arial"/>
              </w:rPr>
              <w:t>Agreements for Conditional Income Management (CIM)</w:t>
            </w:r>
          </w:p>
        </w:tc>
        <w:tc>
          <w:tcPr>
            <w:tcW w:w="992" w:type="dxa"/>
            <w:tcBorders>
              <w:top w:val="nil"/>
              <w:left w:val="nil"/>
              <w:bottom w:val="single" w:sz="4" w:space="0" w:color="auto"/>
              <w:right w:val="single" w:sz="4" w:space="0" w:color="auto"/>
            </w:tcBorders>
            <w:shd w:val="clear" w:color="auto" w:fill="auto"/>
            <w:vAlign w:val="center"/>
          </w:tcPr>
          <w:p w14:paraId="6F385354" w14:textId="08B15384" w:rsidR="009A4B1B" w:rsidRDefault="009A4B1B" w:rsidP="009A4B1B">
            <w:pPr>
              <w:spacing w:line="240" w:lineRule="auto"/>
              <w:jc w:val="right"/>
              <w:rPr>
                <w:rFonts w:cs="Arial"/>
                <w:lang w:eastAsia="en-AU"/>
              </w:rPr>
            </w:pPr>
            <w:r>
              <w:rPr>
                <w:rFonts w:cs="Arial"/>
              </w:rPr>
              <w:t>0</w:t>
            </w:r>
          </w:p>
        </w:tc>
        <w:tc>
          <w:tcPr>
            <w:tcW w:w="993" w:type="dxa"/>
            <w:tcBorders>
              <w:top w:val="nil"/>
              <w:left w:val="nil"/>
              <w:bottom w:val="single" w:sz="4" w:space="0" w:color="auto"/>
              <w:right w:val="single" w:sz="4" w:space="0" w:color="auto"/>
            </w:tcBorders>
            <w:shd w:val="clear" w:color="auto" w:fill="auto"/>
            <w:vAlign w:val="center"/>
          </w:tcPr>
          <w:p w14:paraId="5EE1AA03" w14:textId="15DD9CD0" w:rsidR="009A4B1B" w:rsidRDefault="009A4B1B" w:rsidP="009A4B1B">
            <w:pPr>
              <w:spacing w:line="240" w:lineRule="auto"/>
              <w:jc w:val="right"/>
              <w:rPr>
                <w:rFonts w:cs="Arial"/>
                <w:lang w:eastAsia="en-AU"/>
              </w:rPr>
            </w:pPr>
            <w:r>
              <w:rPr>
                <w:rFonts w:cs="Arial"/>
              </w:rPr>
              <w:t>0</w:t>
            </w:r>
          </w:p>
        </w:tc>
      </w:tr>
      <w:tr w:rsidR="009A4B1B" w:rsidRPr="00650B45" w14:paraId="72AB99E7"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9A4B1B" w:rsidRPr="0040594D" w:rsidRDefault="009A4B1B" w:rsidP="009A4B1B">
            <w:pPr>
              <w:spacing w:line="240" w:lineRule="auto"/>
              <w:rPr>
                <w:rFonts w:cs="Arial"/>
                <w:lang w:eastAsia="en-AU"/>
              </w:rPr>
            </w:pPr>
            <w:r>
              <w:rPr>
                <w:rFonts w:cs="Arial"/>
              </w:rPr>
              <w:t>Orders made for CIM</w:t>
            </w:r>
          </w:p>
        </w:tc>
        <w:tc>
          <w:tcPr>
            <w:tcW w:w="992" w:type="dxa"/>
            <w:tcBorders>
              <w:top w:val="nil"/>
              <w:left w:val="nil"/>
              <w:bottom w:val="single" w:sz="4" w:space="0" w:color="auto"/>
              <w:right w:val="single" w:sz="4" w:space="0" w:color="auto"/>
            </w:tcBorders>
            <w:shd w:val="clear" w:color="auto" w:fill="auto"/>
            <w:vAlign w:val="center"/>
          </w:tcPr>
          <w:p w14:paraId="31DEB952" w14:textId="29354571" w:rsidR="009A4B1B" w:rsidRDefault="009A4B1B" w:rsidP="009A4B1B">
            <w:pPr>
              <w:spacing w:line="240" w:lineRule="auto"/>
              <w:jc w:val="right"/>
              <w:rPr>
                <w:rFonts w:cs="Arial"/>
                <w:lang w:eastAsia="en-AU"/>
              </w:rPr>
            </w:pPr>
            <w:r>
              <w:rPr>
                <w:rFonts w:cs="Arial"/>
              </w:rPr>
              <w:t>32</w:t>
            </w:r>
          </w:p>
        </w:tc>
        <w:tc>
          <w:tcPr>
            <w:tcW w:w="993" w:type="dxa"/>
            <w:tcBorders>
              <w:top w:val="nil"/>
              <w:left w:val="nil"/>
              <w:bottom w:val="single" w:sz="4" w:space="0" w:color="auto"/>
              <w:right w:val="single" w:sz="4" w:space="0" w:color="auto"/>
            </w:tcBorders>
            <w:shd w:val="clear" w:color="auto" w:fill="auto"/>
            <w:vAlign w:val="center"/>
          </w:tcPr>
          <w:p w14:paraId="48785209" w14:textId="0A46D393" w:rsidR="009A4B1B" w:rsidRDefault="009A4B1B" w:rsidP="009A4B1B">
            <w:pPr>
              <w:spacing w:line="240" w:lineRule="auto"/>
              <w:jc w:val="right"/>
              <w:rPr>
                <w:rFonts w:cs="Arial"/>
                <w:lang w:eastAsia="en-AU"/>
              </w:rPr>
            </w:pPr>
            <w:r>
              <w:rPr>
                <w:rFonts w:cs="Arial"/>
              </w:rPr>
              <w:t>51</w:t>
            </w:r>
          </w:p>
        </w:tc>
      </w:tr>
      <w:tr w:rsidR="00FB0EE9" w:rsidRPr="00650B45" w14:paraId="714A0FD4"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FB0EE9" w:rsidRPr="0040594D" w:rsidRDefault="00FB0EE9" w:rsidP="00FB0EE9">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6F20FCA9" w14:textId="77777777" w:rsidR="00FB0EE9" w:rsidRDefault="00FB0EE9" w:rsidP="00FB0EE9">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5F89E1C5" w14:textId="77777777" w:rsidR="00FB0EE9" w:rsidRDefault="00FB0EE9" w:rsidP="00FB0EE9">
            <w:pPr>
              <w:spacing w:line="240" w:lineRule="auto"/>
              <w:jc w:val="right"/>
              <w:rPr>
                <w:rFonts w:cs="Arial"/>
                <w:lang w:eastAsia="en-AU"/>
              </w:rPr>
            </w:pPr>
          </w:p>
        </w:tc>
      </w:tr>
      <w:tr w:rsidR="00FB0EE9" w:rsidRPr="00650B45" w14:paraId="1D121C2A"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61D38C" w14:textId="013F947E" w:rsidR="00FB0EE9" w:rsidRPr="00721994" w:rsidRDefault="00FB0EE9" w:rsidP="00FB0EE9">
            <w:pPr>
              <w:spacing w:line="240" w:lineRule="auto"/>
              <w:rPr>
                <w:rFonts w:cs="Arial"/>
                <w:b/>
                <w:lang w:eastAsia="en-AU"/>
              </w:rPr>
            </w:pPr>
            <w:r w:rsidRPr="00721994">
              <w:rPr>
                <w:rFonts w:cs="Arial"/>
                <w:b/>
                <w:lang w:eastAsia="en-AU"/>
              </w:rPr>
              <w:t>Client</w:t>
            </w:r>
            <w:r>
              <w:rPr>
                <w:rFonts w:cs="Arial"/>
                <w:b/>
                <w:lang w:eastAsia="en-AU"/>
              </w:rPr>
              <w:t>s placed on case plans and CIMs for the quarter</w:t>
            </w:r>
            <w:r>
              <w:rPr>
                <w:rStyle w:val="FootnoteReference"/>
                <w:b/>
                <w:lang w:eastAsia="en-AU"/>
              </w:rPr>
              <w:footnoteReference w:id="4"/>
            </w:r>
          </w:p>
        </w:tc>
        <w:tc>
          <w:tcPr>
            <w:tcW w:w="992" w:type="dxa"/>
            <w:tcBorders>
              <w:top w:val="nil"/>
              <w:left w:val="nil"/>
              <w:bottom w:val="single" w:sz="4" w:space="0" w:color="auto"/>
              <w:right w:val="single" w:sz="4" w:space="0" w:color="auto"/>
            </w:tcBorders>
            <w:shd w:val="clear" w:color="auto" w:fill="auto"/>
            <w:vAlign w:val="center"/>
          </w:tcPr>
          <w:p w14:paraId="2FFD988C" w14:textId="77777777" w:rsidR="00FB0EE9" w:rsidRDefault="00FB0EE9" w:rsidP="00FB0EE9">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2ED201E9" w14:textId="77777777" w:rsidR="00FB0EE9" w:rsidRDefault="00FB0EE9" w:rsidP="00FB0EE9">
            <w:pPr>
              <w:spacing w:line="240" w:lineRule="auto"/>
              <w:jc w:val="right"/>
              <w:rPr>
                <w:rFonts w:cs="Arial"/>
                <w:lang w:eastAsia="en-AU"/>
              </w:rPr>
            </w:pPr>
          </w:p>
        </w:tc>
      </w:tr>
      <w:tr w:rsidR="00FB0EE9" w:rsidRPr="00650B45" w14:paraId="1226979F"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8D5CCDF" w14:textId="151D428A" w:rsidR="00FB0EE9" w:rsidRPr="0040594D" w:rsidRDefault="00FB0EE9" w:rsidP="00FB0EE9">
            <w:pPr>
              <w:spacing w:line="240" w:lineRule="auto"/>
              <w:rPr>
                <w:rFonts w:cs="Arial"/>
                <w:lang w:eastAsia="en-AU"/>
              </w:rPr>
            </w:pPr>
            <w:r>
              <w:rPr>
                <w:rFonts w:cs="Arial"/>
                <w:lang w:eastAsia="en-AU"/>
              </w:rPr>
              <w:t>Number of clients placed on a case plan and CIM</w:t>
            </w:r>
          </w:p>
        </w:tc>
        <w:tc>
          <w:tcPr>
            <w:tcW w:w="992" w:type="dxa"/>
            <w:tcBorders>
              <w:top w:val="nil"/>
              <w:left w:val="nil"/>
              <w:bottom w:val="single" w:sz="4" w:space="0" w:color="auto"/>
              <w:right w:val="single" w:sz="4" w:space="0" w:color="auto"/>
            </w:tcBorders>
            <w:shd w:val="clear" w:color="auto" w:fill="auto"/>
            <w:vAlign w:val="center"/>
          </w:tcPr>
          <w:p w14:paraId="1D217575" w14:textId="5015FD3F" w:rsidR="00FB0EE9" w:rsidRDefault="00FB0EE9" w:rsidP="00FB0EE9">
            <w:pPr>
              <w:spacing w:line="240" w:lineRule="auto"/>
              <w:jc w:val="right"/>
              <w:rPr>
                <w:rFonts w:cs="Arial"/>
              </w:rPr>
            </w:pPr>
            <w:r>
              <w:rPr>
                <w:rFonts w:cs="Arial"/>
              </w:rPr>
              <w:t>20</w:t>
            </w:r>
          </w:p>
        </w:tc>
        <w:tc>
          <w:tcPr>
            <w:tcW w:w="993" w:type="dxa"/>
            <w:tcBorders>
              <w:top w:val="nil"/>
              <w:left w:val="nil"/>
              <w:bottom w:val="single" w:sz="4" w:space="0" w:color="auto"/>
              <w:right w:val="single" w:sz="4" w:space="0" w:color="auto"/>
            </w:tcBorders>
            <w:shd w:val="clear" w:color="auto" w:fill="auto"/>
            <w:vAlign w:val="center"/>
          </w:tcPr>
          <w:p w14:paraId="27A3D94E" w14:textId="3A6F5070" w:rsidR="00FB0EE9" w:rsidRDefault="00FB0EE9" w:rsidP="00FB0EE9">
            <w:pPr>
              <w:spacing w:line="240" w:lineRule="auto"/>
              <w:jc w:val="right"/>
              <w:rPr>
                <w:rFonts w:cs="Arial"/>
              </w:rPr>
            </w:pPr>
            <w:r>
              <w:rPr>
                <w:rFonts w:cs="Arial"/>
              </w:rPr>
              <w:t>25</w:t>
            </w:r>
          </w:p>
        </w:tc>
      </w:tr>
      <w:tr w:rsidR="00FB0EE9" w:rsidRPr="00650B45" w14:paraId="4DFE6CC9"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0707FC8" w14:textId="45415B20" w:rsidR="00FB0EE9" w:rsidRPr="0040594D" w:rsidRDefault="00FB0EE9" w:rsidP="00FB0EE9">
            <w:pPr>
              <w:spacing w:line="240" w:lineRule="auto"/>
              <w:rPr>
                <w:rFonts w:cs="Arial"/>
                <w:lang w:eastAsia="en-AU"/>
              </w:rPr>
            </w:pPr>
            <w:r>
              <w:rPr>
                <w:rFonts w:cs="Arial"/>
                <w:lang w:eastAsia="en-AU"/>
              </w:rPr>
              <w:t>Number of clients placed on a case plan without a CIM</w:t>
            </w:r>
          </w:p>
        </w:tc>
        <w:tc>
          <w:tcPr>
            <w:tcW w:w="992" w:type="dxa"/>
            <w:tcBorders>
              <w:top w:val="nil"/>
              <w:left w:val="nil"/>
              <w:bottom w:val="single" w:sz="4" w:space="0" w:color="auto"/>
              <w:right w:val="single" w:sz="4" w:space="0" w:color="auto"/>
            </w:tcBorders>
            <w:shd w:val="clear" w:color="auto" w:fill="auto"/>
            <w:vAlign w:val="center"/>
          </w:tcPr>
          <w:p w14:paraId="76E2DE6A" w14:textId="22136F31" w:rsidR="00FB0EE9" w:rsidRDefault="00FB0EE9" w:rsidP="00FB0EE9">
            <w:pPr>
              <w:spacing w:line="240" w:lineRule="auto"/>
              <w:jc w:val="right"/>
              <w:rPr>
                <w:rFonts w:cs="Arial"/>
              </w:rPr>
            </w:pPr>
            <w:r>
              <w:rPr>
                <w:rFonts w:cs="Arial"/>
              </w:rPr>
              <w:t>109</w:t>
            </w:r>
          </w:p>
        </w:tc>
        <w:tc>
          <w:tcPr>
            <w:tcW w:w="993" w:type="dxa"/>
            <w:tcBorders>
              <w:top w:val="nil"/>
              <w:left w:val="nil"/>
              <w:bottom w:val="single" w:sz="4" w:space="0" w:color="auto"/>
              <w:right w:val="single" w:sz="4" w:space="0" w:color="auto"/>
            </w:tcBorders>
            <w:shd w:val="clear" w:color="auto" w:fill="auto"/>
            <w:vAlign w:val="center"/>
          </w:tcPr>
          <w:p w14:paraId="787B82A4" w14:textId="1758D9E5" w:rsidR="00FB0EE9" w:rsidRDefault="00FB0EE9" w:rsidP="00FB0EE9">
            <w:pPr>
              <w:spacing w:line="240" w:lineRule="auto"/>
              <w:jc w:val="right"/>
              <w:rPr>
                <w:rFonts w:cs="Arial"/>
              </w:rPr>
            </w:pPr>
            <w:r>
              <w:rPr>
                <w:rFonts w:cs="Arial"/>
              </w:rPr>
              <w:t>59</w:t>
            </w:r>
          </w:p>
        </w:tc>
      </w:tr>
      <w:tr w:rsidR="00FB0EE9" w:rsidRPr="00650B45" w14:paraId="1978A63E"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F2EB241" w14:textId="37214518" w:rsidR="00FB0EE9" w:rsidRPr="0040594D" w:rsidRDefault="00FB0EE9" w:rsidP="00FB0EE9">
            <w:pPr>
              <w:spacing w:line="240" w:lineRule="auto"/>
              <w:rPr>
                <w:rFonts w:cs="Arial"/>
                <w:lang w:eastAsia="en-AU"/>
              </w:rPr>
            </w:pPr>
            <w:r>
              <w:rPr>
                <w:rFonts w:cs="Arial"/>
                <w:lang w:eastAsia="en-AU"/>
              </w:rPr>
              <w:t>Number of clients placed on a CIM without a case plan</w:t>
            </w:r>
          </w:p>
        </w:tc>
        <w:tc>
          <w:tcPr>
            <w:tcW w:w="992" w:type="dxa"/>
            <w:tcBorders>
              <w:top w:val="nil"/>
              <w:left w:val="nil"/>
              <w:bottom w:val="single" w:sz="4" w:space="0" w:color="auto"/>
              <w:right w:val="single" w:sz="4" w:space="0" w:color="auto"/>
            </w:tcBorders>
            <w:shd w:val="clear" w:color="auto" w:fill="auto"/>
            <w:vAlign w:val="center"/>
          </w:tcPr>
          <w:p w14:paraId="6D795F93" w14:textId="58E87C6D" w:rsidR="00FB0EE9" w:rsidRDefault="00FB0EE9" w:rsidP="00FB0EE9">
            <w:pPr>
              <w:spacing w:line="240" w:lineRule="auto"/>
              <w:jc w:val="right"/>
              <w:rPr>
                <w:rFonts w:cs="Arial"/>
              </w:rPr>
            </w:pPr>
            <w:r>
              <w:rPr>
                <w:rFonts w:cs="Arial"/>
              </w:rPr>
              <w:t>11</w:t>
            </w:r>
          </w:p>
        </w:tc>
        <w:tc>
          <w:tcPr>
            <w:tcW w:w="993" w:type="dxa"/>
            <w:tcBorders>
              <w:top w:val="nil"/>
              <w:left w:val="nil"/>
              <w:bottom w:val="single" w:sz="4" w:space="0" w:color="auto"/>
              <w:right w:val="single" w:sz="4" w:space="0" w:color="auto"/>
            </w:tcBorders>
            <w:shd w:val="clear" w:color="auto" w:fill="auto"/>
            <w:vAlign w:val="center"/>
          </w:tcPr>
          <w:p w14:paraId="64546A89" w14:textId="4AFAF916" w:rsidR="00FB0EE9" w:rsidRDefault="00FB0EE9" w:rsidP="00FB0EE9">
            <w:pPr>
              <w:spacing w:line="240" w:lineRule="auto"/>
              <w:jc w:val="right"/>
              <w:rPr>
                <w:rFonts w:cs="Arial"/>
              </w:rPr>
            </w:pPr>
            <w:r>
              <w:rPr>
                <w:rFonts w:cs="Arial"/>
              </w:rPr>
              <w:t>26</w:t>
            </w:r>
          </w:p>
        </w:tc>
      </w:tr>
      <w:tr w:rsidR="00FB0EE9" w:rsidRPr="00650B45" w14:paraId="386200CC"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E3A85F0" w14:textId="77777777" w:rsidR="00FB0EE9" w:rsidRDefault="00FB0EE9" w:rsidP="00FB0EE9">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36312AA5" w14:textId="77777777" w:rsidR="00FB0EE9" w:rsidRDefault="00FB0EE9" w:rsidP="00FB0EE9">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173DC958" w14:textId="77777777" w:rsidR="00FB0EE9" w:rsidRDefault="00FB0EE9" w:rsidP="00FB0EE9">
            <w:pPr>
              <w:spacing w:line="240" w:lineRule="auto"/>
              <w:jc w:val="right"/>
              <w:rPr>
                <w:rFonts w:cs="Arial"/>
              </w:rPr>
            </w:pPr>
          </w:p>
        </w:tc>
      </w:tr>
      <w:tr w:rsidR="00FB0EE9" w:rsidRPr="00650B45" w14:paraId="27606A93"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ED8383A" w14:textId="418BDB4A" w:rsidR="00FB0EE9" w:rsidRPr="00F148B0" w:rsidRDefault="00FB0EE9" w:rsidP="00FB0EE9">
            <w:pPr>
              <w:spacing w:line="240" w:lineRule="auto"/>
              <w:rPr>
                <w:rFonts w:cs="Arial"/>
                <w:b/>
                <w:lang w:eastAsia="en-AU"/>
              </w:rPr>
            </w:pPr>
            <w:r w:rsidRPr="00F148B0">
              <w:rPr>
                <w:rFonts w:cs="Arial"/>
                <w:b/>
                <w:lang w:eastAsia="en-AU"/>
              </w:rPr>
              <w:t>Other activity for the quarter</w:t>
            </w:r>
          </w:p>
        </w:tc>
        <w:tc>
          <w:tcPr>
            <w:tcW w:w="992" w:type="dxa"/>
            <w:tcBorders>
              <w:top w:val="nil"/>
              <w:left w:val="nil"/>
              <w:bottom w:val="single" w:sz="4" w:space="0" w:color="auto"/>
              <w:right w:val="single" w:sz="4" w:space="0" w:color="auto"/>
            </w:tcBorders>
            <w:shd w:val="clear" w:color="auto" w:fill="auto"/>
            <w:vAlign w:val="center"/>
          </w:tcPr>
          <w:p w14:paraId="67F1D3FF" w14:textId="77777777" w:rsidR="00FB0EE9" w:rsidRDefault="00FB0EE9" w:rsidP="00FB0EE9">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435ED00D" w14:textId="77777777" w:rsidR="00FB0EE9" w:rsidRDefault="00FB0EE9" w:rsidP="00FB0EE9">
            <w:pPr>
              <w:spacing w:line="240" w:lineRule="auto"/>
              <w:jc w:val="right"/>
              <w:rPr>
                <w:rFonts w:cs="Arial"/>
              </w:rPr>
            </w:pPr>
          </w:p>
        </w:tc>
      </w:tr>
      <w:tr w:rsidR="00FB0EE9" w:rsidRPr="00650B45" w14:paraId="0E5B98C6"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B31F7E1" w14:textId="77777777" w:rsidR="00FB0EE9" w:rsidRPr="0040594D" w:rsidRDefault="00FB0EE9" w:rsidP="00FB0EE9">
            <w:pPr>
              <w:spacing w:line="240" w:lineRule="auto"/>
              <w:rPr>
                <w:rFonts w:cs="Arial"/>
                <w:lang w:eastAsia="en-AU"/>
              </w:rPr>
            </w:pPr>
            <w:r w:rsidRPr="0040594D">
              <w:rPr>
                <w:rFonts w:cs="Arial"/>
                <w:lang w:eastAsia="en-AU"/>
              </w:rPr>
              <w:t>Applications to Amend or End received</w:t>
            </w:r>
          </w:p>
        </w:tc>
        <w:tc>
          <w:tcPr>
            <w:tcW w:w="992" w:type="dxa"/>
            <w:tcBorders>
              <w:top w:val="nil"/>
              <w:left w:val="nil"/>
              <w:bottom w:val="single" w:sz="4" w:space="0" w:color="auto"/>
              <w:right w:val="single" w:sz="4" w:space="0" w:color="auto"/>
            </w:tcBorders>
            <w:shd w:val="clear" w:color="auto" w:fill="auto"/>
            <w:vAlign w:val="center"/>
          </w:tcPr>
          <w:p w14:paraId="46FF7796" w14:textId="40F7BBA7" w:rsidR="00FB0EE9" w:rsidRPr="0040594D" w:rsidRDefault="00FB0EE9" w:rsidP="00FB0EE9">
            <w:pPr>
              <w:spacing w:line="240" w:lineRule="auto"/>
              <w:jc w:val="right"/>
              <w:rPr>
                <w:rFonts w:cs="Arial"/>
                <w:lang w:eastAsia="en-AU"/>
              </w:rPr>
            </w:pPr>
            <w:r>
              <w:rPr>
                <w:rFonts w:cs="Arial"/>
                <w:lang w:eastAsia="en-AU"/>
              </w:rPr>
              <w:t>18</w:t>
            </w:r>
          </w:p>
        </w:tc>
        <w:tc>
          <w:tcPr>
            <w:tcW w:w="993" w:type="dxa"/>
            <w:tcBorders>
              <w:top w:val="nil"/>
              <w:left w:val="nil"/>
              <w:bottom w:val="single" w:sz="4" w:space="0" w:color="auto"/>
              <w:right w:val="single" w:sz="4" w:space="0" w:color="auto"/>
            </w:tcBorders>
            <w:shd w:val="clear" w:color="auto" w:fill="auto"/>
            <w:vAlign w:val="center"/>
          </w:tcPr>
          <w:p w14:paraId="519B9147" w14:textId="4320496F" w:rsidR="00FB0EE9" w:rsidRPr="007E55B2" w:rsidRDefault="00FB0EE9" w:rsidP="00FB0EE9">
            <w:pPr>
              <w:spacing w:line="240" w:lineRule="auto"/>
              <w:jc w:val="right"/>
              <w:rPr>
                <w:rFonts w:cs="Arial"/>
                <w:lang w:eastAsia="en-AU"/>
              </w:rPr>
            </w:pPr>
            <w:r>
              <w:rPr>
                <w:rFonts w:cs="Arial"/>
                <w:lang w:eastAsia="en-AU"/>
              </w:rPr>
              <w:t>12</w:t>
            </w:r>
          </w:p>
        </w:tc>
      </w:tr>
      <w:tr w:rsidR="00FB0EE9" w:rsidRPr="00650B45" w14:paraId="26B66E57"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DFE279D" w14:textId="37B3C02A" w:rsidR="00FB0EE9" w:rsidRPr="0040594D" w:rsidRDefault="00FB0EE9" w:rsidP="00FB0EE9">
            <w:pPr>
              <w:spacing w:line="240" w:lineRule="auto"/>
              <w:rPr>
                <w:rFonts w:cs="Arial"/>
                <w:lang w:eastAsia="en-AU"/>
              </w:rPr>
            </w:pPr>
            <w:r w:rsidRPr="0040594D">
              <w:rPr>
                <w:rFonts w:cs="Arial"/>
                <w:lang w:eastAsia="en-AU"/>
              </w:rPr>
              <w:t xml:space="preserve">Voluntary Income Management </w:t>
            </w:r>
            <w:r>
              <w:rPr>
                <w:rFonts w:cs="Arial"/>
                <w:lang w:eastAsia="en-AU"/>
              </w:rPr>
              <w:t xml:space="preserve">(VIM) </w:t>
            </w:r>
            <w:r w:rsidR="00533C3C">
              <w:rPr>
                <w:rFonts w:cs="Arial"/>
                <w:lang w:eastAsia="en-AU"/>
              </w:rPr>
              <w:t>a</w:t>
            </w:r>
            <w:r w:rsidRPr="0040594D">
              <w:rPr>
                <w:rFonts w:cs="Arial"/>
                <w:lang w:eastAsia="en-AU"/>
              </w:rPr>
              <w:t>greements</w:t>
            </w:r>
          </w:p>
        </w:tc>
        <w:tc>
          <w:tcPr>
            <w:tcW w:w="992" w:type="dxa"/>
            <w:tcBorders>
              <w:top w:val="nil"/>
              <w:left w:val="nil"/>
              <w:bottom w:val="single" w:sz="4" w:space="0" w:color="auto"/>
              <w:right w:val="single" w:sz="4" w:space="0" w:color="auto"/>
            </w:tcBorders>
            <w:shd w:val="clear" w:color="auto" w:fill="auto"/>
            <w:vAlign w:val="center"/>
          </w:tcPr>
          <w:p w14:paraId="2A427F23" w14:textId="01691A49" w:rsidR="00FB0EE9" w:rsidRDefault="00FB0EE9" w:rsidP="00FB0EE9">
            <w:pPr>
              <w:spacing w:line="240" w:lineRule="auto"/>
              <w:jc w:val="right"/>
              <w:rPr>
                <w:rFonts w:cs="Arial"/>
              </w:rPr>
            </w:pPr>
            <w:r>
              <w:rPr>
                <w:rFonts w:cs="Arial"/>
                <w:lang w:eastAsia="en-AU"/>
              </w:rPr>
              <w:t>5</w:t>
            </w:r>
          </w:p>
        </w:tc>
        <w:tc>
          <w:tcPr>
            <w:tcW w:w="993" w:type="dxa"/>
            <w:tcBorders>
              <w:top w:val="nil"/>
              <w:left w:val="nil"/>
              <w:bottom w:val="single" w:sz="4" w:space="0" w:color="auto"/>
              <w:right w:val="single" w:sz="4" w:space="0" w:color="auto"/>
            </w:tcBorders>
            <w:shd w:val="clear" w:color="auto" w:fill="auto"/>
            <w:vAlign w:val="center"/>
          </w:tcPr>
          <w:p w14:paraId="54143808" w14:textId="55DFC065" w:rsidR="00FB0EE9" w:rsidRDefault="00FB0EE9" w:rsidP="00FB0EE9">
            <w:pPr>
              <w:spacing w:line="240" w:lineRule="auto"/>
              <w:jc w:val="right"/>
              <w:rPr>
                <w:rFonts w:cs="Arial"/>
                <w:lang w:eastAsia="en-AU"/>
              </w:rPr>
            </w:pPr>
            <w:r>
              <w:rPr>
                <w:rFonts w:cs="Arial"/>
                <w:lang w:eastAsia="en-AU"/>
              </w:rPr>
              <w:t>11</w:t>
            </w:r>
          </w:p>
        </w:tc>
      </w:tr>
      <w:tr w:rsidR="00FB0EE9" w:rsidRPr="00650B45" w14:paraId="5BAC6AD9"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C959DC5" w14:textId="77777777" w:rsidR="00FB0EE9" w:rsidRPr="0040594D" w:rsidRDefault="00FB0EE9" w:rsidP="00FB0EE9">
            <w:pPr>
              <w:spacing w:line="240" w:lineRule="auto"/>
              <w:rPr>
                <w:rFonts w:cs="Arial"/>
                <w:lang w:eastAsia="en-AU"/>
              </w:rPr>
            </w:pPr>
          </w:p>
        </w:tc>
        <w:tc>
          <w:tcPr>
            <w:tcW w:w="992" w:type="dxa"/>
            <w:tcBorders>
              <w:top w:val="nil"/>
              <w:left w:val="nil"/>
              <w:bottom w:val="single" w:sz="4" w:space="0" w:color="auto"/>
              <w:right w:val="single" w:sz="4" w:space="0" w:color="auto"/>
            </w:tcBorders>
            <w:shd w:val="clear" w:color="auto" w:fill="auto"/>
            <w:vAlign w:val="center"/>
          </w:tcPr>
          <w:p w14:paraId="62D25898" w14:textId="77777777" w:rsidR="00FB0EE9" w:rsidRDefault="00FB0EE9" w:rsidP="00FB0EE9">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3A9DAABE" w14:textId="77777777" w:rsidR="00FB0EE9" w:rsidRDefault="00FB0EE9" w:rsidP="00FB0EE9">
            <w:pPr>
              <w:spacing w:line="240" w:lineRule="auto"/>
              <w:jc w:val="right"/>
              <w:rPr>
                <w:rFonts w:cs="Arial"/>
                <w:lang w:eastAsia="en-AU"/>
              </w:rPr>
            </w:pPr>
          </w:p>
        </w:tc>
      </w:tr>
      <w:tr w:rsidR="00FB0EE9" w:rsidRPr="00650B45" w14:paraId="509C5408"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B2EAC" w14:textId="317F2375" w:rsidR="00FB0EE9" w:rsidRPr="00E97FFC" w:rsidRDefault="00FB0EE9" w:rsidP="00FB0EE9">
            <w:pPr>
              <w:spacing w:line="240" w:lineRule="auto"/>
              <w:rPr>
                <w:rFonts w:cs="Arial"/>
                <w:b/>
                <w:lang w:eastAsia="en-AU"/>
              </w:rPr>
            </w:pPr>
            <w:r w:rsidRPr="00E97FFC">
              <w:rPr>
                <w:rFonts w:cs="Arial"/>
                <w:b/>
                <w:lang w:eastAsia="en-AU"/>
              </w:rPr>
              <w:t xml:space="preserve">Information as at </w:t>
            </w:r>
            <w:r>
              <w:rPr>
                <w:rFonts w:cs="Arial"/>
                <w:b/>
                <w:lang w:eastAsia="en-AU"/>
              </w:rPr>
              <w:t>the last day of the quarter</w:t>
            </w:r>
          </w:p>
        </w:tc>
        <w:tc>
          <w:tcPr>
            <w:tcW w:w="992" w:type="dxa"/>
            <w:tcBorders>
              <w:top w:val="nil"/>
              <w:left w:val="nil"/>
              <w:bottom w:val="single" w:sz="4" w:space="0" w:color="auto"/>
              <w:right w:val="single" w:sz="4" w:space="0" w:color="auto"/>
            </w:tcBorders>
            <w:shd w:val="clear" w:color="auto" w:fill="auto"/>
            <w:vAlign w:val="center"/>
          </w:tcPr>
          <w:p w14:paraId="395A2ACA" w14:textId="77777777" w:rsidR="00FB0EE9" w:rsidRDefault="00FB0EE9" w:rsidP="00FB0EE9">
            <w:pPr>
              <w:spacing w:line="240" w:lineRule="auto"/>
              <w:jc w:val="right"/>
              <w:rPr>
                <w:rFonts w:cs="Arial"/>
                <w:lang w:eastAsia="en-AU"/>
              </w:rPr>
            </w:pPr>
          </w:p>
        </w:tc>
        <w:tc>
          <w:tcPr>
            <w:tcW w:w="993" w:type="dxa"/>
            <w:tcBorders>
              <w:top w:val="nil"/>
              <w:left w:val="nil"/>
              <w:bottom w:val="single" w:sz="4" w:space="0" w:color="auto"/>
              <w:right w:val="single" w:sz="4" w:space="0" w:color="auto"/>
            </w:tcBorders>
            <w:shd w:val="clear" w:color="auto" w:fill="auto"/>
            <w:vAlign w:val="center"/>
          </w:tcPr>
          <w:p w14:paraId="53286AF6" w14:textId="77777777" w:rsidR="00FB0EE9" w:rsidRDefault="00FB0EE9" w:rsidP="00FB0EE9">
            <w:pPr>
              <w:spacing w:line="240" w:lineRule="auto"/>
              <w:jc w:val="right"/>
              <w:rPr>
                <w:rFonts w:cs="Arial"/>
                <w:lang w:eastAsia="en-AU"/>
              </w:rPr>
            </w:pPr>
          </w:p>
        </w:tc>
      </w:tr>
      <w:tr w:rsidR="00FB0EE9" w:rsidRPr="00650B45" w14:paraId="31E75B35"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D7B0946" w14:textId="4DFBC33B" w:rsidR="00FB0EE9" w:rsidRDefault="00FB0EE9" w:rsidP="00FB0EE9">
            <w:pPr>
              <w:spacing w:line="240" w:lineRule="auto"/>
              <w:rPr>
                <w:rFonts w:cs="Arial"/>
                <w:lang w:eastAsia="en-AU"/>
              </w:rPr>
            </w:pPr>
            <w:r>
              <w:rPr>
                <w:rFonts w:cs="Arial"/>
                <w:lang w:eastAsia="en-AU"/>
              </w:rPr>
              <w:t xml:space="preserve">Number of </w:t>
            </w:r>
            <w:proofErr w:type="gramStart"/>
            <w:r>
              <w:rPr>
                <w:rFonts w:cs="Arial"/>
                <w:lang w:eastAsia="en-AU"/>
              </w:rPr>
              <w:t>clients</w:t>
            </w:r>
            <w:proofErr w:type="gramEnd"/>
            <w:r>
              <w:rPr>
                <w:rFonts w:cs="Arial"/>
                <w:lang w:eastAsia="en-AU"/>
              </w:rPr>
              <w:t xml:space="preserve"> case</w:t>
            </w:r>
            <w:r w:rsidR="00A4074D">
              <w:rPr>
                <w:rFonts w:cs="Arial"/>
                <w:lang w:eastAsia="en-AU"/>
              </w:rPr>
              <w:t>-</w:t>
            </w:r>
            <w:r>
              <w:rPr>
                <w:rFonts w:cs="Arial"/>
                <w:lang w:eastAsia="en-AU"/>
              </w:rPr>
              <w:t>managed through a current case plan</w:t>
            </w:r>
          </w:p>
        </w:tc>
        <w:tc>
          <w:tcPr>
            <w:tcW w:w="992" w:type="dxa"/>
            <w:tcBorders>
              <w:top w:val="nil"/>
              <w:left w:val="nil"/>
              <w:bottom w:val="single" w:sz="4" w:space="0" w:color="auto"/>
              <w:right w:val="single" w:sz="4" w:space="0" w:color="auto"/>
            </w:tcBorders>
            <w:shd w:val="clear" w:color="auto" w:fill="auto"/>
            <w:vAlign w:val="center"/>
          </w:tcPr>
          <w:p w14:paraId="441F7D53" w14:textId="0E28AF85" w:rsidR="00FB0EE9" w:rsidRDefault="00FB0EE9" w:rsidP="00FB0EE9">
            <w:pPr>
              <w:spacing w:line="240" w:lineRule="auto"/>
              <w:jc w:val="right"/>
              <w:rPr>
                <w:rFonts w:cs="Arial"/>
                <w:lang w:eastAsia="en-AU"/>
              </w:rPr>
            </w:pPr>
            <w:r>
              <w:rPr>
                <w:rFonts w:cs="Arial"/>
                <w:lang w:eastAsia="en-AU"/>
              </w:rPr>
              <w:t>236</w:t>
            </w:r>
          </w:p>
        </w:tc>
        <w:tc>
          <w:tcPr>
            <w:tcW w:w="993" w:type="dxa"/>
            <w:tcBorders>
              <w:top w:val="nil"/>
              <w:left w:val="nil"/>
              <w:bottom w:val="single" w:sz="4" w:space="0" w:color="auto"/>
              <w:right w:val="single" w:sz="4" w:space="0" w:color="auto"/>
            </w:tcBorders>
            <w:shd w:val="clear" w:color="auto" w:fill="auto"/>
            <w:vAlign w:val="center"/>
          </w:tcPr>
          <w:p w14:paraId="0717AA27" w14:textId="57B11789" w:rsidR="00FB0EE9" w:rsidRDefault="00FB0EE9" w:rsidP="00FB0EE9">
            <w:pPr>
              <w:spacing w:line="240" w:lineRule="auto"/>
              <w:jc w:val="right"/>
              <w:rPr>
                <w:rFonts w:cs="Arial"/>
                <w:lang w:eastAsia="en-AU"/>
              </w:rPr>
            </w:pPr>
            <w:r>
              <w:rPr>
                <w:rFonts w:cs="Arial"/>
                <w:lang w:eastAsia="en-AU"/>
              </w:rPr>
              <w:t>286</w:t>
            </w:r>
          </w:p>
        </w:tc>
      </w:tr>
      <w:tr w:rsidR="00FB0EE9" w:rsidRPr="00650B45" w14:paraId="7D3A6B7A" w14:textId="77777777" w:rsidTr="00F32A72">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70B5254" w14:textId="3C7E5AF6" w:rsidR="00FB0EE9" w:rsidRDefault="00FB0EE9" w:rsidP="00FB0EE9">
            <w:pPr>
              <w:spacing w:line="240" w:lineRule="auto"/>
              <w:rPr>
                <w:rFonts w:cs="Arial"/>
                <w:lang w:eastAsia="en-AU"/>
              </w:rPr>
            </w:pPr>
            <w:r>
              <w:rPr>
                <w:rFonts w:cs="Arial"/>
                <w:lang w:eastAsia="en-AU"/>
              </w:rPr>
              <w:t>Number of clients subject to a current CIM</w:t>
            </w:r>
          </w:p>
        </w:tc>
        <w:tc>
          <w:tcPr>
            <w:tcW w:w="992" w:type="dxa"/>
            <w:tcBorders>
              <w:top w:val="nil"/>
              <w:left w:val="nil"/>
              <w:bottom w:val="single" w:sz="4" w:space="0" w:color="auto"/>
              <w:right w:val="single" w:sz="4" w:space="0" w:color="auto"/>
            </w:tcBorders>
            <w:shd w:val="clear" w:color="auto" w:fill="auto"/>
            <w:vAlign w:val="center"/>
          </w:tcPr>
          <w:p w14:paraId="08625868" w14:textId="089CA411" w:rsidR="00FB0EE9" w:rsidRDefault="00FB0EE9" w:rsidP="00FB0EE9">
            <w:pPr>
              <w:spacing w:line="240" w:lineRule="auto"/>
              <w:jc w:val="right"/>
              <w:rPr>
                <w:rFonts w:cs="Arial"/>
                <w:lang w:eastAsia="en-AU"/>
              </w:rPr>
            </w:pPr>
            <w:r>
              <w:rPr>
                <w:rFonts w:cs="Arial"/>
                <w:lang w:eastAsia="en-AU"/>
              </w:rPr>
              <w:t>162</w:t>
            </w:r>
          </w:p>
        </w:tc>
        <w:tc>
          <w:tcPr>
            <w:tcW w:w="993" w:type="dxa"/>
            <w:tcBorders>
              <w:top w:val="nil"/>
              <w:left w:val="nil"/>
              <w:bottom w:val="single" w:sz="4" w:space="0" w:color="auto"/>
              <w:right w:val="single" w:sz="4" w:space="0" w:color="auto"/>
            </w:tcBorders>
            <w:shd w:val="clear" w:color="auto" w:fill="auto"/>
            <w:vAlign w:val="center"/>
          </w:tcPr>
          <w:p w14:paraId="3FE632DF" w14:textId="6E3BC0AA" w:rsidR="00FB0EE9" w:rsidRDefault="00FB0EE9" w:rsidP="00FB0EE9">
            <w:pPr>
              <w:spacing w:line="240" w:lineRule="auto"/>
              <w:jc w:val="right"/>
              <w:rPr>
                <w:rFonts w:cs="Arial"/>
                <w:lang w:eastAsia="en-AU"/>
              </w:rPr>
            </w:pPr>
            <w:r>
              <w:rPr>
                <w:rFonts w:cs="Arial"/>
                <w:lang w:eastAsia="en-AU"/>
              </w:rPr>
              <w:t>1</w:t>
            </w:r>
            <w:r w:rsidR="005B0761">
              <w:rPr>
                <w:rFonts w:cs="Arial"/>
                <w:lang w:eastAsia="en-AU"/>
              </w:rPr>
              <w:t>34</w:t>
            </w:r>
          </w:p>
        </w:tc>
      </w:tr>
      <w:tr w:rsidR="00FB0EE9" w:rsidRPr="00650B45" w14:paraId="7BD55846" w14:textId="77777777" w:rsidTr="00C870EA">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5264DBC9" w14:textId="49F7F34E" w:rsidR="00FB0EE9" w:rsidRPr="0040594D" w:rsidRDefault="00FB0EE9" w:rsidP="00FB0EE9">
            <w:pPr>
              <w:spacing w:line="240" w:lineRule="auto"/>
              <w:rPr>
                <w:rFonts w:cs="Arial"/>
                <w:lang w:eastAsia="en-AU"/>
              </w:rPr>
            </w:pPr>
            <w:r>
              <w:rPr>
                <w:rFonts w:cs="Arial"/>
                <w:lang w:eastAsia="en-AU"/>
              </w:rPr>
              <w:t>Number of clients currently on a VIM</w:t>
            </w:r>
          </w:p>
        </w:tc>
        <w:tc>
          <w:tcPr>
            <w:tcW w:w="992" w:type="dxa"/>
            <w:tcBorders>
              <w:top w:val="nil"/>
              <w:left w:val="nil"/>
              <w:bottom w:val="single" w:sz="4" w:space="0" w:color="auto"/>
              <w:right w:val="single" w:sz="4" w:space="0" w:color="auto"/>
            </w:tcBorders>
            <w:shd w:val="clear" w:color="auto" w:fill="auto"/>
            <w:vAlign w:val="center"/>
          </w:tcPr>
          <w:p w14:paraId="02508743" w14:textId="74D2F997" w:rsidR="00FB0EE9" w:rsidRPr="0040594D" w:rsidRDefault="00FB0EE9" w:rsidP="00FB0EE9">
            <w:pPr>
              <w:spacing w:line="240" w:lineRule="auto"/>
              <w:jc w:val="right"/>
              <w:rPr>
                <w:rFonts w:cs="Arial"/>
                <w:lang w:eastAsia="en-AU"/>
              </w:rPr>
            </w:pPr>
            <w:r>
              <w:rPr>
                <w:rFonts w:cs="Arial"/>
                <w:lang w:eastAsia="en-AU"/>
              </w:rPr>
              <w:t>13</w:t>
            </w:r>
          </w:p>
        </w:tc>
        <w:tc>
          <w:tcPr>
            <w:tcW w:w="993" w:type="dxa"/>
            <w:tcBorders>
              <w:top w:val="nil"/>
              <w:left w:val="nil"/>
              <w:bottom w:val="single" w:sz="4" w:space="0" w:color="auto"/>
              <w:right w:val="single" w:sz="4" w:space="0" w:color="auto"/>
            </w:tcBorders>
            <w:shd w:val="clear" w:color="auto" w:fill="auto"/>
            <w:vAlign w:val="center"/>
          </w:tcPr>
          <w:p w14:paraId="6661D5A0" w14:textId="1C889413" w:rsidR="00FB0EE9" w:rsidRPr="007E55B2" w:rsidRDefault="00FB0EE9" w:rsidP="00FB0EE9">
            <w:pPr>
              <w:spacing w:line="240" w:lineRule="auto"/>
              <w:jc w:val="right"/>
              <w:rPr>
                <w:rFonts w:cs="Arial"/>
                <w:lang w:eastAsia="en-AU"/>
              </w:rPr>
            </w:pPr>
            <w:r>
              <w:rPr>
                <w:rFonts w:cs="Arial"/>
                <w:lang w:eastAsia="en-AU"/>
              </w:rPr>
              <w:t>1</w:t>
            </w:r>
            <w:r w:rsidR="00026FBA">
              <w:rPr>
                <w:rFonts w:cs="Arial"/>
                <w:lang w:eastAsia="en-AU"/>
              </w:rPr>
              <w:t>7</w:t>
            </w:r>
          </w:p>
        </w:tc>
      </w:tr>
      <w:bookmarkEnd w:id="0"/>
    </w:tbl>
    <w:p w14:paraId="2E0EE534" w14:textId="77777777" w:rsidR="00C870EA" w:rsidRDefault="00C870EA">
      <w:pPr>
        <w:spacing w:line="240" w:lineRule="auto"/>
        <w:rPr>
          <w:rFonts w:cs="Arial"/>
          <w:lang w:eastAsia="en-AU"/>
        </w:rPr>
      </w:pPr>
    </w:p>
    <w:p w14:paraId="3EF71E19" w14:textId="77777777" w:rsidR="00D16700" w:rsidRDefault="00D16700">
      <w:pPr>
        <w:spacing w:line="240" w:lineRule="auto"/>
        <w:rPr>
          <w:rFonts w:cs="Arial"/>
        </w:rPr>
      </w:pPr>
      <w:r>
        <w:rPr>
          <w:rFonts w:cs="Arial"/>
        </w:rPr>
        <w:br w:type="page"/>
      </w:r>
    </w:p>
    <w:p w14:paraId="37E6172E" w14:textId="0C5FE673" w:rsidR="006F5610" w:rsidRDefault="00A81ABF" w:rsidP="006F5610">
      <w:pPr>
        <w:ind w:left="-142" w:right="-425"/>
        <w:jc w:val="both"/>
        <w:rPr>
          <w:rFonts w:cs="Arial"/>
        </w:rPr>
      </w:pPr>
      <w:bookmarkStart w:id="1" w:name="_Hlk52455101"/>
      <w:r>
        <w:rPr>
          <w:rFonts w:cs="Arial"/>
        </w:rPr>
        <w:lastRenderedPageBreak/>
        <w:t>As reported in Quarterly Report No 47, although travel to the FRC communities was discontinued due to the COVID-19 Pandemic, conferencing continued in each community in order to provide assistance during the lockdown period</w:t>
      </w:r>
      <w:r w:rsidR="003C68BB">
        <w:rPr>
          <w:rFonts w:cs="Arial"/>
        </w:rPr>
        <w:t xml:space="preserve"> and to ensure that the interests and wellbeing of children and other vulnerable persons were prioritised</w:t>
      </w:r>
      <w:r>
        <w:rPr>
          <w:rFonts w:cs="Arial"/>
        </w:rPr>
        <w:t>. Th</w:t>
      </w:r>
      <w:r w:rsidR="008C7DE9" w:rsidRPr="006F5610">
        <w:rPr>
          <w:rFonts w:cs="Arial"/>
        </w:rPr>
        <w:t>e above table</w:t>
      </w:r>
      <w:r>
        <w:rPr>
          <w:rFonts w:cs="Arial"/>
        </w:rPr>
        <w:t xml:space="preserve"> demonstrates that</w:t>
      </w:r>
      <w:r w:rsidR="008C7DE9" w:rsidRPr="006F5610">
        <w:rPr>
          <w:rFonts w:cs="Arial"/>
        </w:rPr>
        <w:t xml:space="preserve"> notices </w:t>
      </w:r>
      <w:r w:rsidR="000C75D2">
        <w:rPr>
          <w:rFonts w:cs="Arial"/>
        </w:rPr>
        <w:t xml:space="preserve">received from notifying agencies </w:t>
      </w:r>
      <w:r w:rsidR="008C7DE9" w:rsidRPr="006F5610">
        <w:rPr>
          <w:rFonts w:cs="Arial"/>
        </w:rPr>
        <w:t xml:space="preserve">were down this quarter due to the COVID-19 environment affecting the operational capability of relevant Queensland Government departments. Nevertheless, Local Commissioners continued to conduct conferences in their communities, </w:t>
      </w:r>
      <w:r w:rsidR="003C68BB">
        <w:rPr>
          <w:rFonts w:cs="Arial"/>
        </w:rPr>
        <w:t xml:space="preserve">engaging with </w:t>
      </w:r>
      <w:r w:rsidR="006F5610" w:rsidRPr="006F5610">
        <w:rPr>
          <w:rFonts w:cs="Arial"/>
        </w:rPr>
        <w:t xml:space="preserve">clients </w:t>
      </w:r>
      <w:r w:rsidR="003C68BB">
        <w:rPr>
          <w:rFonts w:cs="Arial"/>
        </w:rPr>
        <w:t xml:space="preserve">either by teleconference </w:t>
      </w:r>
      <w:r w:rsidR="006F5610" w:rsidRPr="006F5610">
        <w:rPr>
          <w:rFonts w:cs="Arial"/>
        </w:rPr>
        <w:t xml:space="preserve">or in person </w:t>
      </w:r>
      <w:r w:rsidR="008C7DE9" w:rsidRPr="006F5610">
        <w:rPr>
          <w:rFonts w:cs="Arial"/>
        </w:rPr>
        <w:t>and</w:t>
      </w:r>
      <w:r w:rsidR="006F5610" w:rsidRPr="006F5610">
        <w:rPr>
          <w:rFonts w:cs="Arial"/>
        </w:rPr>
        <w:t xml:space="preserve"> referring clients to service providers where </w:t>
      </w:r>
      <w:r w:rsidR="00AE618A">
        <w:rPr>
          <w:rFonts w:cs="Arial"/>
        </w:rPr>
        <w:t>considered appropriate</w:t>
      </w:r>
      <w:r w:rsidR="008C7DE9" w:rsidRPr="006F5610">
        <w:rPr>
          <w:rFonts w:cs="Arial"/>
        </w:rPr>
        <w:t>.</w:t>
      </w:r>
      <w:r w:rsidR="00046637">
        <w:rPr>
          <w:rFonts w:cs="Arial"/>
        </w:rPr>
        <w:t xml:space="preserve"> Further information </w:t>
      </w:r>
      <w:r w:rsidR="00AE618A">
        <w:rPr>
          <w:rFonts w:cs="Arial"/>
        </w:rPr>
        <w:t>regarding</w:t>
      </w:r>
      <w:r w:rsidR="00046637">
        <w:rPr>
          <w:rFonts w:cs="Arial"/>
        </w:rPr>
        <w:t xml:space="preserve"> the challenges experienced while operating this quarter with the advent of the pandemic can be found on page 17 under Future Direction and Challenges.</w:t>
      </w:r>
    </w:p>
    <w:p w14:paraId="6B6E50AB" w14:textId="02198DB6" w:rsidR="006F5610" w:rsidRDefault="006F5610" w:rsidP="006F5610">
      <w:pPr>
        <w:ind w:left="-142" w:right="-425"/>
        <w:jc w:val="both"/>
        <w:rPr>
          <w:rFonts w:cs="Arial"/>
        </w:rPr>
      </w:pPr>
    </w:p>
    <w:p w14:paraId="295E2DA6" w14:textId="2EB36915" w:rsidR="006F5610" w:rsidRPr="006F5610" w:rsidRDefault="00975986" w:rsidP="006F5610">
      <w:pPr>
        <w:ind w:left="-142" w:right="-425"/>
        <w:jc w:val="both"/>
        <w:rPr>
          <w:rFonts w:cs="Arial"/>
        </w:rPr>
      </w:pPr>
      <w:r>
        <w:rPr>
          <w:rFonts w:cs="Arial"/>
        </w:rPr>
        <w:t xml:space="preserve">Although </w:t>
      </w:r>
      <w:r w:rsidR="003329F9">
        <w:rPr>
          <w:rFonts w:cs="Arial"/>
        </w:rPr>
        <w:t xml:space="preserve">within jurisdiction </w:t>
      </w:r>
      <w:r>
        <w:rPr>
          <w:rFonts w:cs="Arial"/>
        </w:rPr>
        <w:t xml:space="preserve">notices </w:t>
      </w:r>
      <w:r w:rsidR="003329F9">
        <w:rPr>
          <w:rFonts w:cs="Arial"/>
        </w:rPr>
        <w:t xml:space="preserve">received </w:t>
      </w:r>
      <w:r>
        <w:rPr>
          <w:rFonts w:cs="Arial"/>
        </w:rPr>
        <w:t xml:space="preserve">were down by </w:t>
      </w:r>
      <w:r w:rsidR="003329F9">
        <w:rPr>
          <w:rFonts w:cs="Arial"/>
        </w:rPr>
        <w:t>384 notices from last quarter, and the number of client</w:t>
      </w:r>
      <w:r w:rsidR="005F7D21">
        <w:rPr>
          <w:rFonts w:cs="Arial"/>
        </w:rPr>
        <w:t>s</w:t>
      </w:r>
      <w:r w:rsidR="003329F9">
        <w:rPr>
          <w:rFonts w:cs="Arial"/>
        </w:rPr>
        <w:t xml:space="preserve"> notified to the Commission fell by 225, conferences increased this quarter by 15</w:t>
      </w:r>
      <w:r>
        <w:rPr>
          <w:rFonts w:cs="Arial"/>
        </w:rPr>
        <w:t>.</w:t>
      </w:r>
      <w:r w:rsidR="003329F9">
        <w:rPr>
          <w:rFonts w:cs="Arial"/>
        </w:rPr>
        <w:t xml:space="preserve"> The Commissioners worked hard to render holistic assistance to clients, increasing </w:t>
      </w:r>
      <w:r w:rsidR="005F7D21">
        <w:rPr>
          <w:rFonts w:cs="Arial"/>
        </w:rPr>
        <w:t>V</w:t>
      </w:r>
      <w:r w:rsidR="003329F9">
        <w:rPr>
          <w:rFonts w:cs="Arial"/>
        </w:rPr>
        <w:t xml:space="preserve">oluntary </w:t>
      </w:r>
      <w:r w:rsidR="005F7D21">
        <w:rPr>
          <w:rFonts w:cs="Arial"/>
        </w:rPr>
        <w:t>I</w:t>
      </w:r>
      <w:r w:rsidR="003329F9">
        <w:rPr>
          <w:rFonts w:cs="Arial"/>
        </w:rPr>
        <w:t xml:space="preserve">ncome </w:t>
      </w:r>
      <w:r w:rsidR="005F7D21">
        <w:rPr>
          <w:rFonts w:cs="Arial"/>
        </w:rPr>
        <w:t>M</w:t>
      </w:r>
      <w:r w:rsidR="003329F9">
        <w:rPr>
          <w:rFonts w:cs="Arial"/>
        </w:rPr>
        <w:t xml:space="preserve">anagement </w:t>
      </w:r>
      <w:r w:rsidR="003C73C3">
        <w:rPr>
          <w:rFonts w:cs="Arial"/>
        </w:rPr>
        <w:t>a</w:t>
      </w:r>
      <w:r w:rsidR="003329F9">
        <w:rPr>
          <w:rFonts w:cs="Arial"/>
        </w:rPr>
        <w:t xml:space="preserve">greements by 6 from last quarter, </w:t>
      </w:r>
      <w:r w:rsidR="005F7D21">
        <w:rPr>
          <w:rFonts w:cs="Arial"/>
        </w:rPr>
        <w:t xml:space="preserve">and </w:t>
      </w:r>
      <w:r w:rsidR="003329F9">
        <w:rPr>
          <w:rFonts w:cs="Arial"/>
        </w:rPr>
        <w:t xml:space="preserve">increasing the number of </w:t>
      </w:r>
      <w:proofErr w:type="gramStart"/>
      <w:r w:rsidR="003329F9">
        <w:rPr>
          <w:rFonts w:cs="Arial"/>
        </w:rPr>
        <w:t>clients</w:t>
      </w:r>
      <w:proofErr w:type="gramEnd"/>
      <w:r w:rsidR="003329F9">
        <w:rPr>
          <w:rFonts w:cs="Arial"/>
        </w:rPr>
        <w:t xml:space="preserve"> case-managed </w:t>
      </w:r>
      <w:r w:rsidR="005F7D21">
        <w:rPr>
          <w:rFonts w:cs="Arial"/>
        </w:rPr>
        <w:t xml:space="preserve">through a current case plan </w:t>
      </w:r>
      <w:r w:rsidR="003329F9">
        <w:rPr>
          <w:rFonts w:cs="Arial"/>
        </w:rPr>
        <w:t>by 50</w:t>
      </w:r>
      <w:r w:rsidR="005F7D21">
        <w:rPr>
          <w:rFonts w:cs="Arial"/>
        </w:rPr>
        <w:t xml:space="preserve"> as at 30 June 2020.</w:t>
      </w:r>
    </w:p>
    <w:p w14:paraId="6C7D555B" w14:textId="77777777" w:rsidR="003C68BB" w:rsidRDefault="003C68BB" w:rsidP="006F5610">
      <w:pPr>
        <w:ind w:left="-142" w:right="-425"/>
        <w:jc w:val="both"/>
        <w:rPr>
          <w:rFonts w:cs="Arial"/>
        </w:rPr>
      </w:pPr>
    </w:p>
    <w:p w14:paraId="5CFF0478" w14:textId="77777777" w:rsidR="00037CE8" w:rsidRDefault="00037CE8" w:rsidP="00037CE8">
      <w:pPr>
        <w:ind w:left="-142" w:right="-425"/>
        <w:jc w:val="both"/>
        <w:rPr>
          <w:rFonts w:cs="Arial"/>
          <w:lang w:val="en-US"/>
        </w:rPr>
      </w:pPr>
      <w:r w:rsidRPr="00395FAE">
        <w:rPr>
          <w:rFonts w:cs="Arial"/>
          <w:lang w:val="en-US"/>
        </w:rPr>
        <w:t>The Commission has over the years demonstrated a firm commitment to the professional development of the Local Commissioners. Each May since 2009, the Commissioners have travelled from their home communities to Cairns for a week of workshops, seminars and presentations aimed at increasing capabilities, building morale and sharing learnings with their colleagues. This year the conference</w:t>
      </w:r>
      <w:r>
        <w:rPr>
          <w:rFonts w:cs="Arial"/>
          <w:lang w:val="en-US"/>
        </w:rPr>
        <w:t xml:space="preserve"> was unfortunately deferred due to the current pandemic until a date to be determined.</w:t>
      </w:r>
    </w:p>
    <w:p w14:paraId="3E5B5592" w14:textId="77777777" w:rsidR="00037CE8" w:rsidRDefault="00037CE8" w:rsidP="00037CE8">
      <w:pPr>
        <w:ind w:left="-142" w:right="-425"/>
        <w:jc w:val="both"/>
        <w:rPr>
          <w:rFonts w:cs="Arial"/>
          <w:lang w:val="en-US"/>
        </w:rPr>
      </w:pPr>
    </w:p>
    <w:p w14:paraId="0AFA8B5B" w14:textId="215E9EB6" w:rsidR="00037CE8" w:rsidRPr="00661A9F" w:rsidRDefault="00037CE8" w:rsidP="00037CE8">
      <w:pPr>
        <w:ind w:left="-142" w:right="-425"/>
        <w:jc w:val="both"/>
        <w:rPr>
          <w:rFonts w:cs="Arial"/>
          <w:lang w:val="en-GB"/>
        </w:rPr>
      </w:pPr>
      <w:r>
        <w:rPr>
          <w:rFonts w:cs="Arial"/>
          <w:lang w:val="en-US"/>
        </w:rPr>
        <w:t xml:space="preserve">During Quarter 48, 80 percent of Commission employees worked from home complying with Government </w:t>
      </w:r>
      <w:r w:rsidRPr="00661A9F">
        <w:rPr>
          <w:rFonts w:cs="Arial"/>
        </w:rPr>
        <w:t>guidelines</w:t>
      </w:r>
      <w:r>
        <w:rPr>
          <w:rFonts w:cs="Arial"/>
          <w:lang w:val="en-US"/>
        </w:rPr>
        <w:t xml:space="preserve"> </w:t>
      </w:r>
      <w:proofErr w:type="gramStart"/>
      <w:r>
        <w:rPr>
          <w:rFonts w:cs="Arial"/>
          <w:lang w:val="en-US"/>
        </w:rPr>
        <w:t>in regard to</w:t>
      </w:r>
      <w:proofErr w:type="gramEnd"/>
      <w:r>
        <w:rPr>
          <w:rFonts w:cs="Arial"/>
          <w:lang w:val="en-US"/>
        </w:rPr>
        <w:t xml:space="preserve"> COVID-19 mitigation strategies. </w:t>
      </w:r>
      <w:r w:rsidRPr="00653A61">
        <w:rPr>
          <w:rFonts w:cs="Arial"/>
          <w:lang w:val="en-US"/>
        </w:rPr>
        <w:t>Few teething problems</w:t>
      </w:r>
      <w:r>
        <w:rPr>
          <w:rFonts w:cs="Arial"/>
          <w:lang w:val="en-US"/>
        </w:rPr>
        <w:t xml:space="preserve"> occurred</w:t>
      </w:r>
      <w:r w:rsidR="009E4EA1">
        <w:rPr>
          <w:rFonts w:cs="Arial"/>
          <w:lang w:val="en-US"/>
        </w:rPr>
        <w:t>,</w:t>
      </w:r>
      <w:r>
        <w:rPr>
          <w:rFonts w:cs="Arial"/>
          <w:lang w:val="en-US"/>
        </w:rPr>
        <w:t xml:space="preserve"> though it was necessary to upgrade remote access capability to increase speed within the secure </w:t>
      </w:r>
      <w:r w:rsidR="00962B95">
        <w:rPr>
          <w:rFonts w:cs="Arial"/>
          <w:lang w:val="en-US"/>
        </w:rPr>
        <w:t>virtual desktop infrastructure</w:t>
      </w:r>
      <w:r w:rsidRPr="00653A61">
        <w:rPr>
          <w:rFonts w:cs="Arial"/>
          <w:lang w:val="en-US"/>
        </w:rPr>
        <w:t xml:space="preserve">. </w:t>
      </w:r>
      <w:r w:rsidRPr="00661A9F">
        <w:rPr>
          <w:rFonts w:cs="Arial"/>
          <w:lang w:val="en-GB"/>
        </w:rPr>
        <w:t xml:space="preserve">Microsoft Teams </w:t>
      </w:r>
      <w:r>
        <w:rPr>
          <w:rFonts w:cs="Arial"/>
          <w:lang w:val="en-GB"/>
        </w:rPr>
        <w:t>was</w:t>
      </w:r>
      <w:r w:rsidRPr="00661A9F">
        <w:rPr>
          <w:rFonts w:cs="Arial"/>
          <w:lang w:val="en-GB"/>
        </w:rPr>
        <w:t xml:space="preserve"> implemented for more collaborative communication between staff members and stakeholders during th</w:t>
      </w:r>
      <w:r>
        <w:rPr>
          <w:rFonts w:cs="Arial"/>
          <w:lang w:val="en-GB"/>
        </w:rPr>
        <w:t>is period</w:t>
      </w:r>
      <w:r w:rsidRPr="00661A9F">
        <w:rPr>
          <w:rFonts w:cs="Arial"/>
          <w:lang w:val="en-GB"/>
        </w:rPr>
        <w:t>. This tool allow</w:t>
      </w:r>
      <w:r>
        <w:rPr>
          <w:rFonts w:cs="Arial"/>
          <w:lang w:val="en-GB"/>
        </w:rPr>
        <w:t>ed</w:t>
      </w:r>
      <w:r w:rsidRPr="00661A9F">
        <w:rPr>
          <w:rFonts w:cs="Arial"/>
          <w:lang w:val="en-GB"/>
        </w:rPr>
        <w:t xml:space="preserve"> the Commission to share, meet and collaborate in real-time vi</w:t>
      </w:r>
      <w:r>
        <w:rPr>
          <w:rFonts w:cs="Arial"/>
          <w:lang w:val="en-GB"/>
        </w:rPr>
        <w:t>a</w:t>
      </w:r>
      <w:r w:rsidRPr="00661A9F">
        <w:rPr>
          <w:rFonts w:cs="Arial"/>
          <w:lang w:val="en-GB"/>
        </w:rPr>
        <w:t xml:space="preserve"> either the desktop app</w:t>
      </w:r>
      <w:r>
        <w:rPr>
          <w:rFonts w:cs="Arial"/>
          <w:lang w:val="en-GB"/>
        </w:rPr>
        <w:t>lication</w:t>
      </w:r>
      <w:r w:rsidRPr="00661A9F">
        <w:rPr>
          <w:rFonts w:cs="Arial"/>
          <w:lang w:val="en-GB"/>
        </w:rPr>
        <w:t>, a web-based app</w:t>
      </w:r>
      <w:r>
        <w:rPr>
          <w:rFonts w:cs="Arial"/>
          <w:lang w:val="en-GB"/>
        </w:rPr>
        <w:t>lication</w:t>
      </w:r>
      <w:r w:rsidRPr="00661A9F">
        <w:rPr>
          <w:rFonts w:cs="Arial"/>
          <w:lang w:val="en-GB"/>
        </w:rPr>
        <w:t>, or a mobile app</w:t>
      </w:r>
      <w:r>
        <w:rPr>
          <w:rFonts w:cs="Arial"/>
          <w:lang w:val="en-GB"/>
        </w:rPr>
        <w:t>lication</w:t>
      </w:r>
      <w:r w:rsidRPr="00661A9F">
        <w:rPr>
          <w:rFonts w:cs="Arial"/>
          <w:lang w:val="en-GB"/>
        </w:rPr>
        <w:t xml:space="preserve">. The Queensland Government released a Collaboration Platform Policy in May 2020 to advise and provide guidance </w:t>
      </w:r>
      <w:r w:rsidR="00AE618A">
        <w:rPr>
          <w:rFonts w:cs="Arial"/>
          <w:lang w:val="en-GB"/>
        </w:rPr>
        <w:t>for</w:t>
      </w:r>
      <w:r w:rsidRPr="00661A9F">
        <w:rPr>
          <w:rFonts w:cs="Arial"/>
          <w:lang w:val="en-GB"/>
        </w:rPr>
        <w:t xml:space="preserve"> the use of Microsoft Teams as the primary platform for intra and inter</w:t>
      </w:r>
      <w:r>
        <w:rPr>
          <w:rFonts w:cs="Arial"/>
          <w:lang w:val="en-GB"/>
        </w:rPr>
        <w:t>-</w:t>
      </w:r>
      <w:r w:rsidRPr="00661A9F">
        <w:rPr>
          <w:rFonts w:cs="Arial"/>
          <w:lang w:val="en-GB"/>
        </w:rPr>
        <w:t>departmental collaboration.</w:t>
      </w:r>
    </w:p>
    <w:p w14:paraId="281A8276" w14:textId="77777777" w:rsidR="00037CE8" w:rsidRDefault="00037CE8" w:rsidP="003C4512">
      <w:pPr>
        <w:ind w:left="-142" w:right="-425"/>
        <w:jc w:val="both"/>
        <w:rPr>
          <w:rFonts w:cs="Arial"/>
        </w:rPr>
      </w:pPr>
    </w:p>
    <w:p w14:paraId="5FFB65B2" w14:textId="4DB8916B" w:rsidR="003C4512" w:rsidRDefault="003C68BB" w:rsidP="003C4512">
      <w:pPr>
        <w:ind w:left="-142" w:right="-425"/>
        <w:jc w:val="both"/>
        <w:rPr>
          <w:rFonts w:cs="Arial"/>
        </w:rPr>
      </w:pPr>
      <w:r>
        <w:rPr>
          <w:rFonts w:cs="Arial"/>
        </w:rPr>
        <w:t>During this reporting period a</w:t>
      </w:r>
      <w:r w:rsidR="00975986">
        <w:rPr>
          <w:rFonts w:cs="Arial"/>
        </w:rPr>
        <w:t>n FR Board meeting was held on 5 May 2020</w:t>
      </w:r>
      <w:r w:rsidR="00037CE8">
        <w:rPr>
          <w:rFonts w:cs="Arial"/>
        </w:rPr>
        <w:t xml:space="preserve"> via teleconference</w:t>
      </w:r>
      <w:r w:rsidR="00975986">
        <w:rPr>
          <w:rFonts w:cs="Arial"/>
        </w:rPr>
        <w:t xml:space="preserve">. </w:t>
      </w:r>
      <w:r>
        <w:rPr>
          <w:rFonts w:cs="Arial"/>
        </w:rPr>
        <w:t xml:space="preserve">Papers presented to the </w:t>
      </w:r>
      <w:r w:rsidR="00FA7528">
        <w:rPr>
          <w:rFonts w:cs="Arial"/>
        </w:rPr>
        <w:t xml:space="preserve">FR </w:t>
      </w:r>
      <w:r>
        <w:rPr>
          <w:rFonts w:cs="Arial"/>
        </w:rPr>
        <w:t>Board for consideration included a report on how the Commission</w:t>
      </w:r>
      <w:r w:rsidR="006159E7">
        <w:rPr>
          <w:rFonts w:cs="Arial"/>
        </w:rPr>
        <w:t>’s Executive Management Team</w:t>
      </w:r>
      <w:r>
        <w:rPr>
          <w:rFonts w:cs="Arial"/>
        </w:rPr>
        <w:t xml:space="preserve"> responded to the </w:t>
      </w:r>
      <w:r w:rsidR="00CB3510">
        <w:rPr>
          <w:rFonts w:cs="Arial"/>
        </w:rPr>
        <w:t>Aurukun unrest and</w:t>
      </w:r>
      <w:r w:rsidR="006159E7" w:rsidRPr="006159E7">
        <w:rPr>
          <w:rFonts w:ascii="Arial" w:hAnsi="Arial" w:cs="Arial"/>
          <w:sz w:val="22"/>
          <w:szCs w:val="22"/>
          <w:lang w:val="en-US" w:eastAsia="en-AU"/>
        </w:rPr>
        <w:t xml:space="preserve"> </w:t>
      </w:r>
      <w:r w:rsidR="006159E7" w:rsidRPr="006159E7">
        <w:rPr>
          <w:rFonts w:cs="Arial"/>
          <w:lang w:val="en-US"/>
        </w:rPr>
        <w:t>allocated personnel and resources to implement a coordinated action plan to ensure the Commission was able to continue to be responsive to the needs of clients.</w:t>
      </w:r>
      <w:r w:rsidR="006159E7">
        <w:rPr>
          <w:rFonts w:cs="Arial"/>
          <w:lang w:val="en-US"/>
        </w:rPr>
        <w:t xml:space="preserve"> A paper was presented outlining t</w:t>
      </w:r>
      <w:r w:rsidR="006159E7" w:rsidRPr="006159E7">
        <w:rPr>
          <w:rFonts w:cs="Arial"/>
        </w:rPr>
        <w:t xml:space="preserve">he </w:t>
      </w:r>
      <w:r w:rsidR="006159E7">
        <w:rPr>
          <w:rFonts w:cs="Arial"/>
        </w:rPr>
        <w:t>Commission’s response to the COVI</w:t>
      </w:r>
      <w:r w:rsidR="00A15EF8">
        <w:rPr>
          <w:rFonts w:cs="Arial"/>
        </w:rPr>
        <w:t>D</w:t>
      </w:r>
      <w:r w:rsidR="006159E7">
        <w:rPr>
          <w:rFonts w:cs="Arial"/>
        </w:rPr>
        <w:t xml:space="preserve">-19 </w:t>
      </w:r>
      <w:r w:rsidR="00752198">
        <w:rPr>
          <w:rFonts w:cs="Arial"/>
        </w:rPr>
        <w:t>Pandemic,</w:t>
      </w:r>
      <w:r w:rsidR="006159E7">
        <w:rPr>
          <w:rFonts w:cs="Arial"/>
        </w:rPr>
        <w:t xml:space="preserve"> which was </w:t>
      </w:r>
      <w:r w:rsidR="006159E7" w:rsidRPr="006159E7">
        <w:rPr>
          <w:rFonts w:cs="Arial"/>
        </w:rPr>
        <w:t>led by the advice of Queensland Health</w:t>
      </w:r>
      <w:r w:rsidR="006159E7">
        <w:rPr>
          <w:rFonts w:cs="Arial"/>
        </w:rPr>
        <w:t xml:space="preserve">, and </w:t>
      </w:r>
      <w:r w:rsidR="00A15EF8">
        <w:rPr>
          <w:rFonts w:cs="Arial"/>
        </w:rPr>
        <w:t xml:space="preserve">how </w:t>
      </w:r>
      <w:r w:rsidR="00AE618A">
        <w:rPr>
          <w:rFonts w:cs="Arial"/>
        </w:rPr>
        <w:t>the Commission</w:t>
      </w:r>
      <w:r w:rsidR="00A15EF8">
        <w:rPr>
          <w:rFonts w:cs="Arial"/>
        </w:rPr>
        <w:t xml:space="preserve"> balanced business continuity with community vulnerabilities. </w:t>
      </w:r>
      <w:r w:rsidR="00A15EF8" w:rsidRPr="00A15EF8">
        <w:rPr>
          <w:rFonts w:cs="Arial"/>
        </w:rPr>
        <w:t xml:space="preserve">A finance Paper including </w:t>
      </w:r>
      <w:r w:rsidR="00A15EF8">
        <w:rPr>
          <w:rFonts w:cs="Arial"/>
        </w:rPr>
        <w:t>a f</w:t>
      </w:r>
      <w:r w:rsidR="00A15EF8" w:rsidRPr="00A15EF8">
        <w:rPr>
          <w:rFonts w:cs="Arial"/>
        </w:rPr>
        <w:t xml:space="preserve">orecast </w:t>
      </w:r>
      <w:r w:rsidR="009C4170">
        <w:rPr>
          <w:rFonts w:cs="Arial"/>
        </w:rPr>
        <w:t>to</w:t>
      </w:r>
      <w:r w:rsidR="00A15EF8" w:rsidRPr="00A15EF8">
        <w:rPr>
          <w:rFonts w:cs="Arial"/>
        </w:rPr>
        <w:t xml:space="preserve"> 30 June 2020</w:t>
      </w:r>
      <w:r w:rsidR="00A15EF8">
        <w:rPr>
          <w:rFonts w:cs="Arial"/>
        </w:rPr>
        <w:t xml:space="preserve"> was presented together with a report on each of the FRC communities</w:t>
      </w:r>
      <w:r w:rsidR="006159E7" w:rsidRPr="006159E7">
        <w:rPr>
          <w:rFonts w:cs="Arial"/>
        </w:rPr>
        <w:t>.</w:t>
      </w:r>
    </w:p>
    <w:p w14:paraId="3B1A8C7C" w14:textId="048C52AF" w:rsidR="003C4512" w:rsidRDefault="003C4512" w:rsidP="003C4512">
      <w:pPr>
        <w:ind w:left="-142" w:right="-425"/>
        <w:jc w:val="both"/>
        <w:rPr>
          <w:rFonts w:cs="Arial"/>
        </w:rPr>
      </w:pPr>
    </w:p>
    <w:p w14:paraId="164CAAB1" w14:textId="1DA82009" w:rsidR="003C4512" w:rsidRDefault="00752676" w:rsidP="003C4512">
      <w:pPr>
        <w:ind w:left="-142" w:right="-425"/>
        <w:jc w:val="both"/>
        <w:rPr>
          <w:rFonts w:cs="Arial"/>
        </w:rPr>
      </w:pPr>
      <w:r>
        <w:rPr>
          <w:rFonts w:cs="Arial"/>
        </w:rPr>
        <w:t xml:space="preserve">Queensland </w:t>
      </w:r>
      <w:r w:rsidR="003C4512">
        <w:rPr>
          <w:rFonts w:cs="Arial"/>
        </w:rPr>
        <w:t>Local Government elections were held on 28 March 2020</w:t>
      </w:r>
      <w:r w:rsidR="00620562">
        <w:rPr>
          <w:rFonts w:cs="Arial"/>
        </w:rPr>
        <w:t xml:space="preserve">. </w:t>
      </w:r>
      <w:r w:rsidRPr="00752676">
        <w:rPr>
          <w:rFonts w:cs="Arial"/>
        </w:rPr>
        <w:t xml:space="preserve">Aurukun Local Commissioners Doris Poonkamelya, Ada Woolla, Vera </w:t>
      </w:r>
      <w:proofErr w:type="spellStart"/>
      <w:r w:rsidRPr="00752676">
        <w:rPr>
          <w:rFonts w:cs="Arial"/>
        </w:rPr>
        <w:t>Koomeeta</w:t>
      </w:r>
      <w:proofErr w:type="spellEnd"/>
      <w:r w:rsidRPr="00752676">
        <w:rPr>
          <w:rFonts w:cs="Arial"/>
        </w:rPr>
        <w:t xml:space="preserve"> and Edgar Kerindun </w:t>
      </w:r>
      <w:r w:rsidR="00620562" w:rsidRPr="00620562">
        <w:rPr>
          <w:rFonts w:cs="Arial"/>
        </w:rPr>
        <w:t>decid</w:t>
      </w:r>
      <w:r>
        <w:rPr>
          <w:rFonts w:cs="Arial"/>
        </w:rPr>
        <w:t>ed</w:t>
      </w:r>
      <w:r w:rsidR="00620562" w:rsidRPr="00620562">
        <w:rPr>
          <w:rFonts w:cs="Arial"/>
        </w:rPr>
        <w:t xml:space="preserve"> not to stand as candidate</w:t>
      </w:r>
      <w:r>
        <w:rPr>
          <w:rFonts w:cs="Arial"/>
        </w:rPr>
        <w:t>s</w:t>
      </w:r>
      <w:r w:rsidR="00620562" w:rsidRPr="00620562">
        <w:rPr>
          <w:rFonts w:cs="Arial"/>
        </w:rPr>
        <w:t xml:space="preserve"> in the 2020 Local Government election</w:t>
      </w:r>
      <w:r>
        <w:rPr>
          <w:rFonts w:cs="Arial"/>
        </w:rPr>
        <w:t xml:space="preserve"> after many years of service. </w:t>
      </w:r>
      <w:r w:rsidR="00C43C6F">
        <w:rPr>
          <w:rFonts w:cs="Arial"/>
        </w:rPr>
        <w:t xml:space="preserve">We are proud to report that </w:t>
      </w:r>
      <w:r>
        <w:rPr>
          <w:rFonts w:cs="Arial"/>
        </w:rPr>
        <w:t xml:space="preserve">Aurukun Local Commissioner Keri Tamwoy ran </w:t>
      </w:r>
      <w:r w:rsidR="00C43C6F">
        <w:rPr>
          <w:rFonts w:cs="Arial"/>
        </w:rPr>
        <w:t>in the 2020 election</w:t>
      </w:r>
      <w:r w:rsidR="009C4170">
        <w:rPr>
          <w:rFonts w:cs="Arial"/>
        </w:rPr>
        <w:t xml:space="preserve"> </w:t>
      </w:r>
      <w:r>
        <w:rPr>
          <w:rFonts w:cs="Arial"/>
        </w:rPr>
        <w:t xml:space="preserve">and </w:t>
      </w:r>
      <w:r w:rsidR="009C4170">
        <w:rPr>
          <w:rFonts w:cs="Arial"/>
        </w:rPr>
        <w:t xml:space="preserve">successfully won the office of </w:t>
      </w:r>
      <w:r>
        <w:rPr>
          <w:rFonts w:cs="Arial"/>
        </w:rPr>
        <w:t>Aurukun Mayor.</w:t>
      </w:r>
      <w:r w:rsidR="00577B5F">
        <w:rPr>
          <w:rFonts w:cs="Arial"/>
        </w:rPr>
        <w:t xml:space="preserve"> Mayor Tamwoy</w:t>
      </w:r>
      <w:r w:rsidR="00857A15">
        <w:rPr>
          <w:rFonts w:cs="Arial"/>
        </w:rPr>
        <w:t xml:space="preserve"> will</w:t>
      </w:r>
      <w:r w:rsidR="00577B5F">
        <w:rPr>
          <w:rFonts w:cs="Arial"/>
        </w:rPr>
        <w:t xml:space="preserve"> be devoting most of her time to </w:t>
      </w:r>
      <w:r w:rsidR="00857A15">
        <w:rPr>
          <w:rFonts w:cs="Arial"/>
        </w:rPr>
        <w:t xml:space="preserve">Aurukun Shire </w:t>
      </w:r>
      <w:r w:rsidR="00577B5F">
        <w:rPr>
          <w:rFonts w:cs="Arial"/>
        </w:rPr>
        <w:t>Council</w:t>
      </w:r>
      <w:r w:rsidR="00857A15">
        <w:rPr>
          <w:rFonts w:cs="Arial"/>
        </w:rPr>
        <w:t xml:space="preserve"> business</w:t>
      </w:r>
      <w:r w:rsidR="00577B5F">
        <w:rPr>
          <w:rFonts w:cs="Arial"/>
        </w:rPr>
        <w:t xml:space="preserve"> and will therefore </w:t>
      </w:r>
      <w:r w:rsidR="00857A15">
        <w:rPr>
          <w:rFonts w:cs="Arial"/>
        </w:rPr>
        <w:t>only sit as a Local Commissioner or represent the FRC when necessary, and when no conflict of interest is evident or can be perceived</w:t>
      </w:r>
      <w:r w:rsidR="00577B5F">
        <w:rPr>
          <w:rFonts w:cs="Arial"/>
        </w:rPr>
        <w:t>.</w:t>
      </w:r>
    </w:p>
    <w:p w14:paraId="20A95B81" w14:textId="1C28352A" w:rsidR="00BC36C6" w:rsidRDefault="00BC36C6" w:rsidP="003C4512">
      <w:pPr>
        <w:ind w:left="-142" w:right="-425"/>
        <w:jc w:val="both"/>
        <w:rPr>
          <w:rFonts w:cs="Arial"/>
        </w:rPr>
      </w:pPr>
    </w:p>
    <w:p w14:paraId="4D8C42CE" w14:textId="5DB6EE7B" w:rsidR="00BC36C6" w:rsidRDefault="00BC36C6" w:rsidP="003C4512">
      <w:pPr>
        <w:ind w:left="-142" w:right="-425"/>
        <w:jc w:val="both"/>
        <w:rPr>
          <w:rFonts w:cs="Arial"/>
        </w:rPr>
      </w:pPr>
      <w:r w:rsidRPr="00BC36C6">
        <w:rPr>
          <w:rFonts w:cs="Arial"/>
        </w:rPr>
        <w:lastRenderedPageBreak/>
        <w:t xml:space="preserve">For the period 1 July 2019 to 20 May 2020 the Economics and Governance Committee had oversight responsibility for the Commission under the </w:t>
      </w:r>
      <w:r w:rsidRPr="00BC36C6">
        <w:rPr>
          <w:rFonts w:cs="Arial"/>
          <w:i/>
        </w:rPr>
        <w:t>Parliament of Queensland Act 2001</w:t>
      </w:r>
      <w:r w:rsidRPr="00BC36C6">
        <w:rPr>
          <w:rFonts w:cs="Arial"/>
        </w:rPr>
        <w:t>. Effective from 21 May 2020 oversight responsibility for the Commission transitioned to the Legal Affairs and Community Safety Committee following amendments to Schedule 6 of the Standing Orders to reflect changes in ministerial portfolio arrangements - the appointment of the Honourable Craig Crawford MP as the Minister for Aboriginal and Torres Strait Islander Partnerships</w:t>
      </w:r>
      <w:r w:rsidR="00751941">
        <w:rPr>
          <w:rFonts w:cs="Arial"/>
        </w:rPr>
        <w:t xml:space="preserve"> on 12 May 2020</w:t>
      </w:r>
      <w:r w:rsidR="00037CE8">
        <w:rPr>
          <w:rFonts w:cs="Arial"/>
        </w:rPr>
        <w:t>, replacing the Honourable Jackie Trad MP</w:t>
      </w:r>
      <w:r w:rsidRPr="00BC36C6">
        <w:rPr>
          <w:rFonts w:cs="Arial"/>
        </w:rPr>
        <w:t>. The committee is responsible for examining Bills</w:t>
      </w:r>
      <w:r w:rsidR="00BE54A3">
        <w:rPr>
          <w:rFonts w:cs="Arial"/>
        </w:rPr>
        <w:t>,</w:t>
      </w:r>
      <w:r w:rsidRPr="00BC36C6">
        <w:rPr>
          <w:rFonts w:cs="Arial"/>
        </w:rPr>
        <w:t xml:space="preserve"> consider</w:t>
      </w:r>
      <w:r w:rsidR="00BE54A3">
        <w:rPr>
          <w:rFonts w:cs="Arial"/>
        </w:rPr>
        <w:t>ing</w:t>
      </w:r>
      <w:r w:rsidRPr="00BC36C6">
        <w:rPr>
          <w:rFonts w:cs="Arial"/>
        </w:rPr>
        <w:t xml:space="preserve"> policy, examining estimates, assessing the Commission’s accounts </w:t>
      </w:r>
      <w:proofErr w:type="gramStart"/>
      <w:r w:rsidRPr="00BC36C6">
        <w:rPr>
          <w:rFonts w:cs="Arial"/>
        </w:rPr>
        <w:t>in regard to</w:t>
      </w:r>
      <w:proofErr w:type="gramEnd"/>
      <w:r w:rsidRPr="00BC36C6">
        <w:rPr>
          <w:rFonts w:cs="Arial"/>
        </w:rPr>
        <w:t xml:space="preserve"> integrity, economy, efficiency and effectiveness of financial management and assessing whether the Commission is performing its legislative functions and meeting its obligations as a statutory body.</w:t>
      </w:r>
    </w:p>
    <w:p w14:paraId="030789FF" w14:textId="5345A8E4" w:rsidR="00BC36C6" w:rsidRDefault="00BC36C6" w:rsidP="003C4512">
      <w:pPr>
        <w:ind w:left="-142" w:right="-425"/>
        <w:jc w:val="both"/>
        <w:rPr>
          <w:rFonts w:cs="Arial"/>
        </w:rPr>
      </w:pPr>
    </w:p>
    <w:p w14:paraId="6235541F" w14:textId="010C08D0" w:rsidR="008C2907" w:rsidRDefault="008C2907" w:rsidP="008C2907">
      <w:pPr>
        <w:ind w:left="-142" w:right="-425"/>
        <w:jc w:val="both"/>
        <w:rPr>
          <w:rFonts w:cs="Arial"/>
        </w:rPr>
      </w:pPr>
      <w:r w:rsidRPr="008C2907">
        <w:rPr>
          <w:rFonts w:cs="Arial"/>
        </w:rPr>
        <w:t xml:space="preserve">The broader focus of the Commission’s professional development program for employees is on skills development, career enhancement, and supporting a culture of ongoing learning through participation in internal workshops, on the job training and courses conducted by specialist external training providers. All Commission employees have been registered for the </w:t>
      </w:r>
      <w:proofErr w:type="spellStart"/>
      <w:r w:rsidRPr="008C2907">
        <w:rPr>
          <w:rFonts w:cs="Arial"/>
        </w:rPr>
        <w:t>iLearning</w:t>
      </w:r>
      <w:proofErr w:type="spellEnd"/>
      <w:r w:rsidRPr="008C2907">
        <w:rPr>
          <w:rFonts w:cs="Arial"/>
        </w:rPr>
        <w:t xml:space="preserve"> courses provided by </w:t>
      </w:r>
      <w:r w:rsidR="00323E79">
        <w:rPr>
          <w:rFonts w:cs="Arial"/>
        </w:rPr>
        <w:t>the D</w:t>
      </w:r>
      <w:r w:rsidR="00323E79" w:rsidRPr="00323E79">
        <w:rPr>
          <w:rFonts w:cs="Arial"/>
        </w:rPr>
        <w:t xml:space="preserve">epartment of </w:t>
      </w:r>
      <w:r w:rsidR="00323E79">
        <w:rPr>
          <w:rFonts w:cs="Arial"/>
        </w:rPr>
        <w:t>C</w:t>
      </w:r>
      <w:r w:rsidR="00323E79" w:rsidRPr="00323E79">
        <w:rPr>
          <w:rFonts w:cs="Arial"/>
        </w:rPr>
        <w:t xml:space="preserve">hild </w:t>
      </w:r>
      <w:r w:rsidR="00323E79">
        <w:rPr>
          <w:rFonts w:cs="Arial"/>
        </w:rPr>
        <w:t>S</w:t>
      </w:r>
      <w:r w:rsidR="00323E79" w:rsidRPr="00323E79">
        <w:rPr>
          <w:rFonts w:cs="Arial"/>
        </w:rPr>
        <w:t>afety</w:t>
      </w:r>
      <w:r w:rsidR="00323E79">
        <w:rPr>
          <w:rFonts w:cs="Arial"/>
        </w:rPr>
        <w:t>,</w:t>
      </w:r>
      <w:r w:rsidR="00323E79" w:rsidRPr="00323E79">
        <w:rPr>
          <w:rFonts w:cs="Arial"/>
        </w:rPr>
        <w:t xml:space="preserve"> </w:t>
      </w:r>
      <w:r w:rsidR="00323E79">
        <w:rPr>
          <w:rFonts w:cs="Arial"/>
        </w:rPr>
        <w:t>Y</w:t>
      </w:r>
      <w:r w:rsidR="00323E79" w:rsidRPr="00323E79">
        <w:rPr>
          <w:rFonts w:cs="Arial"/>
        </w:rPr>
        <w:t xml:space="preserve">outh and </w:t>
      </w:r>
      <w:r w:rsidR="00323E79">
        <w:rPr>
          <w:rFonts w:cs="Arial"/>
        </w:rPr>
        <w:t>W</w:t>
      </w:r>
      <w:r w:rsidR="00323E79" w:rsidRPr="00323E79">
        <w:rPr>
          <w:rFonts w:cs="Arial"/>
        </w:rPr>
        <w:t>omen</w:t>
      </w:r>
      <w:r w:rsidRPr="008C2907">
        <w:rPr>
          <w:rFonts w:cs="Arial"/>
        </w:rPr>
        <w:t xml:space="preserve">. </w:t>
      </w:r>
      <w:r>
        <w:rPr>
          <w:rFonts w:cs="Arial"/>
        </w:rPr>
        <w:t xml:space="preserve">During this quarter employees completed their annual online mandatory training </w:t>
      </w:r>
      <w:r w:rsidRPr="008C2907">
        <w:rPr>
          <w:rFonts w:cs="Arial"/>
        </w:rPr>
        <w:t xml:space="preserve">in Ethical Decision-Making, </w:t>
      </w:r>
      <w:r w:rsidRPr="008C2907">
        <w:rPr>
          <w:rFonts w:cs="Arial"/>
          <w:lang w:val="en"/>
        </w:rPr>
        <w:t>Respond, Refer – Domestic and Family Violence</w:t>
      </w:r>
      <w:r>
        <w:rPr>
          <w:rFonts w:cs="Arial"/>
          <w:lang w:val="en"/>
        </w:rPr>
        <w:t xml:space="preserve"> and</w:t>
      </w:r>
      <w:r w:rsidRPr="008C2907">
        <w:rPr>
          <w:rFonts w:cs="Arial"/>
          <w:lang w:val="en"/>
        </w:rPr>
        <w:t xml:space="preserve"> Fraud and Corruption Control</w:t>
      </w:r>
      <w:r w:rsidRPr="008C2907">
        <w:rPr>
          <w:rFonts w:cs="Arial"/>
        </w:rPr>
        <w:t>.</w:t>
      </w:r>
    </w:p>
    <w:bookmarkEnd w:id="1"/>
    <w:p w14:paraId="480A3BB1" w14:textId="575498E2" w:rsidR="006F5610" w:rsidRPr="006F5610" w:rsidRDefault="006F5610" w:rsidP="006F5610">
      <w:pPr>
        <w:ind w:left="-142" w:right="-425"/>
        <w:jc w:val="both"/>
        <w:rPr>
          <w:rFonts w:cs="Arial"/>
        </w:rPr>
      </w:pPr>
    </w:p>
    <w:p w14:paraId="4ECD00DB" w14:textId="111404D6" w:rsidR="00EF4F64" w:rsidRDefault="00EF4F64">
      <w:pPr>
        <w:spacing w:line="240" w:lineRule="auto"/>
        <w:rPr>
          <w:bCs/>
        </w:rPr>
      </w:pPr>
      <w:r>
        <w:rPr>
          <w:bCs/>
        </w:rPr>
        <w:br w:type="page"/>
      </w:r>
    </w:p>
    <w:p w14:paraId="540F9BC6" w14:textId="77777777" w:rsidR="00E036FC" w:rsidRDefault="00E036FC" w:rsidP="00E036FC">
      <w:pPr>
        <w:spacing w:line="240" w:lineRule="auto"/>
      </w:pPr>
    </w:p>
    <w:p w14:paraId="2C479941" w14:textId="40787C26" w:rsidR="00E158E2" w:rsidRDefault="00E158E2">
      <w:pPr>
        <w:spacing w:line="240" w:lineRule="auto"/>
      </w:pPr>
    </w:p>
    <w:p w14:paraId="42C2544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04A7B31A"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0C0B06">
        <w:rPr>
          <w:noProof/>
        </w:rPr>
        <w:t>6</w:t>
      </w:r>
      <w:r w:rsidR="00F058BE">
        <w:rPr>
          <w:noProof/>
        </w:rPr>
        <w:fldChar w:fldCharType="end"/>
      </w:r>
    </w:p>
    <w:p w14:paraId="62DF3D4A" w14:textId="6B324B8D"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0C0B06">
        <w:rPr>
          <w:noProof/>
        </w:rPr>
        <w:t>14</w:t>
      </w:r>
      <w:r>
        <w:rPr>
          <w:noProof/>
        </w:rPr>
        <w:fldChar w:fldCharType="end"/>
      </w:r>
    </w:p>
    <w:p w14:paraId="293F38D2" w14:textId="4437561B"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0C0B06">
        <w:rPr>
          <w:noProof/>
        </w:rPr>
        <w:t>16</w:t>
      </w:r>
      <w:r>
        <w:rPr>
          <w:noProof/>
        </w:rPr>
        <w:fldChar w:fldCharType="end"/>
      </w:r>
    </w:p>
    <w:p w14:paraId="79738A35" w14:textId="06F80051"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0C0B06">
        <w:rPr>
          <w:noProof/>
        </w:rPr>
        <w:t>17</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3783A56B">
                <wp:simplePos x="0" y="0"/>
                <wp:positionH relativeFrom="column">
                  <wp:posOffset>-116205</wp:posOffset>
                </wp:positionH>
                <wp:positionV relativeFrom="paragraph">
                  <wp:posOffset>61595</wp:posOffset>
                </wp:positionV>
                <wp:extent cx="6412230" cy="2621280"/>
                <wp:effectExtent l="0" t="0" r="7620" b="762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2621280"/>
                        </a:xfrm>
                        <a:prstGeom prst="rect">
                          <a:avLst/>
                        </a:prstGeom>
                        <a:solidFill>
                          <a:srgbClr val="FFFFFF"/>
                        </a:solidFill>
                        <a:ln w="9525">
                          <a:noFill/>
                          <a:miter lim="800000"/>
                          <a:headEnd/>
                          <a:tailEnd/>
                        </a:ln>
                      </wps:spPr>
                      <wps:txbx>
                        <w:txbxContent>
                          <w:p w14:paraId="02C9A0E4" w14:textId="77777777" w:rsidR="00F257B5" w:rsidRPr="00517C0A" w:rsidRDefault="00F257B5" w:rsidP="00517C0A">
                            <w:pPr>
                              <w:rPr>
                                <w:b/>
                                <w:sz w:val="18"/>
                                <w:szCs w:val="18"/>
                                <w:u w:val="single"/>
                              </w:rPr>
                            </w:pPr>
                            <w:r w:rsidRPr="00517C0A">
                              <w:rPr>
                                <w:b/>
                                <w:sz w:val="18"/>
                                <w:szCs w:val="18"/>
                                <w:u w:val="single"/>
                              </w:rPr>
                              <w:t>Abbreviations</w:t>
                            </w:r>
                          </w:p>
                          <w:p w14:paraId="0C2DEC8D" w14:textId="77777777" w:rsidR="00F257B5" w:rsidRPr="00517C0A" w:rsidRDefault="00F257B5"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F257B5" w:rsidRPr="00517C0A" w:rsidRDefault="00F257B5"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677972EA" w14:textId="77777777" w:rsidR="00F257B5" w:rsidRDefault="00F257B5" w:rsidP="00517C0A">
                            <w:pPr>
                              <w:rPr>
                                <w:sz w:val="18"/>
                                <w:szCs w:val="18"/>
                              </w:rPr>
                            </w:pPr>
                            <w:r>
                              <w:rPr>
                                <w:sz w:val="18"/>
                                <w:szCs w:val="18"/>
                              </w:rPr>
                              <w:t>DVB</w:t>
                            </w:r>
                            <w:r>
                              <w:rPr>
                                <w:sz w:val="18"/>
                                <w:szCs w:val="18"/>
                              </w:rPr>
                              <w:tab/>
                            </w:r>
                            <w:r>
                              <w:rPr>
                                <w:sz w:val="18"/>
                                <w:szCs w:val="18"/>
                              </w:rPr>
                              <w:tab/>
                              <w:t>Domestic Violence Breach</w:t>
                            </w:r>
                          </w:p>
                          <w:p w14:paraId="393A66E8" w14:textId="77777777" w:rsidR="00F257B5" w:rsidRDefault="00F257B5" w:rsidP="00517C0A">
                            <w:pPr>
                              <w:rPr>
                                <w:sz w:val="18"/>
                                <w:szCs w:val="18"/>
                              </w:rPr>
                            </w:pPr>
                            <w:r>
                              <w:rPr>
                                <w:sz w:val="18"/>
                                <w:szCs w:val="18"/>
                              </w:rPr>
                              <w:t>DVO</w:t>
                            </w:r>
                            <w:r>
                              <w:rPr>
                                <w:sz w:val="18"/>
                                <w:szCs w:val="18"/>
                              </w:rPr>
                              <w:tab/>
                            </w:r>
                            <w:r>
                              <w:rPr>
                                <w:sz w:val="18"/>
                                <w:szCs w:val="18"/>
                              </w:rPr>
                              <w:tab/>
                              <w:t>Domestic Violence Order</w:t>
                            </w:r>
                          </w:p>
                          <w:p w14:paraId="108A9B57" w14:textId="77777777" w:rsidR="00F257B5" w:rsidRPr="00517C0A" w:rsidRDefault="00F257B5"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77777777" w:rsidR="00F257B5" w:rsidRDefault="00F257B5"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6E21A2C9" w14:textId="77777777" w:rsidR="00F257B5" w:rsidRPr="00517C0A" w:rsidRDefault="00F257B5"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F257B5" w:rsidRPr="00517C0A" w:rsidRDefault="00F257B5"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F257B5" w:rsidRPr="00517C0A" w:rsidRDefault="00F257B5" w:rsidP="00517C0A">
                            <w:pPr>
                              <w:ind w:left="1418"/>
                              <w:rPr>
                                <w:rFonts w:cs="Arial"/>
                                <w:sz w:val="18"/>
                                <w:szCs w:val="18"/>
                              </w:rPr>
                            </w:pPr>
                            <w:r w:rsidRPr="00517C0A">
                              <w:rPr>
                                <w:rFonts w:cs="Arial"/>
                                <w:sz w:val="18"/>
                                <w:szCs w:val="18"/>
                              </w:rPr>
                              <w:t>Family Responsibilities Commission (the Commission)</w:t>
                            </w:r>
                          </w:p>
                          <w:p w14:paraId="632CC48B" w14:textId="77777777" w:rsidR="00F257B5" w:rsidRPr="00517C0A" w:rsidRDefault="00F257B5"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F257B5" w:rsidRPr="00517C0A" w:rsidRDefault="00F257B5"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F257B5" w:rsidRPr="00517C0A" w:rsidRDefault="00F257B5"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15pt;margin-top:4.85pt;width:504.9pt;height:20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" stroked="f">
                <v:textbox>
                  <w:txbxContent>
                    <w:p w14:paraId="02C9A0E4" w14:textId="77777777" w:rsidR="00F257B5" w:rsidRPr="00517C0A" w:rsidRDefault="00F257B5" w:rsidP="00517C0A">
                      <w:pPr>
                        <w:rPr>
                          <w:b/>
                          <w:sz w:val="18"/>
                          <w:szCs w:val="18"/>
                          <w:u w:val="single"/>
                        </w:rPr>
                      </w:pPr>
                      <w:r w:rsidRPr="00517C0A">
                        <w:rPr>
                          <w:b/>
                          <w:sz w:val="18"/>
                          <w:szCs w:val="18"/>
                          <w:u w:val="single"/>
                        </w:rPr>
                        <w:t>Abbreviations</w:t>
                      </w:r>
                    </w:p>
                    <w:p w14:paraId="0C2DEC8D" w14:textId="77777777" w:rsidR="00F257B5" w:rsidRPr="00517C0A" w:rsidRDefault="00F257B5"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77777777" w:rsidR="00F257B5" w:rsidRPr="00517C0A" w:rsidRDefault="00F257B5"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677972EA" w14:textId="77777777" w:rsidR="00F257B5" w:rsidRDefault="00F257B5" w:rsidP="00517C0A">
                      <w:pPr>
                        <w:rPr>
                          <w:sz w:val="18"/>
                          <w:szCs w:val="18"/>
                        </w:rPr>
                      </w:pPr>
                      <w:r>
                        <w:rPr>
                          <w:sz w:val="18"/>
                          <w:szCs w:val="18"/>
                        </w:rPr>
                        <w:t>DVB</w:t>
                      </w:r>
                      <w:r>
                        <w:rPr>
                          <w:sz w:val="18"/>
                          <w:szCs w:val="18"/>
                        </w:rPr>
                        <w:tab/>
                      </w:r>
                      <w:r>
                        <w:rPr>
                          <w:sz w:val="18"/>
                          <w:szCs w:val="18"/>
                        </w:rPr>
                        <w:tab/>
                        <w:t>Domestic Violence Breach</w:t>
                      </w:r>
                    </w:p>
                    <w:p w14:paraId="393A66E8" w14:textId="77777777" w:rsidR="00F257B5" w:rsidRDefault="00F257B5" w:rsidP="00517C0A">
                      <w:pPr>
                        <w:rPr>
                          <w:sz w:val="18"/>
                          <w:szCs w:val="18"/>
                        </w:rPr>
                      </w:pPr>
                      <w:r>
                        <w:rPr>
                          <w:sz w:val="18"/>
                          <w:szCs w:val="18"/>
                        </w:rPr>
                        <w:t>DVO</w:t>
                      </w:r>
                      <w:r>
                        <w:rPr>
                          <w:sz w:val="18"/>
                          <w:szCs w:val="18"/>
                        </w:rPr>
                        <w:tab/>
                      </w:r>
                      <w:r>
                        <w:rPr>
                          <w:sz w:val="18"/>
                          <w:szCs w:val="18"/>
                        </w:rPr>
                        <w:tab/>
                        <w:t>Domestic Violence Order</w:t>
                      </w:r>
                    </w:p>
                    <w:p w14:paraId="108A9B57" w14:textId="77777777" w:rsidR="00F257B5" w:rsidRPr="00517C0A" w:rsidRDefault="00F257B5"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77777777" w:rsidR="00F257B5" w:rsidRDefault="00F257B5"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6E21A2C9" w14:textId="77777777" w:rsidR="00F257B5" w:rsidRPr="00517C0A" w:rsidRDefault="00F257B5"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F257B5" w:rsidRPr="00517C0A" w:rsidRDefault="00F257B5"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F257B5" w:rsidRPr="00517C0A" w:rsidRDefault="00F257B5" w:rsidP="00517C0A">
                      <w:pPr>
                        <w:ind w:left="1418"/>
                        <w:rPr>
                          <w:rFonts w:cs="Arial"/>
                          <w:sz w:val="18"/>
                          <w:szCs w:val="18"/>
                        </w:rPr>
                      </w:pPr>
                      <w:r w:rsidRPr="00517C0A">
                        <w:rPr>
                          <w:rFonts w:cs="Arial"/>
                          <w:sz w:val="18"/>
                          <w:szCs w:val="18"/>
                        </w:rPr>
                        <w:t>Family Responsibilities Commission (the Commission)</w:t>
                      </w:r>
                    </w:p>
                    <w:p w14:paraId="632CC48B" w14:textId="77777777" w:rsidR="00F257B5" w:rsidRPr="00517C0A" w:rsidRDefault="00F257B5"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F257B5" w:rsidRPr="00517C0A" w:rsidRDefault="00F257B5"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F257B5" w:rsidRPr="00517C0A" w:rsidRDefault="00F257B5"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4D2D3F45" w:rsidR="005A5B78" w:rsidRPr="00B04486" w:rsidRDefault="005A5B78" w:rsidP="005A5B78">
      <w:pPr>
        <w:spacing w:after="240" w:line="240" w:lineRule="auto"/>
        <w:ind w:left="-142"/>
        <w:rPr>
          <w:i/>
          <w:sz w:val="24"/>
          <w:szCs w:val="24"/>
        </w:rPr>
      </w:pPr>
      <w:r w:rsidRPr="00B04486">
        <w:rPr>
          <w:i/>
          <w:sz w:val="24"/>
          <w:szCs w:val="24"/>
        </w:rPr>
        <w:t xml:space="preserve">Report to </w:t>
      </w:r>
      <w:r w:rsidR="00AC3213">
        <w:rPr>
          <w:i/>
          <w:sz w:val="24"/>
          <w:szCs w:val="24"/>
        </w:rPr>
        <w:t>3</w:t>
      </w:r>
      <w:r w:rsidR="00CF398F">
        <w:rPr>
          <w:i/>
          <w:sz w:val="24"/>
          <w:szCs w:val="24"/>
        </w:rPr>
        <w:t xml:space="preserve">0 June </w:t>
      </w:r>
      <w:r w:rsidR="00E53438">
        <w:rPr>
          <w:i/>
          <w:sz w:val="24"/>
          <w:szCs w:val="24"/>
        </w:rPr>
        <w:t>2020</w:t>
      </w:r>
      <w:r w:rsidRPr="00B04486">
        <w:rPr>
          <w:i/>
          <w:sz w:val="24"/>
          <w:szCs w:val="24"/>
        </w:rPr>
        <w:t>.</w:t>
      </w:r>
    </w:p>
    <w:p w14:paraId="3B63D598" w14:textId="77777777" w:rsidR="005A5B78" w:rsidRPr="00942B2C" w:rsidRDefault="005A5B78" w:rsidP="005A5B78">
      <w:pPr>
        <w:pStyle w:val="Heading1"/>
        <w:ind w:left="-142" w:right="-426"/>
      </w:pPr>
      <w:bookmarkStart w:id="2" w:name="_Toc222226581"/>
      <w:bookmarkStart w:id="3" w:name="_Toc304386230"/>
      <w:bookmarkStart w:id="4" w:name="_Toc304386307"/>
      <w:bookmarkStart w:id="5" w:name="_Toc306011180"/>
      <w:bookmarkStart w:id="6" w:name="_Toc39657991"/>
      <w:r>
        <w:t>1.  Activities and</w:t>
      </w:r>
      <w:r w:rsidRPr="00942B2C">
        <w:t xml:space="preserve"> </w:t>
      </w:r>
      <w:bookmarkEnd w:id="2"/>
      <w:bookmarkEnd w:id="3"/>
      <w:bookmarkEnd w:id="4"/>
      <w:bookmarkEnd w:id="5"/>
      <w:r>
        <w:t>Trends</w:t>
      </w:r>
      <w:bookmarkEnd w:id="6"/>
    </w:p>
    <w:p w14:paraId="2BAF545E" w14:textId="77E156F5" w:rsidR="009B2EF1" w:rsidRPr="00E6690B" w:rsidRDefault="009B2EF1" w:rsidP="00E6690B">
      <w:pPr>
        <w:tabs>
          <w:tab w:val="left" w:pos="1134"/>
        </w:tabs>
        <w:ind w:left="-142" w:right="-425"/>
        <w:jc w:val="both"/>
      </w:pPr>
    </w:p>
    <w:p w14:paraId="01840B62" w14:textId="77777777" w:rsidR="00986092" w:rsidRPr="00986092" w:rsidRDefault="00986092" w:rsidP="00986092">
      <w:pPr>
        <w:pStyle w:val="Heading2"/>
      </w:pPr>
      <w:r w:rsidRPr="00986092">
        <w:t>Notices</w:t>
      </w:r>
    </w:p>
    <w:p w14:paraId="41B569DF" w14:textId="651DB47C"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960C5D">
        <w:rPr>
          <w:rFonts w:cs="Arial"/>
        </w:rPr>
        <w:t>4</w:t>
      </w:r>
      <w:r w:rsidR="00887ED8">
        <w:rPr>
          <w:rFonts w:cs="Arial"/>
        </w:rPr>
        <w:t>8</w:t>
      </w:r>
      <w:r w:rsidR="00F73039" w:rsidRPr="00483DC3">
        <w:rPr>
          <w:rFonts w:cs="Arial"/>
        </w:rPr>
        <w:t xml:space="preserve"> </w:t>
      </w:r>
      <w:r w:rsidRPr="00483DC3">
        <w:rPr>
          <w:rFonts w:cs="Arial"/>
        </w:rPr>
        <w:t>the Commission received</w:t>
      </w:r>
      <w:r w:rsidR="00E46AAE" w:rsidRPr="00EF4F64">
        <w:rPr>
          <w:rFonts w:cs="Arial"/>
          <w:bCs/>
        </w:rPr>
        <w:t xml:space="preserve"> </w:t>
      </w:r>
      <w:r w:rsidR="00BB3250" w:rsidRPr="0048342B">
        <w:rPr>
          <w:rFonts w:cs="Arial"/>
        </w:rPr>
        <w:t>1,</w:t>
      </w:r>
      <w:r w:rsidR="00887ED8">
        <w:rPr>
          <w:rFonts w:cs="Arial"/>
        </w:rPr>
        <w:t>231</w:t>
      </w:r>
      <w:r w:rsidR="00887ED8" w:rsidRPr="0048342B">
        <w:rPr>
          <w:rFonts w:cs="Arial"/>
        </w:rPr>
        <w:t xml:space="preserve"> </w:t>
      </w:r>
      <w:r w:rsidRPr="0048342B">
        <w:rPr>
          <w:rFonts w:cs="Arial"/>
        </w:rPr>
        <w:t>agency notices</w:t>
      </w:r>
      <w:r w:rsidRPr="00483DC3">
        <w:rPr>
          <w:rFonts w:cs="Arial"/>
          <w:vertAlign w:val="superscript"/>
        </w:rPr>
        <w:footnoteReference w:id="5"/>
      </w:r>
      <w:r w:rsidR="00CE6E33" w:rsidRPr="00483DC3">
        <w:rPr>
          <w:rFonts w:cs="Arial"/>
        </w:rPr>
        <w:t xml:space="preserve">. </w:t>
      </w:r>
      <w:r w:rsidRPr="0020111A">
        <w:rPr>
          <w:rFonts w:cs="Arial"/>
        </w:rPr>
        <w:t>Some individuals may have been the subject of more than one agency notice</w:t>
      </w:r>
      <w:r w:rsidRPr="00483DC3">
        <w:rPr>
          <w:rFonts w:cs="Arial"/>
        </w:rPr>
        <w:t xml:space="preserve">. Of that </w:t>
      </w:r>
      <w:r w:rsidRPr="00DC7EE5">
        <w:rPr>
          <w:rFonts w:cs="Arial"/>
        </w:rPr>
        <w:t xml:space="preserve">figure </w:t>
      </w:r>
      <w:r w:rsidR="00887ED8">
        <w:rPr>
          <w:rFonts w:cs="Arial"/>
        </w:rPr>
        <w:t>837</w:t>
      </w:r>
      <w:r w:rsidR="00B87CE8">
        <w:rPr>
          <w:rFonts w:cs="Arial"/>
        </w:rPr>
        <w:t xml:space="preserve"> </w:t>
      </w:r>
      <w:r w:rsidRPr="00483DC3">
        <w:rPr>
          <w:rFonts w:cs="Arial"/>
        </w:rPr>
        <w:t>notices (</w:t>
      </w:r>
      <w:r w:rsidR="00BB3250">
        <w:rPr>
          <w:rFonts w:cs="Arial"/>
        </w:rPr>
        <w:t>6</w:t>
      </w:r>
      <w:r w:rsidR="00887ED8">
        <w:rPr>
          <w:rFonts w:cs="Arial"/>
        </w:rPr>
        <w:t>8</w:t>
      </w:r>
      <w:r w:rsidR="00BB3250" w:rsidRPr="00483DC3">
        <w:rPr>
          <w:rFonts w:cs="Arial"/>
        </w:rPr>
        <w:t xml:space="preserve"> </w:t>
      </w:r>
      <w:r w:rsidRPr="00483DC3">
        <w:rPr>
          <w:rFonts w:cs="Arial"/>
        </w:rPr>
        <w:t>percent)</w:t>
      </w:r>
      <w:r w:rsidR="00F257B3">
        <w:rPr>
          <w:rFonts w:cs="Arial"/>
        </w:rPr>
        <w:t xml:space="preserve"> relating to </w:t>
      </w:r>
      <w:r w:rsidR="00887ED8">
        <w:rPr>
          <w:rFonts w:cs="Arial"/>
        </w:rPr>
        <w:t xml:space="preserve">460 </w:t>
      </w:r>
      <w:r w:rsidR="00F257B3">
        <w:rPr>
          <w:rFonts w:cs="Arial"/>
        </w:rPr>
        <w:t>clients</w:t>
      </w:r>
      <w:r w:rsidR="00526AA6">
        <w:rPr>
          <w:rFonts w:cs="Arial"/>
        </w:rPr>
        <w:t xml:space="preserve"> </w:t>
      </w:r>
      <w:r w:rsidRPr="00483DC3">
        <w:rPr>
          <w:rFonts w:cs="Arial"/>
        </w:rPr>
        <w:t>were within the Commission’s jurisdiction</w:t>
      </w:r>
      <w:r w:rsidR="005A2DE3">
        <w:rPr>
          <w:rFonts w:cs="Arial"/>
        </w:rPr>
        <w:t>,</w:t>
      </w:r>
      <w:r w:rsidRPr="00483DC3">
        <w:rPr>
          <w:rFonts w:cs="Arial"/>
        </w:rPr>
        <w:t xml:space="preserve"> and </w:t>
      </w:r>
      <w:r w:rsidR="00887ED8">
        <w:rPr>
          <w:rFonts w:cs="Arial"/>
        </w:rPr>
        <w:t>394</w:t>
      </w:r>
      <w:r w:rsidR="00887ED8" w:rsidRPr="00483DC3">
        <w:rPr>
          <w:rFonts w:cs="Arial"/>
        </w:rPr>
        <w:t xml:space="preserve"> </w:t>
      </w:r>
      <w:r w:rsidRPr="00483DC3">
        <w:rPr>
          <w:rFonts w:cs="Arial"/>
        </w:rPr>
        <w:t>notices (</w:t>
      </w:r>
      <w:r w:rsidR="00BB3250">
        <w:rPr>
          <w:rFonts w:cs="Arial"/>
        </w:rPr>
        <w:t>3</w:t>
      </w:r>
      <w:r w:rsidR="00887ED8">
        <w:rPr>
          <w:rFonts w:cs="Arial"/>
        </w:rPr>
        <w:t>2</w:t>
      </w:r>
      <w:r w:rsidR="00BB3250" w:rsidRPr="00483DC3">
        <w:rPr>
          <w:rFonts w:cs="Arial"/>
        </w:rPr>
        <w:t xml:space="preserve"> </w:t>
      </w:r>
      <w:r w:rsidRPr="00483DC3">
        <w:rPr>
          <w:rFonts w:cs="Arial"/>
        </w:rPr>
        <w:t>percent) were outside the Commission’s jurisdiction.</w:t>
      </w:r>
    </w:p>
    <w:p w14:paraId="67AB6B24" w14:textId="4EDFBC0C" w:rsidR="00C7128D" w:rsidRDefault="00C7128D" w:rsidP="005A5B78">
      <w:pPr>
        <w:tabs>
          <w:tab w:val="left" w:pos="1134"/>
        </w:tabs>
        <w:ind w:left="-142" w:right="-425"/>
        <w:jc w:val="both"/>
      </w:pPr>
    </w:p>
    <w:p w14:paraId="7A14509F" w14:textId="4FCB4A79" w:rsidR="001C67F7" w:rsidRDefault="002B5B56" w:rsidP="001C67F7">
      <w:pPr>
        <w:ind w:left="-142" w:right="-425"/>
        <w:jc w:val="both"/>
        <w:rPr>
          <w:rFonts w:cs="Arial"/>
        </w:rPr>
      </w:pPr>
      <w:r w:rsidRPr="002B5B56">
        <w:rPr>
          <w:rFonts w:cs="Arial"/>
          <w:lang w:val="en-US"/>
        </w:rPr>
        <w:t>The occurrence of COVID-19 and required social distancing and lockdowns affected the operations of many government departments. One of the results of the pandemic for the Commission was a decrease in notices received f</w:t>
      </w:r>
      <w:r>
        <w:rPr>
          <w:rFonts w:cs="Arial"/>
          <w:lang w:val="en-US"/>
        </w:rPr>
        <w:t xml:space="preserve">or the quarter. </w:t>
      </w:r>
      <w:r w:rsidR="00887ED8">
        <w:rPr>
          <w:rFonts w:cs="Arial"/>
        </w:rPr>
        <w:t>W</w:t>
      </w:r>
      <w:r w:rsidR="001C67F7">
        <w:rPr>
          <w:rFonts w:cs="Arial"/>
        </w:rPr>
        <w:t xml:space="preserve">ithin and not within jurisdiction </w:t>
      </w:r>
      <w:r w:rsidR="001C67F7" w:rsidRPr="00DB3770">
        <w:rPr>
          <w:rFonts w:cs="Arial"/>
        </w:rPr>
        <w:t>not</w:t>
      </w:r>
      <w:r w:rsidR="001C67F7" w:rsidRPr="000242AA">
        <w:rPr>
          <w:rFonts w:cs="Arial"/>
        </w:rPr>
        <w:t xml:space="preserve">ices </w:t>
      </w:r>
      <w:r w:rsidR="0035010B">
        <w:rPr>
          <w:rFonts w:cs="Arial"/>
        </w:rPr>
        <w:t xml:space="preserve">received </w:t>
      </w:r>
      <w:r w:rsidR="001C67F7">
        <w:rPr>
          <w:rFonts w:cs="Arial"/>
        </w:rPr>
        <w:t>decreased</w:t>
      </w:r>
      <w:r w:rsidR="001C67F7" w:rsidRPr="00DB3770">
        <w:rPr>
          <w:rFonts w:cs="Arial"/>
        </w:rPr>
        <w:t xml:space="preserve"> </w:t>
      </w:r>
      <w:r w:rsidR="0035010B">
        <w:rPr>
          <w:rFonts w:cs="Arial"/>
        </w:rPr>
        <w:t xml:space="preserve">by </w:t>
      </w:r>
      <w:r w:rsidR="00887ED8">
        <w:rPr>
          <w:rFonts w:cs="Arial"/>
        </w:rPr>
        <w:t xml:space="preserve">384 and 264 respectively </w:t>
      </w:r>
      <w:r w:rsidR="001C67F7" w:rsidRPr="00DB3770">
        <w:rPr>
          <w:rFonts w:cs="Arial"/>
        </w:rPr>
        <w:t xml:space="preserve">from </w:t>
      </w:r>
      <w:r w:rsidR="0035010B">
        <w:rPr>
          <w:rFonts w:cs="Arial"/>
        </w:rPr>
        <w:t>the previous quarter</w:t>
      </w:r>
      <w:r w:rsidR="001C67F7" w:rsidRPr="00DB3770">
        <w:rPr>
          <w:rFonts w:cs="Arial"/>
        </w:rPr>
        <w:t xml:space="preserve">. </w:t>
      </w:r>
      <w:r w:rsidR="001C67F7" w:rsidRPr="00A41BCF">
        <w:rPr>
          <w:rFonts w:cs="Arial"/>
        </w:rPr>
        <w:t xml:space="preserve">Of those notices </w:t>
      </w:r>
      <w:r w:rsidR="001C67F7">
        <w:rPr>
          <w:rFonts w:cs="Arial"/>
        </w:rPr>
        <w:t>with</w:t>
      </w:r>
      <w:r w:rsidR="001C67F7" w:rsidRPr="00A41BCF">
        <w:rPr>
          <w:rFonts w:cs="Arial"/>
        </w:rPr>
        <w:t>in jurisdiction</w:t>
      </w:r>
      <w:r w:rsidR="00D53206">
        <w:rPr>
          <w:rFonts w:cs="Arial"/>
        </w:rPr>
        <w:t>,</w:t>
      </w:r>
      <w:r w:rsidR="001C67F7" w:rsidRPr="00D632E0">
        <w:rPr>
          <w:rFonts w:cs="Arial"/>
        </w:rPr>
        <w:t xml:space="preserve"> </w:t>
      </w:r>
      <w:r w:rsidR="001220C6">
        <w:rPr>
          <w:rFonts w:cs="Arial"/>
        </w:rPr>
        <w:t>apart from Child Safety and Welfare notices</w:t>
      </w:r>
      <w:r w:rsidR="00D53206">
        <w:rPr>
          <w:rFonts w:cs="Arial"/>
        </w:rPr>
        <w:t>,</w:t>
      </w:r>
      <w:r w:rsidR="001220C6">
        <w:rPr>
          <w:rFonts w:cs="Arial"/>
        </w:rPr>
        <w:t xml:space="preserve"> all other notice types </w:t>
      </w:r>
      <w:r w:rsidR="001C67F7">
        <w:rPr>
          <w:rFonts w:cs="Arial"/>
        </w:rPr>
        <w:t>decreased from quarter 4</w:t>
      </w:r>
      <w:r w:rsidR="001220C6">
        <w:rPr>
          <w:rFonts w:cs="Arial"/>
        </w:rPr>
        <w:t>7</w:t>
      </w:r>
      <w:r w:rsidR="001C67F7" w:rsidRPr="00A41BCF">
        <w:rPr>
          <w:rFonts w:cs="Arial"/>
        </w:rPr>
        <w:t>.</w:t>
      </w:r>
      <w:r>
        <w:rPr>
          <w:rFonts w:cs="Arial"/>
        </w:rPr>
        <w:t xml:space="preserve"> </w:t>
      </w:r>
    </w:p>
    <w:p w14:paraId="2CBC4CEC" w14:textId="77777777" w:rsidR="001C67F7" w:rsidRPr="00DA470C" w:rsidRDefault="001C67F7" w:rsidP="005A5B78">
      <w:pPr>
        <w:tabs>
          <w:tab w:val="left" w:pos="1134"/>
        </w:tabs>
        <w:ind w:left="-142" w:right="-425"/>
        <w:jc w:val="both"/>
      </w:pPr>
    </w:p>
    <w:p w14:paraId="363A2C28" w14:textId="3A6D89AA" w:rsidR="005A5B78" w:rsidRDefault="00C7128D" w:rsidP="00C7128D">
      <w:pPr>
        <w:spacing w:after="120" w:line="240" w:lineRule="auto"/>
        <w:ind w:right="-425"/>
        <w:rPr>
          <w:rFonts w:cs="Arial"/>
          <w:b/>
        </w:rPr>
      </w:pPr>
      <w:r>
        <w:rPr>
          <w:b/>
          <w:sz w:val="16"/>
          <w:szCs w:val="16"/>
        </w:rPr>
        <w:t xml:space="preserve">Table </w:t>
      </w:r>
      <w:r w:rsidR="000742F0">
        <w:rPr>
          <w:b/>
          <w:sz w:val="16"/>
          <w:szCs w:val="16"/>
        </w:rPr>
        <w:t>2</w:t>
      </w:r>
      <w:r w:rsidRPr="00012B69">
        <w:rPr>
          <w:b/>
          <w:sz w:val="16"/>
          <w:szCs w:val="16"/>
        </w:rPr>
        <w:t>:</w:t>
      </w:r>
      <w:r w:rsidRPr="00012B69">
        <w:rPr>
          <w:sz w:val="16"/>
          <w:szCs w:val="16"/>
        </w:rPr>
        <w:t xml:space="preserve"> </w:t>
      </w:r>
      <w:r>
        <w:rPr>
          <w:sz w:val="16"/>
          <w:szCs w:val="16"/>
        </w:rPr>
        <w:t xml:space="preserve">In jurisdiction notices by type and community 1 </w:t>
      </w:r>
      <w:r w:rsidR="001220C6">
        <w:rPr>
          <w:sz w:val="16"/>
          <w:szCs w:val="16"/>
        </w:rPr>
        <w:t xml:space="preserve">April </w:t>
      </w:r>
      <w:r w:rsidR="00111F45">
        <w:rPr>
          <w:sz w:val="16"/>
          <w:szCs w:val="16"/>
        </w:rPr>
        <w:t>2020</w:t>
      </w:r>
      <w:r w:rsidR="00A41820">
        <w:rPr>
          <w:sz w:val="16"/>
          <w:szCs w:val="16"/>
        </w:rPr>
        <w:t xml:space="preserve"> to 3</w:t>
      </w:r>
      <w:r w:rsidR="001220C6">
        <w:rPr>
          <w:sz w:val="16"/>
          <w:szCs w:val="16"/>
        </w:rPr>
        <w:t xml:space="preserve">0 June </w:t>
      </w:r>
      <w:r w:rsidR="00111F45">
        <w:rPr>
          <w:sz w:val="16"/>
          <w:szCs w:val="16"/>
        </w:rPr>
        <w:t>2020</w:t>
      </w:r>
      <w:r w:rsidR="00A41820">
        <w:rPr>
          <w:sz w:val="16"/>
          <w:szCs w:val="16"/>
        </w:rPr>
        <w:t>.</w:t>
      </w:r>
    </w:p>
    <w:tbl>
      <w:tblPr>
        <w:tblW w:w="8938" w:type="dxa"/>
        <w:tblInd w:w="103" w:type="dxa"/>
        <w:tblLook w:val="04A0" w:firstRow="1" w:lastRow="0" w:firstColumn="1" w:lastColumn="0" w:noHBand="0" w:noVBand="1"/>
      </w:tblPr>
      <w:tblGrid>
        <w:gridCol w:w="3833"/>
        <w:gridCol w:w="850"/>
        <w:gridCol w:w="851"/>
        <w:gridCol w:w="851"/>
        <w:gridCol w:w="851"/>
        <w:gridCol w:w="851"/>
        <w:gridCol w:w="851"/>
      </w:tblGrid>
      <w:tr w:rsidR="00557E24" w:rsidRPr="00650B45" w14:paraId="3FC0B802" w14:textId="77777777" w:rsidTr="00557E24">
        <w:trPr>
          <w:trHeight w:val="398"/>
        </w:trPr>
        <w:tc>
          <w:tcPr>
            <w:tcW w:w="3833"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0"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1"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851"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6"/>
            </w:r>
          </w:p>
        </w:tc>
        <w:tc>
          <w:tcPr>
            <w:tcW w:w="851"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851"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51"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887ED8" w:rsidRPr="00650B45" w14:paraId="34AFEA3C"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887ED8" w:rsidRPr="005E0531" w:rsidRDefault="00887ED8" w:rsidP="00887ED8">
            <w:pPr>
              <w:spacing w:line="240" w:lineRule="auto"/>
              <w:rPr>
                <w:rFonts w:cs="Arial"/>
                <w:bCs/>
                <w:lang w:eastAsia="en-AU"/>
              </w:rPr>
            </w:pPr>
            <w:r w:rsidRPr="005E0531">
              <w:rPr>
                <w:rFonts w:cs="Arial"/>
                <w:bCs/>
                <w:lang w:eastAsia="en-AU"/>
              </w:rPr>
              <w:t>Supreme Court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5640E14A" w14:textId="6FB25767" w:rsidR="00887ED8" w:rsidRPr="005E0531" w:rsidRDefault="00887ED8" w:rsidP="00887ED8">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20FB598" w14:textId="27D00E12" w:rsidR="00887ED8" w:rsidRPr="005E0531" w:rsidRDefault="00887ED8" w:rsidP="00887ED8">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7FB6364C" w14:textId="73B8818F" w:rsidR="00887ED8" w:rsidRPr="005E0531" w:rsidRDefault="00887ED8" w:rsidP="00887ED8">
            <w:pPr>
              <w:spacing w:line="240" w:lineRule="auto"/>
              <w:jc w:val="right"/>
              <w:rPr>
                <w:rFonts w:cs="Arial"/>
              </w:rPr>
            </w:pPr>
            <w:r>
              <w:rPr>
                <w:rFonts w:cs="Arial"/>
              </w:rPr>
              <w:t>-</w:t>
            </w:r>
          </w:p>
        </w:tc>
        <w:tc>
          <w:tcPr>
            <w:tcW w:w="851" w:type="dxa"/>
            <w:tcBorders>
              <w:top w:val="single" w:sz="4" w:space="0" w:color="auto"/>
              <w:left w:val="nil"/>
              <w:bottom w:val="single" w:sz="4" w:space="0" w:color="auto"/>
              <w:right w:val="single" w:sz="4" w:space="0" w:color="auto"/>
            </w:tcBorders>
            <w:vAlign w:val="center"/>
          </w:tcPr>
          <w:p w14:paraId="0C4DF6A7" w14:textId="084F2D8F" w:rsidR="00887ED8" w:rsidRPr="005E0531" w:rsidRDefault="00887ED8" w:rsidP="00887ED8">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25FC0DA8" w14:textId="60937BEC" w:rsidR="00887ED8" w:rsidRPr="005E0531" w:rsidRDefault="00887ED8" w:rsidP="00887ED8">
            <w:pPr>
              <w:spacing w:line="240" w:lineRule="auto"/>
              <w:jc w:val="right"/>
              <w:rPr>
                <w:rFonts w:cs="Arial"/>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51A4A738" w14:textId="1505F6B0" w:rsidR="00887ED8" w:rsidRDefault="00887ED8" w:rsidP="00887ED8">
            <w:pPr>
              <w:spacing w:line="240" w:lineRule="auto"/>
              <w:jc w:val="right"/>
              <w:rPr>
                <w:rFonts w:cs="Arial"/>
                <w:b/>
                <w:bCs/>
                <w:lang w:eastAsia="en-AU"/>
              </w:rPr>
            </w:pPr>
            <w:r>
              <w:rPr>
                <w:rFonts w:cs="Arial"/>
                <w:b/>
                <w:bCs/>
              </w:rPr>
              <w:t>0</w:t>
            </w:r>
          </w:p>
        </w:tc>
      </w:tr>
      <w:tr w:rsidR="00887ED8" w:rsidRPr="00650B45" w14:paraId="440532E3"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887ED8" w:rsidRPr="0040594D" w:rsidRDefault="00887ED8" w:rsidP="00887ED8">
            <w:pPr>
              <w:spacing w:line="240" w:lineRule="auto"/>
              <w:rPr>
                <w:rFonts w:cs="Arial"/>
                <w:lang w:eastAsia="en-AU"/>
              </w:rPr>
            </w:pPr>
            <w:r>
              <w:rPr>
                <w:rFonts w:cs="Arial"/>
              </w:rPr>
              <w:t>District</w:t>
            </w:r>
            <w:r w:rsidRPr="00CC2C25">
              <w:rPr>
                <w:rFonts w:cs="Arial"/>
              </w:rPr>
              <w:t xml:space="preserve"> Court notices</w:t>
            </w:r>
          </w:p>
        </w:tc>
        <w:tc>
          <w:tcPr>
            <w:tcW w:w="850" w:type="dxa"/>
            <w:tcBorders>
              <w:top w:val="nil"/>
              <w:left w:val="nil"/>
              <w:bottom w:val="single" w:sz="4" w:space="0" w:color="auto"/>
              <w:right w:val="single" w:sz="4" w:space="0" w:color="auto"/>
            </w:tcBorders>
            <w:shd w:val="clear" w:color="auto" w:fill="auto"/>
            <w:vAlign w:val="center"/>
          </w:tcPr>
          <w:p w14:paraId="00039A5F" w14:textId="20D56B45" w:rsidR="00887ED8" w:rsidRPr="0040594D" w:rsidRDefault="00887ED8" w:rsidP="00887ED8">
            <w:pPr>
              <w:spacing w:line="240" w:lineRule="auto"/>
              <w:jc w:val="right"/>
              <w:rPr>
                <w:rFonts w:cs="Arial"/>
                <w:lang w:eastAsia="en-AU"/>
              </w:rPr>
            </w:pPr>
            <w:r>
              <w:rPr>
                <w:rFonts w:cs="Arial"/>
              </w:rPr>
              <w:t>10</w:t>
            </w:r>
          </w:p>
        </w:tc>
        <w:tc>
          <w:tcPr>
            <w:tcW w:w="851" w:type="dxa"/>
            <w:tcBorders>
              <w:top w:val="nil"/>
              <w:left w:val="nil"/>
              <w:bottom w:val="single" w:sz="4" w:space="0" w:color="auto"/>
              <w:right w:val="single" w:sz="4" w:space="0" w:color="auto"/>
            </w:tcBorders>
            <w:shd w:val="clear" w:color="auto" w:fill="auto"/>
            <w:vAlign w:val="center"/>
          </w:tcPr>
          <w:p w14:paraId="2545D481" w14:textId="36810BC9" w:rsidR="00887ED8" w:rsidRPr="0040594D"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2F60FDE" w14:textId="0FADF012" w:rsidR="00887ED8" w:rsidRDefault="00887ED8" w:rsidP="00887ED8">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34CB5F06" w14:textId="1EDF920C" w:rsidR="00887ED8"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909412F" w14:textId="01F28FFC" w:rsidR="00887ED8"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31692A8" w14:textId="518A5DCF" w:rsidR="00887ED8" w:rsidRPr="00557E24" w:rsidRDefault="00887ED8" w:rsidP="00887ED8">
            <w:pPr>
              <w:spacing w:line="240" w:lineRule="auto"/>
              <w:jc w:val="right"/>
              <w:rPr>
                <w:rFonts w:cs="Arial"/>
                <w:b/>
                <w:lang w:eastAsia="en-AU"/>
              </w:rPr>
            </w:pPr>
            <w:r>
              <w:rPr>
                <w:rFonts w:cs="Arial"/>
                <w:b/>
                <w:bCs/>
              </w:rPr>
              <w:t>10</w:t>
            </w:r>
          </w:p>
        </w:tc>
      </w:tr>
      <w:tr w:rsidR="00887ED8" w:rsidRPr="00650B45" w14:paraId="606D952D"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167E120C" w14:textId="77777777" w:rsidR="00887ED8" w:rsidRDefault="00887ED8" w:rsidP="00887ED8">
            <w:pPr>
              <w:spacing w:line="240" w:lineRule="auto"/>
              <w:rPr>
                <w:rFonts w:cs="Arial"/>
              </w:rPr>
            </w:pPr>
            <w:r w:rsidRPr="00E179B4">
              <w:rPr>
                <w:rFonts w:cs="Arial"/>
              </w:rPr>
              <w:t>Magistrates Court notices</w:t>
            </w:r>
          </w:p>
        </w:tc>
        <w:tc>
          <w:tcPr>
            <w:tcW w:w="850" w:type="dxa"/>
            <w:tcBorders>
              <w:top w:val="nil"/>
              <w:left w:val="nil"/>
              <w:bottom w:val="single" w:sz="4" w:space="0" w:color="auto"/>
              <w:right w:val="single" w:sz="4" w:space="0" w:color="auto"/>
            </w:tcBorders>
            <w:shd w:val="clear" w:color="auto" w:fill="auto"/>
            <w:vAlign w:val="center"/>
          </w:tcPr>
          <w:p w14:paraId="7D871931" w14:textId="443DAEEF" w:rsidR="00887ED8" w:rsidRPr="0040594D"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shd w:val="clear" w:color="auto" w:fill="auto"/>
            <w:vAlign w:val="center"/>
          </w:tcPr>
          <w:p w14:paraId="42DE6DE7" w14:textId="0D6CE46A" w:rsidR="00887ED8"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6A2B0F8E" w14:textId="258364F7" w:rsidR="00887ED8" w:rsidRDefault="00887ED8" w:rsidP="00887ED8">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1100B639" w14:textId="3CC522E2" w:rsidR="00887ED8" w:rsidRDefault="00887ED8" w:rsidP="00887ED8">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vAlign w:val="center"/>
          </w:tcPr>
          <w:p w14:paraId="635B50F1" w14:textId="71D8190E" w:rsidR="00887ED8" w:rsidRDefault="00887ED8" w:rsidP="00887ED8">
            <w:pPr>
              <w:spacing w:line="240" w:lineRule="auto"/>
              <w:jc w:val="right"/>
              <w:rPr>
                <w:rFonts w:cs="Arial"/>
                <w:lang w:eastAsia="en-AU"/>
              </w:rPr>
            </w:pPr>
            <w:r>
              <w:rPr>
                <w:rFonts w:cs="Arial"/>
              </w:rPr>
              <w:t>6</w:t>
            </w:r>
          </w:p>
        </w:tc>
        <w:tc>
          <w:tcPr>
            <w:tcW w:w="851" w:type="dxa"/>
            <w:tcBorders>
              <w:top w:val="nil"/>
              <w:left w:val="nil"/>
              <w:bottom w:val="single" w:sz="4" w:space="0" w:color="auto"/>
              <w:right w:val="single" w:sz="4" w:space="0" w:color="auto"/>
            </w:tcBorders>
            <w:vAlign w:val="center"/>
          </w:tcPr>
          <w:p w14:paraId="413D1C25" w14:textId="0A462FF1" w:rsidR="00887ED8" w:rsidRPr="00557E24" w:rsidRDefault="00887ED8" w:rsidP="00887ED8">
            <w:pPr>
              <w:spacing w:line="240" w:lineRule="auto"/>
              <w:jc w:val="right"/>
              <w:rPr>
                <w:rFonts w:cs="Arial"/>
                <w:b/>
                <w:lang w:eastAsia="en-AU"/>
              </w:rPr>
            </w:pPr>
            <w:r>
              <w:rPr>
                <w:rFonts w:cs="Arial"/>
                <w:b/>
                <w:bCs/>
              </w:rPr>
              <w:t>8</w:t>
            </w:r>
          </w:p>
        </w:tc>
      </w:tr>
      <w:tr w:rsidR="00887ED8" w:rsidRPr="00650B45" w14:paraId="326E9032"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6700C21A" w14:textId="77777777" w:rsidR="00887ED8" w:rsidRDefault="00887ED8" w:rsidP="00887ED8">
            <w:pPr>
              <w:spacing w:line="240" w:lineRule="auto"/>
              <w:rPr>
                <w:rFonts w:cs="Arial"/>
              </w:rPr>
            </w:pPr>
            <w:r>
              <w:rPr>
                <w:rFonts w:cs="Arial"/>
              </w:rPr>
              <w:t>Domestic Violence Breach notices</w:t>
            </w:r>
          </w:p>
        </w:tc>
        <w:tc>
          <w:tcPr>
            <w:tcW w:w="850" w:type="dxa"/>
            <w:tcBorders>
              <w:top w:val="nil"/>
              <w:left w:val="nil"/>
              <w:bottom w:val="single" w:sz="4" w:space="0" w:color="auto"/>
              <w:right w:val="single" w:sz="4" w:space="0" w:color="auto"/>
            </w:tcBorders>
            <w:shd w:val="clear" w:color="auto" w:fill="auto"/>
            <w:vAlign w:val="center"/>
          </w:tcPr>
          <w:p w14:paraId="232348B9" w14:textId="41A9DBC9" w:rsidR="00887ED8" w:rsidRPr="0040594D" w:rsidRDefault="00887ED8" w:rsidP="00887ED8">
            <w:pPr>
              <w:spacing w:line="240" w:lineRule="auto"/>
              <w:jc w:val="right"/>
              <w:rPr>
                <w:rFonts w:cs="Arial"/>
                <w:lang w:eastAsia="en-AU"/>
              </w:rPr>
            </w:pPr>
            <w:r>
              <w:rPr>
                <w:rFonts w:cs="Arial"/>
              </w:rPr>
              <w:t>3</w:t>
            </w:r>
          </w:p>
        </w:tc>
        <w:tc>
          <w:tcPr>
            <w:tcW w:w="851" w:type="dxa"/>
            <w:tcBorders>
              <w:top w:val="nil"/>
              <w:left w:val="nil"/>
              <w:bottom w:val="single" w:sz="4" w:space="0" w:color="auto"/>
              <w:right w:val="single" w:sz="4" w:space="0" w:color="auto"/>
            </w:tcBorders>
            <w:shd w:val="clear" w:color="auto" w:fill="auto"/>
            <w:vAlign w:val="center"/>
          </w:tcPr>
          <w:p w14:paraId="1BA99C8E" w14:textId="2C618071" w:rsidR="00887ED8"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54E7A1AA" w14:textId="33894166" w:rsidR="00887ED8" w:rsidRDefault="00887ED8" w:rsidP="00887ED8">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5531EBCB" w14:textId="339EB16F" w:rsidR="00887ED8" w:rsidRDefault="00887ED8" w:rsidP="00887ED8">
            <w:pPr>
              <w:spacing w:line="240" w:lineRule="auto"/>
              <w:jc w:val="right"/>
              <w:rPr>
                <w:rFonts w:cs="Arial"/>
                <w:lang w:eastAsia="en-AU"/>
              </w:rPr>
            </w:pPr>
            <w:r>
              <w:rPr>
                <w:rFonts w:cs="Arial"/>
              </w:rPr>
              <w:t>1</w:t>
            </w:r>
          </w:p>
        </w:tc>
        <w:tc>
          <w:tcPr>
            <w:tcW w:w="851" w:type="dxa"/>
            <w:tcBorders>
              <w:top w:val="nil"/>
              <w:left w:val="nil"/>
              <w:bottom w:val="single" w:sz="4" w:space="0" w:color="auto"/>
              <w:right w:val="single" w:sz="4" w:space="0" w:color="auto"/>
            </w:tcBorders>
            <w:vAlign w:val="center"/>
          </w:tcPr>
          <w:p w14:paraId="772FC04E" w14:textId="6A09BED2" w:rsidR="00887ED8" w:rsidRDefault="00887ED8" w:rsidP="00887ED8">
            <w:pPr>
              <w:spacing w:line="240" w:lineRule="auto"/>
              <w:jc w:val="right"/>
              <w:rPr>
                <w:rFonts w:cs="Arial"/>
                <w:lang w:eastAsia="en-AU"/>
              </w:rPr>
            </w:pPr>
            <w:r>
              <w:rPr>
                <w:rFonts w:cs="Arial"/>
              </w:rPr>
              <w:t>1</w:t>
            </w:r>
          </w:p>
        </w:tc>
        <w:tc>
          <w:tcPr>
            <w:tcW w:w="851" w:type="dxa"/>
            <w:tcBorders>
              <w:top w:val="nil"/>
              <w:left w:val="nil"/>
              <w:bottom w:val="single" w:sz="4" w:space="0" w:color="auto"/>
              <w:right w:val="single" w:sz="4" w:space="0" w:color="auto"/>
            </w:tcBorders>
            <w:vAlign w:val="center"/>
          </w:tcPr>
          <w:p w14:paraId="7DF1704F" w14:textId="12EA73C8" w:rsidR="00887ED8" w:rsidRPr="00557E24" w:rsidRDefault="00887ED8" w:rsidP="00887ED8">
            <w:pPr>
              <w:spacing w:line="240" w:lineRule="auto"/>
              <w:jc w:val="right"/>
              <w:rPr>
                <w:rFonts w:cs="Arial"/>
                <w:b/>
                <w:lang w:eastAsia="en-AU"/>
              </w:rPr>
            </w:pPr>
            <w:r>
              <w:rPr>
                <w:rFonts w:cs="Arial"/>
                <w:b/>
                <w:bCs/>
              </w:rPr>
              <w:t>5</w:t>
            </w:r>
          </w:p>
        </w:tc>
      </w:tr>
      <w:tr w:rsidR="00887ED8" w:rsidRPr="00650B45" w14:paraId="4D04E998"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tcPr>
          <w:p w14:paraId="569E8DA1" w14:textId="77777777" w:rsidR="00887ED8" w:rsidRDefault="00887ED8" w:rsidP="00887ED8">
            <w:pPr>
              <w:spacing w:line="240" w:lineRule="auto"/>
              <w:rPr>
                <w:rFonts w:cs="Arial"/>
              </w:rPr>
            </w:pPr>
            <w:r w:rsidRPr="00E179B4">
              <w:rPr>
                <w:rFonts w:cs="Arial"/>
              </w:rPr>
              <w:t>Domestic Violence Order notices</w:t>
            </w:r>
          </w:p>
        </w:tc>
        <w:tc>
          <w:tcPr>
            <w:tcW w:w="850" w:type="dxa"/>
            <w:tcBorders>
              <w:top w:val="nil"/>
              <w:left w:val="nil"/>
              <w:bottom w:val="single" w:sz="4" w:space="0" w:color="auto"/>
              <w:right w:val="single" w:sz="4" w:space="0" w:color="auto"/>
            </w:tcBorders>
            <w:shd w:val="clear" w:color="auto" w:fill="auto"/>
            <w:vAlign w:val="center"/>
          </w:tcPr>
          <w:p w14:paraId="1BAC2D8F" w14:textId="47686BF0" w:rsidR="00887ED8" w:rsidRPr="0040594D" w:rsidRDefault="00887ED8" w:rsidP="00887ED8">
            <w:pPr>
              <w:spacing w:line="240" w:lineRule="auto"/>
              <w:jc w:val="right"/>
              <w:rPr>
                <w:rFonts w:cs="Arial"/>
                <w:lang w:eastAsia="en-AU"/>
              </w:rPr>
            </w:pPr>
            <w:r>
              <w:rPr>
                <w:rFonts w:cs="Arial"/>
              </w:rPr>
              <w:t>1</w:t>
            </w:r>
          </w:p>
        </w:tc>
        <w:tc>
          <w:tcPr>
            <w:tcW w:w="851" w:type="dxa"/>
            <w:tcBorders>
              <w:top w:val="nil"/>
              <w:left w:val="nil"/>
              <w:bottom w:val="single" w:sz="4" w:space="0" w:color="auto"/>
              <w:right w:val="single" w:sz="4" w:space="0" w:color="auto"/>
            </w:tcBorders>
            <w:shd w:val="clear" w:color="auto" w:fill="auto"/>
            <w:vAlign w:val="center"/>
          </w:tcPr>
          <w:p w14:paraId="375C9925" w14:textId="0C01BD71" w:rsidR="00887ED8"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766C043E" w14:textId="39CD5711" w:rsidR="00887ED8" w:rsidRDefault="00887ED8" w:rsidP="00887ED8">
            <w:pPr>
              <w:spacing w:line="240" w:lineRule="auto"/>
              <w:jc w:val="right"/>
              <w:rPr>
                <w:rFonts w:cs="Arial"/>
                <w:lang w:eastAsia="en-AU"/>
              </w:rPr>
            </w:pPr>
            <w:r>
              <w:rPr>
                <w:rFonts w:cs="Arial"/>
              </w:rPr>
              <w:t>-</w:t>
            </w:r>
          </w:p>
        </w:tc>
        <w:tc>
          <w:tcPr>
            <w:tcW w:w="851" w:type="dxa"/>
            <w:tcBorders>
              <w:top w:val="nil"/>
              <w:left w:val="nil"/>
              <w:bottom w:val="single" w:sz="4" w:space="0" w:color="auto"/>
              <w:right w:val="single" w:sz="4" w:space="0" w:color="auto"/>
            </w:tcBorders>
            <w:vAlign w:val="center"/>
          </w:tcPr>
          <w:p w14:paraId="28EBBCA1" w14:textId="1591F7CD" w:rsidR="00887ED8" w:rsidRDefault="00887ED8" w:rsidP="00887ED8">
            <w:pPr>
              <w:spacing w:line="240" w:lineRule="auto"/>
              <w:jc w:val="right"/>
              <w:rPr>
                <w:rFonts w:cs="Arial"/>
                <w:lang w:eastAsia="en-AU"/>
              </w:rPr>
            </w:pPr>
            <w:r>
              <w:rPr>
                <w:rFonts w:cs="Arial"/>
              </w:rPr>
              <w:t>3</w:t>
            </w:r>
          </w:p>
        </w:tc>
        <w:tc>
          <w:tcPr>
            <w:tcW w:w="851" w:type="dxa"/>
            <w:tcBorders>
              <w:top w:val="nil"/>
              <w:left w:val="nil"/>
              <w:bottom w:val="single" w:sz="4" w:space="0" w:color="auto"/>
              <w:right w:val="single" w:sz="4" w:space="0" w:color="auto"/>
            </w:tcBorders>
            <w:vAlign w:val="center"/>
          </w:tcPr>
          <w:p w14:paraId="76B03AEF" w14:textId="1BDC3809" w:rsidR="00887ED8" w:rsidRDefault="00887ED8" w:rsidP="00887ED8">
            <w:pPr>
              <w:spacing w:line="240" w:lineRule="auto"/>
              <w:jc w:val="right"/>
              <w:rPr>
                <w:rFonts w:cs="Arial"/>
                <w:lang w:eastAsia="en-AU"/>
              </w:rPr>
            </w:pPr>
            <w:r>
              <w:rPr>
                <w:rFonts w:cs="Arial"/>
              </w:rPr>
              <w:t>2</w:t>
            </w:r>
          </w:p>
        </w:tc>
        <w:tc>
          <w:tcPr>
            <w:tcW w:w="851" w:type="dxa"/>
            <w:tcBorders>
              <w:top w:val="nil"/>
              <w:left w:val="nil"/>
              <w:bottom w:val="single" w:sz="4" w:space="0" w:color="auto"/>
              <w:right w:val="single" w:sz="4" w:space="0" w:color="auto"/>
            </w:tcBorders>
            <w:vAlign w:val="center"/>
          </w:tcPr>
          <w:p w14:paraId="61D1E9D8" w14:textId="6A5E6C76" w:rsidR="00887ED8" w:rsidRPr="00557E24" w:rsidRDefault="00887ED8" w:rsidP="00887ED8">
            <w:pPr>
              <w:spacing w:line="240" w:lineRule="auto"/>
              <w:jc w:val="right"/>
              <w:rPr>
                <w:rFonts w:cs="Arial"/>
                <w:b/>
                <w:lang w:eastAsia="en-AU"/>
              </w:rPr>
            </w:pPr>
            <w:r>
              <w:rPr>
                <w:rFonts w:cs="Arial"/>
                <w:b/>
                <w:bCs/>
              </w:rPr>
              <w:t>6</w:t>
            </w:r>
          </w:p>
        </w:tc>
      </w:tr>
      <w:tr w:rsidR="00887ED8" w:rsidRPr="00650B45" w14:paraId="725BA5E1"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887ED8" w:rsidRPr="0040594D" w:rsidRDefault="00887ED8" w:rsidP="00887ED8">
            <w:pPr>
              <w:spacing w:line="240" w:lineRule="auto"/>
              <w:rPr>
                <w:rFonts w:cs="Arial"/>
                <w:lang w:eastAsia="en-AU"/>
              </w:rPr>
            </w:pPr>
            <w:r w:rsidRPr="00CC2C25">
              <w:rPr>
                <w:rFonts w:cs="Arial"/>
              </w:rPr>
              <w:t>School Attendance notices</w:t>
            </w:r>
          </w:p>
        </w:tc>
        <w:tc>
          <w:tcPr>
            <w:tcW w:w="850" w:type="dxa"/>
            <w:tcBorders>
              <w:top w:val="nil"/>
              <w:left w:val="nil"/>
              <w:bottom w:val="single" w:sz="4" w:space="0" w:color="auto"/>
              <w:right w:val="single" w:sz="4" w:space="0" w:color="auto"/>
            </w:tcBorders>
            <w:shd w:val="clear" w:color="auto" w:fill="auto"/>
            <w:vAlign w:val="center"/>
          </w:tcPr>
          <w:p w14:paraId="341678F9" w14:textId="4373D7BD" w:rsidR="00887ED8" w:rsidRPr="0040594D" w:rsidRDefault="00887ED8" w:rsidP="00887ED8">
            <w:pPr>
              <w:spacing w:line="240" w:lineRule="auto"/>
              <w:jc w:val="right"/>
              <w:rPr>
                <w:rFonts w:cs="Arial"/>
                <w:lang w:eastAsia="en-AU"/>
              </w:rPr>
            </w:pPr>
            <w:r>
              <w:rPr>
                <w:rFonts w:cs="Arial"/>
              </w:rPr>
              <w:t>212</w:t>
            </w:r>
          </w:p>
        </w:tc>
        <w:tc>
          <w:tcPr>
            <w:tcW w:w="851" w:type="dxa"/>
            <w:tcBorders>
              <w:top w:val="nil"/>
              <w:left w:val="nil"/>
              <w:bottom w:val="single" w:sz="4" w:space="0" w:color="auto"/>
              <w:right w:val="single" w:sz="4" w:space="0" w:color="auto"/>
            </w:tcBorders>
            <w:shd w:val="clear" w:color="auto" w:fill="auto"/>
            <w:vAlign w:val="center"/>
          </w:tcPr>
          <w:p w14:paraId="5D2BA765" w14:textId="4E284494" w:rsidR="00887ED8" w:rsidRPr="0040594D" w:rsidRDefault="00887ED8" w:rsidP="00887ED8">
            <w:pPr>
              <w:spacing w:line="240" w:lineRule="auto"/>
              <w:jc w:val="right"/>
              <w:rPr>
                <w:rFonts w:cs="Arial"/>
                <w:lang w:eastAsia="en-AU"/>
              </w:rPr>
            </w:pPr>
            <w:r>
              <w:rPr>
                <w:rFonts w:cs="Arial"/>
              </w:rPr>
              <w:t>27</w:t>
            </w:r>
          </w:p>
        </w:tc>
        <w:tc>
          <w:tcPr>
            <w:tcW w:w="851" w:type="dxa"/>
            <w:tcBorders>
              <w:top w:val="nil"/>
              <w:left w:val="nil"/>
              <w:bottom w:val="single" w:sz="4" w:space="0" w:color="auto"/>
              <w:right w:val="single" w:sz="4" w:space="0" w:color="auto"/>
            </w:tcBorders>
            <w:vAlign w:val="center"/>
          </w:tcPr>
          <w:p w14:paraId="6EC1BDB5" w14:textId="79DBB036" w:rsidR="00887ED8" w:rsidRDefault="00887ED8" w:rsidP="00887ED8">
            <w:pPr>
              <w:spacing w:line="240" w:lineRule="auto"/>
              <w:jc w:val="right"/>
              <w:rPr>
                <w:rFonts w:cs="Arial"/>
                <w:lang w:eastAsia="en-AU"/>
              </w:rPr>
            </w:pPr>
            <w:r>
              <w:rPr>
                <w:rFonts w:cs="Arial"/>
              </w:rPr>
              <w:t>349</w:t>
            </w:r>
          </w:p>
        </w:tc>
        <w:tc>
          <w:tcPr>
            <w:tcW w:w="851" w:type="dxa"/>
            <w:tcBorders>
              <w:top w:val="nil"/>
              <w:left w:val="nil"/>
              <w:bottom w:val="single" w:sz="4" w:space="0" w:color="auto"/>
              <w:right w:val="single" w:sz="4" w:space="0" w:color="auto"/>
            </w:tcBorders>
            <w:vAlign w:val="center"/>
          </w:tcPr>
          <w:p w14:paraId="1997B7CD" w14:textId="7C040EA2" w:rsidR="00887ED8" w:rsidRDefault="00887ED8" w:rsidP="00887ED8">
            <w:pPr>
              <w:spacing w:line="240" w:lineRule="auto"/>
              <w:jc w:val="right"/>
              <w:rPr>
                <w:rFonts w:cs="Arial"/>
                <w:lang w:eastAsia="en-AU"/>
              </w:rPr>
            </w:pPr>
            <w:r>
              <w:rPr>
                <w:rFonts w:cs="Arial"/>
              </w:rPr>
              <w:t>122</w:t>
            </w:r>
          </w:p>
        </w:tc>
        <w:tc>
          <w:tcPr>
            <w:tcW w:w="851" w:type="dxa"/>
            <w:tcBorders>
              <w:top w:val="nil"/>
              <w:left w:val="nil"/>
              <w:bottom w:val="single" w:sz="4" w:space="0" w:color="auto"/>
              <w:right w:val="single" w:sz="4" w:space="0" w:color="auto"/>
            </w:tcBorders>
            <w:vAlign w:val="center"/>
          </w:tcPr>
          <w:p w14:paraId="6C72EE70" w14:textId="42B26958" w:rsidR="00887ED8" w:rsidRDefault="00887ED8" w:rsidP="00887ED8">
            <w:pPr>
              <w:spacing w:line="240" w:lineRule="auto"/>
              <w:jc w:val="right"/>
              <w:rPr>
                <w:rFonts w:cs="Arial"/>
                <w:lang w:eastAsia="en-AU"/>
              </w:rPr>
            </w:pPr>
            <w:r>
              <w:rPr>
                <w:rFonts w:cs="Arial"/>
              </w:rPr>
              <w:t>18</w:t>
            </w:r>
          </w:p>
        </w:tc>
        <w:tc>
          <w:tcPr>
            <w:tcW w:w="851" w:type="dxa"/>
            <w:tcBorders>
              <w:top w:val="nil"/>
              <w:left w:val="nil"/>
              <w:bottom w:val="single" w:sz="4" w:space="0" w:color="auto"/>
              <w:right w:val="single" w:sz="4" w:space="0" w:color="auto"/>
            </w:tcBorders>
            <w:vAlign w:val="center"/>
          </w:tcPr>
          <w:p w14:paraId="10323D05" w14:textId="51801E9F" w:rsidR="00887ED8" w:rsidRPr="00557E24" w:rsidRDefault="00887ED8" w:rsidP="00887ED8">
            <w:pPr>
              <w:spacing w:line="240" w:lineRule="auto"/>
              <w:jc w:val="right"/>
              <w:rPr>
                <w:rFonts w:cs="Arial"/>
                <w:b/>
                <w:lang w:eastAsia="en-AU"/>
              </w:rPr>
            </w:pPr>
            <w:r>
              <w:rPr>
                <w:rFonts w:cs="Arial"/>
                <w:b/>
                <w:bCs/>
              </w:rPr>
              <w:t>728</w:t>
            </w:r>
          </w:p>
        </w:tc>
      </w:tr>
      <w:tr w:rsidR="00887ED8" w:rsidRPr="00650B45" w14:paraId="427883C4"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887ED8" w:rsidRPr="0040594D" w:rsidRDefault="00887ED8" w:rsidP="00887ED8">
            <w:pPr>
              <w:spacing w:line="240" w:lineRule="auto"/>
              <w:rPr>
                <w:rFonts w:cs="Arial"/>
                <w:lang w:eastAsia="en-AU"/>
              </w:rPr>
            </w:pPr>
            <w:r w:rsidRPr="00CC2C25">
              <w:rPr>
                <w:rFonts w:cs="Arial"/>
              </w:rPr>
              <w:t>School Enrolment notice</w:t>
            </w:r>
          </w:p>
        </w:tc>
        <w:tc>
          <w:tcPr>
            <w:tcW w:w="850" w:type="dxa"/>
            <w:tcBorders>
              <w:top w:val="nil"/>
              <w:left w:val="nil"/>
              <w:bottom w:val="single" w:sz="4" w:space="0" w:color="auto"/>
              <w:right w:val="single" w:sz="4" w:space="0" w:color="auto"/>
            </w:tcBorders>
            <w:shd w:val="clear" w:color="auto" w:fill="auto"/>
            <w:vAlign w:val="center"/>
          </w:tcPr>
          <w:p w14:paraId="784F94EA" w14:textId="3B23A8CE" w:rsidR="00887ED8" w:rsidRPr="0040594D"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shd w:val="clear" w:color="auto" w:fill="auto"/>
            <w:vAlign w:val="center"/>
          </w:tcPr>
          <w:p w14:paraId="2010BAC3" w14:textId="620FC804" w:rsidR="00887ED8" w:rsidRPr="0040594D"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3CD99817" w14:textId="127931D9" w:rsidR="00887ED8"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02AC8E9D" w14:textId="4E7A16FE" w:rsidR="00887ED8"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30E7D1DC" w14:textId="3CD0DADA" w:rsidR="00887ED8" w:rsidRDefault="00887ED8" w:rsidP="00887ED8">
            <w:pPr>
              <w:spacing w:line="240" w:lineRule="auto"/>
              <w:jc w:val="right"/>
              <w:rPr>
                <w:rFonts w:cs="Arial"/>
                <w:lang w:eastAsia="en-AU"/>
              </w:rPr>
            </w:pPr>
            <w:r>
              <w:rPr>
                <w:rFonts w:cs="Arial"/>
              </w:rPr>
              <w:t>0</w:t>
            </w:r>
          </w:p>
        </w:tc>
        <w:tc>
          <w:tcPr>
            <w:tcW w:w="851" w:type="dxa"/>
            <w:tcBorders>
              <w:top w:val="nil"/>
              <w:left w:val="nil"/>
              <w:bottom w:val="single" w:sz="4" w:space="0" w:color="auto"/>
              <w:right w:val="single" w:sz="4" w:space="0" w:color="auto"/>
            </w:tcBorders>
            <w:vAlign w:val="center"/>
          </w:tcPr>
          <w:p w14:paraId="486AC0F0" w14:textId="3368A919" w:rsidR="00887ED8" w:rsidRPr="00557E24" w:rsidRDefault="00887ED8" w:rsidP="00887ED8">
            <w:pPr>
              <w:spacing w:line="240" w:lineRule="auto"/>
              <w:jc w:val="right"/>
              <w:rPr>
                <w:rFonts w:cs="Arial"/>
                <w:b/>
                <w:lang w:eastAsia="en-AU"/>
              </w:rPr>
            </w:pPr>
            <w:r>
              <w:rPr>
                <w:rFonts w:cs="Arial"/>
                <w:b/>
                <w:bCs/>
              </w:rPr>
              <w:t>0</w:t>
            </w:r>
          </w:p>
        </w:tc>
      </w:tr>
      <w:tr w:rsidR="00887ED8" w:rsidRPr="00650B45" w14:paraId="626FFFAF" w14:textId="77777777" w:rsidTr="00E10F88">
        <w:trPr>
          <w:trHeight w:val="2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887ED8" w:rsidRPr="00371BE2" w:rsidRDefault="00887ED8" w:rsidP="00887ED8">
            <w:pPr>
              <w:spacing w:line="240" w:lineRule="auto"/>
              <w:rPr>
                <w:rFonts w:cs="Arial"/>
                <w:lang w:eastAsia="en-AU"/>
              </w:rPr>
            </w:pPr>
            <w:r w:rsidRPr="00371BE2">
              <w:rPr>
                <w:rFonts w:cs="Arial"/>
                <w:lang w:eastAsia="en-AU"/>
              </w:rPr>
              <w:t>Child Safety and Welfare notices</w:t>
            </w:r>
          </w:p>
        </w:tc>
        <w:tc>
          <w:tcPr>
            <w:tcW w:w="850" w:type="dxa"/>
            <w:tcBorders>
              <w:top w:val="nil"/>
              <w:left w:val="nil"/>
              <w:bottom w:val="single" w:sz="4" w:space="0" w:color="auto"/>
              <w:right w:val="single" w:sz="4" w:space="0" w:color="auto"/>
            </w:tcBorders>
            <w:shd w:val="clear" w:color="auto" w:fill="auto"/>
            <w:vAlign w:val="center"/>
          </w:tcPr>
          <w:p w14:paraId="221A5FBA" w14:textId="512BFDFF" w:rsidR="00887ED8" w:rsidRPr="0040594D" w:rsidRDefault="00887ED8" w:rsidP="00887ED8">
            <w:pPr>
              <w:spacing w:line="240" w:lineRule="auto"/>
              <w:jc w:val="right"/>
              <w:rPr>
                <w:rFonts w:cs="Arial"/>
                <w:lang w:eastAsia="en-AU"/>
              </w:rPr>
            </w:pPr>
            <w:r>
              <w:rPr>
                <w:rFonts w:cs="Arial"/>
              </w:rPr>
              <w:t>9</w:t>
            </w:r>
          </w:p>
        </w:tc>
        <w:tc>
          <w:tcPr>
            <w:tcW w:w="851" w:type="dxa"/>
            <w:tcBorders>
              <w:top w:val="nil"/>
              <w:left w:val="nil"/>
              <w:bottom w:val="single" w:sz="4" w:space="0" w:color="auto"/>
              <w:right w:val="single" w:sz="4" w:space="0" w:color="auto"/>
            </w:tcBorders>
            <w:shd w:val="clear" w:color="auto" w:fill="auto"/>
            <w:vAlign w:val="center"/>
          </w:tcPr>
          <w:p w14:paraId="68D714D8" w14:textId="1FBBF847" w:rsidR="00887ED8" w:rsidRPr="0040594D" w:rsidRDefault="00887ED8" w:rsidP="00887ED8">
            <w:pPr>
              <w:spacing w:line="240" w:lineRule="auto"/>
              <w:jc w:val="right"/>
              <w:rPr>
                <w:rFonts w:cs="Arial"/>
                <w:lang w:eastAsia="en-AU"/>
              </w:rPr>
            </w:pPr>
            <w:r>
              <w:rPr>
                <w:rFonts w:cs="Arial"/>
              </w:rPr>
              <w:t>7</w:t>
            </w:r>
          </w:p>
        </w:tc>
        <w:tc>
          <w:tcPr>
            <w:tcW w:w="851" w:type="dxa"/>
            <w:tcBorders>
              <w:top w:val="nil"/>
              <w:left w:val="nil"/>
              <w:bottom w:val="single" w:sz="4" w:space="0" w:color="auto"/>
              <w:right w:val="single" w:sz="4" w:space="0" w:color="auto"/>
            </w:tcBorders>
            <w:vAlign w:val="center"/>
          </w:tcPr>
          <w:p w14:paraId="1E479E1A" w14:textId="09309111" w:rsidR="00887ED8" w:rsidRDefault="00887ED8" w:rsidP="00887ED8">
            <w:pPr>
              <w:spacing w:line="240" w:lineRule="auto"/>
              <w:jc w:val="right"/>
              <w:rPr>
                <w:rFonts w:cs="Arial"/>
                <w:lang w:eastAsia="en-AU"/>
              </w:rPr>
            </w:pPr>
            <w:r>
              <w:rPr>
                <w:rFonts w:cs="Arial"/>
              </w:rPr>
              <w:t>45</w:t>
            </w:r>
          </w:p>
        </w:tc>
        <w:tc>
          <w:tcPr>
            <w:tcW w:w="851" w:type="dxa"/>
            <w:tcBorders>
              <w:top w:val="nil"/>
              <w:left w:val="nil"/>
              <w:bottom w:val="single" w:sz="4" w:space="0" w:color="auto"/>
              <w:right w:val="single" w:sz="4" w:space="0" w:color="auto"/>
            </w:tcBorders>
            <w:vAlign w:val="center"/>
          </w:tcPr>
          <w:p w14:paraId="3C891A0C" w14:textId="2739E16A" w:rsidR="00887ED8" w:rsidRDefault="00887ED8" w:rsidP="00887ED8">
            <w:pPr>
              <w:spacing w:line="240" w:lineRule="auto"/>
              <w:jc w:val="right"/>
              <w:rPr>
                <w:rFonts w:cs="Arial"/>
                <w:lang w:eastAsia="en-AU"/>
              </w:rPr>
            </w:pPr>
            <w:r>
              <w:rPr>
                <w:rFonts w:cs="Arial"/>
              </w:rPr>
              <w:t>11</w:t>
            </w:r>
          </w:p>
        </w:tc>
        <w:tc>
          <w:tcPr>
            <w:tcW w:w="851" w:type="dxa"/>
            <w:tcBorders>
              <w:top w:val="nil"/>
              <w:left w:val="nil"/>
              <w:bottom w:val="single" w:sz="4" w:space="0" w:color="auto"/>
              <w:right w:val="single" w:sz="4" w:space="0" w:color="auto"/>
            </w:tcBorders>
            <w:vAlign w:val="center"/>
          </w:tcPr>
          <w:p w14:paraId="72B90696" w14:textId="728967BC" w:rsidR="00887ED8" w:rsidRDefault="00887ED8" w:rsidP="00887ED8">
            <w:pPr>
              <w:spacing w:line="240" w:lineRule="auto"/>
              <w:jc w:val="right"/>
              <w:rPr>
                <w:rFonts w:cs="Arial"/>
                <w:lang w:eastAsia="en-AU"/>
              </w:rPr>
            </w:pPr>
            <w:r>
              <w:rPr>
                <w:rFonts w:cs="Arial"/>
              </w:rPr>
              <w:t>8</w:t>
            </w:r>
          </w:p>
        </w:tc>
        <w:tc>
          <w:tcPr>
            <w:tcW w:w="851" w:type="dxa"/>
            <w:tcBorders>
              <w:top w:val="nil"/>
              <w:left w:val="nil"/>
              <w:bottom w:val="single" w:sz="4" w:space="0" w:color="auto"/>
              <w:right w:val="single" w:sz="4" w:space="0" w:color="auto"/>
            </w:tcBorders>
            <w:vAlign w:val="center"/>
          </w:tcPr>
          <w:p w14:paraId="3F3EAC97" w14:textId="1C5D9B66" w:rsidR="00887ED8" w:rsidRPr="00557E24" w:rsidRDefault="00887ED8" w:rsidP="00887ED8">
            <w:pPr>
              <w:spacing w:line="240" w:lineRule="auto"/>
              <w:jc w:val="right"/>
              <w:rPr>
                <w:rFonts w:cs="Arial"/>
                <w:b/>
                <w:lang w:eastAsia="en-AU"/>
              </w:rPr>
            </w:pPr>
            <w:r>
              <w:rPr>
                <w:rFonts w:cs="Arial"/>
                <w:b/>
                <w:bCs/>
              </w:rPr>
              <w:t>80</w:t>
            </w:r>
          </w:p>
        </w:tc>
      </w:tr>
      <w:tr w:rsidR="00887ED8" w:rsidRPr="00650B45" w14:paraId="4C455349"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887ED8" w:rsidRPr="00371BE2" w:rsidRDefault="00887ED8" w:rsidP="00887ED8">
            <w:pPr>
              <w:spacing w:line="240" w:lineRule="auto"/>
              <w:rPr>
                <w:rFonts w:cs="Arial"/>
                <w:lang w:eastAsia="en-AU"/>
              </w:rPr>
            </w:pPr>
            <w:r w:rsidRPr="00371BE2">
              <w:rPr>
                <w:rFonts w:cs="Arial"/>
                <w:lang w:eastAsia="en-AU"/>
              </w:rPr>
              <w:t>Housing Tenancy notices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02AE4B84" w14:textId="4E1F5485" w:rsidR="00887ED8" w:rsidRPr="0040594D" w:rsidRDefault="00887ED8" w:rsidP="00887ED8">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7393B57B" w14:textId="22FA6290" w:rsidR="00887ED8" w:rsidRPr="0040594D" w:rsidRDefault="00887ED8" w:rsidP="00887ED8">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04A6282D" w14:textId="7AA3E588" w:rsidR="00887ED8" w:rsidRDefault="00887ED8" w:rsidP="00887ED8">
            <w:pPr>
              <w:spacing w:line="240" w:lineRule="auto"/>
              <w:jc w:val="right"/>
              <w:rPr>
                <w:rFonts w:cs="Arial"/>
                <w:lang w:eastAsia="en-AU"/>
              </w:rPr>
            </w:pPr>
            <w:r>
              <w:rPr>
                <w:rFonts w:cs="Arial"/>
              </w:rPr>
              <w:t>-</w:t>
            </w:r>
          </w:p>
        </w:tc>
        <w:tc>
          <w:tcPr>
            <w:tcW w:w="851" w:type="dxa"/>
            <w:tcBorders>
              <w:top w:val="single" w:sz="4" w:space="0" w:color="auto"/>
              <w:left w:val="nil"/>
              <w:bottom w:val="single" w:sz="4" w:space="0" w:color="auto"/>
              <w:right w:val="single" w:sz="4" w:space="0" w:color="auto"/>
            </w:tcBorders>
            <w:vAlign w:val="center"/>
          </w:tcPr>
          <w:p w14:paraId="755FED88" w14:textId="7CA98D96" w:rsidR="00887ED8" w:rsidRDefault="00887ED8" w:rsidP="00887ED8">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7C287A88" w14:textId="0FA9A503" w:rsidR="00887ED8" w:rsidRDefault="00887ED8" w:rsidP="00887ED8">
            <w:pPr>
              <w:spacing w:line="240" w:lineRule="auto"/>
              <w:jc w:val="right"/>
              <w:rPr>
                <w:rFonts w:cs="Arial"/>
                <w:lang w:eastAsia="en-AU"/>
              </w:rPr>
            </w:pPr>
            <w:r>
              <w:rPr>
                <w:rFonts w:cs="Arial"/>
              </w:rPr>
              <w:t>0</w:t>
            </w:r>
          </w:p>
        </w:tc>
        <w:tc>
          <w:tcPr>
            <w:tcW w:w="851" w:type="dxa"/>
            <w:tcBorders>
              <w:top w:val="single" w:sz="4" w:space="0" w:color="auto"/>
              <w:left w:val="nil"/>
              <w:bottom w:val="single" w:sz="4" w:space="0" w:color="auto"/>
              <w:right w:val="single" w:sz="4" w:space="0" w:color="auto"/>
            </w:tcBorders>
            <w:vAlign w:val="center"/>
          </w:tcPr>
          <w:p w14:paraId="37F1A4A0" w14:textId="7A2C1EC1" w:rsidR="00887ED8" w:rsidRPr="00557E24" w:rsidRDefault="00887ED8" w:rsidP="00887ED8">
            <w:pPr>
              <w:spacing w:line="240" w:lineRule="auto"/>
              <w:jc w:val="right"/>
              <w:rPr>
                <w:rFonts w:cs="Arial"/>
                <w:b/>
                <w:lang w:eastAsia="en-AU"/>
              </w:rPr>
            </w:pPr>
            <w:r>
              <w:rPr>
                <w:rFonts w:cs="Arial"/>
                <w:b/>
                <w:bCs/>
              </w:rPr>
              <w:t>0</w:t>
            </w:r>
          </w:p>
        </w:tc>
      </w:tr>
      <w:tr w:rsidR="00887ED8" w:rsidRPr="00557E24" w14:paraId="3F20CE90" w14:textId="77777777" w:rsidTr="00E10F88">
        <w:trPr>
          <w:trHeight w:val="28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887ED8" w:rsidRPr="00371BE2" w:rsidRDefault="00887ED8" w:rsidP="00887ED8">
            <w:pPr>
              <w:spacing w:line="240" w:lineRule="auto"/>
              <w:rPr>
                <w:rFonts w:cs="Arial"/>
                <w:b/>
                <w:lang w:eastAsia="en-AU"/>
              </w:rPr>
            </w:pPr>
            <w:r w:rsidRPr="00371BE2">
              <w:rPr>
                <w:rFonts w:cs="Arial"/>
                <w:b/>
                <w:lang w:eastAsia="en-AU"/>
              </w:rPr>
              <w:t>Total</w:t>
            </w:r>
          </w:p>
        </w:tc>
        <w:tc>
          <w:tcPr>
            <w:tcW w:w="850" w:type="dxa"/>
            <w:tcBorders>
              <w:top w:val="single" w:sz="4" w:space="0" w:color="auto"/>
              <w:left w:val="nil"/>
              <w:bottom w:val="single" w:sz="4" w:space="0" w:color="auto"/>
              <w:right w:val="single" w:sz="4" w:space="0" w:color="auto"/>
            </w:tcBorders>
            <w:shd w:val="clear" w:color="auto" w:fill="auto"/>
            <w:vAlign w:val="center"/>
          </w:tcPr>
          <w:p w14:paraId="76735EFB" w14:textId="09A4DAF0" w:rsidR="00887ED8" w:rsidRPr="00557E24" w:rsidRDefault="00887ED8" w:rsidP="00887ED8">
            <w:pPr>
              <w:spacing w:line="240" w:lineRule="auto"/>
              <w:jc w:val="right"/>
              <w:rPr>
                <w:rFonts w:cs="Arial"/>
                <w:b/>
                <w:lang w:eastAsia="en-AU"/>
              </w:rPr>
            </w:pPr>
            <w:r>
              <w:rPr>
                <w:rFonts w:cs="Arial"/>
                <w:b/>
                <w:bCs/>
              </w:rPr>
              <w:t>235</w:t>
            </w:r>
          </w:p>
        </w:tc>
        <w:tc>
          <w:tcPr>
            <w:tcW w:w="851" w:type="dxa"/>
            <w:tcBorders>
              <w:top w:val="single" w:sz="4" w:space="0" w:color="auto"/>
              <w:left w:val="nil"/>
              <w:bottom w:val="single" w:sz="4" w:space="0" w:color="auto"/>
              <w:right w:val="single" w:sz="4" w:space="0" w:color="auto"/>
            </w:tcBorders>
            <w:shd w:val="clear" w:color="auto" w:fill="auto"/>
            <w:vAlign w:val="center"/>
          </w:tcPr>
          <w:p w14:paraId="430FC376" w14:textId="146FD061" w:rsidR="00887ED8" w:rsidRPr="00557E24" w:rsidRDefault="00887ED8" w:rsidP="00887ED8">
            <w:pPr>
              <w:spacing w:line="240" w:lineRule="auto"/>
              <w:jc w:val="right"/>
              <w:rPr>
                <w:rFonts w:cs="Arial"/>
                <w:b/>
                <w:lang w:eastAsia="en-AU"/>
              </w:rPr>
            </w:pPr>
            <w:r>
              <w:rPr>
                <w:rFonts w:cs="Arial"/>
                <w:b/>
                <w:bCs/>
              </w:rPr>
              <w:t>34</w:t>
            </w:r>
          </w:p>
        </w:tc>
        <w:tc>
          <w:tcPr>
            <w:tcW w:w="851" w:type="dxa"/>
            <w:tcBorders>
              <w:top w:val="single" w:sz="4" w:space="0" w:color="auto"/>
              <w:left w:val="nil"/>
              <w:bottom w:val="single" w:sz="4" w:space="0" w:color="auto"/>
              <w:right w:val="single" w:sz="4" w:space="0" w:color="auto"/>
            </w:tcBorders>
            <w:vAlign w:val="center"/>
          </w:tcPr>
          <w:p w14:paraId="4ECA5E82" w14:textId="2099CCA4" w:rsidR="00887ED8" w:rsidRPr="00557E24" w:rsidRDefault="00887ED8" w:rsidP="00887ED8">
            <w:pPr>
              <w:spacing w:line="240" w:lineRule="auto"/>
              <w:jc w:val="right"/>
              <w:rPr>
                <w:rFonts w:cs="Arial"/>
                <w:b/>
                <w:lang w:eastAsia="en-AU"/>
              </w:rPr>
            </w:pPr>
            <w:r>
              <w:rPr>
                <w:rFonts w:cs="Arial"/>
                <w:b/>
                <w:bCs/>
              </w:rPr>
              <w:t>394</w:t>
            </w:r>
          </w:p>
        </w:tc>
        <w:tc>
          <w:tcPr>
            <w:tcW w:w="851" w:type="dxa"/>
            <w:tcBorders>
              <w:top w:val="single" w:sz="4" w:space="0" w:color="auto"/>
              <w:left w:val="nil"/>
              <w:bottom w:val="single" w:sz="4" w:space="0" w:color="auto"/>
              <w:right w:val="single" w:sz="4" w:space="0" w:color="auto"/>
            </w:tcBorders>
            <w:vAlign w:val="center"/>
          </w:tcPr>
          <w:p w14:paraId="4498767F" w14:textId="474C7A48" w:rsidR="00887ED8" w:rsidRPr="00557E24" w:rsidRDefault="00887ED8" w:rsidP="00887ED8">
            <w:pPr>
              <w:spacing w:line="240" w:lineRule="auto"/>
              <w:jc w:val="right"/>
              <w:rPr>
                <w:rFonts w:cs="Arial"/>
                <w:b/>
                <w:lang w:eastAsia="en-AU"/>
              </w:rPr>
            </w:pPr>
            <w:r>
              <w:rPr>
                <w:rFonts w:cs="Arial"/>
                <w:b/>
                <w:bCs/>
              </w:rPr>
              <w:t>139</w:t>
            </w:r>
          </w:p>
        </w:tc>
        <w:tc>
          <w:tcPr>
            <w:tcW w:w="851" w:type="dxa"/>
            <w:tcBorders>
              <w:top w:val="single" w:sz="4" w:space="0" w:color="auto"/>
              <w:left w:val="nil"/>
              <w:bottom w:val="single" w:sz="4" w:space="0" w:color="auto"/>
              <w:right w:val="single" w:sz="4" w:space="0" w:color="auto"/>
            </w:tcBorders>
            <w:vAlign w:val="center"/>
          </w:tcPr>
          <w:p w14:paraId="2806B4BD" w14:textId="5BFBF9AA" w:rsidR="00887ED8" w:rsidRPr="00557E24" w:rsidRDefault="00887ED8" w:rsidP="00887ED8">
            <w:pPr>
              <w:spacing w:line="240" w:lineRule="auto"/>
              <w:jc w:val="right"/>
              <w:rPr>
                <w:rFonts w:cs="Arial"/>
                <w:b/>
                <w:lang w:eastAsia="en-AU"/>
              </w:rPr>
            </w:pPr>
            <w:r>
              <w:rPr>
                <w:rFonts w:cs="Arial"/>
                <w:b/>
                <w:bCs/>
              </w:rPr>
              <w:t>35</w:t>
            </w:r>
          </w:p>
        </w:tc>
        <w:tc>
          <w:tcPr>
            <w:tcW w:w="851" w:type="dxa"/>
            <w:tcBorders>
              <w:top w:val="single" w:sz="4" w:space="0" w:color="auto"/>
              <w:left w:val="nil"/>
              <w:bottom w:val="single" w:sz="4" w:space="0" w:color="auto"/>
              <w:right w:val="single" w:sz="4" w:space="0" w:color="auto"/>
            </w:tcBorders>
            <w:vAlign w:val="center"/>
          </w:tcPr>
          <w:p w14:paraId="24507EE5" w14:textId="6CA5E2F8" w:rsidR="00887ED8" w:rsidRPr="00557E24" w:rsidRDefault="00887ED8" w:rsidP="00887ED8">
            <w:pPr>
              <w:spacing w:line="240" w:lineRule="auto"/>
              <w:jc w:val="right"/>
              <w:rPr>
                <w:rFonts w:cs="Arial"/>
                <w:b/>
                <w:lang w:eastAsia="en-AU"/>
              </w:rPr>
            </w:pPr>
            <w:r>
              <w:rPr>
                <w:rFonts w:cs="Arial"/>
                <w:b/>
                <w:bCs/>
              </w:rPr>
              <w:t>837</w:t>
            </w:r>
          </w:p>
        </w:tc>
      </w:tr>
    </w:tbl>
    <w:p w14:paraId="68A14D11" w14:textId="77777777" w:rsidR="00557E24" w:rsidRDefault="00557E24" w:rsidP="008D3D27">
      <w:pPr>
        <w:spacing w:line="240" w:lineRule="auto"/>
        <w:ind w:left="-142" w:right="-425"/>
        <w:rPr>
          <w:rFonts w:cs="Arial"/>
          <w:b/>
        </w:rPr>
      </w:pPr>
    </w:p>
    <w:p w14:paraId="1D61EE1E" w14:textId="77777777" w:rsidR="00D53206" w:rsidRDefault="00D53206" w:rsidP="00214C68">
      <w:pPr>
        <w:ind w:left="-142" w:right="-425"/>
        <w:rPr>
          <w:rFonts w:cs="Arial"/>
          <w:b/>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0EA6CBF2"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50728C">
        <w:rPr>
          <w:rFonts w:ascii="Verdana" w:hAnsi="Verdana" w:cs="Arial"/>
          <w:sz w:val="20"/>
          <w:szCs w:val="20"/>
        </w:rPr>
        <w:t xml:space="preserve">Aurukun </w:t>
      </w:r>
      <w:r w:rsidR="00322C7B" w:rsidRPr="000B0E76">
        <w:rPr>
          <w:rFonts w:ascii="Verdana" w:hAnsi="Verdana" w:cs="Arial"/>
          <w:sz w:val="20"/>
          <w:szCs w:val="20"/>
        </w:rPr>
        <w:t xml:space="preserve">received </w:t>
      </w:r>
      <w:r w:rsidR="00E31AC8" w:rsidRPr="000B0E76">
        <w:rPr>
          <w:rFonts w:ascii="Verdana" w:hAnsi="Verdana" w:cs="Arial"/>
          <w:sz w:val="20"/>
          <w:szCs w:val="20"/>
        </w:rPr>
        <w:t xml:space="preserve">235 </w:t>
      </w:r>
      <w:r w:rsidRPr="000B0E76">
        <w:rPr>
          <w:rFonts w:ascii="Verdana" w:hAnsi="Verdana" w:cs="Arial"/>
          <w:sz w:val="20"/>
          <w:szCs w:val="20"/>
        </w:rPr>
        <w:t>notices</w:t>
      </w:r>
      <w:r w:rsidR="00FF69E4" w:rsidRPr="000B0E76">
        <w:rPr>
          <w:rFonts w:ascii="Verdana" w:hAnsi="Verdana" w:cs="Arial"/>
          <w:sz w:val="20"/>
          <w:szCs w:val="20"/>
        </w:rPr>
        <w:t xml:space="preserve"> relating to </w:t>
      </w:r>
      <w:r w:rsidR="00E31AC8" w:rsidRPr="000B0E76">
        <w:rPr>
          <w:rFonts w:ascii="Verdana" w:hAnsi="Verdana" w:cs="Arial"/>
          <w:sz w:val="20"/>
          <w:szCs w:val="20"/>
        </w:rPr>
        <w:t xml:space="preserve">137 </w:t>
      </w:r>
      <w:r w:rsidR="00FF69E4"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E31AC8" w:rsidRPr="000B0E76">
        <w:rPr>
          <w:rFonts w:ascii="Verdana" w:hAnsi="Verdana" w:cs="Arial"/>
          <w:sz w:val="20"/>
          <w:szCs w:val="20"/>
        </w:rPr>
        <w:t xml:space="preserve">96 </w:t>
      </w:r>
      <w:r w:rsidR="00490D4B" w:rsidRPr="000B0E76">
        <w:rPr>
          <w:rFonts w:ascii="Verdana" w:hAnsi="Verdana" w:cs="Arial"/>
          <w:sz w:val="20"/>
          <w:szCs w:val="20"/>
        </w:rPr>
        <w:t>female</w:t>
      </w:r>
      <w:r w:rsidR="004D219E" w:rsidRPr="000B0E76">
        <w:rPr>
          <w:rFonts w:ascii="Verdana" w:hAnsi="Verdana" w:cs="Arial"/>
          <w:sz w:val="20"/>
          <w:szCs w:val="20"/>
        </w:rPr>
        <w:t xml:space="preserve"> and </w:t>
      </w:r>
      <w:r w:rsidR="00E31AC8" w:rsidRPr="000B0E76">
        <w:rPr>
          <w:rFonts w:ascii="Verdana" w:hAnsi="Verdana" w:cs="Arial"/>
          <w:sz w:val="20"/>
          <w:szCs w:val="20"/>
        </w:rPr>
        <w:t xml:space="preserve">41 </w:t>
      </w:r>
      <w:r w:rsidR="004D219E" w:rsidRPr="000B0E76">
        <w:rPr>
          <w:rFonts w:ascii="Verdana" w:hAnsi="Verdana" w:cs="Arial"/>
          <w:sz w:val="20"/>
          <w:szCs w:val="20"/>
        </w:rPr>
        <w:t>male</w:t>
      </w:r>
      <w:r w:rsidR="004D1D23" w:rsidRPr="000B0E76">
        <w:rPr>
          <w:rFonts w:ascii="Verdana" w:hAnsi="Verdana" w:cs="Arial"/>
          <w:sz w:val="20"/>
          <w:szCs w:val="20"/>
        </w:rPr>
        <w:t>)</w:t>
      </w:r>
    </w:p>
    <w:p w14:paraId="6730507D" w14:textId="1E360924"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 xml:space="preserve">Coen </w:t>
      </w:r>
      <w:r w:rsidR="00322C7B" w:rsidRPr="000B0E76">
        <w:rPr>
          <w:rFonts w:ascii="Verdana" w:hAnsi="Verdana" w:cs="Arial"/>
          <w:sz w:val="20"/>
          <w:szCs w:val="20"/>
        </w:rPr>
        <w:t xml:space="preserve">received </w:t>
      </w:r>
      <w:r w:rsidR="0098535A" w:rsidRPr="000B0E76">
        <w:rPr>
          <w:rFonts w:ascii="Verdana" w:hAnsi="Verdana" w:cs="Arial"/>
          <w:sz w:val="20"/>
          <w:szCs w:val="20"/>
        </w:rPr>
        <w:t>3</w:t>
      </w:r>
      <w:r w:rsidR="00E31AC8" w:rsidRPr="000B0E76">
        <w:rPr>
          <w:rFonts w:ascii="Verdana" w:hAnsi="Verdana" w:cs="Arial"/>
          <w:sz w:val="20"/>
          <w:szCs w:val="20"/>
        </w:rPr>
        <w:t>4</w:t>
      </w:r>
      <w:r w:rsidR="0098535A"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E31AC8" w:rsidRPr="000B0E76">
        <w:rPr>
          <w:rFonts w:ascii="Verdana" w:hAnsi="Verdana" w:cs="Arial"/>
          <w:sz w:val="20"/>
          <w:szCs w:val="20"/>
        </w:rPr>
        <w:t xml:space="preserve">16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E31AC8" w:rsidRPr="000B0E76">
        <w:rPr>
          <w:rFonts w:ascii="Verdana" w:hAnsi="Verdana" w:cs="Arial"/>
          <w:sz w:val="20"/>
          <w:szCs w:val="20"/>
        </w:rPr>
        <w:t>10</w:t>
      </w:r>
      <w:r w:rsidR="00B93B7A"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E31AC8" w:rsidRPr="000B0E76">
        <w:rPr>
          <w:rFonts w:ascii="Verdana" w:hAnsi="Verdana" w:cs="Arial"/>
          <w:sz w:val="20"/>
          <w:szCs w:val="20"/>
        </w:rPr>
        <w:t>6</w:t>
      </w:r>
      <w:r w:rsidR="00B93B7A"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438CC073" w14:textId="5CB6F13A"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Doomadgee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E31AC8" w:rsidRPr="000B0E76">
        <w:rPr>
          <w:rFonts w:ascii="Verdana" w:hAnsi="Verdana" w:cs="Arial"/>
          <w:sz w:val="20"/>
          <w:szCs w:val="20"/>
        </w:rPr>
        <w:t xml:space="preserve">394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E31AC8" w:rsidRPr="000B0E76">
        <w:rPr>
          <w:rFonts w:ascii="Verdana" w:hAnsi="Verdana" w:cs="Arial"/>
          <w:sz w:val="20"/>
          <w:szCs w:val="20"/>
        </w:rPr>
        <w:t xml:space="preserve">202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E31AC8" w:rsidRPr="000B0E76">
        <w:rPr>
          <w:rFonts w:ascii="Verdana" w:hAnsi="Verdana" w:cs="Arial"/>
          <w:sz w:val="20"/>
          <w:szCs w:val="20"/>
        </w:rPr>
        <w:t xml:space="preserve">151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E31AC8" w:rsidRPr="000B0E76">
        <w:rPr>
          <w:rFonts w:ascii="Verdana" w:hAnsi="Verdana" w:cs="Arial"/>
          <w:sz w:val="20"/>
          <w:szCs w:val="20"/>
        </w:rPr>
        <w:t xml:space="preserve">51 </w:t>
      </w:r>
      <w:r w:rsidR="004D219E" w:rsidRPr="000B0E76">
        <w:rPr>
          <w:rFonts w:ascii="Verdana" w:hAnsi="Verdana" w:cs="Arial"/>
          <w:sz w:val="20"/>
          <w:szCs w:val="20"/>
        </w:rPr>
        <w:t>male</w:t>
      </w:r>
      <w:r w:rsidR="004D1D23" w:rsidRPr="000B0E76">
        <w:rPr>
          <w:rFonts w:ascii="Verdana" w:hAnsi="Verdana" w:cs="Arial"/>
          <w:sz w:val="20"/>
          <w:szCs w:val="20"/>
        </w:rPr>
        <w:t>)</w:t>
      </w:r>
    </w:p>
    <w:p w14:paraId="09BFCAFB" w14:textId="68E397CB"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Hope Vale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E31AC8" w:rsidRPr="000B0E76">
        <w:rPr>
          <w:rFonts w:ascii="Verdana" w:hAnsi="Verdana" w:cs="Arial"/>
          <w:sz w:val="20"/>
          <w:szCs w:val="20"/>
        </w:rPr>
        <w:t xml:space="preserve">139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E31AC8" w:rsidRPr="000B0E76">
        <w:rPr>
          <w:rFonts w:ascii="Verdana" w:hAnsi="Verdana" w:cs="Arial"/>
          <w:sz w:val="20"/>
          <w:szCs w:val="20"/>
        </w:rPr>
        <w:t xml:space="preserve">87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E31AC8" w:rsidRPr="000B0E76">
        <w:rPr>
          <w:rFonts w:ascii="Verdana" w:hAnsi="Verdana" w:cs="Arial"/>
          <w:sz w:val="20"/>
          <w:szCs w:val="20"/>
        </w:rPr>
        <w:t xml:space="preserve">56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E31AC8" w:rsidRPr="000B0E76">
        <w:rPr>
          <w:rFonts w:ascii="Verdana" w:hAnsi="Verdana" w:cs="Arial"/>
          <w:sz w:val="20"/>
          <w:szCs w:val="20"/>
        </w:rPr>
        <w:t xml:space="preserve">31 </w:t>
      </w:r>
      <w:r w:rsidR="004D219E" w:rsidRPr="000B0E76">
        <w:rPr>
          <w:rFonts w:ascii="Verdana" w:hAnsi="Verdana" w:cs="Arial"/>
          <w:sz w:val="20"/>
          <w:szCs w:val="20"/>
        </w:rPr>
        <w:t>male</w:t>
      </w:r>
      <w:r w:rsidR="004D1D23" w:rsidRPr="000B0E76">
        <w:rPr>
          <w:rFonts w:ascii="Verdana" w:hAnsi="Verdana" w:cs="Arial"/>
          <w:sz w:val="20"/>
          <w:szCs w:val="20"/>
        </w:rPr>
        <w:t>)</w:t>
      </w:r>
    </w:p>
    <w:p w14:paraId="53DCC243" w14:textId="591160C7" w:rsidR="00F80FC4" w:rsidRPr="00F80FC4" w:rsidRDefault="00214C68" w:rsidP="00F80FC4">
      <w:pPr>
        <w:pStyle w:val="ListParagraph"/>
        <w:numPr>
          <w:ilvl w:val="0"/>
          <w:numId w:val="8"/>
        </w:numPr>
        <w:ind w:left="572" w:right="-425" w:hanging="357"/>
        <w:jc w:val="both"/>
        <w:rPr>
          <w:rFonts w:cs="Arial"/>
          <w:b/>
        </w:rPr>
      </w:pPr>
      <w:r w:rsidRPr="000B0E76">
        <w:rPr>
          <w:rFonts w:ascii="Verdana" w:hAnsi="Verdana" w:cs="Arial"/>
          <w:sz w:val="20"/>
          <w:szCs w:val="20"/>
        </w:rPr>
        <w:t>Mossman Gorge</w:t>
      </w:r>
      <w:r w:rsidR="00322C7B" w:rsidRPr="000B0E76">
        <w:rPr>
          <w:rFonts w:ascii="Verdana" w:hAnsi="Verdana" w:cs="Arial"/>
          <w:sz w:val="20"/>
          <w:szCs w:val="20"/>
        </w:rPr>
        <w:t xml:space="preserve"> received </w:t>
      </w:r>
      <w:r w:rsidR="00E31AC8" w:rsidRPr="000B0E76">
        <w:rPr>
          <w:rFonts w:ascii="Verdana" w:hAnsi="Verdana" w:cs="Arial"/>
          <w:sz w:val="20"/>
          <w:szCs w:val="20"/>
        </w:rPr>
        <w:t xml:space="preserve">35 </w:t>
      </w:r>
      <w:r w:rsidRPr="000B0E76">
        <w:rPr>
          <w:rFonts w:ascii="Verdana" w:hAnsi="Verdana" w:cs="Arial"/>
          <w:sz w:val="20"/>
          <w:szCs w:val="20"/>
        </w:rPr>
        <w:t>notices</w:t>
      </w:r>
      <w:r w:rsidR="00F64B95" w:rsidRPr="00322C7B">
        <w:rPr>
          <w:rFonts w:ascii="Verdana" w:hAnsi="Verdana" w:cs="Arial"/>
          <w:sz w:val="20"/>
          <w:szCs w:val="20"/>
        </w:rPr>
        <w:t xml:space="preserve"> relating to </w:t>
      </w:r>
      <w:r w:rsidR="00E31AC8">
        <w:rPr>
          <w:rFonts w:ascii="Verdana" w:hAnsi="Verdana" w:cs="Arial"/>
          <w:sz w:val="20"/>
          <w:szCs w:val="20"/>
        </w:rPr>
        <w:t>18</w:t>
      </w:r>
      <w:r w:rsidR="00E31AC8" w:rsidRPr="00322C7B">
        <w:rPr>
          <w:rFonts w:ascii="Verdana" w:hAnsi="Verdana" w:cs="Arial"/>
          <w:sz w:val="20"/>
          <w:szCs w:val="20"/>
        </w:rPr>
        <w:t xml:space="preserve"> </w:t>
      </w:r>
      <w:r w:rsidR="00F64B95" w:rsidRPr="00322C7B">
        <w:rPr>
          <w:rFonts w:ascii="Verdana" w:hAnsi="Verdana" w:cs="Arial"/>
          <w:sz w:val="20"/>
          <w:szCs w:val="20"/>
        </w:rPr>
        <w:t>clients</w:t>
      </w:r>
      <w:r w:rsidR="00490D4B">
        <w:rPr>
          <w:rFonts w:ascii="Verdana" w:hAnsi="Verdana" w:cs="Arial"/>
          <w:sz w:val="20"/>
          <w:szCs w:val="20"/>
        </w:rPr>
        <w:t xml:space="preserve"> </w:t>
      </w:r>
      <w:r w:rsidR="004D1D23">
        <w:rPr>
          <w:rFonts w:ascii="Verdana" w:hAnsi="Verdana" w:cs="Arial"/>
          <w:sz w:val="20"/>
          <w:szCs w:val="20"/>
        </w:rPr>
        <w:t>(</w:t>
      </w:r>
      <w:r w:rsidR="00E31AC8">
        <w:rPr>
          <w:rFonts w:ascii="Verdana" w:hAnsi="Verdana" w:cs="Arial"/>
          <w:sz w:val="20"/>
          <w:szCs w:val="20"/>
        </w:rPr>
        <w:t xml:space="preserve">10 </w:t>
      </w:r>
      <w:r w:rsidR="00081AA0">
        <w:rPr>
          <w:rFonts w:ascii="Verdana" w:hAnsi="Verdana" w:cs="Arial"/>
          <w:sz w:val="20"/>
          <w:szCs w:val="20"/>
        </w:rPr>
        <w:t>female</w:t>
      </w:r>
      <w:r w:rsidR="004D219E">
        <w:rPr>
          <w:rFonts w:ascii="Verdana" w:hAnsi="Verdana" w:cs="Arial"/>
          <w:sz w:val="20"/>
          <w:szCs w:val="20"/>
        </w:rPr>
        <w:t xml:space="preserve"> and </w:t>
      </w:r>
      <w:r w:rsidR="00E31AC8">
        <w:rPr>
          <w:rFonts w:ascii="Verdana" w:hAnsi="Verdana" w:cs="Arial"/>
          <w:sz w:val="20"/>
          <w:szCs w:val="20"/>
        </w:rPr>
        <w:t xml:space="preserve">8 </w:t>
      </w:r>
      <w:r w:rsidR="004D219E">
        <w:rPr>
          <w:rFonts w:ascii="Verdana" w:hAnsi="Verdana" w:cs="Arial"/>
          <w:sz w:val="20"/>
          <w:szCs w:val="20"/>
        </w:rPr>
        <w:t>male</w:t>
      </w:r>
      <w:r w:rsidR="004D1D23">
        <w:rPr>
          <w:rFonts w:ascii="Verdana" w:hAnsi="Verdana" w:cs="Arial"/>
          <w:sz w:val="20"/>
          <w:szCs w:val="20"/>
        </w:rPr>
        <w:t>)</w:t>
      </w:r>
      <w:r w:rsidR="00490D4B">
        <w:rPr>
          <w:rFonts w:ascii="Verdana" w:hAnsi="Verdana" w:cs="Arial"/>
          <w:sz w:val="20"/>
          <w:szCs w:val="20"/>
        </w:rPr>
        <w:t>.</w:t>
      </w:r>
    </w:p>
    <w:p w14:paraId="48607A65" w14:textId="644723A5" w:rsidR="00DB4525" w:rsidRDefault="00DB4525">
      <w:pPr>
        <w:spacing w:line="240" w:lineRule="auto"/>
        <w:rPr>
          <w:rFonts w:cs="Arial"/>
        </w:rPr>
      </w:pPr>
      <w:r>
        <w:rPr>
          <w:rFonts w:cs="Arial"/>
        </w:rPr>
        <w:br w:type="page"/>
      </w:r>
    </w:p>
    <w:p w14:paraId="122EA374" w14:textId="015D24B2" w:rsidR="00EB28B6" w:rsidRPr="00D925BE" w:rsidRDefault="00EB28B6" w:rsidP="00EB28B6">
      <w:pPr>
        <w:spacing w:after="120" w:line="240" w:lineRule="auto"/>
        <w:ind w:right="-425"/>
        <w:jc w:val="both"/>
        <w:rPr>
          <w:sz w:val="16"/>
          <w:szCs w:val="16"/>
        </w:rPr>
      </w:pPr>
      <w:r w:rsidRPr="008451D3">
        <w:rPr>
          <w:b/>
          <w:sz w:val="16"/>
          <w:szCs w:val="16"/>
        </w:rPr>
        <w:lastRenderedPageBreak/>
        <w:t xml:space="preserve">Table </w:t>
      </w:r>
      <w:r>
        <w:rPr>
          <w:b/>
          <w:sz w:val="16"/>
          <w:szCs w:val="16"/>
        </w:rPr>
        <w:t>3</w:t>
      </w:r>
      <w:r w:rsidRPr="008451D3">
        <w:rPr>
          <w:b/>
          <w:sz w:val="16"/>
          <w:szCs w:val="16"/>
        </w:rPr>
        <w:t xml:space="preserve">: </w:t>
      </w:r>
      <w:r w:rsidRPr="008451D3">
        <w:rPr>
          <w:sz w:val="16"/>
          <w:szCs w:val="16"/>
        </w:rPr>
        <w:t xml:space="preserve">In jurisdiction notices by type and quarter 1 </w:t>
      </w:r>
      <w:r w:rsidR="00DB4525">
        <w:rPr>
          <w:sz w:val="16"/>
          <w:szCs w:val="16"/>
        </w:rPr>
        <w:t>April</w:t>
      </w:r>
      <w:r>
        <w:rPr>
          <w:sz w:val="16"/>
          <w:szCs w:val="16"/>
        </w:rPr>
        <w:t xml:space="preserve"> 2019 to 3</w:t>
      </w:r>
      <w:r w:rsidR="00DB4525">
        <w:rPr>
          <w:sz w:val="16"/>
          <w:szCs w:val="16"/>
        </w:rPr>
        <w:t xml:space="preserve">0 June </w:t>
      </w:r>
      <w:r>
        <w:rPr>
          <w:sz w:val="16"/>
          <w:szCs w:val="16"/>
        </w:rPr>
        <w:t>2020</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F46793" w:rsidRPr="0093030B" w14:paraId="3ED1C7DF" w14:textId="77777777" w:rsidTr="00F257B5">
        <w:trPr>
          <w:trHeight w:val="480"/>
        </w:trPr>
        <w:tc>
          <w:tcPr>
            <w:tcW w:w="3460" w:type="dxa"/>
            <w:tcBorders>
              <w:top w:val="single" w:sz="4" w:space="0" w:color="auto"/>
              <w:left w:val="single" w:sz="4" w:space="0" w:color="auto"/>
              <w:bottom w:val="single" w:sz="4" w:space="0" w:color="auto"/>
              <w:right w:val="single" w:sz="4" w:space="0" w:color="auto"/>
            </w:tcBorders>
            <w:hideMark/>
          </w:tcPr>
          <w:p w14:paraId="22414EB7" w14:textId="77777777" w:rsidR="00F46793" w:rsidRPr="0093030B" w:rsidRDefault="00F46793" w:rsidP="00F46793">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hideMark/>
          </w:tcPr>
          <w:p w14:paraId="3E759773" w14:textId="01A244F3"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44</w:t>
            </w:r>
          </w:p>
        </w:tc>
        <w:tc>
          <w:tcPr>
            <w:tcW w:w="1012" w:type="dxa"/>
            <w:tcBorders>
              <w:top w:val="single" w:sz="4" w:space="0" w:color="auto"/>
              <w:left w:val="nil"/>
              <w:bottom w:val="single" w:sz="4" w:space="0" w:color="auto"/>
              <w:right w:val="single" w:sz="4" w:space="0" w:color="auto"/>
            </w:tcBorders>
          </w:tcPr>
          <w:p w14:paraId="403FEFDE" w14:textId="13D70E39"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45</w:t>
            </w:r>
          </w:p>
        </w:tc>
        <w:tc>
          <w:tcPr>
            <w:tcW w:w="1012" w:type="dxa"/>
            <w:tcBorders>
              <w:top w:val="single" w:sz="4" w:space="0" w:color="auto"/>
              <w:left w:val="nil"/>
              <w:bottom w:val="single" w:sz="4" w:space="0" w:color="auto"/>
              <w:right w:val="single" w:sz="4" w:space="0" w:color="auto"/>
            </w:tcBorders>
          </w:tcPr>
          <w:p w14:paraId="6FE1F05C" w14:textId="68541106"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46</w:t>
            </w:r>
          </w:p>
        </w:tc>
        <w:tc>
          <w:tcPr>
            <w:tcW w:w="1012" w:type="dxa"/>
            <w:tcBorders>
              <w:top w:val="single" w:sz="4" w:space="0" w:color="auto"/>
              <w:left w:val="nil"/>
              <w:bottom w:val="single" w:sz="4" w:space="0" w:color="auto"/>
              <w:right w:val="single" w:sz="4" w:space="0" w:color="auto"/>
            </w:tcBorders>
          </w:tcPr>
          <w:p w14:paraId="49CEFC06" w14:textId="251D3357"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47</w:t>
            </w:r>
          </w:p>
        </w:tc>
        <w:tc>
          <w:tcPr>
            <w:tcW w:w="1012" w:type="dxa"/>
            <w:tcBorders>
              <w:top w:val="single" w:sz="4" w:space="0" w:color="auto"/>
              <w:left w:val="nil"/>
              <w:bottom w:val="single" w:sz="4" w:space="0" w:color="auto"/>
              <w:right w:val="single" w:sz="4" w:space="0" w:color="auto"/>
            </w:tcBorders>
          </w:tcPr>
          <w:p w14:paraId="24A73CBC" w14:textId="6EADB9C9"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48</w:t>
            </w:r>
          </w:p>
        </w:tc>
      </w:tr>
      <w:tr w:rsidR="000666F6" w:rsidRPr="0093030B" w14:paraId="421BACD0"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tcPr>
          <w:p w14:paraId="10ED8C1C" w14:textId="77777777" w:rsidR="000666F6" w:rsidRPr="0093030B" w:rsidRDefault="000666F6" w:rsidP="000666F6">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0424B656" w14:textId="096CB8DE" w:rsidR="000666F6" w:rsidRDefault="000666F6" w:rsidP="000666F6">
            <w:pPr>
              <w:jc w:val="right"/>
              <w:rPr>
                <w:rFonts w:cs="Arial"/>
              </w:rPr>
            </w:pPr>
            <w:r>
              <w:rPr>
                <w:rFonts w:cs="Arial"/>
              </w:rPr>
              <w:t>12</w:t>
            </w:r>
          </w:p>
        </w:tc>
        <w:tc>
          <w:tcPr>
            <w:tcW w:w="1012" w:type="dxa"/>
            <w:tcBorders>
              <w:top w:val="nil"/>
              <w:left w:val="nil"/>
              <w:bottom w:val="single" w:sz="4" w:space="0" w:color="auto"/>
              <w:right w:val="single" w:sz="4" w:space="0" w:color="auto"/>
            </w:tcBorders>
          </w:tcPr>
          <w:p w14:paraId="0F73C282" w14:textId="40532717" w:rsidR="000666F6" w:rsidRDefault="000666F6" w:rsidP="000666F6">
            <w:pPr>
              <w:jc w:val="right"/>
              <w:rPr>
                <w:rFonts w:cs="Arial"/>
              </w:rPr>
            </w:pPr>
            <w:r>
              <w:rPr>
                <w:rFonts w:cs="Arial"/>
              </w:rPr>
              <w:t>13</w:t>
            </w:r>
          </w:p>
        </w:tc>
        <w:tc>
          <w:tcPr>
            <w:tcW w:w="1012" w:type="dxa"/>
            <w:tcBorders>
              <w:top w:val="nil"/>
              <w:left w:val="nil"/>
              <w:bottom w:val="single" w:sz="4" w:space="0" w:color="auto"/>
              <w:right w:val="single" w:sz="4" w:space="0" w:color="auto"/>
            </w:tcBorders>
          </w:tcPr>
          <w:p w14:paraId="66F9B0B8" w14:textId="586555F5" w:rsidR="000666F6" w:rsidRDefault="000666F6" w:rsidP="000666F6">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13FD653A" w14:textId="7B2CAE23" w:rsidR="000666F6" w:rsidRDefault="000666F6" w:rsidP="000666F6">
            <w:pPr>
              <w:jc w:val="right"/>
              <w:rPr>
                <w:rFonts w:cs="Arial"/>
              </w:rPr>
            </w:pPr>
            <w:r>
              <w:rPr>
                <w:rFonts w:cs="Arial"/>
              </w:rPr>
              <w:t>13</w:t>
            </w:r>
          </w:p>
        </w:tc>
        <w:tc>
          <w:tcPr>
            <w:tcW w:w="1012" w:type="dxa"/>
            <w:tcBorders>
              <w:top w:val="nil"/>
              <w:left w:val="nil"/>
              <w:bottom w:val="single" w:sz="4" w:space="0" w:color="auto"/>
              <w:right w:val="single" w:sz="4" w:space="0" w:color="auto"/>
            </w:tcBorders>
          </w:tcPr>
          <w:p w14:paraId="7B212880" w14:textId="6671C4BC" w:rsidR="000666F6" w:rsidRDefault="000666F6" w:rsidP="000666F6">
            <w:pPr>
              <w:jc w:val="right"/>
              <w:rPr>
                <w:rFonts w:cs="Arial"/>
              </w:rPr>
            </w:pPr>
            <w:r>
              <w:rPr>
                <w:rFonts w:cs="Arial"/>
              </w:rPr>
              <w:t>10</w:t>
            </w:r>
          </w:p>
        </w:tc>
      </w:tr>
      <w:tr w:rsidR="000666F6" w:rsidRPr="0093030B" w14:paraId="48974CA0"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hideMark/>
          </w:tcPr>
          <w:p w14:paraId="3AC17A36" w14:textId="77777777" w:rsidR="000666F6" w:rsidRPr="0093030B" w:rsidRDefault="000666F6" w:rsidP="000666F6">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2B7A2A82" w14:textId="27D78C6B" w:rsidR="000666F6" w:rsidRDefault="000666F6" w:rsidP="000666F6">
            <w:pPr>
              <w:jc w:val="right"/>
              <w:rPr>
                <w:rFonts w:cs="Arial"/>
              </w:rPr>
            </w:pPr>
            <w:r>
              <w:rPr>
                <w:rFonts w:cs="Arial"/>
              </w:rPr>
              <w:t>246</w:t>
            </w:r>
          </w:p>
        </w:tc>
        <w:tc>
          <w:tcPr>
            <w:tcW w:w="1012" w:type="dxa"/>
            <w:tcBorders>
              <w:top w:val="nil"/>
              <w:left w:val="nil"/>
              <w:bottom w:val="single" w:sz="4" w:space="0" w:color="auto"/>
              <w:right w:val="single" w:sz="4" w:space="0" w:color="auto"/>
            </w:tcBorders>
          </w:tcPr>
          <w:p w14:paraId="08BD7C3F" w14:textId="180294E2" w:rsidR="000666F6" w:rsidRDefault="000666F6" w:rsidP="000666F6">
            <w:pPr>
              <w:jc w:val="right"/>
              <w:rPr>
                <w:rFonts w:cs="Arial"/>
              </w:rPr>
            </w:pPr>
            <w:r>
              <w:rPr>
                <w:rFonts w:cs="Arial"/>
              </w:rPr>
              <w:t>266</w:t>
            </w:r>
          </w:p>
        </w:tc>
        <w:tc>
          <w:tcPr>
            <w:tcW w:w="1012" w:type="dxa"/>
            <w:tcBorders>
              <w:top w:val="nil"/>
              <w:left w:val="nil"/>
              <w:bottom w:val="single" w:sz="4" w:space="0" w:color="auto"/>
              <w:right w:val="single" w:sz="4" w:space="0" w:color="auto"/>
            </w:tcBorders>
          </w:tcPr>
          <w:p w14:paraId="68542725" w14:textId="162DAEC7" w:rsidR="000666F6" w:rsidRDefault="000666F6" w:rsidP="000666F6">
            <w:pPr>
              <w:jc w:val="right"/>
              <w:rPr>
                <w:rFonts w:cs="Arial"/>
              </w:rPr>
            </w:pPr>
            <w:r>
              <w:rPr>
                <w:rFonts w:cs="Arial"/>
              </w:rPr>
              <w:t>371</w:t>
            </w:r>
          </w:p>
        </w:tc>
        <w:tc>
          <w:tcPr>
            <w:tcW w:w="1012" w:type="dxa"/>
            <w:tcBorders>
              <w:top w:val="nil"/>
              <w:left w:val="nil"/>
              <w:bottom w:val="single" w:sz="4" w:space="0" w:color="auto"/>
              <w:right w:val="single" w:sz="4" w:space="0" w:color="auto"/>
            </w:tcBorders>
          </w:tcPr>
          <w:p w14:paraId="7F6EA15C" w14:textId="42ECD55A" w:rsidR="000666F6" w:rsidRDefault="000666F6" w:rsidP="000666F6">
            <w:pPr>
              <w:jc w:val="right"/>
              <w:rPr>
                <w:rFonts w:cs="Arial"/>
              </w:rPr>
            </w:pPr>
            <w:r>
              <w:rPr>
                <w:rFonts w:cs="Arial"/>
              </w:rPr>
              <w:t>252</w:t>
            </w:r>
          </w:p>
        </w:tc>
        <w:tc>
          <w:tcPr>
            <w:tcW w:w="1012" w:type="dxa"/>
            <w:tcBorders>
              <w:top w:val="nil"/>
              <w:left w:val="nil"/>
              <w:bottom w:val="single" w:sz="4" w:space="0" w:color="auto"/>
              <w:right w:val="single" w:sz="4" w:space="0" w:color="auto"/>
            </w:tcBorders>
          </w:tcPr>
          <w:p w14:paraId="52314E57" w14:textId="3A5F9151" w:rsidR="000666F6" w:rsidRDefault="000666F6" w:rsidP="000666F6">
            <w:pPr>
              <w:jc w:val="right"/>
              <w:rPr>
                <w:rFonts w:cs="Arial"/>
              </w:rPr>
            </w:pPr>
            <w:r>
              <w:rPr>
                <w:rFonts w:cs="Arial"/>
              </w:rPr>
              <w:t>8</w:t>
            </w:r>
          </w:p>
        </w:tc>
      </w:tr>
      <w:tr w:rsidR="000666F6" w:rsidRPr="0093030B" w14:paraId="0A62B564"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tcPr>
          <w:p w14:paraId="6F637AFA" w14:textId="77777777" w:rsidR="000666F6" w:rsidRPr="0093030B" w:rsidRDefault="000666F6" w:rsidP="000666F6">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5671B564" w14:textId="2EDE3B18" w:rsidR="000666F6" w:rsidRDefault="000666F6" w:rsidP="000666F6">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63489ECF" w14:textId="43B14105" w:rsidR="000666F6" w:rsidRDefault="000666F6" w:rsidP="000666F6">
            <w:pPr>
              <w:jc w:val="right"/>
              <w:rPr>
                <w:rFonts w:cs="Arial"/>
              </w:rPr>
            </w:pPr>
            <w:r>
              <w:rPr>
                <w:rFonts w:cs="Arial"/>
              </w:rPr>
              <w:t>27</w:t>
            </w:r>
          </w:p>
        </w:tc>
        <w:tc>
          <w:tcPr>
            <w:tcW w:w="1012" w:type="dxa"/>
            <w:tcBorders>
              <w:top w:val="nil"/>
              <w:left w:val="nil"/>
              <w:bottom w:val="single" w:sz="4" w:space="0" w:color="auto"/>
              <w:right w:val="single" w:sz="4" w:space="0" w:color="auto"/>
            </w:tcBorders>
          </w:tcPr>
          <w:p w14:paraId="74015119" w14:textId="73E4B47F" w:rsidR="000666F6" w:rsidRDefault="000666F6" w:rsidP="000666F6">
            <w:pPr>
              <w:jc w:val="right"/>
              <w:rPr>
                <w:rFonts w:cs="Arial"/>
              </w:rPr>
            </w:pPr>
            <w:r>
              <w:rPr>
                <w:rFonts w:cs="Arial"/>
              </w:rPr>
              <w:t>31</w:t>
            </w:r>
          </w:p>
        </w:tc>
        <w:tc>
          <w:tcPr>
            <w:tcW w:w="1012" w:type="dxa"/>
            <w:tcBorders>
              <w:top w:val="nil"/>
              <w:left w:val="nil"/>
              <w:bottom w:val="single" w:sz="4" w:space="0" w:color="auto"/>
              <w:right w:val="single" w:sz="4" w:space="0" w:color="auto"/>
            </w:tcBorders>
          </w:tcPr>
          <w:p w14:paraId="71912D7B" w14:textId="58F7FE93" w:rsidR="000666F6" w:rsidRDefault="000666F6" w:rsidP="000666F6">
            <w:pPr>
              <w:jc w:val="right"/>
              <w:rPr>
                <w:rFonts w:cs="Arial"/>
              </w:rPr>
            </w:pPr>
            <w:r>
              <w:rPr>
                <w:rFonts w:cs="Arial"/>
              </w:rPr>
              <w:t>15</w:t>
            </w:r>
          </w:p>
        </w:tc>
        <w:tc>
          <w:tcPr>
            <w:tcW w:w="1012" w:type="dxa"/>
            <w:tcBorders>
              <w:top w:val="nil"/>
              <w:left w:val="nil"/>
              <w:bottom w:val="single" w:sz="4" w:space="0" w:color="auto"/>
              <w:right w:val="single" w:sz="4" w:space="0" w:color="auto"/>
            </w:tcBorders>
          </w:tcPr>
          <w:p w14:paraId="698ABC32" w14:textId="39B5110D" w:rsidR="000666F6" w:rsidRDefault="000666F6" w:rsidP="000666F6">
            <w:pPr>
              <w:jc w:val="right"/>
              <w:rPr>
                <w:rFonts w:cs="Arial"/>
              </w:rPr>
            </w:pPr>
            <w:r>
              <w:rPr>
                <w:rFonts w:cs="Arial"/>
              </w:rPr>
              <w:t>5</w:t>
            </w:r>
          </w:p>
        </w:tc>
      </w:tr>
      <w:tr w:rsidR="000666F6" w:rsidRPr="0093030B" w14:paraId="5458A6A6"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tcPr>
          <w:p w14:paraId="07D56E09" w14:textId="77777777" w:rsidR="000666F6" w:rsidRPr="0093030B" w:rsidRDefault="000666F6" w:rsidP="000666F6">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21EB054C" w14:textId="190AD430" w:rsidR="000666F6" w:rsidRDefault="000666F6" w:rsidP="000666F6">
            <w:pPr>
              <w:jc w:val="right"/>
              <w:rPr>
                <w:rFonts w:cs="Arial"/>
              </w:rPr>
            </w:pPr>
            <w:r>
              <w:rPr>
                <w:rFonts w:cs="Arial"/>
              </w:rPr>
              <w:t>72</w:t>
            </w:r>
          </w:p>
        </w:tc>
        <w:tc>
          <w:tcPr>
            <w:tcW w:w="1012" w:type="dxa"/>
            <w:tcBorders>
              <w:top w:val="nil"/>
              <w:left w:val="nil"/>
              <w:bottom w:val="single" w:sz="4" w:space="0" w:color="auto"/>
              <w:right w:val="single" w:sz="4" w:space="0" w:color="auto"/>
            </w:tcBorders>
          </w:tcPr>
          <w:p w14:paraId="5036E6A9" w14:textId="3A687D9E" w:rsidR="000666F6" w:rsidRDefault="000666F6" w:rsidP="000666F6">
            <w:pPr>
              <w:jc w:val="right"/>
              <w:rPr>
                <w:rFonts w:cs="Arial"/>
              </w:rPr>
            </w:pPr>
            <w:r>
              <w:rPr>
                <w:rFonts w:cs="Arial"/>
              </w:rPr>
              <w:t>66</w:t>
            </w:r>
          </w:p>
        </w:tc>
        <w:tc>
          <w:tcPr>
            <w:tcW w:w="1012" w:type="dxa"/>
            <w:tcBorders>
              <w:top w:val="nil"/>
              <w:left w:val="nil"/>
              <w:bottom w:val="single" w:sz="4" w:space="0" w:color="auto"/>
              <w:right w:val="single" w:sz="4" w:space="0" w:color="auto"/>
            </w:tcBorders>
          </w:tcPr>
          <w:p w14:paraId="653BC81F" w14:textId="27843CA7" w:rsidR="000666F6" w:rsidRDefault="000666F6" w:rsidP="000666F6">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4179283A" w14:textId="7E95D32F" w:rsidR="000666F6" w:rsidRDefault="000666F6" w:rsidP="000666F6">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6009002D" w14:textId="4AB8FB0F" w:rsidR="000666F6" w:rsidRDefault="000666F6" w:rsidP="000666F6">
            <w:pPr>
              <w:jc w:val="right"/>
              <w:rPr>
                <w:rFonts w:cs="Arial"/>
              </w:rPr>
            </w:pPr>
            <w:r>
              <w:rPr>
                <w:rFonts w:cs="Arial"/>
              </w:rPr>
              <w:t>6</w:t>
            </w:r>
          </w:p>
        </w:tc>
      </w:tr>
      <w:tr w:rsidR="000666F6" w:rsidRPr="0093030B" w14:paraId="7AFCD780"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hideMark/>
          </w:tcPr>
          <w:p w14:paraId="67FE0226" w14:textId="77777777" w:rsidR="000666F6" w:rsidRPr="0093030B" w:rsidRDefault="000666F6" w:rsidP="000666F6">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16A54F76" w14:textId="5914B7FC" w:rsidR="000666F6" w:rsidRDefault="000666F6" w:rsidP="000666F6">
            <w:pPr>
              <w:jc w:val="right"/>
              <w:rPr>
                <w:rFonts w:cs="Arial"/>
              </w:rPr>
            </w:pPr>
            <w:r>
              <w:rPr>
                <w:rFonts w:cs="Arial"/>
              </w:rPr>
              <w:t>991</w:t>
            </w:r>
          </w:p>
        </w:tc>
        <w:tc>
          <w:tcPr>
            <w:tcW w:w="1012" w:type="dxa"/>
            <w:tcBorders>
              <w:top w:val="nil"/>
              <w:left w:val="nil"/>
              <w:bottom w:val="single" w:sz="4" w:space="0" w:color="auto"/>
              <w:right w:val="single" w:sz="4" w:space="0" w:color="auto"/>
            </w:tcBorders>
          </w:tcPr>
          <w:p w14:paraId="5EE62BAC" w14:textId="453F7EBB" w:rsidR="000666F6" w:rsidRDefault="000666F6" w:rsidP="000666F6">
            <w:pPr>
              <w:jc w:val="right"/>
              <w:rPr>
                <w:rFonts w:cs="Arial"/>
              </w:rPr>
            </w:pPr>
            <w:r>
              <w:rPr>
                <w:rFonts w:cs="Arial"/>
              </w:rPr>
              <w:t>1003</w:t>
            </w:r>
          </w:p>
        </w:tc>
        <w:tc>
          <w:tcPr>
            <w:tcW w:w="1012" w:type="dxa"/>
            <w:tcBorders>
              <w:top w:val="nil"/>
              <w:left w:val="nil"/>
              <w:bottom w:val="single" w:sz="4" w:space="0" w:color="auto"/>
              <w:right w:val="single" w:sz="4" w:space="0" w:color="auto"/>
            </w:tcBorders>
          </w:tcPr>
          <w:p w14:paraId="3F263C1A" w14:textId="4C593EF4" w:rsidR="000666F6" w:rsidRDefault="000666F6" w:rsidP="000666F6">
            <w:pPr>
              <w:jc w:val="right"/>
              <w:rPr>
                <w:rFonts w:cs="Arial"/>
              </w:rPr>
            </w:pPr>
            <w:r>
              <w:rPr>
                <w:rFonts w:cs="Arial"/>
              </w:rPr>
              <w:t>877</w:t>
            </w:r>
          </w:p>
        </w:tc>
        <w:tc>
          <w:tcPr>
            <w:tcW w:w="1012" w:type="dxa"/>
            <w:tcBorders>
              <w:top w:val="nil"/>
              <w:left w:val="nil"/>
              <w:bottom w:val="single" w:sz="4" w:space="0" w:color="auto"/>
              <w:right w:val="single" w:sz="4" w:space="0" w:color="auto"/>
            </w:tcBorders>
          </w:tcPr>
          <w:p w14:paraId="38DC8A63" w14:textId="68981100" w:rsidR="000666F6" w:rsidRDefault="000666F6" w:rsidP="000666F6">
            <w:pPr>
              <w:jc w:val="right"/>
              <w:rPr>
                <w:rFonts w:cs="Arial"/>
              </w:rPr>
            </w:pPr>
            <w:r>
              <w:rPr>
                <w:rFonts w:cs="Arial"/>
              </w:rPr>
              <w:t>808</w:t>
            </w:r>
          </w:p>
        </w:tc>
        <w:tc>
          <w:tcPr>
            <w:tcW w:w="1012" w:type="dxa"/>
            <w:tcBorders>
              <w:top w:val="nil"/>
              <w:left w:val="nil"/>
              <w:bottom w:val="single" w:sz="4" w:space="0" w:color="auto"/>
              <w:right w:val="single" w:sz="4" w:space="0" w:color="auto"/>
            </w:tcBorders>
          </w:tcPr>
          <w:p w14:paraId="7FB5C2BD" w14:textId="2CB9A8DF" w:rsidR="000666F6" w:rsidRDefault="000666F6" w:rsidP="000666F6">
            <w:pPr>
              <w:jc w:val="right"/>
              <w:rPr>
                <w:rFonts w:cs="Arial"/>
              </w:rPr>
            </w:pPr>
            <w:r>
              <w:rPr>
                <w:rFonts w:cs="Arial"/>
              </w:rPr>
              <w:t>728</w:t>
            </w:r>
          </w:p>
        </w:tc>
      </w:tr>
      <w:tr w:rsidR="000666F6" w:rsidRPr="0093030B" w14:paraId="2D921CC1"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tcPr>
          <w:p w14:paraId="50E439AB" w14:textId="77777777" w:rsidR="000666F6" w:rsidRPr="0093030B" w:rsidRDefault="000666F6" w:rsidP="000666F6">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5E852BD0" w14:textId="6D0574FC" w:rsidR="000666F6" w:rsidRDefault="000666F6" w:rsidP="000666F6">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35EEAA79" w14:textId="31FF9C7F" w:rsidR="000666F6" w:rsidRDefault="000666F6" w:rsidP="000666F6">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200EAA9E" w14:textId="09084FAA" w:rsidR="000666F6" w:rsidRDefault="000666F6" w:rsidP="000666F6">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6DB42DE3" w14:textId="4F6C7918" w:rsidR="000666F6" w:rsidRDefault="000666F6" w:rsidP="000666F6">
            <w:pPr>
              <w:jc w:val="right"/>
              <w:rPr>
                <w:rFonts w:cs="Arial"/>
              </w:rPr>
            </w:pPr>
            <w:r>
              <w:rPr>
                <w:rFonts w:cs="Arial"/>
              </w:rPr>
              <w:t>20</w:t>
            </w:r>
          </w:p>
        </w:tc>
        <w:tc>
          <w:tcPr>
            <w:tcW w:w="1012" w:type="dxa"/>
            <w:tcBorders>
              <w:top w:val="nil"/>
              <w:left w:val="nil"/>
              <w:bottom w:val="single" w:sz="4" w:space="0" w:color="auto"/>
              <w:right w:val="single" w:sz="4" w:space="0" w:color="auto"/>
            </w:tcBorders>
          </w:tcPr>
          <w:p w14:paraId="34514A09" w14:textId="5B2F8EED" w:rsidR="000666F6" w:rsidRDefault="000666F6" w:rsidP="000666F6">
            <w:pPr>
              <w:jc w:val="right"/>
              <w:rPr>
                <w:rFonts w:cs="Arial"/>
              </w:rPr>
            </w:pPr>
            <w:r>
              <w:rPr>
                <w:rFonts w:cs="Arial"/>
              </w:rPr>
              <w:t>0</w:t>
            </w:r>
          </w:p>
        </w:tc>
      </w:tr>
      <w:tr w:rsidR="000666F6" w:rsidRPr="0093030B" w14:paraId="1DAE72DD"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hideMark/>
          </w:tcPr>
          <w:p w14:paraId="5965D7A7" w14:textId="77777777" w:rsidR="000666F6" w:rsidRPr="0093030B" w:rsidRDefault="000666F6" w:rsidP="000666F6">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330EFCB5" w14:textId="1BDAAFDA" w:rsidR="000666F6" w:rsidRDefault="000666F6" w:rsidP="000666F6">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610179D4" w14:textId="1DCED35E" w:rsidR="000666F6" w:rsidRDefault="000666F6" w:rsidP="000666F6">
            <w:pPr>
              <w:jc w:val="right"/>
              <w:rPr>
                <w:rFonts w:cs="Arial"/>
              </w:rPr>
            </w:pPr>
            <w:r>
              <w:rPr>
                <w:rFonts w:cs="Arial"/>
              </w:rPr>
              <w:t>64</w:t>
            </w:r>
          </w:p>
        </w:tc>
        <w:tc>
          <w:tcPr>
            <w:tcW w:w="1012" w:type="dxa"/>
            <w:tcBorders>
              <w:top w:val="nil"/>
              <w:left w:val="nil"/>
              <w:bottom w:val="single" w:sz="4" w:space="0" w:color="auto"/>
              <w:right w:val="single" w:sz="4" w:space="0" w:color="auto"/>
            </w:tcBorders>
          </w:tcPr>
          <w:p w14:paraId="10AB9E33" w14:textId="7780F206" w:rsidR="000666F6" w:rsidRDefault="000666F6" w:rsidP="000666F6">
            <w:pPr>
              <w:jc w:val="right"/>
              <w:rPr>
                <w:rFonts w:cs="Arial"/>
              </w:rPr>
            </w:pPr>
            <w:r>
              <w:rPr>
                <w:rFonts w:cs="Arial"/>
              </w:rPr>
              <w:t>64</w:t>
            </w:r>
          </w:p>
        </w:tc>
        <w:tc>
          <w:tcPr>
            <w:tcW w:w="1012" w:type="dxa"/>
            <w:tcBorders>
              <w:top w:val="nil"/>
              <w:left w:val="nil"/>
              <w:bottom w:val="single" w:sz="4" w:space="0" w:color="auto"/>
              <w:right w:val="single" w:sz="4" w:space="0" w:color="auto"/>
            </w:tcBorders>
          </w:tcPr>
          <w:p w14:paraId="22E0B863" w14:textId="1020A039" w:rsidR="000666F6" w:rsidRDefault="000666F6" w:rsidP="000666F6">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220E67BD" w14:textId="4F1C171A" w:rsidR="000666F6" w:rsidRDefault="000666F6" w:rsidP="000666F6">
            <w:pPr>
              <w:jc w:val="right"/>
              <w:rPr>
                <w:rFonts w:cs="Arial"/>
              </w:rPr>
            </w:pPr>
            <w:r>
              <w:rPr>
                <w:rFonts w:cs="Arial"/>
              </w:rPr>
              <w:t>80</w:t>
            </w:r>
          </w:p>
        </w:tc>
      </w:tr>
      <w:tr w:rsidR="000666F6" w:rsidRPr="0093030B" w14:paraId="0C5E1BB7"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hideMark/>
          </w:tcPr>
          <w:p w14:paraId="48793A69" w14:textId="77777777" w:rsidR="000666F6" w:rsidRPr="0093030B" w:rsidRDefault="000666F6" w:rsidP="000666F6">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6DC2BBD6" w14:textId="38A323E9" w:rsidR="000666F6" w:rsidRDefault="000666F6" w:rsidP="000666F6">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62ACFDF2" w14:textId="183CF8B2" w:rsidR="000666F6" w:rsidRDefault="000666F6" w:rsidP="000666F6">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21971AD6" w14:textId="663A505B" w:rsidR="000666F6" w:rsidRDefault="000666F6" w:rsidP="000666F6">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3CED4920" w14:textId="675933D2" w:rsidR="000666F6" w:rsidRDefault="000666F6" w:rsidP="000666F6">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761B321B" w14:textId="6F95F3EE" w:rsidR="000666F6" w:rsidRDefault="000666F6" w:rsidP="000666F6">
            <w:pPr>
              <w:jc w:val="right"/>
              <w:rPr>
                <w:rFonts w:cs="Arial"/>
              </w:rPr>
            </w:pPr>
            <w:r>
              <w:rPr>
                <w:rFonts w:cs="Arial"/>
              </w:rPr>
              <w:t>0</w:t>
            </w:r>
          </w:p>
        </w:tc>
      </w:tr>
      <w:tr w:rsidR="000666F6" w:rsidRPr="0093030B" w14:paraId="025770A6" w14:textId="77777777" w:rsidTr="00F257B5">
        <w:trPr>
          <w:trHeight w:val="255"/>
        </w:trPr>
        <w:tc>
          <w:tcPr>
            <w:tcW w:w="3460" w:type="dxa"/>
            <w:tcBorders>
              <w:top w:val="nil"/>
              <w:left w:val="single" w:sz="4" w:space="0" w:color="auto"/>
              <w:bottom w:val="single" w:sz="4" w:space="0" w:color="auto"/>
              <w:right w:val="single" w:sz="4" w:space="0" w:color="auto"/>
            </w:tcBorders>
            <w:noWrap/>
            <w:hideMark/>
          </w:tcPr>
          <w:p w14:paraId="1159F029" w14:textId="77777777" w:rsidR="000666F6" w:rsidRPr="0093030B" w:rsidRDefault="000666F6" w:rsidP="000666F6">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noWrap/>
          </w:tcPr>
          <w:p w14:paraId="425EFC9B" w14:textId="2082598D" w:rsidR="000666F6" w:rsidRDefault="000666F6" w:rsidP="000666F6">
            <w:pPr>
              <w:pStyle w:val="TableText"/>
              <w:jc w:val="right"/>
              <w:rPr>
                <w:b/>
                <w:lang w:eastAsia="en-AU"/>
              </w:rPr>
            </w:pPr>
            <w:r>
              <w:rPr>
                <w:rFonts w:cs="Arial"/>
                <w:b/>
                <w:bCs/>
              </w:rPr>
              <w:t>1400</w:t>
            </w:r>
          </w:p>
        </w:tc>
        <w:tc>
          <w:tcPr>
            <w:tcW w:w="1012" w:type="dxa"/>
            <w:tcBorders>
              <w:top w:val="nil"/>
              <w:left w:val="nil"/>
              <w:bottom w:val="single" w:sz="4" w:space="0" w:color="auto"/>
              <w:right w:val="single" w:sz="4" w:space="0" w:color="auto"/>
            </w:tcBorders>
          </w:tcPr>
          <w:p w14:paraId="510DAA7D" w14:textId="28382432" w:rsidR="000666F6" w:rsidRDefault="000666F6" w:rsidP="000666F6">
            <w:pPr>
              <w:jc w:val="right"/>
              <w:rPr>
                <w:rFonts w:cs="Arial"/>
                <w:b/>
                <w:bCs/>
              </w:rPr>
            </w:pPr>
            <w:r>
              <w:rPr>
                <w:rFonts w:cs="Arial"/>
                <w:b/>
                <w:bCs/>
              </w:rPr>
              <w:t>1457</w:t>
            </w:r>
          </w:p>
        </w:tc>
        <w:tc>
          <w:tcPr>
            <w:tcW w:w="1012" w:type="dxa"/>
            <w:tcBorders>
              <w:top w:val="nil"/>
              <w:left w:val="nil"/>
              <w:bottom w:val="single" w:sz="4" w:space="0" w:color="auto"/>
              <w:right w:val="single" w:sz="4" w:space="0" w:color="auto"/>
            </w:tcBorders>
          </w:tcPr>
          <w:p w14:paraId="145251A2" w14:textId="5837BEE6" w:rsidR="000666F6" w:rsidRDefault="000666F6" w:rsidP="000666F6">
            <w:pPr>
              <w:jc w:val="right"/>
              <w:rPr>
                <w:rFonts w:cs="Arial"/>
                <w:b/>
                <w:bCs/>
              </w:rPr>
            </w:pPr>
            <w:r>
              <w:rPr>
                <w:rFonts w:cs="Arial"/>
                <w:b/>
                <w:bCs/>
              </w:rPr>
              <w:t>1426</w:t>
            </w:r>
          </w:p>
        </w:tc>
        <w:tc>
          <w:tcPr>
            <w:tcW w:w="1012" w:type="dxa"/>
            <w:tcBorders>
              <w:top w:val="nil"/>
              <w:left w:val="nil"/>
              <w:bottom w:val="single" w:sz="4" w:space="0" w:color="auto"/>
              <w:right w:val="single" w:sz="4" w:space="0" w:color="auto"/>
            </w:tcBorders>
          </w:tcPr>
          <w:p w14:paraId="35126D9F" w14:textId="2E6DCE97" w:rsidR="000666F6" w:rsidRDefault="000666F6" w:rsidP="000666F6">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1F044854" w14:textId="51E56781" w:rsidR="000666F6" w:rsidRDefault="000666F6" w:rsidP="000666F6">
            <w:pPr>
              <w:jc w:val="right"/>
              <w:rPr>
                <w:rFonts w:cs="Arial"/>
                <w:b/>
                <w:bCs/>
              </w:rPr>
            </w:pPr>
            <w:r>
              <w:rPr>
                <w:rFonts w:cs="Arial"/>
                <w:b/>
                <w:bCs/>
              </w:rPr>
              <w:t>837</w:t>
            </w:r>
          </w:p>
        </w:tc>
      </w:tr>
    </w:tbl>
    <w:p w14:paraId="6F893145" w14:textId="77777777" w:rsidR="00EB28B6" w:rsidRDefault="00EB28B6" w:rsidP="00EB28B6">
      <w:pPr>
        <w:spacing w:line="240" w:lineRule="auto"/>
        <w:ind w:left="-142" w:right="-425"/>
        <w:jc w:val="both"/>
        <w:rPr>
          <w:rFonts w:cs="Arial"/>
        </w:rPr>
      </w:pPr>
    </w:p>
    <w:p w14:paraId="7D342145" w14:textId="28D3161A" w:rsidR="00EB28B6" w:rsidRDefault="00EB28B6" w:rsidP="00EB28B6">
      <w:pPr>
        <w:spacing w:after="120" w:line="240" w:lineRule="auto"/>
        <w:ind w:right="-425"/>
        <w:jc w:val="both"/>
        <w:rPr>
          <w:sz w:val="16"/>
          <w:szCs w:val="16"/>
        </w:rPr>
      </w:pPr>
      <w:r w:rsidRPr="008451D3">
        <w:rPr>
          <w:b/>
          <w:sz w:val="16"/>
          <w:szCs w:val="16"/>
        </w:rPr>
        <w:t xml:space="preserve">Table </w:t>
      </w:r>
      <w:r>
        <w:rPr>
          <w:b/>
          <w:sz w:val="16"/>
          <w:szCs w:val="16"/>
        </w:rPr>
        <w:t>4</w:t>
      </w:r>
      <w:r w:rsidRPr="008451D3">
        <w:rPr>
          <w:b/>
          <w:sz w:val="16"/>
          <w:szCs w:val="16"/>
        </w:rPr>
        <w:t xml:space="preserve">: </w:t>
      </w:r>
      <w:r w:rsidRPr="008451D3">
        <w:rPr>
          <w:sz w:val="16"/>
          <w:szCs w:val="16"/>
        </w:rPr>
        <w:t xml:space="preserve">In jurisdiction notices by community and quarter 1 </w:t>
      </w:r>
      <w:r w:rsidR="00DB4525">
        <w:rPr>
          <w:sz w:val="16"/>
          <w:szCs w:val="16"/>
        </w:rPr>
        <w:t>April</w:t>
      </w:r>
      <w:r>
        <w:rPr>
          <w:sz w:val="16"/>
          <w:szCs w:val="16"/>
        </w:rPr>
        <w:t xml:space="preserve"> 2019 to 3</w:t>
      </w:r>
      <w:r w:rsidR="00DB4525">
        <w:rPr>
          <w:sz w:val="16"/>
          <w:szCs w:val="16"/>
        </w:rPr>
        <w:t xml:space="preserve">0 June </w:t>
      </w:r>
      <w:r>
        <w:rPr>
          <w:sz w:val="16"/>
          <w:szCs w:val="16"/>
        </w:rPr>
        <w:t>2020</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F46793" w:rsidRPr="0093030B" w14:paraId="0DBE1F78" w14:textId="77777777" w:rsidTr="00F257B5">
        <w:trPr>
          <w:trHeight w:val="480"/>
        </w:trPr>
        <w:tc>
          <w:tcPr>
            <w:tcW w:w="3460" w:type="dxa"/>
            <w:tcBorders>
              <w:top w:val="single" w:sz="4" w:space="0" w:color="auto"/>
              <w:left w:val="single" w:sz="4" w:space="0" w:color="auto"/>
              <w:bottom w:val="single" w:sz="4" w:space="0" w:color="auto"/>
              <w:right w:val="single" w:sz="4" w:space="0" w:color="auto"/>
            </w:tcBorders>
            <w:hideMark/>
          </w:tcPr>
          <w:p w14:paraId="53ED58EA" w14:textId="77777777" w:rsidR="00F46793" w:rsidRPr="0093030B" w:rsidRDefault="00F46793" w:rsidP="00F46793">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hideMark/>
          </w:tcPr>
          <w:p w14:paraId="5378E4CB" w14:textId="3E7AF9DA"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44</w:t>
            </w:r>
          </w:p>
        </w:tc>
        <w:tc>
          <w:tcPr>
            <w:tcW w:w="1012" w:type="dxa"/>
            <w:tcBorders>
              <w:top w:val="single" w:sz="4" w:space="0" w:color="auto"/>
              <w:left w:val="nil"/>
              <w:bottom w:val="single" w:sz="4" w:space="0" w:color="auto"/>
              <w:right w:val="single" w:sz="4" w:space="0" w:color="auto"/>
            </w:tcBorders>
          </w:tcPr>
          <w:p w14:paraId="5FEE2D24" w14:textId="5B508199"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45</w:t>
            </w:r>
          </w:p>
        </w:tc>
        <w:tc>
          <w:tcPr>
            <w:tcW w:w="1012" w:type="dxa"/>
            <w:tcBorders>
              <w:top w:val="single" w:sz="4" w:space="0" w:color="auto"/>
              <w:left w:val="nil"/>
              <w:bottom w:val="single" w:sz="4" w:space="0" w:color="auto"/>
              <w:right w:val="single" w:sz="4" w:space="0" w:color="auto"/>
            </w:tcBorders>
          </w:tcPr>
          <w:p w14:paraId="4F469F69" w14:textId="2643DE7A"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46</w:t>
            </w:r>
          </w:p>
        </w:tc>
        <w:tc>
          <w:tcPr>
            <w:tcW w:w="1012" w:type="dxa"/>
            <w:tcBorders>
              <w:top w:val="single" w:sz="4" w:space="0" w:color="auto"/>
              <w:left w:val="nil"/>
              <w:bottom w:val="single" w:sz="4" w:space="0" w:color="auto"/>
              <w:right w:val="single" w:sz="4" w:space="0" w:color="auto"/>
            </w:tcBorders>
          </w:tcPr>
          <w:p w14:paraId="635E571C" w14:textId="5C41A2B4"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47</w:t>
            </w:r>
          </w:p>
        </w:tc>
        <w:tc>
          <w:tcPr>
            <w:tcW w:w="1012" w:type="dxa"/>
            <w:tcBorders>
              <w:top w:val="single" w:sz="4" w:space="0" w:color="auto"/>
              <w:left w:val="nil"/>
              <w:bottom w:val="single" w:sz="4" w:space="0" w:color="auto"/>
              <w:right w:val="single" w:sz="4" w:space="0" w:color="auto"/>
            </w:tcBorders>
          </w:tcPr>
          <w:p w14:paraId="3540B074" w14:textId="6C753489"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48</w:t>
            </w:r>
          </w:p>
        </w:tc>
      </w:tr>
      <w:tr w:rsidR="000666F6" w:rsidRPr="0093030B" w14:paraId="63626FD6"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tcPr>
          <w:p w14:paraId="51CA0374" w14:textId="77777777" w:rsidR="000666F6" w:rsidRPr="0093030B" w:rsidRDefault="000666F6" w:rsidP="000666F6">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4DF35035" w14:textId="267425EA" w:rsidR="000666F6" w:rsidRDefault="000666F6" w:rsidP="000666F6">
            <w:pPr>
              <w:jc w:val="right"/>
              <w:rPr>
                <w:rFonts w:cs="Arial"/>
              </w:rPr>
            </w:pPr>
            <w:r>
              <w:rPr>
                <w:rFonts w:cs="Arial"/>
              </w:rPr>
              <w:t>621</w:t>
            </w:r>
          </w:p>
        </w:tc>
        <w:tc>
          <w:tcPr>
            <w:tcW w:w="1012" w:type="dxa"/>
            <w:tcBorders>
              <w:top w:val="nil"/>
              <w:left w:val="nil"/>
              <w:bottom w:val="single" w:sz="4" w:space="0" w:color="auto"/>
              <w:right w:val="single" w:sz="4" w:space="0" w:color="auto"/>
            </w:tcBorders>
          </w:tcPr>
          <w:p w14:paraId="0A58DDA5" w14:textId="215B01F5" w:rsidR="000666F6" w:rsidRDefault="000666F6" w:rsidP="000666F6">
            <w:pPr>
              <w:jc w:val="right"/>
              <w:rPr>
                <w:rFonts w:cs="Arial"/>
              </w:rPr>
            </w:pPr>
            <w:r>
              <w:rPr>
                <w:rFonts w:cs="Arial"/>
              </w:rPr>
              <w:t>608</w:t>
            </w:r>
          </w:p>
        </w:tc>
        <w:tc>
          <w:tcPr>
            <w:tcW w:w="1012" w:type="dxa"/>
            <w:tcBorders>
              <w:top w:val="nil"/>
              <w:left w:val="nil"/>
              <w:bottom w:val="single" w:sz="4" w:space="0" w:color="auto"/>
              <w:right w:val="single" w:sz="4" w:space="0" w:color="auto"/>
            </w:tcBorders>
          </w:tcPr>
          <w:p w14:paraId="0E3BB4FF" w14:textId="7491A23A" w:rsidR="000666F6" w:rsidRDefault="000666F6" w:rsidP="000666F6">
            <w:pPr>
              <w:jc w:val="right"/>
              <w:rPr>
                <w:rFonts w:cs="Arial"/>
              </w:rPr>
            </w:pPr>
            <w:r>
              <w:rPr>
                <w:rFonts w:cs="Arial"/>
              </w:rPr>
              <w:t>652</w:t>
            </w:r>
          </w:p>
        </w:tc>
        <w:tc>
          <w:tcPr>
            <w:tcW w:w="1012" w:type="dxa"/>
            <w:tcBorders>
              <w:top w:val="nil"/>
              <w:left w:val="nil"/>
              <w:bottom w:val="single" w:sz="4" w:space="0" w:color="auto"/>
              <w:right w:val="single" w:sz="4" w:space="0" w:color="auto"/>
            </w:tcBorders>
          </w:tcPr>
          <w:p w14:paraId="239B5B01" w14:textId="1233D98F" w:rsidR="000666F6" w:rsidRDefault="000666F6" w:rsidP="000666F6">
            <w:pPr>
              <w:jc w:val="right"/>
              <w:rPr>
                <w:rFonts w:cs="Arial"/>
              </w:rPr>
            </w:pPr>
            <w:r>
              <w:rPr>
                <w:rFonts w:cs="Arial"/>
              </w:rPr>
              <w:t>460</w:t>
            </w:r>
          </w:p>
        </w:tc>
        <w:tc>
          <w:tcPr>
            <w:tcW w:w="1012" w:type="dxa"/>
            <w:tcBorders>
              <w:top w:val="nil"/>
              <w:left w:val="nil"/>
              <w:bottom w:val="single" w:sz="4" w:space="0" w:color="auto"/>
              <w:right w:val="single" w:sz="4" w:space="0" w:color="auto"/>
            </w:tcBorders>
          </w:tcPr>
          <w:p w14:paraId="19FEE9F7" w14:textId="58BEC92C" w:rsidR="000666F6" w:rsidRDefault="000666F6" w:rsidP="000666F6">
            <w:pPr>
              <w:jc w:val="right"/>
              <w:rPr>
                <w:rFonts w:cs="Arial"/>
              </w:rPr>
            </w:pPr>
            <w:r>
              <w:rPr>
                <w:rFonts w:cs="Arial"/>
              </w:rPr>
              <w:t>235</w:t>
            </w:r>
          </w:p>
        </w:tc>
      </w:tr>
      <w:tr w:rsidR="000666F6" w:rsidRPr="0093030B" w14:paraId="33477C80"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hideMark/>
          </w:tcPr>
          <w:p w14:paraId="52694D0B" w14:textId="77777777" w:rsidR="000666F6" w:rsidRPr="0093030B" w:rsidRDefault="000666F6" w:rsidP="000666F6">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2CBD72D8" w14:textId="03E87C05" w:rsidR="000666F6" w:rsidRDefault="000666F6" w:rsidP="000666F6">
            <w:pPr>
              <w:jc w:val="right"/>
              <w:rPr>
                <w:rFonts w:cs="Arial"/>
              </w:rPr>
            </w:pPr>
            <w:r>
              <w:rPr>
                <w:rFonts w:cs="Arial"/>
              </w:rPr>
              <w:t>35</w:t>
            </w:r>
          </w:p>
        </w:tc>
        <w:tc>
          <w:tcPr>
            <w:tcW w:w="1012" w:type="dxa"/>
            <w:tcBorders>
              <w:top w:val="nil"/>
              <w:left w:val="nil"/>
              <w:bottom w:val="single" w:sz="4" w:space="0" w:color="auto"/>
              <w:right w:val="single" w:sz="4" w:space="0" w:color="auto"/>
            </w:tcBorders>
          </w:tcPr>
          <w:p w14:paraId="7AEB85C2" w14:textId="2587246A" w:rsidR="000666F6" w:rsidRDefault="000666F6" w:rsidP="000666F6">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387753A5" w14:textId="4D648312" w:rsidR="000666F6" w:rsidRDefault="000666F6" w:rsidP="000666F6">
            <w:pPr>
              <w:jc w:val="right"/>
              <w:rPr>
                <w:rFonts w:cs="Arial"/>
              </w:rPr>
            </w:pPr>
            <w:r>
              <w:rPr>
                <w:rFonts w:cs="Arial"/>
              </w:rPr>
              <w:t>54</w:t>
            </w:r>
          </w:p>
        </w:tc>
        <w:tc>
          <w:tcPr>
            <w:tcW w:w="1012" w:type="dxa"/>
            <w:tcBorders>
              <w:top w:val="nil"/>
              <w:left w:val="nil"/>
              <w:bottom w:val="single" w:sz="4" w:space="0" w:color="auto"/>
              <w:right w:val="single" w:sz="4" w:space="0" w:color="auto"/>
            </w:tcBorders>
          </w:tcPr>
          <w:p w14:paraId="54D0B7A2" w14:textId="72C981D0" w:rsidR="000666F6" w:rsidRDefault="000666F6" w:rsidP="000666F6">
            <w:pPr>
              <w:jc w:val="right"/>
              <w:rPr>
                <w:rFonts w:cs="Arial"/>
              </w:rPr>
            </w:pPr>
            <w:r>
              <w:rPr>
                <w:rFonts w:cs="Arial"/>
              </w:rPr>
              <w:t>37</w:t>
            </w:r>
          </w:p>
        </w:tc>
        <w:tc>
          <w:tcPr>
            <w:tcW w:w="1012" w:type="dxa"/>
            <w:tcBorders>
              <w:top w:val="nil"/>
              <w:left w:val="nil"/>
              <w:bottom w:val="single" w:sz="4" w:space="0" w:color="auto"/>
              <w:right w:val="single" w:sz="4" w:space="0" w:color="auto"/>
            </w:tcBorders>
          </w:tcPr>
          <w:p w14:paraId="6621A1C2" w14:textId="2A387E3E" w:rsidR="000666F6" w:rsidRDefault="000666F6" w:rsidP="000666F6">
            <w:pPr>
              <w:jc w:val="right"/>
              <w:rPr>
                <w:rFonts w:cs="Arial"/>
              </w:rPr>
            </w:pPr>
            <w:r>
              <w:rPr>
                <w:rFonts w:cs="Arial"/>
              </w:rPr>
              <w:t>34</w:t>
            </w:r>
          </w:p>
        </w:tc>
      </w:tr>
      <w:tr w:rsidR="000666F6" w:rsidRPr="0093030B" w14:paraId="4978BC5D"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tcPr>
          <w:p w14:paraId="587FF8FD" w14:textId="77777777" w:rsidR="000666F6" w:rsidRPr="0093030B" w:rsidRDefault="000666F6" w:rsidP="000666F6">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407FEE7B" w14:textId="2D332BB5" w:rsidR="000666F6" w:rsidRDefault="000666F6" w:rsidP="000666F6">
            <w:pPr>
              <w:jc w:val="right"/>
              <w:rPr>
                <w:rFonts w:cs="Arial"/>
              </w:rPr>
            </w:pPr>
            <w:r>
              <w:rPr>
                <w:rFonts w:cs="Arial"/>
              </w:rPr>
              <w:t>389</w:t>
            </w:r>
          </w:p>
        </w:tc>
        <w:tc>
          <w:tcPr>
            <w:tcW w:w="1012" w:type="dxa"/>
            <w:tcBorders>
              <w:top w:val="nil"/>
              <w:left w:val="nil"/>
              <w:bottom w:val="single" w:sz="4" w:space="0" w:color="auto"/>
              <w:right w:val="single" w:sz="4" w:space="0" w:color="auto"/>
            </w:tcBorders>
          </w:tcPr>
          <w:p w14:paraId="06ECC618" w14:textId="3C71A018" w:rsidR="000666F6" w:rsidRDefault="000666F6" w:rsidP="000666F6">
            <w:pPr>
              <w:jc w:val="right"/>
              <w:rPr>
                <w:rFonts w:cs="Arial"/>
              </w:rPr>
            </w:pPr>
            <w:r>
              <w:rPr>
                <w:rFonts w:cs="Arial"/>
              </w:rPr>
              <w:t>443</w:t>
            </w:r>
          </w:p>
        </w:tc>
        <w:tc>
          <w:tcPr>
            <w:tcW w:w="1012" w:type="dxa"/>
            <w:tcBorders>
              <w:top w:val="nil"/>
              <w:left w:val="nil"/>
              <w:bottom w:val="single" w:sz="4" w:space="0" w:color="auto"/>
              <w:right w:val="single" w:sz="4" w:space="0" w:color="auto"/>
            </w:tcBorders>
          </w:tcPr>
          <w:p w14:paraId="44783F4A" w14:textId="1A809C90" w:rsidR="000666F6" w:rsidRDefault="000666F6" w:rsidP="000666F6">
            <w:pPr>
              <w:jc w:val="right"/>
              <w:rPr>
                <w:rFonts w:cs="Arial"/>
              </w:rPr>
            </w:pPr>
            <w:r>
              <w:rPr>
                <w:rFonts w:cs="Arial"/>
              </w:rPr>
              <w:t>391</w:t>
            </w:r>
          </w:p>
        </w:tc>
        <w:tc>
          <w:tcPr>
            <w:tcW w:w="1012" w:type="dxa"/>
            <w:tcBorders>
              <w:top w:val="nil"/>
              <w:left w:val="nil"/>
              <w:bottom w:val="single" w:sz="4" w:space="0" w:color="auto"/>
              <w:right w:val="single" w:sz="4" w:space="0" w:color="auto"/>
            </w:tcBorders>
          </w:tcPr>
          <w:p w14:paraId="5420D90A" w14:textId="341E54BF" w:rsidR="000666F6" w:rsidRDefault="000666F6" w:rsidP="000666F6">
            <w:pPr>
              <w:jc w:val="right"/>
              <w:rPr>
                <w:rFonts w:cs="Arial"/>
              </w:rPr>
            </w:pPr>
            <w:r>
              <w:rPr>
                <w:rFonts w:cs="Arial"/>
              </w:rPr>
              <w:t>467</w:t>
            </w:r>
          </w:p>
        </w:tc>
        <w:tc>
          <w:tcPr>
            <w:tcW w:w="1012" w:type="dxa"/>
            <w:tcBorders>
              <w:top w:val="nil"/>
              <w:left w:val="nil"/>
              <w:bottom w:val="single" w:sz="4" w:space="0" w:color="auto"/>
              <w:right w:val="single" w:sz="4" w:space="0" w:color="auto"/>
            </w:tcBorders>
          </w:tcPr>
          <w:p w14:paraId="0B3348B3" w14:textId="544FE185" w:rsidR="000666F6" w:rsidRDefault="000666F6" w:rsidP="000666F6">
            <w:pPr>
              <w:jc w:val="right"/>
              <w:rPr>
                <w:rFonts w:cs="Arial"/>
              </w:rPr>
            </w:pPr>
            <w:r>
              <w:rPr>
                <w:rFonts w:cs="Arial"/>
              </w:rPr>
              <w:t>394</w:t>
            </w:r>
          </w:p>
        </w:tc>
      </w:tr>
      <w:tr w:rsidR="000666F6" w:rsidRPr="0093030B" w14:paraId="468443C3"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tcPr>
          <w:p w14:paraId="37DF249C" w14:textId="77777777" w:rsidR="000666F6" w:rsidRPr="0093030B" w:rsidRDefault="000666F6" w:rsidP="000666F6">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068C52EF" w14:textId="18A65D26" w:rsidR="000666F6" w:rsidRDefault="000666F6" w:rsidP="000666F6">
            <w:pPr>
              <w:jc w:val="right"/>
              <w:rPr>
                <w:rFonts w:cs="Arial"/>
              </w:rPr>
            </w:pPr>
            <w:r>
              <w:rPr>
                <w:rFonts w:cs="Arial"/>
              </w:rPr>
              <w:t>312</w:t>
            </w:r>
          </w:p>
        </w:tc>
        <w:tc>
          <w:tcPr>
            <w:tcW w:w="1012" w:type="dxa"/>
            <w:tcBorders>
              <w:top w:val="nil"/>
              <w:left w:val="nil"/>
              <w:bottom w:val="single" w:sz="4" w:space="0" w:color="auto"/>
              <w:right w:val="single" w:sz="4" w:space="0" w:color="auto"/>
            </w:tcBorders>
          </w:tcPr>
          <w:p w14:paraId="505661A1" w14:textId="3C2ED047" w:rsidR="000666F6" w:rsidRDefault="000666F6" w:rsidP="000666F6">
            <w:pPr>
              <w:jc w:val="right"/>
              <w:rPr>
                <w:rFonts w:cs="Arial"/>
              </w:rPr>
            </w:pPr>
            <w:r>
              <w:rPr>
                <w:rFonts w:cs="Arial"/>
              </w:rPr>
              <w:t>270</w:t>
            </w:r>
          </w:p>
        </w:tc>
        <w:tc>
          <w:tcPr>
            <w:tcW w:w="1012" w:type="dxa"/>
            <w:tcBorders>
              <w:top w:val="nil"/>
              <w:left w:val="nil"/>
              <w:bottom w:val="single" w:sz="4" w:space="0" w:color="auto"/>
              <w:right w:val="single" w:sz="4" w:space="0" w:color="auto"/>
            </w:tcBorders>
          </w:tcPr>
          <w:p w14:paraId="1CEC5048" w14:textId="6DD22570" w:rsidR="000666F6" w:rsidRDefault="000666F6" w:rsidP="000666F6">
            <w:pPr>
              <w:jc w:val="right"/>
              <w:rPr>
                <w:rFonts w:cs="Arial"/>
              </w:rPr>
            </w:pPr>
            <w:r>
              <w:rPr>
                <w:rFonts w:cs="Arial"/>
              </w:rPr>
              <w:t>269</w:t>
            </w:r>
          </w:p>
        </w:tc>
        <w:tc>
          <w:tcPr>
            <w:tcW w:w="1012" w:type="dxa"/>
            <w:tcBorders>
              <w:top w:val="nil"/>
              <w:left w:val="nil"/>
              <w:bottom w:val="single" w:sz="4" w:space="0" w:color="auto"/>
              <w:right w:val="single" w:sz="4" w:space="0" w:color="auto"/>
            </w:tcBorders>
          </w:tcPr>
          <w:p w14:paraId="30D09820" w14:textId="584ED09D" w:rsidR="000666F6" w:rsidRDefault="000666F6" w:rsidP="000666F6">
            <w:pPr>
              <w:jc w:val="right"/>
              <w:rPr>
                <w:rFonts w:cs="Arial"/>
              </w:rPr>
            </w:pPr>
            <w:r>
              <w:rPr>
                <w:rFonts w:cs="Arial"/>
              </w:rPr>
              <w:t>172</w:t>
            </w:r>
          </w:p>
        </w:tc>
        <w:tc>
          <w:tcPr>
            <w:tcW w:w="1012" w:type="dxa"/>
            <w:tcBorders>
              <w:top w:val="nil"/>
              <w:left w:val="nil"/>
              <w:bottom w:val="single" w:sz="4" w:space="0" w:color="auto"/>
              <w:right w:val="single" w:sz="4" w:space="0" w:color="auto"/>
            </w:tcBorders>
          </w:tcPr>
          <w:p w14:paraId="4D68BF6B" w14:textId="178B92B8" w:rsidR="000666F6" w:rsidRDefault="000666F6" w:rsidP="000666F6">
            <w:pPr>
              <w:jc w:val="right"/>
              <w:rPr>
                <w:rFonts w:cs="Arial"/>
              </w:rPr>
            </w:pPr>
            <w:r>
              <w:rPr>
                <w:rFonts w:cs="Arial"/>
              </w:rPr>
              <w:t>139</w:t>
            </w:r>
          </w:p>
        </w:tc>
      </w:tr>
      <w:tr w:rsidR="000666F6" w:rsidRPr="0093030B" w14:paraId="55B57F55" w14:textId="77777777" w:rsidTr="00F257B5">
        <w:trPr>
          <w:trHeight w:val="255"/>
        </w:trPr>
        <w:tc>
          <w:tcPr>
            <w:tcW w:w="3460" w:type="dxa"/>
            <w:tcBorders>
              <w:top w:val="nil"/>
              <w:left w:val="single" w:sz="4" w:space="0" w:color="auto"/>
              <w:bottom w:val="single" w:sz="4" w:space="0" w:color="auto"/>
              <w:right w:val="single" w:sz="4" w:space="0" w:color="auto"/>
            </w:tcBorders>
            <w:noWrap/>
            <w:vAlign w:val="bottom"/>
            <w:hideMark/>
          </w:tcPr>
          <w:p w14:paraId="5B286C26" w14:textId="77777777" w:rsidR="000666F6" w:rsidRPr="0093030B" w:rsidRDefault="000666F6" w:rsidP="000666F6">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38C9E59E" w14:textId="12CEB648" w:rsidR="000666F6" w:rsidRDefault="000666F6" w:rsidP="000666F6">
            <w:pPr>
              <w:jc w:val="right"/>
              <w:rPr>
                <w:rFonts w:cs="Arial"/>
              </w:rPr>
            </w:pPr>
            <w:r>
              <w:rPr>
                <w:rFonts w:cs="Arial"/>
              </w:rPr>
              <w:t>43</w:t>
            </w:r>
          </w:p>
        </w:tc>
        <w:tc>
          <w:tcPr>
            <w:tcW w:w="1012" w:type="dxa"/>
            <w:tcBorders>
              <w:top w:val="nil"/>
              <w:left w:val="nil"/>
              <w:bottom w:val="single" w:sz="4" w:space="0" w:color="auto"/>
              <w:right w:val="single" w:sz="4" w:space="0" w:color="auto"/>
            </w:tcBorders>
          </w:tcPr>
          <w:p w14:paraId="347AA2E2" w14:textId="1DC61AE9" w:rsidR="000666F6" w:rsidRDefault="000666F6" w:rsidP="000666F6">
            <w:pPr>
              <w:jc w:val="right"/>
              <w:rPr>
                <w:rFonts w:cs="Arial"/>
              </w:rPr>
            </w:pPr>
            <w:r>
              <w:rPr>
                <w:rFonts w:cs="Arial"/>
              </w:rPr>
              <w:t>69</w:t>
            </w:r>
          </w:p>
        </w:tc>
        <w:tc>
          <w:tcPr>
            <w:tcW w:w="1012" w:type="dxa"/>
            <w:tcBorders>
              <w:top w:val="nil"/>
              <w:left w:val="nil"/>
              <w:bottom w:val="single" w:sz="4" w:space="0" w:color="auto"/>
              <w:right w:val="single" w:sz="4" w:space="0" w:color="auto"/>
            </w:tcBorders>
          </w:tcPr>
          <w:p w14:paraId="5FC792B0" w14:textId="1423EBB9" w:rsidR="000666F6" w:rsidRDefault="000666F6" w:rsidP="000666F6">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06535AEF" w14:textId="225A2CB5" w:rsidR="000666F6" w:rsidRDefault="000666F6" w:rsidP="000666F6">
            <w:pPr>
              <w:jc w:val="right"/>
              <w:rPr>
                <w:rFonts w:cs="Arial"/>
              </w:rPr>
            </w:pPr>
            <w:r>
              <w:rPr>
                <w:rFonts w:cs="Arial"/>
              </w:rPr>
              <w:t>85</w:t>
            </w:r>
          </w:p>
        </w:tc>
        <w:tc>
          <w:tcPr>
            <w:tcW w:w="1012" w:type="dxa"/>
            <w:tcBorders>
              <w:top w:val="nil"/>
              <w:left w:val="nil"/>
              <w:bottom w:val="single" w:sz="4" w:space="0" w:color="auto"/>
              <w:right w:val="single" w:sz="4" w:space="0" w:color="auto"/>
            </w:tcBorders>
          </w:tcPr>
          <w:p w14:paraId="46D43301" w14:textId="608869CB" w:rsidR="000666F6" w:rsidRDefault="000666F6" w:rsidP="000666F6">
            <w:pPr>
              <w:jc w:val="right"/>
              <w:rPr>
                <w:rFonts w:cs="Arial"/>
              </w:rPr>
            </w:pPr>
            <w:r>
              <w:rPr>
                <w:rFonts w:cs="Arial"/>
              </w:rPr>
              <w:t>35</w:t>
            </w:r>
          </w:p>
        </w:tc>
      </w:tr>
      <w:tr w:rsidR="000666F6" w:rsidRPr="0093030B" w14:paraId="0B1F63C0" w14:textId="77777777" w:rsidTr="00F257B5">
        <w:trPr>
          <w:trHeight w:val="255"/>
        </w:trPr>
        <w:tc>
          <w:tcPr>
            <w:tcW w:w="3460" w:type="dxa"/>
            <w:tcBorders>
              <w:top w:val="nil"/>
              <w:left w:val="single" w:sz="4" w:space="0" w:color="auto"/>
              <w:bottom w:val="single" w:sz="4" w:space="0" w:color="auto"/>
              <w:right w:val="single" w:sz="4" w:space="0" w:color="auto"/>
            </w:tcBorders>
            <w:noWrap/>
            <w:hideMark/>
          </w:tcPr>
          <w:p w14:paraId="2EE2D525" w14:textId="77777777" w:rsidR="000666F6" w:rsidRPr="0093030B" w:rsidRDefault="000666F6" w:rsidP="000666F6">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noWrap/>
          </w:tcPr>
          <w:p w14:paraId="4F17AA2F" w14:textId="4152FA2A" w:rsidR="000666F6" w:rsidRDefault="000666F6" w:rsidP="000666F6">
            <w:pPr>
              <w:pStyle w:val="TableText"/>
              <w:jc w:val="right"/>
              <w:rPr>
                <w:b/>
                <w:lang w:eastAsia="en-AU"/>
              </w:rPr>
            </w:pPr>
            <w:r>
              <w:rPr>
                <w:rFonts w:cs="Arial"/>
                <w:b/>
                <w:bCs/>
              </w:rPr>
              <w:t>1400</w:t>
            </w:r>
          </w:p>
        </w:tc>
        <w:tc>
          <w:tcPr>
            <w:tcW w:w="1012" w:type="dxa"/>
            <w:tcBorders>
              <w:top w:val="nil"/>
              <w:left w:val="nil"/>
              <w:bottom w:val="single" w:sz="4" w:space="0" w:color="auto"/>
              <w:right w:val="single" w:sz="4" w:space="0" w:color="auto"/>
            </w:tcBorders>
          </w:tcPr>
          <w:p w14:paraId="59E89A53" w14:textId="5D68F2AA" w:rsidR="000666F6" w:rsidRDefault="000666F6" w:rsidP="000666F6">
            <w:pPr>
              <w:jc w:val="right"/>
              <w:rPr>
                <w:rFonts w:cs="Arial"/>
                <w:b/>
                <w:bCs/>
              </w:rPr>
            </w:pPr>
            <w:r>
              <w:rPr>
                <w:rFonts w:cs="Arial"/>
                <w:b/>
                <w:bCs/>
              </w:rPr>
              <w:t>1457</w:t>
            </w:r>
          </w:p>
        </w:tc>
        <w:tc>
          <w:tcPr>
            <w:tcW w:w="1012" w:type="dxa"/>
            <w:tcBorders>
              <w:top w:val="nil"/>
              <w:left w:val="nil"/>
              <w:bottom w:val="single" w:sz="4" w:space="0" w:color="auto"/>
              <w:right w:val="single" w:sz="4" w:space="0" w:color="auto"/>
            </w:tcBorders>
          </w:tcPr>
          <w:p w14:paraId="4B754668" w14:textId="094C5E6E" w:rsidR="000666F6" w:rsidRDefault="000666F6" w:rsidP="000666F6">
            <w:pPr>
              <w:jc w:val="right"/>
              <w:rPr>
                <w:rFonts w:cs="Arial"/>
                <w:b/>
                <w:bCs/>
              </w:rPr>
            </w:pPr>
            <w:r>
              <w:rPr>
                <w:rFonts w:cs="Arial"/>
                <w:b/>
                <w:bCs/>
              </w:rPr>
              <w:t>1426</w:t>
            </w:r>
          </w:p>
        </w:tc>
        <w:tc>
          <w:tcPr>
            <w:tcW w:w="1012" w:type="dxa"/>
            <w:tcBorders>
              <w:top w:val="nil"/>
              <w:left w:val="nil"/>
              <w:bottom w:val="single" w:sz="4" w:space="0" w:color="auto"/>
              <w:right w:val="single" w:sz="4" w:space="0" w:color="auto"/>
            </w:tcBorders>
          </w:tcPr>
          <w:p w14:paraId="6D1ADEF7" w14:textId="190AC700" w:rsidR="000666F6" w:rsidRDefault="000666F6" w:rsidP="000666F6">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3AE8AC1B" w14:textId="6C4F7F7D" w:rsidR="000666F6" w:rsidRDefault="000666F6" w:rsidP="000666F6">
            <w:pPr>
              <w:jc w:val="right"/>
              <w:rPr>
                <w:rFonts w:cs="Arial"/>
                <w:b/>
                <w:bCs/>
              </w:rPr>
            </w:pPr>
            <w:r>
              <w:rPr>
                <w:rFonts w:cs="Arial"/>
                <w:b/>
                <w:bCs/>
              </w:rPr>
              <w:t>837</w:t>
            </w:r>
          </w:p>
        </w:tc>
      </w:tr>
    </w:tbl>
    <w:p w14:paraId="4E426B5B" w14:textId="77777777" w:rsidR="00EB28B6" w:rsidRDefault="00EB28B6" w:rsidP="00EB28B6">
      <w:pPr>
        <w:ind w:left="-142" w:right="-425"/>
        <w:jc w:val="both"/>
        <w:rPr>
          <w:rFonts w:cs="Arial"/>
        </w:rPr>
      </w:pPr>
    </w:p>
    <w:p w14:paraId="6B7E9BDC" w14:textId="59EE1C3A" w:rsidR="005A5B78" w:rsidRDefault="007E65A1" w:rsidP="005A5B78">
      <w:pPr>
        <w:ind w:left="-142" w:right="-425"/>
        <w:jc w:val="both"/>
        <w:rPr>
          <w:rFonts w:cs="Arial"/>
        </w:rPr>
      </w:pPr>
      <w:r>
        <w:rPr>
          <w:rFonts w:cs="Arial"/>
        </w:rPr>
        <w:t xml:space="preserve">For quarter </w:t>
      </w:r>
      <w:r w:rsidR="00960C5D">
        <w:rPr>
          <w:rFonts w:cs="Arial"/>
        </w:rPr>
        <w:t>4</w:t>
      </w:r>
      <w:r w:rsidR="00AA756B">
        <w:rPr>
          <w:rFonts w:cs="Arial"/>
        </w:rPr>
        <w:t>8</w:t>
      </w:r>
      <w:r w:rsidR="00D4333F">
        <w:rPr>
          <w:rFonts w:cs="Arial"/>
        </w:rPr>
        <w:t>,</w:t>
      </w:r>
      <w:r>
        <w:rPr>
          <w:rFonts w:cs="Arial"/>
        </w:rPr>
        <w:t xml:space="preserve"> </w:t>
      </w:r>
      <w:r w:rsidR="00AA756B">
        <w:rPr>
          <w:rFonts w:cs="Arial"/>
        </w:rPr>
        <w:t>47.2</w:t>
      </w:r>
      <w:r w:rsidR="005A5B78" w:rsidRPr="004A208F">
        <w:rPr>
          <w:rFonts w:cs="Arial"/>
        </w:rPr>
        <w:t xml:space="preserve"> percent of clients have received more than one notice with </w:t>
      </w:r>
      <w:r w:rsidR="00AA756B">
        <w:rPr>
          <w:rFonts w:cs="Arial"/>
        </w:rPr>
        <w:t>0.7</w:t>
      </w:r>
      <w:r w:rsidR="005A5B78" w:rsidRPr="004A208F">
        <w:rPr>
          <w:rFonts w:cs="Arial"/>
        </w:rPr>
        <w:t xml:space="preserve"> percent of clients receiving more than five </w:t>
      </w:r>
      <w:r w:rsidR="008D6624" w:rsidRPr="004A208F">
        <w:rPr>
          <w:rFonts w:cs="Arial"/>
        </w:rPr>
        <w:t xml:space="preserve">notices.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 xml:space="preserve">. </w:t>
      </w:r>
      <w:r w:rsidR="005A5B78" w:rsidRPr="004A208F">
        <w:rPr>
          <w:rFonts w:cs="Arial"/>
        </w:rPr>
        <w:t xml:space="preserve">Conversely, </w:t>
      </w:r>
      <w:proofErr w:type="gramStart"/>
      <w:r w:rsidR="00513A5D">
        <w:rPr>
          <w:rFonts w:cs="Arial"/>
        </w:rPr>
        <w:t>the vast majority of</w:t>
      </w:r>
      <w:proofErr w:type="gramEnd"/>
      <w:r w:rsidR="00513A5D">
        <w:rPr>
          <w:rFonts w:cs="Arial"/>
        </w:rPr>
        <w:t xml:space="preserve"> clients (</w:t>
      </w:r>
      <w:r w:rsidR="00AA756B">
        <w:rPr>
          <w:rFonts w:cs="Arial"/>
        </w:rPr>
        <w:t>52.8</w:t>
      </w:r>
      <w:r w:rsidR="00995462" w:rsidRPr="004A208F">
        <w:rPr>
          <w:rFonts w:cs="Arial"/>
        </w:rPr>
        <w:t xml:space="preserve"> </w:t>
      </w:r>
      <w:r w:rsidR="005A5B78" w:rsidRPr="004A208F">
        <w:rPr>
          <w:rFonts w:cs="Arial"/>
        </w:rPr>
        <w:t>percent</w:t>
      </w:r>
      <w:r w:rsidR="00513A5D">
        <w:rPr>
          <w:rFonts w:cs="Arial"/>
        </w:rPr>
        <w:t>)</w:t>
      </w:r>
      <w:r w:rsidR="005A5B78" w:rsidRPr="004A208F">
        <w:rPr>
          <w:rFonts w:cs="Arial"/>
        </w:rPr>
        <w:t xml:space="preserve"> have received only one notice.</w:t>
      </w:r>
      <w:r w:rsidR="00CA73A5">
        <w:rPr>
          <w:rFonts w:cs="Arial"/>
        </w:rPr>
        <w:t xml:space="preserve"> </w:t>
      </w:r>
      <w:r w:rsidR="00AA756B">
        <w:rPr>
          <w:rFonts w:cs="Arial"/>
        </w:rPr>
        <w:t>Eleven</w:t>
      </w:r>
      <w:r w:rsidR="00CA73A5">
        <w:rPr>
          <w:rFonts w:cs="Arial"/>
        </w:rPr>
        <w:t xml:space="preserve"> new clients were added to the Commission’s database during the quarter.</w:t>
      </w:r>
    </w:p>
    <w:p w14:paraId="732E2926" w14:textId="77777777" w:rsidR="00217A11" w:rsidRDefault="00217A11" w:rsidP="005A5B78">
      <w:pPr>
        <w:ind w:left="-142" w:right="-425"/>
        <w:jc w:val="both"/>
        <w:rPr>
          <w:rFonts w:cs="Arial"/>
        </w:rPr>
      </w:pPr>
    </w:p>
    <w:p w14:paraId="4A8B406A" w14:textId="48687CB4" w:rsidR="00EB28B6" w:rsidRPr="00D925BE" w:rsidRDefault="00EB28B6" w:rsidP="00EB28B6">
      <w:pPr>
        <w:spacing w:after="120" w:line="240" w:lineRule="auto"/>
        <w:ind w:right="-425"/>
        <w:jc w:val="both"/>
        <w:rPr>
          <w:b/>
          <w:sz w:val="16"/>
          <w:szCs w:val="16"/>
        </w:rPr>
      </w:pPr>
      <w:r w:rsidRPr="00362EE1">
        <w:rPr>
          <w:b/>
          <w:sz w:val="16"/>
          <w:szCs w:val="16"/>
        </w:rPr>
        <w:t xml:space="preserve">Table </w:t>
      </w:r>
      <w:r>
        <w:rPr>
          <w:b/>
          <w:sz w:val="16"/>
          <w:szCs w:val="16"/>
        </w:rPr>
        <w:t>5</w:t>
      </w:r>
      <w:r w:rsidRPr="00362EE1">
        <w:rPr>
          <w:b/>
          <w:sz w:val="16"/>
          <w:szCs w:val="16"/>
        </w:rPr>
        <w:t xml:space="preserve">: </w:t>
      </w:r>
      <w:r w:rsidRPr="00362EE1">
        <w:rPr>
          <w:sz w:val="16"/>
          <w:szCs w:val="16"/>
        </w:rPr>
        <w:t>FRC clients by numb</w:t>
      </w:r>
      <w:r>
        <w:rPr>
          <w:sz w:val="16"/>
          <w:szCs w:val="16"/>
        </w:rPr>
        <w:t xml:space="preserve">er of notices 1 </w:t>
      </w:r>
      <w:r w:rsidR="00DB4525">
        <w:rPr>
          <w:sz w:val="16"/>
          <w:szCs w:val="16"/>
        </w:rPr>
        <w:t>April</w:t>
      </w:r>
      <w:r>
        <w:rPr>
          <w:sz w:val="16"/>
          <w:szCs w:val="16"/>
        </w:rPr>
        <w:t xml:space="preserve"> 2020 to 3</w:t>
      </w:r>
      <w:r w:rsidR="00DB4525">
        <w:rPr>
          <w:sz w:val="16"/>
          <w:szCs w:val="16"/>
        </w:rPr>
        <w:t xml:space="preserve">0 June </w:t>
      </w:r>
      <w:r>
        <w:rPr>
          <w:sz w:val="16"/>
          <w:szCs w:val="16"/>
        </w:rPr>
        <w:t>2020</w:t>
      </w:r>
      <w:r w:rsidRPr="00362EE1">
        <w:rPr>
          <w:sz w:val="16"/>
          <w:szCs w:val="16"/>
        </w:rPr>
        <w:t>.</w:t>
      </w:r>
    </w:p>
    <w:tbl>
      <w:tblPr>
        <w:tblW w:w="4693" w:type="dxa"/>
        <w:tblInd w:w="93" w:type="dxa"/>
        <w:tblLook w:val="04A0" w:firstRow="1" w:lastRow="0" w:firstColumn="1" w:lastColumn="0" w:noHBand="0" w:noVBand="1"/>
      </w:tblPr>
      <w:tblGrid>
        <w:gridCol w:w="3220"/>
        <w:gridCol w:w="1473"/>
      </w:tblGrid>
      <w:tr w:rsidR="00EB28B6" w:rsidRPr="006E764C" w14:paraId="0B02ED18" w14:textId="77777777" w:rsidTr="00F257B5">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5B32F334" w14:textId="77777777" w:rsidR="00EB28B6" w:rsidRPr="0093030B" w:rsidRDefault="00EB28B6" w:rsidP="00F257B5">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4CA903C8" w14:textId="77777777" w:rsidR="00EB28B6" w:rsidRPr="0093030B" w:rsidRDefault="00EB28B6" w:rsidP="00F257B5">
            <w:pPr>
              <w:pStyle w:val="TableText"/>
              <w:rPr>
                <w:b/>
                <w:lang w:eastAsia="en-AU"/>
              </w:rPr>
            </w:pPr>
            <w:r w:rsidRPr="0093030B">
              <w:rPr>
                <w:b/>
                <w:lang w:eastAsia="en-AU"/>
              </w:rPr>
              <w:t>Number of Clients</w:t>
            </w:r>
          </w:p>
        </w:tc>
      </w:tr>
      <w:tr w:rsidR="000666F6" w:rsidRPr="006E764C" w14:paraId="59A30CD0" w14:textId="77777777" w:rsidTr="00F257B5">
        <w:trPr>
          <w:trHeight w:val="255"/>
        </w:trPr>
        <w:tc>
          <w:tcPr>
            <w:tcW w:w="3220" w:type="dxa"/>
            <w:tcBorders>
              <w:top w:val="nil"/>
              <w:left w:val="single" w:sz="4" w:space="0" w:color="auto"/>
              <w:bottom w:val="single" w:sz="4" w:space="0" w:color="auto"/>
              <w:right w:val="single" w:sz="4" w:space="0" w:color="auto"/>
            </w:tcBorders>
            <w:noWrap/>
            <w:hideMark/>
          </w:tcPr>
          <w:p w14:paraId="0A4E789B" w14:textId="77777777" w:rsidR="000666F6" w:rsidRPr="006E764C" w:rsidRDefault="000666F6" w:rsidP="000666F6">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tcPr>
          <w:p w14:paraId="7F757F56" w14:textId="003535A2" w:rsidR="000666F6" w:rsidRPr="000C0B06" w:rsidRDefault="000666F6" w:rsidP="000666F6">
            <w:pPr>
              <w:jc w:val="right"/>
              <w:rPr>
                <w:rFonts w:cs="Arial"/>
              </w:rPr>
            </w:pPr>
            <w:r w:rsidRPr="000C0B06">
              <w:rPr>
                <w:rFonts w:cs="Arial"/>
              </w:rPr>
              <w:t>243</w:t>
            </w:r>
          </w:p>
        </w:tc>
      </w:tr>
      <w:tr w:rsidR="000666F6" w:rsidRPr="006E764C" w14:paraId="33B20D10" w14:textId="77777777" w:rsidTr="00F257B5">
        <w:trPr>
          <w:trHeight w:val="255"/>
        </w:trPr>
        <w:tc>
          <w:tcPr>
            <w:tcW w:w="3220" w:type="dxa"/>
            <w:tcBorders>
              <w:top w:val="nil"/>
              <w:left w:val="single" w:sz="4" w:space="0" w:color="auto"/>
              <w:bottom w:val="single" w:sz="4" w:space="0" w:color="auto"/>
              <w:right w:val="single" w:sz="4" w:space="0" w:color="auto"/>
            </w:tcBorders>
            <w:noWrap/>
            <w:hideMark/>
          </w:tcPr>
          <w:p w14:paraId="5F2F6A17" w14:textId="77777777" w:rsidR="000666F6" w:rsidRPr="006E764C" w:rsidRDefault="000666F6" w:rsidP="000666F6">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tcPr>
          <w:p w14:paraId="3905EF17" w14:textId="14574825" w:rsidR="000666F6" w:rsidRPr="000C0B06" w:rsidRDefault="000666F6" w:rsidP="000666F6">
            <w:pPr>
              <w:jc w:val="right"/>
              <w:rPr>
                <w:rFonts w:cs="Arial"/>
              </w:rPr>
            </w:pPr>
            <w:r w:rsidRPr="000C0B06">
              <w:rPr>
                <w:rFonts w:cs="Arial"/>
              </w:rPr>
              <w:t>115</w:t>
            </w:r>
          </w:p>
        </w:tc>
      </w:tr>
      <w:tr w:rsidR="000666F6" w:rsidRPr="006E764C" w14:paraId="71191681" w14:textId="77777777" w:rsidTr="00F257B5">
        <w:trPr>
          <w:trHeight w:val="255"/>
        </w:trPr>
        <w:tc>
          <w:tcPr>
            <w:tcW w:w="3220" w:type="dxa"/>
            <w:tcBorders>
              <w:top w:val="nil"/>
              <w:left w:val="single" w:sz="4" w:space="0" w:color="auto"/>
              <w:bottom w:val="single" w:sz="4" w:space="0" w:color="auto"/>
              <w:right w:val="single" w:sz="4" w:space="0" w:color="auto"/>
            </w:tcBorders>
            <w:noWrap/>
            <w:hideMark/>
          </w:tcPr>
          <w:p w14:paraId="50ABF222" w14:textId="77777777" w:rsidR="000666F6" w:rsidRPr="006E764C" w:rsidRDefault="000666F6" w:rsidP="000666F6">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tcPr>
          <w:p w14:paraId="6F74DB97" w14:textId="73776112" w:rsidR="000666F6" w:rsidRPr="000C0B06" w:rsidRDefault="000666F6" w:rsidP="000666F6">
            <w:pPr>
              <w:jc w:val="right"/>
              <w:rPr>
                <w:rFonts w:cs="Arial"/>
              </w:rPr>
            </w:pPr>
            <w:r w:rsidRPr="000C0B06">
              <w:rPr>
                <w:rFonts w:cs="Arial"/>
              </w:rPr>
              <w:t>61</w:t>
            </w:r>
          </w:p>
        </w:tc>
      </w:tr>
      <w:tr w:rsidR="000666F6" w:rsidRPr="006E764C" w14:paraId="017CC268" w14:textId="77777777" w:rsidTr="00F257B5">
        <w:trPr>
          <w:trHeight w:val="255"/>
        </w:trPr>
        <w:tc>
          <w:tcPr>
            <w:tcW w:w="3220" w:type="dxa"/>
            <w:tcBorders>
              <w:top w:val="nil"/>
              <w:left w:val="single" w:sz="4" w:space="0" w:color="auto"/>
              <w:bottom w:val="single" w:sz="4" w:space="0" w:color="auto"/>
              <w:right w:val="single" w:sz="4" w:space="0" w:color="auto"/>
            </w:tcBorders>
            <w:noWrap/>
            <w:hideMark/>
          </w:tcPr>
          <w:p w14:paraId="6A814D5E" w14:textId="77777777" w:rsidR="000666F6" w:rsidRPr="006E764C" w:rsidRDefault="000666F6" w:rsidP="000666F6">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tcPr>
          <w:p w14:paraId="7D820EBF" w14:textId="45D3EF7F" w:rsidR="000666F6" w:rsidRPr="000C0B06" w:rsidRDefault="000666F6" w:rsidP="000666F6">
            <w:pPr>
              <w:jc w:val="right"/>
              <w:rPr>
                <w:rFonts w:cs="Arial"/>
              </w:rPr>
            </w:pPr>
            <w:r w:rsidRPr="000C0B06">
              <w:rPr>
                <w:rFonts w:cs="Arial"/>
              </w:rPr>
              <w:t>29</w:t>
            </w:r>
          </w:p>
        </w:tc>
      </w:tr>
      <w:tr w:rsidR="000666F6" w:rsidRPr="006E764C" w14:paraId="1B763182" w14:textId="77777777" w:rsidTr="00F257B5">
        <w:trPr>
          <w:trHeight w:val="255"/>
        </w:trPr>
        <w:tc>
          <w:tcPr>
            <w:tcW w:w="3220" w:type="dxa"/>
            <w:tcBorders>
              <w:top w:val="nil"/>
              <w:left w:val="single" w:sz="4" w:space="0" w:color="auto"/>
              <w:bottom w:val="single" w:sz="4" w:space="0" w:color="auto"/>
              <w:right w:val="single" w:sz="4" w:space="0" w:color="auto"/>
            </w:tcBorders>
            <w:noWrap/>
            <w:hideMark/>
          </w:tcPr>
          <w:p w14:paraId="2A3ABD90" w14:textId="77777777" w:rsidR="000666F6" w:rsidRPr="006E764C" w:rsidRDefault="000666F6" w:rsidP="000666F6">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tcPr>
          <w:p w14:paraId="2A87167B" w14:textId="6E97C635" w:rsidR="000666F6" w:rsidRPr="000C0B06" w:rsidRDefault="000666F6" w:rsidP="000666F6">
            <w:pPr>
              <w:jc w:val="right"/>
              <w:rPr>
                <w:rFonts w:cs="Arial"/>
              </w:rPr>
            </w:pPr>
            <w:r w:rsidRPr="000C0B06">
              <w:rPr>
                <w:rFonts w:cs="Arial"/>
              </w:rPr>
              <w:t>9</w:t>
            </w:r>
          </w:p>
        </w:tc>
      </w:tr>
      <w:tr w:rsidR="000666F6" w:rsidRPr="006E764C" w14:paraId="51E96B57" w14:textId="77777777" w:rsidTr="00F257B5">
        <w:trPr>
          <w:trHeight w:val="255"/>
        </w:trPr>
        <w:tc>
          <w:tcPr>
            <w:tcW w:w="3220" w:type="dxa"/>
            <w:tcBorders>
              <w:top w:val="nil"/>
              <w:left w:val="single" w:sz="4" w:space="0" w:color="auto"/>
              <w:bottom w:val="single" w:sz="4" w:space="0" w:color="auto"/>
              <w:right w:val="single" w:sz="4" w:space="0" w:color="auto"/>
            </w:tcBorders>
            <w:noWrap/>
            <w:hideMark/>
          </w:tcPr>
          <w:p w14:paraId="205608A1" w14:textId="77777777" w:rsidR="000666F6" w:rsidRPr="006E764C" w:rsidRDefault="000666F6" w:rsidP="000666F6">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tcPr>
          <w:p w14:paraId="1F95D3C2" w14:textId="4F9BCEBF" w:rsidR="000666F6" w:rsidRPr="000C0B06" w:rsidRDefault="000666F6" w:rsidP="000666F6">
            <w:pPr>
              <w:jc w:val="right"/>
              <w:rPr>
                <w:rFonts w:cs="Arial"/>
              </w:rPr>
            </w:pPr>
            <w:r w:rsidRPr="000C0B06">
              <w:rPr>
                <w:rFonts w:cs="Arial"/>
              </w:rPr>
              <w:t>3</w:t>
            </w:r>
          </w:p>
        </w:tc>
      </w:tr>
      <w:tr w:rsidR="000666F6" w:rsidRPr="006E764C" w14:paraId="030FAFF3" w14:textId="77777777" w:rsidTr="00F257B5">
        <w:trPr>
          <w:trHeight w:val="255"/>
        </w:trPr>
        <w:tc>
          <w:tcPr>
            <w:tcW w:w="3220" w:type="dxa"/>
            <w:tcBorders>
              <w:top w:val="nil"/>
              <w:left w:val="single" w:sz="4" w:space="0" w:color="auto"/>
              <w:bottom w:val="single" w:sz="4" w:space="0" w:color="auto"/>
              <w:right w:val="single" w:sz="4" w:space="0" w:color="auto"/>
            </w:tcBorders>
            <w:noWrap/>
            <w:hideMark/>
          </w:tcPr>
          <w:p w14:paraId="02C7D119" w14:textId="77777777" w:rsidR="000666F6" w:rsidRPr="00645916" w:rsidRDefault="000666F6" w:rsidP="000666F6">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tcPr>
          <w:p w14:paraId="46AD57D7" w14:textId="27575A04" w:rsidR="000666F6" w:rsidRPr="000C0B06" w:rsidRDefault="000666F6" w:rsidP="000666F6">
            <w:pPr>
              <w:jc w:val="right"/>
              <w:rPr>
                <w:rFonts w:cs="Arial"/>
                <w:b/>
                <w:bCs/>
              </w:rPr>
            </w:pPr>
            <w:r w:rsidRPr="000C0B06">
              <w:rPr>
                <w:rFonts w:cs="Arial"/>
                <w:b/>
                <w:bCs/>
              </w:rPr>
              <w:t>460</w:t>
            </w:r>
          </w:p>
        </w:tc>
      </w:tr>
    </w:tbl>
    <w:p w14:paraId="4CED9C1A" w14:textId="1996D58D" w:rsidR="00E60E9E" w:rsidRDefault="00E60E9E" w:rsidP="005A5B78">
      <w:pPr>
        <w:ind w:left="-142" w:right="-425"/>
        <w:jc w:val="both"/>
        <w:rPr>
          <w:rFonts w:cs="Arial"/>
        </w:rPr>
      </w:pPr>
    </w:p>
    <w:p w14:paraId="241197E2" w14:textId="370DCF90" w:rsidR="005A5B78" w:rsidRDefault="005A5B78" w:rsidP="005A5B78">
      <w:pPr>
        <w:ind w:left="-142" w:right="-425"/>
        <w:jc w:val="both"/>
        <w:rPr>
          <w:rFonts w:cs="Arial"/>
          <w:sz w:val="16"/>
          <w:szCs w:val="16"/>
        </w:rPr>
      </w:pPr>
      <w:r w:rsidRPr="004063DB">
        <w:rPr>
          <w:rFonts w:cs="Arial"/>
          <w:sz w:val="16"/>
          <w:szCs w:val="16"/>
        </w:rPr>
        <w:t>(</w:t>
      </w:r>
      <w:r w:rsidRPr="004063DB">
        <w:rPr>
          <w:rFonts w:cs="Arial"/>
          <w:b/>
          <w:sz w:val="16"/>
          <w:szCs w:val="16"/>
        </w:rPr>
        <w:t>Note:</w:t>
      </w:r>
      <w:r w:rsidRPr="004063DB">
        <w:rPr>
          <w:rFonts w:cs="Arial"/>
          <w:sz w:val="16"/>
          <w:szCs w:val="16"/>
        </w:rPr>
        <w:t xml:space="preserve">  Counting rules stipulate that where multiple charges are received each charge is counted as an individual </w:t>
      </w:r>
      <w:r>
        <w:rPr>
          <w:rFonts w:cs="Arial"/>
          <w:sz w:val="16"/>
          <w:szCs w:val="16"/>
        </w:rPr>
        <w:t>notice</w:t>
      </w:r>
      <w:r w:rsidRPr="004063DB">
        <w:rPr>
          <w:rFonts w:cs="Arial"/>
          <w:sz w:val="16"/>
          <w:szCs w:val="16"/>
        </w:rPr>
        <w:t xml:space="preserve"> or each child’s absence is counted as one </w:t>
      </w:r>
      <w:r>
        <w:rPr>
          <w:rFonts w:cs="Arial"/>
          <w:sz w:val="16"/>
          <w:szCs w:val="16"/>
        </w:rPr>
        <w:t>notice</w:t>
      </w:r>
      <w:r w:rsidRPr="004063DB">
        <w:rPr>
          <w:rFonts w:cs="Arial"/>
          <w:sz w:val="16"/>
          <w:szCs w:val="16"/>
        </w:rPr>
        <w:t xml:space="preserve"> </w:t>
      </w:r>
      <w:r>
        <w:rPr>
          <w:rFonts w:cs="Arial"/>
          <w:sz w:val="16"/>
          <w:szCs w:val="16"/>
        </w:rPr>
        <w:t>– i.e.</w:t>
      </w:r>
      <w:r w:rsidRPr="004063DB">
        <w:rPr>
          <w:rFonts w:cs="Arial"/>
          <w:sz w:val="16"/>
          <w:szCs w:val="16"/>
        </w:rPr>
        <w:t xml:space="preserve"> if three children from the one family were absent, that </w:t>
      </w:r>
      <w:r>
        <w:rPr>
          <w:rFonts w:cs="Arial"/>
          <w:sz w:val="16"/>
          <w:szCs w:val="16"/>
        </w:rPr>
        <w:t>was</w:t>
      </w:r>
      <w:r w:rsidRPr="004063DB">
        <w:rPr>
          <w:rFonts w:cs="Arial"/>
          <w:sz w:val="16"/>
          <w:szCs w:val="16"/>
        </w:rPr>
        <w:t xml:space="preserve"> counted as three </w:t>
      </w:r>
      <w:r>
        <w:rPr>
          <w:rFonts w:cs="Arial"/>
          <w:sz w:val="16"/>
          <w:szCs w:val="16"/>
        </w:rPr>
        <w:t>notices</w:t>
      </w:r>
      <w:r w:rsidRPr="004063DB">
        <w:rPr>
          <w:rFonts w:cs="Arial"/>
          <w:sz w:val="16"/>
          <w:szCs w:val="16"/>
        </w:rPr>
        <w:t>).</w:t>
      </w:r>
    </w:p>
    <w:p w14:paraId="02418E26" w14:textId="77777777" w:rsidR="00977A00" w:rsidRDefault="00977A00" w:rsidP="005A5B78">
      <w:pPr>
        <w:ind w:left="-142" w:right="-425"/>
        <w:jc w:val="both"/>
        <w:rPr>
          <w:rFonts w:cs="Arial"/>
          <w:sz w:val="16"/>
          <w:szCs w:val="16"/>
        </w:rPr>
      </w:pPr>
    </w:p>
    <w:p w14:paraId="5D53EAA0" w14:textId="77777777" w:rsidR="005A5B78" w:rsidRPr="00076ED0" w:rsidRDefault="005A5B78" w:rsidP="00031C25">
      <w:pPr>
        <w:pStyle w:val="Heading2"/>
      </w:pPr>
      <w:r w:rsidRPr="006E39F0">
        <w:t>Conferences</w:t>
      </w:r>
    </w:p>
    <w:p w14:paraId="775CD6DC" w14:textId="7EF1D680" w:rsidR="00DD1B0A" w:rsidRDefault="00AE1804" w:rsidP="00233EAC">
      <w:pPr>
        <w:ind w:left="-142" w:right="-425"/>
        <w:jc w:val="both"/>
        <w:rPr>
          <w:rFonts w:cs="Arial"/>
        </w:rPr>
      </w:pPr>
      <w:r>
        <w:rPr>
          <w:rFonts w:cs="Arial"/>
        </w:rPr>
        <w:t xml:space="preserve">A total of </w:t>
      </w:r>
      <w:r w:rsidR="00F77D0B">
        <w:rPr>
          <w:rFonts w:cs="Arial"/>
        </w:rPr>
        <w:t xml:space="preserve">439 </w:t>
      </w:r>
      <w:r w:rsidR="005A5B78" w:rsidRPr="00213E4C">
        <w:rPr>
          <w:rFonts w:cs="Arial"/>
        </w:rPr>
        <w:t>conferences</w:t>
      </w:r>
      <w:r w:rsidR="005A5B78" w:rsidRPr="0081647B">
        <w:rPr>
          <w:rStyle w:val="FootnoteReference"/>
        </w:rPr>
        <w:footnoteReference w:id="7"/>
      </w:r>
      <w:r w:rsidR="0051235F">
        <w:rPr>
          <w:rFonts w:cs="Arial"/>
        </w:rPr>
        <w:t xml:space="preserve">, relating to </w:t>
      </w:r>
      <w:r w:rsidR="00F77D0B">
        <w:rPr>
          <w:rFonts w:cs="Arial"/>
        </w:rPr>
        <w:t xml:space="preserve">309 </w:t>
      </w:r>
      <w:r w:rsidR="0051235F">
        <w:rPr>
          <w:rFonts w:cs="Arial"/>
        </w:rPr>
        <w:t>clients</w:t>
      </w:r>
      <w:r w:rsidR="00FC76B8">
        <w:rPr>
          <w:rFonts w:cs="Arial"/>
        </w:rPr>
        <w:t xml:space="preserve"> </w:t>
      </w:r>
      <w:r>
        <w:rPr>
          <w:rFonts w:cs="Arial"/>
        </w:rPr>
        <w:t xml:space="preserve">pertaining to all matters </w:t>
      </w:r>
      <w:r w:rsidR="005645FD">
        <w:rPr>
          <w:rFonts w:cs="Arial"/>
        </w:rPr>
        <w:t xml:space="preserve">were </w:t>
      </w:r>
      <w:r w:rsidR="005A5B78" w:rsidRPr="0098569F">
        <w:rPr>
          <w:rFonts w:cs="Arial"/>
        </w:rPr>
        <w:t xml:space="preserve">held </w:t>
      </w:r>
      <w:r w:rsidR="005A5B78">
        <w:rPr>
          <w:rFonts w:cs="Arial"/>
        </w:rPr>
        <w:t xml:space="preserve">across the </w:t>
      </w:r>
      <w:r w:rsidR="00041335">
        <w:rPr>
          <w:rFonts w:cs="Arial"/>
        </w:rPr>
        <w:t xml:space="preserve">five </w:t>
      </w:r>
      <w:r w:rsidR="005A5B78">
        <w:rPr>
          <w:rFonts w:cs="Arial"/>
        </w:rPr>
        <w:t xml:space="preserve">communities in </w:t>
      </w:r>
      <w:r w:rsidR="00856C85">
        <w:rPr>
          <w:rFonts w:cs="Arial"/>
        </w:rPr>
        <w:t xml:space="preserve">quarter </w:t>
      </w:r>
      <w:r w:rsidR="00960C5D">
        <w:rPr>
          <w:rFonts w:cs="Arial"/>
        </w:rPr>
        <w:t>4</w:t>
      </w:r>
      <w:r w:rsidR="00F77D0B">
        <w:rPr>
          <w:rFonts w:cs="Arial"/>
        </w:rPr>
        <w:t>8</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in </w:t>
      </w:r>
      <w:r w:rsidR="00F77D0B">
        <w:rPr>
          <w:rFonts w:cs="Arial"/>
        </w:rPr>
        <w:t>9</w:t>
      </w:r>
      <w:r w:rsidR="0070023D">
        <w:rPr>
          <w:rFonts w:cs="Arial"/>
        </w:rPr>
        <w:t xml:space="preserve"> agreements to </w:t>
      </w:r>
      <w:r w:rsidR="007727B0">
        <w:rPr>
          <w:rFonts w:cs="Arial"/>
        </w:rPr>
        <w:t>attend community support services</w:t>
      </w:r>
      <w:r w:rsidR="0004774C">
        <w:rPr>
          <w:rFonts w:cs="Arial"/>
        </w:rPr>
        <w:t xml:space="preserve">, </w:t>
      </w:r>
      <w:r w:rsidR="00F77D0B">
        <w:rPr>
          <w:rFonts w:cs="Arial"/>
        </w:rPr>
        <w:t>75</w:t>
      </w:r>
      <w:r w:rsidR="00F77D0B" w:rsidRPr="00DA470C">
        <w:rPr>
          <w:rFonts w:cs="Arial"/>
        </w:rPr>
        <w:t xml:space="preserve"> </w:t>
      </w:r>
      <w:r w:rsidR="005A5B78">
        <w:rPr>
          <w:rFonts w:cs="Arial"/>
        </w:rPr>
        <w:t>orders</w:t>
      </w:r>
      <w:r w:rsidR="005A5B78" w:rsidRPr="00DA470C">
        <w:rPr>
          <w:rFonts w:cs="Arial"/>
        </w:rPr>
        <w:t xml:space="preserve"> made to attend community support services</w:t>
      </w:r>
      <w:r w:rsidR="00C8108E">
        <w:rPr>
          <w:rFonts w:cs="Arial"/>
        </w:rPr>
        <w:t xml:space="preserve"> </w:t>
      </w:r>
      <w:r w:rsidR="005A5B78" w:rsidRPr="00DA470C">
        <w:rPr>
          <w:rFonts w:cs="Arial"/>
        </w:rPr>
        <w:t xml:space="preserve">and </w:t>
      </w:r>
      <w:r w:rsidR="00F77D0B">
        <w:rPr>
          <w:rFonts w:cs="Arial"/>
        </w:rPr>
        <w:t xml:space="preserve">51 </w:t>
      </w:r>
      <w:r w:rsidR="005A5B78">
        <w:rPr>
          <w:rFonts w:cs="Arial"/>
        </w:rPr>
        <w:t>CIM</w:t>
      </w:r>
      <w:r w:rsidR="005A5B78" w:rsidRPr="00DA470C">
        <w:rPr>
          <w:rFonts w:cs="Arial"/>
        </w:rPr>
        <w:t xml:space="preserve"> orders</w:t>
      </w:r>
      <w:r w:rsidR="0034344C">
        <w:rPr>
          <w:rFonts w:cs="Arial"/>
        </w:rPr>
        <w:t xml:space="preserve"> </w:t>
      </w:r>
      <w:r w:rsidR="00057A8F">
        <w:rPr>
          <w:rFonts w:cs="Arial"/>
        </w:rPr>
        <w:t>issued</w:t>
      </w:r>
      <w:r w:rsidR="00D544BC">
        <w:rPr>
          <w:rFonts w:cs="Arial"/>
        </w:rPr>
        <w:t xml:space="preserve">. </w:t>
      </w:r>
      <w:r w:rsidR="009E2936">
        <w:rPr>
          <w:rFonts w:cs="Arial"/>
        </w:rPr>
        <w:t>When compared to last quarter</w:t>
      </w:r>
      <w:r w:rsidR="000806FF">
        <w:rPr>
          <w:rFonts w:cs="Arial"/>
        </w:rPr>
        <w:t xml:space="preserve"> </w:t>
      </w:r>
      <w:r w:rsidR="000806FF">
        <w:rPr>
          <w:rFonts w:cs="Arial"/>
        </w:rPr>
        <w:lastRenderedPageBreak/>
        <w:t>there was</w:t>
      </w:r>
      <w:r w:rsidR="009E2936">
        <w:rPr>
          <w:rFonts w:cs="Arial"/>
        </w:rPr>
        <w:t xml:space="preserve"> </w:t>
      </w:r>
      <w:r w:rsidR="00E53D2A">
        <w:rPr>
          <w:rFonts w:cs="Arial"/>
        </w:rPr>
        <w:t xml:space="preserve">a </w:t>
      </w:r>
      <w:r w:rsidR="00F77D0B">
        <w:rPr>
          <w:rFonts w:cs="Arial"/>
        </w:rPr>
        <w:t xml:space="preserve">decrease </w:t>
      </w:r>
      <w:r w:rsidR="00E53D2A">
        <w:rPr>
          <w:rFonts w:cs="Arial"/>
        </w:rPr>
        <w:t xml:space="preserve">of </w:t>
      </w:r>
      <w:r w:rsidR="00F77D0B">
        <w:rPr>
          <w:rFonts w:cs="Arial"/>
        </w:rPr>
        <w:t xml:space="preserve">5 </w:t>
      </w:r>
      <w:r w:rsidR="007727B0">
        <w:rPr>
          <w:rFonts w:cs="Arial"/>
        </w:rPr>
        <w:t>agreements to attend community support services</w:t>
      </w:r>
      <w:r w:rsidR="00011A44">
        <w:rPr>
          <w:rFonts w:cs="Arial"/>
        </w:rPr>
        <w:t xml:space="preserve"> and </w:t>
      </w:r>
      <w:r w:rsidR="00F77D0B">
        <w:rPr>
          <w:rFonts w:cs="Arial"/>
        </w:rPr>
        <w:t xml:space="preserve">43 </w:t>
      </w:r>
      <w:r w:rsidR="0034344C">
        <w:rPr>
          <w:rFonts w:cs="Arial"/>
        </w:rPr>
        <w:t>orders to attend community support services</w:t>
      </w:r>
      <w:r w:rsidR="00D53206">
        <w:rPr>
          <w:rFonts w:cs="Arial"/>
        </w:rPr>
        <w:t>,</w:t>
      </w:r>
      <w:r w:rsidR="0034344C">
        <w:rPr>
          <w:rFonts w:cs="Arial"/>
        </w:rPr>
        <w:t xml:space="preserve"> and </w:t>
      </w:r>
      <w:r w:rsidR="00E53D2A">
        <w:rPr>
          <w:rFonts w:cs="Arial"/>
        </w:rPr>
        <w:t>a</w:t>
      </w:r>
      <w:r w:rsidR="00F77D0B">
        <w:rPr>
          <w:rFonts w:cs="Arial"/>
        </w:rPr>
        <w:t xml:space="preserve">n increase </w:t>
      </w:r>
      <w:r w:rsidR="00E53D2A">
        <w:rPr>
          <w:rFonts w:cs="Arial"/>
        </w:rPr>
        <w:t xml:space="preserve">of </w:t>
      </w:r>
      <w:r w:rsidR="00F77D0B">
        <w:rPr>
          <w:rFonts w:cs="Arial"/>
        </w:rPr>
        <w:t xml:space="preserve">19 </w:t>
      </w:r>
      <w:r w:rsidR="009E2936">
        <w:rPr>
          <w:rFonts w:cs="Arial"/>
        </w:rPr>
        <w:t>CIM order</w:t>
      </w:r>
      <w:r w:rsidR="008E6D71">
        <w:rPr>
          <w:rFonts w:cs="Arial"/>
        </w:rPr>
        <w:t>s</w:t>
      </w:r>
      <w:r w:rsidR="00057A8F">
        <w:rPr>
          <w:rFonts w:cs="Arial"/>
        </w:rPr>
        <w:t xml:space="preserve">. </w:t>
      </w:r>
      <w:r w:rsidR="005645FD">
        <w:rPr>
          <w:rFonts w:cs="Arial"/>
        </w:rPr>
        <w:t xml:space="preserve">Other outcomes as a result of conferencing during the quarter were decisions for </w:t>
      </w:r>
      <w:r w:rsidR="005A5B78" w:rsidRPr="00DA470C">
        <w:rPr>
          <w:rFonts w:cs="Arial"/>
        </w:rPr>
        <w:t xml:space="preserve">no further action, </w:t>
      </w:r>
      <w:r w:rsidR="00B8453F">
        <w:rPr>
          <w:rFonts w:cs="Arial"/>
        </w:rPr>
        <w:t xml:space="preserve">reprimand, </w:t>
      </w:r>
      <w:r w:rsidR="005A5B78" w:rsidRPr="00DA470C">
        <w:rPr>
          <w:rFonts w:cs="Arial"/>
        </w:rPr>
        <w:t>reschedul</w:t>
      </w:r>
      <w:r w:rsidR="00B8453F">
        <w:rPr>
          <w:rFonts w:cs="Arial"/>
        </w:rPr>
        <w:t xml:space="preserve">e and </w:t>
      </w:r>
      <w:r w:rsidR="00AE0E8E">
        <w:rPr>
          <w:rFonts w:cs="Arial"/>
        </w:rPr>
        <w:t xml:space="preserve">adjournment </w:t>
      </w:r>
      <w:r w:rsidR="00AE0E8E" w:rsidRPr="00DA470C">
        <w:rPr>
          <w:rFonts w:cs="Arial"/>
        </w:rPr>
        <w:t xml:space="preserve">to return </w:t>
      </w:r>
      <w:r w:rsidR="00AE0E8E">
        <w:rPr>
          <w:rFonts w:cs="Arial"/>
        </w:rPr>
        <w:t xml:space="preserve">for the purpose of determining if any parties of the adjourned conference have addressed the matter/s in question during the adjournment period. </w:t>
      </w:r>
      <w:r w:rsidR="005A5B78" w:rsidRPr="00587232">
        <w:rPr>
          <w:rFonts w:cs="Arial"/>
        </w:rPr>
        <w:t xml:space="preserve">Conferences </w:t>
      </w:r>
      <w:r w:rsidR="00C95030">
        <w:rPr>
          <w:rFonts w:cs="Arial"/>
        </w:rPr>
        <w:t>increased</w:t>
      </w:r>
      <w:r w:rsidR="00C95030" w:rsidRPr="00587232">
        <w:rPr>
          <w:rFonts w:cs="Arial"/>
        </w:rPr>
        <w:t xml:space="preserve"> </w:t>
      </w:r>
      <w:r w:rsidR="005A5B78" w:rsidRPr="00587232">
        <w:rPr>
          <w:rFonts w:cs="Arial"/>
        </w:rPr>
        <w:t xml:space="preserve">from </w:t>
      </w:r>
      <w:r w:rsidR="00C95030">
        <w:rPr>
          <w:rFonts w:cs="Arial"/>
        </w:rPr>
        <w:t>424</w:t>
      </w:r>
      <w:r w:rsidR="00C95030" w:rsidRPr="00587232">
        <w:rPr>
          <w:rFonts w:cs="Arial"/>
        </w:rPr>
        <w:t xml:space="preserve"> </w:t>
      </w:r>
      <w:r w:rsidR="005A5B78" w:rsidRPr="00587232">
        <w:rPr>
          <w:rFonts w:cs="Arial"/>
        </w:rPr>
        <w:t xml:space="preserve">in </w:t>
      </w:r>
      <w:r w:rsidR="000257CF">
        <w:rPr>
          <w:rFonts w:cs="Arial"/>
        </w:rPr>
        <w:t xml:space="preserve">quarter </w:t>
      </w:r>
      <w:r w:rsidR="00A168EF">
        <w:rPr>
          <w:rFonts w:cs="Arial"/>
        </w:rPr>
        <w:t>4</w:t>
      </w:r>
      <w:r w:rsidR="00C95030">
        <w:rPr>
          <w:rFonts w:cs="Arial"/>
        </w:rPr>
        <w:t>7</w:t>
      </w:r>
      <w:r w:rsidR="008913DA" w:rsidRPr="00C25193">
        <w:rPr>
          <w:rFonts w:cs="Arial"/>
        </w:rPr>
        <w:t xml:space="preserve"> </w:t>
      </w:r>
      <w:r w:rsidR="005A5B78" w:rsidRPr="005A429B">
        <w:rPr>
          <w:rFonts w:cs="Arial"/>
        </w:rPr>
        <w:t xml:space="preserve">to </w:t>
      </w:r>
      <w:r w:rsidR="00C95030">
        <w:rPr>
          <w:rFonts w:cs="Arial"/>
        </w:rPr>
        <w:t>439</w:t>
      </w:r>
      <w:r w:rsidR="00C95030" w:rsidRPr="00587232">
        <w:rPr>
          <w:rFonts w:cs="Arial"/>
        </w:rPr>
        <w:t xml:space="preserve"> </w:t>
      </w:r>
      <w:r w:rsidR="005A5B78" w:rsidRPr="00587232">
        <w:rPr>
          <w:rFonts w:cs="Arial"/>
        </w:rPr>
        <w:t xml:space="preserve">in </w:t>
      </w:r>
      <w:r w:rsidR="00856C85">
        <w:rPr>
          <w:rFonts w:cs="Arial"/>
        </w:rPr>
        <w:t xml:space="preserve">quarter </w:t>
      </w:r>
      <w:r w:rsidR="00960C5D">
        <w:rPr>
          <w:rFonts w:cs="Arial"/>
        </w:rPr>
        <w:t>4</w:t>
      </w:r>
      <w:r w:rsidR="00C95030">
        <w:rPr>
          <w:rFonts w:cs="Arial"/>
        </w:rPr>
        <w:t>8.</w:t>
      </w:r>
      <w:r w:rsidR="00CA73A5">
        <w:rPr>
          <w:rFonts w:cs="Arial"/>
        </w:rPr>
        <w:t xml:space="preserve"> </w:t>
      </w:r>
      <w:r w:rsidR="00D53206">
        <w:rPr>
          <w:rFonts w:cs="Arial"/>
        </w:rPr>
        <w:t>A</w:t>
      </w:r>
      <w:r w:rsidR="00CA73A5">
        <w:rPr>
          <w:rFonts w:cs="Arial"/>
        </w:rPr>
        <w:t xml:space="preserve">ttendance at conference </w:t>
      </w:r>
      <w:r w:rsidR="00C95030">
        <w:rPr>
          <w:rFonts w:cs="Arial"/>
        </w:rPr>
        <w:t xml:space="preserve">decreased </w:t>
      </w:r>
      <w:r w:rsidR="00CA73A5">
        <w:rPr>
          <w:rFonts w:cs="Arial"/>
        </w:rPr>
        <w:t xml:space="preserve">from </w:t>
      </w:r>
      <w:r w:rsidR="00C95030">
        <w:rPr>
          <w:rFonts w:cs="Arial"/>
        </w:rPr>
        <w:t>63.9</w:t>
      </w:r>
      <w:r w:rsidR="00CA73A5">
        <w:rPr>
          <w:rFonts w:cs="Arial"/>
        </w:rPr>
        <w:t xml:space="preserve">% in quarter </w:t>
      </w:r>
      <w:r w:rsidR="00A168EF">
        <w:rPr>
          <w:rFonts w:cs="Arial"/>
        </w:rPr>
        <w:t>4</w:t>
      </w:r>
      <w:r w:rsidR="00C95030">
        <w:rPr>
          <w:rFonts w:cs="Arial"/>
        </w:rPr>
        <w:t>7</w:t>
      </w:r>
      <w:r w:rsidR="00CA73A5">
        <w:rPr>
          <w:rFonts w:cs="Arial"/>
        </w:rPr>
        <w:t xml:space="preserve"> to </w:t>
      </w:r>
      <w:r w:rsidR="00C95030">
        <w:rPr>
          <w:rFonts w:cs="Arial"/>
        </w:rPr>
        <w:t>61.7</w:t>
      </w:r>
      <w:r w:rsidR="00CA73A5">
        <w:rPr>
          <w:rFonts w:cs="Arial"/>
        </w:rPr>
        <w:t xml:space="preserve">% in quarter </w:t>
      </w:r>
      <w:r w:rsidR="00960C5D">
        <w:rPr>
          <w:rFonts w:cs="Arial"/>
        </w:rPr>
        <w:t>4</w:t>
      </w:r>
      <w:r w:rsidR="00C95030">
        <w:rPr>
          <w:rFonts w:cs="Arial"/>
        </w:rPr>
        <w:t>8</w:t>
      </w:r>
      <w:r w:rsidR="00735F5A">
        <w:rPr>
          <w:rFonts w:cs="Arial"/>
        </w:rPr>
        <w:t>.</w:t>
      </w:r>
    </w:p>
    <w:p w14:paraId="6C2986ED" w14:textId="7510A348" w:rsidR="0051235F" w:rsidRDefault="0051235F" w:rsidP="00233EAC">
      <w:pPr>
        <w:ind w:left="-142" w:right="-425"/>
        <w:jc w:val="both"/>
        <w:rPr>
          <w:rFonts w:cs="Arial"/>
        </w:rPr>
      </w:pPr>
    </w:p>
    <w:p w14:paraId="3E701E13" w14:textId="44AAE3A4" w:rsidR="00EB28B6" w:rsidRPr="00D925BE" w:rsidRDefault="00EB28B6" w:rsidP="00EB28B6">
      <w:pPr>
        <w:spacing w:after="120" w:line="240" w:lineRule="auto"/>
        <w:ind w:right="-425"/>
        <w:jc w:val="both"/>
        <w:rPr>
          <w:b/>
          <w:sz w:val="16"/>
          <w:szCs w:val="16"/>
        </w:rPr>
      </w:pPr>
      <w:r w:rsidRPr="00D93672">
        <w:rPr>
          <w:b/>
          <w:sz w:val="16"/>
          <w:szCs w:val="16"/>
        </w:rPr>
        <w:t xml:space="preserve">Table </w:t>
      </w:r>
      <w:r>
        <w:rPr>
          <w:b/>
          <w:sz w:val="16"/>
          <w:szCs w:val="16"/>
        </w:rPr>
        <w:t>6</w:t>
      </w:r>
      <w:r w:rsidRPr="00D93672">
        <w:rPr>
          <w:b/>
          <w:sz w:val="16"/>
          <w:szCs w:val="16"/>
        </w:rPr>
        <w:t xml:space="preserve">: </w:t>
      </w:r>
      <w:r w:rsidRPr="00D93672">
        <w:rPr>
          <w:sz w:val="16"/>
          <w:szCs w:val="16"/>
        </w:rPr>
        <w:t xml:space="preserve">Conferences by community and quarter 1 </w:t>
      </w:r>
      <w:r w:rsidR="00DB4525">
        <w:rPr>
          <w:sz w:val="16"/>
          <w:szCs w:val="16"/>
        </w:rPr>
        <w:t>April</w:t>
      </w:r>
      <w:r>
        <w:rPr>
          <w:sz w:val="16"/>
          <w:szCs w:val="16"/>
        </w:rPr>
        <w:t xml:space="preserve"> 2019 to 3</w:t>
      </w:r>
      <w:r w:rsidR="00DB4525">
        <w:rPr>
          <w:sz w:val="16"/>
          <w:szCs w:val="16"/>
        </w:rPr>
        <w:t xml:space="preserve">0 June </w:t>
      </w:r>
      <w:r>
        <w:rPr>
          <w:sz w:val="16"/>
          <w:szCs w:val="16"/>
        </w:rPr>
        <w:t>2020</w:t>
      </w:r>
      <w:r w:rsidRPr="00D93672">
        <w:rPr>
          <w:sz w:val="16"/>
          <w:szCs w:val="16"/>
        </w:rPr>
        <w:t>.</w:t>
      </w:r>
    </w:p>
    <w:tbl>
      <w:tblPr>
        <w:tblW w:w="6880" w:type="dxa"/>
        <w:tblInd w:w="93" w:type="dxa"/>
        <w:tblLook w:val="04A0" w:firstRow="1" w:lastRow="0" w:firstColumn="1" w:lastColumn="0" w:noHBand="0" w:noVBand="1"/>
      </w:tblPr>
      <w:tblGrid>
        <w:gridCol w:w="2080"/>
        <w:gridCol w:w="960"/>
        <w:gridCol w:w="960"/>
        <w:gridCol w:w="960"/>
        <w:gridCol w:w="960"/>
        <w:gridCol w:w="960"/>
      </w:tblGrid>
      <w:tr w:rsidR="00F46793" w:rsidRPr="00C5395B" w14:paraId="168F9ABC" w14:textId="77777777" w:rsidTr="00F257B5">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6E3E8D20" w14:textId="77777777" w:rsidR="00F46793" w:rsidRPr="00C5395B" w:rsidRDefault="00F46793" w:rsidP="00F46793">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70B8F6BD" w14:textId="599517C9"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44</w:t>
            </w:r>
          </w:p>
        </w:tc>
        <w:tc>
          <w:tcPr>
            <w:tcW w:w="960" w:type="dxa"/>
            <w:tcBorders>
              <w:top w:val="single" w:sz="4" w:space="0" w:color="auto"/>
              <w:left w:val="nil"/>
              <w:bottom w:val="single" w:sz="4" w:space="0" w:color="auto"/>
              <w:right w:val="single" w:sz="4" w:space="0" w:color="auto"/>
            </w:tcBorders>
          </w:tcPr>
          <w:p w14:paraId="02DEA314" w14:textId="6B6A732E"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45</w:t>
            </w:r>
          </w:p>
        </w:tc>
        <w:tc>
          <w:tcPr>
            <w:tcW w:w="960" w:type="dxa"/>
            <w:tcBorders>
              <w:top w:val="single" w:sz="4" w:space="0" w:color="auto"/>
              <w:left w:val="nil"/>
              <w:bottom w:val="single" w:sz="4" w:space="0" w:color="auto"/>
              <w:right w:val="single" w:sz="4" w:space="0" w:color="auto"/>
            </w:tcBorders>
          </w:tcPr>
          <w:p w14:paraId="3222F7D4" w14:textId="1AC67AEB"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46</w:t>
            </w:r>
          </w:p>
        </w:tc>
        <w:tc>
          <w:tcPr>
            <w:tcW w:w="960" w:type="dxa"/>
            <w:tcBorders>
              <w:top w:val="single" w:sz="4" w:space="0" w:color="auto"/>
              <w:left w:val="nil"/>
              <w:bottom w:val="single" w:sz="4" w:space="0" w:color="auto"/>
              <w:right w:val="single" w:sz="4" w:space="0" w:color="auto"/>
            </w:tcBorders>
          </w:tcPr>
          <w:p w14:paraId="028A5763" w14:textId="2FF9374F"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47</w:t>
            </w:r>
          </w:p>
        </w:tc>
        <w:tc>
          <w:tcPr>
            <w:tcW w:w="960" w:type="dxa"/>
            <w:tcBorders>
              <w:top w:val="single" w:sz="4" w:space="0" w:color="auto"/>
              <w:left w:val="nil"/>
              <w:bottom w:val="single" w:sz="4" w:space="0" w:color="auto"/>
              <w:right w:val="single" w:sz="4" w:space="0" w:color="auto"/>
            </w:tcBorders>
          </w:tcPr>
          <w:p w14:paraId="10473381" w14:textId="03998C2B"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48</w:t>
            </w:r>
          </w:p>
        </w:tc>
      </w:tr>
      <w:tr w:rsidR="000666F6" w:rsidRPr="00C5395B" w14:paraId="46A6C425" w14:textId="77777777" w:rsidTr="00F257B5">
        <w:trPr>
          <w:trHeight w:val="255"/>
        </w:trPr>
        <w:tc>
          <w:tcPr>
            <w:tcW w:w="2080" w:type="dxa"/>
            <w:tcBorders>
              <w:top w:val="nil"/>
              <w:left w:val="single" w:sz="4" w:space="0" w:color="auto"/>
              <w:bottom w:val="single" w:sz="4" w:space="0" w:color="auto"/>
              <w:right w:val="single" w:sz="4" w:space="0" w:color="auto"/>
            </w:tcBorders>
            <w:noWrap/>
            <w:hideMark/>
          </w:tcPr>
          <w:p w14:paraId="1E2FD1A0" w14:textId="77777777" w:rsidR="000666F6" w:rsidRPr="00C5395B" w:rsidRDefault="000666F6" w:rsidP="000666F6">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2B89AADD" w14:textId="4F219790" w:rsidR="000666F6" w:rsidRDefault="000666F6" w:rsidP="000666F6">
            <w:pPr>
              <w:jc w:val="right"/>
              <w:rPr>
                <w:rFonts w:cs="Arial"/>
              </w:rPr>
            </w:pPr>
            <w:r>
              <w:rPr>
                <w:rFonts w:cs="Arial"/>
              </w:rPr>
              <w:t>252</w:t>
            </w:r>
          </w:p>
        </w:tc>
        <w:tc>
          <w:tcPr>
            <w:tcW w:w="960" w:type="dxa"/>
            <w:tcBorders>
              <w:top w:val="nil"/>
              <w:left w:val="nil"/>
              <w:bottom w:val="single" w:sz="4" w:space="0" w:color="auto"/>
              <w:right w:val="single" w:sz="4" w:space="0" w:color="auto"/>
            </w:tcBorders>
          </w:tcPr>
          <w:p w14:paraId="5B6C9B8D" w14:textId="299AF0A7" w:rsidR="000666F6" w:rsidRDefault="000666F6" w:rsidP="000666F6">
            <w:pPr>
              <w:jc w:val="right"/>
              <w:rPr>
                <w:rFonts w:cs="Arial"/>
              </w:rPr>
            </w:pPr>
            <w:r>
              <w:rPr>
                <w:rFonts w:cs="Arial"/>
              </w:rPr>
              <w:t>239</w:t>
            </w:r>
          </w:p>
        </w:tc>
        <w:tc>
          <w:tcPr>
            <w:tcW w:w="960" w:type="dxa"/>
            <w:tcBorders>
              <w:top w:val="nil"/>
              <w:left w:val="nil"/>
              <w:bottom w:val="single" w:sz="4" w:space="0" w:color="auto"/>
              <w:right w:val="single" w:sz="4" w:space="0" w:color="auto"/>
            </w:tcBorders>
          </w:tcPr>
          <w:p w14:paraId="7098640F" w14:textId="320DBE86" w:rsidR="000666F6" w:rsidRDefault="000666F6" w:rsidP="000666F6">
            <w:pPr>
              <w:jc w:val="right"/>
              <w:rPr>
                <w:rFonts w:cs="Arial"/>
              </w:rPr>
            </w:pPr>
            <w:r>
              <w:rPr>
                <w:rFonts w:cs="Arial"/>
              </w:rPr>
              <w:t>320</w:t>
            </w:r>
          </w:p>
        </w:tc>
        <w:tc>
          <w:tcPr>
            <w:tcW w:w="960" w:type="dxa"/>
            <w:tcBorders>
              <w:top w:val="nil"/>
              <w:left w:val="nil"/>
              <w:bottom w:val="single" w:sz="4" w:space="0" w:color="auto"/>
              <w:right w:val="single" w:sz="4" w:space="0" w:color="auto"/>
            </w:tcBorders>
          </w:tcPr>
          <w:p w14:paraId="21438C9C" w14:textId="0D02A96C" w:rsidR="000666F6" w:rsidRDefault="000666F6" w:rsidP="000666F6">
            <w:pPr>
              <w:jc w:val="right"/>
              <w:rPr>
                <w:rFonts w:cs="Arial"/>
              </w:rPr>
            </w:pPr>
            <w:r w:rsidRPr="00D431FB">
              <w:rPr>
                <w:rFonts w:cs="Arial"/>
              </w:rPr>
              <w:t>215</w:t>
            </w:r>
          </w:p>
        </w:tc>
        <w:tc>
          <w:tcPr>
            <w:tcW w:w="960" w:type="dxa"/>
            <w:tcBorders>
              <w:top w:val="nil"/>
              <w:left w:val="nil"/>
              <w:bottom w:val="single" w:sz="4" w:space="0" w:color="auto"/>
              <w:right w:val="single" w:sz="4" w:space="0" w:color="auto"/>
            </w:tcBorders>
          </w:tcPr>
          <w:p w14:paraId="37760B92" w14:textId="197CFBA8" w:rsidR="000666F6" w:rsidRPr="00B8398E" w:rsidRDefault="000666F6" w:rsidP="000666F6">
            <w:pPr>
              <w:jc w:val="right"/>
              <w:rPr>
                <w:rFonts w:cs="Arial"/>
              </w:rPr>
            </w:pPr>
            <w:r w:rsidRPr="00B8398E">
              <w:rPr>
                <w:rFonts w:cs="Arial"/>
              </w:rPr>
              <w:t>163</w:t>
            </w:r>
          </w:p>
        </w:tc>
      </w:tr>
      <w:tr w:rsidR="000666F6" w:rsidRPr="00C5395B" w14:paraId="2F70206C" w14:textId="77777777" w:rsidTr="00F257B5">
        <w:trPr>
          <w:trHeight w:val="255"/>
        </w:trPr>
        <w:tc>
          <w:tcPr>
            <w:tcW w:w="2080" w:type="dxa"/>
            <w:tcBorders>
              <w:top w:val="nil"/>
              <w:left w:val="single" w:sz="4" w:space="0" w:color="auto"/>
              <w:bottom w:val="single" w:sz="4" w:space="0" w:color="auto"/>
              <w:right w:val="single" w:sz="4" w:space="0" w:color="auto"/>
            </w:tcBorders>
            <w:noWrap/>
            <w:hideMark/>
          </w:tcPr>
          <w:p w14:paraId="06BF8CB2" w14:textId="77777777" w:rsidR="000666F6" w:rsidRPr="00C5395B" w:rsidRDefault="000666F6" w:rsidP="000666F6">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7D85468D" w14:textId="05EDC1AF" w:rsidR="000666F6" w:rsidRDefault="000666F6" w:rsidP="000666F6">
            <w:pPr>
              <w:jc w:val="right"/>
              <w:rPr>
                <w:rFonts w:cs="Arial"/>
              </w:rPr>
            </w:pPr>
            <w:r>
              <w:rPr>
                <w:rFonts w:cs="Arial"/>
              </w:rPr>
              <w:t>28</w:t>
            </w:r>
          </w:p>
        </w:tc>
        <w:tc>
          <w:tcPr>
            <w:tcW w:w="960" w:type="dxa"/>
            <w:tcBorders>
              <w:top w:val="nil"/>
              <w:left w:val="nil"/>
              <w:bottom w:val="single" w:sz="4" w:space="0" w:color="auto"/>
              <w:right w:val="single" w:sz="4" w:space="0" w:color="auto"/>
            </w:tcBorders>
          </w:tcPr>
          <w:p w14:paraId="7CF090C5" w14:textId="7059060F" w:rsidR="000666F6" w:rsidRDefault="000666F6" w:rsidP="000666F6">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33EED805" w14:textId="1D20E89F" w:rsidR="000666F6" w:rsidRDefault="000666F6" w:rsidP="000666F6">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6CE1F46E" w14:textId="2A7C8F8B" w:rsidR="000666F6" w:rsidRDefault="000666F6" w:rsidP="000666F6">
            <w:pPr>
              <w:jc w:val="right"/>
              <w:rPr>
                <w:rFonts w:cs="Arial"/>
              </w:rPr>
            </w:pPr>
            <w:r w:rsidRPr="00D431FB">
              <w:rPr>
                <w:rFonts w:cs="Arial"/>
              </w:rPr>
              <w:t>12</w:t>
            </w:r>
          </w:p>
        </w:tc>
        <w:tc>
          <w:tcPr>
            <w:tcW w:w="960" w:type="dxa"/>
            <w:tcBorders>
              <w:top w:val="nil"/>
              <w:left w:val="nil"/>
              <w:bottom w:val="single" w:sz="4" w:space="0" w:color="auto"/>
              <w:right w:val="single" w:sz="4" w:space="0" w:color="auto"/>
            </w:tcBorders>
          </w:tcPr>
          <w:p w14:paraId="336B1E24" w14:textId="6ACF1E6A" w:rsidR="000666F6" w:rsidRPr="00B8398E" w:rsidRDefault="000666F6" w:rsidP="000666F6">
            <w:pPr>
              <w:jc w:val="right"/>
              <w:rPr>
                <w:rFonts w:cs="Arial"/>
              </w:rPr>
            </w:pPr>
            <w:r w:rsidRPr="00B8398E">
              <w:rPr>
                <w:rFonts w:cs="Arial"/>
              </w:rPr>
              <w:t>34</w:t>
            </w:r>
          </w:p>
        </w:tc>
      </w:tr>
      <w:tr w:rsidR="000666F6" w:rsidRPr="00C5395B" w14:paraId="60FC09AA" w14:textId="77777777" w:rsidTr="00F257B5">
        <w:trPr>
          <w:trHeight w:val="255"/>
        </w:trPr>
        <w:tc>
          <w:tcPr>
            <w:tcW w:w="2080" w:type="dxa"/>
            <w:tcBorders>
              <w:top w:val="nil"/>
              <w:left w:val="single" w:sz="4" w:space="0" w:color="auto"/>
              <w:bottom w:val="single" w:sz="4" w:space="0" w:color="auto"/>
              <w:right w:val="single" w:sz="4" w:space="0" w:color="auto"/>
            </w:tcBorders>
            <w:noWrap/>
          </w:tcPr>
          <w:p w14:paraId="7B98A4CD" w14:textId="77777777" w:rsidR="000666F6" w:rsidRPr="00C5395B" w:rsidRDefault="000666F6" w:rsidP="000666F6">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29F736F3" w14:textId="7516B99D" w:rsidR="000666F6" w:rsidRDefault="000666F6" w:rsidP="000666F6">
            <w:pPr>
              <w:jc w:val="right"/>
              <w:rPr>
                <w:rFonts w:cs="Arial"/>
              </w:rPr>
            </w:pPr>
            <w:r>
              <w:rPr>
                <w:rFonts w:cs="Arial"/>
              </w:rPr>
              <w:t>303</w:t>
            </w:r>
          </w:p>
        </w:tc>
        <w:tc>
          <w:tcPr>
            <w:tcW w:w="960" w:type="dxa"/>
            <w:tcBorders>
              <w:top w:val="nil"/>
              <w:left w:val="nil"/>
              <w:bottom w:val="single" w:sz="4" w:space="0" w:color="auto"/>
              <w:right w:val="single" w:sz="4" w:space="0" w:color="auto"/>
            </w:tcBorders>
          </w:tcPr>
          <w:p w14:paraId="0C03C01A" w14:textId="1FA0642F" w:rsidR="000666F6" w:rsidRDefault="000666F6" w:rsidP="000666F6">
            <w:pPr>
              <w:jc w:val="right"/>
              <w:rPr>
                <w:rFonts w:cs="Arial"/>
              </w:rPr>
            </w:pPr>
            <w:r>
              <w:rPr>
                <w:rFonts w:cs="Arial"/>
              </w:rPr>
              <w:t>236</w:t>
            </w:r>
          </w:p>
        </w:tc>
        <w:tc>
          <w:tcPr>
            <w:tcW w:w="960" w:type="dxa"/>
            <w:tcBorders>
              <w:top w:val="nil"/>
              <w:left w:val="nil"/>
              <w:bottom w:val="single" w:sz="4" w:space="0" w:color="auto"/>
              <w:right w:val="single" w:sz="4" w:space="0" w:color="auto"/>
            </w:tcBorders>
          </w:tcPr>
          <w:p w14:paraId="06ED654A" w14:textId="3B4A1120" w:rsidR="000666F6" w:rsidRDefault="000666F6" w:rsidP="000666F6">
            <w:pPr>
              <w:jc w:val="right"/>
              <w:rPr>
                <w:rFonts w:cs="Arial"/>
              </w:rPr>
            </w:pPr>
            <w:r>
              <w:rPr>
                <w:rFonts w:cs="Arial"/>
              </w:rPr>
              <w:t>279</w:t>
            </w:r>
          </w:p>
        </w:tc>
        <w:tc>
          <w:tcPr>
            <w:tcW w:w="960" w:type="dxa"/>
            <w:tcBorders>
              <w:top w:val="nil"/>
              <w:left w:val="nil"/>
              <w:bottom w:val="single" w:sz="4" w:space="0" w:color="auto"/>
              <w:right w:val="single" w:sz="4" w:space="0" w:color="auto"/>
            </w:tcBorders>
          </w:tcPr>
          <w:p w14:paraId="5C537211" w14:textId="7AF342CD" w:rsidR="000666F6" w:rsidRDefault="000666F6" w:rsidP="000666F6">
            <w:pPr>
              <w:jc w:val="right"/>
              <w:rPr>
                <w:rFonts w:cs="Arial"/>
              </w:rPr>
            </w:pPr>
            <w:r w:rsidRPr="00D431FB">
              <w:rPr>
                <w:rFonts w:cs="Arial"/>
              </w:rPr>
              <w:t>106</w:t>
            </w:r>
          </w:p>
        </w:tc>
        <w:tc>
          <w:tcPr>
            <w:tcW w:w="960" w:type="dxa"/>
            <w:tcBorders>
              <w:top w:val="nil"/>
              <w:left w:val="nil"/>
              <w:bottom w:val="single" w:sz="4" w:space="0" w:color="auto"/>
              <w:right w:val="single" w:sz="4" w:space="0" w:color="auto"/>
            </w:tcBorders>
          </w:tcPr>
          <w:p w14:paraId="084BDA22" w14:textId="26CEC62A" w:rsidR="000666F6" w:rsidRPr="00B8398E" w:rsidRDefault="000666F6" w:rsidP="000666F6">
            <w:pPr>
              <w:jc w:val="right"/>
              <w:rPr>
                <w:rFonts w:cs="Arial"/>
              </w:rPr>
            </w:pPr>
            <w:r w:rsidRPr="00B8398E">
              <w:rPr>
                <w:rFonts w:cs="Arial"/>
              </w:rPr>
              <w:t>129</w:t>
            </w:r>
          </w:p>
        </w:tc>
      </w:tr>
      <w:tr w:rsidR="000666F6" w:rsidRPr="00C5395B" w14:paraId="439D25A6" w14:textId="77777777" w:rsidTr="00F257B5">
        <w:trPr>
          <w:trHeight w:val="255"/>
        </w:trPr>
        <w:tc>
          <w:tcPr>
            <w:tcW w:w="2080" w:type="dxa"/>
            <w:tcBorders>
              <w:top w:val="nil"/>
              <w:left w:val="single" w:sz="4" w:space="0" w:color="auto"/>
              <w:bottom w:val="single" w:sz="4" w:space="0" w:color="auto"/>
              <w:right w:val="single" w:sz="4" w:space="0" w:color="auto"/>
            </w:tcBorders>
            <w:noWrap/>
            <w:hideMark/>
          </w:tcPr>
          <w:p w14:paraId="400BAB41" w14:textId="77777777" w:rsidR="000666F6" w:rsidRPr="00C5395B" w:rsidRDefault="000666F6" w:rsidP="000666F6">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AB5B70E" w14:textId="57AC762D" w:rsidR="000666F6" w:rsidRDefault="000666F6" w:rsidP="000666F6">
            <w:pPr>
              <w:jc w:val="right"/>
              <w:rPr>
                <w:rFonts w:cs="Arial"/>
              </w:rPr>
            </w:pPr>
            <w:r>
              <w:rPr>
                <w:rFonts w:cs="Arial"/>
              </w:rPr>
              <w:t>111</w:t>
            </w:r>
          </w:p>
        </w:tc>
        <w:tc>
          <w:tcPr>
            <w:tcW w:w="960" w:type="dxa"/>
            <w:tcBorders>
              <w:top w:val="nil"/>
              <w:left w:val="nil"/>
              <w:bottom w:val="single" w:sz="4" w:space="0" w:color="auto"/>
              <w:right w:val="single" w:sz="4" w:space="0" w:color="auto"/>
            </w:tcBorders>
          </w:tcPr>
          <w:p w14:paraId="483C50C7" w14:textId="0D3A81C2" w:rsidR="000666F6" w:rsidRDefault="000666F6" w:rsidP="000666F6">
            <w:pPr>
              <w:jc w:val="right"/>
              <w:rPr>
                <w:rFonts w:cs="Arial"/>
              </w:rPr>
            </w:pPr>
            <w:r>
              <w:rPr>
                <w:rFonts w:cs="Arial"/>
              </w:rPr>
              <w:t>90</w:t>
            </w:r>
          </w:p>
        </w:tc>
        <w:tc>
          <w:tcPr>
            <w:tcW w:w="960" w:type="dxa"/>
            <w:tcBorders>
              <w:top w:val="nil"/>
              <w:left w:val="nil"/>
              <w:bottom w:val="single" w:sz="4" w:space="0" w:color="auto"/>
              <w:right w:val="single" w:sz="4" w:space="0" w:color="auto"/>
            </w:tcBorders>
          </w:tcPr>
          <w:p w14:paraId="4CF3C114" w14:textId="02CD7987" w:rsidR="000666F6" w:rsidRDefault="000666F6" w:rsidP="000666F6">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3E42ED7D" w14:textId="069B50EB" w:rsidR="000666F6" w:rsidRDefault="000666F6" w:rsidP="000666F6">
            <w:pPr>
              <w:jc w:val="right"/>
              <w:rPr>
                <w:rFonts w:cs="Arial"/>
              </w:rPr>
            </w:pPr>
            <w:r w:rsidRPr="00D431FB">
              <w:rPr>
                <w:rFonts w:cs="Arial"/>
              </w:rPr>
              <w:t>59</w:t>
            </w:r>
          </w:p>
        </w:tc>
        <w:tc>
          <w:tcPr>
            <w:tcW w:w="960" w:type="dxa"/>
            <w:tcBorders>
              <w:top w:val="nil"/>
              <w:left w:val="nil"/>
              <w:bottom w:val="single" w:sz="4" w:space="0" w:color="auto"/>
              <w:right w:val="single" w:sz="4" w:space="0" w:color="auto"/>
            </w:tcBorders>
          </w:tcPr>
          <w:p w14:paraId="289DAA5B" w14:textId="65950442" w:rsidR="000666F6" w:rsidRPr="00B8398E" w:rsidRDefault="000666F6" w:rsidP="000666F6">
            <w:pPr>
              <w:jc w:val="right"/>
              <w:rPr>
                <w:rFonts w:cs="Arial"/>
              </w:rPr>
            </w:pPr>
            <w:r w:rsidRPr="00B8398E">
              <w:rPr>
                <w:rFonts w:cs="Arial"/>
              </w:rPr>
              <w:t>71</w:t>
            </w:r>
          </w:p>
        </w:tc>
      </w:tr>
      <w:tr w:rsidR="000666F6" w:rsidRPr="00C5395B" w14:paraId="659CAD2F" w14:textId="77777777" w:rsidTr="00F257B5">
        <w:trPr>
          <w:trHeight w:val="255"/>
        </w:trPr>
        <w:tc>
          <w:tcPr>
            <w:tcW w:w="2080" w:type="dxa"/>
            <w:tcBorders>
              <w:top w:val="nil"/>
              <w:left w:val="single" w:sz="4" w:space="0" w:color="auto"/>
              <w:bottom w:val="single" w:sz="4" w:space="0" w:color="auto"/>
              <w:right w:val="single" w:sz="4" w:space="0" w:color="auto"/>
            </w:tcBorders>
            <w:noWrap/>
            <w:hideMark/>
          </w:tcPr>
          <w:p w14:paraId="7EBA1ACE" w14:textId="77777777" w:rsidR="000666F6" w:rsidRPr="00C5395B" w:rsidRDefault="000666F6" w:rsidP="000666F6">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44A3584E" w14:textId="1FACC707" w:rsidR="000666F6" w:rsidRDefault="000666F6" w:rsidP="000666F6">
            <w:pPr>
              <w:jc w:val="right"/>
              <w:rPr>
                <w:rFonts w:cs="Arial"/>
              </w:rPr>
            </w:pPr>
            <w:r>
              <w:rPr>
                <w:rFonts w:cs="Arial"/>
              </w:rPr>
              <w:t>43</w:t>
            </w:r>
          </w:p>
        </w:tc>
        <w:tc>
          <w:tcPr>
            <w:tcW w:w="960" w:type="dxa"/>
            <w:tcBorders>
              <w:top w:val="nil"/>
              <w:left w:val="nil"/>
              <w:bottom w:val="single" w:sz="4" w:space="0" w:color="auto"/>
              <w:right w:val="single" w:sz="4" w:space="0" w:color="auto"/>
            </w:tcBorders>
          </w:tcPr>
          <w:p w14:paraId="497F91C3" w14:textId="6213B9FC" w:rsidR="000666F6" w:rsidRDefault="000666F6" w:rsidP="000666F6">
            <w:pPr>
              <w:jc w:val="right"/>
              <w:rPr>
                <w:rFonts w:cs="Arial"/>
              </w:rPr>
            </w:pPr>
            <w:r>
              <w:rPr>
                <w:rFonts w:cs="Arial"/>
              </w:rPr>
              <w:t>33</w:t>
            </w:r>
          </w:p>
        </w:tc>
        <w:tc>
          <w:tcPr>
            <w:tcW w:w="960" w:type="dxa"/>
            <w:tcBorders>
              <w:top w:val="nil"/>
              <w:left w:val="nil"/>
              <w:bottom w:val="single" w:sz="4" w:space="0" w:color="auto"/>
              <w:right w:val="single" w:sz="4" w:space="0" w:color="auto"/>
            </w:tcBorders>
          </w:tcPr>
          <w:p w14:paraId="3E07AF1F" w14:textId="1992DDFB" w:rsidR="000666F6" w:rsidRDefault="000666F6" w:rsidP="000666F6">
            <w:pPr>
              <w:jc w:val="right"/>
              <w:rPr>
                <w:rFonts w:cs="Arial"/>
              </w:rPr>
            </w:pPr>
            <w:r>
              <w:rPr>
                <w:rFonts w:cs="Arial"/>
              </w:rPr>
              <w:t>41</w:t>
            </w:r>
          </w:p>
        </w:tc>
        <w:tc>
          <w:tcPr>
            <w:tcW w:w="960" w:type="dxa"/>
            <w:tcBorders>
              <w:top w:val="nil"/>
              <w:left w:val="nil"/>
              <w:bottom w:val="single" w:sz="4" w:space="0" w:color="auto"/>
              <w:right w:val="single" w:sz="4" w:space="0" w:color="auto"/>
            </w:tcBorders>
          </w:tcPr>
          <w:p w14:paraId="47D60477" w14:textId="5C914E5A" w:rsidR="000666F6" w:rsidRDefault="000666F6" w:rsidP="000666F6">
            <w:pPr>
              <w:jc w:val="right"/>
              <w:rPr>
                <w:rFonts w:cs="Arial"/>
              </w:rPr>
            </w:pPr>
            <w:r w:rsidRPr="00D431FB">
              <w:rPr>
                <w:rFonts w:cs="Arial"/>
              </w:rPr>
              <w:t>32</w:t>
            </w:r>
          </w:p>
        </w:tc>
        <w:tc>
          <w:tcPr>
            <w:tcW w:w="960" w:type="dxa"/>
            <w:tcBorders>
              <w:top w:val="nil"/>
              <w:left w:val="nil"/>
              <w:bottom w:val="single" w:sz="4" w:space="0" w:color="auto"/>
              <w:right w:val="single" w:sz="4" w:space="0" w:color="auto"/>
            </w:tcBorders>
          </w:tcPr>
          <w:p w14:paraId="787618A7" w14:textId="20D1515D" w:rsidR="000666F6" w:rsidRPr="00B8398E" w:rsidRDefault="000666F6" w:rsidP="000666F6">
            <w:pPr>
              <w:jc w:val="right"/>
              <w:rPr>
                <w:rFonts w:cs="Arial"/>
              </w:rPr>
            </w:pPr>
            <w:r w:rsidRPr="00B8398E">
              <w:rPr>
                <w:rFonts w:cs="Arial"/>
              </w:rPr>
              <w:t>42</w:t>
            </w:r>
          </w:p>
        </w:tc>
      </w:tr>
      <w:tr w:rsidR="000666F6" w:rsidRPr="00C5395B" w14:paraId="6F66B717" w14:textId="77777777" w:rsidTr="00F257B5">
        <w:trPr>
          <w:trHeight w:val="255"/>
        </w:trPr>
        <w:tc>
          <w:tcPr>
            <w:tcW w:w="2080" w:type="dxa"/>
            <w:tcBorders>
              <w:top w:val="nil"/>
              <w:left w:val="single" w:sz="4" w:space="0" w:color="auto"/>
              <w:bottom w:val="single" w:sz="4" w:space="0" w:color="auto"/>
              <w:right w:val="single" w:sz="4" w:space="0" w:color="auto"/>
            </w:tcBorders>
            <w:noWrap/>
            <w:hideMark/>
          </w:tcPr>
          <w:p w14:paraId="46ACE148" w14:textId="77777777" w:rsidR="000666F6" w:rsidRPr="00C5395B" w:rsidRDefault="000666F6" w:rsidP="000666F6">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noWrap/>
          </w:tcPr>
          <w:p w14:paraId="714B4EA3" w14:textId="070B2871" w:rsidR="000666F6" w:rsidRDefault="000666F6" w:rsidP="000666F6">
            <w:pPr>
              <w:pStyle w:val="TableText"/>
              <w:jc w:val="right"/>
              <w:rPr>
                <w:b/>
                <w:lang w:eastAsia="en-AU"/>
              </w:rPr>
            </w:pPr>
            <w:r>
              <w:rPr>
                <w:rFonts w:cs="Arial"/>
                <w:b/>
                <w:bCs/>
              </w:rPr>
              <w:t>737</w:t>
            </w:r>
          </w:p>
        </w:tc>
        <w:tc>
          <w:tcPr>
            <w:tcW w:w="960" w:type="dxa"/>
            <w:tcBorders>
              <w:top w:val="nil"/>
              <w:left w:val="nil"/>
              <w:bottom w:val="single" w:sz="4" w:space="0" w:color="auto"/>
              <w:right w:val="single" w:sz="4" w:space="0" w:color="auto"/>
            </w:tcBorders>
          </w:tcPr>
          <w:p w14:paraId="7114A7FE" w14:textId="74F6A8D6" w:rsidR="000666F6" w:rsidRDefault="000666F6" w:rsidP="000666F6">
            <w:pPr>
              <w:jc w:val="right"/>
              <w:rPr>
                <w:rFonts w:cs="Arial"/>
                <w:b/>
                <w:bCs/>
              </w:rPr>
            </w:pPr>
            <w:r>
              <w:rPr>
                <w:rFonts w:cs="Arial"/>
                <w:b/>
                <w:bCs/>
              </w:rPr>
              <w:t>624</w:t>
            </w:r>
          </w:p>
        </w:tc>
        <w:tc>
          <w:tcPr>
            <w:tcW w:w="960" w:type="dxa"/>
            <w:tcBorders>
              <w:top w:val="nil"/>
              <w:left w:val="nil"/>
              <w:bottom w:val="single" w:sz="4" w:space="0" w:color="auto"/>
              <w:right w:val="single" w:sz="4" w:space="0" w:color="auto"/>
            </w:tcBorders>
          </w:tcPr>
          <w:p w14:paraId="407DA0F4" w14:textId="70FC3F5A" w:rsidR="000666F6" w:rsidRDefault="000666F6" w:rsidP="000666F6">
            <w:pPr>
              <w:jc w:val="right"/>
              <w:rPr>
                <w:rFonts w:cs="Arial"/>
                <w:b/>
                <w:bCs/>
              </w:rPr>
            </w:pPr>
            <w:r>
              <w:rPr>
                <w:rFonts w:cs="Arial"/>
                <w:b/>
                <w:bCs/>
              </w:rPr>
              <w:t>741</w:t>
            </w:r>
          </w:p>
        </w:tc>
        <w:tc>
          <w:tcPr>
            <w:tcW w:w="960" w:type="dxa"/>
            <w:tcBorders>
              <w:top w:val="nil"/>
              <w:left w:val="nil"/>
              <w:bottom w:val="single" w:sz="4" w:space="0" w:color="auto"/>
              <w:right w:val="single" w:sz="4" w:space="0" w:color="auto"/>
            </w:tcBorders>
          </w:tcPr>
          <w:p w14:paraId="2E9476DA" w14:textId="501516ED" w:rsidR="000666F6" w:rsidRDefault="000666F6" w:rsidP="000666F6">
            <w:pPr>
              <w:jc w:val="right"/>
              <w:rPr>
                <w:rFonts w:cs="Arial"/>
                <w:b/>
                <w:bCs/>
              </w:rPr>
            </w:pPr>
            <w:r w:rsidRPr="00D431FB">
              <w:rPr>
                <w:rFonts w:cs="Arial"/>
                <w:b/>
                <w:bCs/>
              </w:rPr>
              <w:t>424</w:t>
            </w:r>
          </w:p>
        </w:tc>
        <w:tc>
          <w:tcPr>
            <w:tcW w:w="960" w:type="dxa"/>
            <w:tcBorders>
              <w:top w:val="nil"/>
              <w:left w:val="nil"/>
              <w:bottom w:val="single" w:sz="4" w:space="0" w:color="auto"/>
              <w:right w:val="single" w:sz="4" w:space="0" w:color="auto"/>
            </w:tcBorders>
          </w:tcPr>
          <w:p w14:paraId="10A0443E" w14:textId="192B1A27" w:rsidR="000666F6" w:rsidRPr="00B8398E" w:rsidRDefault="000666F6" w:rsidP="000666F6">
            <w:pPr>
              <w:jc w:val="right"/>
              <w:rPr>
                <w:rFonts w:cs="Arial"/>
                <w:b/>
                <w:bCs/>
              </w:rPr>
            </w:pPr>
            <w:r w:rsidRPr="00B8398E">
              <w:rPr>
                <w:rFonts w:cs="Arial"/>
                <w:b/>
                <w:bCs/>
              </w:rPr>
              <w:t>439</w:t>
            </w:r>
          </w:p>
        </w:tc>
      </w:tr>
    </w:tbl>
    <w:p w14:paraId="528AF2E0" w14:textId="77777777" w:rsidR="00EB28B6" w:rsidRDefault="00EB28B6" w:rsidP="00EB28B6">
      <w:pPr>
        <w:pStyle w:val="Heading2"/>
      </w:pPr>
    </w:p>
    <w:p w14:paraId="1BB531F5" w14:textId="77777777" w:rsidR="00DD1B0A" w:rsidRPr="006524B7" w:rsidRDefault="00DD1B0A" w:rsidP="00986092">
      <w:pPr>
        <w:pStyle w:val="Heading2"/>
      </w:pPr>
      <w:r w:rsidRPr="006524B7">
        <w:t>Conferences for Domestic Violence</w:t>
      </w:r>
      <w:r w:rsidR="00970A79" w:rsidRPr="006524B7">
        <w:t xml:space="preserve"> related matters</w:t>
      </w:r>
    </w:p>
    <w:p w14:paraId="114A4DF6" w14:textId="50F709B2" w:rsidR="00DD1B0A" w:rsidRDefault="00AE1804" w:rsidP="006524B7">
      <w:pPr>
        <w:ind w:left="-142" w:right="-425"/>
        <w:jc w:val="both"/>
        <w:rPr>
          <w:rFonts w:cs="Arial"/>
        </w:rPr>
      </w:pPr>
      <w:r>
        <w:rPr>
          <w:rFonts w:cs="Arial"/>
        </w:rPr>
        <w:t xml:space="preserve">As a subset of the total number of conferences conducted for the quarter, </w:t>
      </w:r>
      <w:r w:rsidR="00973166">
        <w:rPr>
          <w:rFonts w:cs="Arial"/>
        </w:rPr>
        <w:t>32</w:t>
      </w:r>
      <w:r w:rsidR="00973166" w:rsidRPr="006524B7">
        <w:rPr>
          <w:rFonts w:cs="Arial"/>
        </w:rPr>
        <w:t xml:space="preserve"> </w:t>
      </w:r>
      <w:r w:rsidR="00FA47B4" w:rsidRPr="006524B7">
        <w:rPr>
          <w:rFonts w:cs="Arial"/>
        </w:rPr>
        <w:t xml:space="preserve">domestic violence conferences were conducted in Aurukun, Coen, Hope Vale and Mossman Gorge in </w:t>
      </w:r>
      <w:r w:rsidR="00856C85">
        <w:rPr>
          <w:rFonts w:cs="Arial"/>
        </w:rPr>
        <w:t xml:space="preserve">quarter </w:t>
      </w:r>
      <w:r w:rsidR="00960C5D">
        <w:rPr>
          <w:rFonts w:cs="Arial"/>
        </w:rPr>
        <w:t>4</w:t>
      </w:r>
      <w:r w:rsidR="00973166">
        <w:rPr>
          <w:rFonts w:cs="Arial"/>
        </w:rPr>
        <w:t>8</w:t>
      </w:r>
      <w:r w:rsidR="007A156D" w:rsidRPr="006524B7">
        <w:rPr>
          <w:rFonts w:cs="Arial"/>
        </w:rPr>
        <w:t>, a</w:t>
      </w:r>
      <w:r w:rsidR="00D35B9B">
        <w:rPr>
          <w:rFonts w:cs="Arial"/>
        </w:rPr>
        <w:t xml:space="preserve"> decrease </w:t>
      </w:r>
      <w:r w:rsidR="007A156D" w:rsidRPr="006524B7">
        <w:rPr>
          <w:rFonts w:cs="Arial"/>
        </w:rPr>
        <w:t xml:space="preserve">of </w:t>
      </w:r>
      <w:r w:rsidR="00D809C3">
        <w:rPr>
          <w:rFonts w:cs="Arial"/>
        </w:rPr>
        <w:t>14</w:t>
      </w:r>
      <w:r w:rsidR="00D809C3" w:rsidRPr="006524B7">
        <w:rPr>
          <w:rFonts w:cs="Arial"/>
        </w:rPr>
        <w:t xml:space="preserve"> </w:t>
      </w:r>
      <w:r w:rsidR="00E414BC">
        <w:rPr>
          <w:rFonts w:cs="Arial"/>
        </w:rPr>
        <w:t xml:space="preserve">domestic violence conferences </w:t>
      </w:r>
      <w:r w:rsidR="007A156D" w:rsidRPr="006524B7">
        <w:rPr>
          <w:rFonts w:cs="Arial"/>
        </w:rPr>
        <w:t>from the previous quarter</w:t>
      </w:r>
      <w:r w:rsidR="00B73322">
        <w:rPr>
          <w:rFonts w:cs="Arial"/>
        </w:rPr>
        <w:t xml:space="preserve">. </w:t>
      </w:r>
      <w:r w:rsidR="009424F1">
        <w:rPr>
          <w:rFonts w:cs="Arial"/>
        </w:rPr>
        <w:t>The</w:t>
      </w:r>
      <w:r w:rsidR="00E414BC">
        <w:rPr>
          <w:rFonts w:cs="Arial"/>
        </w:rPr>
        <w:t xml:space="preserve"> Commission received </w:t>
      </w:r>
      <w:r w:rsidR="000969E5">
        <w:rPr>
          <w:rFonts w:cs="Arial"/>
        </w:rPr>
        <w:t xml:space="preserve">10 </w:t>
      </w:r>
      <w:r w:rsidR="009424F1">
        <w:rPr>
          <w:rFonts w:cs="Arial"/>
        </w:rPr>
        <w:t>fewer</w:t>
      </w:r>
      <w:r w:rsidR="00E414BC">
        <w:rPr>
          <w:rFonts w:cs="Arial"/>
        </w:rPr>
        <w:t xml:space="preserve"> domestic violence breaches and </w:t>
      </w:r>
      <w:r w:rsidR="000969E5">
        <w:rPr>
          <w:rFonts w:cs="Arial"/>
        </w:rPr>
        <w:t xml:space="preserve">35 </w:t>
      </w:r>
      <w:r w:rsidR="009424F1">
        <w:rPr>
          <w:rFonts w:cs="Arial"/>
        </w:rPr>
        <w:t>fewer</w:t>
      </w:r>
      <w:r w:rsidR="00E414BC">
        <w:rPr>
          <w:rFonts w:cs="Arial"/>
        </w:rPr>
        <w:t xml:space="preserve"> domestic violence orders </w:t>
      </w:r>
      <w:r w:rsidR="00F358EE">
        <w:rPr>
          <w:rFonts w:cs="Arial"/>
        </w:rPr>
        <w:t xml:space="preserve">within jurisdiction </w:t>
      </w:r>
      <w:r w:rsidR="00E414BC">
        <w:rPr>
          <w:rFonts w:cs="Arial"/>
        </w:rPr>
        <w:t>for quarter 4</w:t>
      </w:r>
      <w:r w:rsidR="000969E5">
        <w:rPr>
          <w:rFonts w:cs="Arial"/>
        </w:rPr>
        <w:t>8</w:t>
      </w:r>
      <w:r w:rsidR="00E414BC">
        <w:rPr>
          <w:rFonts w:cs="Arial"/>
        </w:rPr>
        <w:t xml:space="preserve"> when compared to quarter 4</w:t>
      </w:r>
      <w:r w:rsidR="000969E5">
        <w:rPr>
          <w:rFonts w:cs="Arial"/>
        </w:rPr>
        <w:t>7</w:t>
      </w:r>
      <w:r w:rsidR="007A156D" w:rsidRPr="006524B7">
        <w:rPr>
          <w:rFonts w:cs="Arial"/>
        </w:rPr>
        <w:t xml:space="preserve">. </w:t>
      </w:r>
      <w:r w:rsidR="00AA43DD" w:rsidRPr="006524B7">
        <w:rPr>
          <w:rFonts w:cs="Arial"/>
        </w:rPr>
        <w:t xml:space="preserve">Domestic violence conferences in the communities during the quarter were as follows: Aurukun </w:t>
      </w:r>
      <w:r w:rsidR="00D35B9B">
        <w:rPr>
          <w:rFonts w:cs="Arial"/>
        </w:rPr>
        <w:t>decreased</w:t>
      </w:r>
      <w:r w:rsidR="00D35B9B" w:rsidRPr="006524B7">
        <w:rPr>
          <w:rFonts w:cs="Arial"/>
        </w:rPr>
        <w:t xml:space="preserve"> </w:t>
      </w:r>
      <w:r w:rsidR="00AA43DD" w:rsidRPr="006524B7">
        <w:rPr>
          <w:rFonts w:cs="Arial"/>
        </w:rPr>
        <w:t xml:space="preserve">by </w:t>
      </w:r>
      <w:r w:rsidR="00D809C3">
        <w:rPr>
          <w:rFonts w:cs="Arial"/>
        </w:rPr>
        <w:t>17</w:t>
      </w:r>
      <w:r w:rsidR="00AA43DD" w:rsidRPr="006524B7">
        <w:rPr>
          <w:rFonts w:cs="Arial"/>
        </w:rPr>
        <w:t xml:space="preserve">, Coen </w:t>
      </w:r>
      <w:r w:rsidR="00007930">
        <w:rPr>
          <w:rFonts w:cs="Arial"/>
        </w:rPr>
        <w:t>decreased</w:t>
      </w:r>
      <w:r w:rsidR="00D35B9B" w:rsidRPr="006524B7">
        <w:rPr>
          <w:rFonts w:cs="Arial"/>
        </w:rPr>
        <w:t xml:space="preserve"> </w:t>
      </w:r>
      <w:r w:rsidR="00AA43DD" w:rsidRPr="006524B7">
        <w:rPr>
          <w:rFonts w:cs="Arial"/>
        </w:rPr>
        <w:t xml:space="preserve">by </w:t>
      </w:r>
      <w:r w:rsidR="00D809C3">
        <w:rPr>
          <w:rFonts w:cs="Arial"/>
        </w:rPr>
        <w:t>1</w:t>
      </w:r>
      <w:r w:rsidR="00A524DA">
        <w:rPr>
          <w:rFonts w:cs="Arial"/>
        </w:rPr>
        <w:t xml:space="preserve">, Hope Vale </w:t>
      </w:r>
      <w:r w:rsidR="00D809C3">
        <w:rPr>
          <w:rFonts w:cs="Arial"/>
        </w:rPr>
        <w:t xml:space="preserve">increased </w:t>
      </w:r>
      <w:r w:rsidR="00A524DA">
        <w:rPr>
          <w:rFonts w:cs="Arial"/>
        </w:rPr>
        <w:t xml:space="preserve">by </w:t>
      </w:r>
      <w:r w:rsidR="00D809C3">
        <w:rPr>
          <w:rFonts w:cs="Arial"/>
        </w:rPr>
        <w:t>4</w:t>
      </w:r>
      <w:r w:rsidR="00D809C3" w:rsidRPr="006524B7">
        <w:rPr>
          <w:rFonts w:cs="Arial"/>
        </w:rPr>
        <w:t xml:space="preserve"> </w:t>
      </w:r>
      <w:r w:rsidR="000566F8">
        <w:rPr>
          <w:rFonts w:cs="Arial"/>
        </w:rPr>
        <w:t xml:space="preserve">and Mossman Gorge </w:t>
      </w:r>
      <w:r w:rsidR="00D809C3">
        <w:rPr>
          <w:rFonts w:cs="Arial"/>
        </w:rPr>
        <w:t xml:space="preserve">remained unchanged with </w:t>
      </w:r>
      <w:r w:rsidR="000969E5">
        <w:rPr>
          <w:rFonts w:cs="Arial"/>
        </w:rPr>
        <w:t>4</w:t>
      </w:r>
      <w:r w:rsidR="00D809C3">
        <w:rPr>
          <w:rFonts w:cs="Arial"/>
        </w:rPr>
        <w:t xml:space="preserve"> domestic violence conferences for the quarter</w:t>
      </w:r>
      <w:r w:rsidR="007A156D" w:rsidRPr="006524B7">
        <w:rPr>
          <w:rFonts w:cs="Arial"/>
        </w:rPr>
        <w:t>.</w:t>
      </w:r>
    </w:p>
    <w:p w14:paraId="6A9D948E" w14:textId="77777777" w:rsidR="001748A5" w:rsidRDefault="001748A5" w:rsidP="006524B7">
      <w:pPr>
        <w:ind w:left="-142" w:right="-425"/>
        <w:jc w:val="both"/>
        <w:rPr>
          <w:rFonts w:cs="Arial"/>
        </w:rPr>
      </w:pPr>
    </w:p>
    <w:p w14:paraId="3A5902A6" w14:textId="3A423739" w:rsidR="001748A5" w:rsidRDefault="001748A5" w:rsidP="001748A5">
      <w:pPr>
        <w:spacing w:after="120" w:line="240" w:lineRule="auto"/>
        <w:ind w:left="794" w:hanging="794"/>
        <w:rPr>
          <w:sz w:val="16"/>
          <w:szCs w:val="16"/>
        </w:rPr>
      </w:pPr>
      <w:r w:rsidRPr="006C6A65">
        <w:rPr>
          <w:b/>
          <w:sz w:val="16"/>
          <w:szCs w:val="16"/>
        </w:rPr>
        <w:t xml:space="preserve">Table </w:t>
      </w:r>
      <w:r w:rsidR="00133113">
        <w:rPr>
          <w:b/>
          <w:sz w:val="16"/>
          <w:szCs w:val="16"/>
        </w:rPr>
        <w:t>7</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9E5955">
        <w:rPr>
          <w:sz w:val="16"/>
          <w:szCs w:val="16"/>
        </w:rPr>
        <w:t xml:space="preserve">April </w:t>
      </w:r>
      <w:r w:rsidR="00111F45">
        <w:rPr>
          <w:sz w:val="16"/>
          <w:szCs w:val="16"/>
        </w:rPr>
        <w:t>2020</w:t>
      </w:r>
      <w:r w:rsidR="00A41820">
        <w:rPr>
          <w:sz w:val="16"/>
          <w:szCs w:val="16"/>
        </w:rPr>
        <w:t xml:space="preserve"> to 3</w:t>
      </w:r>
      <w:r w:rsidR="009E5955">
        <w:rPr>
          <w:sz w:val="16"/>
          <w:szCs w:val="16"/>
        </w:rPr>
        <w:t xml:space="preserve">0 June </w:t>
      </w:r>
      <w:r w:rsidR="00111F45">
        <w:rPr>
          <w:sz w:val="16"/>
          <w:szCs w:val="16"/>
        </w:rPr>
        <w:t>2020</w:t>
      </w:r>
      <w:r>
        <w:rPr>
          <w:sz w:val="16"/>
          <w:szCs w:val="16"/>
        </w:rPr>
        <w:t>.</w:t>
      </w:r>
    </w:p>
    <w:tbl>
      <w:tblPr>
        <w:tblW w:w="8320" w:type="dxa"/>
        <w:tblInd w:w="103" w:type="dxa"/>
        <w:tblLayout w:type="fixed"/>
        <w:tblLook w:val="04A0" w:firstRow="1" w:lastRow="0" w:firstColumn="1" w:lastColumn="0" w:noHBand="0" w:noVBand="1"/>
      </w:tblPr>
      <w:tblGrid>
        <w:gridCol w:w="4400"/>
        <w:gridCol w:w="756"/>
        <w:gridCol w:w="756"/>
        <w:gridCol w:w="756"/>
        <w:gridCol w:w="756"/>
        <w:gridCol w:w="896"/>
      </w:tblGrid>
      <w:tr w:rsidR="001748A5" w:rsidRPr="00650B45" w14:paraId="1769125C" w14:textId="77777777" w:rsidTr="0087357E">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56"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56"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56"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56"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896"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9E5955" w:rsidRPr="0094558B" w14:paraId="2A713E69"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9E5955" w:rsidRPr="00640E37" w:rsidRDefault="009E5955" w:rsidP="009E5955">
            <w:pPr>
              <w:spacing w:line="240" w:lineRule="auto"/>
              <w:rPr>
                <w:rFonts w:cs="Arial"/>
                <w:bCs/>
                <w:lang w:eastAsia="en-AU"/>
              </w:rPr>
            </w:pPr>
            <w:r>
              <w:t>R</w:t>
            </w:r>
            <w:r w:rsidRPr="00640E37">
              <w:t>elating to both a DVB and a DVO notice</w:t>
            </w:r>
          </w:p>
        </w:tc>
        <w:tc>
          <w:tcPr>
            <w:tcW w:w="756" w:type="dxa"/>
            <w:tcBorders>
              <w:top w:val="single" w:sz="4" w:space="0" w:color="auto"/>
              <w:left w:val="nil"/>
              <w:bottom w:val="single" w:sz="4" w:space="0" w:color="auto"/>
              <w:right w:val="single" w:sz="4" w:space="0" w:color="auto"/>
            </w:tcBorders>
            <w:shd w:val="clear" w:color="auto" w:fill="auto"/>
            <w:vAlign w:val="center"/>
          </w:tcPr>
          <w:p w14:paraId="4707944F" w14:textId="0736C477" w:rsidR="009E5955" w:rsidRPr="0094558B" w:rsidRDefault="009E5955" w:rsidP="009E5955">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shd w:val="clear" w:color="auto" w:fill="auto"/>
            <w:vAlign w:val="center"/>
          </w:tcPr>
          <w:p w14:paraId="08D173F1" w14:textId="5B1BC5CF" w:rsidR="009E5955" w:rsidRPr="0094558B" w:rsidRDefault="009E5955" w:rsidP="009E5955">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vAlign w:val="center"/>
          </w:tcPr>
          <w:p w14:paraId="6659A4D6" w14:textId="53807DB6" w:rsidR="009E5955" w:rsidRPr="0094558B" w:rsidRDefault="009E5955" w:rsidP="009E5955">
            <w:pPr>
              <w:spacing w:line="240" w:lineRule="auto"/>
              <w:jc w:val="right"/>
              <w:rPr>
                <w:rFonts w:cs="Arial"/>
                <w:bCs/>
                <w:lang w:eastAsia="en-AU"/>
              </w:rPr>
            </w:pPr>
            <w:r>
              <w:rPr>
                <w:rFonts w:cs="Arial"/>
              </w:rPr>
              <w:t>0</w:t>
            </w:r>
          </w:p>
        </w:tc>
        <w:tc>
          <w:tcPr>
            <w:tcW w:w="756" w:type="dxa"/>
            <w:tcBorders>
              <w:top w:val="single" w:sz="4" w:space="0" w:color="auto"/>
              <w:left w:val="nil"/>
              <w:bottom w:val="single" w:sz="4" w:space="0" w:color="auto"/>
              <w:right w:val="single" w:sz="4" w:space="0" w:color="auto"/>
            </w:tcBorders>
            <w:vAlign w:val="center"/>
          </w:tcPr>
          <w:p w14:paraId="1815A01A" w14:textId="036399AB" w:rsidR="009E5955" w:rsidRPr="0094558B" w:rsidRDefault="009E5955" w:rsidP="009E5955">
            <w:pPr>
              <w:spacing w:line="240" w:lineRule="auto"/>
              <w:jc w:val="right"/>
              <w:rPr>
                <w:rFonts w:cs="Arial"/>
                <w:bCs/>
                <w:lang w:eastAsia="en-AU"/>
              </w:rPr>
            </w:pPr>
            <w:r>
              <w:rPr>
                <w:rFonts w:cs="Arial"/>
              </w:rPr>
              <w:t>0</w:t>
            </w:r>
          </w:p>
        </w:tc>
        <w:tc>
          <w:tcPr>
            <w:tcW w:w="896" w:type="dxa"/>
            <w:tcBorders>
              <w:top w:val="single" w:sz="4" w:space="0" w:color="auto"/>
              <w:left w:val="nil"/>
              <w:bottom w:val="single" w:sz="4" w:space="0" w:color="auto"/>
              <w:right w:val="single" w:sz="4" w:space="0" w:color="auto"/>
            </w:tcBorders>
            <w:vAlign w:val="center"/>
          </w:tcPr>
          <w:p w14:paraId="10ABD0AD" w14:textId="1F0AF3D7" w:rsidR="009E5955" w:rsidRPr="0094558B" w:rsidRDefault="009E5955" w:rsidP="009E5955">
            <w:pPr>
              <w:spacing w:line="240" w:lineRule="auto"/>
              <w:jc w:val="right"/>
              <w:rPr>
                <w:rFonts w:cs="Arial"/>
                <w:b/>
                <w:bCs/>
                <w:lang w:eastAsia="en-AU"/>
              </w:rPr>
            </w:pPr>
            <w:r>
              <w:rPr>
                <w:rFonts w:cs="Arial"/>
                <w:b/>
                <w:bCs/>
              </w:rPr>
              <w:t>0</w:t>
            </w:r>
          </w:p>
        </w:tc>
      </w:tr>
      <w:tr w:rsidR="009E5955" w:rsidRPr="00650B45" w14:paraId="5725BEC2"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9E5955" w:rsidRPr="00640E37" w:rsidRDefault="009E5955" w:rsidP="009E5955">
            <w:pPr>
              <w:spacing w:line="240" w:lineRule="auto"/>
              <w:rPr>
                <w:rFonts w:cs="Arial"/>
                <w:lang w:eastAsia="en-AU"/>
              </w:rPr>
            </w:pPr>
            <w:r>
              <w:t>Relating to a DVB</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6203887C" w14:textId="023933DC" w:rsidR="009E5955" w:rsidRPr="0040594D" w:rsidRDefault="009E5955" w:rsidP="009E5955">
            <w:pPr>
              <w:spacing w:line="240" w:lineRule="auto"/>
              <w:jc w:val="right"/>
              <w:rPr>
                <w:rFonts w:cs="Arial"/>
                <w:lang w:eastAsia="en-AU"/>
              </w:rPr>
            </w:pPr>
            <w:r>
              <w:rPr>
                <w:rFonts w:cs="Arial"/>
              </w:rPr>
              <w:t>2</w:t>
            </w:r>
          </w:p>
        </w:tc>
        <w:tc>
          <w:tcPr>
            <w:tcW w:w="756" w:type="dxa"/>
            <w:tcBorders>
              <w:top w:val="nil"/>
              <w:left w:val="nil"/>
              <w:bottom w:val="single" w:sz="4" w:space="0" w:color="auto"/>
              <w:right w:val="single" w:sz="4" w:space="0" w:color="auto"/>
            </w:tcBorders>
            <w:shd w:val="clear" w:color="auto" w:fill="auto"/>
            <w:vAlign w:val="center"/>
          </w:tcPr>
          <w:p w14:paraId="3C97EB58" w14:textId="67872D9A" w:rsidR="009E5955" w:rsidRPr="0040594D" w:rsidRDefault="009E5955" w:rsidP="009E5955">
            <w:pPr>
              <w:spacing w:line="240" w:lineRule="auto"/>
              <w:jc w:val="right"/>
              <w:rPr>
                <w:rFonts w:cs="Arial"/>
                <w:lang w:eastAsia="en-AU"/>
              </w:rPr>
            </w:pPr>
            <w:r>
              <w:rPr>
                <w:rFonts w:cs="Arial"/>
              </w:rPr>
              <w:t>4</w:t>
            </w:r>
          </w:p>
        </w:tc>
        <w:tc>
          <w:tcPr>
            <w:tcW w:w="756" w:type="dxa"/>
            <w:tcBorders>
              <w:top w:val="nil"/>
              <w:left w:val="nil"/>
              <w:bottom w:val="single" w:sz="4" w:space="0" w:color="auto"/>
              <w:right w:val="single" w:sz="4" w:space="0" w:color="auto"/>
            </w:tcBorders>
            <w:vAlign w:val="center"/>
          </w:tcPr>
          <w:p w14:paraId="2B2C50D5" w14:textId="47ED4D01" w:rsidR="009E5955" w:rsidRDefault="009E5955" w:rsidP="009E5955">
            <w:pPr>
              <w:spacing w:line="240" w:lineRule="auto"/>
              <w:jc w:val="right"/>
              <w:rPr>
                <w:rFonts w:cs="Arial"/>
                <w:lang w:eastAsia="en-AU"/>
              </w:rPr>
            </w:pPr>
            <w:r>
              <w:rPr>
                <w:rFonts w:cs="Arial"/>
              </w:rPr>
              <w:t>9</w:t>
            </w:r>
          </w:p>
        </w:tc>
        <w:tc>
          <w:tcPr>
            <w:tcW w:w="756" w:type="dxa"/>
            <w:tcBorders>
              <w:top w:val="nil"/>
              <w:left w:val="nil"/>
              <w:bottom w:val="single" w:sz="4" w:space="0" w:color="auto"/>
              <w:right w:val="single" w:sz="4" w:space="0" w:color="auto"/>
            </w:tcBorders>
            <w:vAlign w:val="center"/>
          </w:tcPr>
          <w:p w14:paraId="5E25C841" w14:textId="75B00AF5" w:rsidR="009E5955" w:rsidRDefault="009E5955" w:rsidP="009E5955">
            <w:pPr>
              <w:spacing w:line="240" w:lineRule="auto"/>
              <w:jc w:val="right"/>
              <w:rPr>
                <w:rFonts w:cs="Arial"/>
                <w:lang w:eastAsia="en-AU"/>
              </w:rPr>
            </w:pPr>
            <w:r>
              <w:rPr>
                <w:rFonts w:cs="Arial"/>
              </w:rPr>
              <w:t>0</w:t>
            </w:r>
          </w:p>
        </w:tc>
        <w:tc>
          <w:tcPr>
            <w:tcW w:w="896" w:type="dxa"/>
            <w:tcBorders>
              <w:top w:val="nil"/>
              <w:left w:val="nil"/>
              <w:bottom w:val="single" w:sz="4" w:space="0" w:color="auto"/>
              <w:right w:val="single" w:sz="4" w:space="0" w:color="auto"/>
            </w:tcBorders>
            <w:vAlign w:val="center"/>
          </w:tcPr>
          <w:p w14:paraId="6A804D63" w14:textId="7DA152E9" w:rsidR="009E5955" w:rsidRPr="0094558B" w:rsidRDefault="009E5955" w:rsidP="009E5955">
            <w:pPr>
              <w:spacing w:line="240" w:lineRule="auto"/>
              <w:jc w:val="right"/>
              <w:rPr>
                <w:rFonts w:cs="Arial"/>
                <w:b/>
                <w:lang w:eastAsia="en-AU"/>
              </w:rPr>
            </w:pPr>
            <w:r>
              <w:rPr>
                <w:rFonts w:cs="Arial"/>
                <w:b/>
                <w:bCs/>
              </w:rPr>
              <w:t>15</w:t>
            </w:r>
          </w:p>
        </w:tc>
      </w:tr>
      <w:tr w:rsidR="009E5955" w:rsidRPr="00650B45" w14:paraId="6D0F82C5" w14:textId="77777777" w:rsidTr="008C2AB5">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9E5955" w:rsidRPr="00640E37" w:rsidRDefault="009E5955" w:rsidP="009E5955">
            <w:pPr>
              <w:spacing w:line="240" w:lineRule="auto"/>
              <w:rPr>
                <w:rFonts w:cs="Arial"/>
              </w:rPr>
            </w:pPr>
            <w:r>
              <w:t>Relating to a DVO</w:t>
            </w:r>
            <w:r w:rsidRPr="00640E37">
              <w:t xml:space="preserve"> notice</w:t>
            </w:r>
          </w:p>
        </w:tc>
        <w:tc>
          <w:tcPr>
            <w:tcW w:w="756" w:type="dxa"/>
            <w:tcBorders>
              <w:top w:val="nil"/>
              <w:left w:val="nil"/>
              <w:bottom w:val="single" w:sz="4" w:space="0" w:color="auto"/>
              <w:right w:val="single" w:sz="4" w:space="0" w:color="auto"/>
            </w:tcBorders>
            <w:shd w:val="clear" w:color="auto" w:fill="auto"/>
            <w:vAlign w:val="center"/>
          </w:tcPr>
          <w:p w14:paraId="3E4F5E95" w14:textId="30F6A2DE" w:rsidR="009E5955" w:rsidRPr="0040594D" w:rsidRDefault="009E5955" w:rsidP="009E5955">
            <w:pPr>
              <w:spacing w:line="240" w:lineRule="auto"/>
              <w:jc w:val="right"/>
              <w:rPr>
                <w:rFonts w:cs="Arial"/>
                <w:lang w:eastAsia="en-AU"/>
              </w:rPr>
            </w:pPr>
            <w:r>
              <w:rPr>
                <w:rFonts w:cs="Arial"/>
              </w:rPr>
              <w:t>9</w:t>
            </w:r>
          </w:p>
        </w:tc>
        <w:tc>
          <w:tcPr>
            <w:tcW w:w="756" w:type="dxa"/>
            <w:tcBorders>
              <w:top w:val="nil"/>
              <w:left w:val="nil"/>
              <w:bottom w:val="single" w:sz="4" w:space="0" w:color="auto"/>
              <w:right w:val="single" w:sz="4" w:space="0" w:color="auto"/>
            </w:tcBorders>
            <w:shd w:val="clear" w:color="auto" w:fill="auto"/>
            <w:vAlign w:val="center"/>
          </w:tcPr>
          <w:p w14:paraId="05EC430A" w14:textId="00D2D99F" w:rsidR="009E5955" w:rsidRDefault="009E5955" w:rsidP="009E5955">
            <w:pPr>
              <w:spacing w:line="240" w:lineRule="auto"/>
              <w:jc w:val="right"/>
              <w:rPr>
                <w:rFonts w:cs="Arial"/>
                <w:lang w:eastAsia="en-AU"/>
              </w:rPr>
            </w:pPr>
            <w:r>
              <w:rPr>
                <w:rFonts w:cs="Arial"/>
              </w:rPr>
              <w:t>2</w:t>
            </w:r>
          </w:p>
        </w:tc>
        <w:tc>
          <w:tcPr>
            <w:tcW w:w="756" w:type="dxa"/>
            <w:tcBorders>
              <w:top w:val="nil"/>
              <w:left w:val="nil"/>
              <w:bottom w:val="single" w:sz="4" w:space="0" w:color="auto"/>
              <w:right w:val="single" w:sz="4" w:space="0" w:color="auto"/>
            </w:tcBorders>
            <w:vAlign w:val="center"/>
          </w:tcPr>
          <w:p w14:paraId="53D47FFE" w14:textId="33F35A5E" w:rsidR="009E5955" w:rsidRDefault="009E5955" w:rsidP="009E5955">
            <w:pPr>
              <w:spacing w:line="240" w:lineRule="auto"/>
              <w:jc w:val="right"/>
              <w:rPr>
                <w:rFonts w:cs="Arial"/>
                <w:lang w:eastAsia="en-AU"/>
              </w:rPr>
            </w:pPr>
            <w:r>
              <w:rPr>
                <w:rFonts w:cs="Arial"/>
              </w:rPr>
              <w:t>2</w:t>
            </w:r>
          </w:p>
        </w:tc>
        <w:tc>
          <w:tcPr>
            <w:tcW w:w="756" w:type="dxa"/>
            <w:tcBorders>
              <w:top w:val="nil"/>
              <w:left w:val="nil"/>
              <w:bottom w:val="single" w:sz="4" w:space="0" w:color="auto"/>
              <w:right w:val="single" w:sz="4" w:space="0" w:color="auto"/>
            </w:tcBorders>
            <w:vAlign w:val="center"/>
          </w:tcPr>
          <w:p w14:paraId="1A3F174E" w14:textId="19DE8512" w:rsidR="009E5955" w:rsidRDefault="009E5955" w:rsidP="009E5955">
            <w:pPr>
              <w:spacing w:line="240" w:lineRule="auto"/>
              <w:jc w:val="right"/>
              <w:rPr>
                <w:rFonts w:cs="Arial"/>
                <w:lang w:eastAsia="en-AU"/>
              </w:rPr>
            </w:pPr>
            <w:r>
              <w:rPr>
                <w:rFonts w:cs="Arial"/>
              </w:rPr>
              <w:t>4</w:t>
            </w:r>
          </w:p>
        </w:tc>
        <w:tc>
          <w:tcPr>
            <w:tcW w:w="896" w:type="dxa"/>
            <w:tcBorders>
              <w:top w:val="nil"/>
              <w:left w:val="nil"/>
              <w:bottom w:val="single" w:sz="4" w:space="0" w:color="auto"/>
              <w:right w:val="single" w:sz="4" w:space="0" w:color="auto"/>
            </w:tcBorders>
            <w:vAlign w:val="center"/>
          </w:tcPr>
          <w:p w14:paraId="016DD19F" w14:textId="08A3B602" w:rsidR="009E5955" w:rsidRPr="0094558B" w:rsidRDefault="009E5955" w:rsidP="009E5955">
            <w:pPr>
              <w:spacing w:line="240" w:lineRule="auto"/>
              <w:jc w:val="right"/>
              <w:rPr>
                <w:rFonts w:cs="Arial"/>
                <w:b/>
                <w:lang w:eastAsia="en-AU"/>
              </w:rPr>
            </w:pPr>
            <w:r>
              <w:rPr>
                <w:rFonts w:cs="Arial"/>
                <w:b/>
                <w:bCs/>
              </w:rPr>
              <w:t>17</w:t>
            </w:r>
          </w:p>
        </w:tc>
      </w:tr>
      <w:tr w:rsidR="009E5955" w:rsidRPr="00557E24" w14:paraId="63F8D415" w14:textId="77777777" w:rsidTr="008C2AB5">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9E5955" w:rsidRPr="00557E24" w:rsidRDefault="009E5955" w:rsidP="009E5955">
            <w:pPr>
              <w:spacing w:line="240" w:lineRule="auto"/>
              <w:rPr>
                <w:rFonts w:cs="Arial"/>
                <w:b/>
                <w:lang w:eastAsia="en-AU"/>
              </w:rPr>
            </w:pPr>
            <w:r w:rsidRPr="00557E24">
              <w:rPr>
                <w:rFonts w:cs="Arial"/>
                <w:b/>
                <w:lang w:eastAsia="en-AU"/>
              </w:rPr>
              <w:t>Total</w:t>
            </w:r>
          </w:p>
        </w:tc>
        <w:tc>
          <w:tcPr>
            <w:tcW w:w="756" w:type="dxa"/>
            <w:tcBorders>
              <w:top w:val="single" w:sz="4" w:space="0" w:color="auto"/>
              <w:left w:val="nil"/>
              <w:bottom w:val="single" w:sz="4" w:space="0" w:color="auto"/>
              <w:right w:val="single" w:sz="4" w:space="0" w:color="auto"/>
            </w:tcBorders>
            <w:shd w:val="clear" w:color="auto" w:fill="auto"/>
            <w:vAlign w:val="center"/>
          </w:tcPr>
          <w:p w14:paraId="5BA72418" w14:textId="0B8A17E0" w:rsidR="009E5955" w:rsidRPr="00557E24" w:rsidRDefault="009E5955" w:rsidP="009E5955">
            <w:pPr>
              <w:spacing w:line="240" w:lineRule="auto"/>
              <w:jc w:val="right"/>
              <w:rPr>
                <w:rFonts w:cs="Arial"/>
                <w:b/>
                <w:lang w:eastAsia="en-AU"/>
              </w:rPr>
            </w:pPr>
            <w:r>
              <w:rPr>
                <w:rFonts w:cs="Arial"/>
                <w:b/>
                <w:bCs/>
              </w:rPr>
              <w:t>11</w:t>
            </w:r>
          </w:p>
        </w:tc>
        <w:tc>
          <w:tcPr>
            <w:tcW w:w="756" w:type="dxa"/>
            <w:tcBorders>
              <w:top w:val="single" w:sz="4" w:space="0" w:color="auto"/>
              <w:left w:val="nil"/>
              <w:bottom w:val="single" w:sz="4" w:space="0" w:color="auto"/>
              <w:right w:val="single" w:sz="4" w:space="0" w:color="auto"/>
            </w:tcBorders>
            <w:shd w:val="clear" w:color="auto" w:fill="auto"/>
            <w:vAlign w:val="center"/>
          </w:tcPr>
          <w:p w14:paraId="36209C37" w14:textId="4BC29D7D" w:rsidR="009E5955" w:rsidRPr="00557E24" w:rsidRDefault="009E5955" w:rsidP="009E5955">
            <w:pPr>
              <w:spacing w:line="240" w:lineRule="auto"/>
              <w:jc w:val="right"/>
              <w:rPr>
                <w:rFonts w:cs="Arial"/>
                <w:b/>
                <w:lang w:eastAsia="en-AU"/>
              </w:rPr>
            </w:pPr>
            <w:r>
              <w:rPr>
                <w:rFonts w:cs="Arial"/>
                <w:b/>
                <w:bCs/>
              </w:rPr>
              <w:t>6</w:t>
            </w:r>
          </w:p>
        </w:tc>
        <w:tc>
          <w:tcPr>
            <w:tcW w:w="756" w:type="dxa"/>
            <w:tcBorders>
              <w:top w:val="single" w:sz="4" w:space="0" w:color="auto"/>
              <w:left w:val="nil"/>
              <w:bottom w:val="single" w:sz="4" w:space="0" w:color="auto"/>
              <w:right w:val="single" w:sz="4" w:space="0" w:color="auto"/>
            </w:tcBorders>
            <w:vAlign w:val="center"/>
          </w:tcPr>
          <w:p w14:paraId="1C15A840" w14:textId="0420B3F2" w:rsidR="009E5955" w:rsidRPr="00557E24" w:rsidRDefault="009E5955" w:rsidP="009E5955">
            <w:pPr>
              <w:spacing w:line="240" w:lineRule="auto"/>
              <w:jc w:val="right"/>
              <w:rPr>
                <w:rFonts w:cs="Arial"/>
                <w:b/>
                <w:lang w:eastAsia="en-AU"/>
              </w:rPr>
            </w:pPr>
            <w:r>
              <w:rPr>
                <w:rFonts w:cs="Arial"/>
                <w:b/>
                <w:bCs/>
              </w:rPr>
              <w:t>11</w:t>
            </w:r>
          </w:p>
        </w:tc>
        <w:tc>
          <w:tcPr>
            <w:tcW w:w="756" w:type="dxa"/>
            <w:tcBorders>
              <w:top w:val="single" w:sz="4" w:space="0" w:color="auto"/>
              <w:left w:val="nil"/>
              <w:bottom w:val="single" w:sz="4" w:space="0" w:color="auto"/>
              <w:right w:val="single" w:sz="4" w:space="0" w:color="auto"/>
            </w:tcBorders>
            <w:vAlign w:val="center"/>
          </w:tcPr>
          <w:p w14:paraId="05E4508F" w14:textId="75A3F984" w:rsidR="009E5955" w:rsidRPr="00557E24" w:rsidRDefault="009E5955" w:rsidP="009E5955">
            <w:pPr>
              <w:spacing w:line="240" w:lineRule="auto"/>
              <w:jc w:val="right"/>
              <w:rPr>
                <w:rFonts w:cs="Arial"/>
                <w:b/>
                <w:lang w:eastAsia="en-AU"/>
              </w:rPr>
            </w:pPr>
            <w:r>
              <w:rPr>
                <w:rFonts w:cs="Arial"/>
                <w:b/>
                <w:bCs/>
              </w:rPr>
              <w:t>4</w:t>
            </w:r>
          </w:p>
        </w:tc>
        <w:tc>
          <w:tcPr>
            <w:tcW w:w="896" w:type="dxa"/>
            <w:tcBorders>
              <w:top w:val="single" w:sz="4" w:space="0" w:color="auto"/>
              <w:left w:val="nil"/>
              <w:bottom w:val="single" w:sz="4" w:space="0" w:color="auto"/>
              <w:right w:val="single" w:sz="4" w:space="0" w:color="auto"/>
            </w:tcBorders>
            <w:vAlign w:val="center"/>
          </w:tcPr>
          <w:p w14:paraId="22F31EFF" w14:textId="2EA83C68" w:rsidR="009E5955" w:rsidRPr="0094558B" w:rsidRDefault="009E5955" w:rsidP="009E5955">
            <w:pPr>
              <w:spacing w:line="240" w:lineRule="auto"/>
              <w:jc w:val="right"/>
              <w:rPr>
                <w:rFonts w:cs="Arial"/>
                <w:b/>
                <w:lang w:eastAsia="en-AU"/>
              </w:rPr>
            </w:pPr>
            <w:r>
              <w:rPr>
                <w:rFonts w:cs="Arial"/>
                <w:b/>
                <w:bCs/>
              </w:rPr>
              <w:t>32</w:t>
            </w:r>
          </w:p>
        </w:tc>
      </w:tr>
    </w:tbl>
    <w:p w14:paraId="5BED135A" w14:textId="77777777" w:rsidR="001748A5" w:rsidRDefault="001748A5" w:rsidP="001748A5">
      <w:pPr>
        <w:ind w:left="-142" w:right="-425"/>
        <w:jc w:val="both"/>
        <w:rPr>
          <w:rFonts w:cs="Arial"/>
          <w:noProof/>
          <w:lang w:eastAsia="en-AU"/>
        </w:rPr>
      </w:pPr>
    </w:p>
    <w:p w14:paraId="4C455C77" w14:textId="2E564DA1" w:rsidR="00F257B5" w:rsidRPr="00D925BE" w:rsidRDefault="00F257B5" w:rsidP="00F257B5">
      <w:pPr>
        <w:pStyle w:val="TableCaption"/>
        <w:spacing w:before="0"/>
        <w:ind w:left="0" w:right="-425"/>
        <w:rPr>
          <w:b/>
          <w:i w:val="0"/>
          <w:sz w:val="16"/>
        </w:rPr>
      </w:pPr>
      <w:r>
        <w:rPr>
          <w:b/>
          <w:i w:val="0"/>
          <w:sz w:val="16"/>
        </w:rPr>
        <w:t>Table 8</w:t>
      </w:r>
      <w:r w:rsidRPr="00310F76">
        <w:rPr>
          <w:b/>
          <w:i w:val="0"/>
          <w:sz w:val="16"/>
        </w:rPr>
        <w:t xml:space="preserve">: </w:t>
      </w:r>
      <w:r w:rsidRPr="00A1458E">
        <w:rPr>
          <w:i w:val="0"/>
          <w:sz w:val="16"/>
        </w:rPr>
        <w:t xml:space="preserve">DV conferences by community and quarter 1 </w:t>
      </w:r>
      <w:r w:rsidR="00DB4525">
        <w:rPr>
          <w:i w:val="0"/>
          <w:sz w:val="16"/>
        </w:rPr>
        <w:t>April</w:t>
      </w:r>
      <w:r>
        <w:rPr>
          <w:i w:val="0"/>
          <w:sz w:val="16"/>
        </w:rPr>
        <w:t xml:space="preserve"> 2019 to 3</w:t>
      </w:r>
      <w:r w:rsidR="00DB4525">
        <w:rPr>
          <w:i w:val="0"/>
          <w:sz w:val="16"/>
        </w:rPr>
        <w:t xml:space="preserve">0 June </w:t>
      </w:r>
      <w:r>
        <w:rPr>
          <w:i w:val="0"/>
          <w:sz w:val="16"/>
        </w:rPr>
        <w:t>2020</w:t>
      </w:r>
      <w:r w:rsidRPr="00A1458E">
        <w:rPr>
          <w:i w:val="0"/>
          <w:sz w:val="16"/>
        </w:rPr>
        <w:t>.</w:t>
      </w:r>
    </w:p>
    <w:tbl>
      <w:tblPr>
        <w:tblW w:w="9371" w:type="dxa"/>
        <w:tblInd w:w="93" w:type="dxa"/>
        <w:tblLook w:val="04A0" w:firstRow="1" w:lastRow="0" w:firstColumn="1" w:lastColumn="0" w:noHBand="0" w:noVBand="1"/>
      </w:tblPr>
      <w:tblGrid>
        <w:gridCol w:w="4410"/>
        <w:gridCol w:w="993"/>
        <w:gridCol w:w="992"/>
        <w:gridCol w:w="992"/>
        <w:gridCol w:w="992"/>
        <w:gridCol w:w="992"/>
      </w:tblGrid>
      <w:tr w:rsidR="00F46793" w:rsidRPr="00C5395B" w14:paraId="365B6D22" w14:textId="77777777" w:rsidTr="00F257B5">
        <w:trPr>
          <w:trHeight w:val="255"/>
        </w:trPr>
        <w:tc>
          <w:tcPr>
            <w:tcW w:w="4410" w:type="dxa"/>
            <w:tcBorders>
              <w:top w:val="single" w:sz="4" w:space="0" w:color="auto"/>
              <w:left w:val="single" w:sz="4" w:space="0" w:color="auto"/>
              <w:bottom w:val="single" w:sz="4" w:space="0" w:color="auto"/>
              <w:right w:val="single" w:sz="4" w:space="0" w:color="auto"/>
            </w:tcBorders>
            <w:noWrap/>
            <w:hideMark/>
          </w:tcPr>
          <w:p w14:paraId="1BF92AA8" w14:textId="77777777" w:rsidR="00F46793" w:rsidRPr="00C5395B" w:rsidRDefault="00F46793" w:rsidP="00F46793">
            <w:pPr>
              <w:pStyle w:val="TableText"/>
              <w:rPr>
                <w:b/>
                <w:lang w:eastAsia="en-AU"/>
              </w:rPr>
            </w:pPr>
            <w:r w:rsidRPr="00C5395B">
              <w:rPr>
                <w:b/>
                <w:lang w:eastAsia="en-AU"/>
              </w:rPr>
              <w:t>Community</w:t>
            </w:r>
          </w:p>
        </w:tc>
        <w:tc>
          <w:tcPr>
            <w:tcW w:w="993" w:type="dxa"/>
            <w:tcBorders>
              <w:top w:val="single" w:sz="4" w:space="0" w:color="auto"/>
              <w:left w:val="nil"/>
              <w:bottom w:val="single" w:sz="4" w:space="0" w:color="auto"/>
              <w:right w:val="single" w:sz="4" w:space="0" w:color="auto"/>
            </w:tcBorders>
            <w:hideMark/>
          </w:tcPr>
          <w:p w14:paraId="40E63850" w14:textId="3C5A7F26"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44</w:t>
            </w:r>
          </w:p>
        </w:tc>
        <w:tc>
          <w:tcPr>
            <w:tcW w:w="992" w:type="dxa"/>
            <w:tcBorders>
              <w:top w:val="single" w:sz="4" w:space="0" w:color="auto"/>
              <w:left w:val="nil"/>
              <w:bottom w:val="single" w:sz="4" w:space="0" w:color="auto"/>
              <w:right w:val="single" w:sz="4" w:space="0" w:color="auto"/>
            </w:tcBorders>
          </w:tcPr>
          <w:p w14:paraId="5B0B2143" w14:textId="2415AFF8"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45</w:t>
            </w:r>
          </w:p>
        </w:tc>
        <w:tc>
          <w:tcPr>
            <w:tcW w:w="992" w:type="dxa"/>
            <w:tcBorders>
              <w:top w:val="single" w:sz="4" w:space="0" w:color="auto"/>
              <w:left w:val="nil"/>
              <w:bottom w:val="single" w:sz="4" w:space="0" w:color="auto"/>
              <w:right w:val="single" w:sz="4" w:space="0" w:color="auto"/>
            </w:tcBorders>
          </w:tcPr>
          <w:p w14:paraId="5507FD20" w14:textId="5088A630"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46</w:t>
            </w:r>
          </w:p>
        </w:tc>
        <w:tc>
          <w:tcPr>
            <w:tcW w:w="992" w:type="dxa"/>
            <w:tcBorders>
              <w:top w:val="single" w:sz="4" w:space="0" w:color="auto"/>
              <w:left w:val="nil"/>
              <w:bottom w:val="single" w:sz="4" w:space="0" w:color="auto"/>
              <w:right w:val="single" w:sz="4" w:space="0" w:color="auto"/>
            </w:tcBorders>
          </w:tcPr>
          <w:p w14:paraId="2E86A325" w14:textId="613BDD16"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47</w:t>
            </w:r>
          </w:p>
        </w:tc>
        <w:tc>
          <w:tcPr>
            <w:tcW w:w="992" w:type="dxa"/>
            <w:tcBorders>
              <w:top w:val="single" w:sz="4" w:space="0" w:color="auto"/>
              <w:left w:val="nil"/>
              <w:bottom w:val="single" w:sz="4" w:space="0" w:color="auto"/>
              <w:right w:val="single" w:sz="4" w:space="0" w:color="auto"/>
            </w:tcBorders>
          </w:tcPr>
          <w:p w14:paraId="7E2D9934" w14:textId="2C05D389" w:rsidR="00F46793" w:rsidRDefault="00F46793" w:rsidP="00F46793">
            <w:pPr>
              <w:pStyle w:val="TableText"/>
              <w:jc w:val="right"/>
              <w:rPr>
                <w:b/>
                <w:lang w:eastAsia="en-AU"/>
              </w:rPr>
            </w:pPr>
            <w:proofErr w:type="spellStart"/>
            <w:r>
              <w:rPr>
                <w:b/>
                <w:lang w:eastAsia="en-AU"/>
              </w:rPr>
              <w:t>Qtr</w:t>
            </w:r>
            <w:proofErr w:type="spellEnd"/>
            <w:r>
              <w:rPr>
                <w:b/>
                <w:lang w:eastAsia="en-AU"/>
              </w:rPr>
              <w:t xml:space="preserve"> 48</w:t>
            </w:r>
          </w:p>
        </w:tc>
      </w:tr>
      <w:tr w:rsidR="00BF00F6" w:rsidRPr="00C5395B" w14:paraId="65D2C026" w14:textId="77777777" w:rsidTr="00F257B5">
        <w:trPr>
          <w:trHeight w:val="255"/>
        </w:trPr>
        <w:tc>
          <w:tcPr>
            <w:tcW w:w="4410" w:type="dxa"/>
            <w:tcBorders>
              <w:top w:val="nil"/>
              <w:left w:val="single" w:sz="4" w:space="0" w:color="auto"/>
              <w:bottom w:val="single" w:sz="4" w:space="0" w:color="auto"/>
              <w:right w:val="single" w:sz="4" w:space="0" w:color="auto"/>
            </w:tcBorders>
            <w:noWrap/>
            <w:hideMark/>
          </w:tcPr>
          <w:p w14:paraId="6C7673F6" w14:textId="77777777" w:rsidR="00BF00F6" w:rsidRPr="00C5395B" w:rsidRDefault="00BF00F6" w:rsidP="00BF00F6">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174B9091" w14:textId="455254CA" w:rsidR="00BF00F6" w:rsidRDefault="00BF00F6" w:rsidP="00BF00F6">
            <w:pPr>
              <w:jc w:val="right"/>
              <w:rPr>
                <w:rFonts w:cs="Arial"/>
              </w:rPr>
            </w:pPr>
            <w:r>
              <w:rPr>
                <w:rFonts w:cs="Arial"/>
              </w:rPr>
              <w:t>34</w:t>
            </w:r>
          </w:p>
        </w:tc>
        <w:tc>
          <w:tcPr>
            <w:tcW w:w="992" w:type="dxa"/>
            <w:tcBorders>
              <w:top w:val="nil"/>
              <w:left w:val="nil"/>
              <w:bottom w:val="single" w:sz="4" w:space="0" w:color="auto"/>
              <w:right w:val="single" w:sz="4" w:space="0" w:color="auto"/>
            </w:tcBorders>
          </w:tcPr>
          <w:p w14:paraId="48F5C93E" w14:textId="41271D35" w:rsidR="00BF00F6" w:rsidRDefault="00BF00F6" w:rsidP="00BF00F6">
            <w:pPr>
              <w:jc w:val="right"/>
              <w:rPr>
                <w:rFonts w:cs="Arial"/>
              </w:rPr>
            </w:pPr>
            <w:r>
              <w:rPr>
                <w:rFonts w:cs="Arial"/>
              </w:rPr>
              <w:t>52</w:t>
            </w:r>
          </w:p>
        </w:tc>
        <w:tc>
          <w:tcPr>
            <w:tcW w:w="992" w:type="dxa"/>
            <w:tcBorders>
              <w:top w:val="nil"/>
              <w:left w:val="nil"/>
              <w:bottom w:val="single" w:sz="4" w:space="0" w:color="auto"/>
              <w:right w:val="single" w:sz="4" w:space="0" w:color="auto"/>
            </w:tcBorders>
          </w:tcPr>
          <w:p w14:paraId="18361CB4" w14:textId="33BF3B4F" w:rsidR="00BF00F6" w:rsidRDefault="00BF00F6" w:rsidP="00BF00F6">
            <w:pPr>
              <w:jc w:val="right"/>
              <w:rPr>
                <w:rFonts w:cs="Arial"/>
              </w:rPr>
            </w:pPr>
            <w:r>
              <w:rPr>
                <w:rFonts w:cs="Arial"/>
              </w:rPr>
              <w:t>63</w:t>
            </w:r>
          </w:p>
        </w:tc>
        <w:tc>
          <w:tcPr>
            <w:tcW w:w="992" w:type="dxa"/>
            <w:tcBorders>
              <w:top w:val="nil"/>
              <w:left w:val="nil"/>
              <w:bottom w:val="single" w:sz="4" w:space="0" w:color="auto"/>
              <w:right w:val="single" w:sz="4" w:space="0" w:color="auto"/>
            </w:tcBorders>
          </w:tcPr>
          <w:p w14:paraId="6EF7DC4F" w14:textId="6E530C51" w:rsidR="00BF00F6" w:rsidRDefault="00BF00F6" w:rsidP="00BF00F6">
            <w:pPr>
              <w:jc w:val="right"/>
              <w:rPr>
                <w:rFonts w:cs="Arial"/>
              </w:rPr>
            </w:pPr>
            <w:r w:rsidRPr="00D431FB">
              <w:rPr>
                <w:rFonts w:cs="Arial"/>
              </w:rPr>
              <w:t>28</w:t>
            </w:r>
          </w:p>
        </w:tc>
        <w:tc>
          <w:tcPr>
            <w:tcW w:w="992" w:type="dxa"/>
            <w:tcBorders>
              <w:top w:val="nil"/>
              <w:left w:val="nil"/>
              <w:bottom w:val="single" w:sz="4" w:space="0" w:color="auto"/>
              <w:right w:val="single" w:sz="4" w:space="0" w:color="auto"/>
            </w:tcBorders>
          </w:tcPr>
          <w:p w14:paraId="35CBC85F" w14:textId="4B633CB8" w:rsidR="00BF00F6" w:rsidRPr="00B8398E" w:rsidRDefault="00BF00F6" w:rsidP="00BF00F6">
            <w:pPr>
              <w:jc w:val="right"/>
              <w:rPr>
                <w:rFonts w:cs="Arial"/>
              </w:rPr>
            </w:pPr>
            <w:r w:rsidRPr="00B8398E">
              <w:rPr>
                <w:rFonts w:cs="Arial"/>
              </w:rPr>
              <w:t>11</w:t>
            </w:r>
          </w:p>
        </w:tc>
      </w:tr>
      <w:tr w:rsidR="00BF00F6" w:rsidRPr="00C5395B" w14:paraId="5D6FC6F1" w14:textId="77777777" w:rsidTr="00F257B5">
        <w:trPr>
          <w:trHeight w:val="255"/>
        </w:trPr>
        <w:tc>
          <w:tcPr>
            <w:tcW w:w="4410" w:type="dxa"/>
            <w:tcBorders>
              <w:top w:val="nil"/>
              <w:left w:val="single" w:sz="4" w:space="0" w:color="auto"/>
              <w:bottom w:val="single" w:sz="4" w:space="0" w:color="auto"/>
              <w:right w:val="single" w:sz="4" w:space="0" w:color="auto"/>
            </w:tcBorders>
            <w:noWrap/>
            <w:hideMark/>
          </w:tcPr>
          <w:p w14:paraId="61225143" w14:textId="77777777" w:rsidR="00BF00F6" w:rsidRPr="00C5395B" w:rsidRDefault="00BF00F6" w:rsidP="00BF00F6">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7C9460E9" w14:textId="0E7E1836" w:rsidR="00BF00F6" w:rsidRDefault="00BF00F6" w:rsidP="00BF00F6">
            <w:pPr>
              <w:jc w:val="right"/>
              <w:rPr>
                <w:rFonts w:cs="Arial"/>
              </w:rPr>
            </w:pPr>
            <w:r>
              <w:rPr>
                <w:rFonts w:cs="Arial"/>
              </w:rPr>
              <w:t>9</w:t>
            </w:r>
          </w:p>
        </w:tc>
        <w:tc>
          <w:tcPr>
            <w:tcW w:w="992" w:type="dxa"/>
            <w:tcBorders>
              <w:top w:val="nil"/>
              <w:left w:val="nil"/>
              <w:bottom w:val="single" w:sz="4" w:space="0" w:color="auto"/>
              <w:right w:val="single" w:sz="4" w:space="0" w:color="auto"/>
            </w:tcBorders>
          </w:tcPr>
          <w:p w14:paraId="6356C839" w14:textId="690BB1CC" w:rsidR="00BF00F6" w:rsidRDefault="00BF00F6" w:rsidP="00BF00F6">
            <w:pPr>
              <w:jc w:val="right"/>
              <w:rPr>
                <w:rFonts w:cs="Arial"/>
              </w:rPr>
            </w:pPr>
            <w:r>
              <w:rPr>
                <w:rFonts w:cs="Arial"/>
              </w:rPr>
              <w:t>7</w:t>
            </w:r>
          </w:p>
        </w:tc>
        <w:tc>
          <w:tcPr>
            <w:tcW w:w="992" w:type="dxa"/>
            <w:tcBorders>
              <w:top w:val="nil"/>
              <w:left w:val="nil"/>
              <w:bottom w:val="single" w:sz="4" w:space="0" w:color="auto"/>
              <w:right w:val="single" w:sz="4" w:space="0" w:color="auto"/>
            </w:tcBorders>
          </w:tcPr>
          <w:p w14:paraId="134C1D09" w14:textId="184681D9" w:rsidR="00BF00F6" w:rsidRDefault="00BF00F6" w:rsidP="00BF00F6">
            <w:pPr>
              <w:jc w:val="right"/>
              <w:rPr>
                <w:rFonts w:cs="Arial"/>
              </w:rPr>
            </w:pPr>
            <w:r>
              <w:rPr>
                <w:rFonts w:cs="Arial"/>
              </w:rPr>
              <w:t>4</w:t>
            </w:r>
          </w:p>
        </w:tc>
        <w:tc>
          <w:tcPr>
            <w:tcW w:w="992" w:type="dxa"/>
            <w:tcBorders>
              <w:top w:val="nil"/>
              <w:left w:val="nil"/>
              <w:bottom w:val="single" w:sz="4" w:space="0" w:color="auto"/>
              <w:right w:val="single" w:sz="4" w:space="0" w:color="auto"/>
            </w:tcBorders>
          </w:tcPr>
          <w:p w14:paraId="6A028C14" w14:textId="0C23983D" w:rsidR="00BF00F6" w:rsidRDefault="00BF00F6" w:rsidP="00BF00F6">
            <w:pPr>
              <w:jc w:val="right"/>
              <w:rPr>
                <w:rFonts w:cs="Arial"/>
              </w:rPr>
            </w:pPr>
            <w:r w:rsidRPr="00D431FB">
              <w:rPr>
                <w:rFonts w:cs="Arial"/>
              </w:rPr>
              <w:t>7</w:t>
            </w:r>
          </w:p>
        </w:tc>
        <w:tc>
          <w:tcPr>
            <w:tcW w:w="992" w:type="dxa"/>
            <w:tcBorders>
              <w:top w:val="nil"/>
              <w:left w:val="nil"/>
              <w:bottom w:val="single" w:sz="4" w:space="0" w:color="auto"/>
              <w:right w:val="single" w:sz="4" w:space="0" w:color="auto"/>
            </w:tcBorders>
          </w:tcPr>
          <w:p w14:paraId="7EC4C2BD" w14:textId="391D4C04" w:rsidR="00BF00F6" w:rsidRPr="00B8398E" w:rsidRDefault="00BF00F6" w:rsidP="00BF00F6">
            <w:pPr>
              <w:jc w:val="right"/>
              <w:rPr>
                <w:rFonts w:cs="Arial"/>
              </w:rPr>
            </w:pPr>
            <w:r w:rsidRPr="00B8398E">
              <w:rPr>
                <w:rFonts w:cs="Arial"/>
              </w:rPr>
              <w:t>6</w:t>
            </w:r>
          </w:p>
        </w:tc>
      </w:tr>
      <w:tr w:rsidR="00BF00F6" w:rsidRPr="00C5395B" w14:paraId="2DFDD1C3" w14:textId="77777777" w:rsidTr="00F257B5">
        <w:trPr>
          <w:trHeight w:val="255"/>
        </w:trPr>
        <w:tc>
          <w:tcPr>
            <w:tcW w:w="4410" w:type="dxa"/>
            <w:tcBorders>
              <w:top w:val="nil"/>
              <w:left w:val="single" w:sz="4" w:space="0" w:color="auto"/>
              <w:bottom w:val="single" w:sz="4" w:space="0" w:color="auto"/>
              <w:right w:val="single" w:sz="4" w:space="0" w:color="auto"/>
            </w:tcBorders>
            <w:noWrap/>
          </w:tcPr>
          <w:p w14:paraId="242FF62D" w14:textId="77777777" w:rsidR="00BF00F6" w:rsidRPr="00C5395B" w:rsidRDefault="00BF00F6" w:rsidP="00BF00F6">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5F03E208" w14:textId="68174727" w:rsidR="00BF00F6" w:rsidRDefault="00BF00F6" w:rsidP="00BF00F6">
            <w:pPr>
              <w:jc w:val="right"/>
              <w:rPr>
                <w:rFonts w:cs="Arial"/>
              </w:rPr>
            </w:pPr>
            <w:r>
              <w:rPr>
                <w:rFonts w:cs="Arial"/>
              </w:rPr>
              <w:t>29</w:t>
            </w:r>
          </w:p>
        </w:tc>
        <w:tc>
          <w:tcPr>
            <w:tcW w:w="992" w:type="dxa"/>
            <w:tcBorders>
              <w:top w:val="nil"/>
              <w:left w:val="nil"/>
              <w:bottom w:val="single" w:sz="4" w:space="0" w:color="auto"/>
              <w:right w:val="single" w:sz="4" w:space="0" w:color="auto"/>
            </w:tcBorders>
          </w:tcPr>
          <w:p w14:paraId="330323E6" w14:textId="1A5FE29E" w:rsidR="00BF00F6" w:rsidRDefault="00BF00F6" w:rsidP="00BF00F6">
            <w:pPr>
              <w:jc w:val="right"/>
              <w:rPr>
                <w:rFonts w:cs="Arial"/>
              </w:rPr>
            </w:pPr>
            <w:r>
              <w:rPr>
                <w:rFonts w:cs="Arial"/>
              </w:rPr>
              <w:t>22</w:t>
            </w:r>
          </w:p>
        </w:tc>
        <w:tc>
          <w:tcPr>
            <w:tcW w:w="992" w:type="dxa"/>
            <w:tcBorders>
              <w:top w:val="nil"/>
              <w:left w:val="nil"/>
              <w:bottom w:val="single" w:sz="4" w:space="0" w:color="auto"/>
              <w:right w:val="single" w:sz="4" w:space="0" w:color="auto"/>
            </w:tcBorders>
          </w:tcPr>
          <w:p w14:paraId="1A8503FA" w14:textId="7ADBD423" w:rsidR="00BF00F6" w:rsidRDefault="00BF00F6" w:rsidP="00BF00F6">
            <w:pPr>
              <w:jc w:val="right"/>
              <w:rPr>
                <w:rFonts w:cs="Arial"/>
              </w:rPr>
            </w:pPr>
            <w:r>
              <w:rPr>
                <w:rFonts w:cs="Arial"/>
              </w:rPr>
              <w:t>24</w:t>
            </w:r>
          </w:p>
        </w:tc>
        <w:tc>
          <w:tcPr>
            <w:tcW w:w="992" w:type="dxa"/>
            <w:tcBorders>
              <w:top w:val="nil"/>
              <w:left w:val="nil"/>
              <w:bottom w:val="single" w:sz="4" w:space="0" w:color="auto"/>
              <w:right w:val="single" w:sz="4" w:space="0" w:color="auto"/>
            </w:tcBorders>
          </w:tcPr>
          <w:p w14:paraId="7BF643FD" w14:textId="1580B358" w:rsidR="00BF00F6" w:rsidRDefault="00BF00F6" w:rsidP="00BF00F6">
            <w:pPr>
              <w:jc w:val="right"/>
              <w:rPr>
                <w:rFonts w:cs="Arial"/>
              </w:rPr>
            </w:pPr>
            <w:r w:rsidRPr="00D431FB">
              <w:rPr>
                <w:rFonts w:cs="Arial"/>
              </w:rPr>
              <w:t>7</w:t>
            </w:r>
          </w:p>
        </w:tc>
        <w:tc>
          <w:tcPr>
            <w:tcW w:w="992" w:type="dxa"/>
            <w:tcBorders>
              <w:top w:val="nil"/>
              <w:left w:val="nil"/>
              <w:bottom w:val="single" w:sz="4" w:space="0" w:color="auto"/>
              <w:right w:val="single" w:sz="4" w:space="0" w:color="auto"/>
            </w:tcBorders>
          </w:tcPr>
          <w:p w14:paraId="319B4DA0" w14:textId="33FA01E2" w:rsidR="00BF00F6" w:rsidRPr="00B8398E" w:rsidRDefault="00BF00F6" w:rsidP="00BF00F6">
            <w:pPr>
              <w:jc w:val="right"/>
              <w:rPr>
                <w:rFonts w:cs="Arial"/>
              </w:rPr>
            </w:pPr>
            <w:r w:rsidRPr="00B8398E">
              <w:rPr>
                <w:rFonts w:cs="Arial"/>
              </w:rPr>
              <w:t>11</w:t>
            </w:r>
          </w:p>
        </w:tc>
      </w:tr>
      <w:tr w:rsidR="00BF00F6" w:rsidRPr="00C5395B" w14:paraId="470E491D" w14:textId="77777777" w:rsidTr="00F257B5">
        <w:trPr>
          <w:trHeight w:val="255"/>
        </w:trPr>
        <w:tc>
          <w:tcPr>
            <w:tcW w:w="4410" w:type="dxa"/>
            <w:tcBorders>
              <w:top w:val="nil"/>
              <w:left w:val="single" w:sz="4" w:space="0" w:color="auto"/>
              <w:bottom w:val="single" w:sz="4" w:space="0" w:color="auto"/>
              <w:right w:val="single" w:sz="4" w:space="0" w:color="auto"/>
            </w:tcBorders>
            <w:noWrap/>
            <w:hideMark/>
          </w:tcPr>
          <w:p w14:paraId="7D64E91F" w14:textId="77777777" w:rsidR="00BF00F6" w:rsidRPr="00C5395B" w:rsidRDefault="00BF00F6" w:rsidP="00BF00F6">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23504ED0" w14:textId="3EC9C4D2" w:rsidR="00BF00F6" w:rsidRDefault="00BF00F6" w:rsidP="00BF00F6">
            <w:pPr>
              <w:jc w:val="right"/>
              <w:rPr>
                <w:rFonts w:cs="Arial"/>
              </w:rPr>
            </w:pPr>
            <w:r>
              <w:rPr>
                <w:rFonts w:cs="Arial"/>
              </w:rPr>
              <w:t>10</w:t>
            </w:r>
          </w:p>
        </w:tc>
        <w:tc>
          <w:tcPr>
            <w:tcW w:w="992" w:type="dxa"/>
            <w:tcBorders>
              <w:top w:val="nil"/>
              <w:left w:val="nil"/>
              <w:bottom w:val="single" w:sz="4" w:space="0" w:color="auto"/>
              <w:right w:val="single" w:sz="4" w:space="0" w:color="auto"/>
            </w:tcBorders>
          </w:tcPr>
          <w:p w14:paraId="5AEC417A" w14:textId="09433686" w:rsidR="00BF00F6" w:rsidRDefault="00BF00F6" w:rsidP="00BF00F6">
            <w:pPr>
              <w:jc w:val="right"/>
              <w:rPr>
                <w:rFonts w:cs="Arial"/>
              </w:rPr>
            </w:pPr>
            <w:r>
              <w:rPr>
                <w:rFonts w:cs="Arial"/>
              </w:rPr>
              <w:t>4</w:t>
            </w:r>
          </w:p>
        </w:tc>
        <w:tc>
          <w:tcPr>
            <w:tcW w:w="992" w:type="dxa"/>
            <w:tcBorders>
              <w:top w:val="nil"/>
              <w:left w:val="nil"/>
              <w:bottom w:val="single" w:sz="4" w:space="0" w:color="auto"/>
              <w:right w:val="single" w:sz="4" w:space="0" w:color="auto"/>
            </w:tcBorders>
          </w:tcPr>
          <w:p w14:paraId="3498BCD6" w14:textId="00075876" w:rsidR="00BF00F6" w:rsidRDefault="00BF00F6" w:rsidP="00BF00F6">
            <w:pPr>
              <w:jc w:val="right"/>
              <w:rPr>
                <w:rFonts w:cs="Arial"/>
              </w:rPr>
            </w:pPr>
            <w:r>
              <w:rPr>
                <w:rFonts w:cs="Arial"/>
              </w:rPr>
              <w:t>10</w:t>
            </w:r>
          </w:p>
        </w:tc>
        <w:tc>
          <w:tcPr>
            <w:tcW w:w="992" w:type="dxa"/>
            <w:tcBorders>
              <w:top w:val="nil"/>
              <w:left w:val="nil"/>
              <w:bottom w:val="single" w:sz="4" w:space="0" w:color="auto"/>
              <w:right w:val="single" w:sz="4" w:space="0" w:color="auto"/>
            </w:tcBorders>
          </w:tcPr>
          <w:p w14:paraId="62913D93" w14:textId="1040C118" w:rsidR="00BF00F6" w:rsidRDefault="00BF00F6" w:rsidP="00BF00F6">
            <w:pPr>
              <w:jc w:val="right"/>
              <w:rPr>
                <w:rFonts w:cs="Arial"/>
              </w:rPr>
            </w:pPr>
            <w:r w:rsidRPr="00D431FB">
              <w:rPr>
                <w:rFonts w:cs="Arial"/>
              </w:rPr>
              <w:t>4</w:t>
            </w:r>
          </w:p>
        </w:tc>
        <w:tc>
          <w:tcPr>
            <w:tcW w:w="992" w:type="dxa"/>
            <w:tcBorders>
              <w:top w:val="nil"/>
              <w:left w:val="nil"/>
              <w:bottom w:val="single" w:sz="4" w:space="0" w:color="auto"/>
              <w:right w:val="single" w:sz="4" w:space="0" w:color="auto"/>
            </w:tcBorders>
          </w:tcPr>
          <w:p w14:paraId="78F41674" w14:textId="1926F912" w:rsidR="00BF00F6" w:rsidRPr="00B8398E" w:rsidRDefault="00BF00F6" w:rsidP="00BF00F6">
            <w:pPr>
              <w:jc w:val="right"/>
              <w:rPr>
                <w:rFonts w:cs="Arial"/>
              </w:rPr>
            </w:pPr>
            <w:r w:rsidRPr="00B8398E">
              <w:rPr>
                <w:rFonts w:cs="Arial"/>
              </w:rPr>
              <w:t>4</w:t>
            </w:r>
          </w:p>
        </w:tc>
      </w:tr>
      <w:tr w:rsidR="00BF00F6" w:rsidRPr="00C5395B" w14:paraId="547F6A66" w14:textId="77777777" w:rsidTr="00F257B5">
        <w:trPr>
          <w:trHeight w:val="255"/>
        </w:trPr>
        <w:tc>
          <w:tcPr>
            <w:tcW w:w="4410" w:type="dxa"/>
            <w:tcBorders>
              <w:top w:val="nil"/>
              <w:left w:val="single" w:sz="4" w:space="0" w:color="auto"/>
              <w:bottom w:val="single" w:sz="4" w:space="0" w:color="auto"/>
              <w:right w:val="single" w:sz="4" w:space="0" w:color="auto"/>
            </w:tcBorders>
            <w:noWrap/>
            <w:hideMark/>
          </w:tcPr>
          <w:p w14:paraId="0A17C9CF" w14:textId="77777777" w:rsidR="00BF00F6" w:rsidRPr="00C5395B" w:rsidRDefault="00BF00F6" w:rsidP="00BF00F6">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noWrap/>
          </w:tcPr>
          <w:p w14:paraId="4DA5CFBB" w14:textId="6E9352B1" w:rsidR="00BF00F6" w:rsidRDefault="00BF00F6" w:rsidP="00BF00F6">
            <w:pPr>
              <w:pStyle w:val="TableText"/>
              <w:jc w:val="right"/>
              <w:rPr>
                <w:b/>
                <w:lang w:eastAsia="en-AU"/>
              </w:rPr>
            </w:pPr>
            <w:r>
              <w:rPr>
                <w:rFonts w:cs="Arial"/>
                <w:b/>
                <w:bCs/>
              </w:rPr>
              <w:t>82</w:t>
            </w:r>
          </w:p>
        </w:tc>
        <w:tc>
          <w:tcPr>
            <w:tcW w:w="992" w:type="dxa"/>
            <w:tcBorders>
              <w:top w:val="nil"/>
              <w:left w:val="nil"/>
              <w:bottom w:val="single" w:sz="4" w:space="0" w:color="auto"/>
              <w:right w:val="single" w:sz="4" w:space="0" w:color="auto"/>
            </w:tcBorders>
          </w:tcPr>
          <w:p w14:paraId="6D1F2859" w14:textId="17730F2F" w:rsidR="00BF00F6" w:rsidRDefault="00BF00F6" w:rsidP="00BF00F6">
            <w:pPr>
              <w:pStyle w:val="TableText"/>
              <w:jc w:val="right"/>
              <w:rPr>
                <w:b/>
                <w:lang w:eastAsia="en-AU"/>
              </w:rPr>
            </w:pPr>
            <w:r>
              <w:rPr>
                <w:rFonts w:cs="Arial"/>
                <w:b/>
                <w:bCs/>
              </w:rPr>
              <w:t>85</w:t>
            </w:r>
          </w:p>
        </w:tc>
        <w:tc>
          <w:tcPr>
            <w:tcW w:w="992" w:type="dxa"/>
            <w:tcBorders>
              <w:top w:val="nil"/>
              <w:left w:val="nil"/>
              <w:bottom w:val="single" w:sz="4" w:space="0" w:color="auto"/>
              <w:right w:val="single" w:sz="4" w:space="0" w:color="auto"/>
            </w:tcBorders>
          </w:tcPr>
          <w:p w14:paraId="5F5BE25B" w14:textId="6F41797B" w:rsidR="00BF00F6" w:rsidRDefault="00BF00F6" w:rsidP="00BF00F6">
            <w:pPr>
              <w:pStyle w:val="TableText"/>
              <w:jc w:val="right"/>
              <w:rPr>
                <w:b/>
                <w:lang w:eastAsia="en-AU"/>
              </w:rPr>
            </w:pPr>
            <w:r>
              <w:rPr>
                <w:rFonts w:cs="Arial"/>
                <w:b/>
                <w:bCs/>
              </w:rPr>
              <w:t>101</w:t>
            </w:r>
          </w:p>
        </w:tc>
        <w:tc>
          <w:tcPr>
            <w:tcW w:w="992" w:type="dxa"/>
            <w:tcBorders>
              <w:top w:val="nil"/>
              <w:left w:val="nil"/>
              <w:bottom w:val="single" w:sz="4" w:space="0" w:color="auto"/>
              <w:right w:val="single" w:sz="4" w:space="0" w:color="auto"/>
            </w:tcBorders>
          </w:tcPr>
          <w:p w14:paraId="630798FE" w14:textId="182667BA" w:rsidR="00BF00F6" w:rsidRDefault="00BF00F6" w:rsidP="00BF00F6">
            <w:pPr>
              <w:pStyle w:val="TableText"/>
              <w:jc w:val="right"/>
              <w:rPr>
                <w:b/>
                <w:lang w:eastAsia="en-AU"/>
              </w:rPr>
            </w:pPr>
            <w:r w:rsidRPr="00D431FB">
              <w:rPr>
                <w:rFonts w:cs="Arial"/>
                <w:b/>
                <w:bCs/>
              </w:rPr>
              <w:t>46</w:t>
            </w:r>
          </w:p>
        </w:tc>
        <w:tc>
          <w:tcPr>
            <w:tcW w:w="992" w:type="dxa"/>
            <w:tcBorders>
              <w:top w:val="nil"/>
              <w:left w:val="nil"/>
              <w:bottom w:val="single" w:sz="4" w:space="0" w:color="auto"/>
              <w:right w:val="single" w:sz="4" w:space="0" w:color="auto"/>
            </w:tcBorders>
          </w:tcPr>
          <w:p w14:paraId="3585439B" w14:textId="072DE356" w:rsidR="00BF00F6" w:rsidRPr="00B8398E" w:rsidRDefault="00BF00F6" w:rsidP="00BF00F6">
            <w:pPr>
              <w:pStyle w:val="TableText"/>
              <w:jc w:val="right"/>
              <w:rPr>
                <w:rFonts w:cs="Arial"/>
                <w:b/>
                <w:bCs/>
              </w:rPr>
            </w:pPr>
            <w:r w:rsidRPr="00B8398E">
              <w:rPr>
                <w:rFonts w:cs="Arial"/>
                <w:b/>
                <w:bCs/>
              </w:rPr>
              <w:t>32</w:t>
            </w:r>
          </w:p>
        </w:tc>
      </w:tr>
    </w:tbl>
    <w:p w14:paraId="3721A3C5" w14:textId="77777777" w:rsidR="00F257B5" w:rsidRDefault="00F257B5" w:rsidP="00F257B5">
      <w:pPr>
        <w:ind w:left="-142" w:right="-425"/>
        <w:jc w:val="both"/>
        <w:rPr>
          <w:rFonts w:cs="Arial"/>
        </w:rPr>
      </w:pPr>
    </w:p>
    <w:p w14:paraId="209498CE" w14:textId="42996BAD" w:rsidR="00F257B5" w:rsidRPr="0006512A" w:rsidRDefault="00F257B5" w:rsidP="00F257B5">
      <w:pPr>
        <w:pStyle w:val="TableCaption"/>
        <w:spacing w:before="0"/>
        <w:ind w:left="907" w:right="-425" w:hanging="907"/>
        <w:rPr>
          <w:b/>
          <w:i w:val="0"/>
          <w:sz w:val="16"/>
        </w:rPr>
      </w:pPr>
      <w:r>
        <w:rPr>
          <w:b/>
          <w:i w:val="0"/>
          <w:sz w:val="16"/>
        </w:rPr>
        <w:t>Table 9</w:t>
      </w:r>
      <w:r w:rsidRPr="0006512A">
        <w:rPr>
          <w:b/>
          <w:i w:val="0"/>
          <w:sz w:val="16"/>
        </w:rPr>
        <w:t xml:space="preserve">: </w:t>
      </w:r>
      <w:r w:rsidRPr="00A1458E">
        <w:rPr>
          <w:i w:val="0"/>
          <w:sz w:val="16"/>
        </w:rPr>
        <w:t xml:space="preserve">Number of conferences held in relation to domestic violence notices (breaches and </w:t>
      </w:r>
      <w:r>
        <w:rPr>
          <w:i w:val="0"/>
          <w:sz w:val="16"/>
        </w:rPr>
        <w:t xml:space="preserve">orders) per quarter </w:t>
      </w:r>
      <w:r>
        <w:rPr>
          <w:i w:val="0"/>
          <w:sz w:val="16"/>
        </w:rPr>
        <w:br/>
        <w:t xml:space="preserve">1 </w:t>
      </w:r>
      <w:r w:rsidR="00DB4525">
        <w:rPr>
          <w:i w:val="0"/>
          <w:sz w:val="16"/>
        </w:rPr>
        <w:t>April</w:t>
      </w:r>
      <w:r>
        <w:rPr>
          <w:i w:val="0"/>
          <w:sz w:val="16"/>
        </w:rPr>
        <w:t xml:space="preserve"> 2019 to 3</w:t>
      </w:r>
      <w:r w:rsidR="00DB4525">
        <w:rPr>
          <w:i w:val="0"/>
          <w:sz w:val="16"/>
        </w:rPr>
        <w:t xml:space="preserve">0 June </w:t>
      </w:r>
      <w:r>
        <w:rPr>
          <w:i w:val="0"/>
          <w:sz w:val="16"/>
        </w:rPr>
        <w:t>2020</w:t>
      </w:r>
      <w:r w:rsidRPr="00A1458E">
        <w:rPr>
          <w:i w:val="0"/>
          <w:sz w:val="16"/>
        </w:rPr>
        <w:t>.</w:t>
      </w:r>
    </w:p>
    <w:tbl>
      <w:tblPr>
        <w:tblW w:w="9361" w:type="dxa"/>
        <w:tblInd w:w="103" w:type="dxa"/>
        <w:tblLayout w:type="fixed"/>
        <w:tblLook w:val="04A0" w:firstRow="1" w:lastRow="0" w:firstColumn="1" w:lastColumn="0" w:noHBand="0" w:noVBand="1"/>
      </w:tblPr>
      <w:tblGrid>
        <w:gridCol w:w="4400"/>
        <w:gridCol w:w="993"/>
        <w:gridCol w:w="992"/>
        <w:gridCol w:w="992"/>
        <w:gridCol w:w="992"/>
        <w:gridCol w:w="992"/>
      </w:tblGrid>
      <w:tr w:rsidR="00F46793" w:rsidRPr="00650B45" w14:paraId="252110D9" w14:textId="77777777" w:rsidTr="00F257B5">
        <w:trPr>
          <w:trHeight w:val="398"/>
        </w:trPr>
        <w:tc>
          <w:tcPr>
            <w:tcW w:w="4400" w:type="dxa"/>
            <w:tcBorders>
              <w:top w:val="single" w:sz="4" w:space="0" w:color="auto"/>
              <w:left w:val="single" w:sz="4" w:space="0" w:color="auto"/>
              <w:bottom w:val="single" w:sz="4" w:space="0" w:color="auto"/>
              <w:right w:val="single" w:sz="4" w:space="0" w:color="auto"/>
            </w:tcBorders>
            <w:hideMark/>
          </w:tcPr>
          <w:p w14:paraId="7FB6E150" w14:textId="77777777" w:rsidR="00F46793" w:rsidRPr="0040594D" w:rsidRDefault="00F46793" w:rsidP="00F46793">
            <w:pPr>
              <w:spacing w:line="240" w:lineRule="auto"/>
              <w:rPr>
                <w:rFonts w:cs="Arial"/>
                <w:b/>
                <w:bCs/>
                <w:lang w:eastAsia="en-AU"/>
              </w:rPr>
            </w:pPr>
            <w:r>
              <w:rPr>
                <w:rFonts w:cs="Arial"/>
                <w:b/>
                <w:bCs/>
                <w:lang w:eastAsia="en-AU"/>
              </w:rPr>
              <w:t>Number of Domestic Violence Conferences</w:t>
            </w:r>
          </w:p>
        </w:tc>
        <w:tc>
          <w:tcPr>
            <w:tcW w:w="993" w:type="dxa"/>
            <w:tcBorders>
              <w:top w:val="single" w:sz="4" w:space="0" w:color="auto"/>
              <w:left w:val="nil"/>
              <w:bottom w:val="single" w:sz="4" w:space="0" w:color="auto"/>
              <w:right w:val="single" w:sz="4" w:space="0" w:color="auto"/>
            </w:tcBorders>
          </w:tcPr>
          <w:p w14:paraId="25EEA909" w14:textId="4652E393" w:rsidR="00F46793" w:rsidRPr="0040594D" w:rsidRDefault="00F46793" w:rsidP="00F46793">
            <w:pPr>
              <w:spacing w:line="240" w:lineRule="auto"/>
              <w:jc w:val="right"/>
              <w:rPr>
                <w:rFonts w:cs="Arial"/>
                <w:b/>
                <w:bCs/>
                <w:lang w:eastAsia="en-AU"/>
              </w:rPr>
            </w:pPr>
            <w:proofErr w:type="spellStart"/>
            <w:r>
              <w:rPr>
                <w:rFonts w:cs="Arial"/>
                <w:b/>
                <w:bCs/>
                <w:lang w:eastAsia="en-AU"/>
              </w:rPr>
              <w:t>Qtr</w:t>
            </w:r>
            <w:proofErr w:type="spellEnd"/>
            <w:r>
              <w:rPr>
                <w:rFonts w:cs="Arial"/>
                <w:b/>
                <w:bCs/>
                <w:lang w:eastAsia="en-AU"/>
              </w:rPr>
              <w:t xml:space="preserve"> 44</w:t>
            </w:r>
          </w:p>
        </w:tc>
        <w:tc>
          <w:tcPr>
            <w:tcW w:w="992" w:type="dxa"/>
            <w:tcBorders>
              <w:top w:val="single" w:sz="4" w:space="0" w:color="auto"/>
              <w:left w:val="nil"/>
              <w:bottom w:val="single" w:sz="4" w:space="0" w:color="auto"/>
              <w:right w:val="single" w:sz="4" w:space="0" w:color="auto"/>
            </w:tcBorders>
          </w:tcPr>
          <w:p w14:paraId="4FD77232" w14:textId="67ED4A0D" w:rsidR="00F46793" w:rsidRDefault="00F46793" w:rsidP="00F46793">
            <w:pPr>
              <w:spacing w:line="240" w:lineRule="auto"/>
              <w:jc w:val="right"/>
              <w:rPr>
                <w:rFonts w:cs="Arial"/>
                <w:b/>
                <w:bCs/>
                <w:lang w:eastAsia="en-AU"/>
              </w:rPr>
            </w:pPr>
            <w:proofErr w:type="spellStart"/>
            <w:r>
              <w:rPr>
                <w:rFonts w:cs="Arial"/>
                <w:b/>
                <w:bCs/>
                <w:lang w:eastAsia="en-AU"/>
              </w:rPr>
              <w:t>Qtr</w:t>
            </w:r>
            <w:proofErr w:type="spellEnd"/>
            <w:r>
              <w:rPr>
                <w:rFonts w:cs="Arial"/>
                <w:b/>
                <w:bCs/>
                <w:lang w:eastAsia="en-AU"/>
              </w:rPr>
              <w:t xml:space="preserve"> 45</w:t>
            </w:r>
          </w:p>
        </w:tc>
        <w:tc>
          <w:tcPr>
            <w:tcW w:w="992" w:type="dxa"/>
            <w:tcBorders>
              <w:top w:val="single" w:sz="4" w:space="0" w:color="auto"/>
              <w:left w:val="nil"/>
              <w:bottom w:val="single" w:sz="4" w:space="0" w:color="auto"/>
              <w:right w:val="single" w:sz="4" w:space="0" w:color="auto"/>
            </w:tcBorders>
          </w:tcPr>
          <w:p w14:paraId="1744BD49" w14:textId="2190526B" w:rsidR="00F46793" w:rsidRDefault="00F46793" w:rsidP="00F46793">
            <w:pPr>
              <w:spacing w:line="240" w:lineRule="auto"/>
              <w:jc w:val="right"/>
              <w:rPr>
                <w:rFonts w:cs="Arial"/>
                <w:b/>
                <w:bCs/>
                <w:lang w:eastAsia="en-AU"/>
              </w:rPr>
            </w:pPr>
            <w:proofErr w:type="spellStart"/>
            <w:r>
              <w:rPr>
                <w:rFonts w:cs="Arial"/>
                <w:b/>
                <w:bCs/>
                <w:lang w:eastAsia="en-AU"/>
              </w:rPr>
              <w:t>Qtr</w:t>
            </w:r>
            <w:proofErr w:type="spellEnd"/>
            <w:r>
              <w:rPr>
                <w:rFonts w:cs="Arial"/>
                <w:b/>
                <w:bCs/>
                <w:lang w:eastAsia="en-AU"/>
              </w:rPr>
              <w:t xml:space="preserve"> 46</w:t>
            </w:r>
          </w:p>
        </w:tc>
        <w:tc>
          <w:tcPr>
            <w:tcW w:w="992" w:type="dxa"/>
            <w:tcBorders>
              <w:top w:val="single" w:sz="4" w:space="0" w:color="auto"/>
              <w:left w:val="nil"/>
              <w:bottom w:val="single" w:sz="4" w:space="0" w:color="auto"/>
              <w:right w:val="single" w:sz="4" w:space="0" w:color="auto"/>
            </w:tcBorders>
          </w:tcPr>
          <w:p w14:paraId="431E5A2F" w14:textId="4D86536B" w:rsidR="00F46793" w:rsidRDefault="00F46793" w:rsidP="00F46793">
            <w:pPr>
              <w:spacing w:line="240" w:lineRule="auto"/>
              <w:jc w:val="right"/>
              <w:rPr>
                <w:rFonts w:cs="Arial"/>
                <w:b/>
                <w:bCs/>
                <w:lang w:eastAsia="en-AU"/>
              </w:rPr>
            </w:pPr>
            <w:proofErr w:type="spellStart"/>
            <w:r>
              <w:rPr>
                <w:rFonts w:cs="Arial"/>
                <w:b/>
                <w:bCs/>
                <w:lang w:eastAsia="en-AU"/>
              </w:rPr>
              <w:t>Qtr</w:t>
            </w:r>
            <w:proofErr w:type="spellEnd"/>
            <w:r>
              <w:rPr>
                <w:rFonts w:cs="Arial"/>
                <w:b/>
                <w:bCs/>
                <w:lang w:eastAsia="en-AU"/>
              </w:rPr>
              <w:t xml:space="preserve"> 47</w:t>
            </w:r>
          </w:p>
        </w:tc>
        <w:tc>
          <w:tcPr>
            <w:tcW w:w="992" w:type="dxa"/>
            <w:tcBorders>
              <w:top w:val="single" w:sz="4" w:space="0" w:color="auto"/>
              <w:left w:val="nil"/>
              <w:bottom w:val="single" w:sz="4" w:space="0" w:color="auto"/>
              <w:right w:val="single" w:sz="4" w:space="0" w:color="auto"/>
            </w:tcBorders>
          </w:tcPr>
          <w:p w14:paraId="7E768D8B" w14:textId="1ADA3779" w:rsidR="00F46793" w:rsidRDefault="00F46793" w:rsidP="00F46793">
            <w:pPr>
              <w:spacing w:line="240" w:lineRule="auto"/>
              <w:jc w:val="right"/>
              <w:rPr>
                <w:rFonts w:cs="Arial"/>
                <w:b/>
                <w:bCs/>
                <w:lang w:eastAsia="en-AU"/>
              </w:rPr>
            </w:pPr>
            <w:proofErr w:type="spellStart"/>
            <w:r>
              <w:rPr>
                <w:rFonts w:cs="Arial"/>
                <w:b/>
                <w:bCs/>
                <w:lang w:eastAsia="en-AU"/>
              </w:rPr>
              <w:t>Qtr</w:t>
            </w:r>
            <w:proofErr w:type="spellEnd"/>
            <w:r>
              <w:rPr>
                <w:rFonts w:cs="Arial"/>
                <w:b/>
                <w:bCs/>
                <w:lang w:eastAsia="en-AU"/>
              </w:rPr>
              <w:t xml:space="preserve"> 48</w:t>
            </w:r>
          </w:p>
        </w:tc>
      </w:tr>
      <w:tr w:rsidR="00BF00F6" w:rsidRPr="0094558B" w14:paraId="2349C024" w14:textId="77777777" w:rsidTr="00F257B5">
        <w:trPr>
          <w:trHeight w:val="284"/>
        </w:trPr>
        <w:tc>
          <w:tcPr>
            <w:tcW w:w="4400" w:type="dxa"/>
            <w:tcBorders>
              <w:top w:val="single" w:sz="4" w:space="0" w:color="auto"/>
              <w:left w:val="single" w:sz="4" w:space="0" w:color="auto"/>
              <w:bottom w:val="single" w:sz="4" w:space="0" w:color="auto"/>
              <w:right w:val="single" w:sz="4" w:space="0" w:color="auto"/>
            </w:tcBorders>
          </w:tcPr>
          <w:p w14:paraId="00901859" w14:textId="77777777" w:rsidR="00BF00F6" w:rsidRPr="00640E37" w:rsidRDefault="00BF00F6" w:rsidP="00BF00F6">
            <w:pPr>
              <w:spacing w:line="240" w:lineRule="auto"/>
              <w:rPr>
                <w:rFonts w:cs="Arial"/>
                <w:bCs/>
                <w:lang w:eastAsia="en-AU"/>
              </w:rPr>
            </w:pPr>
            <w:r>
              <w:t>R</w:t>
            </w:r>
            <w:r w:rsidRPr="00640E37">
              <w:t>elating to both a DVB and a DVO notice</w:t>
            </w:r>
          </w:p>
        </w:tc>
        <w:tc>
          <w:tcPr>
            <w:tcW w:w="993" w:type="dxa"/>
            <w:tcBorders>
              <w:top w:val="single" w:sz="4" w:space="0" w:color="auto"/>
              <w:left w:val="nil"/>
              <w:bottom w:val="single" w:sz="4" w:space="0" w:color="auto"/>
              <w:right w:val="single" w:sz="4" w:space="0" w:color="auto"/>
            </w:tcBorders>
            <w:vAlign w:val="bottom"/>
          </w:tcPr>
          <w:p w14:paraId="3302B4B2" w14:textId="3404A765" w:rsidR="00BF00F6" w:rsidRPr="00260789" w:rsidRDefault="00BF00F6" w:rsidP="00BF00F6">
            <w:pPr>
              <w:spacing w:line="240" w:lineRule="auto"/>
              <w:jc w:val="right"/>
              <w:rPr>
                <w:rFonts w:cs="Arial"/>
                <w:bCs/>
                <w:lang w:eastAsia="en-AU"/>
              </w:rPr>
            </w:pPr>
            <w:r>
              <w:rPr>
                <w:rFonts w:cs="Arial"/>
              </w:rPr>
              <w:t>4</w:t>
            </w:r>
          </w:p>
        </w:tc>
        <w:tc>
          <w:tcPr>
            <w:tcW w:w="992" w:type="dxa"/>
            <w:tcBorders>
              <w:top w:val="single" w:sz="4" w:space="0" w:color="auto"/>
              <w:left w:val="nil"/>
              <w:bottom w:val="single" w:sz="4" w:space="0" w:color="auto"/>
              <w:right w:val="single" w:sz="4" w:space="0" w:color="auto"/>
            </w:tcBorders>
            <w:vAlign w:val="bottom"/>
          </w:tcPr>
          <w:p w14:paraId="09DAEA82" w14:textId="7A7AEB86" w:rsidR="00BF00F6" w:rsidRDefault="00BF00F6" w:rsidP="00BF00F6">
            <w:pPr>
              <w:spacing w:line="240" w:lineRule="auto"/>
              <w:jc w:val="right"/>
              <w:rPr>
                <w:rFonts w:cs="Arial"/>
                <w:bCs/>
                <w:lang w:eastAsia="en-AU"/>
              </w:rPr>
            </w:pPr>
            <w:r>
              <w:rPr>
                <w:rFonts w:cs="Arial"/>
              </w:rPr>
              <w:t>4</w:t>
            </w:r>
          </w:p>
        </w:tc>
        <w:tc>
          <w:tcPr>
            <w:tcW w:w="992" w:type="dxa"/>
            <w:tcBorders>
              <w:top w:val="single" w:sz="4" w:space="0" w:color="auto"/>
              <w:left w:val="nil"/>
              <w:bottom w:val="single" w:sz="4" w:space="0" w:color="auto"/>
              <w:right w:val="single" w:sz="4" w:space="0" w:color="auto"/>
            </w:tcBorders>
            <w:vAlign w:val="bottom"/>
          </w:tcPr>
          <w:p w14:paraId="2E63340A" w14:textId="1F182C3F" w:rsidR="00BF00F6" w:rsidRDefault="00BF00F6" w:rsidP="00BF00F6">
            <w:pPr>
              <w:spacing w:line="240" w:lineRule="auto"/>
              <w:jc w:val="right"/>
              <w:rPr>
                <w:rFonts w:cs="Arial"/>
                <w:bCs/>
                <w:lang w:eastAsia="en-AU"/>
              </w:rPr>
            </w:pPr>
            <w:r>
              <w:rPr>
                <w:rFonts w:cs="Arial"/>
              </w:rPr>
              <w:t>2</w:t>
            </w:r>
          </w:p>
        </w:tc>
        <w:tc>
          <w:tcPr>
            <w:tcW w:w="992" w:type="dxa"/>
            <w:tcBorders>
              <w:top w:val="single" w:sz="4" w:space="0" w:color="auto"/>
              <w:left w:val="nil"/>
              <w:bottom w:val="single" w:sz="4" w:space="0" w:color="auto"/>
              <w:right w:val="single" w:sz="4" w:space="0" w:color="auto"/>
            </w:tcBorders>
            <w:vAlign w:val="bottom"/>
          </w:tcPr>
          <w:p w14:paraId="2ED0254F" w14:textId="54082988" w:rsidR="00BF00F6" w:rsidRDefault="00BF00F6" w:rsidP="00BF00F6">
            <w:pPr>
              <w:spacing w:line="240" w:lineRule="auto"/>
              <w:jc w:val="right"/>
              <w:rPr>
                <w:rFonts w:cs="Arial"/>
                <w:bCs/>
                <w:lang w:eastAsia="en-AU"/>
              </w:rPr>
            </w:pPr>
            <w:r>
              <w:rPr>
                <w:rFonts w:cs="Arial"/>
              </w:rPr>
              <w:t>0</w:t>
            </w:r>
          </w:p>
        </w:tc>
        <w:tc>
          <w:tcPr>
            <w:tcW w:w="992" w:type="dxa"/>
            <w:tcBorders>
              <w:top w:val="single" w:sz="4" w:space="0" w:color="auto"/>
              <w:left w:val="nil"/>
              <w:bottom w:val="single" w:sz="4" w:space="0" w:color="auto"/>
              <w:right w:val="single" w:sz="4" w:space="0" w:color="auto"/>
            </w:tcBorders>
            <w:vAlign w:val="bottom"/>
          </w:tcPr>
          <w:p w14:paraId="02341657" w14:textId="1D5D4E5B" w:rsidR="00BF00F6" w:rsidRPr="00B8398E" w:rsidRDefault="00BF00F6" w:rsidP="00BF00F6">
            <w:pPr>
              <w:spacing w:line="240" w:lineRule="auto"/>
              <w:jc w:val="right"/>
              <w:rPr>
                <w:rFonts w:cs="Arial"/>
              </w:rPr>
            </w:pPr>
            <w:r w:rsidRPr="00B8398E">
              <w:rPr>
                <w:rFonts w:cs="Arial"/>
              </w:rPr>
              <w:t>0</w:t>
            </w:r>
          </w:p>
        </w:tc>
      </w:tr>
      <w:tr w:rsidR="00BF00F6" w:rsidRPr="00650B45" w14:paraId="2F7533DE" w14:textId="77777777" w:rsidTr="00F257B5">
        <w:trPr>
          <w:trHeight w:val="284"/>
        </w:trPr>
        <w:tc>
          <w:tcPr>
            <w:tcW w:w="4400" w:type="dxa"/>
            <w:tcBorders>
              <w:top w:val="nil"/>
              <w:left w:val="single" w:sz="4" w:space="0" w:color="auto"/>
              <w:bottom w:val="single" w:sz="4" w:space="0" w:color="auto"/>
              <w:right w:val="single" w:sz="4" w:space="0" w:color="auto"/>
            </w:tcBorders>
            <w:vAlign w:val="center"/>
            <w:hideMark/>
          </w:tcPr>
          <w:p w14:paraId="5F5CED92" w14:textId="77777777" w:rsidR="00BF00F6" w:rsidRPr="00640E37" w:rsidRDefault="00BF00F6" w:rsidP="00BF00F6">
            <w:pPr>
              <w:spacing w:line="240" w:lineRule="auto"/>
              <w:rPr>
                <w:rFonts w:cs="Arial"/>
                <w:lang w:eastAsia="en-AU"/>
              </w:rPr>
            </w:pPr>
            <w:r>
              <w:t>Relating to a DVB</w:t>
            </w:r>
            <w:r w:rsidRPr="00640E37">
              <w:t xml:space="preserve"> notice</w:t>
            </w:r>
          </w:p>
        </w:tc>
        <w:tc>
          <w:tcPr>
            <w:tcW w:w="993" w:type="dxa"/>
            <w:tcBorders>
              <w:top w:val="nil"/>
              <w:left w:val="nil"/>
              <w:bottom w:val="single" w:sz="4" w:space="0" w:color="auto"/>
              <w:right w:val="single" w:sz="4" w:space="0" w:color="auto"/>
            </w:tcBorders>
            <w:vAlign w:val="bottom"/>
          </w:tcPr>
          <w:p w14:paraId="0B12F3FD" w14:textId="7D445ACC" w:rsidR="00BF00F6" w:rsidRPr="00260789" w:rsidRDefault="00BF00F6" w:rsidP="00BF00F6">
            <w:pPr>
              <w:spacing w:line="240" w:lineRule="auto"/>
              <w:jc w:val="right"/>
              <w:rPr>
                <w:rFonts w:cs="Arial"/>
                <w:lang w:eastAsia="en-AU"/>
              </w:rPr>
            </w:pPr>
            <w:r>
              <w:rPr>
                <w:rFonts w:cs="Arial"/>
              </w:rPr>
              <w:t>21</w:t>
            </w:r>
          </w:p>
        </w:tc>
        <w:tc>
          <w:tcPr>
            <w:tcW w:w="992" w:type="dxa"/>
            <w:tcBorders>
              <w:top w:val="nil"/>
              <w:left w:val="nil"/>
              <w:bottom w:val="single" w:sz="4" w:space="0" w:color="auto"/>
              <w:right w:val="single" w:sz="4" w:space="0" w:color="auto"/>
            </w:tcBorders>
            <w:vAlign w:val="bottom"/>
          </w:tcPr>
          <w:p w14:paraId="7126E8F4" w14:textId="6614E112" w:rsidR="00BF00F6" w:rsidRDefault="00BF00F6" w:rsidP="00BF00F6">
            <w:pPr>
              <w:spacing w:line="240" w:lineRule="auto"/>
              <w:jc w:val="right"/>
              <w:rPr>
                <w:rFonts w:cs="Arial"/>
                <w:lang w:eastAsia="en-AU"/>
              </w:rPr>
            </w:pPr>
            <w:r>
              <w:rPr>
                <w:rFonts w:cs="Arial"/>
              </w:rPr>
              <w:t>13</w:t>
            </w:r>
          </w:p>
        </w:tc>
        <w:tc>
          <w:tcPr>
            <w:tcW w:w="992" w:type="dxa"/>
            <w:tcBorders>
              <w:top w:val="nil"/>
              <w:left w:val="nil"/>
              <w:bottom w:val="single" w:sz="4" w:space="0" w:color="auto"/>
              <w:right w:val="single" w:sz="4" w:space="0" w:color="auto"/>
            </w:tcBorders>
            <w:vAlign w:val="bottom"/>
          </w:tcPr>
          <w:p w14:paraId="7CC3D3BF" w14:textId="2FCE2B9B" w:rsidR="00BF00F6" w:rsidRDefault="00BF00F6" w:rsidP="00BF00F6">
            <w:pPr>
              <w:spacing w:line="240" w:lineRule="auto"/>
              <w:jc w:val="right"/>
              <w:rPr>
                <w:rFonts w:cs="Arial"/>
                <w:lang w:eastAsia="en-AU"/>
              </w:rPr>
            </w:pPr>
            <w:r>
              <w:rPr>
                <w:rFonts w:cs="Arial"/>
              </w:rPr>
              <w:t>27</w:t>
            </w:r>
          </w:p>
        </w:tc>
        <w:tc>
          <w:tcPr>
            <w:tcW w:w="992" w:type="dxa"/>
            <w:tcBorders>
              <w:top w:val="nil"/>
              <w:left w:val="nil"/>
              <w:bottom w:val="single" w:sz="4" w:space="0" w:color="auto"/>
              <w:right w:val="single" w:sz="4" w:space="0" w:color="auto"/>
            </w:tcBorders>
            <w:vAlign w:val="bottom"/>
          </w:tcPr>
          <w:p w14:paraId="7F9F3102" w14:textId="2679A255" w:rsidR="00BF00F6" w:rsidRDefault="00BF00F6" w:rsidP="00BF00F6">
            <w:pPr>
              <w:spacing w:line="240" w:lineRule="auto"/>
              <w:jc w:val="right"/>
              <w:rPr>
                <w:rFonts w:cs="Arial"/>
                <w:lang w:eastAsia="en-AU"/>
              </w:rPr>
            </w:pPr>
            <w:r>
              <w:rPr>
                <w:rFonts w:cs="Arial"/>
              </w:rPr>
              <w:t>6</w:t>
            </w:r>
          </w:p>
        </w:tc>
        <w:tc>
          <w:tcPr>
            <w:tcW w:w="992" w:type="dxa"/>
            <w:tcBorders>
              <w:top w:val="nil"/>
              <w:left w:val="nil"/>
              <w:bottom w:val="single" w:sz="4" w:space="0" w:color="auto"/>
              <w:right w:val="single" w:sz="4" w:space="0" w:color="auto"/>
            </w:tcBorders>
            <w:vAlign w:val="bottom"/>
          </w:tcPr>
          <w:p w14:paraId="192805DA" w14:textId="1F93C6D6" w:rsidR="00BF00F6" w:rsidRPr="00B8398E" w:rsidRDefault="00BF00F6" w:rsidP="00BF00F6">
            <w:pPr>
              <w:spacing w:line="240" w:lineRule="auto"/>
              <w:jc w:val="right"/>
              <w:rPr>
                <w:rFonts w:cs="Arial"/>
              </w:rPr>
            </w:pPr>
            <w:r w:rsidRPr="00B8398E">
              <w:rPr>
                <w:rFonts w:cs="Arial"/>
              </w:rPr>
              <w:t>15</w:t>
            </w:r>
          </w:p>
        </w:tc>
      </w:tr>
      <w:tr w:rsidR="00BF00F6" w:rsidRPr="00650B45" w14:paraId="35B0FE36" w14:textId="77777777" w:rsidTr="00F257B5">
        <w:trPr>
          <w:trHeight w:val="284"/>
        </w:trPr>
        <w:tc>
          <w:tcPr>
            <w:tcW w:w="4400" w:type="dxa"/>
            <w:tcBorders>
              <w:top w:val="nil"/>
              <w:left w:val="single" w:sz="4" w:space="0" w:color="auto"/>
              <w:bottom w:val="single" w:sz="4" w:space="0" w:color="auto"/>
              <w:right w:val="single" w:sz="4" w:space="0" w:color="auto"/>
            </w:tcBorders>
            <w:vAlign w:val="center"/>
          </w:tcPr>
          <w:p w14:paraId="3E53A3EA" w14:textId="77777777" w:rsidR="00BF00F6" w:rsidRPr="00640E37" w:rsidRDefault="00BF00F6" w:rsidP="00BF00F6">
            <w:pPr>
              <w:spacing w:line="240" w:lineRule="auto"/>
              <w:rPr>
                <w:rFonts w:cs="Arial"/>
              </w:rPr>
            </w:pPr>
            <w:r>
              <w:t>Relating to a DVO</w:t>
            </w:r>
            <w:r w:rsidRPr="00640E37">
              <w:t xml:space="preserve"> notice</w:t>
            </w:r>
          </w:p>
        </w:tc>
        <w:tc>
          <w:tcPr>
            <w:tcW w:w="993" w:type="dxa"/>
            <w:tcBorders>
              <w:top w:val="nil"/>
              <w:left w:val="nil"/>
              <w:bottom w:val="single" w:sz="4" w:space="0" w:color="auto"/>
              <w:right w:val="single" w:sz="4" w:space="0" w:color="auto"/>
            </w:tcBorders>
            <w:vAlign w:val="bottom"/>
          </w:tcPr>
          <w:p w14:paraId="29C420CD" w14:textId="1B57281F" w:rsidR="00BF00F6" w:rsidRPr="00260789" w:rsidRDefault="00BF00F6" w:rsidP="00BF00F6">
            <w:pPr>
              <w:spacing w:line="240" w:lineRule="auto"/>
              <w:jc w:val="right"/>
              <w:rPr>
                <w:rFonts w:cs="Arial"/>
                <w:lang w:eastAsia="en-AU"/>
              </w:rPr>
            </w:pPr>
            <w:r>
              <w:rPr>
                <w:rFonts w:cs="Arial"/>
              </w:rPr>
              <w:t>57</w:t>
            </w:r>
          </w:p>
        </w:tc>
        <w:tc>
          <w:tcPr>
            <w:tcW w:w="992" w:type="dxa"/>
            <w:tcBorders>
              <w:top w:val="nil"/>
              <w:left w:val="nil"/>
              <w:bottom w:val="single" w:sz="4" w:space="0" w:color="auto"/>
              <w:right w:val="single" w:sz="4" w:space="0" w:color="auto"/>
            </w:tcBorders>
            <w:vAlign w:val="bottom"/>
          </w:tcPr>
          <w:p w14:paraId="642B1550" w14:textId="2A9F2E4B" w:rsidR="00BF00F6" w:rsidRDefault="00BF00F6" w:rsidP="00BF00F6">
            <w:pPr>
              <w:spacing w:line="240" w:lineRule="auto"/>
              <w:jc w:val="right"/>
              <w:rPr>
                <w:rFonts w:cs="Arial"/>
                <w:lang w:eastAsia="en-AU"/>
              </w:rPr>
            </w:pPr>
            <w:r>
              <w:rPr>
                <w:rFonts w:cs="Arial"/>
              </w:rPr>
              <w:t>68</w:t>
            </w:r>
          </w:p>
        </w:tc>
        <w:tc>
          <w:tcPr>
            <w:tcW w:w="992" w:type="dxa"/>
            <w:tcBorders>
              <w:top w:val="nil"/>
              <w:left w:val="nil"/>
              <w:bottom w:val="single" w:sz="4" w:space="0" w:color="auto"/>
              <w:right w:val="single" w:sz="4" w:space="0" w:color="auto"/>
            </w:tcBorders>
            <w:vAlign w:val="bottom"/>
          </w:tcPr>
          <w:p w14:paraId="63DD8AC8" w14:textId="4FED078C" w:rsidR="00BF00F6" w:rsidRDefault="00BF00F6" w:rsidP="00BF00F6">
            <w:pPr>
              <w:spacing w:line="240" w:lineRule="auto"/>
              <w:jc w:val="right"/>
              <w:rPr>
                <w:rFonts w:cs="Arial"/>
                <w:lang w:eastAsia="en-AU"/>
              </w:rPr>
            </w:pPr>
            <w:r>
              <w:rPr>
                <w:rFonts w:cs="Arial"/>
              </w:rPr>
              <w:t>72</w:t>
            </w:r>
          </w:p>
        </w:tc>
        <w:tc>
          <w:tcPr>
            <w:tcW w:w="992" w:type="dxa"/>
            <w:tcBorders>
              <w:top w:val="nil"/>
              <w:left w:val="nil"/>
              <w:bottom w:val="single" w:sz="4" w:space="0" w:color="auto"/>
              <w:right w:val="single" w:sz="4" w:space="0" w:color="auto"/>
            </w:tcBorders>
            <w:vAlign w:val="bottom"/>
          </w:tcPr>
          <w:p w14:paraId="45220A00" w14:textId="77990062" w:rsidR="00BF00F6" w:rsidRDefault="00BF00F6" w:rsidP="00BF00F6">
            <w:pPr>
              <w:spacing w:line="240" w:lineRule="auto"/>
              <w:jc w:val="right"/>
              <w:rPr>
                <w:rFonts w:cs="Arial"/>
                <w:lang w:eastAsia="en-AU"/>
              </w:rPr>
            </w:pPr>
            <w:r>
              <w:rPr>
                <w:rFonts w:cs="Arial"/>
              </w:rPr>
              <w:t>40</w:t>
            </w:r>
          </w:p>
        </w:tc>
        <w:tc>
          <w:tcPr>
            <w:tcW w:w="992" w:type="dxa"/>
            <w:tcBorders>
              <w:top w:val="nil"/>
              <w:left w:val="nil"/>
              <w:bottom w:val="single" w:sz="4" w:space="0" w:color="auto"/>
              <w:right w:val="single" w:sz="4" w:space="0" w:color="auto"/>
            </w:tcBorders>
            <w:vAlign w:val="bottom"/>
          </w:tcPr>
          <w:p w14:paraId="45E678B1" w14:textId="033FC80D" w:rsidR="00BF00F6" w:rsidRPr="00B8398E" w:rsidRDefault="00BF00F6" w:rsidP="00BF00F6">
            <w:pPr>
              <w:spacing w:line="240" w:lineRule="auto"/>
              <w:jc w:val="right"/>
              <w:rPr>
                <w:rFonts w:cs="Arial"/>
              </w:rPr>
            </w:pPr>
            <w:r w:rsidRPr="00B8398E">
              <w:rPr>
                <w:rFonts w:cs="Arial"/>
              </w:rPr>
              <w:t>17</w:t>
            </w:r>
          </w:p>
        </w:tc>
      </w:tr>
      <w:tr w:rsidR="00BF00F6" w:rsidRPr="00557E24" w14:paraId="73FD5B21" w14:textId="77777777" w:rsidTr="00F257B5">
        <w:trPr>
          <w:trHeight w:val="284"/>
        </w:trPr>
        <w:tc>
          <w:tcPr>
            <w:tcW w:w="4400" w:type="dxa"/>
            <w:tcBorders>
              <w:top w:val="single" w:sz="4" w:space="0" w:color="auto"/>
              <w:left w:val="single" w:sz="4" w:space="0" w:color="auto"/>
              <w:bottom w:val="single" w:sz="4" w:space="0" w:color="auto"/>
              <w:right w:val="single" w:sz="4" w:space="0" w:color="auto"/>
            </w:tcBorders>
            <w:vAlign w:val="center"/>
          </w:tcPr>
          <w:p w14:paraId="62152446" w14:textId="77777777" w:rsidR="00BF00F6" w:rsidRPr="00557E24" w:rsidRDefault="00BF00F6" w:rsidP="00BF00F6">
            <w:pPr>
              <w:spacing w:line="240" w:lineRule="auto"/>
              <w:rPr>
                <w:rFonts w:cs="Arial"/>
                <w:b/>
                <w:lang w:eastAsia="en-AU"/>
              </w:rPr>
            </w:pPr>
            <w:r w:rsidRPr="00557E24">
              <w:rPr>
                <w:rFonts w:cs="Arial"/>
                <w:b/>
                <w:lang w:eastAsia="en-AU"/>
              </w:rPr>
              <w:t>Total</w:t>
            </w:r>
          </w:p>
        </w:tc>
        <w:tc>
          <w:tcPr>
            <w:tcW w:w="993" w:type="dxa"/>
            <w:tcBorders>
              <w:top w:val="single" w:sz="4" w:space="0" w:color="auto"/>
              <w:left w:val="nil"/>
              <w:bottom w:val="single" w:sz="4" w:space="0" w:color="auto"/>
              <w:right w:val="single" w:sz="4" w:space="0" w:color="auto"/>
            </w:tcBorders>
            <w:vAlign w:val="bottom"/>
          </w:tcPr>
          <w:p w14:paraId="601D7648" w14:textId="687E2FCF" w:rsidR="00BF00F6" w:rsidRPr="0094558B" w:rsidRDefault="00BF00F6" w:rsidP="00BF00F6">
            <w:pPr>
              <w:spacing w:line="240" w:lineRule="auto"/>
              <w:jc w:val="right"/>
              <w:rPr>
                <w:rFonts w:cs="Arial"/>
                <w:b/>
                <w:lang w:eastAsia="en-AU"/>
              </w:rPr>
            </w:pPr>
            <w:r>
              <w:rPr>
                <w:rFonts w:cs="Arial"/>
                <w:b/>
                <w:bCs/>
              </w:rPr>
              <w:t>82</w:t>
            </w:r>
          </w:p>
        </w:tc>
        <w:tc>
          <w:tcPr>
            <w:tcW w:w="992" w:type="dxa"/>
            <w:tcBorders>
              <w:top w:val="single" w:sz="4" w:space="0" w:color="auto"/>
              <w:left w:val="nil"/>
              <w:bottom w:val="single" w:sz="4" w:space="0" w:color="auto"/>
              <w:right w:val="single" w:sz="4" w:space="0" w:color="auto"/>
            </w:tcBorders>
            <w:vAlign w:val="bottom"/>
          </w:tcPr>
          <w:p w14:paraId="654F94BA" w14:textId="4716DF2B" w:rsidR="00BF00F6" w:rsidRDefault="00BF00F6" w:rsidP="00BF00F6">
            <w:pPr>
              <w:spacing w:line="240" w:lineRule="auto"/>
              <w:jc w:val="right"/>
              <w:rPr>
                <w:rFonts w:cs="Arial"/>
                <w:b/>
                <w:lang w:eastAsia="en-AU"/>
              </w:rPr>
            </w:pPr>
            <w:r>
              <w:rPr>
                <w:rFonts w:cs="Arial"/>
                <w:b/>
                <w:bCs/>
              </w:rPr>
              <w:t>85</w:t>
            </w:r>
          </w:p>
        </w:tc>
        <w:tc>
          <w:tcPr>
            <w:tcW w:w="992" w:type="dxa"/>
            <w:tcBorders>
              <w:top w:val="single" w:sz="4" w:space="0" w:color="auto"/>
              <w:left w:val="nil"/>
              <w:bottom w:val="single" w:sz="4" w:space="0" w:color="auto"/>
              <w:right w:val="single" w:sz="4" w:space="0" w:color="auto"/>
            </w:tcBorders>
            <w:vAlign w:val="bottom"/>
          </w:tcPr>
          <w:p w14:paraId="390984FA" w14:textId="63117414" w:rsidR="00BF00F6" w:rsidRDefault="00BF00F6" w:rsidP="00BF00F6">
            <w:pPr>
              <w:spacing w:line="240" w:lineRule="auto"/>
              <w:jc w:val="right"/>
              <w:rPr>
                <w:rFonts w:cs="Arial"/>
                <w:b/>
                <w:lang w:eastAsia="en-AU"/>
              </w:rPr>
            </w:pPr>
            <w:r>
              <w:rPr>
                <w:rFonts w:cs="Arial"/>
                <w:b/>
                <w:bCs/>
              </w:rPr>
              <w:t>101</w:t>
            </w:r>
          </w:p>
        </w:tc>
        <w:tc>
          <w:tcPr>
            <w:tcW w:w="992" w:type="dxa"/>
            <w:tcBorders>
              <w:top w:val="single" w:sz="4" w:space="0" w:color="auto"/>
              <w:left w:val="nil"/>
              <w:bottom w:val="single" w:sz="4" w:space="0" w:color="auto"/>
              <w:right w:val="single" w:sz="4" w:space="0" w:color="auto"/>
            </w:tcBorders>
            <w:vAlign w:val="bottom"/>
          </w:tcPr>
          <w:p w14:paraId="3D3F49C1" w14:textId="06D2E7C3" w:rsidR="00BF00F6" w:rsidRDefault="00BF00F6" w:rsidP="00BF00F6">
            <w:pPr>
              <w:spacing w:line="240" w:lineRule="auto"/>
              <w:jc w:val="right"/>
              <w:rPr>
                <w:rFonts w:cs="Arial"/>
                <w:b/>
                <w:lang w:eastAsia="en-AU"/>
              </w:rPr>
            </w:pPr>
            <w:r>
              <w:rPr>
                <w:rFonts w:cs="Arial"/>
                <w:b/>
                <w:bCs/>
              </w:rPr>
              <w:t>46</w:t>
            </w:r>
          </w:p>
        </w:tc>
        <w:tc>
          <w:tcPr>
            <w:tcW w:w="992" w:type="dxa"/>
            <w:tcBorders>
              <w:top w:val="single" w:sz="4" w:space="0" w:color="auto"/>
              <w:left w:val="nil"/>
              <w:bottom w:val="single" w:sz="4" w:space="0" w:color="auto"/>
              <w:right w:val="single" w:sz="4" w:space="0" w:color="auto"/>
            </w:tcBorders>
            <w:vAlign w:val="bottom"/>
          </w:tcPr>
          <w:p w14:paraId="3FFD5046" w14:textId="40EA5910" w:rsidR="00BF00F6" w:rsidRPr="00B8398E" w:rsidRDefault="00BF00F6" w:rsidP="00BF00F6">
            <w:pPr>
              <w:spacing w:line="240" w:lineRule="auto"/>
              <w:jc w:val="right"/>
              <w:rPr>
                <w:rFonts w:cs="Arial"/>
                <w:b/>
                <w:bCs/>
              </w:rPr>
            </w:pPr>
            <w:r w:rsidRPr="00B8398E">
              <w:rPr>
                <w:rFonts w:cs="Arial"/>
                <w:b/>
                <w:bCs/>
              </w:rPr>
              <w:t>32</w:t>
            </w:r>
          </w:p>
        </w:tc>
      </w:tr>
    </w:tbl>
    <w:p w14:paraId="5F6AD95D" w14:textId="776340A3" w:rsidR="0081677B" w:rsidRDefault="0081677B" w:rsidP="00986092">
      <w:pPr>
        <w:pStyle w:val="Heading2"/>
      </w:pPr>
    </w:p>
    <w:p w14:paraId="7BAE3B75" w14:textId="21219FE6" w:rsidR="005A5B78" w:rsidRPr="002D4651" w:rsidRDefault="005A5B78" w:rsidP="00986092">
      <w:pPr>
        <w:pStyle w:val="Heading2"/>
      </w:pPr>
      <w:r w:rsidRPr="002D4651">
        <w:t>Referrals</w:t>
      </w:r>
    </w:p>
    <w:p w14:paraId="662C0318" w14:textId="2B2E8DC0" w:rsidR="00995462" w:rsidRDefault="00281AAC" w:rsidP="00964A63">
      <w:pPr>
        <w:ind w:left="-142" w:right="-425"/>
        <w:jc w:val="both"/>
        <w:rPr>
          <w:rFonts w:cs="Arial"/>
        </w:rPr>
      </w:pPr>
      <w:r>
        <w:rPr>
          <w:rFonts w:cs="Arial"/>
        </w:rPr>
        <w:t xml:space="preserve">The </w:t>
      </w:r>
      <w:r w:rsidR="005F7725">
        <w:rPr>
          <w:rFonts w:cs="Arial"/>
        </w:rPr>
        <w:t xml:space="preserve">total </w:t>
      </w:r>
      <w:r>
        <w:rPr>
          <w:rFonts w:cs="Arial"/>
        </w:rPr>
        <w:t>number of r</w:t>
      </w:r>
      <w:r w:rsidR="005A5B78" w:rsidRPr="00B70DEE">
        <w:rPr>
          <w:rFonts w:cs="Arial"/>
        </w:rPr>
        <w:t xml:space="preserve">eferrals to service providers </w:t>
      </w:r>
      <w:r w:rsidR="00274CD9">
        <w:rPr>
          <w:rFonts w:cs="Arial"/>
        </w:rPr>
        <w:t xml:space="preserve">decreased </w:t>
      </w:r>
      <w:r w:rsidR="00FE0076">
        <w:rPr>
          <w:rFonts w:cs="Arial"/>
        </w:rPr>
        <w:t xml:space="preserve">from </w:t>
      </w:r>
      <w:r w:rsidR="00274CD9">
        <w:rPr>
          <w:rFonts w:cs="Arial"/>
        </w:rPr>
        <w:t xml:space="preserve">178 </w:t>
      </w:r>
      <w:r w:rsidR="00FE0076">
        <w:rPr>
          <w:rFonts w:cs="Arial"/>
        </w:rPr>
        <w:t xml:space="preserve">in </w:t>
      </w:r>
      <w:r w:rsidR="000257CF">
        <w:rPr>
          <w:rFonts w:cs="Arial"/>
        </w:rPr>
        <w:t xml:space="preserve">quarter </w:t>
      </w:r>
      <w:r w:rsidR="00A168EF">
        <w:rPr>
          <w:rFonts w:cs="Arial"/>
        </w:rPr>
        <w:t>4</w:t>
      </w:r>
      <w:r w:rsidR="00274CD9">
        <w:rPr>
          <w:rFonts w:cs="Arial"/>
        </w:rPr>
        <w:t>7</w:t>
      </w:r>
      <w:r w:rsidR="00794510">
        <w:rPr>
          <w:rFonts w:cs="Arial"/>
        </w:rPr>
        <w:t xml:space="preserve"> </w:t>
      </w:r>
      <w:r w:rsidR="00FE0076">
        <w:rPr>
          <w:rFonts w:cs="Arial"/>
        </w:rPr>
        <w:t xml:space="preserve">to </w:t>
      </w:r>
      <w:r w:rsidR="00274CD9">
        <w:rPr>
          <w:rFonts w:cs="Arial"/>
        </w:rPr>
        <w:t xml:space="preserve">104 </w:t>
      </w:r>
      <w:r w:rsidR="00FE0076">
        <w:rPr>
          <w:rFonts w:cs="Arial"/>
        </w:rPr>
        <w:t xml:space="preserve">in </w:t>
      </w:r>
      <w:r w:rsidR="00856C85">
        <w:rPr>
          <w:rFonts w:cs="Arial"/>
        </w:rPr>
        <w:t xml:space="preserve">quarter </w:t>
      </w:r>
      <w:r w:rsidR="00960C5D">
        <w:rPr>
          <w:rFonts w:cs="Arial"/>
        </w:rPr>
        <w:t>4</w:t>
      </w:r>
      <w:r w:rsidR="00274CD9">
        <w:rPr>
          <w:rFonts w:cs="Arial"/>
        </w:rPr>
        <w:t>8</w:t>
      </w:r>
      <w:r w:rsidR="00FE0076">
        <w:rPr>
          <w:rFonts w:cs="Arial"/>
        </w:rPr>
        <w:t xml:space="preserve">, </w:t>
      </w:r>
      <w:r w:rsidR="005A5B78">
        <w:rPr>
          <w:rFonts w:cs="Arial"/>
        </w:rPr>
        <w:t xml:space="preserve">relating to </w:t>
      </w:r>
      <w:r w:rsidR="00873258">
        <w:rPr>
          <w:rFonts w:cs="Arial"/>
        </w:rPr>
        <w:t xml:space="preserve">84 </w:t>
      </w:r>
      <w:r w:rsidR="0061573D">
        <w:rPr>
          <w:rFonts w:cs="Arial"/>
        </w:rPr>
        <w:t>clients</w:t>
      </w:r>
      <w:r w:rsidR="00C66FEE">
        <w:rPr>
          <w:rFonts w:cs="Arial"/>
        </w:rPr>
        <w:t xml:space="preserve">. </w:t>
      </w:r>
      <w:r w:rsidR="00633907" w:rsidRPr="0054384C">
        <w:rPr>
          <w:rFonts w:cs="Arial"/>
        </w:rPr>
        <w:t xml:space="preserve">Since </w:t>
      </w:r>
      <w:r w:rsidR="007E6EC6">
        <w:rPr>
          <w:rFonts w:cs="Arial"/>
        </w:rPr>
        <w:t>2008</w:t>
      </w:r>
      <w:r w:rsidR="00633907" w:rsidRPr="0054384C">
        <w:rPr>
          <w:rFonts w:cs="Arial"/>
        </w:rPr>
        <w:t xml:space="preserve"> the Commission has referred 1,1</w:t>
      </w:r>
      <w:r w:rsidR="00873258">
        <w:rPr>
          <w:rFonts w:cs="Arial"/>
        </w:rPr>
        <w:t>5</w:t>
      </w:r>
      <w:r w:rsidR="00633907" w:rsidRPr="0054384C">
        <w:rPr>
          <w:rFonts w:cs="Arial"/>
        </w:rPr>
        <w:t>5 clients</w:t>
      </w:r>
      <w:r w:rsidR="007E6EC6">
        <w:rPr>
          <w:rFonts w:cs="Arial"/>
        </w:rPr>
        <w:t xml:space="preserve"> </w:t>
      </w:r>
      <w:r w:rsidR="00EE3BD8">
        <w:rPr>
          <w:rFonts w:cs="Arial"/>
        </w:rPr>
        <w:t>(5</w:t>
      </w:r>
      <w:r w:rsidR="00873258">
        <w:rPr>
          <w:rFonts w:cs="Arial"/>
        </w:rPr>
        <w:t>88</w:t>
      </w:r>
      <w:r w:rsidR="00EE3BD8">
        <w:rPr>
          <w:rFonts w:cs="Arial"/>
        </w:rPr>
        <w:t xml:space="preserve"> female and 5</w:t>
      </w:r>
      <w:r w:rsidR="00873258">
        <w:rPr>
          <w:rFonts w:cs="Arial"/>
        </w:rPr>
        <w:t>67</w:t>
      </w:r>
      <w:r w:rsidR="00EE3BD8">
        <w:rPr>
          <w:rFonts w:cs="Arial"/>
        </w:rPr>
        <w:t xml:space="preserve"> male) </w:t>
      </w:r>
      <w:r w:rsidR="007E6EC6">
        <w:rPr>
          <w:rFonts w:cs="Arial"/>
        </w:rPr>
        <w:t>to service providers for assistance</w:t>
      </w:r>
      <w:r w:rsidR="00633907" w:rsidRPr="0054384C">
        <w:rPr>
          <w:rFonts w:cs="Arial"/>
        </w:rPr>
        <w:t xml:space="preserve">. </w:t>
      </w:r>
      <w:r w:rsidR="005A5B78" w:rsidRPr="0054384C">
        <w:rPr>
          <w:rFonts w:cs="Arial"/>
        </w:rPr>
        <w:t>Referrals</w:t>
      </w:r>
      <w:r w:rsidR="005A5B78" w:rsidRPr="00A27155">
        <w:rPr>
          <w:rFonts w:cs="Arial"/>
        </w:rPr>
        <w:t xml:space="preserve"> in the communities during </w:t>
      </w:r>
      <w:r w:rsidR="005A5B78" w:rsidRPr="0040025B">
        <w:rPr>
          <w:rFonts w:cs="Arial"/>
        </w:rPr>
        <w:t xml:space="preserve">the quarter were as follows: Aurukun </w:t>
      </w:r>
      <w:r w:rsidR="00873258">
        <w:rPr>
          <w:rFonts w:cs="Arial"/>
        </w:rPr>
        <w:t>decreased</w:t>
      </w:r>
      <w:r w:rsidR="00873258" w:rsidRPr="0040025B">
        <w:rPr>
          <w:rFonts w:cs="Arial"/>
        </w:rPr>
        <w:t xml:space="preserve"> </w:t>
      </w:r>
      <w:r w:rsidR="00A27155" w:rsidRPr="0040025B">
        <w:rPr>
          <w:rFonts w:cs="Arial"/>
        </w:rPr>
        <w:t xml:space="preserve">by </w:t>
      </w:r>
      <w:r w:rsidR="00873258">
        <w:rPr>
          <w:rFonts w:cs="Arial"/>
        </w:rPr>
        <w:t>62</w:t>
      </w:r>
      <w:r w:rsidR="005A5B78" w:rsidRPr="0040025B">
        <w:rPr>
          <w:rFonts w:cs="Arial"/>
        </w:rPr>
        <w:t xml:space="preserve">; Coen </w:t>
      </w:r>
      <w:r w:rsidR="00F751CA">
        <w:rPr>
          <w:rFonts w:cs="Arial"/>
        </w:rPr>
        <w:t xml:space="preserve">increased by </w:t>
      </w:r>
      <w:r w:rsidR="00873258">
        <w:rPr>
          <w:rFonts w:cs="Arial"/>
        </w:rPr>
        <w:t>22</w:t>
      </w:r>
      <w:r w:rsidR="005A5B78" w:rsidRPr="0040025B">
        <w:rPr>
          <w:rFonts w:cs="Arial"/>
        </w:rPr>
        <w:t xml:space="preserve">; </w:t>
      </w:r>
      <w:r w:rsidR="00CB55CE" w:rsidRPr="0040025B">
        <w:rPr>
          <w:rFonts w:cs="Arial"/>
        </w:rPr>
        <w:t xml:space="preserve">Doomadgee </w:t>
      </w:r>
      <w:r w:rsidR="00F751CA">
        <w:rPr>
          <w:rFonts w:cs="Arial"/>
        </w:rPr>
        <w:t xml:space="preserve">decreased </w:t>
      </w:r>
      <w:r w:rsidR="00533727">
        <w:rPr>
          <w:rFonts w:cs="Arial"/>
        </w:rPr>
        <w:t xml:space="preserve">by </w:t>
      </w:r>
      <w:r w:rsidR="00873258">
        <w:rPr>
          <w:rFonts w:cs="Arial"/>
        </w:rPr>
        <w:t>3</w:t>
      </w:r>
      <w:r w:rsidR="0040011E">
        <w:rPr>
          <w:rFonts w:cs="Arial"/>
        </w:rPr>
        <w:t>;</w:t>
      </w:r>
      <w:r w:rsidR="00533727">
        <w:rPr>
          <w:rFonts w:cs="Arial"/>
        </w:rPr>
        <w:t xml:space="preserve"> </w:t>
      </w:r>
      <w:r w:rsidR="003C0891">
        <w:rPr>
          <w:rFonts w:cs="Arial"/>
        </w:rPr>
        <w:t xml:space="preserve">Hope Vale </w:t>
      </w:r>
      <w:r w:rsidR="00873258">
        <w:rPr>
          <w:rFonts w:cs="Arial"/>
        </w:rPr>
        <w:t xml:space="preserve">decreased </w:t>
      </w:r>
      <w:r w:rsidR="00F45AA8">
        <w:rPr>
          <w:rFonts w:cs="Arial"/>
        </w:rPr>
        <w:t xml:space="preserve">by </w:t>
      </w:r>
      <w:r w:rsidR="00873258">
        <w:rPr>
          <w:rFonts w:cs="Arial"/>
        </w:rPr>
        <w:t xml:space="preserve">15 </w:t>
      </w:r>
      <w:r w:rsidR="00604D65">
        <w:rPr>
          <w:rFonts w:cs="Arial"/>
        </w:rPr>
        <w:t xml:space="preserve">and Mossman Gorge </w:t>
      </w:r>
      <w:r w:rsidR="00873258">
        <w:rPr>
          <w:rFonts w:cs="Arial"/>
        </w:rPr>
        <w:t xml:space="preserve">decreased </w:t>
      </w:r>
      <w:r w:rsidR="00F45AA8">
        <w:rPr>
          <w:rFonts w:cs="Arial"/>
        </w:rPr>
        <w:t xml:space="preserve">by </w:t>
      </w:r>
      <w:r w:rsidR="00873258">
        <w:rPr>
          <w:rFonts w:cs="Arial"/>
        </w:rPr>
        <w:t>16</w:t>
      </w:r>
      <w:r w:rsidR="00604D65">
        <w:rPr>
          <w:rFonts w:cs="Arial"/>
        </w:rPr>
        <w:t>.</w:t>
      </w:r>
    </w:p>
    <w:p w14:paraId="417F98D8" w14:textId="77777777" w:rsidR="00C872F0" w:rsidRDefault="00C872F0" w:rsidP="00964A63">
      <w:pPr>
        <w:ind w:left="-142" w:right="-425"/>
        <w:jc w:val="both"/>
        <w:rPr>
          <w:rFonts w:cs="Arial"/>
        </w:rPr>
      </w:pPr>
    </w:p>
    <w:p w14:paraId="41A3B845" w14:textId="547F400B" w:rsidR="00BE55C9" w:rsidRPr="00D925BE" w:rsidRDefault="00BE55C9" w:rsidP="00BE55C9">
      <w:pPr>
        <w:pStyle w:val="TableCaption"/>
        <w:spacing w:before="0"/>
        <w:ind w:left="0" w:right="-425"/>
        <w:rPr>
          <w:b/>
          <w:i w:val="0"/>
          <w:sz w:val="16"/>
        </w:rPr>
      </w:pPr>
      <w:r>
        <w:rPr>
          <w:b/>
          <w:i w:val="0"/>
          <w:sz w:val="16"/>
        </w:rPr>
        <w:t>Table 10</w:t>
      </w:r>
      <w:r w:rsidRPr="00F85AA1">
        <w:rPr>
          <w:b/>
          <w:i w:val="0"/>
          <w:sz w:val="16"/>
        </w:rPr>
        <w:t xml:space="preserve">: </w:t>
      </w:r>
      <w:r w:rsidRPr="00F85AA1">
        <w:rPr>
          <w:i w:val="0"/>
          <w:sz w:val="16"/>
        </w:rPr>
        <w:t xml:space="preserve">Referral pathways by referral type and quarter 1 </w:t>
      </w:r>
      <w:r w:rsidR="00751F97">
        <w:rPr>
          <w:i w:val="0"/>
          <w:sz w:val="16"/>
        </w:rPr>
        <w:t>April</w:t>
      </w:r>
      <w:r>
        <w:rPr>
          <w:i w:val="0"/>
          <w:sz w:val="16"/>
        </w:rPr>
        <w:t xml:space="preserve"> 2019 to 3</w:t>
      </w:r>
      <w:r w:rsidR="00751F97">
        <w:rPr>
          <w:i w:val="0"/>
          <w:sz w:val="16"/>
        </w:rPr>
        <w:t xml:space="preserve">0 June </w:t>
      </w:r>
      <w:r>
        <w:rPr>
          <w:i w:val="0"/>
          <w:sz w:val="16"/>
        </w:rPr>
        <w:t>2020</w:t>
      </w:r>
      <w:r w:rsidRPr="00F85AA1">
        <w:rPr>
          <w:i w:val="0"/>
          <w:sz w:val="16"/>
        </w:rPr>
        <w:t>.</w:t>
      </w:r>
    </w:p>
    <w:tbl>
      <w:tblPr>
        <w:tblW w:w="9939" w:type="dxa"/>
        <w:tblInd w:w="93" w:type="dxa"/>
        <w:tblLayout w:type="fixed"/>
        <w:tblLook w:val="04A0" w:firstRow="1" w:lastRow="0" w:firstColumn="1" w:lastColumn="0" w:noHBand="0" w:noVBand="1"/>
      </w:tblPr>
      <w:tblGrid>
        <w:gridCol w:w="5827"/>
        <w:gridCol w:w="822"/>
        <w:gridCol w:w="822"/>
        <w:gridCol w:w="822"/>
        <w:gridCol w:w="823"/>
        <w:gridCol w:w="823"/>
      </w:tblGrid>
      <w:tr w:rsidR="002A12F2" w:rsidRPr="00C5395B" w14:paraId="7B3F89B5" w14:textId="77777777" w:rsidTr="002D7742">
        <w:trPr>
          <w:trHeight w:val="255"/>
        </w:trPr>
        <w:tc>
          <w:tcPr>
            <w:tcW w:w="5827" w:type="dxa"/>
            <w:tcBorders>
              <w:top w:val="single" w:sz="4" w:space="0" w:color="auto"/>
              <w:left w:val="single" w:sz="4" w:space="0" w:color="auto"/>
              <w:bottom w:val="single" w:sz="4" w:space="0" w:color="auto"/>
              <w:right w:val="single" w:sz="4" w:space="0" w:color="auto"/>
            </w:tcBorders>
            <w:noWrap/>
            <w:hideMark/>
          </w:tcPr>
          <w:p w14:paraId="40E0FABF" w14:textId="77777777" w:rsidR="002A12F2" w:rsidRPr="00C5395B" w:rsidRDefault="002A12F2" w:rsidP="002A12F2">
            <w:pPr>
              <w:pStyle w:val="TableText"/>
              <w:ind w:left="49"/>
              <w:rPr>
                <w:b/>
                <w:lang w:eastAsia="en-AU"/>
              </w:rPr>
            </w:pPr>
            <w:r w:rsidRPr="00C5395B">
              <w:rPr>
                <w:b/>
                <w:lang w:eastAsia="en-AU"/>
              </w:rPr>
              <w:t>Referral Type</w:t>
            </w:r>
          </w:p>
        </w:tc>
        <w:tc>
          <w:tcPr>
            <w:tcW w:w="822" w:type="dxa"/>
            <w:tcBorders>
              <w:top w:val="single" w:sz="4" w:space="0" w:color="auto"/>
              <w:left w:val="nil"/>
              <w:bottom w:val="single" w:sz="4" w:space="0" w:color="auto"/>
              <w:right w:val="single" w:sz="4" w:space="0" w:color="auto"/>
            </w:tcBorders>
            <w:hideMark/>
          </w:tcPr>
          <w:p w14:paraId="12003666" w14:textId="560BF2CF"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44</w:t>
            </w:r>
          </w:p>
        </w:tc>
        <w:tc>
          <w:tcPr>
            <w:tcW w:w="822" w:type="dxa"/>
            <w:tcBorders>
              <w:top w:val="single" w:sz="4" w:space="0" w:color="auto"/>
              <w:left w:val="nil"/>
              <w:bottom w:val="single" w:sz="4" w:space="0" w:color="auto"/>
              <w:right w:val="single" w:sz="4" w:space="0" w:color="auto"/>
            </w:tcBorders>
          </w:tcPr>
          <w:p w14:paraId="2D33A5B2" w14:textId="6FF78A34"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45</w:t>
            </w:r>
          </w:p>
        </w:tc>
        <w:tc>
          <w:tcPr>
            <w:tcW w:w="822" w:type="dxa"/>
            <w:tcBorders>
              <w:top w:val="single" w:sz="4" w:space="0" w:color="auto"/>
              <w:left w:val="nil"/>
              <w:bottom w:val="single" w:sz="4" w:space="0" w:color="auto"/>
              <w:right w:val="single" w:sz="4" w:space="0" w:color="auto"/>
            </w:tcBorders>
          </w:tcPr>
          <w:p w14:paraId="316871CF" w14:textId="244BCE17"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46</w:t>
            </w:r>
          </w:p>
        </w:tc>
        <w:tc>
          <w:tcPr>
            <w:tcW w:w="823" w:type="dxa"/>
            <w:tcBorders>
              <w:top w:val="single" w:sz="4" w:space="0" w:color="auto"/>
              <w:left w:val="nil"/>
              <w:bottom w:val="single" w:sz="4" w:space="0" w:color="auto"/>
              <w:right w:val="single" w:sz="4" w:space="0" w:color="auto"/>
            </w:tcBorders>
          </w:tcPr>
          <w:p w14:paraId="0EE2EB5E" w14:textId="021F5E25"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47</w:t>
            </w:r>
          </w:p>
        </w:tc>
        <w:tc>
          <w:tcPr>
            <w:tcW w:w="823" w:type="dxa"/>
            <w:tcBorders>
              <w:top w:val="single" w:sz="4" w:space="0" w:color="auto"/>
              <w:left w:val="nil"/>
              <w:bottom w:val="single" w:sz="4" w:space="0" w:color="auto"/>
              <w:right w:val="single" w:sz="4" w:space="0" w:color="auto"/>
            </w:tcBorders>
          </w:tcPr>
          <w:p w14:paraId="326C2E78" w14:textId="0F2580D5"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w:t>
            </w:r>
            <w:r>
              <w:rPr>
                <w:b/>
                <w:lang w:eastAsia="en-AU"/>
              </w:rPr>
              <w:t>8</w:t>
            </w:r>
          </w:p>
        </w:tc>
      </w:tr>
      <w:tr w:rsidR="002D7468" w:rsidRPr="00C5395B" w14:paraId="1AAB9830"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hideMark/>
          </w:tcPr>
          <w:p w14:paraId="4F92D5F8" w14:textId="77777777" w:rsidR="002D7468" w:rsidRPr="00C5395B" w:rsidRDefault="002D7468" w:rsidP="002D7468">
            <w:pPr>
              <w:pStyle w:val="TableText"/>
              <w:ind w:left="49"/>
              <w:rPr>
                <w:lang w:eastAsia="en-AU"/>
              </w:rPr>
            </w:pPr>
            <w:proofErr w:type="spellStart"/>
            <w:r>
              <w:rPr>
                <w:rFonts w:ascii="Arial" w:hAnsi="Arial" w:cs="Arial"/>
              </w:rPr>
              <w:t>MPower</w:t>
            </w:r>
            <w:proofErr w:type="spellEnd"/>
          </w:p>
        </w:tc>
        <w:tc>
          <w:tcPr>
            <w:tcW w:w="822" w:type="dxa"/>
            <w:tcBorders>
              <w:top w:val="nil"/>
              <w:left w:val="nil"/>
              <w:bottom w:val="single" w:sz="4" w:space="0" w:color="auto"/>
              <w:right w:val="single" w:sz="4" w:space="0" w:color="auto"/>
            </w:tcBorders>
            <w:noWrap/>
          </w:tcPr>
          <w:p w14:paraId="4F27769E" w14:textId="1A33C6BF" w:rsidR="002D7468" w:rsidRDefault="002D7468" w:rsidP="002D7468">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37FE57FA" w14:textId="24E5694F" w:rsidR="002D7468" w:rsidRDefault="002D7468" w:rsidP="002D7468">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3381DDB9" w14:textId="458E3DFA" w:rsidR="002D7468" w:rsidRDefault="002D7468" w:rsidP="002D7468">
            <w:pPr>
              <w:jc w:val="right"/>
              <w:rPr>
                <w:rFonts w:cs="Arial"/>
              </w:rPr>
            </w:pPr>
            <w:r>
              <w:rPr>
                <w:rFonts w:cs="Arial"/>
              </w:rPr>
              <w:t>20</w:t>
            </w:r>
          </w:p>
        </w:tc>
        <w:tc>
          <w:tcPr>
            <w:tcW w:w="823" w:type="dxa"/>
            <w:tcBorders>
              <w:top w:val="nil"/>
              <w:left w:val="nil"/>
              <w:bottom w:val="single" w:sz="4" w:space="0" w:color="auto"/>
              <w:right w:val="single" w:sz="4" w:space="0" w:color="auto"/>
            </w:tcBorders>
          </w:tcPr>
          <w:p w14:paraId="1823DC20" w14:textId="15DC0764" w:rsidR="002D7468" w:rsidRDefault="002D7468" w:rsidP="002D7468">
            <w:pPr>
              <w:jc w:val="right"/>
              <w:rPr>
                <w:rFonts w:cs="Arial"/>
              </w:rPr>
            </w:pPr>
            <w:r w:rsidRPr="00D93D40">
              <w:rPr>
                <w:rFonts w:cs="Arial"/>
              </w:rPr>
              <w:t>62</w:t>
            </w:r>
          </w:p>
        </w:tc>
        <w:tc>
          <w:tcPr>
            <w:tcW w:w="823" w:type="dxa"/>
            <w:tcBorders>
              <w:top w:val="nil"/>
              <w:left w:val="nil"/>
              <w:bottom w:val="single" w:sz="4" w:space="0" w:color="auto"/>
              <w:right w:val="single" w:sz="4" w:space="0" w:color="auto"/>
            </w:tcBorders>
          </w:tcPr>
          <w:p w14:paraId="32C069E7" w14:textId="0B5D2D32" w:rsidR="002D7468" w:rsidRPr="00962CD7" w:rsidRDefault="002D7468" w:rsidP="002D7468">
            <w:pPr>
              <w:jc w:val="right"/>
              <w:rPr>
                <w:rFonts w:cs="Arial"/>
              </w:rPr>
            </w:pPr>
            <w:r w:rsidRPr="00962CD7">
              <w:rPr>
                <w:rFonts w:cs="Arial"/>
              </w:rPr>
              <w:t>39</w:t>
            </w:r>
          </w:p>
        </w:tc>
      </w:tr>
      <w:tr w:rsidR="002D7468" w:rsidRPr="00C5395B" w14:paraId="013A6D1C"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hideMark/>
          </w:tcPr>
          <w:p w14:paraId="43FA380A" w14:textId="77777777" w:rsidR="002D7468" w:rsidRPr="004C36DA" w:rsidRDefault="002D7468" w:rsidP="002D7468">
            <w:pPr>
              <w:pStyle w:val="TableText"/>
              <w:ind w:left="49"/>
              <w:rPr>
                <w:lang w:eastAsia="en-AU"/>
              </w:rPr>
            </w:pPr>
            <w:r>
              <w:rPr>
                <w:rFonts w:ascii="Arial" w:hAnsi="Arial" w:cs="Arial"/>
              </w:rPr>
              <w:t xml:space="preserve">Wellbeing Centre - </w:t>
            </w:r>
            <w:proofErr w:type="spellStart"/>
            <w:r>
              <w:rPr>
                <w:rFonts w:ascii="Arial" w:hAnsi="Arial" w:cs="Arial"/>
              </w:rPr>
              <w:t>Apunipima</w:t>
            </w:r>
            <w:proofErr w:type="spellEnd"/>
          </w:p>
        </w:tc>
        <w:tc>
          <w:tcPr>
            <w:tcW w:w="822" w:type="dxa"/>
            <w:tcBorders>
              <w:top w:val="nil"/>
              <w:left w:val="nil"/>
              <w:bottom w:val="single" w:sz="4" w:space="0" w:color="auto"/>
              <w:right w:val="single" w:sz="4" w:space="0" w:color="auto"/>
            </w:tcBorders>
            <w:noWrap/>
          </w:tcPr>
          <w:p w14:paraId="71449FDC" w14:textId="64713EE2" w:rsidR="002D7468" w:rsidRDefault="002D7468" w:rsidP="002D7468">
            <w:pPr>
              <w:jc w:val="right"/>
              <w:rPr>
                <w:rFonts w:cs="Arial"/>
              </w:rPr>
            </w:pPr>
            <w:r>
              <w:rPr>
                <w:rFonts w:cs="Arial"/>
              </w:rPr>
              <w:t>19</w:t>
            </w:r>
          </w:p>
        </w:tc>
        <w:tc>
          <w:tcPr>
            <w:tcW w:w="822" w:type="dxa"/>
            <w:tcBorders>
              <w:top w:val="nil"/>
              <w:left w:val="nil"/>
              <w:bottom w:val="single" w:sz="4" w:space="0" w:color="auto"/>
              <w:right w:val="single" w:sz="4" w:space="0" w:color="auto"/>
            </w:tcBorders>
          </w:tcPr>
          <w:p w14:paraId="70B5BF05" w14:textId="29A6174D" w:rsidR="002D7468" w:rsidRDefault="002D7468" w:rsidP="002D7468">
            <w:pPr>
              <w:jc w:val="right"/>
              <w:rPr>
                <w:rFonts w:cs="Arial"/>
              </w:rPr>
            </w:pPr>
            <w:r>
              <w:rPr>
                <w:rFonts w:cs="Arial"/>
              </w:rPr>
              <w:t>25</w:t>
            </w:r>
          </w:p>
        </w:tc>
        <w:tc>
          <w:tcPr>
            <w:tcW w:w="822" w:type="dxa"/>
            <w:tcBorders>
              <w:top w:val="nil"/>
              <w:left w:val="nil"/>
              <w:bottom w:val="single" w:sz="4" w:space="0" w:color="auto"/>
              <w:right w:val="single" w:sz="4" w:space="0" w:color="auto"/>
            </w:tcBorders>
          </w:tcPr>
          <w:p w14:paraId="076E05A7" w14:textId="0D78FF19" w:rsidR="002D7468" w:rsidRDefault="002D7468" w:rsidP="002D7468">
            <w:pPr>
              <w:jc w:val="right"/>
              <w:rPr>
                <w:rFonts w:cs="Arial"/>
              </w:rPr>
            </w:pPr>
            <w:r>
              <w:rPr>
                <w:rFonts w:cs="Arial"/>
              </w:rPr>
              <w:t>22</w:t>
            </w:r>
          </w:p>
        </w:tc>
        <w:tc>
          <w:tcPr>
            <w:tcW w:w="823" w:type="dxa"/>
            <w:tcBorders>
              <w:top w:val="nil"/>
              <w:left w:val="nil"/>
              <w:bottom w:val="single" w:sz="4" w:space="0" w:color="auto"/>
              <w:right w:val="single" w:sz="4" w:space="0" w:color="auto"/>
            </w:tcBorders>
          </w:tcPr>
          <w:p w14:paraId="22DB7B43" w14:textId="0D757C28" w:rsidR="002D7468" w:rsidRDefault="002D7468" w:rsidP="002D7468">
            <w:pPr>
              <w:jc w:val="right"/>
              <w:rPr>
                <w:rFonts w:cs="Arial"/>
              </w:rPr>
            </w:pPr>
            <w:r w:rsidRPr="00D93D40">
              <w:rPr>
                <w:rFonts w:cs="Arial"/>
              </w:rPr>
              <w:t>59</w:t>
            </w:r>
          </w:p>
        </w:tc>
        <w:tc>
          <w:tcPr>
            <w:tcW w:w="823" w:type="dxa"/>
            <w:tcBorders>
              <w:top w:val="nil"/>
              <w:left w:val="nil"/>
              <w:bottom w:val="single" w:sz="4" w:space="0" w:color="auto"/>
              <w:right w:val="single" w:sz="4" w:space="0" w:color="auto"/>
            </w:tcBorders>
          </w:tcPr>
          <w:p w14:paraId="59147787" w14:textId="109B9C07" w:rsidR="002D7468" w:rsidRPr="00962CD7" w:rsidRDefault="002D7468" w:rsidP="002D7468">
            <w:pPr>
              <w:jc w:val="right"/>
              <w:rPr>
                <w:rFonts w:cs="Arial"/>
              </w:rPr>
            </w:pPr>
            <w:r w:rsidRPr="00962CD7">
              <w:rPr>
                <w:rFonts w:cs="Arial"/>
              </w:rPr>
              <w:t>24</w:t>
            </w:r>
          </w:p>
        </w:tc>
      </w:tr>
      <w:tr w:rsidR="002D7468" w:rsidRPr="00C5395B" w14:paraId="6561A069"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tcPr>
          <w:p w14:paraId="39787056" w14:textId="77777777" w:rsidR="002D7468" w:rsidRPr="004C36DA" w:rsidRDefault="002D7468" w:rsidP="002D7468">
            <w:pPr>
              <w:pStyle w:val="TableText"/>
              <w:ind w:left="49"/>
              <w:rPr>
                <w:lang w:eastAsia="en-AU"/>
              </w:rPr>
            </w:pPr>
            <w:r>
              <w:rPr>
                <w:rFonts w:ascii="Arial" w:hAnsi="Arial" w:cs="Arial"/>
              </w:rPr>
              <w:t>Wellbeing Centre - NWRH</w:t>
            </w:r>
          </w:p>
        </w:tc>
        <w:tc>
          <w:tcPr>
            <w:tcW w:w="822" w:type="dxa"/>
            <w:tcBorders>
              <w:top w:val="nil"/>
              <w:left w:val="nil"/>
              <w:bottom w:val="single" w:sz="4" w:space="0" w:color="auto"/>
              <w:right w:val="single" w:sz="4" w:space="0" w:color="auto"/>
            </w:tcBorders>
            <w:noWrap/>
          </w:tcPr>
          <w:p w14:paraId="5C7A70AD" w14:textId="074DB894" w:rsidR="002D7468" w:rsidRDefault="002D7468" w:rsidP="002D7468">
            <w:pPr>
              <w:jc w:val="right"/>
              <w:rPr>
                <w:rFonts w:cs="Arial"/>
              </w:rPr>
            </w:pPr>
            <w:r>
              <w:rPr>
                <w:rFonts w:cs="Arial"/>
              </w:rPr>
              <w:t>2</w:t>
            </w:r>
          </w:p>
        </w:tc>
        <w:tc>
          <w:tcPr>
            <w:tcW w:w="822" w:type="dxa"/>
            <w:tcBorders>
              <w:top w:val="nil"/>
              <w:left w:val="nil"/>
              <w:bottom w:val="single" w:sz="4" w:space="0" w:color="auto"/>
              <w:right w:val="single" w:sz="4" w:space="0" w:color="auto"/>
            </w:tcBorders>
          </w:tcPr>
          <w:p w14:paraId="6041958E" w14:textId="079561C1" w:rsidR="002D7468" w:rsidRDefault="002D7468" w:rsidP="002D7468">
            <w:pPr>
              <w:jc w:val="right"/>
              <w:rPr>
                <w:rFonts w:cs="Arial"/>
              </w:rPr>
            </w:pPr>
            <w:r>
              <w:rPr>
                <w:rFonts w:cs="Arial"/>
              </w:rPr>
              <w:t>3</w:t>
            </w:r>
          </w:p>
        </w:tc>
        <w:tc>
          <w:tcPr>
            <w:tcW w:w="822" w:type="dxa"/>
            <w:tcBorders>
              <w:top w:val="nil"/>
              <w:left w:val="nil"/>
              <w:bottom w:val="single" w:sz="4" w:space="0" w:color="auto"/>
              <w:right w:val="single" w:sz="4" w:space="0" w:color="auto"/>
            </w:tcBorders>
          </w:tcPr>
          <w:p w14:paraId="4F135A54" w14:textId="41412FDB" w:rsidR="002D7468" w:rsidRDefault="002D7468" w:rsidP="002D7468">
            <w:pPr>
              <w:jc w:val="right"/>
              <w:rPr>
                <w:rFonts w:cs="Arial"/>
              </w:rPr>
            </w:pPr>
            <w:r>
              <w:rPr>
                <w:rFonts w:cs="Arial"/>
              </w:rPr>
              <w:t>7</w:t>
            </w:r>
          </w:p>
        </w:tc>
        <w:tc>
          <w:tcPr>
            <w:tcW w:w="823" w:type="dxa"/>
            <w:tcBorders>
              <w:top w:val="nil"/>
              <w:left w:val="nil"/>
              <w:bottom w:val="single" w:sz="4" w:space="0" w:color="auto"/>
              <w:right w:val="single" w:sz="4" w:space="0" w:color="auto"/>
            </w:tcBorders>
          </w:tcPr>
          <w:p w14:paraId="347D1804" w14:textId="31298761" w:rsidR="002D7468" w:rsidRDefault="002D7468" w:rsidP="002D7468">
            <w:pPr>
              <w:jc w:val="right"/>
              <w:rPr>
                <w:rFonts w:cs="Arial"/>
              </w:rPr>
            </w:pPr>
            <w:r w:rsidRPr="00D93D40">
              <w:rPr>
                <w:rFonts w:cs="Arial"/>
              </w:rPr>
              <w:t>4</w:t>
            </w:r>
          </w:p>
        </w:tc>
        <w:tc>
          <w:tcPr>
            <w:tcW w:w="823" w:type="dxa"/>
            <w:tcBorders>
              <w:top w:val="nil"/>
              <w:left w:val="nil"/>
              <w:bottom w:val="single" w:sz="4" w:space="0" w:color="auto"/>
              <w:right w:val="single" w:sz="4" w:space="0" w:color="auto"/>
            </w:tcBorders>
          </w:tcPr>
          <w:p w14:paraId="3E0F2094" w14:textId="3CBD693F" w:rsidR="002D7468" w:rsidRPr="00962CD7" w:rsidRDefault="002D7468" w:rsidP="002D7468">
            <w:pPr>
              <w:jc w:val="right"/>
              <w:rPr>
                <w:rFonts w:cs="Arial"/>
              </w:rPr>
            </w:pPr>
            <w:r w:rsidRPr="00962CD7">
              <w:rPr>
                <w:rFonts w:cs="Arial"/>
              </w:rPr>
              <w:t>1</w:t>
            </w:r>
          </w:p>
        </w:tc>
      </w:tr>
      <w:tr w:rsidR="002D7468" w:rsidRPr="00C5395B" w14:paraId="4EEEA0D1"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hideMark/>
          </w:tcPr>
          <w:p w14:paraId="6D53C365" w14:textId="77777777" w:rsidR="002D7468" w:rsidRPr="00C5395B" w:rsidRDefault="002D7468" w:rsidP="002D7468">
            <w:pPr>
              <w:pStyle w:val="TableText"/>
              <w:ind w:left="49"/>
              <w:rPr>
                <w:lang w:eastAsia="en-AU"/>
              </w:rPr>
            </w:pPr>
            <w:r>
              <w:rPr>
                <w:rFonts w:ascii="Arial" w:hAnsi="Arial" w:cs="Arial"/>
              </w:rPr>
              <w:t>School Attendance Officer</w:t>
            </w:r>
          </w:p>
        </w:tc>
        <w:tc>
          <w:tcPr>
            <w:tcW w:w="822" w:type="dxa"/>
            <w:tcBorders>
              <w:top w:val="nil"/>
              <w:left w:val="nil"/>
              <w:bottom w:val="single" w:sz="4" w:space="0" w:color="auto"/>
              <w:right w:val="single" w:sz="4" w:space="0" w:color="auto"/>
            </w:tcBorders>
            <w:noWrap/>
          </w:tcPr>
          <w:p w14:paraId="417BDF12" w14:textId="7F9ECB13" w:rsidR="002D7468" w:rsidRDefault="002D7468" w:rsidP="002D7468">
            <w:pPr>
              <w:jc w:val="right"/>
              <w:rPr>
                <w:rFonts w:cs="Arial"/>
              </w:rPr>
            </w:pPr>
            <w:r>
              <w:rPr>
                <w:rFonts w:cs="Arial"/>
              </w:rPr>
              <w:t>6</w:t>
            </w:r>
          </w:p>
        </w:tc>
        <w:tc>
          <w:tcPr>
            <w:tcW w:w="822" w:type="dxa"/>
            <w:tcBorders>
              <w:top w:val="nil"/>
              <w:left w:val="nil"/>
              <w:bottom w:val="single" w:sz="4" w:space="0" w:color="auto"/>
              <w:right w:val="single" w:sz="4" w:space="0" w:color="auto"/>
            </w:tcBorders>
          </w:tcPr>
          <w:p w14:paraId="4829863D" w14:textId="2B47FB94" w:rsidR="002D7468" w:rsidRDefault="002D7468" w:rsidP="002D7468">
            <w:pPr>
              <w:jc w:val="right"/>
              <w:rPr>
                <w:rFonts w:cs="Arial"/>
              </w:rPr>
            </w:pPr>
            <w:r>
              <w:rPr>
                <w:rFonts w:cs="Arial"/>
              </w:rPr>
              <w:t>10</w:t>
            </w:r>
          </w:p>
        </w:tc>
        <w:tc>
          <w:tcPr>
            <w:tcW w:w="822" w:type="dxa"/>
            <w:tcBorders>
              <w:top w:val="nil"/>
              <w:left w:val="nil"/>
              <w:bottom w:val="single" w:sz="4" w:space="0" w:color="auto"/>
              <w:right w:val="single" w:sz="4" w:space="0" w:color="auto"/>
            </w:tcBorders>
          </w:tcPr>
          <w:p w14:paraId="7C0F9DAF" w14:textId="0D4D9A69" w:rsidR="002D7468" w:rsidRDefault="002D7468" w:rsidP="002D7468">
            <w:pPr>
              <w:jc w:val="right"/>
              <w:rPr>
                <w:rFonts w:cs="Arial"/>
              </w:rPr>
            </w:pPr>
            <w:r>
              <w:rPr>
                <w:rFonts w:cs="Arial"/>
              </w:rPr>
              <w:t>15</w:t>
            </w:r>
          </w:p>
        </w:tc>
        <w:tc>
          <w:tcPr>
            <w:tcW w:w="823" w:type="dxa"/>
            <w:tcBorders>
              <w:top w:val="nil"/>
              <w:left w:val="nil"/>
              <w:bottom w:val="single" w:sz="4" w:space="0" w:color="auto"/>
              <w:right w:val="single" w:sz="4" w:space="0" w:color="auto"/>
            </w:tcBorders>
          </w:tcPr>
          <w:p w14:paraId="7E21465F" w14:textId="4D739AE0" w:rsidR="002D7468" w:rsidRDefault="002D7468" w:rsidP="002D7468">
            <w:pPr>
              <w:jc w:val="right"/>
              <w:rPr>
                <w:rFonts w:cs="Arial"/>
              </w:rPr>
            </w:pPr>
            <w:r w:rsidRPr="00D93D40">
              <w:rPr>
                <w:rFonts w:cs="Arial"/>
              </w:rPr>
              <w:t>32</w:t>
            </w:r>
          </w:p>
        </w:tc>
        <w:tc>
          <w:tcPr>
            <w:tcW w:w="823" w:type="dxa"/>
            <w:tcBorders>
              <w:top w:val="nil"/>
              <w:left w:val="nil"/>
              <w:bottom w:val="single" w:sz="4" w:space="0" w:color="auto"/>
              <w:right w:val="single" w:sz="4" w:space="0" w:color="auto"/>
            </w:tcBorders>
          </w:tcPr>
          <w:p w14:paraId="5D9597D5" w14:textId="497B7246" w:rsidR="002D7468" w:rsidRPr="00962CD7" w:rsidRDefault="002D7468" w:rsidP="002D7468">
            <w:pPr>
              <w:jc w:val="right"/>
              <w:rPr>
                <w:rFonts w:cs="Arial"/>
              </w:rPr>
            </w:pPr>
            <w:r w:rsidRPr="00962CD7">
              <w:rPr>
                <w:rFonts w:cs="Arial"/>
              </w:rPr>
              <w:t>35</w:t>
            </w:r>
          </w:p>
        </w:tc>
      </w:tr>
      <w:tr w:rsidR="002D7468" w:rsidRPr="00C5395B" w14:paraId="63720162"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tcPr>
          <w:p w14:paraId="339C54FB" w14:textId="77777777" w:rsidR="002D7468" w:rsidRPr="00C5395B" w:rsidRDefault="002D7468" w:rsidP="002D7468">
            <w:pPr>
              <w:pStyle w:val="TableText"/>
              <w:ind w:left="49"/>
              <w:rPr>
                <w:lang w:eastAsia="en-AU"/>
              </w:rPr>
            </w:pPr>
            <w:r>
              <w:rPr>
                <w:rFonts w:ascii="Arial" w:hAnsi="Arial" w:cs="Arial"/>
              </w:rPr>
              <w:t>RAATSIC - Parenting Program</w:t>
            </w:r>
          </w:p>
        </w:tc>
        <w:tc>
          <w:tcPr>
            <w:tcW w:w="822" w:type="dxa"/>
            <w:tcBorders>
              <w:top w:val="nil"/>
              <w:left w:val="nil"/>
              <w:bottom w:val="single" w:sz="4" w:space="0" w:color="auto"/>
              <w:right w:val="single" w:sz="4" w:space="0" w:color="auto"/>
            </w:tcBorders>
            <w:noWrap/>
          </w:tcPr>
          <w:p w14:paraId="0F74FFF9" w14:textId="6EF90540" w:rsidR="002D7468" w:rsidRDefault="002D7468" w:rsidP="002D7468">
            <w:pPr>
              <w:jc w:val="right"/>
              <w:rPr>
                <w:rFonts w:cs="Arial"/>
              </w:rPr>
            </w:pPr>
            <w:r>
              <w:rPr>
                <w:rFonts w:cs="Arial"/>
              </w:rPr>
              <w:t>4</w:t>
            </w:r>
          </w:p>
        </w:tc>
        <w:tc>
          <w:tcPr>
            <w:tcW w:w="822" w:type="dxa"/>
            <w:tcBorders>
              <w:top w:val="nil"/>
              <w:left w:val="nil"/>
              <w:bottom w:val="single" w:sz="4" w:space="0" w:color="auto"/>
              <w:right w:val="single" w:sz="4" w:space="0" w:color="auto"/>
            </w:tcBorders>
          </w:tcPr>
          <w:p w14:paraId="168C9E52" w14:textId="013B042B" w:rsidR="002D7468" w:rsidRDefault="002D7468" w:rsidP="002D7468">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2BA25F5F" w14:textId="4E0F42C8" w:rsidR="002D7468" w:rsidRDefault="002D7468" w:rsidP="002D7468">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0F31801A" w14:textId="1F80C1F8" w:rsidR="002D7468" w:rsidRDefault="002D7468" w:rsidP="002D7468">
            <w:pPr>
              <w:jc w:val="right"/>
              <w:rPr>
                <w:rFonts w:cs="Arial"/>
              </w:rPr>
            </w:pPr>
            <w:r w:rsidRPr="00D93D40">
              <w:rPr>
                <w:rFonts w:cs="Arial"/>
              </w:rPr>
              <w:t>4</w:t>
            </w:r>
          </w:p>
        </w:tc>
        <w:tc>
          <w:tcPr>
            <w:tcW w:w="823" w:type="dxa"/>
            <w:tcBorders>
              <w:top w:val="nil"/>
              <w:left w:val="nil"/>
              <w:bottom w:val="single" w:sz="4" w:space="0" w:color="auto"/>
              <w:right w:val="single" w:sz="4" w:space="0" w:color="auto"/>
            </w:tcBorders>
          </w:tcPr>
          <w:p w14:paraId="790C2EF2" w14:textId="1FDBBFD9" w:rsidR="002D7468" w:rsidRPr="00962CD7" w:rsidRDefault="002D7468" w:rsidP="002D7468">
            <w:pPr>
              <w:jc w:val="right"/>
              <w:rPr>
                <w:rFonts w:cs="Arial"/>
              </w:rPr>
            </w:pPr>
            <w:r w:rsidRPr="00962CD7">
              <w:rPr>
                <w:rFonts w:cs="Arial"/>
              </w:rPr>
              <w:t>1</w:t>
            </w:r>
          </w:p>
        </w:tc>
      </w:tr>
      <w:tr w:rsidR="002D7468" w:rsidRPr="00C5395B" w14:paraId="7C697968"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tcPr>
          <w:p w14:paraId="27ABF607" w14:textId="77777777" w:rsidR="002D7468" w:rsidRDefault="002D7468" w:rsidP="002D7468">
            <w:pPr>
              <w:pStyle w:val="TableText"/>
              <w:ind w:left="49"/>
              <w:rPr>
                <w:lang w:eastAsia="en-AU"/>
              </w:rPr>
            </w:pPr>
            <w:r>
              <w:rPr>
                <w:rFonts w:ascii="Arial" w:hAnsi="Arial" w:cs="Arial"/>
              </w:rPr>
              <w:t>Gungarde (Family Wellbeing Services) - Parenting Program</w:t>
            </w:r>
          </w:p>
        </w:tc>
        <w:tc>
          <w:tcPr>
            <w:tcW w:w="822" w:type="dxa"/>
            <w:tcBorders>
              <w:top w:val="nil"/>
              <w:left w:val="nil"/>
              <w:bottom w:val="single" w:sz="4" w:space="0" w:color="auto"/>
              <w:right w:val="single" w:sz="4" w:space="0" w:color="auto"/>
            </w:tcBorders>
            <w:noWrap/>
          </w:tcPr>
          <w:p w14:paraId="0B0A33D4" w14:textId="2D20FF06" w:rsidR="002D7468" w:rsidRDefault="002D7468" w:rsidP="002D7468">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2172F1DB" w14:textId="0178F961" w:rsidR="002D7468" w:rsidRDefault="002D7468" w:rsidP="002D7468">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51B52DFB" w14:textId="3B6FA60E" w:rsidR="002D7468" w:rsidRDefault="002D7468" w:rsidP="002D7468">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2EB1E4B4" w14:textId="17A3BE30" w:rsidR="002D7468" w:rsidRDefault="002D7468" w:rsidP="002D7468">
            <w:pPr>
              <w:jc w:val="right"/>
              <w:rPr>
                <w:rFonts w:cs="Arial"/>
              </w:rPr>
            </w:pPr>
            <w:r w:rsidRPr="00D93D40">
              <w:rPr>
                <w:rFonts w:cs="Arial"/>
              </w:rPr>
              <w:t>1</w:t>
            </w:r>
          </w:p>
        </w:tc>
        <w:tc>
          <w:tcPr>
            <w:tcW w:w="823" w:type="dxa"/>
            <w:tcBorders>
              <w:top w:val="nil"/>
              <w:left w:val="nil"/>
              <w:bottom w:val="single" w:sz="4" w:space="0" w:color="auto"/>
              <w:right w:val="single" w:sz="4" w:space="0" w:color="auto"/>
            </w:tcBorders>
          </w:tcPr>
          <w:p w14:paraId="799FA428" w14:textId="4C5BA832" w:rsidR="002D7468" w:rsidRPr="00962CD7" w:rsidRDefault="002D7468" w:rsidP="002D7468">
            <w:pPr>
              <w:jc w:val="right"/>
              <w:rPr>
                <w:rFonts w:cs="Arial"/>
              </w:rPr>
            </w:pPr>
            <w:r w:rsidRPr="00962CD7">
              <w:rPr>
                <w:rFonts w:cs="Arial"/>
              </w:rPr>
              <w:t>2</w:t>
            </w:r>
          </w:p>
        </w:tc>
      </w:tr>
      <w:tr w:rsidR="002D7468" w:rsidRPr="00C5395B" w14:paraId="4C4AC566"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tcPr>
          <w:p w14:paraId="756373C1" w14:textId="77777777" w:rsidR="002D7468" w:rsidRDefault="002D7468" w:rsidP="002D7468">
            <w:pPr>
              <w:pStyle w:val="TableText"/>
              <w:ind w:left="49"/>
              <w:rPr>
                <w:lang w:eastAsia="en-AU"/>
              </w:rPr>
            </w:pPr>
            <w:proofErr w:type="spellStart"/>
            <w:r>
              <w:rPr>
                <w:rFonts w:ascii="Arial" w:hAnsi="Arial" w:cs="Arial"/>
              </w:rPr>
              <w:t>Mulungu</w:t>
            </w:r>
            <w:proofErr w:type="spellEnd"/>
            <w:r>
              <w:rPr>
                <w:rFonts w:ascii="Arial" w:hAnsi="Arial" w:cs="Arial"/>
              </w:rPr>
              <w:t xml:space="preserve"> (Family Wellbeing Services) - Parenting Program</w:t>
            </w:r>
          </w:p>
        </w:tc>
        <w:tc>
          <w:tcPr>
            <w:tcW w:w="822" w:type="dxa"/>
            <w:tcBorders>
              <w:top w:val="nil"/>
              <w:left w:val="nil"/>
              <w:bottom w:val="single" w:sz="4" w:space="0" w:color="auto"/>
              <w:right w:val="single" w:sz="4" w:space="0" w:color="auto"/>
            </w:tcBorders>
            <w:noWrap/>
          </w:tcPr>
          <w:p w14:paraId="035C9F64" w14:textId="1BFACEF5" w:rsidR="002D7468" w:rsidRDefault="002D7468" w:rsidP="002D7468">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135B5E94" w14:textId="258003FA" w:rsidR="002D7468" w:rsidRDefault="002D7468" w:rsidP="002D7468">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3347FD6D" w14:textId="25069011" w:rsidR="002D7468" w:rsidRDefault="002D7468" w:rsidP="002D7468">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6BD21822" w14:textId="132F49E7" w:rsidR="002D7468" w:rsidRDefault="002D7468" w:rsidP="002D7468">
            <w:pPr>
              <w:jc w:val="right"/>
              <w:rPr>
                <w:rFonts w:cs="Arial"/>
              </w:rPr>
            </w:pPr>
            <w:r w:rsidRPr="00D93D40">
              <w:rPr>
                <w:rFonts w:cs="Arial"/>
              </w:rPr>
              <w:t>2</w:t>
            </w:r>
          </w:p>
        </w:tc>
        <w:tc>
          <w:tcPr>
            <w:tcW w:w="823" w:type="dxa"/>
            <w:tcBorders>
              <w:top w:val="nil"/>
              <w:left w:val="nil"/>
              <w:bottom w:val="single" w:sz="4" w:space="0" w:color="auto"/>
              <w:right w:val="single" w:sz="4" w:space="0" w:color="auto"/>
            </w:tcBorders>
          </w:tcPr>
          <w:p w14:paraId="75F4D2E0" w14:textId="73506120" w:rsidR="002D7468" w:rsidRPr="00962CD7" w:rsidRDefault="002D7468" w:rsidP="002D7468">
            <w:pPr>
              <w:jc w:val="right"/>
              <w:rPr>
                <w:rFonts w:cs="Arial"/>
              </w:rPr>
            </w:pPr>
            <w:r w:rsidRPr="00962CD7">
              <w:rPr>
                <w:rFonts w:cs="Arial"/>
              </w:rPr>
              <w:t>2</w:t>
            </w:r>
          </w:p>
        </w:tc>
      </w:tr>
      <w:tr w:rsidR="002D7468" w:rsidRPr="00C5395B" w14:paraId="72103A25"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tcPr>
          <w:p w14:paraId="6B83B4CA" w14:textId="77777777" w:rsidR="002D7468" w:rsidRDefault="002D7468" w:rsidP="002D7468">
            <w:pPr>
              <w:pStyle w:val="TableText"/>
              <w:ind w:left="49"/>
              <w:rPr>
                <w:lang w:eastAsia="en-AU"/>
              </w:rPr>
            </w:pPr>
            <w:r>
              <w:rPr>
                <w:rFonts w:ascii="Arial" w:hAnsi="Arial" w:cs="Arial"/>
              </w:rPr>
              <w:t>QLD Health</w:t>
            </w:r>
          </w:p>
        </w:tc>
        <w:tc>
          <w:tcPr>
            <w:tcW w:w="822" w:type="dxa"/>
            <w:tcBorders>
              <w:top w:val="nil"/>
              <w:left w:val="nil"/>
              <w:bottom w:val="single" w:sz="4" w:space="0" w:color="auto"/>
              <w:right w:val="single" w:sz="4" w:space="0" w:color="auto"/>
            </w:tcBorders>
            <w:noWrap/>
          </w:tcPr>
          <w:p w14:paraId="36BBA850" w14:textId="74FB0875" w:rsidR="002D7468" w:rsidRDefault="002D7468" w:rsidP="002D7468">
            <w:pPr>
              <w:jc w:val="right"/>
              <w:rPr>
                <w:rFonts w:cs="Arial"/>
              </w:rPr>
            </w:pPr>
            <w:r>
              <w:rPr>
                <w:rFonts w:cs="Arial"/>
              </w:rPr>
              <w:t>1</w:t>
            </w:r>
          </w:p>
        </w:tc>
        <w:tc>
          <w:tcPr>
            <w:tcW w:w="822" w:type="dxa"/>
            <w:tcBorders>
              <w:top w:val="nil"/>
              <w:left w:val="nil"/>
              <w:bottom w:val="single" w:sz="4" w:space="0" w:color="auto"/>
              <w:right w:val="single" w:sz="4" w:space="0" w:color="auto"/>
            </w:tcBorders>
          </w:tcPr>
          <w:p w14:paraId="5834D383" w14:textId="247ED559" w:rsidR="002D7468" w:rsidRDefault="002D7468" w:rsidP="002D7468">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7DA3293E" w14:textId="0737B417" w:rsidR="002D7468" w:rsidRDefault="002D7468" w:rsidP="002D7468">
            <w:pPr>
              <w:jc w:val="right"/>
              <w:rPr>
                <w:rFonts w:cs="Arial"/>
              </w:rPr>
            </w:pPr>
            <w:r>
              <w:rPr>
                <w:rFonts w:cs="Arial"/>
              </w:rPr>
              <w:t>0</w:t>
            </w:r>
          </w:p>
        </w:tc>
        <w:tc>
          <w:tcPr>
            <w:tcW w:w="823" w:type="dxa"/>
            <w:tcBorders>
              <w:top w:val="nil"/>
              <w:left w:val="nil"/>
              <w:bottom w:val="single" w:sz="4" w:space="0" w:color="auto"/>
              <w:right w:val="single" w:sz="4" w:space="0" w:color="auto"/>
            </w:tcBorders>
          </w:tcPr>
          <w:p w14:paraId="77723BDC" w14:textId="6C3CA125" w:rsidR="002D7468" w:rsidRDefault="002D7468" w:rsidP="002D7468">
            <w:pPr>
              <w:jc w:val="right"/>
              <w:rPr>
                <w:rFonts w:cs="Arial"/>
              </w:rPr>
            </w:pPr>
            <w:r w:rsidRPr="00D93D40">
              <w:rPr>
                <w:rFonts w:cs="Arial"/>
              </w:rPr>
              <w:t>3</w:t>
            </w:r>
          </w:p>
        </w:tc>
        <w:tc>
          <w:tcPr>
            <w:tcW w:w="823" w:type="dxa"/>
            <w:tcBorders>
              <w:top w:val="nil"/>
              <w:left w:val="nil"/>
              <w:bottom w:val="single" w:sz="4" w:space="0" w:color="auto"/>
              <w:right w:val="single" w:sz="4" w:space="0" w:color="auto"/>
            </w:tcBorders>
          </w:tcPr>
          <w:p w14:paraId="746F6F5D" w14:textId="6DAAF618" w:rsidR="002D7468" w:rsidRPr="00962CD7" w:rsidRDefault="002D7468" w:rsidP="002D7468">
            <w:pPr>
              <w:jc w:val="right"/>
              <w:rPr>
                <w:rFonts w:cs="Arial"/>
              </w:rPr>
            </w:pPr>
            <w:r w:rsidRPr="00962CD7">
              <w:rPr>
                <w:rFonts w:cs="Arial"/>
              </w:rPr>
              <w:t>0</w:t>
            </w:r>
          </w:p>
        </w:tc>
      </w:tr>
      <w:tr w:rsidR="002D7468" w:rsidRPr="00C5395B" w14:paraId="71A034DD"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hideMark/>
          </w:tcPr>
          <w:p w14:paraId="739384EA" w14:textId="77777777" w:rsidR="002D7468" w:rsidRPr="00C5395B" w:rsidRDefault="002D7468" w:rsidP="002D7468">
            <w:pPr>
              <w:pStyle w:val="TableText"/>
              <w:ind w:left="49"/>
              <w:rPr>
                <w:lang w:eastAsia="en-AU"/>
              </w:rPr>
            </w:pPr>
            <w:r>
              <w:rPr>
                <w:rFonts w:ascii="Arial" w:hAnsi="Arial" w:cs="Arial"/>
              </w:rPr>
              <w:t>Save the Children</w:t>
            </w:r>
          </w:p>
        </w:tc>
        <w:tc>
          <w:tcPr>
            <w:tcW w:w="822" w:type="dxa"/>
            <w:tcBorders>
              <w:top w:val="nil"/>
              <w:left w:val="nil"/>
              <w:bottom w:val="single" w:sz="4" w:space="0" w:color="auto"/>
              <w:right w:val="single" w:sz="4" w:space="0" w:color="auto"/>
            </w:tcBorders>
            <w:noWrap/>
          </w:tcPr>
          <w:p w14:paraId="7D5EFF5D" w14:textId="0A9A6621" w:rsidR="002D7468" w:rsidRDefault="002D7468" w:rsidP="002D7468">
            <w:pPr>
              <w:jc w:val="right"/>
              <w:rPr>
                <w:rFonts w:cs="Arial"/>
              </w:rPr>
            </w:pPr>
            <w:r>
              <w:rPr>
                <w:rFonts w:cs="Arial"/>
              </w:rPr>
              <w:t>0</w:t>
            </w:r>
          </w:p>
        </w:tc>
        <w:tc>
          <w:tcPr>
            <w:tcW w:w="822" w:type="dxa"/>
            <w:tcBorders>
              <w:top w:val="nil"/>
              <w:left w:val="nil"/>
              <w:bottom w:val="single" w:sz="4" w:space="0" w:color="auto"/>
              <w:right w:val="single" w:sz="4" w:space="0" w:color="auto"/>
            </w:tcBorders>
          </w:tcPr>
          <w:p w14:paraId="40778474" w14:textId="79EF6981" w:rsidR="002D7468" w:rsidRDefault="002D7468" w:rsidP="002D7468">
            <w:pPr>
              <w:jc w:val="right"/>
              <w:rPr>
                <w:rFonts w:cs="Arial"/>
              </w:rPr>
            </w:pPr>
            <w:r>
              <w:rPr>
                <w:rFonts w:cs="Arial"/>
              </w:rPr>
              <w:t>2</w:t>
            </w:r>
          </w:p>
        </w:tc>
        <w:tc>
          <w:tcPr>
            <w:tcW w:w="822" w:type="dxa"/>
            <w:tcBorders>
              <w:top w:val="nil"/>
              <w:left w:val="nil"/>
              <w:bottom w:val="single" w:sz="4" w:space="0" w:color="auto"/>
              <w:right w:val="single" w:sz="4" w:space="0" w:color="auto"/>
            </w:tcBorders>
          </w:tcPr>
          <w:p w14:paraId="44211EBF" w14:textId="13195BE5" w:rsidR="002D7468" w:rsidRDefault="002D7468" w:rsidP="002D7468">
            <w:pPr>
              <w:jc w:val="right"/>
              <w:rPr>
                <w:rFonts w:cs="Arial"/>
              </w:rPr>
            </w:pPr>
            <w:r>
              <w:rPr>
                <w:rFonts w:cs="Arial"/>
              </w:rPr>
              <w:t>14</w:t>
            </w:r>
          </w:p>
        </w:tc>
        <w:tc>
          <w:tcPr>
            <w:tcW w:w="823" w:type="dxa"/>
            <w:tcBorders>
              <w:top w:val="nil"/>
              <w:left w:val="nil"/>
              <w:bottom w:val="single" w:sz="4" w:space="0" w:color="auto"/>
              <w:right w:val="single" w:sz="4" w:space="0" w:color="auto"/>
            </w:tcBorders>
          </w:tcPr>
          <w:p w14:paraId="45A55F9A" w14:textId="15E9AAC1" w:rsidR="002D7468" w:rsidRDefault="002D7468" w:rsidP="002D7468">
            <w:pPr>
              <w:jc w:val="right"/>
              <w:rPr>
                <w:rFonts w:cs="Arial"/>
              </w:rPr>
            </w:pPr>
            <w:r w:rsidRPr="00D93D40">
              <w:rPr>
                <w:rFonts w:cs="Arial"/>
              </w:rPr>
              <w:t>11</w:t>
            </w:r>
          </w:p>
        </w:tc>
        <w:tc>
          <w:tcPr>
            <w:tcW w:w="823" w:type="dxa"/>
            <w:tcBorders>
              <w:top w:val="nil"/>
              <w:left w:val="nil"/>
              <w:bottom w:val="single" w:sz="4" w:space="0" w:color="auto"/>
              <w:right w:val="single" w:sz="4" w:space="0" w:color="auto"/>
            </w:tcBorders>
          </w:tcPr>
          <w:p w14:paraId="74516518" w14:textId="52AFDF18" w:rsidR="002D7468" w:rsidRPr="00962CD7" w:rsidRDefault="002D7468" w:rsidP="002D7468">
            <w:pPr>
              <w:jc w:val="right"/>
              <w:rPr>
                <w:rFonts w:cs="Arial"/>
              </w:rPr>
            </w:pPr>
            <w:r w:rsidRPr="00962CD7">
              <w:rPr>
                <w:rFonts w:cs="Arial"/>
              </w:rPr>
              <w:t>0</w:t>
            </w:r>
          </w:p>
        </w:tc>
      </w:tr>
      <w:tr w:rsidR="002D7468" w:rsidRPr="00C5395B" w14:paraId="3F410597" w14:textId="77777777" w:rsidTr="002D7742">
        <w:trPr>
          <w:trHeight w:val="255"/>
        </w:trPr>
        <w:tc>
          <w:tcPr>
            <w:tcW w:w="5827" w:type="dxa"/>
            <w:tcBorders>
              <w:top w:val="nil"/>
              <w:left w:val="single" w:sz="4" w:space="0" w:color="auto"/>
              <w:bottom w:val="single" w:sz="4" w:space="0" w:color="auto"/>
              <w:right w:val="single" w:sz="4" w:space="0" w:color="auto"/>
            </w:tcBorders>
            <w:noWrap/>
            <w:hideMark/>
          </w:tcPr>
          <w:p w14:paraId="2A18F8E6" w14:textId="77777777" w:rsidR="002D7468" w:rsidRPr="00C5395B" w:rsidRDefault="002D7468" w:rsidP="002D7468">
            <w:pPr>
              <w:pStyle w:val="TableText"/>
              <w:ind w:left="49"/>
              <w:rPr>
                <w:b/>
                <w:lang w:eastAsia="en-AU"/>
              </w:rPr>
            </w:pPr>
            <w:r w:rsidRPr="00C5395B">
              <w:rPr>
                <w:b/>
                <w:lang w:eastAsia="en-AU"/>
              </w:rPr>
              <w:t>TOTAL</w:t>
            </w:r>
          </w:p>
        </w:tc>
        <w:tc>
          <w:tcPr>
            <w:tcW w:w="822" w:type="dxa"/>
            <w:tcBorders>
              <w:top w:val="nil"/>
              <w:left w:val="nil"/>
              <w:bottom w:val="single" w:sz="4" w:space="0" w:color="auto"/>
              <w:right w:val="single" w:sz="4" w:space="0" w:color="auto"/>
            </w:tcBorders>
            <w:noWrap/>
          </w:tcPr>
          <w:p w14:paraId="1B1157B7" w14:textId="381EBE20" w:rsidR="002D7468" w:rsidRDefault="002D7468" w:rsidP="002D7468">
            <w:pPr>
              <w:pStyle w:val="TableText"/>
              <w:jc w:val="right"/>
              <w:rPr>
                <w:b/>
                <w:lang w:eastAsia="en-AU"/>
              </w:rPr>
            </w:pPr>
            <w:r>
              <w:rPr>
                <w:rFonts w:cs="Arial"/>
                <w:b/>
                <w:bCs/>
              </w:rPr>
              <w:t>33</w:t>
            </w:r>
          </w:p>
        </w:tc>
        <w:tc>
          <w:tcPr>
            <w:tcW w:w="822" w:type="dxa"/>
            <w:tcBorders>
              <w:top w:val="nil"/>
              <w:left w:val="nil"/>
              <w:bottom w:val="single" w:sz="4" w:space="0" w:color="auto"/>
              <w:right w:val="single" w:sz="4" w:space="0" w:color="auto"/>
            </w:tcBorders>
          </w:tcPr>
          <w:p w14:paraId="035EB7E3" w14:textId="1329C902" w:rsidR="002D7468" w:rsidRDefault="002D7468" w:rsidP="002D7468">
            <w:pPr>
              <w:jc w:val="right"/>
              <w:rPr>
                <w:rFonts w:cs="Arial"/>
                <w:b/>
                <w:bCs/>
              </w:rPr>
            </w:pPr>
            <w:r>
              <w:rPr>
                <w:rFonts w:cs="Arial"/>
                <w:b/>
                <w:bCs/>
              </w:rPr>
              <w:t>42</w:t>
            </w:r>
          </w:p>
        </w:tc>
        <w:tc>
          <w:tcPr>
            <w:tcW w:w="822" w:type="dxa"/>
            <w:tcBorders>
              <w:top w:val="nil"/>
              <w:left w:val="nil"/>
              <w:bottom w:val="single" w:sz="4" w:space="0" w:color="auto"/>
              <w:right w:val="single" w:sz="4" w:space="0" w:color="auto"/>
            </w:tcBorders>
          </w:tcPr>
          <w:p w14:paraId="63C13FFA" w14:textId="3C43080F" w:rsidR="002D7468" w:rsidRDefault="002D7468" w:rsidP="002D7468">
            <w:pPr>
              <w:jc w:val="right"/>
              <w:rPr>
                <w:rFonts w:cs="Arial"/>
                <w:b/>
                <w:bCs/>
              </w:rPr>
            </w:pPr>
            <w:r>
              <w:rPr>
                <w:rFonts w:cs="Arial"/>
                <w:b/>
                <w:bCs/>
              </w:rPr>
              <w:t>78</w:t>
            </w:r>
          </w:p>
        </w:tc>
        <w:tc>
          <w:tcPr>
            <w:tcW w:w="823" w:type="dxa"/>
            <w:tcBorders>
              <w:top w:val="nil"/>
              <w:left w:val="nil"/>
              <w:bottom w:val="single" w:sz="4" w:space="0" w:color="auto"/>
              <w:right w:val="single" w:sz="4" w:space="0" w:color="auto"/>
            </w:tcBorders>
          </w:tcPr>
          <w:p w14:paraId="07C042B9" w14:textId="71E1D06A" w:rsidR="002D7468" w:rsidRDefault="002D7468" w:rsidP="002D7468">
            <w:pPr>
              <w:jc w:val="right"/>
              <w:rPr>
                <w:rFonts w:cs="Arial"/>
                <w:b/>
                <w:bCs/>
              </w:rPr>
            </w:pPr>
            <w:r w:rsidRPr="00D93D40">
              <w:rPr>
                <w:rFonts w:cs="Arial"/>
                <w:b/>
                <w:bCs/>
              </w:rPr>
              <w:t>178</w:t>
            </w:r>
          </w:p>
        </w:tc>
        <w:tc>
          <w:tcPr>
            <w:tcW w:w="823" w:type="dxa"/>
            <w:tcBorders>
              <w:top w:val="nil"/>
              <w:left w:val="nil"/>
              <w:bottom w:val="single" w:sz="4" w:space="0" w:color="auto"/>
              <w:right w:val="single" w:sz="4" w:space="0" w:color="auto"/>
            </w:tcBorders>
          </w:tcPr>
          <w:p w14:paraId="75CC7212" w14:textId="400E769B" w:rsidR="002D7468" w:rsidRPr="00962CD7" w:rsidRDefault="002D7468" w:rsidP="002D7468">
            <w:pPr>
              <w:jc w:val="right"/>
              <w:rPr>
                <w:rFonts w:cs="Arial"/>
                <w:b/>
                <w:bCs/>
              </w:rPr>
            </w:pPr>
            <w:r w:rsidRPr="00962CD7">
              <w:rPr>
                <w:rFonts w:cs="Arial"/>
                <w:b/>
                <w:bCs/>
              </w:rPr>
              <w:t>104</w:t>
            </w:r>
          </w:p>
        </w:tc>
      </w:tr>
    </w:tbl>
    <w:p w14:paraId="76CF8CC1" w14:textId="77777777" w:rsidR="00E65A99" w:rsidRDefault="00E65A99" w:rsidP="00986092">
      <w:pPr>
        <w:pStyle w:val="Heading2"/>
      </w:pPr>
    </w:p>
    <w:p w14:paraId="1357C4B9" w14:textId="77777777" w:rsidR="002F3FD3" w:rsidRPr="006524B7" w:rsidRDefault="002F3FD3" w:rsidP="00986092">
      <w:pPr>
        <w:pStyle w:val="Heading2"/>
      </w:pPr>
      <w:r>
        <w:t>Referrals</w:t>
      </w:r>
      <w:r w:rsidRPr="006524B7">
        <w:t xml:space="preserve"> for Domestic Violence related matters</w:t>
      </w:r>
    </w:p>
    <w:p w14:paraId="2922A362" w14:textId="4AA779CE" w:rsidR="002F3FD3" w:rsidRDefault="002F33AF" w:rsidP="002F3FD3">
      <w:pPr>
        <w:ind w:left="-142" w:right="-425"/>
        <w:jc w:val="both"/>
        <w:rPr>
          <w:rFonts w:cs="Arial"/>
        </w:rPr>
      </w:pPr>
      <w:r>
        <w:rPr>
          <w:rFonts w:cs="Arial"/>
        </w:rPr>
        <w:t xml:space="preserve">As a subset of the total number of referrals in the quarter, </w:t>
      </w:r>
      <w:r w:rsidR="00590DC6">
        <w:rPr>
          <w:rFonts w:cs="Arial"/>
        </w:rPr>
        <w:t xml:space="preserve">18 </w:t>
      </w:r>
      <w:r w:rsidR="002F3FD3">
        <w:rPr>
          <w:rFonts w:cs="Arial"/>
        </w:rPr>
        <w:t>referrals were made in relation to</w:t>
      </w:r>
      <w:r w:rsidR="002F3FD3" w:rsidRPr="006524B7">
        <w:rPr>
          <w:rFonts w:cs="Arial"/>
        </w:rPr>
        <w:t xml:space="preserve"> domestic violence conferences </w:t>
      </w:r>
      <w:r w:rsidR="002F3FD3">
        <w:rPr>
          <w:rFonts w:cs="Arial"/>
        </w:rPr>
        <w:t xml:space="preserve">in </w:t>
      </w:r>
      <w:r w:rsidR="00856C85">
        <w:rPr>
          <w:rFonts w:cs="Arial"/>
        </w:rPr>
        <w:t xml:space="preserve">quarter </w:t>
      </w:r>
      <w:r w:rsidR="00960C5D">
        <w:rPr>
          <w:rFonts w:cs="Arial"/>
        </w:rPr>
        <w:t>4</w:t>
      </w:r>
      <w:r w:rsidR="00590DC6">
        <w:rPr>
          <w:rFonts w:cs="Arial"/>
        </w:rPr>
        <w:t>8</w:t>
      </w:r>
      <w:r w:rsidR="002F3FD3">
        <w:rPr>
          <w:rFonts w:cs="Arial"/>
        </w:rPr>
        <w:t>, representing a</w:t>
      </w:r>
      <w:r w:rsidR="00590DC6">
        <w:rPr>
          <w:rFonts w:cs="Arial"/>
        </w:rPr>
        <w:t xml:space="preserve"> decrease </w:t>
      </w:r>
      <w:r w:rsidR="002F3FD3" w:rsidRPr="006524B7">
        <w:rPr>
          <w:rFonts w:cs="Arial"/>
        </w:rPr>
        <w:t xml:space="preserve">of </w:t>
      </w:r>
      <w:r w:rsidR="00590DC6">
        <w:rPr>
          <w:rFonts w:cs="Arial"/>
        </w:rPr>
        <w:t>10</w:t>
      </w:r>
      <w:r w:rsidR="00590DC6" w:rsidRPr="006524B7">
        <w:rPr>
          <w:rFonts w:cs="Arial"/>
        </w:rPr>
        <w:t xml:space="preserve"> </w:t>
      </w:r>
      <w:r w:rsidR="002F3FD3" w:rsidRPr="006524B7">
        <w:rPr>
          <w:rFonts w:cs="Arial"/>
        </w:rPr>
        <w:t>from the previous quarter.</w:t>
      </w:r>
    </w:p>
    <w:p w14:paraId="30E2A697" w14:textId="77777777" w:rsidR="00C872F0" w:rsidRDefault="00C872F0" w:rsidP="002F3FD3">
      <w:pPr>
        <w:ind w:left="-142" w:right="-425"/>
        <w:jc w:val="both"/>
        <w:rPr>
          <w:rFonts w:cs="Arial"/>
        </w:rPr>
      </w:pPr>
    </w:p>
    <w:p w14:paraId="021DCD58" w14:textId="78768C19" w:rsidR="00C872F0" w:rsidRDefault="00C872F0" w:rsidP="00C872F0">
      <w:pPr>
        <w:spacing w:after="120" w:line="240" w:lineRule="auto"/>
        <w:ind w:left="794" w:hanging="794"/>
      </w:pPr>
      <w:r w:rsidRPr="006C6A65">
        <w:rPr>
          <w:b/>
          <w:sz w:val="16"/>
          <w:szCs w:val="16"/>
        </w:rPr>
        <w:t xml:space="preserve">Table </w:t>
      </w:r>
      <w:r w:rsidR="00133113">
        <w:rPr>
          <w:b/>
          <w:sz w:val="16"/>
          <w:szCs w:val="16"/>
        </w:rPr>
        <w:t>11</w:t>
      </w:r>
      <w:r w:rsidRPr="006C6A65">
        <w:rPr>
          <w:b/>
          <w:sz w:val="16"/>
          <w:szCs w:val="16"/>
        </w:rPr>
        <w:t>:</w:t>
      </w:r>
      <w:r w:rsidRPr="006C6A65">
        <w:rPr>
          <w:sz w:val="16"/>
          <w:szCs w:val="16"/>
        </w:rPr>
        <w:t xml:space="preserve"> Number of </w:t>
      </w:r>
      <w:r>
        <w:rPr>
          <w:sz w:val="16"/>
          <w:szCs w:val="16"/>
        </w:rPr>
        <w:t>referrals</w:t>
      </w:r>
      <w:r w:rsidRPr="006C6A65">
        <w:rPr>
          <w:sz w:val="16"/>
          <w:szCs w:val="16"/>
        </w:rPr>
        <w:t xml:space="preserve">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590DC6">
        <w:rPr>
          <w:sz w:val="16"/>
          <w:szCs w:val="16"/>
        </w:rPr>
        <w:t xml:space="preserve">April </w:t>
      </w:r>
      <w:r w:rsidR="00111F45">
        <w:rPr>
          <w:sz w:val="16"/>
          <w:szCs w:val="16"/>
        </w:rPr>
        <w:t>2020</w:t>
      </w:r>
      <w:r w:rsidR="00AD4E9A">
        <w:rPr>
          <w:sz w:val="16"/>
          <w:szCs w:val="16"/>
        </w:rPr>
        <w:t xml:space="preserve"> to 3</w:t>
      </w:r>
      <w:r w:rsidR="00590DC6">
        <w:rPr>
          <w:sz w:val="16"/>
          <w:szCs w:val="16"/>
        </w:rPr>
        <w:t xml:space="preserve">0 June </w:t>
      </w:r>
      <w:r w:rsidR="00111F45">
        <w:rPr>
          <w:sz w:val="16"/>
          <w:szCs w:val="16"/>
        </w:rPr>
        <w:t>2020</w:t>
      </w:r>
      <w:r>
        <w:rPr>
          <w:sz w:val="16"/>
          <w:szCs w:val="16"/>
        </w:rPr>
        <w:t>.</w:t>
      </w:r>
    </w:p>
    <w:tbl>
      <w:tblPr>
        <w:tblStyle w:val="TableGrid"/>
        <w:tblW w:w="0" w:type="auto"/>
        <w:tblInd w:w="108" w:type="dxa"/>
        <w:tblLook w:val="04A0" w:firstRow="1" w:lastRow="0" w:firstColumn="1" w:lastColumn="0" w:noHBand="0" w:noVBand="1"/>
      </w:tblPr>
      <w:tblGrid>
        <w:gridCol w:w="1843"/>
        <w:gridCol w:w="1985"/>
        <w:gridCol w:w="2409"/>
        <w:gridCol w:w="1276"/>
      </w:tblGrid>
      <w:tr w:rsidR="00C872F0" w:rsidRPr="00AC6089" w14:paraId="1482AA6E" w14:textId="77777777" w:rsidTr="00AD303D">
        <w:trPr>
          <w:trHeight w:val="284"/>
        </w:trPr>
        <w:tc>
          <w:tcPr>
            <w:tcW w:w="1843" w:type="dxa"/>
            <w:tcBorders>
              <w:bottom w:val="single" w:sz="12" w:space="0" w:color="auto"/>
            </w:tcBorders>
            <w:vAlign w:val="center"/>
          </w:tcPr>
          <w:p w14:paraId="4C5B5E51" w14:textId="77777777" w:rsidR="00C872F0" w:rsidRPr="00FA3FFA" w:rsidRDefault="00C872F0" w:rsidP="0087357E">
            <w:pPr>
              <w:rPr>
                <w:b/>
              </w:rPr>
            </w:pPr>
            <w:r w:rsidRPr="00FA3FFA">
              <w:rPr>
                <w:b/>
              </w:rPr>
              <w:t>Notice Type</w:t>
            </w:r>
          </w:p>
        </w:tc>
        <w:tc>
          <w:tcPr>
            <w:tcW w:w="1985" w:type="dxa"/>
            <w:tcBorders>
              <w:bottom w:val="single" w:sz="12" w:space="0" w:color="auto"/>
            </w:tcBorders>
            <w:vAlign w:val="center"/>
          </w:tcPr>
          <w:p w14:paraId="683E2FDA" w14:textId="77777777" w:rsidR="00C872F0" w:rsidRPr="00FA3FFA" w:rsidRDefault="00C872F0" w:rsidP="0087357E">
            <w:pPr>
              <w:rPr>
                <w:b/>
              </w:rPr>
            </w:pPr>
            <w:r w:rsidRPr="00FA3FFA">
              <w:rPr>
                <w:b/>
              </w:rPr>
              <w:t>Community</w:t>
            </w:r>
          </w:p>
        </w:tc>
        <w:tc>
          <w:tcPr>
            <w:tcW w:w="2409" w:type="dxa"/>
            <w:tcBorders>
              <w:bottom w:val="single" w:sz="12" w:space="0" w:color="auto"/>
            </w:tcBorders>
            <w:vAlign w:val="center"/>
          </w:tcPr>
          <w:p w14:paraId="34BEBAA7" w14:textId="77777777" w:rsidR="00C872F0" w:rsidRPr="00FA3FFA" w:rsidRDefault="00C872F0" w:rsidP="0087357E">
            <w:pPr>
              <w:rPr>
                <w:b/>
              </w:rPr>
            </w:pPr>
            <w:r w:rsidRPr="00FA3FFA">
              <w:rPr>
                <w:b/>
              </w:rPr>
              <w:t>Referral</w:t>
            </w:r>
          </w:p>
        </w:tc>
        <w:tc>
          <w:tcPr>
            <w:tcW w:w="1276" w:type="dxa"/>
            <w:tcBorders>
              <w:bottom w:val="single" w:sz="12" w:space="0" w:color="auto"/>
            </w:tcBorders>
            <w:vAlign w:val="center"/>
          </w:tcPr>
          <w:p w14:paraId="140B6732" w14:textId="77777777" w:rsidR="00C872F0" w:rsidRPr="00FA3FFA" w:rsidRDefault="00C872F0" w:rsidP="0087357E">
            <w:pPr>
              <w:rPr>
                <w:b/>
              </w:rPr>
            </w:pPr>
            <w:r w:rsidRPr="00FA3FFA">
              <w:rPr>
                <w:b/>
              </w:rPr>
              <w:t>Provider Total</w:t>
            </w:r>
          </w:p>
        </w:tc>
      </w:tr>
      <w:tr w:rsidR="00C872F0" w:rsidRPr="00AC6089" w14:paraId="588DE982" w14:textId="77777777" w:rsidTr="0099613C">
        <w:trPr>
          <w:trHeight w:val="284"/>
        </w:trPr>
        <w:tc>
          <w:tcPr>
            <w:tcW w:w="1843" w:type="dxa"/>
            <w:tcBorders>
              <w:top w:val="single" w:sz="12" w:space="0" w:color="auto"/>
              <w:bottom w:val="nil"/>
            </w:tcBorders>
            <w:vAlign w:val="center"/>
          </w:tcPr>
          <w:p w14:paraId="73D0F973" w14:textId="77777777" w:rsidR="00C872F0" w:rsidRPr="008B1B70" w:rsidRDefault="00C872F0" w:rsidP="0087357E">
            <w:pPr>
              <w:rPr>
                <w:b/>
              </w:rPr>
            </w:pPr>
            <w:r w:rsidRPr="008B1B70">
              <w:rPr>
                <w:b/>
              </w:rPr>
              <w:t>DV</w:t>
            </w:r>
            <w:r w:rsidR="006A4DBD">
              <w:rPr>
                <w:b/>
              </w:rPr>
              <w:t>B</w:t>
            </w:r>
          </w:p>
        </w:tc>
        <w:tc>
          <w:tcPr>
            <w:tcW w:w="1985" w:type="dxa"/>
            <w:tcBorders>
              <w:top w:val="single" w:sz="12" w:space="0" w:color="auto"/>
              <w:bottom w:val="single" w:sz="2" w:space="0" w:color="auto"/>
            </w:tcBorders>
            <w:vAlign w:val="center"/>
          </w:tcPr>
          <w:p w14:paraId="32FEB986" w14:textId="1B10DE8E" w:rsidR="00C872F0" w:rsidRPr="00AC6089" w:rsidRDefault="008D7DAD" w:rsidP="0087357E">
            <w:r>
              <w:t>Aurukun</w:t>
            </w:r>
          </w:p>
        </w:tc>
        <w:tc>
          <w:tcPr>
            <w:tcW w:w="2409" w:type="dxa"/>
            <w:tcBorders>
              <w:top w:val="single" w:sz="12" w:space="0" w:color="auto"/>
              <w:bottom w:val="single" w:sz="2" w:space="0" w:color="auto"/>
            </w:tcBorders>
            <w:vAlign w:val="center"/>
          </w:tcPr>
          <w:p w14:paraId="7120102F" w14:textId="661CF2B1" w:rsidR="00C872F0" w:rsidRPr="00AC6089" w:rsidRDefault="007224F6" w:rsidP="0087357E">
            <w:proofErr w:type="spellStart"/>
            <w:r>
              <w:t>MPower</w:t>
            </w:r>
            <w:proofErr w:type="spellEnd"/>
          </w:p>
        </w:tc>
        <w:tc>
          <w:tcPr>
            <w:tcW w:w="1276" w:type="dxa"/>
            <w:tcBorders>
              <w:top w:val="single" w:sz="12" w:space="0" w:color="auto"/>
              <w:bottom w:val="single" w:sz="2" w:space="0" w:color="auto"/>
            </w:tcBorders>
            <w:vAlign w:val="center"/>
          </w:tcPr>
          <w:p w14:paraId="7619D85A" w14:textId="7F975BE5" w:rsidR="00C872F0" w:rsidRPr="00AC6089" w:rsidRDefault="007224F6" w:rsidP="0087357E">
            <w:r>
              <w:t>1</w:t>
            </w:r>
          </w:p>
        </w:tc>
      </w:tr>
      <w:tr w:rsidR="00583915" w:rsidRPr="00AC6089" w14:paraId="4E250742" w14:textId="77777777" w:rsidTr="00AD303D">
        <w:trPr>
          <w:trHeight w:val="284"/>
        </w:trPr>
        <w:tc>
          <w:tcPr>
            <w:tcW w:w="1843" w:type="dxa"/>
            <w:tcBorders>
              <w:top w:val="nil"/>
              <w:bottom w:val="nil"/>
            </w:tcBorders>
            <w:vAlign w:val="center"/>
          </w:tcPr>
          <w:p w14:paraId="4533BEF5" w14:textId="77777777" w:rsidR="00583915" w:rsidRPr="008B1B70" w:rsidRDefault="00583915" w:rsidP="0087357E">
            <w:pPr>
              <w:rPr>
                <w:b/>
              </w:rPr>
            </w:pPr>
          </w:p>
        </w:tc>
        <w:tc>
          <w:tcPr>
            <w:tcW w:w="1985" w:type="dxa"/>
            <w:tcBorders>
              <w:top w:val="single" w:sz="2" w:space="0" w:color="auto"/>
              <w:bottom w:val="single" w:sz="4" w:space="0" w:color="auto"/>
            </w:tcBorders>
            <w:vAlign w:val="center"/>
          </w:tcPr>
          <w:p w14:paraId="6D31A633" w14:textId="14D2FC9C" w:rsidR="00583915" w:rsidRDefault="00E87AAD" w:rsidP="0087357E">
            <w:r>
              <w:t>Coen</w:t>
            </w:r>
          </w:p>
        </w:tc>
        <w:tc>
          <w:tcPr>
            <w:tcW w:w="2409" w:type="dxa"/>
            <w:tcBorders>
              <w:top w:val="single" w:sz="2" w:space="0" w:color="auto"/>
              <w:bottom w:val="single" w:sz="4" w:space="0" w:color="auto"/>
            </w:tcBorders>
            <w:vAlign w:val="center"/>
          </w:tcPr>
          <w:p w14:paraId="24C1F3A1" w14:textId="61F35FBC" w:rsidR="00583915" w:rsidRDefault="00E87AAD" w:rsidP="0087357E">
            <w:proofErr w:type="spellStart"/>
            <w:r>
              <w:t>MPower</w:t>
            </w:r>
            <w:proofErr w:type="spellEnd"/>
          </w:p>
        </w:tc>
        <w:tc>
          <w:tcPr>
            <w:tcW w:w="1276" w:type="dxa"/>
            <w:tcBorders>
              <w:top w:val="single" w:sz="2" w:space="0" w:color="auto"/>
              <w:bottom w:val="single" w:sz="4" w:space="0" w:color="auto"/>
            </w:tcBorders>
            <w:vAlign w:val="center"/>
          </w:tcPr>
          <w:p w14:paraId="3FAC4021" w14:textId="0823DDB9" w:rsidR="00583915" w:rsidDel="00583915" w:rsidRDefault="00E87AAD" w:rsidP="0087357E">
            <w:r>
              <w:t>1</w:t>
            </w:r>
          </w:p>
        </w:tc>
      </w:tr>
      <w:tr w:rsidR="00E87AAD" w:rsidRPr="00AC6089" w14:paraId="31106351" w14:textId="77777777" w:rsidTr="00AD303D">
        <w:trPr>
          <w:trHeight w:val="284"/>
        </w:trPr>
        <w:tc>
          <w:tcPr>
            <w:tcW w:w="1843" w:type="dxa"/>
            <w:tcBorders>
              <w:top w:val="nil"/>
              <w:bottom w:val="nil"/>
            </w:tcBorders>
            <w:vAlign w:val="center"/>
          </w:tcPr>
          <w:p w14:paraId="5B1D38EE" w14:textId="77777777" w:rsidR="00E87AAD" w:rsidRPr="008B1B70" w:rsidRDefault="00E87AAD" w:rsidP="0087357E">
            <w:pPr>
              <w:rPr>
                <w:b/>
              </w:rPr>
            </w:pPr>
          </w:p>
        </w:tc>
        <w:tc>
          <w:tcPr>
            <w:tcW w:w="1985" w:type="dxa"/>
            <w:tcBorders>
              <w:top w:val="single" w:sz="2" w:space="0" w:color="auto"/>
              <w:bottom w:val="single" w:sz="4" w:space="0" w:color="auto"/>
            </w:tcBorders>
            <w:vAlign w:val="center"/>
          </w:tcPr>
          <w:p w14:paraId="0B1DD735" w14:textId="05B513F5" w:rsidR="00E87AAD" w:rsidRDefault="00E87AAD" w:rsidP="0087357E">
            <w:r>
              <w:t>Coen</w:t>
            </w:r>
          </w:p>
        </w:tc>
        <w:tc>
          <w:tcPr>
            <w:tcW w:w="2409" w:type="dxa"/>
            <w:tcBorders>
              <w:top w:val="single" w:sz="2" w:space="0" w:color="auto"/>
              <w:bottom w:val="single" w:sz="4" w:space="0" w:color="auto"/>
            </w:tcBorders>
            <w:vAlign w:val="center"/>
          </w:tcPr>
          <w:p w14:paraId="12D5D071" w14:textId="1B8AAA5E" w:rsidR="00E87AAD" w:rsidRDefault="00E87AAD" w:rsidP="0087357E">
            <w:r>
              <w:t>Wellbeing Centre</w:t>
            </w:r>
          </w:p>
        </w:tc>
        <w:tc>
          <w:tcPr>
            <w:tcW w:w="1276" w:type="dxa"/>
            <w:tcBorders>
              <w:top w:val="single" w:sz="2" w:space="0" w:color="auto"/>
              <w:bottom w:val="single" w:sz="4" w:space="0" w:color="auto"/>
            </w:tcBorders>
            <w:vAlign w:val="center"/>
          </w:tcPr>
          <w:p w14:paraId="2FAA3DC4" w14:textId="31B6A1A7" w:rsidR="00E87AAD" w:rsidRDefault="00E87AAD" w:rsidP="0087357E">
            <w:r>
              <w:t>3</w:t>
            </w:r>
          </w:p>
        </w:tc>
      </w:tr>
      <w:tr w:rsidR="00E87AAD" w:rsidRPr="00AC6089" w14:paraId="27941E57" w14:textId="77777777" w:rsidTr="00AD303D">
        <w:trPr>
          <w:trHeight w:val="284"/>
        </w:trPr>
        <w:tc>
          <w:tcPr>
            <w:tcW w:w="1843" w:type="dxa"/>
            <w:tcBorders>
              <w:top w:val="nil"/>
              <w:bottom w:val="nil"/>
            </w:tcBorders>
            <w:vAlign w:val="center"/>
          </w:tcPr>
          <w:p w14:paraId="1239EACB" w14:textId="77777777" w:rsidR="00E87AAD" w:rsidRPr="008B1B70" w:rsidRDefault="00E87AAD" w:rsidP="0087357E">
            <w:pPr>
              <w:rPr>
                <w:b/>
              </w:rPr>
            </w:pPr>
          </w:p>
        </w:tc>
        <w:tc>
          <w:tcPr>
            <w:tcW w:w="1985" w:type="dxa"/>
            <w:tcBorders>
              <w:top w:val="single" w:sz="2" w:space="0" w:color="auto"/>
              <w:bottom w:val="single" w:sz="4" w:space="0" w:color="auto"/>
            </w:tcBorders>
            <w:vAlign w:val="center"/>
          </w:tcPr>
          <w:p w14:paraId="52F1171B" w14:textId="5D745592" w:rsidR="00E87AAD" w:rsidRDefault="00E87AAD" w:rsidP="0087357E">
            <w:r>
              <w:t>Hope Vale</w:t>
            </w:r>
          </w:p>
        </w:tc>
        <w:tc>
          <w:tcPr>
            <w:tcW w:w="2409" w:type="dxa"/>
            <w:tcBorders>
              <w:top w:val="single" w:sz="2" w:space="0" w:color="auto"/>
              <w:bottom w:val="single" w:sz="4" w:space="0" w:color="auto"/>
            </w:tcBorders>
            <w:vAlign w:val="center"/>
          </w:tcPr>
          <w:p w14:paraId="06104AD7" w14:textId="50866341" w:rsidR="00E87AAD" w:rsidRDefault="00E87AAD" w:rsidP="0087357E">
            <w:r>
              <w:t>Wellbeing Centre</w:t>
            </w:r>
          </w:p>
        </w:tc>
        <w:tc>
          <w:tcPr>
            <w:tcW w:w="1276" w:type="dxa"/>
            <w:tcBorders>
              <w:top w:val="single" w:sz="2" w:space="0" w:color="auto"/>
              <w:bottom w:val="single" w:sz="4" w:space="0" w:color="auto"/>
            </w:tcBorders>
            <w:vAlign w:val="center"/>
          </w:tcPr>
          <w:p w14:paraId="3A13E064" w14:textId="4E9AA83A" w:rsidR="00E87AAD" w:rsidRDefault="00E87AAD" w:rsidP="0087357E">
            <w:r>
              <w:t>1</w:t>
            </w:r>
          </w:p>
        </w:tc>
      </w:tr>
      <w:tr w:rsidR="00C872F0" w:rsidRPr="00AC6089" w14:paraId="7CDDB385" w14:textId="77777777" w:rsidTr="0087357E">
        <w:trPr>
          <w:trHeight w:val="284"/>
        </w:trPr>
        <w:tc>
          <w:tcPr>
            <w:tcW w:w="1843" w:type="dxa"/>
            <w:tcBorders>
              <w:top w:val="nil"/>
              <w:bottom w:val="single" w:sz="12" w:space="0" w:color="auto"/>
            </w:tcBorders>
            <w:vAlign w:val="center"/>
          </w:tcPr>
          <w:p w14:paraId="574400F5" w14:textId="77777777" w:rsidR="00C872F0" w:rsidRPr="00AC6089" w:rsidRDefault="00C872F0" w:rsidP="0087357E"/>
        </w:tc>
        <w:tc>
          <w:tcPr>
            <w:tcW w:w="1985" w:type="dxa"/>
            <w:tcBorders>
              <w:bottom w:val="single" w:sz="12" w:space="0" w:color="auto"/>
            </w:tcBorders>
            <w:vAlign w:val="center"/>
          </w:tcPr>
          <w:p w14:paraId="66E5A3F3" w14:textId="77777777" w:rsidR="00C872F0" w:rsidRPr="00212138" w:rsidRDefault="00C872F0" w:rsidP="0087357E">
            <w:pPr>
              <w:rPr>
                <w:b/>
              </w:rPr>
            </w:pPr>
            <w:r w:rsidRPr="00212138">
              <w:rPr>
                <w:b/>
              </w:rPr>
              <w:t>DV</w:t>
            </w:r>
            <w:r w:rsidR="000E65EB">
              <w:rPr>
                <w:b/>
              </w:rPr>
              <w:t>B</w:t>
            </w:r>
            <w:r w:rsidRPr="00212138">
              <w:rPr>
                <w:b/>
              </w:rPr>
              <w:t xml:space="preserve"> Total</w:t>
            </w:r>
          </w:p>
        </w:tc>
        <w:tc>
          <w:tcPr>
            <w:tcW w:w="2409" w:type="dxa"/>
            <w:tcBorders>
              <w:bottom w:val="single" w:sz="12" w:space="0" w:color="auto"/>
            </w:tcBorders>
            <w:vAlign w:val="center"/>
          </w:tcPr>
          <w:p w14:paraId="12CF7F2A" w14:textId="77777777" w:rsidR="00C872F0" w:rsidRPr="00212138" w:rsidRDefault="00C872F0" w:rsidP="0087357E">
            <w:pPr>
              <w:rPr>
                <w:b/>
              </w:rPr>
            </w:pPr>
          </w:p>
        </w:tc>
        <w:tc>
          <w:tcPr>
            <w:tcW w:w="1276" w:type="dxa"/>
            <w:tcBorders>
              <w:bottom w:val="single" w:sz="12" w:space="0" w:color="auto"/>
            </w:tcBorders>
            <w:vAlign w:val="center"/>
          </w:tcPr>
          <w:p w14:paraId="3D4E3896" w14:textId="63845457" w:rsidR="00C872F0" w:rsidRPr="00212138" w:rsidRDefault="00E87AAD" w:rsidP="0087357E">
            <w:pPr>
              <w:rPr>
                <w:b/>
              </w:rPr>
            </w:pPr>
            <w:r>
              <w:rPr>
                <w:b/>
              </w:rPr>
              <w:t>6</w:t>
            </w:r>
          </w:p>
        </w:tc>
      </w:tr>
      <w:tr w:rsidR="006A4DBD" w:rsidRPr="00AC6089" w14:paraId="24DAA31F" w14:textId="77777777" w:rsidTr="000E65EB">
        <w:trPr>
          <w:trHeight w:val="284"/>
        </w:trPr>
        <w:tc>
          <w:tcPr>
            <w:tcW w:w="1843" w:type="dxa"/>
            <w:tcBorders>
              <w:top w:val="nil"/>
              <w:bottom w:val="nil"/>
            </w:tcBorders>
            <w:vAlign w:val="center"/>
          </w:tcPr>
          <w:p w14:paraId="603CFE22" w14:textId="77777777" w:rsidR="006A4DBD" w:rsidRPr="000E65EB" w:rsidRDefault="006A4DBD" w:rsidP="0087357E">
            <w:pPr>
              <w:rPr>
                <w:b/>
              </w:rPr>
            </w:pPr>
            <w:r w:rsidRPr="000E65EB">
              <w:rPr>
                <w:b/>
              </w:rPr>
              <w:t>DVO</w:t>
            </w:r>
          </w:p>
        </w:tc>
        <w:tc>
          <w:tcPr>
            <w:tcW w:w="1985" w:type="dxa"/>
            <w:tcBorders>
              <w:bottom w:val="single" w:sz="4" w:space="0" w:color="auto"/>
            </w:tcBorders>
            <w:vAlign w:val="center"/>
          </w:tcPr>
          <w:p w14:paraId="1EEE5245" w14:textId="573B9D36" w:rsidR="006A4DBD" w:rsidRPr="000E65EB" w:rsidRDefault="008D7DAD" w:rsidP="0087357E">
            <w:r>
              <w:t>Aurukun</w:t>
            </w:r>
          </w:p>
        </w:tc>
        <w:tc>
          <w:tcPr>
            <w:tcW w:w="2409" w:type="dxa"/>
            <w:tcBorders>
              <w:bottom w:val="single" w:sz="4" w:space="0" w:color="auto"/>
            </w:tcBorders>
            <w:vAlign w:val="center"/>
          </w:tcPr>
          <w:p w14:paraId="37D6D478" w14:textId="408477DB" w:rsidR="006A4DBD" w:rsidRPr="000E65EB" w:rsidRDefault="00E92D03" w:rsidP="0087357E">
            <w:proofErr w:type="spellStart"/>
            <w:r>
              <w:t>MPower</w:t>
            </w:r>
            <w:proofErr w:type="spellEnd"/>
          </w:p>
        </w:tc>
        <w:tc>
          <w:tcPr>
            <w:tcW w:w="1276" w:type="dxa"/>
            <w:tcBorders>
              <w:bottom w:val="single" w:sz="4" w:space="0" w:color="auto"/>
            </w:tcBorders>
            <w:vAlign w:val="center"/>
          </w:tcPr>
          <w:p w14:paraId="47A1CA4C" w14:textId="4C74AE56" w:rsidR="006A4DBD" w:rsidRPr="00144DB6" w:rsidRDefault="00E87AAD" w:rsidP="0087357E">
            <w:r>
              <w:t>2</w:t>
            </w:r>
          </w:p>
        </w:tc>
      </w:tr>
      <w:tr w:rsidR="00AD303D" w:rsidRPr="00AC6089" w14:paraId="6DE61DAE" w14:textId="77777777" w:rsidTr="000E65EB">
        <w:trPr>
          <w:trHeight w:val="284"/>
        </w:trPr>
        <w:tc>
          <w:tcPr>
            <w:tcW w:w="1843" w:type="dxa"/>
            <w:tcBorders>
              <w:top w:val="nil"/>
              <w:bottom w:val="nil"/>
            </w:tcBorders>
            <w:vAlign w:val="center"/>
          </w:tcPr>
          <w:p w14:paraId="11DA5BE4" w14:textId="77777777" w:rsidR="00AD303D" w:rsidRPr="000E65EB" w:rsidRDefault="00AD303D" w:rsidP="0087357E">
            <w:pPr>
              <w:rPr>
                <w:b/>
              </w:rPr>
            </w:pPr>
          </w:p>
        </w:tc>
        <w:tc>
          <w:tcPr>
            <w:tcW w:w="1985" w:type="dxa"/>
            <w:tcBorders>
              <w:bottom w:val="single" w:sz="4" w:space="0" w:color="auto"/>
            </w:tcBorders>
            <w:vAlign w:val="center"/>
          </w:tcPr>
          <w:p w14:paraId="0103EECE" w14:textId="4C5F2BBD" w:rsidR="00AD303D" w:rsidRPr="000E65EB" w:rsidRDefault="00E92D03" w:rsidP="0087357E">
            <w:r>
              <w:t>Aurukun</w:t>
            </w:r>
          </w:p>
        </w:tc>
        <w:tc>
          <w:tcPr>
            <w:tcW w:w="2409" w:type="dxa"/>
            <w:tcBorders>
              <w:bottom w:val="single" w:sz="4" w:space="0" w:color="auto"/>
            </w:tcBorders>
            <w:vAlign w:val="center"/>
          </w:tcPr>
          <w:p w14:paraId="0EED186D" w14:textId="58796788" w:rsidR="00AD303D" w:rsidRPr="000E65EB" w:rsidRDefault="00AD303D" w:rsidP="0087357E">
            <w:r>
              <w:t>Wellbeing Centre</w:t>
            </w:r>
          </w:p>
        </w:tc>
        <w:tc>
          <w:tcPr>
            <w:tcW w:w="1276" w:type="dxa"/>
            <w:tcBorders>
              <w:bottom w:val="single" w:sz="4" w:space="0" w:color="auto"/>
            </w:tcBorders>
            <w:vAlign w:val="center"/>
          </w:tcPr>
          <w:p w14:paraId="38CEBAEE" w14:textId="29A40678" w:rsidR="00AD303D" w:rsidRPr="00144DB6" w:rsidRDefault="00E87AAD" w:rsidP="0087357E">
            <w:r>
              <w:t>3</w:t>
            </w:r>
          </w:p>
        </w:tc>
      </w:tr>
      <w:tr w:rsidR="00E92D03" w:rsidRPr="00AC6089" w14:paraId="06481F36" w14:textId="77777777" w:rsidTr="000E65EB">
        <w:trPr>
          <w:trHeight w:val="284"/>
        </w:trPr>
        <w:tc>
          <w:tcPr>
            <w:tcW w:w="1843" w:type="dxa"/>
            <w:tcBorders>
              <w:top w:val="nil"/>
              <w:bottom w:val="nil"/>
            </w:tcBorders>
            <w:vAlign w:val="center"/>
          </w:tcPr>
          <w:p w14:paraId="4FB52044" w14:textId="77777777" w:rsidR="00E92D03" w:rsidRPr="000E65EB" w:rsidRDefault="00E92D03" w:rsidP="0087357E">
            <w:pPr>
              <w:rPr>
                <w:b/>
              </w:rPr>
            </w:pPr>
          </w:p>
        </w:tc>
        <w:tc>
          <w:tcPr>
            <w:tcW w:w="1985" w:type="dxa"/>
            <w:tcBorders>
              <w:bottom w:val="single" w:sz="4" w:space="0" w:color="auto"/>
            </w:tcBorders>
            <w:vAlign w:val="center"/>
          </w:tcPr>
          <w:p w14:paraId="72A3BEEB" w14:textId="2F9026C9" w:rsidR="00E92D03" w:rsidRDefault="00E92D03" w:rsidP="0087357E">
            <w:r>
              <w:t>Coen</w:t>
            </w:r>
          </w:p>
        </w:tc>
        <w:tc>
          <w:tcPr>
            <w:tcW w:w="2409" w:type="dxa"/>
            <w:tcBorders>
              <w:bottom w:val="single" w:sz="4" w:space="0" w:color="auto"/>
            </w:tcBorders>
            <w:vAlign w:val="center"/>
          </w:tcPr>
          <w:p w14:paraId="0EE044FF" w14:textId="15A0EC52" w:rsidR="00E92D03" w:rsidRDefault="00E92D03" w:rsidP="0087357E">
            <w:proofErr w:type="spellStart"/>
            <w:r>
              <w:t>MPower</w:t>
            </w:r>
            <w:proofErr w:type="spellEnd"/>
          </w:p>
        </w:tc>
        <w:tc>
          <w:tcPr>
            <w:tcW w:w="1276" w:type="dxa"/>
            <w:tcBorders>
              <w:bottom w:val="single" w:sz="4" w:space="0" w:color="auto"/>
            </w:tcBorders>
            <w:vAlign w:val="center"/>
          </w:tcPr>
          <w:p w14:paraId="4CC3956C" w14:textId="4D18D156" w:rsidR="00E92D03" w:rsidRPr="00144DB6" w:rsidRDefault="00E92D03" w:rsidP="0087357E">
            <w:r>
              <w:t>2</w:t>
            </w:r>
          </w:p>
        </w:tc>
      </w:tr>
      <w:tr w:rsidR="00E92D03" w:rsidRPr="00AC6089" w14:paraId="41FFEB3E" w14:textId="77777777" w:rsidTr="000E65EB">
        <w:trPr>
          <w:trHeight w:val="284"/>
        </w:trPr>
        <w:tc>
          <w:tcPr>
            <w:tcW w:w="1843" w:type="dxa"/>
            <w:tcBorders>
              <w:top w:val="nil"/>
              <w:bottom w:val="nil"/>
            </w:tcBorders>
            <w:vAlign w:val="center"/>
          </w:tcPr>
          <w:p w14:paraId="4CDF80D2" w14:textId="77777777" w:rsidR="00E92D03" w:rsidRPr="000E65EB" w:rsidRDefault="00E92D03" w:rsidP="0087357E">
            <w:pPr>
              <w:rPr>
                <w:b/>
              </w:rPr>
            </w:pPr>
          </w:p>
        </w:tc>
        <w:tc>
          <w:tcPr>
            <w:tcW w:w="1985" w:type="dxa"/>
            <w:tcBorders>
              <w:bottom w:val="single" w:sz="4" w:space="0" w:color="auto"/>
            </w:tcBorders>
            <w:vAlign w:val="center"/>
          </w:tcPr>
          <w:p w14:paraId="355DDCD8" w14:textId="1E8ECF13" w:rsidR="00E92D03" w:rsidRDefault="00E92D03" w:rsidP="0087357E">
            <w:r>
              <w:t>Coen</w:t>
            </w:r>
          </w:p>
        </w:tc>
        <w:tc>
          <w:tcPr>
            <w:tcW w:w="2409" w:type="dxa"/>
            <w:tcBorders>
              <w:bottom w:val="single" w:sz="4" w:space="0" w:color="auto"/>
            </w:tcBorders>
            <w:vAlign w:val="center"/>
          </w:tcPr>
          <w:p w14:paraId="6CEE1B2A" w14:textId="2BE8E6EF" w:rsidR="00E92D03" w:rsidRDefault="00E92D03" w:rsidP="0087357E">
            <w:r>
              <w:t>Wellbeing Centre</w:t>
            </w:r>
          </w:p>
        </w:tc>
        <w:tc>
          <w:tcPr>
            <w:tcW w:w="1276" w:type="dxa"/>
            <w:tcBorders>
              <w:bottom w:val="single" w:sz="4" w:space="0" w:color="auto"/>
            </w:tcBorders>
            <w:vAlign w:val="center"/>
          </w:tcPr>
          <w:p w14:paraId="05950C27" w14:textId="4C23B383" w:rsidR="00E92D03" w:rsidRPr="00144DB6" w:rsidRDefault="00E92D03" w:rsidP="0087357E">
            <w:r>
              <w:t>2</w:t>
            </w:r>
          </w:p>
        </w:tc>
      </w:tr>
      <w:tr w:rsidR="00E92D03" w:rsidRPr="00AC6089" w14:paraId="3383348B" w14:textId="77777777" w:rsidTr="000E65EB">
        <w:trPr>
          <w:trHeight w:val="284"/>
        </w:trPr>
        <w:tc>
          <w:tcPr>
            <w:tcW w:w="1843" w:type="dxa"/>
            <w:tcBorders>
              <w:top w:val="nil"/>
              <w:bottom w:val="nil"/>
            </w:tcBorders>
            <w:vAlign w:val="center"/>
          </w:tcPr>
          <w:p w14:paraId="2FCB09C3" w14:textId="77777777" w:rsidR="00E92D03" w:rsidRPr="000E65EB" w:rsidRDefault="00E92D03" w:rsidP="0087357E">
            <w:pPr>
              <w:rPr>
                <w:b/>
              </w:rPr>
            </w:pPr>
          </w:p>
        </w:tc>
        <w:tc>
          <w:tcPr>
            <w:tcW w:w="1985" w:type="dxa"/>
            <w:tcBorders>
              <w:bottom w:val="single" w:sz="4" w:space="0" w:color="auto"/>
            </w:tcBorders>
            <w:vAlign w:val="center"/>
          </w:tcPr>
          <w:p w14:paraId="1B423B0F" w14:textId="72370517" w:rsidR="00E92D03" w:rsidRDefault="00E87AAD" w:rsidP="0087357E">
            <w:r>
              <w:t>Mossman Gorge</w:t>
            </w:r>
          </w:p>
        </w:tc>
        <w:tc>
          <w:tcPr>
            <w:tcW w:w="2409" w:type="dxa"/>
            <w:tcBorders>
              <w:bottom w:val="single" w:sz="4" w:space="0" w:color="auto"/>
            </w:tcBorders>
            <w:vAlign w:val="center"/>
          </w:tcPr>
          <w:p w14:paraId="56E07149" w14:textId="6D7ED2B0" w:rsidR="00E92D03" w:rsidRDefault="00E87AAD" w:rsidP="0087357E">
            <w:proofErr w:type="spellStart"/>
            <w:r>
              <w:t>Mpower</w:t>
            </w:r>
            <w:proofErr w:type="spellEnd"/>
          </w:p>
        </w:tc>
        <w:tc>
          <w:tcPr>
            <w:tcW w:w="1276" w:type="dxa"/>
            <w:tcBorders>
              <w:bottom w:val="single" w:sz="4" w:space="0" w:color="auto"/>
            </w:tcBorders>
            <w:vAlign w:val="center"/>
          </w:tcPr>
          <w:p w14:paraId="7B66D841" w14:textId="35659F93" w:rsidR="00E92D03" w:rsidRPr="00144DB6" w:rsidRDefault="00E87AAD" w:rsidP="0087357E">
            <w:r>
              <w:t>1</w:t>
            </w:r>
          </w:p>
        </w:tc>
      </w:tr>
      <w:tr w:rsidR="000171D3" w:rsidRPr="00AC6089" w14:paraId="3B8BFD04" w14:textId="77777777" w:rsidTr="000E65EB">
        <w:trPr>
          <w:trHeight w:val="284"/>
        </w:trPr>
        <w:tc>
          <w:tcPr>
            <w:tcW w:w="1843" w:type="dxa"/>
            <w:tcBorders>
              <w:top w:val="nil"/>
              <w:bottom w:val="nil"/>
            </w:tcBorders>
            <w:vAlign w:val="center"/>
          </w:tcPr>
          <w:p w14:paraId="6EFDF05A" w14:textId="77777777" w:rsidR="000171D3" w:rsidRPr="000E65EB" w:rsidRDefault="000171D3" w:rsidP="0087357E">
            <w:pPr>
              <w:rPr>
                <w:b/>
              </w:rPr>
            </w:pPr>
          </w:p>
        </w:tc>
        <w:tc>
          <w:tcPr>
            <w:tcW w:w="1985" w:type="dxa"/>
            <w:tcBorders>
              <w:bottom w:val="single" w:sz="4" w:space="0" w:color="auto"/>
            </w:tcBorders>
            <w:vAlign w:val="center"/>
          </w:tcPr>
          <w:p w14:paraId="1EFAA5EF" w14:textId="0DCEEE82" w:rsidR="000171D3" w:rsidRDefault="000171D3" w:rsidP="0087357E">
            <w:r>
              <w:t>Mossman Gorge</w:t>
            </w:r>
          </w:p>
        </w:tc>
        <w:tc>
          <w:tcPr>
            <w:tcW w:w="2409" w:type="dxa"/>
            <w:tcBorders>
              <w:bottom w:val="single" w:sz="4" w:space="0" w:color="auto"/>
            </w:tcBorders>
            <w:vAlign w:val="center"/>
          </w:tcPr>
          <w:p w14:paraId="10BC7168" w14:textId="64BF8FE8" w:rsidR="000171D3" w:rsidRDefault="00E87AAD" w:rsidP="0087357E">
            <w:r>
              <w:t>Wellbeing Centre</w:t>
            </w:r>
          </w:p>
        </w:tc>
        <w:tc>
          <w:tcPr>
            <w:tcW w:w="1276" w:type="dxa"/>
            <w:tcBorders>
              <w:bottom w:val="single" w:sz="4" w:space="0" w:color="auto"/>
            </w:tcBorders>
            <w:vAlign w:val="center"/>
          </w:tcPr>
          <w:p w14:paraId="2857635F" w14:textId="79EFD565" w:rsidR="000171D3" w:rsidRDefault="00E92D03" w:rsidP="0087357E">
            <w:r>
              <w:t>1</w:t>
            </w:r>
          </w:p>
        </w:tc>
      </w:tr>
      <w:tr w:rsidR="000171D3" w:rsidRPr="00AC6089" w14:paraId="00A029FC" w14:textId="77777777" w:rsidTr="000E65EB">
        <w:trPr>
          <w:trHeight w:val="284"/>
        </w:trPr>
        <w:tc>
          <w:tcPr>
            <w:tcW w:w="1843" w:type="dxa"/>
            <w:tcBorders>
              <w:top w:val="nil"/>
              <w:bottom w:val="nil"/>
            </w:tcBorders>
            <w:vAlign w:val="center"/>
          </w:tcPr>
          <w:p w14:paraId="1DE96FB9" w14:textId="77777777" w:rsidR="000171D3" w:rsidRPr="000E65EB" w:rsidRDefault="000171D3" w:rsidP="0087357E">
            <w:pPr>
              <w:rPr>
                <w:b/>
              </w:rPr>
            </w:pPr>
          </w:p>
        </w:tc>
        <w:tc>
          <w:tcPr>
            <w:tcW w:w="1985" w:type="dxa"/>
            <w:tcBorders>
              <w:bottom w:val="single" w:sz="4" w:space="0" w:color="auto"/>
            </w:tcBorders>
            <w:vAlign w:val="center"/>
          </w:tcPr>
          <w:p w14:paraId="1F6FD45E" w14:textId="5E220180" w:rsidR="000171D3" w:rsidRDefault="000171D3" w:rsidP="0087357E">
            <w:r>
              <w:t>Mossman Gorge</w:t>
            </w:r>
          </w:p>
        </w:tc>
        <w:tc>
          <w:tcPr>
            <w:tcW w:w="2409" w:type="dxa"/>
            <w:tcBorders>
              <w:bottom w:val="single" w:sz="4" w:space="0" w:color="auto"/>
            </w:tcBorders>
            <w:vAlign w:val="center"/>
          </w:tcPr>
          <w:p w14:paraId="2032CA8E" w14:textId="1D694096" w:rsidR="000171D3" w:rsidRDefault="00E87AAD" w:rsidP="0087357E">
            <w:r>
              <w:t>Parenting Program</w:t>
            </w:r>
          </w:p>
        </w:tc>
        <w:tc>
          <w:tcPr>
            <w:tcW w:w="1276" w:type="dxa"/>
            <w:tcBorders>
              <w:bottom w:val="single" w:sz="4" w:space="0" w:color="auto"/>
            </w:tcBorders>
            <w:vAlign w:val="center"/>
          </w:tcPr>
          <w:p w14:paraId="57916A19" w14:textId="00DA7DD4" w:rsidR="000171D3" w:rsidRDefault="00E92D03" w:rsidP="0087357E">
            <w:r>
              <w:t>1</w:t>
            </w:r>
          </w:p>
        </w:tc>
      </w:tr>
      <w:tr w:rsidR="006A4DBD" w:rsidRPr="00AC6089" w14:paraId="54268889" w14:textId="77777777" w:rsidTr="000E65EB">
        <w:trPr>
          <w:trHeight w:val="284"/>
        </w:trPr>
        <w:tc>
          <w:tcPr>
            <w:tcW w:w="1843" w:type="dxa"/>
            <w:tcBorders>
              <w:top w:val="nil"/>
              <w:bottom w:val="single" w:sz="12" w:space="0" w:color="auto"/>
            </w:tcBorders>
            <w:vAlign w:val="center"/>
          </w:tcPr>
          <w:p w14:paraId="72B0AA1C" w14:textId="77777777" w:rsidR="006A4DBD" w:rsidRPr="00AC6089" w:rsidRDefault="006A4DBD" w:rsidP="0087357E"/>
        </w:tc>
        <w:tc>
          <w:tcPr>
            <w:tcW w:w="1985" w:type="dxa"/>
            <w:tcBorders>
              <w:top w:val="single" w:sz="4" w:space="0" w:color="auto"/>
              <w:bottom w:val="single" w:sz="12" w:space="0" w:color="auto"/>
            </w:tcBorders>
            <w:vAlign w:val="center"/>
          </w:tcPr>
          <w:p w14:paraId="7E7AE9CE" w14:textId="77777777" w:rsidR="006A4DBD" w:rsidRPr="00212138" w:rsidRDefault="000E65EB" w:rsidP="0087357E">
            <w:pPr>
              <w:rPr>
                <w:b/>
              </w:rPr>
            </w:pPr>
            <w:r>
              <w:rPr>
                <w:b/>
              </w:rPr>
              <w:t>DVO</w:t>
            </w:r>
            <w:r w:rsidR="006A4DBD">
              <w:rPr>
                <w:b/>
              </w:rPr>
              <w:t xml:space="preserve"> Total</w:t>
            </w:r>
          </w:p>
        </w:tc>
        <w:tc>
          <w:tcPr>
            <w:tcW w:w="2409" w:type="dxa"/>
            <w:tcBorders>
              <w:top w:val="single" w:sz="4" w:space="0" w:color="auto"/>
              <w:bottom w:val="single" w:sz="12" w:space="0" w:color="auto"/>
            </w:tcBorders>
            <w:vAlign w:val="center"/>
          </w:tcPr>
          <w:p w14:paraId="4C688AEE" w14:textId="77777777" w:rsidR="006A4DBD" w:rsidRDefault="006A4DBD" w:rsidP="0087357E"/>
        </w:tc>
        <w:tc>
          <w:tcPr>
            <w:tcW w:w="1276" w:type="dxa"/>
            <w:tcBorders>
              <w:top w:val="single" w:sz="4" w:space="0" w:color="auto"/>
              <w:bottom w:val="single" w:sz="12" w:space="0" w:color="auto"/>
            </w:tcBorders>
            <w:vAlign w:val="center"/>
          </w:tcPr>
          <w:p w14:paraId="61A6B97B" w14:textId="5980D225" w:rsidR="006A4DBD" w:rsidRDefault="00E87AAD" w:rsidP="0087357E">
            <w:pPr>
              <w:rPr>
                <w:b/>
              </w:rPr>
            </w:pPr>
            <w:r>
              <w:rPr>
                <w:b/>
              </w:rPr>
              <w:t>12</w:t>
            </w:r>
          </w:p>
        </w:tc>
      </w:tr>
      <w:tr w:rsidR="00C872F0" w:rsidRPr="00AC6089" w14:paraId="72F8FD4E" w14:textId="77777777" w:rsidTr="0087357E">
        <w:trPr>
          <w:trHeight w:val="284"/>
        </w:trPr>
        <w:tc>
          <w:tcPr>
            <w:tcW w:w="1843" w:type="dxa"/>
            <w:tcBorders>
              <w:top w:val="single" w:sz="12" w:space="0" w:color="auto"/>
              <w:bottom w:val="single" w:sz="12" w:space="0" w:color="auto"/>
            </w:tcBorders>
            <w:vAlign w:val="center"/>
          </w:tcPr>
          <w:p w14:paraId="6550DC57" w14:textId="77777777" w:rsidR="00C872F0" w:rsidRPr="003A02EA" w:rsidRDefault="00C872F0" w:rsidP="0087357E">
            <w:pPr>
              <w:rPr>
                <w:b/>
              </w:rPr>
            </w:pPr>
            <w:r w:rsidRPr="003A02EA">
              <w:rPr>
                <w:b/>
              </w:rPr>
              <w:t>GRAND TOTAL</w:t>
            </w:r>
          </w:p>
        </w:tc>
        <w:tc>
          <w:tcPr>
            <w:tcW w:w="1985" w:type="dxa"/>
            <w:tcBorders>
              <w:top w:val="single" w:sz="12" w:space="0" w:color="auto"/>
              <w:bottom w:val="single" w:sz="12" w:space="0" w:color="auto"/>
            </w:tcBorders>
            <w:vAlign w:val="center"/>
          </w:tcPr>
          <w:p w14:paraId="6A21D703" w14:textId="77777777" w:rsidR="00C872F0" w:rsidRPr="00FA3FFA" w:rsidRDefault="00C872F0" w:rsidP="0087357E">
            <w:pPr>
              <w:rPr>
                <w:b/>
              </w:rPr>
            </w:pPr>
          </w:p>
        </w:tc>
        <w:tc>
          <w:tcPr>
            <w:tcW w:w="2409" w:type="dxa"/>
            <w:tcBorders>
              <w:top w:val="single" w:sz="12" w:space="0" w:color="auto"/>
              <w:bottom w:val="single" w:sz="12" w:space="0" w:color="auto"/>
            </w:tcBorders>
            <w:vAlign w:val="center"/>
          </w:tcPr>
          <w:p w14:paraId="2F426D06" w14:textId="77777777" w:rsidR="00C872F0" w:rsidRPr="00FA3FFA" w:rsidRDefault="00C872F0" w:rsidP="0087357E">
            <w:pPr>
              <w:rPr>
                <w:b/>
              </w:rPr>
            </w:pPr>
          </w:p>
        </w:tc>
        <w:tc>
          <w:tcPr>
            <w:tcW w:w="1276" w:type="dxa"/>
            <w:tcBorders>
              <w:top w:val="single" w:sz="12" w:space="0" w:color="auto"/>
              <w:bottom w:val="single" w:sz="12" w:space="0" w:color="auto"/>
            </w:tcBorders>
            <w:vAlign w:val="center"/>
          </w:tcPr>
          <w:p w14:paraId="225D5E57" w14:textId="62929225" w:rsidR="00C872F0" w:rsidRPr="00FA3FFA" w:rsidRDefault="00E87AAD" w:rsidP="0087357E">
            <w:pPr>
              <w:rPr>
                <w:b/>
              </w:rPr>
            </w:pPr>
            <w:r>
              <w:rPr>
                <w:b/>
              </w:rPr>
              <w:t>18</w:t>
            </w:r>
          </w:p>
        </w:tc>
      </w:tr>
    </w:tbl>
    <w:p w14:paraId="74D51F17" w14:textId="725B7C5C" w:rsidR="000D49C3" w:rsidRPr="006524B7" w:rsidRDefault="000D49C3" w:rsidP="002F3FD3">
      <w:pPr>
        <w:ind w:left="-142" w:right="-425"/>
        <w:jc w:val="both"/>
        <w:rPr>
          <w:rFonts w:cs="Arial"/>
        </w:rPr>
      </w:pPr>
    </w:p>
    <w:p w14:paraId="192D6D13" w14:textId="77777777" w:rsidR="002A12F2" w:rsidRDefault="002A12F2">
      <w:pPr>
        <w:spacing w:line="240" w:lineRule="auto"/>
        <w:rPr>
          <w:b/>
          <w:sz w:val="16"/>
        </w:rPr>
      </w:pPr>
      <w:r>
        <w:rPr>
          <w:b/>
          <w:i/>
          <w:sz w:val="16"/>
        </w:rPr>
        <w:br w:type="page"/>
      </w:r>
    </w:p>
    <w:p w14:paraId="3ABED4CD" w14:textId="252BB78D" w:rsidR="00BE55C9" w:rsidRPr="00CD0B58" w:rsidRDefault="00BE55C9" w:rsidP="00BE55C9">
      <w:pPr>
        <w:pStyle w:val="TableCaption"/>
        <w:spacing w:before="0"/>
        <w:ind w:left="907" w:right="-425" w:hanging="907"/>
        <w:rPr>
          <w:b/>
          <w:i w:val="0"/>
          <w:sz w:val="16"/>
        </w:rPr>
      </w:pPr>
      <w:r>
        <w:rPr>
          <w:b/>
          <w:i w:val="0"/>
          <w:sz w:val="16"/>
        </w:rPr>
        <w:lastRenderedPageBreak/>
        <w:t>Table 12</w:t>
      </w:r>
      <w:r w:rsidRPr="00F85AA1">
        <w:rPr>
          <w:b/>
          <w:i w:val="0"/>
          <w:sz w:val="16"/>
        </w:rPr>
        <w:t xml:space="preserve">: </w:t>
      </w:r>
      <w:r w:rsidRPr="00F85AA1">
        <w:rPr>
          <w:i w:val="0"/>
          <w:sz w:val="16"/>
        </w:rPr>
        <w:t>Referral pathways</w:t>
      </w:r>
      <w:r>
        <w:rPr>
          <w:i w:val="0"/>
          <w:sz w:val="16"/>
        </w:rPr>
        <w:t xml:space="preserve"> in </w:t>
      </w:r>
      <w:r w:rsidRPr="00F82AA7">
        <w:rPr>
          <w:i w:val="0"/>
          <w:sz w:val="16"/>
          <w:szCs w:val="16"/>
        </w:rPr>
        <w:t>relation to domestic violence notices (breaches and orders)</w:t>
      </w:r>
      <w:r w:rsidRPr="00F85AA1">
        <w:rPr>
          <w:i w:val="0"/>
          <w:sz w:val="16"/>
        </w:rPr>
        <w:t xml:space="preserve"> by referral type and quarter</w:t>
      </w:r>
      <w:r>
        <w:rPr>
          <w:i w:val="0"/>
          <w:sz w:val="16"/>
        </w:rPr>
        <w:br/>
      </w:r>
      <w:r w:rsidRPr="00113D6A">
        <w:rPr>
          <w:i w:val="0"/>
          <w:sz w:val="16"/>
          <w:szCs w:val="16"/>
        </w:rPr>
        <w:t xml:space="preserve">1 </w:t>
      </w:r>
      <w:r w:rsidR="00751F97">
        <w:rPr>
          <w:i w:val="0"/>
          <w:sz w:val="16"/>
          <w:szCs w:val="16"/>
        </w:rPr>
        <w:t>April</w:t>
      </w:r>
      <w:r w:rsidRPr="00113D6A">
        <w:rPr>
          <w:i w:val="0"/>
          <w:sz w:val="16"/>
          <w:szCs w:val="16"/>
        </w:rPr>
        <w:t xml:space="preserve"> 201</w:t>
      </w:r>
      <w:r>
        <w:rPr>
          <w:i w:val="0"/>
          <w:sz w:val="16"/>
          <w:szCs w:val="16"/>
        </w:rPr>
        <w:t>9</w:t>
      </w:r>
      <w:r w:rsidRPr="00113D6A">
        <w:rPr>
          <w:i w:val="0"/>
          <w:sz w:val="16"/>
          <w:szCs w:val="16"/>
        </w:rPr>
        <w:t xml:space="preserve"> to 3</w:t>
      </w:r>
      <w:r w:rsidR="00751F97">
        <w:rPr>
          <w:i w:val="0"/>
          <w:sz w:val="16"/>
          <w:szCs w:val="16"/>
        </w:rPr>
        <w:t xml:space="preserve">0 June </w:t>
      </w:r>
      <w:r w:rsidRPr="00113D6A">
        <w:rPr>
          <w:i w:val="0"/>
          <w:sz w:val="16"/>
          <w:szCs w:val="16"/>
        </w:rPr>
        <w:t>20</w:t>
      </w:r>
      <w:r>
        <w:rPr>
          <w:i w:val="0"/>
          <w:sz w:val="16"/>
          <w:szCs w:val="16"/>
        </w:rPr>
        <w:t>20</w:t>
      </w:r>
      <w:r w:rsidRPr="00113D6A">
        <w:rPr>
          <w:i w:val="0"/>
          <w:sz w:val="16"/>
          <w:szCs w:val="16"/>
        </w:rPr>
        <w:t>.</w:t>
      </w:r>
    </w:p>
    <w:tbl>
      <w:tblPr>
        <w:tblW w:w="9536" w:type="dxa"/>
        <w:tblInd w:w="93" w:type="dxa"/>
        <w:tblLook w:val="04A0" w:firstRow="1" w:lastRow="0" w:firstColumn="1" w:lastColumn="0" w:noHBand="0" w:noVBand="1"/>
      </w:tblPr>
      <w:tblGrid>
        <w:gridCol w:w="5827"/>
        <w:gridCol w:w="850"/>
        <w:gridCol w:w="766"/>
        <w:gridCol w:w="668"/>
        <w:gridCol w:w="767"/>
        <w:gridCol w:w="658"/>
      </w:tblGrid>
      <w:tr w:rsidR="002A12F2" w14:paraId="4790E186" w14:textId="77777777" w:rsidTr="002D7742">
        <w:trPr>
          <w:trHeight w:val="255"/>
        </w:trPr>
        <w:tc>
          <w:tcPr>
            <w:tcW w:w="5827" w:type="dxa"/>
            <w:tcBorders>
              <w:top w:val="single" w:sz="4" w:space="0" w:color="auto"/>
              <w:left w:val="single" w:sz="4" w:space="0" w:color="auto"/>
              <w:bottom w:val="single" w:sz="4" w:space="0" w:color="auto"/>
              <w:right w:val="single" w:sz="4" w:space="0" w:color="auto"/>
            </w:tcBorders>
            <w:noWrap/>
            <w:hideMark/>
          </w:tcPr>
          <w:p w14:paraId="45F68E38" w14:textId="77777777" w:rsidR="002A12F2" w:rsidRPr="00C5395B" w:rsidRDefault="002A12F2" w:rsidP="002A12F2">
            <w:pPr>
              <w:pStyle w:val="TableText"/>
              <w:ind w:left="49"/>
              <w:rPr>
                <w:b/>
                <w:lang w:eastAsia="en-AU"/>
              </w:rPr>
            </w:pPr>
            <w:r w:rsidRPr="00C5395B">
              <w:rPr>
                <w:b/>
                <w:lang w:eastAsia="en-AU"/>
              </w:rPr>
              <w:t>Referral Type</w:t>
            </w:r>
          </w:p>
        </w:tc>
        <w:tc>
          <w:tcPr>
            <w:tcW w:w="850" w:type="dxa"/>
            <w:tcBorders>
              <w:top w:val="single" w:sz="4" w:space="0" w:color="auto"/>
              <w:left w:val="nil"/>
              <w:bottom w:val="single" w:sz="4" w:space="0" w:color="auto"/>
              <w:right w:val="single" w:sz="4" w:space="0" w:color="auto"/>
            </w:tcBorders>
            <w:hideMark/>
          </w:tcPr>
          <w:p w14:paraId="1EBADAB4" w14:textId="1F63B9B7"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44</w:t>
            </w:r>
          </w:p>
        </w:tc>
        <w:tc>
          <w:tcPr>
            <w:tcW w:w="766" w:type="dxa"/>
            <w:tcBorders>
              <w:top w:val="single" w:sz="4" w:space="0" w:color="auto"/>
              <w:left w:val="nil"/>
              <w:bottom w:val="single" w:sz="4" w:space="0" w:color="auto"/>
              <w:right w:val="single" w:sz="4" w:space="0" w:color="auto"/>
            </w:tcBorders>
          </w:tcPr>
          <w:p w14:paraId="0164F580" w14:textId="3DD1F80A"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45</w:t>
            </w:r>
          </w:p>
        </w:tc>
        <w:tc>
          <w:tcPr>
            <w:tcW w:w="668" w:type="dxa"/>
            <w:tcBorders>
              <w:top w:val="single" w:sz="4" w:space="0" w:color="auto"/>
              <w:left w:val="nil"/>
              <w:bottom w:val="single" w:sz="4" w:space="0" w:color="auto"/>
              <w:right w:val="single" w:sz="4" w:space="0" w:color="auto"/>
            </w:tcBorders>
          </w:tcPr>
          <w:p w14:paraId="192AD544" w14:textId="2808CEEA"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46</w:t>
            </w:r>
          </w:p>
        </w:tc>
        <w:tc>
          <w:tcPr>
            <w:tcW w:w="767" w:type="dxa"/>
            <w:tcBorders>
              <w:top w:val="single" w:sz="4" w:space="0" w:color="auto"/>
              <w:left w:val="nil"/>
              <w:bottom w:val="single" w:sz="4" w:space="0" w:color="auto"/>
              <w:right w:val="single" w:sz="4" w:space="0" w:color="auto"/>
            </w:tcBorders>
          </w:tcPr>
          <w:p w14:paraId="1B445A2A" w14:textId="3520E6BE"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47</w:t>
            </w:r>
          </w:p>
        </w:tc>
        <w:tc>
          <w:tcPr>
            <w:tcW w:w="658" w:type="dxa"/>
            <w:tcBorders>
              <w:top w:val="single" w:sz="4" w:space="0" w:color="auto"/>
              <w:left w:val="nil"/>
              <w:bottom w:val="single" w:sz="4" w:space="0" w:color="auto"/>
              <w:right w:val="single" w:sz="4" w:space="0" w:color="auto"/>
            </w:tcBorders>
          </w:tcPr>
          <w:p w14:paraId="2843AEAD" w14:textId="2D1329FC"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w:t>
            </w:r>
            <w:r>
              <w:rPr>
                <w:b/>
                <w:lang w:eastAsia="en-AU"/>
              </w:rPr>
              <w:t>8</w:t>
            </w:r>
          </w:p>
        </w:tc>
      </w:tr>
      <w:tr w:rsidR="00701143" w14:paraId="50E9B9C4"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hideMark/>
          </w:tcPr>
          <w:p w14:paraId="1C28BC7E" w14:textId="77777777" w:rsidR="00701143" w:rsidRPr="00C5395B" w:rsidRDefault="00701143" w:rsidP="00701143">
            <w:pPr>
              <w:pStyle w:val="TableText"/>
              <w:ind w:left="49"/>
              <w:rPr>
                <w:lang w:eastAsia="en-AU"/>
              </w:rPr>
            </w:pPr>
            <w:proofErr w:type="spellStart"/>
            <w:r>
              <w:rPr>
                <w:rFonts w:ascii="Arial" w:hAnsi="Arial" w:cs="Arial"/>
              </w:rPr>
              <w:t>MPower</w:t>
            </w:r>
            <w:proofErr w:type="spellEnd"/>
          </w:p>
        </w:tc>
        <w:tc>
          <w:tcPr>
            <w:tcW w:w="850" w:type="dxa"/>
            <w:tcBorders>
              <w:top w:val="nil"/>
              <w:left w:val="nil"/>
              <w:bottom w:val="single" w:sz="4" w:space="0" w:color="auto"/>
              <w:right w:val="single" w:sz="4" w:space="0" w:color="auto"/>
            </w:tcBorders>
            <w:noWrap/>
          </w:tcPr>
          <w:p w14:paraId="61D3F1A8" w14:textId="36558C14" w:rsidR="00701143" w:rsidRDefault="00701143" w:rsidP="00701143">
            <w:pPr>
              <w:jc w:val="right"/>
              <w:rPr>
                <w:rFonts w:cs="Arial"/>
              </w:rPr>
            </w:pPr>
            <w:r>
              <w:rPr>
                <w:rFonts w:cs="Arial"/>
              </w:rPr>
              <w:t>0</w:t>
            </w:r>
          </w:p>
        </w:tc>
        <w:tc>
          <w:tcPr>
            <w:tcW w:w="766" w:type="dxa"/>
            <w:tcBorders>
              <w:top w:val="nil"/>
              <w:left w:val="nil"/>
              <w:bottom w:val="single" w:sz="4" w:space="0" w:color="auto"/>
              <w:right w:val="single" w:sz="4" w:space="0" w:color="auto"/>
            </w:tcBorders>
          </w:tcPr>
          <w:p w14:paraId="1AEAA99A" w14:textId="0E36AE01" w:rsidR="00701143" w:rsidRDefault="00701143" w:rsidP="00701143">
            <w:pPr>
              <w:jc w:val="right"/>
              <w:rPr>
                <w:rFonts w:cs="Arial"/>
              </w:rPr>
            </w:pPr>
            <w:r>
              <w:rPr>
                <w:rFonts w:cs="Arial"/>
              </w:rPr>
              <w:t>0</w:t>
            </w:r>
          </w:p>
        </w:tc>
        <w:tc>
          <w:tcPr>
            <w:tcW w:w="668" w:type="dxa"/>
            <w:tcBorders>
              <w:top w:val="nil"/>
              <w:left w:val="nil"/>
              <w:bottom w:val="single" w:sz="4" w:space="0" w:color="auto"/>
              <w:right w:val="single" w:sz="4" w:space="0" w:color="auto"/>
            </w:tcBorders>
          </w:tcPr>
          <w:p w14:paraId="37793E2E" w14:textId="2FC044CC" w:rsidR="00701143" w:rsidRDefault="00701143" w:rsidP="00701143">
            <w:pPr>
              <w:jc w:val="right"/>
              <w:rPr>
                <w:rFonts w:cs="Arial"/>
              </w:rPr>
            </w:pPr>
            <w:r>
              <w:rPr>
                <w:rFonts w:cs="Arial"/>
              </w:rPr>
              <w:t>1</w:t>
            </w:r>
          </w:p>
        </w:tc>
        <w:tc>
          <w:tcPr>
            <w:tcW w:w="767" w:type="dxa"/>
            <w:tcBorders>
              <w:top w:val="nil"/>
              <w:left w:val="nil"/>
              <w:bottom w:val="single" w:sz="4" w:space="0" w:color="auto"/>
              <w:right w:val="single" w:sz="4" w:space="0" w:color="auto"/>
            </w:tcBorders>
          </w:tcPr>
          <w:p w14:paraId="41533E42" w14:textId="15FD163B" w:rsidR="00701143" w:rsidRDefault="00701143" w:rsidP="00701143">
            <w:pPr>
              <w:jc w:val="right"/>
              <w:rPr>
                <w:rFonts w:cs="Arial"/>
              </w:rPr>
            </w:pPr>
            <w:r w:rsidRPr="00D56EB9">
              <w:rPr>
                <w:rFonts w:cs="Arial"/>
              </w:rPr>
              <w:t>8</w:t>
            </w:r>
          </w:p>
        </w:tc>
        <w:tc>
          <w:tcPr>
            <w:tcW w:w="658" w:type="dxa"/>
            <w:tcBorders>
              <w:top w:val="nil"/>
              <w:left w:val="nil"/>
              <w:bottom w:val="single" w:sz="4" w:space="0" w:color="auto"/>
              <w:right w:val="single" w:sz="4" w:space="0" w:color="auto"/>
            </w:tcBorders>
          </w:tcPr>
          <w:p w14:paraId="318831C2" w14:textId="3B266093" w:rsidR="00701143" w:rsidRPr="00EE6BD7" w:rsidRDefault="00701143" w:rsidP="00701143">
            <w:pPr>
              <w:jc w:val="right"/>
              <w:rPr>
                <w:rFonts w:cs="Arial"/>
              </w:rPr>
            </w:pPr>
            <w:r w:rsidRPr="00EE6BD7">
              <w:rPr>
                <w:rFonts w:cs="Arial"/>
              </w:rPr>
              <w:t>7</w:t>
            </w:r>
          </w:p>
        </w:tc>
      </w:tr>
      <w:tr w:rsidR="00701143" w14:paraId="012A6D98"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hideMark/>
          </w:tcPr>
          <w:p w14:paraId="31886953" w14:textId="77777777" w:rsidR="00701143" w:rsidRPr="00C5395B" w:rsidRDefault="00701143" w:rsidP="00701143">
            <w:pPr>
              <w:pStyle w:val="TableText"/>
              <w:ind w:left="49"/>
              <w:rPr>
                <w:lang w:eastAsia="en-AU"/>
              </w:rPr>
            </w:pPr>
            <w:r>
              <w:rPr>
                <w:rFonts w:ascii="Arial" w:hAnsi="Arial" w:cs="Arial"/>
              </w:rPr>
              <w:t>WBC</w:t>
            </w:r>
          </w:p>
        </w:tc>
        <w:tc>
          <w:tcPr>
            <w:tcW w:w="850" w:type="dxa"/>
            <w:tcBorders>
              <w:top w:val="nil"/>
              <w:left w:val="nil"/>
              <w:bottom w:val="single" w:sz="4" w:space="0" w:color="auto"/>
              <w:right w:val="single" w:sz="4" w:space="0" w:color="auto"/>
            </w:tcBorders>
            <w:noWrap/>
          </w:tcPr>
          <w:p w14:paraId="593D55D0" w14:textId="2D560E97" w:rsidR="00701143" w:rsidRDefault="00701143" w:rsidP="00701143">
            <w:pPr>
              <w:jc w:val="right"/>
              <w:rPr>
                <w:rFonts w:cs="Arial"/>
              </w:rPr>
            </w:pPr>
            <w:r>
              <w:rPr>
                <w:rFonts w:cs="Arial"/>
              </w:rPr>
              <w:t>6</w:t>
            </w:r>
          </w:p>
        </w:tc>
        <w:tc>
          <w:tcPr>
            <w:tcW w:w="766" w:type="dxa"/>
            <w:tcBorders>
              <w:top w:val="nil"/>
              <w:left w:val="nil"/>
              <w:bottom w:val="single" w:sz="4" w:space="0" w:color="auto"/>
              <w:right w:val="single" w:sz="4" w:space="0" w:color="auto"/>
            </w:tcBorders>
          </w:tcPr>
          <w:p w14:paraId="21120367" w14:textId="4DB79237" w:rsidR="00701143" w:rsidRDefault="00701143" w:rsidP="00701143">
            <w:pPr>
              <w:jc w:val="right"/>
              <w:rPr>
                <w:rFonts w:cs="Arial"/>
              </w:rPr>
            </w:pPr>
            <w:r>
              <w:rPr>
                <w:rFonts w:cs="Arial"/>
              </w:rPr>
              <w:t>17</w:t>
            </w:r>
          </w:p>
        </w:tc>
        <w:tc>
          <w:tcPr>
            <w:tcW w:w="668" w:type="dxa"/>
            <w:tcBorders>
              <w:top w:val="nil"/>
              <w:left w:val="nil"/>
              <w:bottom w:val="single" w:sz="4" w:space="0" w:color="auto"/>
              <w:right w:val="single" w:sz="4" w:space="0" w:color="auto"/>
            </w:tcBorders>
          </w:tcPr>
          <w:p w14:paraId="4B193D0A" w14:textId="0E61B8FF" w:rsidR="00701143" w:rsidRDefault="00701143" w:rsidP="00701143">
            <w:pPr>
              <w:jc w:val="right"/>
              <w:rPr>
                <w:rFonts w:cs="Arial"/>
              </w:rPr>
            </w:pPr>
            <w:r>
              <w:rPr>
                <w:rFonts w:cs="Arial"/>
              </w:rPr>
              <w:t>10</w:t>
            </w:r>
          </w:p>
        </w:tc>
        <w:tc>
          <w:tcPr>
            <w:tcW w:w="767" w:type="dxa"/>
            <w:tcBorders>
              <w:top w:val="nil"/>
              <w:left w:val="nil"/>
              <w:bottom w:val="single" w:sz="4" w:space="0" w:color="auto"/>
              <w:right w:val="single" w:sz="4" w:space="0" w:color="auto"/>
            </w:tcBorders>
          </w:tcPr>
          <w:p w14:paraId="2247926F" w14:textId="4516CA9A" w:rsidR="00701143" w:rsidRDefault="00701143" w:rsidP="00701143">
            <w:pPr>
              <w:jc w:val="right"/>
              <w:rPr>
                <w:rFonts w:cs="Arial"/>
              </w:rPr>
            </w:pPr>
            <w:r w:rsidRPr="00D56EB9">
              <w:rPr>
                <w:rFonts w:cs="Arial"/>
              </w:rPr>
              <w:t>20</w:t>
            </w:r>
          </w:p>
        </w:tc>
        <w:tc>
          <w:tcPr>
            <w:tcW w:w="658" w:type="dxa"/>
            <w:tcBorders>
              <w:top w:val="nil"/>
              <w:left w:val="nil"/>
              <w:bottom w:val="single" w:sz="4" w:space="0" w:color="auto"/>
              <w:right w:val="single" w:sz="4" w:space="0" w:color="auto"/>
            </w:tcBorders>
          </w:tcPr>
          <w:p w14:paraId="2EC97215" w14:textId="4A53C596" w:rsidR="00701143" w:rsidRPr="00EE6BD7" w:rsidRDefault="00701143" w:rsidP="00701143">
            <w:pPr>
              <w:jc w:val="right"/>
              <w:rPr>
                <w:rFonts w:cs="Arial"/>
              </w:rPr>
            </w:pPr>
            <w:r w:rsidRPr="00EE6BD7">
              <w:rPr>
                <w:rFonts w:cs="Arial"/>
              </w:rPr>
              <w:t>10</w:t>
            </w:r>
          </w:p>
        </w:tc>
      </w:tr>
      <w:tr w:rsidR="00701143" w14:paraId="1375BA7B" w14:textId="77777777" w:rsidTr="002D7742">
        <w:trPr>
          <w:trHeight w:val="255"/>
        </w:trPr>
        <w:tc>
          <w:tcPr>
            <w:tcW w:w="5827" w:type="dxa"/>
            <w:tcBorders>
              <w:top w:val="nil"/>
              <w:left w:val="single" w:sz="4" w:space="0" w:color="auto"/>
              <w:bottom w:val="single" w:sz="4" w:space="0" w:color="auto"/>
              <w:right w:val="single" w:sz="4" w:space="0" w:color="auto"/>
            </w:tcBorders>
            <w:noWrap/>
            <w:vAlign w:val="bottom"/>
            <w:hideMark/>
          </w:tcPr>
          <w:p w14:paraId="53BB0B27" w14:textId="77777777" w:rsidR="00701143" w:rsidRPr="00C5395B" w:rsidRDefault="00701143" w:rsidP="00701143">
            <w:pPr>
              <w:pStyle w:val="TableText"/>
              <w:ind w:left="49"/>
              <w:rPr>
                <w:lang w:eastAsia="en-AU"/>
              </w:rPr>
            </w:pPr>
            <w:r>
              <w:rPr>
                <w:rFonts w:ascii="Arial" w:hAnsi="Arial" w:cs="Arial"/>
              </w:rPr>
              <w:t>QLD Health</w:t>
            </w:r>
          </w:p>
        </w:tc>
        <w:tc>
          <w:tcPr>
            <w:tcW w:w="850" w:type="dxa"/>
            <w:tcBorders>
              <w:top w:val="nil"/>
              <w:left w:val="nil"/>
              <w:bottom w:val="single" w:sz="4" w:space="0" w:color="auto"/>
              <w:right w:val="single" w:sz="4" w:space="0" w:color="auto"/>
            </w:tcBorders>
            <w:noWrap/>
          </w:tcPr>
          <w:p w14:paraId="49A7B414" w14:textId="12CEB651" w:rsidR="00701143" w:rsidRDefault="00701143" w:rsidP="00701143">
            <w:pPr>
              <w:jc w:val="right"/>
              <w:rPr>
                <w:rFonts w:cs="Arial"/>
              </w:rPr>
            </w:pPr>
            <w:r>
              <w:rPr>
                <w:rFonts w:cs="Arial"/>
              </w:rPr>
              <w:t>0</w:t>
            </w:r>
          </w:p>
        </w:tc>
        <w:tc>
          <w:tcPr>
            <w:tcW w:w="766" w:type="dxa"/>
            <w:tcBorders>
              <w:top w:val="nil"/>
              <w:left w:val="nil"/>
              <w:bottom w:val="single" w:sz="4" w:space="0" w:color="auto"/>
              <w:right w:val="single" w:sz="4" w:space="0" w:color="auto"/>
            </w:tcBorders>
          </w:tcPr>
          <w:p w14:paraId="41B4518F" w14:textId="5044B554" w:rsidR="00701143" w:rsidRDefault="00701143" w:rsidP="00701143">
            <w:pPr>
              <w:jc w:val="right"/>
              <w:rPr>
                <w:rFonts w:cs="Arial"/>
              </w:rPr>
            </w:pPr>
            <w:r>
              <w:rPr>
                <w:rFonts w:cs="Arial"/>
              </w:rPr>
              <w:t>0</w:t>
            </w:r>
          </w:p>
        </w:tc>
        <w:tc>
          <w:tcPr>
            <w:tcW w:w="668" w:type="dxa"/>
            <w:tcBorders>
              <w:top w:val="nil"/>
              <w:left w:val="nil"/>
              <w:bottom w:val="single" w:sz="4" w:space="0" w:color="auto"/>
              <w:right w:val="single" w:sz="4" w:space="0" w:color="auto"/>
            </w:tcBorders>
          </w:tcPr>
          <w:p w14:paraId="3DA9C32D" w14:textId="03B0CB90" w:rsidR="00701143" w:rsidRDefault="00701143" w:rsidP="00701143">
            <w:pPr>
              <w:jc w:val="right"/>
              <w:rPr>
                <w:rFonts w:cs="Arial"/>
              </w:rPr>
            </w:pPr>
            <w:r>
              <w:rPr>
                <w:rFonts w:cs="Arial"/>
              </w:rPr>
              <w:t>0</w:t>
            </w:r>
          </w:p>
        </w:tc>
        <w:tc>
          <w:tcPr>
            <w:tcW w:w="767" w:type="dxa"/>
            <w:tcBorders>
              <w:top w:val="nil"/>
              <w:left w:val="nil"/>
              <w:bottom w:val="single" w:sz="4" w:space="0" w:color="auto"/>
              <w:right w:val="single" w:sz="4" w:space="0" w:color="auto"/>
            </w:tcBorders>
          </w:tcPr>
          <w:p w14:paraId="34B1623A" w14:textId="6EBD3AB5" w:rsidR="00701143" w:rsidRDefault="00701143" w:rsidP="00701143">
            <w:pPr>
              <w:jc w:val="right"/>
              <w:rPr>
                <w:rFonts w:cs="Arial"/>
              </w:rPr>
            </w:pPr>
            <w:r w:rsidRPr="00D56EB9">
              <w:rPr>
                <w:rFonts w:cs="Arial"/>
              </w:rPr>
              <w:t>0</w:t>
            </w:r>
          </w:p>
        </w:tc>
        <w:tc>
          <w:tcPr>
            <w:tcW w:w="658" w:type="dxa"/>
            <w:tcBorders>
              <w:top w:val="nil"/>
              <w:left w:val="nil"/>
              <w:bottom w:val="single" w:sz="4" w:space="0" w:color="auto"/>
              <w:right w:val="single" w:sz="4" w:space="0" w:color="auto"/>
            </w:tcBorders>
          </w:tcPr>
          <w:p w14:paraId="14120C7C" w14:textId="0ACFF1B3" w:rsidR="00701143" w:rsidRPr="00EE6BD7" w:rsidRDefault="00701143" w:rsidP="00701143">
            <w:pPr>
              <w:jc w:val="right"/>
              <w:rPr>
                <w:rFonts w:cs="Arial"/>
              </w:rPr>
            </w:pPr>
            <w:r w:rsidRPr="00EE6BD7">
              <w:rPr>
                <w:rFonts w:cs="Arial"/>
              </w:rPr>
              <w:t>0</w:t>
            </w:r>
          </w:p>
        </w:tc>
      </w:tr>
      <w:tr w:rsidR="00701143" w14:paraId="624CF104" w14:textId="77777777" w:rsidTr="002D7742">
        <w:trPr>
          <w:trHeight w:val="255"/>
        </w:trPr>
        <w:tc>
          <w:tcPr>
            <w:tcW w:w="5827" w:type="dxa"/>
            <w:tcBorders>
              <w:top w:val="nil"/>
              <w:left w:val="single" w:sz="4" w:space="0" w:color="auto"/>
              <w:bottom w:val="single" w:sz="4" w:space="0" w:color="auto"/>
              <w:right w:val="single" w:sz="4" w:space="0" w:color="auto"/>
            </w:tcBorders>
            <w:noWrap/>
            <w:vAlign w:val="center"/>
          </w:tcPr>
          <w:p w14:paraId="267FB476" w14:textId="77777777" w:rsidR="00701143" w:rsidRDefault="00701143" w:rsidP="00701143">
            <w:pPr>
              <w:pStyle w:val="TableText"/>
              <w:ind w:left="1440" w:hanging="1391"/>
              <w:rPr>
                <w:lang w:eastAsia="en-AU"/>
              </w:rPr>
            </w:pPr>
            <w:r>
              <w:rPr>
                <w:rFonts w:ascii="Arial" w:hAnsi="Arial" w:cs="Arial"/>
              </w:rPr>
              <w:t>RAATSICC (</w:t>
            </w:r>
            <w:proofErr w:type="spellStart"/>
            <w:r>
              <w:rPr>
                <w:rFonts w:ascii="Arial" w:hAnsi="Arial" w:cs="Arial"/>
              </w:rPr>
              <w:t>Famiy</w:t>
            </w:r>
            <w:proofErr w:type="spellEnd"/>
            <w:r>
              <w:rPr>
                <w:rFonts w:ascii="Arial" w:hAnsi="Arial" w:cs="Arial"/>
              </w:rPr>
              <w:t xml:space="preserve"> Wellbeing Services) - AU</w:t>
            </w:r>
          </w:p>
        </w:tc>
        <w:tc>
          <w:tcPr>
            <w:tcW w:w="850" w:type="dxa"/>
            <w:tcBorders>
              <w:top w:val="nil"/>
              <w:left w:val="nil"/>
              <w:bottom w:val="single" w:sz="4" w:space="0" w:color="auto"/>
              <w:right w:val="single" w:sz="4" w:space="0" w:color="auto"/>
            </w:tcBorders>
            <w:noWrap/>
          </w:tcPr>
          <w:p w14:paraId="0C3ADA0D" w14:textId="56483DD7" w:rsidR="00701143" w:rsidRDefault="00701143" w:rsidP="00701143">
            <w:pPr>
              <w:ind w:left="1440" w:hanging="1391"/>
              <w:jc w:val="right"/>
              <w:rPr>
                <w:rFonts w:cs="Arial"/>
              </w:rPr>
            </w:pPr>
            <w:r>
              <w:rPr>
                <w:rFonts w:cs="Arial"/>
              </w:rPr>
              <w:t>0</w:t>
            </w:r>
          </w:p>
        </w:tc>
        <w:tc>
          <w:tcPr>
            <w:tcW w:w="766" w:type="dxa"/>
            <w:tcBorders>
              <w:top w:val="nil"/>
              <w:left w:val="nil"/>
              <w:bottom w:val="single" w:sz="4" w:space="0" w:color="auto"/>
              <w:right w:val="single" w:sz="4" w:space="0" w:color="auto"/>
            </w:tcBorders>
          </w:tcPr>
          <w:p w14:paraId="48CBEDA1" w14:textId="448EC84A" w:rsidR="00701143" w:rsidRDefault="00701143" w:rsidP="00701143">
            <w:pPr>
              <w:ind w:left="1440" w:hanging="1391"/>
              <w:jc w:val="right"/>
              <w:rPr>
                <w:rFonts w:cs="Arial"/>
              </w:rPr>
            </w:pPr>
            <w:r>
              <w:rPr>
                <w:rFonts w:cs="Arial"/>
              </w:rPr>
              <w:t>0</w:t>
            </w:r>
          </w:p>
        </w:tc>
        <w:tc>
          <w:tcPr>
            <w:tcW w:w="668" w:type="dxa"/>
            <w:tcBorders>
              <w:top w:val="nil"/>
              <w:left w:val="nil"/>
              <w:bottom w:val="single" w:sz="4" w:space="0" w:color="auto"/>
              <w:right w:val="single" w:sz="4" w:space="0" w:color="auto"/>
            </w:tcBorders>
          </w:tcPr>
          <w:p w14:paraId="52680936" w14:textId="76324365" w:rsidR="00701143" w:rsidRDefault="00701143" w:rsidP="00701143">
            <w:pPr>
              <w:ind w:left="1440" w:hanging="1391"/>
              <w:jc w:val="right"/>
              <w:rPr>
                <w:rFonts w:cs="Arial"/>
              </w:rPr>
            </w:pPr>
            <w:r>
              <w:rPr>
                <w:rFonts w:cs="Arial"/>
              </w:rPr>
              <w:t>0</w:t>
            </w:r>
          </w:p>
        </w:tc>
        <w:tc>
          <w:tcPr>
            <w:tcW w:w="767" w:type="dxa"/>
            <w:tcBorders>
              <w:top w:val="nil"/>
              <w:left w:val="nil"/>
              <w:bottom w:val="single" w:sz="4" w:space="0" w:color="auto"/>
              <w:right w:val="single" w:sz="4" w:space="0" w:color="auto"/>
            </w:tcBorders>
          </w:tcPr>
          <w:p w14:paraId="7C3640A5" w14:textId="04087E7B" w:rsidR="00701143" w:rsidRDefault="00701143" w:rsidP="00701143">
            <w:pPr>
              <w:ind w:left="1440" w:hanging="1391"/>
              <w:jc w:val="right"/>
              <w:rPr>
                <w:rFonts w:cs="Arial"/>
              </w:rPr>
            </w:pPr>
            <w:r w:rsidRPr="00D56EB9">
              <w:rPr>
                <w:rFonts w:cs="Arial"/>
              </w:rPr>
              <w:t>0</w:t>
            </w:r>
          </w:p>
        </w:tc>
        <w:tc>
          <w:tcPr>
            <w:tcW w:w="658" w:type="dxa"/>
            <w:tcBorders>
              <w:top w:val="nil"/>
              <w:left w:val="nil"/>
              <w:bottom w:val="single" w:sz="4" w:space="0" w:color="auto"/>
              <w:right w:val="single" w:sz="4" w:space="0" w:color="auto"/>
            </w:tcBorders>
          </w:tcPr>
          <w:p w14:paraId="485AE696" w14:textId="66780A36" w:rsidR="00701143" w:rsidRPr="00EE6BD7" w:rsidRDefault="00701143" w:rsidP="00701143">
            <w:pPr>
              <w:ind w:left="1440" w:hanging="1391"/>
              <w:jc w:val="right"/>
              <w:rPr>
                <w:rFonts w:cs="Arial"/>
              </w:rPr>
            </w:pPr>
            <w:r w:rsidRPr="00EE6BD7">
              <w:rPr>
                <w:rFonts w:cs="Arial"/>
              </w:rPr>
              <w:t>0</w:t>
            </w:r>
          </w:p>
        </w:tc>
      </w:tr>
      <w:tr w:rsidR="00701143" w14:paraId="63975E4E" w14:textId="77777777" w:rsidTr="002D7742">
        <w:trPr>
          <w:trHeight w:val="255"/>
        </w:trPr>
        <w:tc>
          <w:tcPr>
            <w:tcW w:w="5827" w:type="dxa"/>
            <w:tcBorders>
              <w:top w:val="nil"/>
              <w:left w:val="single" w:sz="4" w:space="0" w:color="auto"/>
              <w:bottom w:val="single" w:sz="4" w:space="0" w:color="auto"/>
              <w:right w:val="single" w:sz="4" w:space="0" w:color="auto"/>
            </w:tcBorders>
            <w:noWrap/>
            <w:vAlign w:val="center"/>
          </w:tcPr>
          <w:p w14:paraId="3CC70F34" w14:textId="77777777" w:rsidR="00701143" w:rsidRDefault="00701143" w:rsidP="00701143">
            <w:pPr>
              <w:pStyle w:val="TableText"/>
              <w:ind w:left="1440" w:hanging="1391"/>
              <w:rPr>
                <w:lang w:eastAsia="en-AU"/>
              </w:rPr>
            </w:pPr>
            <w:r>
              <w:rPr>
                <w:rFonts w:ascii="Arial" w:hAnsi="Arial" w:cs="Arial"/>
              </w:rPr>
              <w:t>Gungarde (Family Wellbeing Services) - CO &amp; HV</w:t>
            </w:r>
          </w:p>
        </w:tc>
        <w:tc>
          <w:tcPr>
            <w:tcW w:w="850" w:type="dxa"/>
            <w:tcBorders>
              <w:top w:val="nil"/>
              <w:left w:val="nil"/>
              <w:bottom w:val="single" w:sz="4" w:space="0" w:color="auto"/>
              <w:right w:val="single" w:sz="4" w:space="0" w:color="auto"/>
            </w:tcBorders>
            <w:noWrap/>
          </w:tcPr>
          <w:p w14:paraId="3B9F152F" w14:textId="072A9E0A" w:rsidR="00701143" w:rsidRDefault="00701143" w:rsidP="00701143">
            <w:pPr>
              <w:ind w:left="1440" w:hanging="1391"/>
              <w:jc w:val="right"/>
              <w:rPr>
                <w:rFonts w:cs="Arial"/>
              </w:rPr>
            </w:pPr>
            <w:r>
              <w:rPr>
                <w:rFonts w:cs="Arial"/>
              </w:rPr>
              <w:t>0</w:t>
            </w:r>
          </w:p>
        </w:tc>
        <w:tc>
          <w:tcPr>
            <w:tcW w:w="766" w:type="dxa"/>
            <w:tcBorders>
              <w:top w:val="nil"/>
              <w:left w:val="nil"/>
              <w:bottom w:val="single" w:sz="4" w:space="0" w:color="auto"/>
              <w:right w:val="single" w:sz="4" w:space="0" w:color="auto"/>
            </w:tcBorders>
          </w:tcPr>
          <w:p w14:paraId="60FC7700" w14:textId="04F2ECD2" w:rsidR="00701143" w:rsidRDefault="00701143" w:rsidP="00701143">
            <w:pPr>
              <w:ind w:left="1440" w:hanging="1391"/>
              <w:jc w:val="right"/>
              <w:rPr>
                <w:rFonts w:cs="Arial"/>
              </w:rPr>
            </w:pPr>
            <w:r>
              <w:rPr>
                <w:rFonts w:cs="Arial"/>
              </w:rPr>
              <w:t>0</w:t>
            </w:r>
          </w:p>
        </w:tc>
        <w:tc>
          <w:tcPr>
            <w:tcW w:w="668" w:type="dxa"/>
            <w:tcBorders>
              <w:top w:val="nil"/>
              <w:left w:val="nil"/>
              <w:bottom w:val="single" w:sz="4" w:space="0" w:color="auto"/>
              <w:right w:val="single" w:sz="4" w:space="0" w:color="auto"/>
            </w:tcBorders>
          </w:tcPr>
          <w:p w14:paraId="506E2D6A" w14:textId="578C3C01" w:rsidR="00701143" w:rsidRDefault="00701143" w:rsidP="00701143">
            <w:pPr>
              <w:ind w:left="1440" w:hanging="1391"/>
              <w:jc w:val="right"/>
              <w:rPr>
                <w:rFonts w:cs="Arial"/>
              </w:rPr>
            </w:pPr>
            <w:r>
              <w:rPr>
                <w:rFonts w:cs="Arial"/>
              </w:rPr>
              <w:t>0</w:t>
            </w:r>
          </w:p>
        </w:tc>
        <w:tc>
          <w:tcPr>
            <w:tcW w:w="767" w:type="dxa"/>
            <w:tcBorders>
              <w:top w:val="nil"/>
              <w:left w:val="nil"/>
              <w:bottom w:val="single" w:sz="4" w:space="0" w:color="auto"/>
              <w:right w:val="single" w:sz="4" w:space="0" w:color="auto"/>
            </w:tcBorders>
          </w:tcPr>
          <w:p w14:paraId="2DD1235C" w14:textId="66C47218" w:rsidR="00701143" w:rsidRDefault="00701143" w:rsidP="00701143">
            <w:pPr>
              <w:ind w:left="1440" w:hanging="1391"/>
              <w:jc w:val="right"/>
              <w:rPr>
                <w:rFonts w:cs="Arial"/>
              </w:rPr>
            </w:pPr>
            <w:r w:rsidRPr="00D56EB9">
              <w:rPr>
                <w:rFonts w:cs="Arial"/>
              </w:rPr>
              <w:t>0</w:t>
            </w:r>
          </w:p>
        </w:tc>
        <w:tc>
          <w:tcPr>
            <w:tcW w:w="658" w:type="dxa"/>
            <w:tcBorders>
              <w:top w:val="nil"/>
              <w:left w:val="nil"/>
              <w:bottom w:val="single" w:sz="4" w:space="0" w:color="auto"/>
              <w:right w:val="single" w:sz="4" w:space="0" w:color="auto"/>
            </w:tcBorders>
          </w:tcPr>
          <w:p w14:paraId="4B4650D2" w14:textId="262C9D93" w:rsidR="00701143" w:rsidRPr="00EE6BD7" w:rsidRDefault="00701143" w:rsidP="00701143">
            <w:pPr>
              <w:ind w:left="1440" w:hanging="1391"/>
              <w:jc w:val="right"/>
              <w:rPr>
                <w:rFonts w:cs="Arial"/>
              </w:rPr>
            </w:pPr>
            <w:r w:rsidRPr="00EE6BD7">
              <w:rPr>
                <w:rFonts w:cs="Arial"/>
              </w:rPr>
              <w:t>0</w:t>
            </w:r>
          </w:p>
        </w:tc>
      </w:tr>
      <w:tr w:rsidR="00701143" w14:paraId="2206D5E8" w14:textId="77777777" w:rsidTr="002D7742">
        <w:trPr>
          <w:trHeight w:val="255"/>
        </w:trPr>
        <w:tc>
          <w:tcPr>
            <w:tcW w:w="5827" w:type="dxa"/>
            <w:tcBorders>
              <w:top w:val="nil"/>
              <w:left w:val="single" w:sz="4" w:space="0" w:color="auto"/>
              <w:bottom w:val="single" w:sz="4" w:space="0" w:color="auto"/>
              <w:right w:val="single" w:sz="4" w:space="0" w:color="auto"/>
            </w:tcBorders>
            <w:noWrap/>
            <w:vAlign w:val="center"/>
          </w:tcPr>
          <w:p w14:paraId="4109C442" w14:textId="77777777" w:rsidR="00701143" w:rsidRPr="00C5395B" w:rsidRDefault="00701143" w:rsidP="00701143">
            <w:pPr>
              <w:pStyle w:val="TableText"/>
              <w:ind w:left="49"/>
              <w:rPr>
                <w:lang w:eastAsia="en-AU"/>
              </w:rPr>
            </w:pPr>
            <w:proofErr w:type="spellStart"/>
            <w:r>
              <w:rPr>
                <w:rFonts w:ascii="Arial" w:hAnsi="Arial" w:cs="Arial"/>
              </w:rPr>
              <w:t>Mulungu</w:t>
            </w:r>
            <w:proofErr w:type="spellEnd"/>
            <w:r>
              <w:rPr>
                <w:rFonts w:ascii="Arial" w:hAnsi="Arial" w:cs="Arial"/>
              </w:rPr>
              <w:t xml:space="preserve"> (Family Wellbeing Services) - MG</w:t>
            </w:r>
          </w:p>
        </w:tc>
        <w:tc>
          <w:tcPr>
            <w:tcW w:w="850" w:type="dxa"/>
            <w:tcBorders>
              <w:top w:val="nil"/>
              <w:left w:val="nil"/>
              <w:bottom w:val="single" w:sz="4" w:space="0" w:color="auto"/>
              <w:right w:val="single" w:sz="4" w:space="0" w:color="auto"/>
            </w:tcBorders>
            <w:noWrap/>
          </w:tcPr>
          <w:p w14:paraId="2EBADD5D" w14:textId="2AFB82C1" w:rsidR="00701143" w:rsidRDefault="00701143" w:rsidP="00701143">
            <w:pPr>
              <w:jc w:val="right"/>
              <w:rPr>
                <w:rFonts w:cs="Arial"/>
              </w:rPr>
            </w:pPr>
            <w:r>
              <w:rPr>
                <w:rFonts w:cs="Arial"/>
              </w:rPr>
              <w:t>0</w:t>
            </w:r>
          </w:p>
        </w:tc>
        <w:tc>
          <w:tcPr>
            <w:tcW w:w="766" w:type="dxa"/>
            <w:tcBorders>
              <w:top w:val="nil"/>
              <w:left w:val="nil"/>
              <w:bottom w:val="single" w:sz="4" w:space="0" w:color="auto"/>
              <w:right w:val="single" w:sz="4" w:space="0" w:color="auto"/>
            </w:tcBorders>
          </w:tcPr>
          <w:p w14:paraId="51CAF3E7" w14:textId="194E4278" w:rsidR="00701143" w:rsidRDefault="00701143" w:rsidP="00701143">
            <w:pPr>
              <w:jc w:val="right"/>
              <w:rPr>
                <w:rFonts w:cs="Arial"/>
              </w:rPr>
            </w:pPr>
            <w:r>
              <w:rPr>
                <w:rFonts w:cs="Arial"/>
              </w:rPr>
              <w:t>0</w:t>
            </w:r>
          </w:p>
        </w:tc>
        <w:tc>
          <w:tcPr>
            <w:tcW w:w="668" w:type="dxa"/>
            <w:tcBorders>
              <w:top w:val="nil"/>
              <w:left w:val="nil"/>
              <w:bottom w:val="single" w:sz="4" w:space="0" w:color="auto"/>
              <w:right w:val="single" w:sz="4" w:space="0" w:color="auto"/>
            </w:tcBorders>
          </w:tcPr>
          <w:p w14:paraId="71FBCAD1" w14:textId="69F2BFD3" w:rsidR="00701143" w:rsidRDefault="00701143" w:rsidP="00701143">
            <w:pPr>
              <w:jc w:val="right"/>
              <w:rPr>
                <w:rFonts w:cs="Arial"/>
              </w:rPr>
            </w:pPr>
            <w:r>
              <w:rPr>
                <w:rFonts w:cs="Arial"/>
              </w:rPr>
              <w:t>0</w:t>
            </w:r>
          </w:p>
        </w:tc>
        <w:tc>
          <w:tcPr>
            <w:tcW w:w="767" w:type="dxa"/>
            <w:tcBorders>
              <w:top w:val="nil"/>
              <w:left w:val="nil"/>
              <w:bottom w:val="single" w:sz="4" w:space="0" w:color="auto"/>
              <w:right w:val="single" w:sz="4" w:space="0" w:color="auto"/>
            </w:tcBorders>
          </w:tcPr>
          <w:p w14:paraId="63A0B553" w14:textId="7F38D9D5" w:rsidR="00701143" w:rsidRDefault="00701143" w:rsidP="00701143">
            <w:pPr>
              <w:jc w:val="right"/>
              <w:rPr>
                <w:rFonts w:cs="Arial"/>
              </w:rPr>
            </w:pPr>
            <w:r w:rsidRPr="00D56EB9">
              <w:rPr>
                <w:rFonts w:cs="Arial"/>
              </w:rPr>
              <w:t>0</w:t>
            </w:r>
          </w:p>
        </w:tc>
        <w:tc>
          <w:tcPr>
            <w:tcW w:w="658" w:type="dxa"/>
            <w:tcBorders>
              <w:top w:val="nil"/>
              <w:left w:val="nil"/>
              <w:bottom w:val="single" w:sz="4" w:space="0" w:color="auto"/>
              <w:right w:val="single" w:sz="4" w:space="0" w:color="auto"/>
            </w:tcBorders>
          </w:tcPr>
          <w:p w14:paraId="275925AB" w14:textId="18A5CFB8" w:rsidR="00701143" w:rsidRPr="00EE6BD7" w:rsidRDefault="00701143" w:rsidP="00701143">
            <w:pPr>
              <w:jc w:val="right"/>
              <w:rPr>
                <w:rFonts w:cs="Arial"/>
              </w:rPr>
            </w:pPr>
            <w:r w:rsidRPr="00EE6BD7">
              <w:rPr>
                <w:rFonts w:cs="Arial"/>
              </w:rPr>
              <w:t>1</w:t>
            </w:r>
          </w:p>
        </w:tc>
      </w:tr>
      <w:tr w:rsidR="00701143" w14:paraId="205B61FA" w14:textId="77777777" w:rsidTr="002D7742">
        <w:trPr>
          <w:trHeight w:val="255"/>
        </w:trPr>
        <w:tc>
          <w:tcPr>
            <w:tcW w:w="5827" w:type="dxa"/>
            <w:tcBorders>
              <w:top w:val="nil"/>
              <w:left w:val="single" w:sz="4" w:space="0" w:color="auto"/>
              <w:bottom w:val="single" w:sz="4" w:space="0" w:color="auto"/>
              <w:right w:val="single" w:sz="4" w:space="0" w:color="auto"/>
            </w:tcBorders>
            <w:noWrap/>
            <w:hideMark/>
          </w:tcPr>
          <w:p w14:paraId="7B48F560" w14:textId="77777777" w:rsidR="00701143" w:rsidRPr="00C5395B" w:rsidRDefault="00701143" w:rsidP="00701143">
            <w:pPr>
              <w:pStyle w:val="TableText"/>
              <w:ind w:left="49"/>
              <w:rPr>
                <w:b/>
                <w:lang w:eastAsia="en-AU"/>
              </w:rPr>
            </w:pPr>
            <w:r w:rsidRPr="00C5395B">
              <w:rPr>
                <w:b/>
                <w:lang w:eastAsia="en-AU"/>
              </w:rPr>
              <w:t>TOTAL</w:t>
            </w:r>
          </w:p>
        </w:tc>
        <w:tc>
          <w:tcPr>
            <w:tcW w:w="850" w:type="dxa"/>
            <w:tcBorders>
              <w:top w:val="nil"/>
              <w:left w:val="nil"/>
              <w:bottom w:val="single" w:sz="4" w:space="0" w:color="auto"/>
              <w:right w:val="single" w:sz="4" w:space="0" w:color="auto"/>
            </w:tcBorders>
            <w:noWrap/>
            <w:vAlign w:val="bottom"/>
          </w:tcPr>
          <w:p w14:paraId="38FA6ABF" w14:textId="69A954CD" w:rsidR="00701143" w:rsidRDefault="00701143" w:rsidP="00701143">
            <w:pPr>
              <w:pStyle w:val="TableText"/>
              <w:jc w:val="right"/>
              <w:rPr>
                <w:b/>
                <w:lang w:eastAsia="en-AU"/>
              </w:rPr>
            </w:pPr>
            <w:r>
              <w:rPr>
                <w:rFonts w:ascii="Arial" w:hAnsi="Arial" w:cs="Arial"/>
                <w:b/>
                <w:bCs/>
              </w:rPr>
              <w:t>6</w:t>
            </w:r>
          </w:p>
        </w:tc>
        <w:tc>
          <w:tcPr>
            <w:tcW w:w="766" w:type="dxa"/>
            <w:tcBorders>
              <w:top w:val="nil"/>
              <w:left w:val="nil"/>
              <w:bottom w:val="single" w:sz="4" w:space="0" w:color="auto"/>
              <w:right w:val="single" w:sz="4" w:space="0" w:color="auto"/>
            </w:tcBorders>
            <w:vAlign w:val="bottom"/>
          </w:tcPr>
          <w:p w14:paraId="79DDF96D" w14:textId="1C412B2B" w:rsidR="00701143" w:rsidRDefault="00701143" w:rsidP="00701143">
            <w:pPr>
              <w:jc w:val="right"/>
              <w:rPr>
                <w:rFonts w:ascii="Arial" w:hAnsi="Arial" w:cs="Arial"/>
                <w:b/>
                <w:bCs/>
              </w:rPr>
            </w:pPr>
            <w:r>
              <w:rPr>
                <w:rFonts w:ascii="Arial" w:hAnsi="Arial" w:cs="Arial"/>
                <w:b/>
                <w:bCs/>
              </w:rPr>
              <w:t>17</w:t>
            </w:r>
          </w:p>
        </w:tc>
        <w:tc>
          <w:tcPr>
            <w:tcW w:w="668" w:type="dxa"/>
            <w:tcBorders>
              <w:top w:val="nil"/>
              <w:left w:val="nil"/>
              <w:bottom w:val="single" w:sz="4" w:space="0" w:color="auto"/>
              <w:right w:val="single" w:sz="4" w:space="0" w:color="auto"/>
            </w:tcBorders>
            <w:vAlign w:val="bottom"/>
          </w:tcPr>
          <w:p w14:paraId="53B6B4D8" w14:textId="2C7201F7" w:rsidR="00701143" w:rsidRDefault="00701143" w:rsidP="00701143">
            <w:pPr>
              <w:jc w:val="right"/>
              <w:rPr>
                <w:rFonts w:ascii="Arial" w:hAnsi="Arial" w:cs="Arial"/>
                <w:b/>
                <w:bCs/>
              </w:rPr>
            </w:pPr>
            <w:r>
              <w:rPr>
                <w:rFonts w:ascii="Arial" w:hAnsi="Arial" w:cs="Arial"/>
                <w:b/>
                <w:bCs/>
              </w:rPr>
              <w:t>11</w:t>
            </w:r>
          </w:p>
        </w:tc>
        <w:tc>
          <w:tcPr>
            <w:tcW w:w="767" w:type="dxa"/>
            <w:tcBorders>
              <w:top w:val="nil"/>
              <w:left w:val="nil"/>
              <w:bottom w:val="single" w:sz="4" w:space="0" w:color="auto"/>
              <w:right w:val="single" w:sz="4" w:space="0" w:color="auto"/>
            </w:tcBorders>
            <w:vAlign w:val="bottom"/>
          </w:tcPr>
          <w:p w14:paraId="2344B230" w14:textId="32D4DEA2" w:rsidR="00701143" w:rsidRDefault="00701143" w:rsidP="00701143">
            <w:pPr>
              <w:jc w:val="right"/>
              <w:rPr>
                <w:rFonts w:ascii="Arial" w:hAnsi="Arial" w:cs="Arial"/>
                <w:b/>
                <w:bCs/>
              </w:rPr>
            </w:pPr>
            <w:r w:rsidRPr="00D56EB9">
              <w:rPr>
                <w:rFonts w:cs="Arial"/>
                <w:b/>
                <w:bCs/>
              </w:rPr>
              <w:t>28</w:t>
            </w:r>
          </w:p>
        </w:tc>
        <w:tc>
          <w:tcPr>
            <w:tcW w:w="658" w:type="dxa"/>
            <w:tcBorders>
              <w:top w:val="nil"/>
              <w:left w:val="nil"/>
              <w:bottom w:val="single" w:sz="4" w:space="0" w:color="auto"/>
              <w:right w:val="single" w:sz="4" w:space="0" w:color="auto"/>
            </w:tcBorders>
            <w:vAlign w:val="bottom"/>
          </w:tcPr>
          <w:p w14:paraId="1D74AE9C" w14:textId="2C1E8BFA" w:rsidR="00701143" w:rsidRPr="00EE6BD7" w:rsidRDefault="00701143" w:rsidP="00701143">
            <w:pPr>
              <w:jc w:val="right"/>
              <w:rPr>
                <w:rFonts w:cs="Arial"/>
                <w:b/>
                <w:bCs/>
              </w:rPr>
            </w:pPr>
            <w:r w:rsidRPr="00EE6BD7">
              <w:rPr>
                <w:rFonts w:cs="Arial"/>
                <w:b/>
                <w:bCs/>
              </w:rPr>
              <w:t>18</w:t>
            </w:r>
          </w:p>
        </w:tc>
      </w:tr>
    </w:tbl>
    <w:p w14:paraId="6CCA7C59" w14:textId="77777777" w:rsidR="00BE55C9" w:rsidRDefault="00BE55C9" w:rsidP="00BE55C9">
      <w:pPr>
        <w:pStyle w:val="Heading2"/>
      </w:pPr>
    </w:p>
    <w:p w14:paraId="3DA4D471" w14:textId="77777777" w:rsidR="005A5B78" w:rsidRPr="00076ED0" w:rsidRDefault="005A5B78" w:rsidP="00986092">
      <w:pPr>
        <w:pStyle w:val="Heading2"/>
      </w:pPr>
      <w:r w:rsidRPr="00076ED0">
        <w:t>Conditional Income Management</w:t>
      </w:r>
    </w:p>
    <w:p w14:paraId="75EECC10" w14:textId="77777777" w:rsidR="00DD2557" w:rsidRPr="00DD2557" w:rsidRDefault="00DD2557" w:rsidP="00DD2557">
      <w:pPr>
        <w:ind w:left="-142" w:right="-425"/>
        <w:jc w:val="both"/>
        <w:rPr>
          <w:rFonts w:cs="Arial"/>
          <w:lang w:val="en-GB"/>
        </w:rPr>
      </w:pPr>
      <w:r w:rsidRPr="00DD2557">
        <w:rPr>
          <w:rFonts w:cs="Arial"/>
          <w:lang w:val="en-GB"/>
        </w:rPr>
        <w:t>Local Commissioners continue to use Conditional Income Management (CIM) as a decision of last resort. The 2019-20 reporting period has seen a growing number of clients placed on a case plan and referred to a support service concurrent with a CIM. This clearly demonstrates income management is delivered within a highly targeted and flexible approach nuanced to the client’s circumstances. In this way, CIM is utilised as a tool to support people and children at risk, promote socially responsible choices, and as an incentive to meet individual and community obligations.</w:t>
      </w:r>
    </w:p>
    <w:p w14:paraId="672C145F" w14:textId="77777777" w:rsidR="00DD2557" w:rsidRDefault="00DD2557" w:rsidP="005A5B78">
      <w:pPr>
        <w:ind w:left="-142" w:right="-425"/>
        <w:jc w:val="both"/>
        <w:rPr>
          <w:rFonts w:cs="Arial"/>
        </w:rPr>
      </w:pPr>
    </w:p>
    <w:p w14:paraId="7776CF22" w14:textId="439C8877" w:rsidR="005A5B78" w:rsidRDefault="00FE3120" w:rsidP="005A5B78">
      <w:pPr>
        <w:ind w:left="-142" w:right="-425"/>
        <w:jc w:val="both"/>
        <w:rPr>
          <w:rFonts w:cs="Arial"/>
        </w:rPr>
      </w:pPr>
      <w:r>
        <w:rPr>
          <w:rFonts w:cs="Arial"/>
        </w:rPr>
        <w:t xml:space="preserve">A total of </w:t>
      </w:r>
      <w:r w:rsidR="00D014F4">
        <w:rPr>
          <w:rFonts w:cs="Arial"/>
        </w:rPr>
        <w:t>51</w:t>
      </w:r>
      <w:r w:rsidR="00D014F4" w:rsidRPr="00306884">
        <w:rPr>
          <w:rFonts w:cs="Arial"/>
        </w:rPr>
        <w:t xml:space="preserve"> </w:t>
      </w:r>
      <w:r w:rsidR="005A5B78" w:rsidRPr="00306884">
        <w:rPr>
          <w:rFonts w:cs="Arial"/>
        </w:rPr>
        <w:t>CIM orders</w:t>
      </w:r>
      <w:r w:rsidR="001E59F8">
        <w:rPr>
          <w:rFonts w:cs="Arial"/>
        </w:rPr>
        <w:t xml:space="preserve"> relating to</w:t>
      </w:r>
      <w:r w:rsidR="00CD2E78">
        <w:rPr>
          <w:rFonts w:cs="Arial"/>
        </w:rPr>
        <w:t xml:space="preserve"> </w:t>
      </w:r>
      <w:r w:rsidR="00D014F4">
        <w:rPr>
          <w:rFonts w:cs="Arial"/>
        </w:rPr>
        <w:t xml:space="preserve">51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960C5D">
        <w:rPr>
          <w:rFonts w:cs="Arial"/>
        </w:rPr>
        <w:t>4</w:t>
      </w:r>
      <w:r w:rsidR="00D014F4">
        <w:rPr>
          <w:rFonts w:cs="Arial"/>
        </w:rPr>
        <w:t>8</w:t>
      </w:r>
      <w:r w:rsidR="005A5B78" w:rsidRPr="00306884">
        <w:rPr>
          <w:rFonts w:cs="Arial"/>
        </w:rPr>
        <w:t xml:space="preserve">, </w:t>
      </w:r>
      <w:r w:rsidR="00D1657C" w:rsidRPr="00D1657C">
        <w:rPr>
          <w:rFonts w:cs="Arial"/>
        </w:rPr>
        <w:t>a</w:t>
      </w:r>
      <w:r w:rsidR="00D014F4">
        <w:rPr>
          <w:rFonts w:cs="Arial"/>
        </w:rPr>
        <w:t xml:space="preserve">n increase </w:t>
      </w:r>
      <w:r w:rsidR="005A5B78" w:rsidRPr="00D1657C">
        <w:rPr>
          <w:rFonts w:cs="Arial"/>
        </w:rPr>
        <w:t>of</w:t>
      </w:r>
      <w:r w:rsidR="005A5B78" w:rsidRPr="007C135D">
        <w:rPr>
          <w:rFonts w:cs="Arial"/>
        </w:rPr>
        <w:t xml:space="preserve"> </w:t>
      </w:r>
      <w:r w:rsidR="00D014F4">
        <w:rPr>
          <w:rFonts w:cs="Arial"/>
        </w:rPr>
        <w:t>19</w:t>
      </w:r>
      <w:r w:rsidR="00D014F4" w:rsidRPr="007C135D">
        <w:rPr>
          <w:rFonts w:cs="Arial"/>
        </w:rPr>
        <w:t xml:space="preserve"> </w:t>
      </w:r>
      <w:r w:rsidR="005A5B78" w:rsidRPr="007C135D">
        <w:rPr>
          <w:rFonts w:cs="Arial"/>
        </w:rPr>
        <w:t xml:space="preserve">from </w:t>
      </w:r>
      <w:r w:rsidR="000257CF">
        <w:rPr>
          <w:rFonts w:cs="Arial"/>
        </w:rPr>
        <w:t xml:space="preserve">quarter </w:t>
      </w:r>
      <w:r w:rsidR="00A168EF">
        <w:rPr>
          <w:rFonts w:cs="Arial"/>
        </w:rPr>
        <w:t>4</w:t>
      </w:r>
      <w:r w:rsidR="00D014F4">
        <w:rPr>
          <w:rFonts w:cs="Arial"/>
        </w:rPr>
        <w:t>7</w:t>
      </w:r>
      <w:r w:rsidR="0061573D">
        <w:rPr>
          <w:rFonts w:cs="Arial"/>
        </w:rPr>
        <w:t xml:space="preserve">. </w:t>
      </w:r>
      <w:r w:rsidR="00FE06FE">
        <w:rPr>
          <w:rFonts w:cs="Arial"/>
        </w:rPr>
        <w:t xml:space="preserve">A total of zero CIM agreements were entered into in quarter 48. </w:t>
      </w:r>
      <w:r w:rsidR="005A5B78" w:rsidRPr="007C135D">
        <w:rPr>
          <w:rFonts w:cs="Arial"/>
        </w:rPr>
        <w:t xml:space="preserve">Since the commencement of the </w:t>
      </w:r>
      <w:r w:rsidR="005A5B78" w:rsidRPr="00E618E7">
        <w:rPr>
          <w:rFonts w:cs="Arial"/>
        </w:rPr>
        <w:t xml:space="preserve">Commission </w:t>
      </w:r>
      <w:r w:rsidR="005A5B78" w:rsidRPr="004D3A02">
        <w:rPr>
          <w:rFonts w:cs="Arial"/>
        </w:rPr>
        <w:t>CIM</w:t>
      </w:r>
      <w:r w:rsidR="00FE06FE">
        <w:rPr>
          <w:rFonts w:cs="Arial"/>
        </w:rPr>
        <w:t xml:space="preserve">s </w:t>
      </w:r>
      <w:r w:rsidR="005A5B78" w:rsidRPr="007C135D">
        <w:rPr>
          <w:rFonts w:cs="Arial"/>
        </w:rPr>
        <w:t xml:space="preserve">inclusive of original </w:t>
      </w:r>
      <w:r w:rsidR="00FE06FE">
        <w:rPr>
          <w:rFonts w:cs="Arial"/>
        </w:rPr>
        <w:t xml:space="preserve">agreements and </w:t>
      </w:r>
      <w:r w:rsidR="005A5B78" w:rsidRPr="007C135D">
        <w:rPr>
          <w:rFonts w:cs="Arial"/>
        </w:rPr>
        <w:t xml:space="preserve">orders, extensions and amendments have been made </w:t>
      </w:r>
      <w:r w:rsidR="005A5B78" w:rsidRPr="007C7A9E">
        <w:rPr>
          <w:rFonts w:cs="Arial"/>
        </w:rPr>
        <w:t xml:space="preserve">relating to </w:t>
      </w:r>
      <w:r w:rsidR="00920FDA" w:rsidRPr="007C7A9E">
        <w:rPr>
          <w:rFonts w:cs="Arial"/>
        </w:rPr>
        <w:t>94</w:t>
      </w:r>
      <w:r w:rsidR="00D014F4">
        <w:rPr>
          <w:rFonts w:cs="Arial"/>
        </w:rPr>
        <w:t>7</w:t>
      </w:r>
      <w:r w:rsidR="00920FDA" w:rsidRPr="007C7A9E">
        <w:rPr>
          <w:rFonts w:cs="Arial"/>
        </w:rPr>
        <w:t xml:space="preserve"> </w:t>
      </w:r>
      <w:r w:rsidR="005A5B78" w:rsidRPr="007C7A9E">
        <w:rPr>
          <w:rFonts w:cs="Arial"/>
        </w:rPr>
        <w:t>clients</w:t>
      </w:r>
      <w:r w:rsidR="00932DF5">
        <w:rPr>
          <w:rFonts w:cs="Arial"/>
        </w:rPr>
        <w:t xml:space="preserve"> (</w:t>
      </w:r>
      <w:r w:rsidR="00D014F4">
        <w:rPr>
          <w:rFonts w:cs="Arial"/>
        </w:rPr>
        <w:t xml:space="preserve">544 </w:t>
      </w:r>
      <w:r w:rsidR="00932DF5">
        <w:rPr>
          <w:rFonts w:cs="Arial"/>
        </w:rPr>
        <w:t xml:space="preserve">female and </w:t>
      </w:r>
      <w:r w:rsidR="00D014F4">
        <w:rPr>
          <w:rFonts w:cs="Arial"/>
        </w:rPr>
        <w:t xml:space="preserve">403 </w:t>
      </w:r>
      <w:r w:rsidR="00932DF5">
        <w:rPr>
          <w:rFonts w:cs="Arial"/>
        </w:rPr>
        <w:t>male)</w:t>
      </w:r>
      <w:r w:rsidR="00127CEE">
        <w:rPr>
          <w:rFonts w:cs="Arial"/>
        </w:rPr>
        <w:t xml:space="preserve">. </w:t>
      </w:r>
      <w:r w:rsidR="00D014F4">
        <w:rPr>
          <w:rFonts w:cs="Arial"/>
        </w:rPr>
        <w:t>Increases</w:t>
      </w:r>
      <w:r w:rsidR="00D014F4" w:rsidRPr="007C7A9E">
        <w:rPr>
          <w:rFonts w:cs="Arial"/>
        </w:rPr>
        <w:t xml:space="preserve"> </w:t>
      </w:r>
      <w:r w:rsidR="00596D78" w:rsidRPr="007C7A9E">
        <w:rPr>
          <w:rFonts w:cs="Arial"/>
        </w:rPr>
        <w:t xml:space="preserve">were seen in </w:t>
      </w:r>
      <w:r w:rsidR="00D014F4">
        <w:rPr>
          <w:rFonts w:cs="Arial"/>
        </w:rPr>
        <w:t>Aurukun, Coen, Doomadgee</w:t>
      </w:r>
      <w:r w:rsidR="00D014F4" w:rsidRPr="007C7A9E">
        <w:rPr>
          <w:rFonts w:cs="Arial"/>
        </w:rPr>
        <w:t xml:space="preserve"> </w:t>
      </w:r>
      <w:r w:rsidR="00A91BC0" w:rsidRPr="007C7A9E">
        <w:rPr>
          <w:rFonts w:cs="Arial"/>
        </w:rPr>
        <w:t>and Mossman Gorge</w:t>
      </w:r>
      <w:r w:rsidR="00596D78" w:rsidRPr="007C7A9E">
        <w:rPr>
          <w:rFonts w:cs="Arial"/>
        </w:rPr>
        <w:t xml:space="preserve"> of </w:t>
      </w:r>
      <w:r w:rsidR="00D014F4">
        <w:rPr>
          <w:rFonts w:cs="Arial"/>
        </w:rPr>
        <w:t xml:space="preserve">13, 2, 7 </w:t>
      </w:r>
      <w:r w:rsidR="00596D78" w:rsidRPr="007C7A9E">
        <w:rPr>
          <w:rFonts w:cs="Arial"/>
        </w:rPr>
        <w:t xml:space="preserve">and </w:t>
      </w:r>
      <w:r w:rsidR="00D014F4">
        <w:rPr>
          <w:rFonts w:cs="Arial"/>
        </w:rPr>
        <w:t>3</w:t>
      </w:r>
      <w:r w:rsidR="00596D78" w:rsidRPr="007C7A9E">
        <w:rPr>
          <w:rFonts w:cs="Arial"/>
        </w:rPr>
        <w:t xml:space="preserve"> </w:t>
      </w:r>
      <w:r w:rsidR="004A53F2" w:rsidRPr="007C7A9E">
        <w:rPr>
          <w:rFonts w:cs="Arial"/>
        </w:rPr>
        <w:t xml:space="preserve">CIM orders </w:t>
      </w:r>
      <w:r w:rsidR="00596D78" w:rsidRPr="007C7A9E">
        <w:rPr>
          <w:rFonts w:cs="Arial"/>
        </w:rPr>
        <w:t>respectively</w:t>
      </w:r>
      <w:r w:rsidR="00920FDA" w:rsidRPr="007C7A9E">
        <w:rPr>
          <w:rFonts w:cs="Arial"/>
        </w:rPr>
        <w:t xml:space="preserve">, whilst </w:t>
      </w:r>
      <w:r w:rsidR="00920FDA">
        <w:rPr>
          <w:rFonts w:cs="Arial"/>
        </w:rPr>
        <w:t xml:space="preserve">Hope Vale </w:t>
      </w:r>
      <w:r w:rsidR="00D014F4">
        <w:rPr>
          <w:rFonts w:cs="Arial"/>
        </w:rPr>
        <w:t xml:space="preserve">decreased </w:t>
      </w:r>
      <w:r w:rsidR="00920FDA">
        <w:rPr>
          <w:rFonts w:cs="Arial"/>
        </w:rPr>
        <w:t>by</w:t>
      </w:r>
      <w:r w:rsidR="008E188E">
        <w:rPr>
          <w:rFonts w:cs="Arial"/>
        </w:rPr>
        <w:t xml:space="preserve"> </w:t>
      </w:r>
      <w:r w:rsidR="00D014F4">
        <w:rPr>
          <w:rFonts w:cs="Arial"/>
        </w:rPr>
        <w:t>6</w:t>
      </w:r>
      <w:r w:rsidR="008E188E">
        <w:rPr>
          <w:rFonts w:cs="Arial"/>
        </w:rPr>
        <w:t xml:space="preserve"> CIM </w:t>
      </w:r>
      <w:r w:rsidR="00A91BC0">
        <w:rPr>
          <w:rFonts w:cs="Arial"/>
        </w:rPr>
        <w:t>orders</w:t>
      </w:r>
      <w:r w:rsidR="00BB3CED">
        <w:rPr>
          <w:rFonts w:cs="Arial"/>
        </w:rPr>
        <w:t xml:space="preserve"> </w:t>
      </w:r>
      <w:r w:rsidR="002720BD">
        <w:t>for the quarter</w:t>
      </w:r>
      <w:r w:rsidR="00A078B9" w:rsidRPr="004D3A02">
        <w:t>.</w:t>
      </w:r>
    </w:p>
    <w:p w14:paraId="23F5549F" w14:textId="77777777" w:rsidR="005A5B78" w:rsidRPr="00386FF7" w:rsidRDefault="005A5B78" w:rsidP="005A5B78">
      <w:pPr>
        <w:ind w:left="-142" w:right="-425"/>
        <w:jc w:val="both"/>
        <w:rPr>
          <w:rFonts w:cs="Arial"/>
        </w:rPr>
      </w:pPr>
    </w:p>
    <w:p w14:paraId="15BC289D" w14:textId="2039865B" w:rsidR="005A5B78" w:rsidRDefault="005A5B78" w:rsidP="005A5B78">
      <w:pPr>
        <w:ind w:left="-142" w:right="-425"/>
        <w:jc w:val="both"/>
        <w:rPr>
          <w:rFonts w:cs="Arial"/>
        </w:rPr>
      </w:pPr>
      <w:r w:rsidRPr="00C313D5">
        <w:rPr>
          <w:rFonts w:cs="Arial"/>
        </w:rPr>
        <w:t xml:space="preserve">As at </w:t>
      </w:r>
      <w:r w:rsidR="004F7197" w:rsidRPr="00C313D5">
        <w:rPr>
          <w:rFonts w:cs="Arial"/>
        </w:rPr>
        <w:t>3</w:t>
      </w:r>
      <w:r w:rsidR="00D014F4">
        <w:rPr>
          <w:rFonts w:cs="Arial"/>
        </w:rPr>
        <w:t>0 June</w:t>
      </w:r>
      <w:r w:rsidR="006672D9">
        <w:rPr>
          <w:rFonts w:cs="Arial"/>
        </w:rPr>
        <w:t xml:space="preserve"> </w:t>
      </w:r>
      <w:r w:rsidR="00111F45">
        <w:rPr>
          <w:rFonts w:cs="Arial"/>
        </w:rPr>
        <w:t>2020</w:t>
      </w:r>
      <w:r w:rsidRPr="00C313D5">
        <w:rPr>
          <w:rFonts w:cs="Arial"/>
        </w:rPr>
        <w:t xml:space="preserve"> there were </w:t>
      </w:r>
      <w:r w:rsidR="00D014F4">
        <w:rPr>
          <w:rFonts w:cs="Arial"/>
        </w:rPr>
        <w:t>134</w:t>
      </w:r>
      <w:r w:rsidR="00D014F4" w:rsidRPr="00C313D5">
        <w:rPr>
          <w:rFonts w:cs="Arial"/>
        </w:rPr>
        <w:t xml:space="preserve"> </w:t>
      </w:r>
      <w:r w:rsidRPr="00C313D5">
        <w:rPr>
          <w:rFonts w:cs="Arial"/>
        </w:rPr>
        <w:t xml:space="preserve">clients subject to a </w:t>
      </w:r>
      <w:r w:rsidR="00A20D65" w:rsidRPr="00C313D5">
        <w:rPr>
          <w:rFonts w:cs="Arial"/>
        </w:rPr>
        <w:t xml:space="preserve">current </w:t>
      </w:r>
      <w:r w:rsidRPr="00C313D5">
        <w:rPr>
          <w:rFonts w:cs="Arial"/>
        </w:rPr>
        <w:t>CIM</w:t>
      </w:r>
      <w:r w:rsidR="00CE5828" w:rsidRPr="00C313D5">
        <w:rPr>
          <w:rFonts w:cs="Arial"/>
        </w:rPr>
        <w:t>.</w:t>
      </w:r>
      <w:r w:rsidR="0061573D">
        <w:rPr>
          <w:rFonts w:cs="Arial"/>
        </w:rPr>
        <w:t xml:space="preserve"> </w:t>
      </w:r>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w:t>
      </w:r>
      <w:proofErr w:type="gramStart"/>
      <w:r>
        <w:rPr>
          <w:rFonts w:cs="Arial"/>
        </w:rPr>
        <w:t>sufficient</w:t>
      </w:r>
      <w:proofErr w:type="gramEnd"/>
      <w:r>
        <w:rPr>
          <w:rFonts w:cs="Arial"/>
        </w:rPr>
        <w:t xml:space="preserve"> reason to consider revoking </w:t>
      </w:r>
      <w:r w:rsidR="00001E8D">
        <w:rPr>
          <w:rFonts w:cs="Arial"/>
        </w:rPr>
        <w:t xml:space="preserve">a </w:t>
      </w:r>
      <w:r>
        <w:rPr>
          <w:rFonts w:cs="Arial"/>
        </w:rPr>
        <w:t>CIM when requested by the client.</w:t>
      </w:r>
    </w:p>
    <w:p w14:paraId="26FC5E9A" w14:textId="693F88EE" w:rsidR="00673C5E" w:rsidRDefault="00673C5E" w:rsidP="005A5B78">
      <w:pPr>
        <w:tabs>
          <w:tab w:val="left" w:pos="0"/>
        </w:tabs>
        <w:ind w:left="426" w:right="-425" w:hanging="568"/>
        <w:jc w:val="both"/>
        <w:rPr>
          <w:rFonts w:cs="Arial"/>
          <w:b/>
          <w:sz w:val="16"/>
          <w:szCs w:val="16"/>
        </w:rPr>
      </w:pPr>
    </w:p>
    <w:p w14:paraId="17F23679" w14:textId="4E7C01BF" w:rsidR="00BE55C9" w:rsidRPr="00B01FE8" w:rsidRDefault="00BE55C9" w:rsidP="00BE55C9">
      <w:pPr>
        <w:pStyle w:val="TableCaption"/>
        <w:spacing w:before="0"/>
        <w:ind w:left="0" w:right="-425"/>
        <w:rPr>
          <w:b/>
          <w:i w:val="0"/>
          <w:sz w:val="16"/>
        </w:rPr>
      </w:pPr>
      <w:r w:rsidRPr="00B01FE8">
        <w:rPr>
          <w:b/>
          <w:i w:val="0"/>
          <w:sz w:val="16"/>
        </w:rPr>
        <w:t>Table 1</w:t>
      </w:r>
      <w:r>
        <w:rPr>
          <w:b/>
          <w:i w:val="0"/>
          <w:sz w:val="16"/>
        </w:rPr>
        <w:t>3</w:t>
      </w:r>
      <w:r w:rsidRPr="00B01FE8">
        <w:rPr>
          <w:b/>
          <w:i w:val="0"/>
          <w:sz w:val="16"/>
        </w:rPr>
        <w:t xml:space="preserve">: </w:t>
      </w:r>
      <w:r w:rsidRPr="00B01FE8">
        <w:rPr>
          <w:i w:val="0"/>
          <w:sz w:val="16"/>
        </w:rPr>
        <w:t xml:space="preserve">Conditional Income Management orders by community and quarter 1 </w:t>
      </w:r>
      <w:r w:rsidR="00751F97">
        <w:rPr>
          <w:i w:val="0"/>
          <w:sz w:val="16"/>
        </w:rPr>
        <w:t>April</w:t>
      </w:r>
      <w:r>
        <w:rPr>
          <w:i w:val="0"/>
          <w:sz w:val="16"/>
        </w:rPr>
        <w:t xml:space="preserve"> 2019 to 3</w:t>
      </w:r>
      <w:r w:rsidR="00751F97">
        <w:rPr>
          <w:i w:val="0"/>
          <w:sz w:val="16"/>
        </w:rPr>
        <w:t xml:space="preserve">0 June </w:t>
      </w:r>
      <w:r w:rsidRPr="00B01FE8">
        <w:rPr>
          <w:i w:val="0"/>
          <w:sz w:val="16"/>
        </w:rPr>
        <w:t>20</w:t>
      </w:r>
      <w:r>
        <w:rPr>
          <w:i w:val="0"/>
          <w:sz w:val="16"/>
        </w:rPr>
        <w:t>20</w:t>
      </w:r>
      <w:r w:rsidRPr="00B01FE8">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2A12F2" w:rsidRPr="00C5395B" w14:paraId="31ABD070" w14:textId="77777777" w:rsidTr="002D7742">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42206C9D" w14:textId="77777777" w:rsidR="002A12F2" w:rsidRPr="00C5395B" w:rsidRDefault="002A12F2" w:rsidP="002A12F2">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70F3A6C3" w14:textId="6BEB578E"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44</w:t>
            </w:r>
          </w:p>
        </w:tc>
        <w:tc>
          <w:tcPr>
            <w:tcW w:w="960" w:type="dxa"/>
            <w:tcBorders>
              <w:top w:val="single" w:sz="4" w:space="0" w:color="auto"/>
              <w:left w:val="nil"/>
              <w:bottom w:val="single" w:sz="4" w:space="0" w:color="auto"/>
              <w:right w:val="single" w:sz="4" w:space="0" w:color="auto"/>
            </w:tcBorders>
          </w:tcPr>
          <w:p w14:paraId="4E517DFA" w14:textId="6EBE4D10"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45</w:t>
            </w:r>
          </w:p>
        </w:tc>
        <w:tc>
          <w:tcPr>
            <w:tcW w:w="960" w:type="dxa"/>
            <w:tcBorders>
              <w:top w:val="single" w:sz="4" w:space="0" w:color="auto"/>
              <w:left w:val="nil"/>
              <w:bottom w:val="single" w:sz="4" w:space="0" w:color="auto"/>
              <w:right w:val="single" w:sz="4" w:space="0" w:color="auto"/>
            </w:tcBorders>
          </w:tcPr>
          <w:p w14:paraId="275AB278" w14:textId="1A7237CB"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46</w:t>
            </w:r>
          </w:p>
        </w:tc>
        <w:tc>
          <w:tcPr>
            <w:tcW w:w="960" w:type="dxa"/>
            <w:tcBorders>
              <w:top w:val="single" w:sz="4" w:space="0" w:color="auto"/>
              <w:left w:val="nil"/>
              <w:bottom w:val="single" w:sz="4" w:space="0" w:color="auto"/>
              <w:right w:val="single" w:sz="4" w:space="0" w:color="auto"/>
            </w:tcBorders>
          </w:tcPr>
          <w:p w14:paraId="5D7D667B" w14:textId="7EAD795E"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47</w:t>
            </w:r>
          </w:p>
        </w:tc>
        <w:tc>
          <w:tcPr>
            <w:tcW w:w="960" w:type="dxa"/>
            <w:tcBorders>
              <w:top w:val="single" w:sz="4" w:space="0" w:color="auto"/>
              <w:left w:val="nil"/>
              <w:bottom w:val="single" w:sz="4" w:space="0" w:color="auto"/>
              <w:right w:val="single" w:sz="4" w:space="0" w:color="auto"/>
            </w:tcBorders>
          </w:tcPr>
          <w:p w14:paraId="2ED16210" w14:textId="51574119" w:rsidR="002A12F2" w:rsidRDefault="002A12F2" w:rsidP="002A12F2">
            <w:pPr>
              <w:pStyle w:val="TableText"/>
              <w:jc w:val="right"/>
              <w:rPr>
                <w:b/>
                <w:lang w:eastAsia="en-AU"/>
              </w:rPr>
            </w:pPr>
            <w:proofErr w:type="spellStart"/>
            <w:r>
              <w:rPr>
                <w:b/>
                <w:lang w:eastAsia="en-AU"/>
              </w:rPr>
              <w:t>Qtr</w:t>
            </w:r>
            <w:proofErr w:type="spellEnd"/>
            <w:r>
              <w:rPr>
                <w:b/>
                <w:lang w:eastAsia="en-AU"/>
              </w:rPr>
              <w:t xml:space="preserve"> 4</w:t>
            </w:r>
            <w:r>
              <w:rPr>
                <w:b/>
                <w:lang w:eastAsia="en-AU"/>
              </w:rPr>
              <w:t>8</w:t>
            </w:r>
          </w:p>
        </w:tc>
      </w:tr>
      <w:tr w:rsidR="00701143" w:rsidRPr="00C5395B" w14:paraId="772B7B8F"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27681D40" w14:textId="77777777" w:rsidR="00701143" w:rsidRPr="00C5395B" w:rsidRDefault="00701143" w:rsidP="00701143">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6036DB71" w14:textId="496DA57A" w:rsidR="00701143" w:rsidRDefault="00701143" w:rsidP="00701143">
            <w:pPr>
              <w:jc w:val="right"/>
              <w:rPr>
                <w:rFonts w:cs="Arial"/>
              </w:rPr>
            </w:pPr>
            <w:r>
              <w:rPr>
                <w:rFonts w:cs="Arial"/>
              </w:rPr>
              <w:t>33</w:t>
            </w:r>
          </w:p>
        </w:tc>
        <w:tc>
          <w:tcPr>
            <w:tcW w:w="960" w:type="dxa"/>
            <w:tcBorders>
              <w:top w:val="nil"/>
              <w:left w:val="nil"/>
              <w:bottom w:val="single" w:sz="4" w:space="0" w:color="auto"/>
              <w:right w:val="single" w:sz="4" w:space="0" w:color="auto"/>
            </w:tcBorders>
          </w:tcPr>
          <w:p w14:paraId="338D6AEC" w14:textId="4BD6E0BA" w:rsidR="00701143" w:rsidRDefault="00701143" w:rsidP="00701143">
            <w:pPr>
              <w:jc w:val="right"/>
              <w:rPr>
                <w:rFonts w:cs="Arial"/>
              </w:rPr>
            </w:pPr>
            <w:r>
              <w:rPr>
                <w:rFonts w:cs="Arial"/>
              </w:rPr>
              <w:t>38</w:t>
            </w:r>
          </w:p>
        </w:tc>
        <w:tc>
          <w:tcPr>
            <w:tcW w:w="960" w:type="dxa"/>
            <w:tcBorders>
              <w:top w:val="nil"/>
              <w:left w:val="nil"/>
              <w:bottom w:val="single" w:sz="4" w:space="0" w:color="auto"/>
              <w:right w:val="single" w:sz="4" w:space="0" w:color="auto"/>
            </w:tcBorders>
          </w:tcPr>
          <w:p w14:paraId="534BB6A6" w14:textId="53A4809E" w:rsidR="00701143" w:rsidRDefault="00701143" w:rsidP="00701143">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1AAAF31F" w14:textId="02FC161A" w:rsidR="00701143" w:rsidRDefault="00701143" w:rsidP="00701143">
            <w:pPr>
              <w:jc w:val="right"/>
              <w:rPr>
                <w:rFonts w:cs="Arial"/>
              </w:rPr>
            </w:pPr>
            <w:r w:rsidRPr="00D56EB9">
              <w:rPr>
                <w:rFonts w:cs="Arial"/>
              </w:rPr>
              <w:t>22</w:t>
            </w:r>
          </w:p>
        </w:tc>
        <w:tc>
          <w:tcPr>
            <w:tcW w:w="960" w:type="dxa"/>
            <w:tcBorders>
              <w:top w:val="nil"/>
              <w:left w:val="nil"/>
              <w:bottom w:val="single" w:sz="4" w:space="0" w:color="auto"/>
              <w:right w:val="single" w:sz="4" w:space="0" w:color="auto"/>
            </w:tcBorders>
          </w:tcPr>
          <w:p w14:paraId="2B3DA68F" w14:textId="408C217C" w:rsidR="00701143" w:rsidRPr="00EE6BD7" w:rsidRDefault="00701143" w:rsidP="00701143">
            <w:pPr>
              <w:jc w:val="right"/>
              <w:rPr>
                <w:rFonts w:cs="Arial"/>
              </w:rPr>
            </w:pPr>
            <w:r w:rsidRPr="00EE6BD7">
              <w:rPr>
                <w:rFonts w:cs="Arial"/>
              </w:rPr>
              <w:t>35</w:t>
            </w:r>
          </w:p>
        </w:tc>
      </w:tr>
      <w:tr w:rsidR="00701143" w:rsidRPr="00C5395B" w14:paraId="334E61E4"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5A302551" w14:textId="77777777" w:rsidR="00701143" w:rsidRPr="00C5395B" w:rsidRDefault="00701143" w:rsidP="00701143">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041484BF" w14:textId="455D08A0" w:rsidR="00701143" w:rsidRDefault="00701143" w:rsidP="00701143">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22355194" w14:textId="099E9E03" w:rsidR="00701143" w:rsidRDefault="00701143" w:rsidP="00701143">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2876B76" w14:textId="6E38D746" w:rsidR="00701143" w:rsidRDefault="00701143" w:rsidP="00701143">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0327FC2" w14:textId="587D9D45" w:rsidR="00701143" w:rsidRDefault="00701143" w:rsidP="00701143">
            <w:pPr>
              <w:jc w:val="right"/>
              <w:rPr>
                <w:rFonts w:cs="Arial"/>
              </w:rPr>
            </w:pPr>
            <w:r w:rsidRPr="00D56EB9">
              <w:rPr>
                <w:rFonts w:cs="Arial"/>
              </w:rPr>
              <w:t>2</w:t>
            </w:r>
          </w:p>
        </w:tc>
        <w:tc>
          <w:tcPr>
            <w:tcW w:w="960" w:type="dxa"/>
            <w:tcBorders>
              <w:top w:val="nil"/>
              <w:left w:val="nil"/>
              <w:bottom w:val="single" w:sz="4" w:space="0" w:color="auto"/>
              <w:right w:val="single" w:sz="4" w:space="0" w:color="auto"/>
            </w:tcBorders>
          </w:tcPr>
          <w:p w14:paraId="3C5C12EA" w14:textId="5AED7301" w:rsidR="00701143" w:rsidRPr="00EE6BD7" w:rsidRDefault="00701143" w:rsidP="00701143">
            <w:pPr>
              <w:jc w:val="right"/>
              <w:rPr>
                <w:rFonts w:cs="Arial"/>
              </w:rPr>
            </w:pPr>
            <w:r w:rsidRPr="00EE6BD7">
              <w:rPr>
                <w:rFonts w:cs="Arial"/>
              </w:rPr>
              <w:t>4</w:t>
            </w:r>
          </w:p>
        </w:tc>
      </w:tr>
      <w:tr w:rsidR="00701143" w:rsidRPr="00C5395B" w14:paraId="47BD24F0" w14:textId="77777777" w:rsidTr="002D7742">
        <w:trPr>
          <w:trHeight w:val="255"/>
        </w:trPr>
        <w:tc>
          <w:tcPr>
            <w:tcW w:w="2040" w:type="dxa"/>
            <w:tcBorders>
              <w:top w:val="nil"/>
              <w:left w:val="single" w:sz="4" w:space="0" w:color="auto"/>
              <w:bottom w:val="single" w:sz="4" w:space="0" w:color="auto"/>
              <w:right w:val="single" w:sz="4" w:space="0" w:color="auto"/>
            </w:tcBorders>
            <w:noWrap/>
          </w:tcPr>
          <w:p w14:paraId="610E3B39" w14:textId="77777777" w:rsidR="00701143" w:rsidRPr="00C5395B" w:rsidRDefault="00701143" w:rsidP="00701143">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7A02D9E9" w14:textId="42477CC9" w:rsidR="00701143" w:rsidRDefault="00701143" w:rsidP="00701143">
            <w:pPr>
              <w:jc w:val="right"/>
              <w:rPr>
                <w:rFonts w:cs="Arial"/>
              </w:rPr>
            </w:pPr>
            <w:r>
              <w:rPr>
                <w:rFonts w:cs="Arial"/>
              </w:rPr>
              <w:t>37</w:t>
            </w:r>
          </w:p>
        </w:tc>
        <w:tc>
          <w:tcPr>
            <w:tcW w:w="960" w:type="dxa"/>
            <w:tcBorders>
              <w:top w:val="nil"/>
              <w:left w:val="nil"/>
              <w:bottom w:val="single" w:sz="4" w:space="0" w:color="auto"/>
              <w:right w:val="single" w:sz="4" w:space="0" w:color="auto"/>
            </w:tcBorders>
          </w:tcPr>
          <w:p w14:paraId="5A6EC88A" w14:textId="2D327585" w:rsidR="00701143" w:rsidRDefault="00701143" w:rsidP="00701143">
            <w:pPr>
              <w:jc w:val="right"/>
              <w:rPr>
                <w:rFonts w:cs="Arial"/>
              </w:rPr>
            </w:pPr>
            <w:r>
              <w:rPr>
                <w:rFonts w:cs="Arial"/>
              </w:rPr>
              <w:t>30</w:t>
            </w:r>
          </w:p>
        </w:tc>
        <w:tc>
          <w:tcPr>
            <w:tcW w:w="960" w:type="dxa"/>
            <w:tcBorders>
              <w:top w:val="nil"/>
              <w:left w:val="nil"/>
              <w:bottom w:val="single" w:sz="4" w:space="0" w:color="auto"/>
              <w:right w:val="single" w:sz="4" w:space="0" w:color="auto"/>
            </w:tcBorders>
          </w:tcPr>
          <w:p w14:paraId="67102A93" w14:textId="5ADE3E62" w:rsidR="00701143" w:rsidRDefault="00701143" w:rsidP="00701143">
            <w:pPr>
              <w:jc w:val="right"/>
              <w:rPr>
                <w:rFonts w:cs="Arial"/>
              </w:rPr>
            </w:pPr>
            <w:r>
              <w:rPr>
                <w:rFonts w:cs="Arial"/>
              </w:rPr>
              <w:t>38</w:t>
            </w:r>
          </w:p>
        </w:tc>
        <w:tc>
          <w:tcPr>
            <w:tcW w:w="960" w:type="dxa"/>
            <w:tcBorders>
              <w:top w:val="nil"/>
              <w:left w:val="nil"/>
              <w:bottom w:val="single" w:sz="4" w:space="0" w:color="auto"/>
              <w:right w:val="single" w:sz="4" w:space="0" w:color="auto"/>
            </w:tcBorders>
          </w:tcPr>
          <w:p w14:paraId="723E3E70" w14:textId="3C42AAFC" w:rsidR="00701143" w:rsidRDefault="00701143" w:rsidP="00701143">
            <w:pPr>
              <w:jc w:val="right"/>
              <w:rPr>
                <w:rFonts w:cs="Arial"/>
              </w:rPr>
            </w:pPr>
            <w:r w:rsidRPr="00D56EB9">
              <w:rPr>
                <w:rFonts w:cs="Arial"/>
              </w:rPr>
              <w:t>2</w:t>
            </w:r>
          </w:p>
        </w:tc>
        <w:tc>
          <w:tcPr>
            <w:tcW w:w="960" w:type="dxa"/>
            <w:tcBorders>
              <w:top w:val="nil"/>
              <w:left w:val="nil"/>
              <w:bottom w:val="single" w:sz="4" w:space="0" w:color="auto"/>
              <w:right w:val="single" w:sz="4" w:space="0" w:color="auto"/>
            </w:tcBorders>
          </w:tcPr>
          <w:p w14:paraId="58EE4440" w14:textId="6261C8D9" w:rsidR="00701143" w:rsidRPr="00EE6BD7" w:rsidRDefault="00701143" w:rsidP="00701143">
            <w:pPr>
              <w:jc w:val="right"/>
              <w:rPr>
                <w:rFonts w:cs="Arial"/>
              </w:rPr>
            </w:pPr>
            <w:r w:rsidRPr="00EE6BD7">
              <w:rPr>
                <w:rFonts w:cs="Arial"/>
              </w:rPr>
              <w:t>9</w:t>
            </w:r>
          </w:p>
        </w:tc>
      </w:tr>
      <w:tr w:rsidR="00701143" w:rsidRPr="00C5395B" w14:paraId="3F46F772"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3E3EF549" w14:textId="77777777" w:rsidR="00701143" w:rsidRPr="00C5395B" w:rsidRDefault="00701143" w:rsidP="00701143">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054D328" w14:textId="5E8380AD" w:rsidR="00701143" w:rsidRDefault="00701143" w:rsidP="00701143">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21354CA5" w14:textId="087F9027" w:rsidR="00701143" w:rsidRDefault="00701143" w:rsidP="00701143">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14CA28BD" w14:textId="787DF752" w:rsidR="00701143" w:rsidRDefault="00701143" w:rsidP="00701143">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2A89A97D" w14:textId="1688E0E3" w:rsidR="00701143" w:rsidRDefault="00701143" w:rsidP="00701143">
            <w:pPr>
              <w:jc w:val="right"/>
              <w:rPr>
                <w:rFonts w:cs="Arial"/>
              </w:rPr>
            </w:pPr>
            <w:r w:rsidRPr="00D56EB9">
              <w:rPr>
                <w:rFonts w:cs="Arial"/>
              </w:rPr>
              <w:t>6</w:t>
            </w:r>
          </w:p>
        </w:tc>
        <w:tc>
          <w:tcPr>
            <w:tcW w:w="960" w:type="dxa"/>
            <w:tcBorders>
              <w:top w:val="nil"/>
              <w:left w:val="nil"/>
              <w:bottom w:val="single" w:sz="4" w:space="0" w:color="auto"/>
              <w:right w:val="single" w:sz="4" w:space="0" w:color="auto"/>
            </w:tcBorders>
          </w:tcPr>
          <w:p w14:paraId="7E37D72E" w14:textId="5C6324B7" w:rsidR="00701143" w:rsidRPr="00EE6BD7" w:rsidRDefault="00701143" w:rsidP="00701143">
            <w:pPr>
              <w:jc w:val="right"/>
              <w:rPr>
                <w:rFonts w:cs="Arial"/>
              </w:rPr>
            </w:pPr>
            <w:r w:rsidRPr="00EE6BD7">
              <w:rPr>
                <w:rFonts w:cs="Arial"/>
              </w:rPr>
              <w:t>0</w:t>
            </w:r>
          </w:p>
        </w:tc>
      </w:tr>
      <w:tr w:rsidR="00701143" w:rsidRPr="00C5395B" w14:paraId="36FA8D9A"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208FB472" w14:textId="77777777" w:rsidR="00701143" w:rsidRPr="00C5395B" w:rsidRDefault="00701143" w:rsidP="00701143">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440A3FB2" w14:textId="4A47DD6B" w:rsidR="00701143" w:rsidRDefault="00701143" w:rsidP="00701143">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583A780A" w14:textId="03CFFF63" w:rsidR="00701143" w:rsidRDefault="00701143" w:rsidP="00701143">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561BF272" w14:textId="5668FADB" w:rsidR="00701143" w:rsidRDefault="00701143" w:rsidP="00701143">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930DEF4" w14:textId="212D6291" w:rsidR="00701143" w:rsidRDefault="00701143" w:rsidP="00701143">
            <w:pPr>
              <w:jc w:val="right"/>
              <w:rPr>
                <w:rFonts w:cs="Arial"/>
              </w:rPr>
            </w:pPr>
            <w:r w:rsidRPr="00D56EB9">
              <w:rPr>
                <w:rFonts w:cs="Arial"/>
              </w:rPr>
              <w:t>0</w:t>
            </w:r>
          </w:p>
        </w:tc>
        <w:tc>
          <w:tcPr>
            <w:tcW w:w="960" w:type="dxa"/>
            <w:tcBorders>
              <w:top w:val="nil"/>
              <w:left w:val="nil"/>
              <w:bottom w:val="single" w:sz="4" w:space="0" w:color="auto"/>
              <w:right w:val="single" w:sz="4" w:space="0" w:color="auto"/>
            </w:tcBorders>
          </w:tcPr>
          <w:p w14:paraId="32E5DA75" w14:textId="6284724B" w:rsidR="00701143" w:rsidRPr="00EE6BD7" w:rsidRDefault="00701143" w:rsidP="00701143">
            <w:pPr>
              <w:jc w:val="right"/>
              <w:rPr>
                <w:rFonts w:cs="Arial"/>
              </w:rPr>
            </w:pPr>
            <w:r w:rsidRPr="00EE6BD7">
              <w:rPr>
                <w:rFonts w:cs="Arial"/>
              </w:rPr>
              <w:t>3</w:t>
            </w:r>
          </w:p>
        </w:tc>
      </w:tr>
      <w:tr w:rsidR="00701143" w:rsidRPr="00C5395B" w14:paraId="10C2B58D"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45171148" w14:textId="77777777" w:rsidR="00701143" w:rsidRPr="00C5395B" w:rsidRDefault="00701143" w:rsidP="00701143">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20FEC3CF" w14:textId="3F04306B" w:rsidR="00701143" w:rsidRDefault="00701143" w:rsidP="00701143">
            <w:pPr>
              <w:pStyle w:val="TableText"/>
              <w:jc w:val="right"/>
              <w:rPr>
                <w:b/>
                <w:lang w:eastAsia="en-AU"/>
              </w:rPr>
            </w:pPr>
            <w:r>
              <w:rPr>
                <w:rFonts w:cs="Arial"/>
                <w:b/>
                <w:bCs/>
              </w:rPr>
              <w:t>88</w:t>
            </w:r>
          </w:p>
        </w:tc>
        <w:tc>
          <w:tcPr>
            <w:tcW w:w="960" w:type="dxa"/>
            <w:tcBorders>
              <w:top w:val="nil"/>
              <w:left w:val="nil"/>
              <w:bottom w:val="single" w:sz="4" w:space="0" w:color="auto"/>
              <w:right w:val="single" w:sz="4" w:space="0" w:color="auto"/>
            </w:tcBorders>
          </w:tcPr>
          <w:p w14:paraId="68AAAF11" w14:textId="1ECF4E98" w:rsidR="00701143" w:rsidRDefault="00701143" w:rsidP="00701143">
            <w:pPr>
              <w:jc w:val="right"/>
              <w:rPr>
                <w:rFonts w:cs="Arial"/>
                <w:b/>
                <w:bCs/>
              </w:rPr>
            </w:pPr>
            <w:r>
              <w:rPr>
                <w:rFonts w:cs="Arial"/>
                <w:b/>
                <w:bCs/>
              </w:rPr>
              <w:t>83</w:t>
            </w:r>
          </w:p>
        </w:tc>
        <w:tc>
          <w:tcPr>
            <w:tcW w:w="960" w:type="dxa"/>
            <w:tcBorders>
              <w:top w:val="nil"/>
              <w:left w:val="nil"/>
              <w:bottom w:val="single" w:sz="4" w:space="0" w:color="auto"/>
              <w:right w:val="single" w:sz="4" w:space="0" w:color="auto"/>
            </w:tcBorders>
          </w:tcPr>
          <w:p w14:paraId="770B1B54" w14:textId="2E160515" w:rsidR="00701143" w:rsidRDefault="00701143" w:rsidP="00701143">
            <w:pPr>
              <w:jc w:val="right"/>
              <w:rPr>
                <w:rFonts w:cs="Arial"/>
                <w:b/>
                <w:bCs/>
              </w:rPr>
            </w:pPr>
            <w:r>
              <w:rPr>
                <w:rFonts w:cs="Arial"/>
                <w:b/>
                <w:bCs/>
              </w:rPr>
              <w:t>53</w:t>
            </w:r>
          </w:p>
        </w:tc>
        <w:tc>
          <w:tcPr>
            <w:tcW w:w="960" w:type="dxa"/>
            <w:tcBorders>
              <w:top w:val="nil"/>
              <w:left w:val="nil"/>
              <w:bottom w:val="single" w:sz="4" w:space="0" w:color="auto"/>
              <w:right w:val="single" w:sz="4" w:space="0" w:color="auto"/>
            </w:tcBorders>
          </w:tcPr>
          <w:p w14:paraId="002464E6" w14:textId="7A284FC2" w:rsidR="00701143" w:rsidRDefault="00701143" w:rsidP="00701143">
            <w:pPr>
              <w:jc w:val="right"/>
              <w:rPr>
                <w:rFonts w:cs="Arial"/>
                <w:b/>
                <w:bCs/>
              </w:rPr>
            </w:pPr>
            <w:r w:rsidRPr="00D56EB9">
              <w:rPr>
                <w:rFonts w:cs="Arial"/>
                <w:b/>
                <w:bCs/>
              </w:rPr>
              <w:t>32</w:t>
            </w:r>
          </w:p>
        </w:tc>
        <w:tc>
          <w:tcPr>
            <w:tcW w:w="960" w:type="dxa"/>
            <w:tcBorders>
              <w:top w:val="nil"/>
              <w:left w:val="nil"/>
              <w:bottom w:val="single" w:sz="4" w:space="0" w:color="auto"/>
              <w:right w:val="single" w:sz="4" w:space="0" w:color="auto"/>
            </w:tcBorders>
          </w:tcPr>
          <w:p w14:paraId="0F3F76F1" w14:textId="0E21A414" w:rsidR="00701143" w:rsidRPr="00EE6BD7" w:rsidRDefault="00701143" w:rsidP="00701143">
            <w:pPr>
              <w:jc w:val="right"/>
              <w:rPr>
                <w:rFonts w:cs="Arial"/>
                <w:b/>
                <w:bCs/>
              </w:rPr>
            </w:pPr>
            <w:r w:rsidRPr="00EE6BD7">
              <w:rPr>
                <w:rFonts w:cs="Arial"/>
                <w:b/>
                <w:bCs/>
              </w:rPr>
              <w:t>51</w:t>
            </w:r>
          </w:p>
        </w:tc>
      </w:tr>
    </w:tbl>
    <w:p w14:paraId="18BB9455" w14:textId="77777777" w:rsidR="00BE55C9" w:rsidRDefault="00BE55C9" w:rsidP="00BE55C9">
      <w:pPr>
        <w:pStyle w:val="Heading2"/>
      </w:pPr>
    </w:p>
    <w:p w14:paraId="794504B7" w14:textId="77777777" w:rsidR="00133113" w:rsidRDefault="00133113">
      <w:pPr>
        <w:spacing w:line="240" w:lineRule="auto"/>
        <w:rPr>
          <w:rFonts w:cs="Arial"/>
          <w:b/>
          <w:spacing w:val="-4"/>
          <w:kern w:val="28"/>
        </w:rPr>
      </w:pPr>
      <w:r>
        <w:br w:type="page"/>
      </w:r>
    </w:p>
    <w:p w14:paraId="0F4C8C26" w14:textId="76E98FF8" w:rsidR="00D802EF" w:rsidRPr="00076ED0" w:rsidRDefault="00D802EF" w:rsidP="00986092">
      <w:pPr>
        <w:pStyle w:val="Heading2"/>
      </w:pPr>
      <w:r w:rsidRPr="00076ED0">
        <w:lastRenderedPageBreak/>
        <w:t>Conditional Income Management</w:t>
      </w:r>
      <w:r>
        <w:t xml:space="preserve"> for </w:t>
      </w:r>
      <w:r w:rsidRPr="006524B7">
        <w:t>Domestic Violence related matters</w:t>
      </w:r>
    </w:p>
    <w:p w14:paraId="06A9378B" w14:textId="1CD7545B" w:rsidR="00D802EF" w:rsidRDefault="00A40532" w:rsidP="00D802EF">
      <w:pPr>
        <w:ind w:left="-142" w:right="-425"/>
        <w:jc w:val="both"/>
        <w:rPr>
          <w:rFonts w:cs="Arial"/>
        </w:rPr>
      </w:pPr>
      <w:r w:rsidRPr="00280B6D">
        <w:rPr>
          <w:rFonts w:cs="Arial"/>
        </w:rPr>
        <w:t xml:space="preserve">As a subset of the total number of CIMs in the quarter, </w:t>
      </w:r>
      <w:r w:rsidR="00F40075">
        <w:rPr>
          <w:rFonts w:cs="Arial"/>
        </w:rPr>
        <w:t>4</w:t>
      </w:r>
      <w:r w:rsidR="00553F31" w:rsidRPr="00280B6D">
        <w:rPr>
          <w:rFonts w:cs="Arial"/>
        </w:rPr>
        <w:t xml:space="preserve"> </w:t>
      </w:r>
      <w:r w:rsidRPr="00280B6D">
        <w:rPr>
          <w:rFonts w:cs="Arial"/>
        </w:rPr>
        <w:t>CIM</w:t>
      </w:r>
      <w:r w:rsidR="00D802EF" w:rsidRPr="00280B6D">
        <w:rPr>
          <w:rFonts w:cs="Arial"/>
        </w:rPr>
        <w:t xml:space="preserve"> orders inclusive of</w:t>
      </w:r>
      <w:r w:rsidR="00DB1DBC">
        <w:rPr>
          <w:rFonts w:cs="Arial"/>
        </w:rPr>
        <w:t xml:space="preserve"> </w:t>
      </w:r>
      <w:r w:rsidR="00D802EF" w:rsidRPr="00280B6D">
        <w:rPr>
          <w:rFonts w:cs="Arial"/>
        </w:rPr>
        <w:t xml:space="preserve">alterations were made in relation to domestic violence conferences in </w:t>
      </w:r>
      <w:r w:rsidR="00856C85">
        <w:rPr>
          <w:rFonts w:cs="Arial"/>
        </w:rPr>
        <w:t xml:space="preserve">quarter </w:t>
      </w:r>
      <w:r w:rsidR="00960C5D">
        <w:rPr>
          <w:rFonts w:cs="Arial"/>
        </w:rPr>
        <w:t>4</w:t>
      </w:r>
      <w:r w:rsidR="00F40075">
        <w:rPr>
          <w:rFonts w:cs="Arial"/>
        </w:rPr>
        <w:t>8</w:t>
      </w:r>
      <w:r w:rsidR="00D802EF" w:rsidRPr="00280B6D">
        <w:rPr>
          <w:rFonts w:cs="Arial"/>
        </w:rPr>
        <w:t>, representing a</w:t>
      </w:r>
      <w:r w:rsidR="00F40075">
        <w:rPr>
          <w:rFonts w:cs="Arial"/>
        </w:rPr>
        <w:t xml:space="preserve"> decrease </w:t>
      </w:r>
      <w:r w:rsidR="005416CE">
        <w:rPr>
          <w:rFonts w:cs="Arial"/>
        </w:rPr>
        <w:t>of</w:t>
      </w:r>
      <w:r w:rsidR="00D802EF" w:rsidRPr="00280B6D">
        <w:rPr>
          <w:rFonts w:cs="Arial"/>
        </w:rPr>
        <w:t xml:space="preserve"> </w:t>
      </w:r>
      <w:r w:rsidR="00F40075">
        <w:rPr>
          <w:rFonts w:cs="Arial"/>
        </w:rPr>
        <w:t>3</w:t>
      </w:r>
      <w:r w:rsidR="00D802EF" w:rsidRPr="00280B6D">
        <w:rPr>
          <w:rFonts w:cs="Arial"/>
        </w:rPr>
        <w:t xml:space="preserve"> from the previous quarter.</w:t>
      </w:r>
    </w:p>
    <w:p w14:paraId="24C489A4" w14:textId="77777777" w:rsidR="00433562" w:rsidRDefault="00433562" w:rsidP="00433562">
      <w:pPr>
        <w:pStyle w:val="Heading2"/>
      </w:pPr>
    </w:p>
    <w:p w14:paraId="7598C102" w14:textId="0DE92C75" w:rsidR="00DF5F9F" w:rsidRPr="00B01FE8" w:rsidRDefault="00DF5F9F" w:rsidP="00DF5F9F">
      <w:pPr>
        <w:pStyle w:val="TableCaption"/>
        <w:spacing w:before="0"/>
        <w:ind w:left="907" w:right="-425" w:hanging="907"/>
        <w:rPr>
          <w:b/>
          <w:i w:val="0"/>
          <w:sz w:val="16"/>
        </w:rPr>
      </w:pPr>
      <w:r w:rsidRPr="00B01FE8">
        <w:rPr>
          <w:b/>
          <w:i w:val="0"/>
          <w:sz w:val="16"/>
        </w:rPr>
        <w:t>Table 1</w:t>
      </w:r>
      <w:r>
        <w:rPr>
          <w:b/>
          <w:i w:val="0"/>
          <w:sz w:val="16"/>
        </w:rPr>
        <w:t>4</w:t>
      </w:r>
      <w:r w:rsidRPr="00B01FE8">
        <w:rPr>
          <w:b/>
          <w:i w:val="0"/>
          <w:sz w:val="16"/>
        </w:rPr>
        <w:t xml:space="preserve">: </w:t>
      </w:r>
      <w:r w:rsidRPr="00B01FE8">
        <w:rPr>
          <w:i w:val="0"/>
          <w:sz w:val="16"/>
        </w:rPr>
        <w:t xml:space="preserve">Conditional Income Management </w:t>
      </w:r>
      <w:r w:rsidRPr="00F82AA7">
        <w:rPr>
          <w:i w:val="0"/>
          <w:sz w:val="16"/>
        </w:rPr>
        <w:t xml:space="preserve">orders </w:t>
      </w:r>
      <w:r>
        <w:rPr>
          <w:i w:val="0"/>
          <w:sz w:val="16"/>
        </w:rPr>
        <w:t xml:space="preserve">in </w:t>
      </w:r>
      <w:r w:rsidRPr="00F82AA7">
        <w:rPr>
          <w:i w:val="0"/>
          <w:sz w:val="16"/>
          <w:szCs w:val="16"/>
        </w:rPr>
        <w:t xml:space="preserve">relation to domestic violence notices (breaches and orders) </w:t>
      </w:r>
      <w:r w:rsidRPr="00F82AA7">
        <w:rPr>
          <w:i w:val="0"/>
          <w:sz w:val="16"/>
        </w:rPr>
        <w:t xml:space="preserve">by community and quarter 1 </w:t>
      </w:r>
      <w:r w:rsidR="00751F97">
        <w:rPr>
          <w:i w:val="0"/>
          <w:sz w:val="16"/>
        </w:rPr>
        <w:t>April</w:t>
      </w:r>
      <w:r>
        <w:rPr>
          <w:i w:val="0"/>
          <w:sz w:val="16"/>
        </w:rPr>
        <w:t xml:space="preserve"> 2019 to 3</w:t>
      </w:r>
      <w:r w:rsidR="00751F97">
        <w:rPr>
          <w:i w:val="0"/>
          <w:sz w:val="16"/>
        </w:rPr>
        <w:t xml:space="preserve">0 June </w:t>
      </w:r>
      <w:r w:rsidRPr="00F82AA7">
        <w:rPr>
          <w:i w:val="0"/>
          <w:sz w:val="16"/>
        </w:rPr>
        <w:t>20</w:t>
      </w:r>
      <w:r>
        <w:rPr>
          <w:i w:val="0"/>
          <w:sz w:val="16"/>
        </w:rPr>
        <w:t>20</w:t>
      </w:r>
      <w:r w:rsidRPr="00F82AA7">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596BA2" w:rsidRPr="00C5395B" w14:paraId="0E487ECD" w14:textId="77777777" w:rsidTr="002D7742">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0031563A" w14:textId="77777777" w:rsidR="00596BA2" w:rsidRPr="00C5395B" w:rsidRDefault="00596BA2" w:rsidP="00596BA2">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7FC5A324" w14:textId="1C0B7FC8" w:rsidR="00596BA2" w:rsidRDefault="00596BA2" w:rsidP="00596BA2">
            <w:pPr>
              <w:pStyle w:val="TableText"/>
              <w:jc w:val="right"/>
              <w:rPr>
                <w:b/>
                <w:lang w:eastAsia="en-AU"/>
              </w:rPr>
            </w:pPr>
            <w:proofErr w:type="spellStart"/>
            <w:r>
              <w:rPr>
                <w:b/>
                <w:lang w:eastAsia="en-AU"/>
              </w:rPr>
              <w:t>Qtr</w:t>
            </w:r>
            <w:proofErr w:type="spellEnd"/>
            <w:r>
              <w:rPr>
                <w:b/>
                <w:lang w:eastAsia="en-AU"/>
              </w:rPr>
              <w:t xml:space="preserve"> 44</w:t>
            </w:r>
          </w:p>
        </w:tc>
        <w:tc>
          <w:tcPr>
            <w:tcW w:w="960" w:type="dxa"/>
            <w:tcBorders>
              <w:top w:val="single" w:sz="4" w:space="0" w:color="auto"/>
              <w:left w:val="nil"/>
              <w:bottom w:val="single" w:sz="4" w:space="0" w:color="auto"/>
              <w:right w:val="single" w:sz="4" w:space="0" w:color="auto"/>
            </w:tcBorders>
          </w:tcPr>
          <w:p w14:paraId="5C10A57F" w14:textId="15DDAF3F" w:rsidR="00596BA2" w:rsidRDefault="00596BA2" w:rsidP="00596BA2">
            <w:pPr>
              <w:pStyle w:val="TableText"/>
              <w:jc w:val="right"/>
              <w:rPr>
                <w:b/>
                <w:lang w:eastAsia="en-AU"/>
              </w:rPr>
            </w:pPr>
            <w:proofErr w:type="spellStart"/>
            <w:r>
              <w:rPr>
                <w:b/>
                <w:lang w:eastAsia="en-AU"/>
              </w:rPr>
              <w:t>Qtr</w:t>
            </w:r>
            <w:proofErr w:type="spellEnd"/>
            <w:r>
              <w:rPr>
                <w:b/>
                <w:lang w:eastAsia="en-AU"/>
              </w:rPr>
              <w:t xml:space="preserve"> 45</w:t>
            </w:r>
          </w:p>
        </w:tc>
        <w:tc>
          <w:tcPr>
            <w:tcW w:w="960" w:type="dxa"/>
            <w:tcBorders>
              <w:top w:val="single" w:sz="4" w:space="0" w:color="auto"/>
              <w:left w:val="nil"/>
              <w:bottom w:val="single" w:sz="4" w:space="0" w:color="auto"/>
              <w:right w:val="single" w:sz="4" w:space="0" w:color="auto"/>
            </w:tcBorders>
          </w:tcPr>
          <w:p w14:paraId="05A9E650" w14:textId="2185CD6A" w:rsidR="00596BA2" w:rsidRDefault="00596BA2" w:rsidP="00596BA2">
            <w:pPr>
              <w:pStyle w:val="TableText"/>
              <w:jc w:val="right"/>
              <w:rPr>
                <w:b/>
                <w:lang w:eastAsia="en-AU"/>
              </w:rPr>
            </w:pPr>
            <w:proofErr w:type="spellStart"/>
            <w:r>
              <w:rPr>
                <w:b/>
                <w:lang w:eastAsia="en-AU"/>
              </w:rPr>
              <w:t>Qtr</w:t>
            </w:r>
            <w:proofErr w:type="spellEnd"/>
            <w:r>
              <w:rPr>
                <w:b/>
                <w:lang w:eastAsia="en-AU"/>
              </w:rPr>
              <w:t xml:space="preserve"> 46</w:t>
            </w:r>
          </w:p>
        </w:tc>
        <w:tc>
          <w:tcPr>
            <w:tcW w:w="960" w:type="dxa"/>
            <w:tcBorders>
              <w:top w:val="single" w:sz="4" w:space="0" w:color="auto"/>
              <w:left w:val="nil"/>
              <w:bottom w:val="single" w:sz="4" w:space="0" w:color="auto"/>
              <w:right w:val="single" w:sz="4" w:space="0" w:color="auto"/>
            </w:tcBorders>
          </w:tcPr>
          <w:p w14:paraId="61F53120" w14:textId="415B9CBC" w:rsidR="00596BA2" w:rsidRDefault="00596BA2" w:rsidP="00596BA2">
            <w:pPr>
              <w:pStyle w:val="TableText"/>
              <w:jc w:val="right"/>
              <w:rPr>
                <w:b/>
                <w:lang w:eastAsia="en-AU"/>
              </w:rPr>
            </w:pPr>
            <w:proofErr w:type="spellStart"/>
            <w:r>
              <w:rPr>
                <w:b/>
                <w:lang w:eastAsia="en-AU"/>
              </w:rPr>
              <w:t>Qtr</w:t>
            </w:r>
            <w:proofErr w:type="spellEnd"/>
            <w:r>
              <w:rPr>
                <w:b/>
                <w:lang w:eastAsia="en-AU"/>
              </w:rPr>
              <w:t xml:space="preserve"> 47</w:t>
            </w:r>
          </w:p>
        </w:tc>
        <w:tc>
          <w:tcPr>
            <w:tcW w:w="960" w:type="dxa"/>
            <w:tcBorders>
              <w:top w:val="single" w:sz="4" w:space="0" w:color="auto"/>
              <w:left w:val="nil"/>
              <w:bottom w:val="single" w:sz="4" w:space="0" w:color="auto"/>
              <w:right w:val="single" w:sz="4" w:space="0" w:color="auto"/>
            </w:tcBorders>
          </w:tcPr>
          <w:p w14:paraId="166A7CF5" w14:textId="36C0CF7C" w:rsidR="00596BA2" w:rsidRDefault="00596BA2" w:rsidP="00596BA2">
            <w:pPr>
              <w:pStyle w:val="TableText"/>
              <w:jc w:val="right"/>
              <w:rPr>
                <w:b/>
                <w:lang w:eastAsia="en-AU"/>
              </w:rPr>
            </w:pPr>
            <w:proofErr w:type="spellStart"/>
            <w:r>
              <w:rPr>
                <w:b/>
                <w:lang w:eastAsia="en-AU"/>
              </w:rPr>
              <w:t>Qtr</w:t>
            </w:r>
            <w:proofErr w:type="spellEnd"/>
            <w:r>
              <w:rPr>
                <w:b/>
                <w:lang w:eastAsia="en-AU"/>
              </w:rPr>
              <w:t xml:space="preserve"> 4</w:t>
            </w:r>
            <w:r>
              <w:rPr>
                <w:b/>
                <w:lang w:eastAsia="en-AU"/>
              </w:rPr>
              <w:t>8</w:t>
            </w:r>
          </w:p>
        </w:tc>
      </w:tr>
      <w:tr w:rsidR="00580F8D" w:rsidRPr="00C5395B" w14:paraId="5EBDD4F5"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0E353001" w14:textId="77777777" w:rsidR="00580F8D" w:rsidRPr="00C5395B" w:rsidRDefault="00580F8D" w:rsidP="00580F8D">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297F4C50" w14:textId="66B77D3B" w:rsidR="00580F8D" w:rsidRDefault="00580F8D" w:rsidP="00580F8D">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139F6A83" w14:textId="0C9E29D4" w:rsidR="00580F8D" w:rsidRDefault="00580F8D" w:rsidP="00580F8D">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5C5E813" w14:textId="558AD377" w:rsidR="00580F8D" w:rsidRDefault="00580F8D" w:rsidP="00580F8D">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464FB7D" w14:textId="1896BAF9" w:rsidR="00580F8D" w:rsidRDefault="00580F8D" w:rsidP="00580F8D">
            <w:pPr>
              <w:jc w:val="right"/>
              <w:rPr>
                <w:rFonts w:cs="Arial"/>
              </w:rPr>
            </w:pPr>
            <w:r w:rsidRPr="00D56EB9">
              <w:rPr>
                <w:rFonts w:cs="Arial"/>
              </w:rPr>
              <w:t>5</w:t>
            </w:r>
          </w:p>
        </w:tc>
        <w:tc>
          <w:tcPr>
            <w:tcW w:w="960" w:type="dxa"/>
            <w:tcBorders>
              <w:top w:val="nil"/>
              <w:left w:val="nil"/>
              <w:bottom w:val="single" w:sz="4" w:space="0" w:color="auto"/>
              <w:right w:val="single" w:sz="4" w:space="0" w:color="auto"/>
            </w:tcBorders>
          </w:tcPr>
          <w:p w14:paraId="6110DB66" w14:textId="3B3EACEF" w:rsidR="00580F8D" w:rsidRPr="00B70C1C" w:rsidRDefault="00580F8D" w:rsidP="00580F8D">
            <w:pPr>
              <w:jc w:val="right"/>
              <w:rPr>
                <w:rFonts w:cs="Arial"/>
              </w:rPr>
            </w:pPr>
            <w:r w:rsidRPr="00B70C1C">
              <w:rPr>
                <w:rFonts w:cs="Arial"/>
              </w:rPr>
              <w:t>1</w:t>
            </w:r>
          </w:p>
        </w:tc>
      </w:tr>
      <w:tr w:rsidR="00580F8D" w:rsidRPr="00C5395B" w14:paraId="018D9035"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339FB357" w14:textId="77777777" w:rsidR="00580F8D" w:rsidRPr="00C5395B" w:rsidRDefault="00580F8D" w:rsidP="00580F8D">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10AFDF82" w14:textId="444F854F" w:rsidR="00580F8D" w:rsidRDefault="00580F8D" w:rsidP="00580F8D">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61E3BF8" w14:textId="2CEE7E6E" w:rsidR="00580F8D" w:rsidRDefault="00580F8D" w:rsidP="00580F8D">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0EF6659" w14:textId="2B3F9E94" w:rsidR="00580F8D" w:rsidRDefault="00580F8D" w:rsidP="00580F8D">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B362239" w14:textId="75A0C616" w:rsidR="00580F8D" w:rsidRDefault="00580F8D" w:rsidP="00580F8D">
            <w:pPr>
              <w:jc w:val="right"/>
              <w:rPr>
                <w:rFonts w:cs="Arial"/>
              </w:rPr>
            </w:pPr>
            <w:r w:rsidRPr="00D56EB9">
              <w:rPr>
                <w:rFonts w:cs="Arial"/>
              </w:rPr>
              <w:t>1</w:t>
            </w:r>
          </w:p>
        </w:tc>
        <w:tc>
          <w:tcPr>
            <w:tcW w:w="960" w:type="dxa"/>
            <w:tcBorders>
              <w:top w:val="nil"/>
              <w:left w:val="nil"/>
              <w:bottom w:val="single" w:sz="4" w:space="0" w:color="auto"/>
              <w:right w:val="single" w:sz="4" w:space="0" w:color="auto"/>
            </w:tcBorders>
          </w:tcPr>
          <w:p w14:paraId="76CBBFE4" w14:textId="6E7D2E14" w:rsidR="00580F8D" w:rsidRPr="00B70C1C" w:rsidRDefault="00580F8D" w:rsidP="00580F8D">
            <w:pPr>
              <w:jc w:val="right"/>
              <w:rPr>
                <w:rFonts w:cs="Arial"/>
              </w:rPr>
            </w:pPr>
            <w:r w:rsidRPr="00B70C1C">
              <w:rPr>
                <w:rFonts w:cs="Arial"/>
              </w:rPr>
              <w:t>2</w:t>
            </w:r>
          </w:p>
        </w:tc>
      </w:tr>
      <w:tr w:rsidR="00580F8D" w:rsidRPr="00C5395B" w14:paraId="3875D107"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2EE1F6D4" w14:textId="77777777" w:rsidR="00580F8D" w:rsidRPr="00C5395B" w:rsidRDefault="00580F8D" w:rsidP="00580F8D">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2DC6F7FD" w14:textId="1FC043CC" w:rsidR="00580F8D" w:rsidRDefault="00580F8D" w:rsidP="00580F8D">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5246323" w14:textId="4453C358" w:rsidR="00580F8D" w:rsidRDefault="00580F8D" w:rsidP="00580F8D">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1FFC1D15" w14:textId="48EEEB2D" w:rsidR="00580F8D" w:rsidRDefault="00580F8D" w:rsidP="00580F8D">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25F464E1" w14:textId="550027CF" w:rsidR="00580F8D" w:rsidRDefault="00580F8D" w:rsidP="00580F8D">
            <w:pPr>
              <w:jc w:val="right"/>
              <w:rPr>
                <w:rFonts w:cs="Arial"/>
              </w:rPr>
            </w:pPr>
            <w:r w:rsidRPr="00D56EB9">
              <w:rPr>
                <w:rFonts w:cs="Arial"/>
              </w:rPr>
              <w:t>1</w:t>
            </w:r>
          </w:p>
        </w:tc>
        <w:tc>
          <w:tcPr>
            <w:tcW w:w="960" w:type="dxa"/>
            <w:tcBorders>
              <w:top w:val="nil"/>
              <w:left w:val="nil"/>
              <w:bottom w:val="single" w:sz="4" w:space="0" w:color="auto"/>
              <w:right w:val="single" w:sz="4" w:space="0" w:color="auto"/>
            </w:tcBorders>
          </w:tcPr>
          <w:p w14:paraId="2BCED2B2" w14:textId="535DACA0" w:rsidR="00580F8D" w:rsidRPr="00B70C1C" w:rsidRDefault="00580F8D" w:rsidP="00580F8D">
            <w:pPr>
              <w:jc w:val="right"/>
              <w:rPr>
                <w:rFonts w:cs="Arial"/>
              </w:rPr>
            </w:pPr>
            <w:r w:rsidRPr="00B70C1C">
              <w:rPr>
                <w:rFonts w:cs="Arial"/>
              </w:rPr>
              <w:t>0</w:t>
            </w:r>
          </w:p>
        </w:tc>
      </w:tr>
      <w:tr w:rsidR="00580F8D" w:rsidRPr="00C5395B" w14:paraId="2A6CA53C"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1AE0D5A2" w14:textId="77777777" w:rsidR="00580F8D" w:rsidRPr="00C5395B" w:rsidRDefault="00580F8D" w:rsidP="00580F8D">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3E706465" w14:textId="70441054" w:rsidR="00580F8D" w:rsidRDefault="00580F8D" w:rsidP="00580F8D">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78C84789" w14:textId="1232898A" w:rsidR="00580F8D" w:rsidRDefault="00580F8D" w:rsidP="00580F8D">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66D5299" w14:textId="3D2EE14E" w:rsidR="00580F8D" w:rsidRDefault="00580F8D" w:rsidP="00580F8D">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B068CEE" w14:textId="1D960D50" w:rsidR="00580F8D" w:rsidRDefault="00580F8D" w:rsidP="00580F8D">
            <w:pPr>
              <w:jc w:val="right"/>
              <w:rPr>
                <w:rFonts w:cs="Arial"/>
              </w:rPr>
            </w:pPr>
            <w:r w:rsidRPr="00D56EB9">
              <w:rPr>
                <w:rFonts w:cs="Arial"/>
              </w:rPr>
              <w:t>0</w:t>
            </w:r>
          </w:p>
        </w:tc>
        <w:tc>
          <w:tcPr>
            <w:tcW w:w="960" w:type="dxa"/>
            <w:tcBorders>
              <w:top w:val="nil"/>
              <w:left w:val="nil"/>
              <w:bottom w:val="single" w:sz="4" w:space="0" w:color="auto"/>
              <w:right w:val="single" w:sz="4" w:space="0" w:color="auto"/>
            </w:tcBorders>
          </w:tcPr>
          <w:p w14:paraId="655935AA" w14:textId="4BB45D9A" w:rsidR="00580F8D" w:rsidRPr="00B70C1C" w:rsidRDefault="00580F8D" w:rsidP="00580F8D">
            <w:pPr>
              <w:jc w:val="right"/>
              <w:rPr>
                <w:rFonts w:cs="Arial"/>
              </w:rPr>
            </w:pPr>
            <w:r w:rsidRPr="00B70C1C">
              <w:rPr>
                <w:rFonts w:cs="Arial"/>
              </w:rPr>
              <w:t>1</w:t>
            </w:r>
          </w:p>
        </w:tc>
      </w:tr>
      <w:tr w:rsidR="00580F8D" w:rsidRPr="00C5395B" w14:paraId="3D83561A"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250BA68C" w14:textId="77777777" w:rsidR="00580F8D" w:rsidRPr="00C5395B" w:rsidRDefault="00580F8D" w:rsidP="00580F8D">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4B0101BB" w14:textId="5617FCF9" w:rsidR="00580F8D" w:rsidRDefault="00580F8D" w:rsidP="00580F8D">
            <w:pPr>
              <w:pStyle w:val="TableText"/>
              <w:jc w:val="right"/>
              <w:rPr>
                <w:b/>
                <w:lang w:eastAsia="en-AU"/>
              </w:rPr>
            </w:pPr>
            <w:r>
              <w:rPr>
                <w:rFonts w:cs="Arial"/>
                <w:b/>
                <w:bCs/>
              </w:rPr>
              <w:t>8</w:t>
            </w:r>
          </w:p>
        </w:tc>
        <w:tc>
          <w:tcPr>
            <w:tcW w:w="960" w:type="dxa"/>
            <w:tcBorders>
              <w:top w:val="nil"/>
              <w:left w:val="nil"/>
              <w:bottom w:val="single" w:sz="4" w:space="0" w:color="auto"/>
              <w:right w:val="single" w:sz="4" w:space="0" w:color="auto"/>
            </w:tcBorders>
          </w:tcPr>
          <w:p w14:paraId="00AC379B" w14:textId="3FDE99BF" w:rsidR="00580F8D" w:rsidRDefault="00580F8D" w:rsidP="00580F8D">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69DDF286" w14:textId="46E880F2" w:rsidR="00580F8D" w:rsidRDefault="00580F8D" w:rsidP="00580F8D">
            <w:pPr>
              <w:jc w:val="right"/>
              <w:rPr>
                <w:rFonts w:cs="Arial"/>
                <w:b/>
                <w:bCs/>
              </w:rPr>
            </w:pPr>
            <w:r>
              <w:rPr>
                <w:rFonts w:cs="Arial"/>
                <w:b/>
                <w:bCs/>
              </w:rPr>
              <w:t>3</w:t>
            </w:r>
          </w:p>
        </w:tc>
        <w:tc>
          <w:tcPr>
            <w:tcW w:w="960" w:type="dxa"/>
            <w:tcBorders>
              <w:top w:val="nil"/>
              <w:left w:val="nil"/>
              <w:bottom w:val="single" w:sz="4" w:space="0" w:color="auto"/>
              <w:right w:val="single" w:sz="4" w:space="0" w:color="auto"/>
            </w:tcBorders>
          </w:tcPr>
          <w:p w14:paraId="02ADE7E2" w14:textId="1AA3780B" w:rsidR="00580F8D" w:rsidRDefault="00580F8D" w:rsidP="00580F8D">
            <w:pPr>
              <w:jc w:val="right"/>
              <w:rPr>
                <w:rFonts w:cs="Arial"/>
                <w:b/>
                <w:bCs/>
              </w:rPr>
            </w:pPr>
            <w:r w:rsidRPr="00D56EB9">
              <w:rPr>
                <w:rFonts w:cs="Arial"/>
                <w:b/>
                <w:bCs/>
              </w:rPr>
              <w:t>7</w:t>
            </w:r>
          </w:p>
        </w:tc>
        <w:tc>
          <w:tcPr>
            <w:tcW w:w="960" w:type="dxa"/>
            <w:tcBorders>
              <w:top w:val="nil"/>
              <w:left w:val="nil"/>
              <w:bottom w:val="single" w:sz="4" w:space="0" w:color="auto"/>
              <w:right w:val="single" w:sz="4" w:space="0" w:color="auto"/>
            </w:tcBorders>
          </w:tcPr>
          <w:p w14:paraId="64A588F0" w14:textId="6177B0DD" w:rsidR="00580F8D" w:rsidRPr="00B70C1C" w:rsidRDefault="00580F8D" w:rsidP="00580F8D">
            <w:pPr>
              <w:jc w:val="right"/>
              <w:rPr>
                <w:rFonts w:cs="Arial"/>
                <w:b/>
                <w:bCs/>
              </w:rPr>
            </w:pPr>
            <w:r w:rsidRPr="00B70C1C">
              <w:rPr>
                <w:rFonts w:cs="Arial"/>
                <w:b/>
                <w:bCs/>
              </w:rPr>
              <w:t>4</w:t>
            </w:r>
          </w:p>
        </w:tc>
      </w:tr>
    </w:tbl>
    <w:p w14:paraId="728AF809" w14:textId="77777777" w:rsidR="00DF5F9F" w:rsidRDefault="00DF5F9F" w:rsidP="00DF5F9F">
      <w:pPr>
        <w:pStyle w:val="Heading2"/>
      </w:pPr>
    </w:p>
    <w:p w14:paraId="21435433" w14:textId="77777777" w:rsidR="00EC3C3E" w:rsidRPr="006524B7" w:rsidRDefault="00D802EF" w:rsidP="00986092">
      <w:pPr>
        <w:pStyle w:val="Heading2"/>
      </w:pPr>
      <w:r>
        <w:t>Voluntary</w:t>
      </w:r>
      <w:r w:rsidR="00EC3C3E" w:rsidRPr="00076ED0">
        <w:t xml:space="preserve"> Income Management</w:t>
      </w:r>
    </w:p>
    <w:p w14:paraId="2F01F04F" w14:textId="1672A0B6" w:rsidR="00D802EF" w:rsidRDefault="00D802EF" w:rsidP="00D30730">
      <w:pPr>
        <w:ind w:left="-142" w:right="-425"/>
        <w:jc w:val="both"/>
        <w:rPr>
          <w:rFonts w:cs="Arial"/>
        </w:rPr>
      </w:pPr>
      <w:r>
        <w:rPr>
          <w:rFonts w:cs="Arial"/>
        </w:rPr>
        <w:t xml:space="preserve">The Commission </w:t>
      </w:r>
      <w:r w:rsidRPr="00E772A9">
        <w:rPr>
          <w:rFonts w:cs="Arial"/>
        </w:rPr>
        <w:t xml:space="preserve">processed </w:t>
      </w:r>
      <w:r w:rsidR="006D19CC">
        <w:rPr>
          <w:rFonts w:cs="Arial"/>
        </w:rPr>
        <w:t>11</w:t>
      </w:r>
      <w:r>
        <w:rPr>
          <w:rFonts w:cs="Arial"/>
        </w:rPr>
        <w:t xml:space="preserve"> VIM agreement</w:t>
      </w:r>
      <w:r w:rsidR="00B504D5">
        <w:rPr>
          <w:rFonts w:cs="Arial"/>
        </w:rPr>
        <w:t>s</w:t>
      </w:r>
      <w:r>
        <w:rPr>
          <w:rFonts w:cs="Arial"/>
        </w:rPr>
        <w:t xml:space="preserve"> this quarter and since the commencement of the Commission in 2008, </w:t>
      </w:r>
      <w:r w:rsidR="006D19CC">
        <w:rPr>
          <w:rFonts w:cs="Arial"/>
        </w:rPr>
        <w:t xml:space="preserve">151 </w:t>
      </w:r>
      <w:r>
        <w:rPr>
          <w:rFonts w:cs="Arial"/>
        </w:rPr>
        <w:t>clients</w:t>
      </w:r>
      <w:r w:rsidR="00E26269">
        <w:rPr>
          <w:rFonts w:cs="Arial"/>
        </w:rPr>
        <w:t xml:space="preserve"> </w:t>
      </w:r>
      <w:r w:rsidR="00B32201" w:rsidRPr="007C7A9E">
        <w:rPr>
          <w:rFonts w:cs="Arial"/>
        </w:rPr>
        <w:t>(</w:t>
      </w:r>
      <w:r w:rsidR="00794683">
        <w:rPr>
          <w:rFonts w:cs="Arial"/>
        </w:rPr>
        <w:t>9</w:t>
      </w:r>
      <w:r w:rsidR="006D19CC">
        <w:rPr>
          <w:rFonts w:cs="Arial"/>
        </w:rPr>
        <w:t>5</w:t>
      </w:r>
      <w:r w:rsidR="00794683">
        <w:rPr>
          <w:rFonts w:cs="Arial"/>
        </w:rPr>
        <w:t xml:space="preserve"> female and 5</w:t>
      </w:r>
      <w:r w:rsidR="006D19CC">
        <w:rPr>
          <w:rFonts w:cs="Arial"/>
        </w:rPr>
        <w:t>6</w:t>
      </w:r>
      <w:r w:rsidR="00794683">
        <w:rPr>
          <w:rFonts w:cs="Arial"/>
        </w:rPr>
        <w:t xml:space="preserve"> male) </w:t>
      </w:r>
      <w:r>
        <w:rPr>
          <w:rFonts w:cs="Arial"/>
        </w:rPr>
        <w:t>have had an active VIM agreement</w:t>
      </w:r>
      <w:r w:rsidR="005A6206">
        <w:rPr>
          <w:rFonts w:cs="Arial"/>
        </w:rPr>
        <w:t xml:space="preserve">. </w:t>
      </w:r>
      <w:r w:rsidR="00D30730" w:rsidRPr="00C313D5">
        <w:rPr>
          <w:rFonts w:cs="Arial"/>
        </w:rPr>
        <w:t>As at 3</w:t>
      </w:r>
      <w:r w:rsidR="006D19CC">
        <w:rPr>
          <w:rFonts w:cs="Arial"/>
        </w:rPr>
        <w:t xml:space="preserve">0 June </w:t>
      </w:r>
      <w:r w:rsidR="00D30730">
        <w:rPr>
          <w:rFonts w:cs="Arial"/>
        </w:rPr>
        <w:t>2020</w:t>
      </w:r>
      <w:r w:rsidR="00D30730" w:rsidRPr="00C313D5">
        <w:rPr>
          <w:rFonts w:cs="Arial"/>
        </w:rPr>
        <w:t xml:space="preserve"> there were </w:t>
      </w:r>
      <w:r w:rsidR="00D30730">
        <w:rPr>
          <w:rFonts w:cs="Arial"/>
        </w:rPr>
        <w:t>1</w:t>
      </w:r>
      <w:r w:rsidR="006D19CC">
        <w:rPr>
          <w:rFonts w:cs="Arial"/>
        </w:rPr>
        <w:t>7</w:t>
      </w:r>
      <w:r w:rsidR="00D30730" w:rsidRPr="00C313D5">
        <w:rPr>
          <w:rFonts w:cs="Arial"/>
        </w:rPr>
        <w:t xml:space="preserve"> clients </w:t>
      </w:r>
      <w:r w:rsidR="00D30730">
        <w:rPr>
          <w:rFonts w:cs="Arial"/>
        </w:rPr>
        <w:t>on</w:t>
      </w:r>
      <w:r w:rsidR="00D30730" w:rsidRPr="00C313D5">
        <w:rPr>
          <w:rFonts w:cs="Arial"/>
        </w:rPr>
        <w:t xml:space="preserve"> a current </w:t>
      </w:r>
      <w:r w:rsidR="00D30730">
        <w:rPr>
          <w:rFonts w:cs="Arial"/>
        </w:rPr>
        <w:t>VIM</w:t>
      </w:r>
      <w:r w:rsidR="00D30730" w:rsidRPr="00C313D5">
        <w:rPr>
          <w:rFonts w:cs="Arial"/>
        </w:rPr>
        <w:t xml:space="preserve"> </w:t>
      </w:r>
      <w:r w:rsidR="00D30730">
        <w:rPr>
          <w:rFonts w:cs="Arial"/>
        </w:rPr>
        <w:t>agreement</w:t>
      </w:r>
      <w:r w:rsidR="00D30730" w:rsidRPr="00C313D5">
        <w:rPr>
          <w:rFonts w:cs="Arial"/>
        </w:rPr>
        <w:t>.</w:t>
      </w:r>
      <w:r w:rsidR="00D30730">
        <w:rPr>
          <w:rFonts w:cs="Arial"/>
        </w:rPr>
        <w:t xml:space="preserve"> </w:t>
      </w:r>
      <w:r>
        <w:rPr>
          <w:rFonts w:cs="Arial"/>
        </w:rPr>
        <w:t>Those clients that request a VIM agreement use income management as a savings and budget tool, often for a specified period and to deter family members from accessing their income.</w:t>
      </w:r>
      <w:r w:rsidR="000837FA">
        <w:rPr>
          <w:rFonts w:cs="Arial"/>
        </w:rPr>
        <w:t xml:space="preserve"> </w:t>
      </w:r>
      <w:r w:rsidR="000837FA" w:rsidRPr="000837FA">
        <w:rPr>
          <w:rFonts w:cs="Arial"/>
        </w:rPr>
        <w:t xml:space="preserve">The Commissioners consider the number of VIM agreements </w:t>
      </w:r>
      <w:proofErr w:type="gramStart"/>
      <w:r w:rsidR="000837FA" w:rsidRPr="000837FA">
        <w:rPr>
          <w:rFonts w:cs="Arial"/>
        </w:rPr>
        <w:t>entered into</w:t>
      </w:r>
      <w:proofErr w:type="gramEnd"/>
      <w:r w:rsidR="000837FA" w:rsidRPr="000837FA">
        <w:rPr>
          <w:rFonts w:cs="Arial"/>
        </w:rPr>
        <w:t xml:space="preserve"> as indicative of a willingness of community members to take responsibility, to look after family members, and as a general improvement in community social norms. VIM agreements are </w:t>
      </w:r>
      <w:r w:rsidR="000837FA">
        <w:rPr>
          <w:rFonts w:cs="Arial"/>
        </w:rPr>
        <w:t xml:space="preserve">also </w:t>
      </w:r>
      <w:r w:rsidR="000837FA" w:rsidRPr="000837FA">
        <w:rPr>
          <w:rFonts w:cs="Arial"/>
        </w:rPr>
        <w:t>a useful tool to assist elderly community members (who have not otherwise been referred to the FRC) to ensure their welfare payments are expended on their own needs</w:t>
      </w:r>
      <w:r w:rsidR="000837FA">
        <w:rPr>
          <w:rFonts w:cs="Arial"/>
        </w:rPr>
        <w:t>.</w:t>
      </w:r>
    </w:p>
    <w:p w14:paraId="42BB782D" w14:textId="77777777" w:rsidR="00D2509D" w:rsidRDefault="00D2509D" w:rsidP="005A02C1">
      <w:pPr>
        <w:ind w:left="-142" w:right="-425"/>
        <w:jc w:val="both"/>
        <w:rPr>
          <w:rFonts w:cs="Arial"/>
        </w:rPr>
      </w:pPr>
    </w:p>
    <w:p w14:paraId="0E9B1F51" w14:textId="3B4AA8D8" w:rsidR="00D2509D" w:rsidRPr="00076ED0" w:rsidRDefault="00D2509D" w:rsidP="00D2509D">
      <w:pPr>
        <w:pStyle w:val="Heading2"/>
      </w:pPr>
      <w:r w:rsidRPr="00076ED0">
        <w:t>C</w:t>
      </w:r>
      <w:r>
        <w:t>lients placed on case plans and CIMs for the quart</w:t>
      </w:r>
      <w:r w:rsidR="00766A5D">
        <w:t>e</w:t>
      </w:r>
      <w:r>
        <w:t>r</w:t>
      </w:r>
    </w:p>
    <w:p w14:paraId="7D20303E" w14:textId="7D6E1350" w:rsidR="00DB2BE0" w:rsidRDefault="00C32FB8" w:rsidP="00DB2BE0">
      <w:pPr>
        <w:ind w:left="-142" w:right="-425"/>
        <w:jc w:val="both"/>
        <w:rPr>
          <w:rFonts w:cs="Arial"/>
        </w:rPr>
      </w:pPr>
      <w:r>
        <w:rPr>
          <w:rFonts w:cs="Arial"/>
        </w:rPr>
        <w:t xml:space="preserve">The </w:t>
      </w:r>
      <w:r w:rsidR="008411DC">
        <w:rPr>
          <w:rFonts w:cs="Arial"/>
        </w:rPr>
        <w:t xml:space="preserve">9 </w:t>
      </w:r>
      <w:r w:rsidR="007727B0">
        <w:rPr>
          <w:rFonts w:cs="Arial"/>
        </w:rPr>
        <w:t xml:space="preserve">agreements </w:t>
      </w:r>
      <w:r w:rsidR="00F848C2">
        <w:rPr>
          <w:rFonts w:cs="Arial"/>
        </w:rPr>
        <w:t xml:space="preserve">and 75 orders </w:t>
      </w:r>
      <w:r w:rsidR="007727B0">
        <w:rPr>
          <w:rFonts w:cs="Arial"/>
        </w:rPr>
        <w:t>to attend community support services</w:t>
      </w:r>
      <w:r w:rsidR="00F848C2">
        <w:rPr>
          <w:rFonts w:cs="Arial"/>
        </w:rPr>
        <w:t xml:space="preserve"> and </w:t>
      </w:r>
      <w:r w:rsidR="00DB2BE0">
        <w:rPr>
          <w:rFonts w:cs="Arial"/>
        </w:rPr>
        <w:t xml:space="preserve">the </w:t>
      </w:r>
      <w:r w:rsidR="008411DC">
        <w:rPr>
          <w:rFonts w:cs="Arial"/>
        </w:rPr>
        <w:t xml:space="preserve">51 </w:t>
      </w:r>
      <w:r w:rsidR="00DB2BE0">
        <w:rPr>
          <w:rFonts w:cs="Arial"/>
        </w:rPr>
        <w:t>CIM orders issued relate</w:t>
      </w:r>
      <w:r>
        <w:rPr>
          <w:rFonts w:cs="Arial"/>
        </w:rPr>
        <w:t>d</w:t>
      </w:r>
      <w:r w:rsidR="00DB2BE0">
        <w:rPr>
          <w:rFonts w:cs="Arial"/>
        </w:rPr>
        <w:t xml:space="preserve"> to </w:t>
      </w:r>
      <w:r w:rsidR="008411DC">
        <w:rPr>
          <w:rFonts w:cs="Arial"/>
        </w:rPr>
        <w:t xml:space="preserve">110 </w:t>
      </w:r>
      <w:r w:rsidR="00DB2BE0">
        <w:rPr>
          <w:rFonts w:cs="Arial"/>
        </w:rPr>
        <w:t xml:space="preserve">clients. </w:t>
      </w:r>
      <w:r w:rsidR="00846B15">
        <w:rPr>
          <w:rFonts w:cs="Arial"/>
        </w:rPr>
        <w:t>A</w:t>
      </w:r>
      <w:r w:rsidR="00DB2BE0">
        <w:rPr>
          <w:rFonts w:cs="Arial"/>
        </w:rPr>
        <w:t xml:space="preserve"> client may be placed on a case plan at the beginning of the quarter to one service provider and then referred to another service provider later in the same quarter. Similarly, a client may be placed on a CIM order at 60%, 75% or 90% and then have their percentage of income management reduced o</w:t>
      </w:r>
      <w:r w:rsidR="006D1442">
        <w:rPr>
          <w:rFonts w:cs="Arial"/>
        </w:rPr>
        <w:t>r</w:t>
      </w:r>
      <w:r w:rsidR="00DB2BE0">
        <w:rPr>
          <w:rFonts w:cs="Arial"/>
        </w:rPr>
        <w:t xml:space="preserve"> increased later in the quarter. A client may also be separately placed on a case plan and income management throughout the quarter.</w:t>
      </w:r>
    </w:p>
    <w:p w14:paraId="16590C92" w14:textId="1236ECF4" w:rsidR="000957FF" w:rsidRDefault="000957FF" w:rsidP="00DB2BE0">
      <w:pPr>
        <w:ind w:left="-142" w:right="-425"/>
        <w:jc w:val="both"/>
        <w:rPr>
          <w:rFonts w:cs="Arial"/>
        </w:rPr>
      </w:pPr>
    </w:p>
    <w:p w14:paraId="602CFAF2" w14:textId="2C5042EC" w:rsidR="006F3BEC" w:rsidRDefault="006F3BEC" w:rsidP="00DB2BE0">
      <w:pPr>
        <w:ind w:left="-142" w:right="-425"/>
        <w:jc w:val="both"/>
        <w:rPr>
          <w:rFonts w:cs="Arial"/>
        </w:rPr>
      </w:pPr>
      <w:r>
        <w:rPr>
          <w:rFonts w:cs="Arial"/>
        </w:rPr>
        <w:t xml:space="preserve">Of the </w:t>
      </w:r>
      <w:r w:rsidR="008411DC">
        <w:rPr>
          <w:rFonts w:cs="Arial"/>
        </w:rPr>
        <w:t xml:space="preserve">110 </w:t>
      </w:r>
      <w:r>
        <w:rPr>
          <w:rFonts w:cs="Arial"/>
        </w:rPr>
        <w:t>clients</w:t>
      </w:r>
      <w:r w:rsidR="00D2509D">
        <w:rPr>
          <w:rFonts w:cs="Arial"/>
        </w:rPr>
        <w:t xml:space="preserve"> (8</w:t>
      </w:r>
      <w:r w:rsidR="008411DC">
        <w:rPr>
          <w:rFonts w:cs="Arial"/>
        </w:rPr>
        <w:t>5</w:t>
      </w:r>
      <w:r w:rsidR="00D2509D">
        <w:rPr>
          <w:rFonts w:cs="Arial"/>
        </w:rPr>
        <w:t xml:space="preserve"> female and </w:t>
      </w:r>
      <w:r w:rsidR="008411DC">
        <w:rPr>
          <w:rFonts w:cs="Arial"/>
        </w:rPr>
        <w:t xml:space="preserve">25 </w:t>
      </w:r>
      <w:r w:rsidR="00D2509D">
        <w:rPr>
          <w:rFonts w:cs="Arial"/>
        </w:rPr>
        <w:t>male)</w:t>
      </w:r>
      <w:r w:rsidR="00784FE7">
        <w:rPr>
          <w:rFonts w:cs="Arial"/>
        </w:rPr>
        <w:t>:</w:t>
      </w:r>
    </w:p>
    <w:p w14:paraId="56E7B04F" w14:textId="4138E648" w:rsidR="00DB2BE0" w:rsidRDefault="00DB2BE0" w:rsidP="00DB2BE0">
      <w:pPr>
        <w:tabs>
          <w:tab w:val="decimal" w:pos="284"/>
          <w:tab w:val="decimal" w:pos="426"/>
          <w:tab w:val="decimal" w:pos="454"/>
          <w:tab w:val="decimal" w:pos="567"/>
        </w:tabs>
        <w:ind w:left="425" w:right="-425" w:hanging="567"/>
        <w:rPr>
          <w:rFonts w:cs="Arial"/>
        </w:rPr>
      </w:pPr>
      <w:r>
        <w:rPr>
          <w:rFonts w:cs="Arial"/>
        </w:rPr>
        <w:tab/>
      </w:r>
      <w:r w:rsidR="008411DC">
        <w:rPr>
          <w:rFonts w:cs="Arial"/>
        </w:rPr>
        <w:t xml:space="preserve">25 </w:t>
      </w:r>
      <w:r>
        <w:rPr>
          <w:rFonts w:cs="Arial"/>
        </w:rPr>
        <w:t>clients (</w:t>
      </w:r>
      <w:r w:rsidR="008411DC">
        <w:rPr>
          <w:rFonts w:cs="Arial"/>
        </w:rPr>
        <w:t xml:space="preserve">20 </w:t>
      </w:r>
      <w:r>
        <w:rPr>
          <w:rFonts w:cs="Arial"/>
        </w:rPr>
        <w:t>female</w:t>
      </w:r>
      <w:r w:rsidR="004631EF">
        <w:rPr>
          <w:rFonts w:cs="Arial"/>
        </w:rPr>
        <w:t xml:space="preserve"> and </w:t>
      </w:r>
      <w:r w:rsidR="008411DC">
        <w:rPr>
          <w:rFonts w:cs="Arial"/>
        </w:rPr>
        <w:t>5</w:t>
      </w:r>
      <w:r w:rsidR="004631EF">
        <w:rPr>
          <w:rFonts w:cs="Arial"/>
        </w:rPr>
        <w:t xml:space="preserve"> male</w:t>
      </w:r>
      <w:r>
        <w:rPr>
          <w:rFonts w:cs="Arial"/>
        </w:rPr>
        <w:t xml:space="preserve">) were placed on a case plan and a CIM during the quarter; </w:t>
      </w:r>
    </w:p>
    <w:p w14:paraId="1163B539" w14:textId="6310F882" w:rsidR="00DB2BE0" w:rsidRDefault="00DB2BE0" w:rsidP="00DB2BE0">
      <w:pPr>
        <w:tabs>
          <w:tab w:val="decimal" w:pos="284"/>
          <w:tab w:val="decimal" w:pos="426"/>
          <w:tab w:val="decimal" w:pos="454"/>
          <w:tab w:val="decimal" w:pos="567"/>
        </w:tabs>
        <w:ind w:left="425" w:right="-425" w:hanging="567"/>
        <w:rPr>
          <w:rFonts w:cs="Arial"/>
        </w:rPr>
      </w:pPr>
      <w:r>
        <w:rPr>
          <w:rFonts w:cs="Arial"/>
        </w:rPr>
        <w:tab/>
      </w:r>
      <w:r w:rsidR="008411DC">
        <w:rPr>
          <w:rFonts w:cs="Arial"/>
        </w:rPr>
        <w:t xml:space="preserve">59 </w:t>
      </w:r>
      <w:r>
        <w:rPr>
          <w:rFonts w:cs="Arial"/>
        </w:rPr>
        <w:t>clients (</w:t>
      </w:r>
      <w:r w:rsidR="008411DC">
        <w:rPr>
          <w:rFonts w:cs="Arial"/>
        </w:rPr>
        <w:t xml:space="preserve">49 </w:t>
      </w:r>
      <w:r>
        <w:rPr>
          <w:rFonts w:cs="Arial"/>
        </w:rPr>
        <w:t>female</w:t>
      </w:r>
      <w:r w:rsidR="004631EF">
        <w:rPr>
          <w:rFonts w:cs="Arial"/>
        </w:rPr>
        <w:t xml:space="preserve"> and </w:t>
      </w:r>
      <w:r w:rsidR="008411DC">
        <w:rPr>
          <w:rFonts w:cs="Arial"/>
        </w:rPr>
        <w:t xml:space="preserve">19 </w:t>
      </w:r>
      <w:r w:rsidR="004631EF">
        <w:rPr>
          <w:rFonts w:cs="Arial"/>
        </w:rPr>
        <w:t>male</w:t>
      </w:r>
      <w:r>
        <w:rPr>
          <w:rFonts w:cs="Arial"/>
        </w:rPr>
        <w:t>) were placed on a case plan without a CIM; and</w:t>
      </w:r>
    </w:p>
    <w:p w14:paraId="392BFC1D" w14:textId="47A1AB73" w:rsidR="00DB2BE0" w:rsidRDefault="00DB2BE0" w:rsidP="00DB2BE0">
      <w:pPr>
        <w:tabs>
          <w:tab w:val="decimal" w:pos="284"/>
          <w:tab w:val="decimal" w:pos="426"/>
          <w:tab w:val="decimal" w:pos="454"/>
          <w:tab w:val="decimal" w:pos="567"/>
        </w:tabs>
        <w:ind w:left="425" w:right="-425" w:hanging="567"/>
        <w:rPr>
          <w:rFonts w:cs="Arial"/>
        </w:rPr>
      </w:pPr>
      <w:r>
        <w:rPr>
          <w:rFonts w:cs="Arial"/>
        </w:rPr>
        <w:tab/>
      </w:r>
      <w:r w:rsidR="008411DC">
        <w:rPr>
          <w:rFonts w:cs="Arial"/>
        </w:rPr>
        <w:t xml:space="preserve">26 </w:t>
      </w:r>
      <w:r>
        <w:rPr>
          <w:rFonts w:cs="Arial"/>
        </w:rPr>
        <w:t>clients (</w:t>
      </w:r>
      <w:r w:rsidR="008411DC">
        <w:rPr>
          <w:rFonts w:cs="Arial"/>
        </w:rPr>
        <w:t>25</w:t>
      </w:r>
      <w:r w:rsidR="00356CB8">
        <w:rPr>
          <w:rFonts w:cs="Arial"/>
        </w:rPr>
        <w:t xml:space="preserve"> </w:t>
      </w:r>
      <w:r>
        <w:rPr>
          <w:rFonts w:cs="Arial"/>
        </w:rPr>
        <w:t>female</w:t>
      </w:r>
      <w:r w:rsidR="004631EF">
        <w:rPr>
          <w:rFonts w:cs="Arial"/>
        </w:rPr>
        <w:t xml:space="preserve"> and </w:t>
      </w:r>
      <w:r w:rsidR="008411DC">
        <w:rPr>
          <w:rFonts w:cs="Arial"/>
        </w:rPr>
        <w:t>1</w:t>
      </w:r>
      <w:r w:rsidR="004631EF">
        <w:rPr>
          <w:rFonts w:cs="Arial"/>
        </w:rPr>
        <w:t xml:space="preserve"> male</w:t>
      </w:r>
      <w:r>
        <w:rPr>
          <w:rFonts w:cs="Arial"/>
        </w:rPr>
        <w:t>) were placed on a CIM without a case plan.</w:t>
      </w:r>
    </w:p>
    <w:p w14:paraId="203B4674" w14:textId="1D0A844B" w:rsidR="00E41B55" w:rsidRDefault="00E41B55" w:rsidP="00DB2BE0">
      <w:pPr>
        <w:tabs>
          <w:tab w:val="decimal" w:pos="284"/>
          <w:tab w:val="decimal" w:pos="426"/>
          <w:tab w:val="decimal" w:pos="454"/>
          <w:tab w:val="decimal" w:pos="567"/>
        </w:tabs>
        <w:ind w:left="425" w:right="-425" w:hanging="567"/>
        <w:rPr>
          <w:rFonts w:cs="Arial"/>
        </w:rPr>
      </w:pPr>
    </w:p>
    <w:p w14:paraId="3781F4E8" w14:textId="01C3290C" w:rsidR="00E41B55" w:rsidRDefault="00E41B55" w:rsidP="00E41B55">
      <w:pPr>
        <w:ind w:left="-142" w:right="-425"/>
        <w:jc w:val="both"/>
        <w:rPr>
          <w:rFonts w:cs="Arial"/>
        </w:rPr>
      </w:pPr>
      <w:r>
        <w:rPr>
          <w:rFonts w:cs="Arial"/>
        </w:rPr>
        <w:t xml:space="preserve">The </w:t>
      </w:r>
      <w:r w:rsidR="002751C1">
        <w:rPr>
          <w:rFonts w:cs="Arial"/>
        </w:rPr>
        <w:t xml:space="preserve">majority of the </w:t>
      </w:r>
      <w:r>
        <w:rPr>
          <w:rFonts w:cs="Arial"/>
        </w:rPr>
        <w:t xml:space="preserve">26 clients </w:t>
      </w:r>
      <w:r w:rsidR="002751C1">
        <w:rPr>
          <w:rFonts w:cs="Arial"/>
        </w:rPr>
        <w:t>stated above who were placed on a CIM without a case plan already had an existing case plan in place at the time they were placed on a CIM</w:t>
      </w:r>
      <w:r w:rsidR="00F43ED5">
        <w:rPr>
          <w:rFonts w:cs="Arial"/>
        </w:rPr>
        <w:t>.</w:t>
      </w:r>
    </w:p>
    <w:p w14:paraId="4945AF10" w14:textId="77777777" w:rsidR="009466F4" w:rsidRDefault="009466F4" w:rsidP="009466F4">
      <w:pPr>
        <w:ind w:left="-142" w:right="-425"/>
        <w:jc w:val="both"/>
        <w:rPr>
          <w:rFonts w:cs="Arial"/>
        </w:rPr>
      </w:pPr>
    </w:p>
    <w:p w14:paraId="1159CB03" w14:textId="77777777" w:rsidR="009466F4" w:rsidRPr="00076ED0" w:rsidRDefault="009466F4" w:rsidP="009466F4">
      <w:pPr>
        <w:pStyle w:val="Heading2"/>
      </w:pPr>
      <w:r w:rsidRPr="00076ED0">
        <w:t>Case Management</w:t>
      </w:r>
    </w:p>
    <w:p w14:paraId="3CCDEF88" w14:textId="735079BE" w:rsidR="009466F4" w:rsidRDefault="009466F4" w:rsidP="009466F4">
      <w:pPr>
        <w:ind w:left="-142" w:right="-425"/>
        <w:jc w:val="both"/>
        <w:rPr>
          <w:rFonts w:cs="Arial"/>
        </w:rPr>
      </w:pPr>
      <w:r w:rsidRPr="00350FFE">
        <w:rPr>
          <w:rFonts w:cs="Arial"/>
        </w:rPr>
        <w:t xml:space="preserve">As at </w:t>
      </w:r>
      <w:r>
        <w:rPr>
          <w:rFonts w:cs="Arial"/>
        </w:rPr>
        <w:t>3</w:t>
      </w:r>
      <w:r w:rsidR="006D19CC">
        <w:rPr>
          <w:rFonts w:cs="Arial"/>
        </w:rPr>
        <w:t xml:space="preserve">0 June </w:t>
      </w:r>
      <w:r>
        <w:rPr>
          <w:rFonts w:cs="Arial"/>
        </w:rPr>
        <w:t>2020</w:t>
      </w:r>
      <w:r w:rsidRPr="00303C40">
        <w:rPr>
          <w:rFonts w:cs="Arial"/>
        </w:rPr>
        <w:t xml:space="preserve">, </w:t>
      </w:r>
      <w:r w:rsidR="006D19CC">
        <w:rPr>
          <w:rFonts w:cs="Arial"/>
        </w:rPr>
        <w:t>286</w:t>
      </w:r>
      <w:r w:rsidRPr="00303C40">
        <w:rPr>
          <w:rFonts w:cs="Arial"/>
        </w:rPr>
        <w:t xml:space="preserve"> clients were being </w:t>
      </w:r>
      <w:proofErr w:type="gramStart"/>
      <w:r w:rsidRPr="00303C40">
        <w:rPr>
          <w:rFonts w:cs="Arial"/>
        </w:rPr>
        <w:t>case</w:t>
      </w:r>
      <w:r>
        <w:rPr>
          <w:rFonts w:cs="Arial"/>
        </w:rPr>
        <w:t>-</w:t>
      </w:r>
      <w:r w:rsidRPr="00303C40">
        <w:rPr>
          <w:rFonts w:cs="Arial"/>
        </w:rPr>
        <w:t>managed</w:t>
      </w:r>
      <w:proofErr w:type="gramEnd"/>
      <w:r>
        <w:rPr>
          <w:rFonts w:cs="Arial"/>
        </w:rPr>
        <w:t xml:space="preserve"> through a current case plan</w:t>
      </w:r>
      <w:r w:rsidRPr="00E75A03">
        <w:rPr>
          <w:rFonts w:cs="Arial"/>
        </w:rPr>
        <w:t xml:space="preserve">, </w:t>
      </w:r>
      <w:r>
        <w:rPr>
          <w:rFonts w:cs="Arial"/>
        </w:rPr>
        <w:t xml:space="preserve">an increase </w:t>
      </w:r>
      <w:r w:rsidRPr="00350FFE">
        <w:rPr>
          <w:rFonts w:cs="Arial"/>
        </w:rPr>
        <w:t xml:space="preserve">from </w:t>
      </w:r>
      <w:r w:rsidR="006D19CC">
        <w:rPr>
          <w:rFonts w:cs="Arial"/>
        </w:rPr>
        <w:t>50</w:t>
      </w:r>
      <w:r w:rsidR="006D19CC" w:rsidRPr="00350FFE">
        <w:rPr>
          <w:rFonts w:cs="Arial"/>
        </w:rPr>
        <w:t xml:space="preserve"> </w:t>
      </w:r>
      <w:r w:rsidRPr="00303C40">
        <w:rPr>
          <w:rFonts w:cs="Arial"/>
        </w:rPr>
        <w:t xml:space="preserve">in </w:t>
      </w:r>
      <w:r>
        <w:rPr>
          <w:rFonts w:cs="Arial"/>
        </w:rPr>
        <w:t>quarter 4</w:t>
      </w:r>
      <w:r w:rsidR="006D19CC">
        <w:rPr>
          <w:rFonts w:cs="Arial"/>
        </w:rPr>
        <w:t>7</w:t>
      </w:r>
      <w:r>
        <w:rPr>
          <w:rFonts w:cs="Arial"/>
        </w:rPr>
        <w:t>.</w:t>
      </w:r>
      <w:r w:rsidRPr="00303C40">
        <w:rPr>
          <w:rFonts w:cs="Arial"/>
        </w:rPr>
        <w:t xml:space="preserve"> </w:t>
      </w:r>
      <w:r>
        <w:rPr>
          <w:rFonts w:cs="Arial"/>
        </w:rPr>
        <w:t xml:space="preserve">Increases were seen in Aurukun, </w:t>
      </w:r>
      <w:r w:rsidR="006D19CC">
        <w:rPr>
          <w:rFonts w:cs="Arial"/>
        </w:rPr>
        <w:t xml:space="preserve">Coen and </w:t>
      </w:r>
      <w:r>
        <w:rPr>
          <w:rFonts w:cs="Arial"/>
        </w:rPr>
        <w:t xml:space="preserve">Doomadgee of </w:t>
      </w:r>
      <w:r w:rsidR="006D19CC">
        <w:rPr>
          <w:rFonts w:cs="Arial"/>
        </w:rPr>
        <w:t>18</w:t>
      </w:r>
      <w:r>
        <w:rPr>
          <w:rFonts w:cs="Arial"/>
        </w:rPr>
        <w:t xml:space="preserve">, </w:t>
      </w:r>
      <w:r w:rsidR="006D19CC">
        <w:rPr>
          <w:rFonts w:cs="Arial"/>
        </w:rPr>
        <w:t>15</w:t>
      </w:r>
      <w:r>
        <w:rPr>
          <w:rFonts w:cs="Arial"/>
        </w:rPr>
        <w:t xml:space="preserve">, </w:t>
      </w:r>
      <w:r w:rsidR="006D19CC">
        <w:rPr>
          <w:rFonts w:cs="Arial"/>
        </w:rPr>
        <w:t xml:space="preserve">20 </w:t>
      </w:r>
      <w:r>
        <w:rPr>
          <w:rFonts w:cs="Arial"/>
        </w:rPr>
        <w:t xml:space="preserve">respectively whilst </w:t>
      </w:r>
      <w:r w:rsidR="006D19CC">
        <w:rPr>
          <w:rFonts w:cs="Arial"/>
        </w:rPr>
        <w:t xml:space="preserve">Hope Vale and Mossman Gorge </w:t>
      </w:r>
      <w:r>
        <w:rPr>
          <w:rFonts w:cs="Arial"/>
        </w:rPr>
        <w:t xml:space="preserve">decreased by </w:t>
      </w:r>
      <w:r w:rsidR="006D19CC">
        <w:rPr>
          <w:rFonts w:cs="Arial"/>
        </w:rPr>
        <w:t xml:space="preserve">2 and </w:t>
      </w:r>
      <w:r>
        <w:rPr>
          <w:rFonts w:cs="Arial"/>
        </w:rPr>
        <w:t>1</w:t>
      </w:r>
      <w:r w:rsidR="006D19CC">
        <w:rPr>
          <w:rFonts w:cs="Arial"/>
        </w:rPr>
        <w:t xml:space="preserve"> respectively</w:t>
      </w:r>
      <w:r>
        <w:rPr>
          <w:rFonts w:cs="Arial"/>
        </w:rPr>
        <w:t>.</w:t>
      </w:r>
    </w:p>
    <w:p w14:paraId="671396A6" w14:textId="77777777" w:rsidR="007A6883" w:rsidRDefault="007A6883" w:rsidP="00E2657A">
      <w:pPr>
        <w:ind w:left="-142" w:right="-425"/>
        <w:jc w:val="both"/>
        <w:rPr>
          <w:rFonts w:cs="Arial"/>
        </w:rPr>
      </w:pPr>
    </w:p>
    <w:p w14:paraId="2138DD5B" w14:textId="77777777" w:rsidR="00133113" w:rsidRDefault="00133113">
      <w:pPr>
        <w:spacing w:line="240" w:lineRule="auto"/>
        <w:rPr>
          <w:rFonts w:cs="Arial"/>
          <w:b/>
          <w:spacing w:val="-4"/>
          <w:kern w:val="28"/>
        </w:rPr>
      </w:pPr>
      <w:r>
        <w:br w:type="page"/>
      </w:r>
    </w:p>
    <w:p w14:paraId="6544B717" w14:textId="67D2E8C6" w:rsidR="005A5B78" w:rsidRPr="00076ED0" w:rsidRDefault="005A5B78" w:rsidP="00986092">
      <w:pPr>
        <w:pStyle w:val="Heading2"/>
      </w:pPr>
      <w:r w:rsidRPr="00076ED0">
        <w:lastRenderedPageBreak/>
        <w:t>Applications to Amend or End Agreements or Orders</w:t>
      </w:r>
    </w:p>
    <w:p w14:paraId="1830CB65" w14:textId="3C1729C9" w:rsidR="005A5B78" w:rsidRDefault="00435378" w:rsidP="005A5B78">
      <w:pPr>
        <w:ind w:left="-142" w:right="-425"/>
        <w:jc w:val="both"/>
        <w:rPr>
          <w:rFonts w:cs="Arial"/>
        </w:rPr>
      </w:pPr>
      <w:r>
        <w:rPr>
          <w:rFonts w:cs="Arial"/>
        </w:rPr>
        <w:t xml:space="preserve">Twelve </w:t>
      </w:r>
      <w:r w:rsidR="00735BF1">
        <w:rPr>
          <w:rFonts w:cs="Arial"/>
        </w:rPr>
        <w:t>a</w:t>
      </w:r>
      <w:r w:rsidR="005A5B78" w:rsidRPr="009E1D38">
        <w:rPr>
          <w:rFonts w:cs="Arial"/>
        </w:rPr>
        <w:t xml:space="preserve">pplications </w:t>
      </w:r>
      <w:r w:rsidR="00DA5E39">
        <w:rPr>
          <w:rFonts w:cs="Arial"/>
        </w:rPr>
        <w:t>(</w:t>
      </w:r>
      <w:r>
        <w:rPr>
          <w:rFonts w:cs="Arial"/>
        </w:rPr>
        <w:t xml:space="preserve">7 </w:t>
      </w:r>
      <w:r w:rsidR="00C36E27">
        <w:rPr>
          <w:rFonts w:cs="Arial"/>
        </w:rPr>
        <w:t>female</w:t>
      </w:r>
      <w:r w:rsidR="004631EF">
        <w:rPr>
          <w:rFonts w:cs="Arial"/>
        </w:rPr>
        <w:t xml:space="preserve"> and </w:t>
      </w:r>
      <w:r>
        <w:rPr>
          <w:rFonts w:cs="Arial"/>
        </w:rPr>
        <w:t>5</w:t>
      </w:r>
      <w:r w:rsidR="004631EF">
        <w:rPr>
          <w:rFonts w:cs="Arial"/>
        </w:rPr>
        <w:t xml:space="preserve"> male</w:t>
      </w:r>
      <w:r w:rsidR="00DA5E39">
        <w:rPr>
          <w:rFonts w:cs="Arial"/>
        </w:rPr>
        <w:t>)</w:t>
      </w:r>
      <w:r w:rsidR="00C36E27">
        <w:rPr>
          <w:rFonts w:cs="Arial"/>
        </w:rPr>
        <w:t xml:space="preserve"> </w:t>
      </w:r>
      <w:r w:rsidR="005A5B78" w:rsidRPr="009E1D38">
        <w:rPr>
          <w:rFonts w:cs="Arial"/>
        </w:rPr>
        <w:t xml:space="preserve">to Amend or End </w:t>
      </w:r>
      <w:r w:rsidR="001D2955">
        <w:rPr>
          <w:rFonts w:cs="Arial"/>
        </w:rPr>
        <w:t xml:space="preserve">an </w:t>
      </w:r>
      <w:r w:rsidR="005A5B78" w:rsidRPr="009E1D38">
        <w:rPr>
          <w:rFonts w:cs="Arial"/>
        </w:rPr>
        <w:t xml:space="preserve">Agreement or Order </w:t>
      </w:r>
      <w:r w:rsidR="005A5B78">
        <w:rPr>
          <w:rFonts w:cs="Arial"/>
        </w:rPr>
        <w:t xml:space="preserve">were </w:t>
      </w:r>
      <w:r w:rsidR="005A5B78" w:rsidRPr="009E1D38">
        <w:rPr>
          <w:rFonts w:cs="Arial"/>
        </w:rPr>
        <w:t xml:space="preserve">received in </w:t>
      </w:r>
      <w:r w:rsidR="00856C85">
        <w:rPr>
          <w:rFonts w:cs="Arial"/>
        </w:rPr>
        <w:t xml:space="preserve">quarter </w:t>
      </w:r>
      <w:r w:rsidR="00960C5D">
        <w:rPr>
          <w:rFonts w:cs="Arial"/>
        </w:rPr>
        <w:t>4</w:t>
      </w:r>
      <w:r>
        <w:rPr>
          <w:rFonts w:cs="Arial"/>
        </w:rPr>
        <w:t>8</w:t>
      </w:r>
      <w:r w:rsidR="005A5B78">
        <w:rPr>
          <w:rFonts w:cs="Arial"/>
        </w:rPr>
        <w:t xml:space="preserve">, </w:t>
      </w:r>
      <w:r w:rsidR="000068E7">
        <w:rPr>
          <w:rFonts w:cs="Arial"/>
        </w:rPr>
        <w:t>a</w:t>
      </w:r>
      <w:r>
        <w:rPr>
          <w:rFonts w:cs="Arial"/>
        </w:rPr>
        <w:t xml:space="preserve"> decrease </w:t>
      </w:r>
      <w:r w:rsidR="00807B13" w:rsidRPr="009D1AAB">
        <w:rPr>
          <w:rFonts w:cs="Arial"/>
        </w:rPr>
        <w:t xml:space="preserve">of </w:t>
      </w:r>
      <w:r>
        <w:rPr>
          <w:rFonts w:cs="Arial"/>
        </w:rPr>
        <w:t>6</w:t>
      </w:r>
      <w:r w:rsidR="00115A55" w:rsidRPr="009D1AAB">
        <w:rPr>
          <w:rFonts w:cs="Arial"/>
        </w:rPr>
        <w:t xml:space="preserve"> </w:t>
      </w:r>
      <w:r w:rsidR="00807B13" w:rsidRPr="009D1AAB">
        <w:rPr>
          <w:rFonts w:cs="Arial"/>
        </w:rPr>
        <w:t>from</w:t>
      </w:r>
      <w:r w:rsidR="00807B13">
        <w:rPr>
          <w:rFonts w:cs="Arial"/>
        </w:rPr>
        <w:t xml:space="preserve"> </w:t>
      </w:r>
      <w:r w:rsidR="000257CF">
        <w:t xml:space="preserve">quarter </w:t>
      </w:r>
      <w:r w:rsidR="00A168EF">
        <w:t>4</w:t>
      </w:r>
      <w:r>
        <w:t>7</w:t>
      </w:r>
      <w:r w:rsidR="005A5B78" w:rsidRPr="00AF2C25">
        <w:rPr>
          <w:rFonts w:cs="Arial"/>
        </w:rPr>
        <w:t>.</w:t>
      </w:r>
      <w:r w:rsidR="00C36E27">
        <w:rPr>
          <w:rFonts w:cs="Arial"/>
        </w:rPr>
        <w:t xml:space="preserve"> </w:t>
      </w:r>
      <w:r w:rsidR="007D6EF8">
        <w:rPr>
          <w:rFonts w:cs="Arial"/>
        </w:rPr>
        <w:t>A</w:t>
      </w:r>
      <w:r w:rsidR="00C36E27">
        <w:rPr>
          <w:rFonts w:cs="Arial"/>
        </w:rPr>
        <w:t xml:space="preserve"> client may apply to amend or end their agreement or order on multiple occasions throughout a quarter.</w:t>
      </w:r>
      <w:r w:rsidR="005A5B78">
        <w:rPr>
          <w:rFonts w:cs="Arial"/>
        </w:rPr>
        <w:t xml:space="preserve"> </w:t>
      </w:r>
      <w:r w:rsidR="005A5B78" w:rsidRPr="009E1D38">
        <w:rPr>
          <w:rFonts w:cs="Arial"/>
        </w:rPr>
        <w:t xml:space="preserve">Outcomes of the </w:t>
      </w:r>
      <w:r w:rsidR="00034221">
        <w:rPr>
          <w:rFonts w:cs="Arial"/>
        </w:rPr>
        <w:t>1</w:t>
      </w:r>
      <w:r>
        <w:rPr>
          <w:rFonts w:cs="Arial"/>
        </w:rPr>
        <w:t>2</w:t>
      </w:r>
      <w:r w:rsidR="00034221" w:rsidRPr="009E1D38">
        <w:rPr>
          <w:rFonts w:cs="Arial"/>
        </w:rPr>
        <w:t xml:space="preserve"> </w:t>
      </w:r>
      <w:r w:rsidR="005A5B78" w:rsidRPr="009E1D38">
        <w:rPr>
          <w:rFonts w:cs="Arial"/>
        </w:rPr>
        <w:t>applications received are as follows:</w:t>
      </w:r>
    </w:p>
    <w:p w14:paraId="22F79399" w14:textId="77777777" w:rsidR="005A5B78" w:rsidRDefault="005A5B78" w:rsidP="005A5B78">
      <w:pPr>
        <w:ind w:left="-142" w:right="-425"/>
        <w:jc w:val="both"/>
        <w:rPr>
          <w:rFonts w:cs="Arial"/>
        </w:rPr>
      </w:pPr>
    </w:p>
    <w:p w14:paraId="0EE60703" w14:textId="41DB60C0" w:rsidR="005A5B78" w:rsidRDefault="00DD2006" w:rsidP="002208A5">
      <w:pPr>
        <w:tabs>
          <w:tab w:val="decimal" w:pos="284"/>
          <w:tab w:val="decimal" w:pos="426"/>
          <w:tab w:val="decimal" w:pos="454"/>
          <w:tab w:val="decimal" w:pos="567"/>
        </w:tabs>
        <w:ind w:left="425" w:right="-425" w:hanging="567"/>
        <w:rPr>
          <w:rFonts w:cs="Arial"/>
        </w:rPr>
      </w:pPr>
      <w:r>
        <w:rPr>
          <w:rFonts w:cs="Arial"/>
        </w:rPr>
        <w:tab/>
      </w:r>
      <w:r w:rsidR="00AC17D8">
        <w:rPr>
          <w:rFonts w:cs="Arial"/>
        </w:rPr>
        <w:t>6</w:t>
      </w:r>
      <w:r w:rsidR="00AC17D8" w:rsidRPr="009F3758">
        <w:rPr>
          <w:rFonts w:cs="Arial"/>
        </w:rPr>
        <w:t xml:space="preserve"> </w:t>
      </w:r>
      <w:r w:rsidR="00374932" w:rsidRPr="009F3758">
        <w:rPr>
          <w:rFonts w:cs="Arial"/>
        </w:rPr>
        <w:t>A</w:t>
      </w:r>
      <w:r w:rsidR="005A5B78" w:rsidRPr="009F3758">
        <w:rPr>
          <w:rFonts w:cs="Arial"/>
        </w:rPr>
        <w:t xml:space="preserve">pplications granted and </w:t>
      </w:r>
      <w:r w:rsidR="00E76B39" w:rsidRPr="009F3758">
        <w:rPr>
          <w:rFonts w:cs="Arial"/>
        </w:rPr>
        <w:t>i</w:t>
      </w:r>
      <w:r w:rsidR="005A5B78" w:rsidRPr="009F3758">
        <w:rPr>
          <w:rFonts w:cs="Arial"/>
        </w:rPr>
        <w:t xml:space="preserve">ncome </w:t>
      </w:r>
      <w:r w:rsidR="00E76B39" w:rsidRPr="009F3758">
        <w:rPr>
          <w:rFonts w:cs="Arial"/>
        </w:rPr>
        <w:t>m</w:t>
      </w:r>
      <w:r w:rsidR="005A5B78" w:rsidRPr="009F3758">
        <w:rPr>
          <w:rFonts w:cs="Arial"/>
        </w:rPr>
        <w:t>anagement agreements and orders revoked</w:t>
      </w:r>
    </w:p>
    <w:p w14:paraId="0558D1FF" w14:textId="5380267D" w:rsidR="00435378" w:rsidRDefault="00435378" w:rsidP="00435378">
      <w:pPr>
        <w:tabs>
          <w:tab w:val="decimal" w:pos="284"/>
          <w:tab w:val="decimal" w:pos="426"/>
          <w:tab w:val="decimal" w:pos="454"/>
          <w:tab w:val="decimal" w:pos="567"/>
        </w:tabs>
        <w:ind w:left="425" w:right="-425" w:hanging="567"/>
        <w:rPr>
          <w:rFonts w:cs="Arial"/>
        </w:rPr>
      </w:pPr>
      <w:r>
        <w:rPr>
          <w:rFonts w:cs="Arial"/>
        </w:rPr>
        <w:tab/>
        <w:t>2</w:t>
      </w:r>
      <w:r w:rsidRPr="009F3758">
        <w:rPr>
          <w:rFonts w:cs="Arial"/>
        </w:rPr>
        <w:t xml:space="preserve"> Applications granted and income management agreements and orders revoked</w:t>
      </w:r>
      <w:r>
        <w:rPr>
          <w:rFonts w:cs="Arial"/>
        </w:rPr>
        <w:t xml:space="preserve"> and </w:t>
      </w:r>
      <w:r>
        <w:rPr>
          <w:rFonts w:cs="Arial"/>
        </w:rPr>
        <w:br/>
        <w:t>clients advised to comply with their case plans</w:t>
      </w:r>
    </w:p>
    <w:p w14:paraId="33CDE497" w14:textId="1734061E" w:rsidR="00970EFB" w:rsidRDefault="00970EFB" w:rsidP="002208A5">
      <w:pPr>
        <w:tabs>
          <w:tab w:val="decimal" w:pos="284"/>
          <w:tab w:val="decimal" w:pos="426"/>
          <w:tab w:val="decimal" w:pos="454"/>
          <w:tab w:val="decimal" w:pos="567"/>
        </w:tabs>
        <w:ind w:left="425" w:right="-425" w:hanging="567"/>
        <w:rPr>
          <w:rFonts w:cs="Arial"/>
        </w:rPr>
      </w:pPr>
      <w:r>
        <w:rPr>
          <w:rFonts w:cs="Arial"/>
        </w:rPr>
        <w:tab/>
      </w:r>
      <w:r w:rsidR="00435378">
        <w:rPr>
          <w:rFonts w:cs="Arial"/>
        </w:rPr>
        <w:t>2</w:t>
      </w:r>
      <w:r>
        <w:rPr>
          <w:rFonts w:cs="Arial"/>
        </w:rPr>
        <w:t xml:space="preserve"> Application</w:t>
      </w:r>
      <w:r w:rsidR="00EF7CC5">
        <w:rPr>
          <w:rFonts w:cs="Arial"/>
        </w:rPr>
        <w:t>s</w:t>
      </w:r>
      <w:r>
        <w:rPr>
          <w:rFonts w:cs="Arial"/>
        </w:rPr>
        <w:t xml:space="preserve"> </w:t>
      </w:r>
      <w:r w:rsidR="00EF7CC5">
        <w:rPr>
          <w:rFonts w:cs="Arial"/>
        </w:rPr>
        <w:t>refused</w:t>
      </w:r>
    </w:p>
    <w:p w14:paraId="0158322F" w14:textId="148A8765" w:rsidR="00970EFB" w:rsidRDefault="00C818DC" w:rsidP="000D40BB">
      <w:pPr>
        <w:tabs>
          <w:tab w:val="decimal" w:pos="284"/>
          <w:tab w:val="decimal" w:pos="426"/>
          <w:tab w:val="decimal" w:pos="454"/>
          <w:tab w:val="decimal" w:pos="567"/>
        </w:tabs>
        <w:ind w:left="-142" w:right="-425"/>
        <w:rPr>
          <w:rFonts w:cs="Arial"/>
        </w:rPr>
      </w:pPr>
      <w:r w:rsidRPr="009F3758">
        <w:rPr>
          <w:rFonts w:cs="Arial"/>
        </w:rPr>
        <w:tab/>
      </w:r>
      <w:r w:rsidR="00970EFB">
        <w:rPr>
          <w:rFonts w:cs="Arial"/>
        </w:rPr>
        <w:t>1</w:t>
      </w:r>
      <w:r w:rsidR="00B9130D" w:rsidRPr="009F3758">
        <w:rPr>
          <w:rFonts w:cs="Arial"/>
        </w:rPr>
        <w:t xml:space="preserve"> Application </w:t>
      </w:r>
      <w:r w:rsidR="00435378">
        <w:rPr>
          <w:rFonts w:cs="Arial"/>
        </w:rPr>
        <w:t>withdrawn</w:t>
      </w:r>
    </w:p>
    <w:p w14:paraId="0127B90F" w14:textId="723F659C" w:rsidR="00E80FD5" w:rsidRPr="009F3758" w:rsidRDefault="00970EFB" w:rsidP="000D40BB">
      <w:pPr>
        <w:tabs>
          <w:tab w:val="decimal" w:pos="284"/>
          <w:tab w:val="decimal" w:pos="426"/>
          <w:tab w:val="decimal" w:pos="454"/>
          <w:tab w:val="decimal" w:pos="567"/>
        </w:tabs>
        <w:ind w:left="-142" w:right="-425"/>
        <w:rPr>
          <w:rFonts w:cs="Arial"/>
        </w:rPr>
      </w:pPr>
      <w:r>
        <w:rPr>
          <w:rFonts w:cs="Arial"/>
        </w:rPr>
        <w:tab/>
      </w:r>
      <w:r w:rsidR="00435378">
        <w:rPr>
          <w:rFonts w:cs="Arial"/>
        </w:rPr>
        <w:t>1</w:t>
      </w:r>
      <w:r>
        <w:rPr>
          <w:rFonts w:cs="Arial"/>
        </w:rPr>
        <w:t xml:space="preserve"> Application received at the end of the quarter, decision pending</w:t>
      </w:r>
      <w:r w:rsidR="000445E2">
        <w:rPr>
          <w:rFonts w:cs="Arial"/>
        </w:rPr>
        <w:t>.</w:t>
      </w:r>
    </w:p>
    <w:p w14:paraId="6BF324C7" w14:textId="77777777" w:rsidR="00B769A1" w:rsidRPr="00115A55" w:rsidRDefault="00B769A1" w:rsidP="00C818DC">
      <w:pPr>
        <w:tabs>
          <w:tab w:val="decimal" w:pos="426"/>
        </w:tabs>
        <w:ind w:left="-142" w:right="-425"/>
        <w:jc w:val="both"/>
        <w:rPr>
          <w:rFonts w:cs="Arial"/>
        </w:rPr>
      </w:pPr>
    </w:p>
    <w:p w14:paraId="69D6C633" w14:textId="77777777" w:rsidR="005A5B78" w:rsidRPr="00E34093" w:rsidRDefault="005A5B78" w:rsidP="005A5B78">
      <w:pPr>
        <w:ind w:left="-142" w:right="-425"/>
        <w:jc w:val="both"/>
      </w:pPr>
      <w:r w:rsidRPr="00E34093">
        <w:t>The Commission continues to encourage clients to participa</w:t>
      </w:r>
      <w:r w:rsidR="0061573D">
        <w:t>te in the Amend or End process.</w:t>
      </w:r>
      <w:r w:rsidRPr="00E34093">
        <w:t xml:space="preserve"> Commissioners report increasing client confidence to question decisions and the reasons behind decisions, both for decisions delivered by the Commission and decisions delivered by external agencies and bodies.</w:t>
      </w:r>
    </w:p>
    <w:p w14:paraId="6F7E8B16" w14:textId="77777777" w:rsidR="005517E6" w:rsidRDefault="005517E6" w:rsidP="005A5B78">
      <w:pPr>
        <w:ind w:left="-142" w:right="-425"/>
        <w:jc w:val="both"/>
        <w:rPr>
          <w:rFonts w:cs="Arial"/>
          <w:b/>
          <w:sz w:val="16"/>
          <w:szCs w:val="16"/>
        </w:rPr>
      </w:pPr>
    </w:p>
    <w:p w14:paraId="7DBF61C8" w14:textId="040E0C18" w:rsidR="001154BA" w:rsidRPr="008E49AE" w:rsidRDefault="001154BA" w:rsidP="001154BA">
      <w:pPr>
        <w:pStyle w:val="TableCaption"/>
        <w:spacing w:before="0"/>
        <w:ind w:left="0" w:right="-425"/>
        <w:rPr>
          <w:b/>
          <w:i w:val="0"/>
          <w:sz w:val="16"/>
        </w:rPr>
      </w:pPr>
      <w:bookmarkStart w:id="7" w:name="_Toc222226583"/>
      <w:bookmarkStart w:id="8" w:name="_Toc304386232"/>
      <w:bookmarkStart w:id="9" w:name="_Toc304386309"/>
      <w:bookmarkStart w:id="10" w:name="_Toc306011182"/>
      <w:r w:rsidRPr="008E49AE">
        <w:rPr>
          <w:b/>
          <w:i w:val="0"/>
          <w:sz w:val="16"/>
        </w:rPr>
        <w:t>Table 1</w:t>
      </w:r>
      <w:r>
        <w:rPr>
          <w:b/>
          <w:i w:val="0"/>
          <w:sz w:val="16"/>
        </w:rPr>
        <w:t>5</w:t>
      </w:r>
      <w:r w:rsidRPr="008E49AE">
        <w:rPr>
          <w:b/>
          <w:i w:val="0"/>
          <w:sz w:val="16"/>
        </w:rPr>
        <w:t xml:space="preserve">: </w:t>
      </w:r>
      <w:r w:rsidRPr="008E49AE">
        <w:rPr>
          <w:i w:val="0"/>
          <w:sz w:val="16"/>
        </w:rPr>
        <w:t xml:space="preserve">Applications to Amend or End FRA or Order by community and quarter 1 </w:t>
      </w:r>
      <w:r w:rsidR="00751F97">
        <w:rPr>
          <w:i w:val="0"/>
          <w:sz w:val="16"/>
        </w:rPr>
        <w:t>April</w:t>
      </w:r>
      <w:r>
        <w:rPr>
          <w:i w:val="0"/>
          <w:sz w:val="16"/>
        </w:rPr>
        <w:t xml:space="preserve"> 2019 to 3</w:t>
      </w:r>
      <w:r w:rsidR="00751F97">
        <w:rPr>
          <w:i w:val="0"/>
          <w:sz w:val="16"/>
        </w:rPr>
        <w:t xml:space="preserve">0 June </w:t>
      </w:r>
      <w:r w:rsidRPr="008E49AE">
        <w:rPr>
          <w:i w:val="0"/>
          <w:sz w:val="16"/>
        </w:rPr>
        <w:t>20</w:t>
      </w:r>
      <w:r>
        <w:rPr>
          <w:i w:val="0"/>
          <w:sz w:val="16"/>
        </w:rPr>
        <w:t>20</w:t>
      </w:r>
      <w:r w:rsidRPr="008E49AE">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541863" w:rsidRPr="00C5395B" w14:paraId="081BD692" w14:textId="77777777" w:rsidTr="002D7742">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321738C8" w14:textId="77777777" w:rsidR="00541863" w:rsidRPr="00C5395B" w:rsidRDefault="00541863" w:rsidP="00541863">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hideMark/>
          </w:tcPr>
          <w:p w14:paraId="3FEA25B3" w14:textId="42EB4348" w:rsidR="00541863" w:rsidRPr="00C5395B" w:rsidRDefault="00541863" w:rsidP="00541863">
            <w:pPr>
              <w:pStyle w:val="TableText"/>
              <w:jc w:val="right"/>
              <w:rPr>
                <w:b/>
                <w:lang w:eastAsia="en-AU"/>
              </w:rPr>
            </w:pPr>
            <w:proofErr w:type="spellStart"/>
            <w:r>
              <w:rPr>
                <w:b/>
                <w:lang w:eastAsia="en-AU"/>
              </w:rPr>
              <w:t>Qtr</w:t>
            </w:r>
            <w:proofErr w:type="spellEnd"/>
            <w:r>
              <w:rPr>
                <w:b/>
                <w:lang w:eastAsia="en-AU"/>
              </w:rPr>
              <w:t xml:space="preserve"> 44</w:t>
            </w:r>
          </w:p>
        </w:tc>
        <w:tc>
          <w:tcPr>
            <w:tcW w:w="960" w:type="dxa"/>
            <w:tcBorders>
              <w:top w:val="single" w:sz="4" w:space="0" w:color="auto"/>
              <w:left w:val="nil"/>
              <w:bottom w:val="single" w:sz="4" w:space="0" w:color="auto"/>
              <w:right w:val="single" w:sz="4" w:space="0" w:color="auto"/>
            </w:tcBorders>
          </w:tcPr>
          <w:p w14:paraId="14B52417" w14:textId="2D12DB58" w:rsidR="00541863" w:rsidRPr="00C5395B" w:rsidRDefault="00541863" w:rsidP="00541863">
            <w:pPr>
              <w:pStyle w:val="TableText"/>
              <w:jc w:val="right"/>
              <w:rPr>
                <w:b/>
                <w:lang w:eastAsia="en-AU"/>
              </w:rPr>
            </w:pPr>
            <w:proofErr w:type="spellStart"/>
            <w:r>
              <w:rPr>
                <w:b/>
                <w:lang w:eastAsia="en-AU"/>
              </w:rPr>
              <w:t>Qtr</w:t>
            </w:r>
            <w:proofErr w:type="spellEnd"/>
            <w:r>
              <w:rPr>
                <w:b/>
                <w:lang w:eastAsia="en-AU"/>
              </w:rPr>
              <w:t xml:space="preserve"> 45</w:t>
            </w:r>
          </w:p>
        </w:tc>
        <w:tc>
          <w:tcPr>
            <w:tcW w:w="960" w:type="dxa"/>
            <w:tcBorders>
              <w:top w:val="single" w:sz="4" w:space="0" w:color="auto"/>
              <w:left w:val="nil"/>
              <w:bottom w:val="single" w:sz="4" w:space="0" w:color="auto"/>
              <w:right w:val="single" w:sz="4" w:space="0" w:color="auto"/>
            </w:tcBorders>
          </w:tcPr>
          <w:p w14:paraId="04363497" w14:textId="0493D8F6" w:rsidR="00541863" w:rsidRPr="00C5395B" w:rsidRDefault="00541863" w:rsidP="00541863">
            <w:pPr>
              <w:pStyle w:val="TableText"/>
              <w:jc w:val="right"/>
              <w:rPr>
                <w:b/>
                <w:lang w:eastAsia="en-AU"/>
              </w:rPr>
            </w:pPr>
            <w:proofErr w:type="spellStart"/>
            <w:r>
              <w:rPr>
                <w:b/>
                <w:lang w:eastAsia="en-AU"/>
              </w:rPr>
              <w:t>Qtr</w:t>
            </w:r>
            <w:proofErr w:type="spellEnd"/>
            <w:r>
              <w:rPr>
                <w:b/>
                <w:lang w:eastAsia="en-AU"/>
              </w:rPr>
              <w:t xml:space="preserve"> 46</w:t>
            </w:r>
          </w:p>
        </w:tc>
        <w:tc>
          <w:tcPr>
            <w:tcW w:w="960" w:type="dxa"/>
            <w:tcBorders>
              <w:top w:val="single" w:sz="4" w:space="0" w:color="auto"/>
              <w:left w:val="nil"/>
              <w:bottom w:val="single" w:sz="4" w:space="0" w:color="auto"/>
              <w:right w:val="single" w:sz="4" w:space="0" w:color="auto"/>
            </w:tcBorders>
          </w:tcPr>
          <w:p w14:paraId="2E8C3B1B" w14:textId="40377FD4" w:rsidR="00541863" w:rsidRDefault="00541863" w:rsidP="00541863">
            <w:pPr>
              <w:pStyle w:val="TableText"/>
              <w:jc w:val="right"/>
              <w:rPr>
                <w:b/>
                <w:lang w:eastAsia="en-AU"/>
              </w:rPr>
            </w:pPr>
            <w:proofErr w:type="spellStart"/>
            <w:r>
              <w:rPr>
                <w:b/>
                <w:lang w:eastAsia="en-AU"/>
              </w:rPr>
              <w:t>Qtr</w:t>
            </w:r>
            <w:proofErr w:type="spellEnd"/>
            <w:r>
              <w:rPr>
                <w:b/>
                <w:lang w:eastAsia="en-AU"/>
              </w:rPr>
              <w:t xml:space="preserve"> 47</w:t>
            </w:r>
          </w:p>
        </w:tc>
        <w:tc>
          <w:tcPr>
            <w:tcW w:w="960" w:type="dxa"/>
            <w:tcBorders>
              <w:top w:val="single" w:sz="4" w:space="0" w:color="auto"/>
              <w:left w:val="nil"/>
              <w:bottom w:val="single" w:sz="4" w:space="0" w:color="auto"/>
              <w:right w:val="single" w:sz="4" w:space="0" w:color="auto"/>
            </w:tcBorders>
          </w:tcPr>
          <w:p w14:paraId="54C441C4" w14:textId="2EB73ECD" w:rsidR="00541863" w:rsidRDefault="00541863" w:rsidP="00541863">
            <w:pPr>
              <w:pStyle w:val="TableText"/>
              <w:jc w:val="right"/>
              <w:rPr>
                <w:b/>
                <w:lang w:eastAsia="en-AU"/>
              </w:rPr>
            </w:pPr>
            <w:proofErr w:type="spellStart"/>
            <w:r>
              <w:rPr>
                <w:b/>
                <w:lang w:eastAsia="en-AU"/>
              </w:rPr>
              <w:t>Qtr</w:t>
            </w:r>
            <w:proofErr w:type="spellEnd"/>
            <w:r>
              <w:rPr>
                <w:b/>
                <w:lang w:eastAsia="en-AU"/>
              </w:rPr>
              <w:t xml:space="preserve"> 4</w:t>
            </w:r>
            <w:r>
              <w:rPr>
                <w:b/>
                <w:lang w:eastAsia="en-AU"/>
              </w:rPr>
              <w:t>8</w:t>
            </w:r>
          </w:p>
        </w:tc>
      </w:tr>
      <w:tr w:rsidR="00580F8D" w:rsidRPr="00C5395B" w14:paraId="7136BBA3"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2F0354C4" w14:textId="77777777" w:rsidR="00580F8D" w:rsidRPr="00C5395B" w:rsidRDefault="00580F8D" w:rsidP="00580F8D">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2DD79FBF" w14:textId="3DFC0DF0" w:rsidR="00580F8D" w:rsidRDefault="00580F8D" w:rsidP="00580F8D">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4418333C" w14:textId="3076E763" w:rsidR="00580F8D" w:rsidRDefault="00580F8D" w:rsidP="00580F8D">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6F725E42" w14:textId="3B718CAB" w:rsidR="00580F8D" w:rsidRDefault="00580F8D" w:rsidP="00580F8D">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1970589" w14:textId="22B00F86" w:rsidR="00580F8D" w:rsidRDefault="00580F8D" w:rsidP="00580F8D">
            <w:pPr>
              <w:jc w:val="right"/>
              <w:rPr>
                <w:rFonts w:cs="Arial"/>
              </w:rPr>
            </w:pPr>
            <w:r w:rsidRPr="009205F7">
              <w:rPr>
                <w:rFonts w:cs="Arial"/>
              </w:rPr>
              <w:t>15</w:t>
            </w:r>
          </w:p>
        </w:tc>
        <w:tc>
          <w:tcPr>
            <w:tcW w:w="960" w:type="dxa"/>
            <w:tcBorders>
              <w:top w:val="nil"/>
              <w:left w:val="nil"/>
              <w:bottom w:val="single" w:sz="4" w:space="0" w:color="auto"/>
              <w:right w:val="single" w:sz="4" w:space="0" w:color="auto"/>
            </w:tcBorders>
          </w:tcPr>
          <w:p w14:paraId="69BC2079" w14:textId="0E93D34E" w:rsidR="00580F8D" w:rsidRPr="00550A24" w:rsidRDefault="00580F8D" w:rsidP="00580F8D">
            <w:pPr>
              <w:jc w:val="right"/>
              <w:rPr>
                <w:rFonts w:cs="Arial"/>
              </w:rPr>
            </w:pPr>
            <w:r w:rsidRPr="00550A24">
              <w:rPr>
                <w:rFonts w:cs="Arial"/>
              </w:rPr>
              <w:t>6</w:t>
            </w:r>
          </w:p>
        </w:tc>
      </w:tr>
      <w:tr w:rsidR="00580F8D" w:rsidRPr="00C5395B" w14:paraId="74EB405D"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5BC95BD1" w14:textId="77777777" w:rsidR="00580F8D" w:rsidRPr="00C5395B" w:rsidRDefault="00580F8D" w:rsidP="00580F8D">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56D447A7" w14:textId="3F305A37" w:rsidR="00580F8D" w:rsidRDefault="00580F8D" w:rsidP="00580F8D">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8CDACA2" w14:textId="0A2F3D60" w:rsidR="00580F8D" w:rsidRDefault="00580F8D" w:rsidP="00580F8D">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756489F5" w14:textId="5D82D847" w:rsidR="00580F8D" w:rsidRDefault="00580F8D" w:rsidP="00580F8D">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D0D644E" w14:textId="1D498FB2" w:rsidR="00580F8D" w:rsidRDefault="00580F8D" w:rsidP="00580F8D">
            <w:pPr>
              <w:jc w:val="right"/>
              <w:rPr>
                <w:rFonts w:cs="Arial"/>
              </w:rPr>
            </w:pPr>
            <w:r w:rsidRPr="009205F7">
              <w:rPr>
                <w:rFonts w:cs="Arial"/>
              </w:rPr>
              <w:t>0</w:t>
            </w:r>
          </w:p>
        </w:tc>
        <w:tc>
          <w:tcPr>
            <w:tcW w:w="960" w:type="dxa"/>
            <w:tcBorders>
              <w:top w:val="nil"/>
              <w:left w:val="nil"/>
              <w:bottom w:val="single" w:sz="4" w:space="0" w:color="auto"/>
              <w:right w:val="single" w:sz="4" w:space="0" w:color="auto"/>
            </w:tcBorders>
          </w:tcPr>
          <w:p w14:paraId="75CDD82E" w14:textId="581E2017" w:rsidR="00580F8D" w:rsidRPr="00550A24" w:rsidRDefault="00580F8D" w:rsidP="00580F8D">
            <w:pPr>
              <w:jc w:val="right"/>
              <w:rPr>
                <w:rFonts w:cs="Arial"/>
              </w:rPr>
            </w:pPr>
            <w:r w:rsidRPr="00550A24">
              <w:rPr>
                <w:rFonts w:cs="Arial"/>
              </w:rPr>
              <w:t>0</w:t>
            </w:r>
          </w:p>
        </w:tc>
      </w:tr>
      <w:tr w:rsidR="00580F8D" w:rsidRPr="00C5395B" w14:paraId="648F562F" w14:textId="77777777" w:rsidTr="002D7742">
        <w:trPr>
          <w:trHeight w:val="255"/>
        </w:trPr>
        <w:tc>
          <w:tcPr>
            <w:tcW w:w="2040" w:type="dxa"/>
            <w:tcBorders>
              <w:top w:val="nil"/>
              <w:left w:val="single" w:sz="4" w:space="0" w:color="auto"/>
              <w:bottom w:val="single" w:sz="4" w:space="0" w:color="auto"/>
              <w:right w:val="single" w:sz="4" w:space="0" w:color="auto"/>
            </w:tcBorders>
            <w:noWrap/>
          </w:tcPr>
          <w:p w14:paraId="0011201B" w14:textId="77777777" w:rsidR="00580F8D" w:rsidRPr="00C5395B" w:rsidRDefault="00580F8D" w:rsidP="00580F8D">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2C096A13" w14:textId="53B726EA" w:rsidR="00580F8D" w:rsidRDefault="00580F8D" w:rsidP="00580F8D">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00373293" w14:textId="66B5D146" w:rsidR="00580F8D" w:rsidRDefault="00580F8D" w:rsidP="00580F8D">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609BE015" w14:textId="3CA02DAA" w:rsidR="00580F8D" w:rsidRDefault="00580F8D" w:rsidP="00580F8D">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56F065B0" w14:textId="15B782C2" w:rsidR="00580F8D" w:rsidRDefault="00580F8D" w:rsidP="00580F8D">
            <w:pPr>
              <w:jc w:val="right"/>
              <w:rPr>
                <w:rFonts w:cs="Arial"/>
              </w:rPr>
            </w:pPr>
            <w:r w:rsidRPr="009205F7">
              <w:rPr>
                <w:rFonts w:cs="Arial"/>
              </w:rPr>
              <w:t>1</w:t>
            </w:r>
          </w:p>
        </w:tc>
        <w:tc>
          <w:tcPr>
            <w:tcW w:w="960" w:type="dxa"/>
            <w:tcBorders>
              <w:top w:val="nil"/>
              <w:left w:val="nil"/>
              <w:bottom w:val="single" w:sz="4" w:space="0" w:color="auto"/>
              <w:right w:val="single" w:sz="4" w:space="0" w:color="auto"/>
            </w:tcBorders>
          </w:tcPr>
          <w:p w14:paraId="5F79F3EB" w14:textId="16C1FA82" w:rsidR="00580F8D" w:rsidRPr="00550A24" w:rsidRDefault="00580F8D" w:rsidP="00580F8D">
            <w:pPr>
              <w:jc w:val="right"/>
              <w:rPr>
                <w:rFonts w:cs="Arial"/>
              </w:rPr>
            </w:pPr>
            <w:r w:rsidRPr="00550A24">
              <w:rPr>
                <w:rFonts w:cs="Arial"/>
              </w:rPr>
              <w:t>1</w:t>
            </w:r>
          </w:p>
        </w:tc>
      </w:tr>
      <w:tr w:rsidR="00580F8D" w:rsidRPr="00C5395B" w14:paraId="2C43D6EA"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69EA44C7" w14:textId="77777777" w:rsidR="00580F8D" w:rsidRPr="00C5395B" w:rsidRDefault="00580F8D" w:rsidP="00580F8D">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5B5D8239" w14:textId="33ECF6D4" w:rsidR="00580F8D" w:rsidRDefault="00580F8D" w:rsidP="00580F8D">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2D59AF2E" w14:textId="5A42F213" w:rsidR="00580F8D" w:rsidRDefault="00580F8D" w:rsidP="00580F8D">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4A255D2" w14:textId="1F885F6B" w:rsidR="00580F8D" w:rsidRDefault="00580F8D" w:rsidP="00580F8D">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42C33886" w14:textId="0D681FD0" w:rsidR="00580F8D" w:rsidRDefault="00580F8D" w:rsidP="00580F8D">
            <w:pPr>
              <w:jc w:val="right"/>
              <w:rPr>
                <w:rFonts w:cs="Arial"/>
              </w:rPr>
            </w:pPr>
            <w:r w:rsidRPr="009205F7">
              <w:rPr>
                <w:rFonts w:cs="Arial"/>
              </w:rPr>
              <w:t>2</w:t>
            </w:r>
          </w:p>
        </w:tc>
        <w:tc>
          <w:tcPr>
            <w:tcW w:w="960" w:type="dxa"/>
            <w:tcBorders>
              <w:top w:val="nil"/>
              <w:left w:val="nil"/>
              <w:bottom w:val="single" w:sz="4" w:space="0" w:color="auto"/>
              <w:right w:val="single" w:sz="4" w:space="0" w:color="auto"/>
            </w:tcBorders>
          </w:tcPr>
          <w:p w14:paraId="565C4159" w14:textId="2AB41323" w:rsidR="00580F8D" w:rsidRPr="00550A24" w:rsidRDefault="00580F8D" w:rsidP="00580F8D">
            <w:pPr>
              <w:jc w:val="right"/>
              <w:rPr>
                <w:rFonts w:cs="Arial"/>
              </w:rPr>
            </w:pPr>
            <w:r w:rsidRPr="00550A24">
              <w:rPr>
                <w:rFonts w:cs="Arial"/>
              </w:rPr>
              <w:t>3</w:t>
            </w:r>
          </w:p>
        </w:tc>
      </w:tr>
      <w:tr w:rsidR="00580F8D" w:rsidRPr="00C5395B" w14:paraId="27C66605"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419891D8" w14:textId="77777777" w:rsidR="00580F8D" w:rsidRPr="00C5395B" w:rsidRDefault="00580F8D" w:rsidP="00580F8D">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151FE636" w14:textId="045CA411" w:rsidR="00580F8D" w:rsidRDefault="00580F8D" w:rsidP="00580F8D">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3CF57D3" w14:textId="60B800E4" w:rsidR="00580F8D" w:rsidRDefault="00580F8D" w:rsidP="00580F8D">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468E197" w14:textId="3FE8D32C" w:rsidR="00580F8D" w:rsidRDefault="00580F8D" w:rsidP="00580F8D">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06A33095" w14:textId="4FD40823" w:rsidR="00580F8D" w:rsidRDefault="00580F8D" w:rsidP="00580F8D">
            <w:pPr>
              <w:jc w:val="right"/>
              <w:rPr>
                <w:rFonts w:cs="Arial"/>
              </w:rPr>
            </w:pPr>
            <w:r w:rsidRPr="009205F7">
              <w:rPr>
                <w:rFonts w:cs="Arial"/>
              </w:rPr>
              <w:t>0</w:t>
            </w:r>
          </w:p>
        </w:tc>
        <w:tc>
          <w:tcPr>
            <w:tcW w:w="960" w:type="dxa"/>
            <w:tcBorders>
              <w:top w:val="nil"/>
              <w:left w:val="nil"/>
              <w:bottom w:val="single" w:sz="4" w:space="0" w:color="auto"/>
              <w:right w:val="single" w:sz="4" w:space="0" w:color="auto"/>
            </w:tcBorders>
          </w:tcPr>
          <w:p w14:paraId="3D8B659F" w14:textId="594EEB3F" w:rsidR="00580F8D" w:rsidRPr="00550A24" w:rsidRDefault="00580F8D" w:rsidP="00580F8D">
            <w:pPr>
              <w:jc w:val="right"/>
              <w:rPr>
                <w:rFonts w:cs="Arial"/>
              </w:rPr>
            </w:pPr>
            <w:r w:rsidRPr="00550A24">
              <w:rPr>
                <w:rFonts w:cs="Arial"/>
              </w:rPr>
              <w:t>2</w:t>
            </w:r>
          </w:p>
        </w:tc>
      </w:tr>
      <w:tr w:rsidR="00580F8D" w:rsidRPr="00C5395B" w14:paraId="4B134473" w14:textId="77777777" w:rsidTr="002D7742">
        <w:trPr>
          <w:trHeight w:val="255"/>
        </w:trPr>
        <w:tc>
          <w:tcPr>
            <w:tcW w:w="2040" w:type="dxa"/>
            <w:tcBorders>
              <w:top w:val="nil"/>
              <w:left w:val="single" w:sz="4" w:space="0" w:color="auto"/>
              <w:bottom w:val="single" w:sz="4" w:space="0" w:color="auto"/>
              <w:right w:val="single" w:sz="4" w:space="0" w:color="auto"/>
            </w:tcBorders>
            <w:noWrap/>
            <w:hideMark/>
          </w:tcPr>
          <w:p w14:paraId="01449ED1" w14:textId="77777777" w:rsidR="00580F8D" w:rsidRPr="00C5395B" w:rsidRDefault="00580F8D" w:rsidP="00580F8D">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408D78F7" w14:textId="52087DD7" w:rsidR="00580F8D" w:rsidRDefault="00580F8D" w:rsidP="00580F8D">
            <w:pPr>
              <w:pStyle w:val="TableText"/>
              <w:jc w:val="right"/>
              <w:rPr>
                <w:b/>
                <w:lang w:eastAsia="en-AU"/>
              </w:rPr>
            </w:pPr>
            <w:r>
              <w:rPr>
                <w:rFonts w:cs="Arial"/>
                <w:b/>
                <w:bCs/>
              </w:rPr>
              <w:t>13</w:t>
            </w:r>
          </w:p>
        </w:tc>
        <w:tc>
          <w:tcPr>
            <w:tcW w:w="960" w:type="dxa"/>
            <w:tcBorders>
              <w:top w:val="nil"/>
              <w:left w:val="nil"/>
              <w:bottom w:val="single" w:sz="4" w:space="0" w:color="auto"/>
              <w:right w:val="single" w:sz="4" w:space="0" w:color="auto"/>
            </w:tcBorders>
          </w:tcPr>
          <w:p w14:paraId="0E6668B0" w14:textId="1C45995D" w:rsidR="00580F8D" w:rsidRDefault="00580F8D" w:rsidP="00580F8D">
            <w:pPr>
              <w:jc w:val="right"/>
              <w:rPr>
                <w:rFonts w:cs="Arial"/>
                <w:b/>
                <w:bCs/>
              </w:rPr>
            </w:pPr>
            <w:r>
              <w:rPr>
                <w:rFonts w:cs="Arial"/>
                <w:b/>
                <w:bCs/>
              </w:rPr>
              <w:t>17</w:t>
            </w:r>
          </w:p>
        </w:tc>
        <w:tc>
          <w:tcPr>
            <w:tcW w:w="960" w:type="dxa"/>
            <w:tcBorders>
              <w:top w:val="nil"/>
              <w:left w:val="nil"/>
              <w:bottom w:val="single" w:sz="4" w:space="0" w:color="auto"/>
              <w:right w:val="single" w:sz="4" w:space="0" w:color="auto"/>
            </w:tcBorders>
          </w:tcPr>
          <w:p w14:paraId="09CAD56C" w14:textId="248D28A2" w:rsidR="00580F8D" w:rsidRDefault="00580F8D" w:rsidP="00580F8D">
            <w:pPr>
              <w:jc w:val="right"/>
              <w:rPr>
                <w:rFonts w:cs="Arial"/>
                <w:b/>
                <w:bCs/>
              </w:rPr>
            </w:pPr>
            <w:r>
              <w:rPr>
                <w:rFonts w:cs="Arial"/>
                <w:b/>
                <w:bCs/>
              </w:rPr>
              <w:t>15</w:t>
            </w:r>
          </w:p>
        </w:tc>
        <w:tc>
          <w:tcPr>
            <w:tcW w:w="960" w:type="dxa"/>
            <w:tcBorders>
              <w:top w:val="nil"/>
              <w:left w:val="nil"/>
              <w:bottom w:val="single" w:sz="4" w:space="0" w:color="auto"/>
              <w:right w:val="single" w:sz="4" w:space="0" w:color="auto"/>
            </w:tcBorders>
          </w:tcPr>
          <w:p w14:paraId="456A4D87" w14:textId="39143EC1" w:rsidR="00580F8D" w:rsidRDefault="00580F8D" w:rsidP="00580F8D">
            <w:pPr>
              <w:jc w:val="right"/>
              <w:rPr>
                <w:rFonts w:cs="Arial"/>
                <w:b/>
                <w:bCs/>
              </w:rPr>
            </w:pPr>
            <w:r w:rsidRPr="009205F7">
              <w:rPr>
                <w:rFonts w:cs="Arial"/>
                <w:b/>
                <w:bCs/>
              </w:rPr>
              <w:t>18</w:t>
            </w:r>
          </w:p>
        </w:tc>
        <w:tc>
          <w:tcPr>
            <w:tcW w:w="960" w:type="dxa"/>
            <w:tcBorders>
              <w:top w:val="nil"/>
              <w:left w:val="nil"/>
              <w:bottom w:val="single" w:sz="4" w:space="0" w:color="auto"/>
              <w:right w:val="single" w:sz="4" w:space="0" w:color="auto"/>
            </w:tcBorders>
          </w:tcPr>
          <w:p w14:paraId="1A2CFDDA" w14:textId="43A3BF4E" w:rsidR="00580F8D" w:rsidRPr="00550A24" w:rsidRDefault="00580F8D" w:rsidP="00580F8D">
            <w:pPr>
              <w:jc w:val="right"/>
              <w:rPr>
                <w:rFonts w:cs="Arial"/>
                <w:b/>
                <w:bCs/>
              </w:rPr>
            </w:pPr>
            <w:r w:rsidRPr="00550A24">
              <w:rPr>
                <w:rFonts w:cs="Arial"/>
                <w:b/>
                <w:bCs/>
              </w:rPr>
              <w:t>12</w:t>
            </w:r>
          </w:p>
        </w:tc>
      </w:tr>
    </w:tbl>
    <w:p w14:paraId="3D35C8B8" w14:textId="77777777" w:rsidR="001154BA" w:rsidRDefault="001154BA" w:rsidP="001154BA">
      <w:pPr>
        <w:ind w:left="-142" w:right="-425"/>
        <w:jc w:val="both"/>
        <w:rPr>
          <w:rFonts w:cs="Arial"/>
          <w:b/>
          <w:sz w:val="16"/>
          <w:szCs w:val="16"/>
        </w:rPr>
      </w:pPr>
    </w:p>
    <w:p w14:paraId="7986A068" w14:textId="77777777" w:rsidR="0081677B" w:rsidRDefault="0081677B" w:rsidP="0013112F">
      <w:pPr>
        <w:pStyle w:val="Heading2"/>
      </w:pPr>
    </w:p>
    <w:p w14:paraId="60FC5C80" w14:textId="77777777" w:rsidR="0081677B" w:rsidRDefault="0081677B" w:rsidP="0013112F">
      <w:pPr>
        <w:pStyle w:val="Heading2"/>
      </w:pPr>
    </w:p>
    <w:p w14:paraId="0CA7602F" w14:textId="3CC4B263" w:rsidR="0013112F" w:rsidRDefault="0013112F" w:rsidP="0013112F">
      <w:pPr>
        <w:pStyle w:val="Heading2"/>
      </w:pPr>
      <w:r>
        <w:t>FRC client population by gender and age</w:t>
      </w:r>
    </w:p>
    <w:p w14:paraId="0C21993C" w14:textId="77777777" w:rsidR="0013112F" w:rsidRDefault="0013112F" w:rsidP="0013112F">
      <w:pPr>
        <w:ind w:left="-142"/>
        <w:jc w:val="both"/>
      </w:pPr>
    </w:p>
    <w:p w14:paraId="00004215" w14:textId="606B529F" w:rsidR="0013112F" w:rsidRDefault="0013112F" w:rsidP="006B355F">
      <w:pPr>
        <w:ind w:right="-425"/>
        <w:jc w:val="both"/>
      </w:pPr>
      <w:r w:rsidRPr="006C6A65">
        <w:rPr>
          <w:b/>
          <w:sz w:val="16"/>
          <w:szCs w:val="16"/>
        </w:rPr>
        <w:t xml:space="preserve">Table </w:t>
      </w:r>
      <w:r w:rsidR="00133113">
        <w:rPr>
          <w:b/>
          <w:sz w:val="16"/>
          <w:szCs w:val="16"/>
        </w:rPr>
        <w:t>16</w:t>
      </w:r>
      <w:r w:rsidRPr="006C6A65">
        <w:rPr>
          <w:b/>
          <w:sz w:val="16"/>
          <w:szCs w:val="16"/>
        </w:rPr>
        <w:t>:</w:t>
      </w:r>
      <w:r w:rsidRPr="006C6A65">
        <w:rPr>
          <w:sz w:val="16"/>
          <w:szCs w:val="16"/>
        </w:rPr>
        <w:t xml:space="preserve"> </w:t>
      </w:r>
      <w:r>
        <w:rPr>
          <w:sz w:val="16"/>
          <w:szCs w:val="16"/>
        </w:rPr>
        <w:t xml:space="preserve">FRC client population by gender and age </w:t>
      </w:r>
      <w:r w:rsidR="00FC7F2E">
        <w:rPr>
          <w:sz w:val="16"/>
          <w:szCs w:val="16"/>
        </w:rPr>
        <w:t xml:space="preserve">1 </w:t>
      </w:r>
      <w:r w:rsidR="00AB2662">
        <w:rPr>
          <w:sz w:val="16"/>
          <w:szCs w:val="16"/>
        </w:rPr>
        <w:t xml:space="preserve">April </w:t>
      </w:r>
      <w:r w:rsidR="00FC7F2E">
        <w:rPr>
          <w:sz w:val="16"/>
          <w:szCs w:val="16"/>
        </w:rPr>
        <w:t>2020 to 3</w:t>
      </w:r>
      <w:r w:rsidR="00AB2662">
        <w:rPr>
          <w:sz w:val="16"/>
          <w:szCs w:val="16"/>
        </w:rPr>
        <w:t xml:space="preserve">0 June </w:t>
      </w:r>
      <w:r w:rsidR="00FC7F2E">
        <w:rPr>
          <w:sz w:val="16"/>
          <w:szCs w:val="16"/>
        </w:rPr>
        <w:t>2020.</w:t>
      </w:r>
    </w:p>
    <w:p w14:paraId="24F3C459" w14:textId="77777777" w:rsidR="0013112F" w:rsidRPr="007F7FD6" w:rsidRDefault="0013112F" w:rsidP="0013112F">
      <w:pPr>
        <w:ind w:left="-142"/>
        <w:jc w:val="both"/>
        <w:rPr>
          <w:sz w:val="16"/>
          <w:szCs w:val="16"/>
        </w:rPr>
      </w:pPr>
    </w:p>
    <w:tbl>
      <w:tblPr>
        <w:tblStyle w:val="TableGrid"/>
        <w:tblW w:w="9923" w:type="dxa"/>
        <w:tblInd w:w="137" w:type="dxa"/>
        <w:tblLayout w:type="fixed"/>
        <w:tblLook w:val="04A0" w:firstRow="1" w:lastRow="0" w:firstColumn="1" w:lastColumn="0" w:noHBand="0" w:noVBand="1"/>
      </w:tblPr>
      <w:tblGrid>
        <w:gridCol w:w="5214"/>
        <w:gridCol w:w="1078"/>
        <w:gridCol w:w="1079"/>
        <w:gridCol w:w="272"/>
        <w:gridCol w:w="1140"/>
        <w:gridCol w:w="1140"/>
      </w:tblGrid>
      <w:tr w:rsidR="0013112F" w14:paraId="4705D88E" w14:textId="77777777" w:rsidTr="006B355F">
        <w:tc>
          <w:tcPr>
            <w:tcW w:w="5214" w:type="dxa"/>
          </w:tcPr>
          <w:p w14:paraId="36C03DF6" w14:textId="77777777" w:rsidR="0013112F" w:rsidRPr="00E922A7" w:rsidRDefault="0013112F" w:rsidP="00291B72">
            <w:pPr>
              <w:jc w:val="both"/>
              <w:rPr>
                <w:b/>
                <w:bCs/>
              </w:rPr>
            </w:pPr>
            <w:r w:rsidRPr="00E922A7">
              <w:rPr>
                <w:b/>
                <w:bCs/>
              </w:rPr>
              <w:t>Information for the quarter</w:t>
            </w:r>
          </w:p>
        </w:tc>
        <w:tc>
          <w:tcPr>
            <w:tcW w:w="1078" w:type="dxa"/>
          </w:tcPr>
          <w:p w14:paraId="0815CD67" w14:textId="77777777" w:rsidR="0013112F" w:rsidRPr="00E922A7" w:rsidRDefault="0013112F" w:rsidP="00291B72">
            <w:pPr>
              <w:jc w:val="both"/>
              <w:rPr>
                <w:b/>
                <w:bCs/>
              </w:rPr>
            </w:pPr>
            <w:r w:rsidRPr="00E922A7">
              <w:rPr>
                <w:b/>
                <w:bCs/>
              </w:rPr>
              <w:t>Female Count</w:t>
            </w:r>
          </w:p>
        </w:tc>
        <w:tc>
          <w:tcPr>
            <w:tcW w:w="1079" w:type="dxa"/>
          </w:tcPr>
          <w:p w14:paraId="4775A363" w14:textId="77777777" w:rsidR="0013112F" w:rsidRPr="00E922A7" w:rsidRDefault="0013112F" w:rsidP="00291B72">
            <w:pPr>
              <w:jc w:val="both"/>
              <w:rPr>
                <w:b/>
                <w:bCs/>
              </w:rPr>
            </w:pPr>
            <w:r w:rsidRPr="00E922A7">
              <w:rPr>
                <w:b/>
                <w:bCs/>
              </w:rPr>
              <w:t>Male Count</w:t>
            </w:r>
          </w:p>
        </w:tc>
        <w:tc>
          <w:tcPr>
            <w:tcW w:w="272"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13112F" w14:paraId="0C5B3812" w14:textId="77777777" w:rsidTr="006B355F">
        <w:tc>
          <w:tcPr>
            <w:tcW w:w="5214" w:type="dxa"/>
          </w:tcPr>
          <w:p w14:paraId="465196A7" w14:textId="77777777" w:rsidR="0013112F" w:rsidRDefault="0013112F" w:rsidP="00291B72">
            <w:pPr>
              <w:jc w:val="both"/>
            </w:pPr>
            <w:r>
              <w:t>Clients who received a notice during the quarter</w:t>
            </w:r>
            <w:r>
              <w:rPr>
                <w:rStyle w:val="FootnoteReference"/>
              </w:rPr>
              <w:footnoteReference w:id="8"/>
            </w:r>
          </w:p>
        </w:tc>
        <w:tc>
          <w:tcPr>
            <w:tcW w:w="1078" w:type="dxa"/>
          </w:tcPr>
          <w:p w14:paraId="430D610E" w14:textId="1A33A6F7" w:rsidR="0013112F" w:rsidRDefault="00AB2662" w:rsidP="00291B72">
            <w:pPr>
              <w:jc w:val="right"/>
            </w:pPr>
            <w:r>
              <w:t>323</w:t>
            </w:r>
          </w:p>
        </w:tc>
        <w:tc>
          <w:tcPr>
            <w:tcW w:w="1079" w:type="dxa"/>
          </w:tcPr>
          <w:p w14:paraId="73512E80" w14:textId="6BEDCDF9" w:rsidR="0013112F" w:rsidRDefault="00AB2662" w:rsidP="00291B72">
            <w:pPr>
              <w:jc w:val="right"/>
            </w:pPr>
            <w:r>
              <w:t>137</w:t>
            </w:r>
          </w:p>
        </w:tc>
        <w:tc>
          <w:tcPr>
            <w:tcW w:w="272" w:type="dxa"/>
          </w:tcPr>
          <w:p w14:paraId="0C71CB3B" w14:textId="77777777" w:rsidR="0013112F" w:rsidRDefault="0013112F" w:rsidP="00291B72">
            <w:pPr>
              <w:jc w:val="right"/>
            </w:pPr>
          </w:p>
        </w:tc>
        <w:tc>
          <w:tcPr>
            <w:tcW w:w="1140" w:type="dxa"/>
          </w:tcPr>
          <w:p w14:paraId="048E4B1D" w14:textId="1DD6E3A9" w:rsidR="0013112F" w:rsidRDefault="0013112F" w:rsidP="00291B72">
            <w:pPr>
              <w:jc w:val="right"/>
            </w:pPr>
            <w:r>
              <w:t>3</w:t>
            </w:r>
            <w:r w:rsidR="00AB2662">
              <w:t>8</w:t>
            </w:r>
          </w:p>
        </w:tc>
        <w:tc>
          <w:tcPr>
            <w:tcW w:w="1140" w:type="dxa"/>
          </w:tcPr>
          <w:p w14:paraId="61E43F3F" w14:textId="77777777" w:rsidR="0013112F" w:rsidRDefault="0013112F" w:rsidP="00291B72">
            <w:pPr>
              <w:jc w:val="right"/>
            </w:pPr>
            <w:r>
              <w:t>38</w:t>
            </w:r>
          </w:p>
        </w:tc>
      </w:tr>
      <w:tr w:rsidR="0013112F" w14:paraId="0C43D4D1" w14:textId="77777777" w:rsidTr="006B355F">
        <w:tc>
          <w:tcPr>
            <w:tcW w:w="5214" w:type="dxa"/>
          </w:tcPr>
          <w:p w14:paraId="2282B866" w14:textId="77777777" w:rsidR="0013112F" w:rsidRDefault="0013112F" w:rsidP="00291B72">
            <w:pPr>
              <w:jc w:val="both"/>
            </w:pPr>
            <w:r>
              <w:t>Clients who conferenced during the quarter</w:t>
            </w:r>
            <w:r>
              <w:rPr>
                <w:rStyle w:val="FootnoteReference"/>
              </w:rPr>
              <w:footnoteReference w:id="9"/>
            </w:r>
          </w:p>
        </w:tc>
        <w:tc>
          <w:tcPr>
            <w:tcW w:w="1078" w:type="dxa"/>
          </w:tcPr>
          <w:p w14:paraId="0BE8DAD4" w14:textId="2F03F124" w:rsidR="0013112F" w:rsidRDefault="00AB2662" w:rsidP="00291B72">
            <w:pPr>
              <w:jc w:val="right"/>
            </w:pPr>
            <w:r>
              <w:t>220</w:t>
            </w:r>
          </w:p>
        </w:tc>
        <w:tc>
          <w:tcPr>
            <w:tcW w:w="1079" w:type="dxa"/>
          </w:tcPr>
          <w:p w14:paraId="7F1FAC36" w14:textId="48A7E0EE" w:rsidR="0013112F" w:rsidRDefault="00AB2662" w:rsidP="00291B72">
            <w:pPr>
              <w:jc w:val="right"/>
            </w:pPr>
            <w:r>
              <w:t>89</w:t>
            </w:r>
          </w:p>
        </w:tc>
        <w:tc>
          <w:tcPr>
            <w:tcW w:w="272" w:type="dxa"/>
          </w:tcPr>
          <w:p w14:paraId="7D1E9278" w14:textId="77777777" w:rsidR="0013112F" w:rsidRDefault="0013112F" w:rsidP="00291B72">
            <w:pPr>
              <w:jc w:val="right"/>
            </w:pPr>
          </w:p>
        </w:tc>
        <w:tc>
          <w:tcPr>
            <w:tcW w:w="1140" w:type="dxa"/>
          </w:tcPr>
          <w:p w14:paraId="18E5F35E" w14:textId="71E1DEB6" w:rsidR="0013112F" w:rsidRDefault="0013112F" w:rsidP="00291B72">
            <w:pPr>
              <w:jc w:val="right"/>
            </w:pPr>
            <w:r>
              <w:t>3</w:t>
            </w:r>
            <w:r w:rsidR="00AB2662">
              <w:t>7</w:t>
            </w:r>
          </w:p>
        </w:tc>
        <w:tc>
          <w:tcPr>
            <w:tcW w:w="1140" w:type="dxa"/>
          </w:tcPr>
          <w:p w14:paraId="48B614AC" w14:textId="0129F2B1" w:rsidR="0013112F" w:rsidRDefault="0013112F" w:rsidP="00291B72">
            <w:pPr>
              <w:jc w:val="right"/>
            </w:pPr>
            <w:r>
              <w:t>3</w:t>
            </w:r>
            <w:r w:rsidR="00AB2662">
              <w:t>7</w:t>
            </w:r>
          </w:p>
        </w:tc>
      </w:tr>
      <w:tr w:rsidR="0013112F" w14:paraId="11CAB223" w14:textId="77777777" w:rsidTr="006B355F">
        <w:tc>
          <w:tcPr>
            <w:tcW w:w="5214" w:type="dxa"/>
          </w:tcPr>
          <w:p w14:paraId="21481099" w14:textId="77777777" w:rsidR="0013112F" w:rsidRDefault="0013112F" w:rsidP="00291B72">
            <w:pPr>
              <w:jc w:val="both"/>
            </w:pPr>
            <w:r>
              <w:t>Clients referred during the quarter</w:t>
            </w:r>
            <w:r>
              <w:rPr>
                <w:rStyle w:val="FootnoteReference"/>
              </w:rPr>
              <w:footnoteReference w:id="10"/>
            </w:r>
          </w:p>
        </w:tc>
        <w:tc>
          <w:tcPr>
            <w:tcW w:w="1078" w:type="dxa"/>
          </w:tcPr>
          <w:p w14:paraId="64B179AC" w14:textId="6B6CE75F" w:rsidR="0013112F" w:rsidRDefault="00AB2662" w:rsidP="00291B72">
            <w:pPr>
              <w:jc w:val="right"/>
            </w:pPr>
            <w:r>
              <w:t>60</w:t>
            </w:r>
          </w:p>
        </w:tc>
        <w:tc>
          <w:tcPr>
            <w:tcW w:w="1079" w:type="dxa"/>
          </w:tcPr>
          <w:p w14:paraId="0795AF41" w14:textId="4BF50A57" w:rsidR="0013112F" w:rsidRDefault="00AB2662" w:rsidP="00291B72">
            <w:pPr>
              <w:jc w:val="right"/>
            </w:pPr>
            <w:r>
              <w:t>24</w:t>
            </w:r>
          </w:p>
        </w:tc>
        <w:tc>
          <w:tcPr>
            <w:tcW w:w="272" w:type="dxa"/>
          </w:tcPr>
          <w:p w14:paraId="1470F615" w14:textId="77777777" w:rsidR="0013112F" w:rsidRDefault="0013112F" w:rsidP="00291B72">
            <w:pPr>
              <w:jc w:val="right"/>
            </w:pPr>
          </w:p>
        </w:tc>
        <w:tc>
          <w:tcPr>
            <w:tcW w:w="1140" w:type="dxa"/>
          </w:tcPr>
          <w:p w14:paraId="4C9D3036" w14:textId="4EFF4088" w:rsidR="0013112F" w:rsidRDefault="0013112F" w:rsidP="00291B72">
            <w:pPr>
              <w:jc w:val="right"/>
            </w:pPr>
            <w:r>
              <w:t>3</w:t>
            </w:r>
            <w:r w:rsidR="00AB2662">
              <w:t>6</w:t>
            </w:r>
          </w:p>
        </w:tc>
        <w:tc>
          <w:tcPr>
            <w:tcW w:w="1140" w:type="dxa"/>
          </w:tcPr>
          <w:p w14:paraId="454F6461" w14:textId="315B9087" w:rsidR="0013112F" w:rsidRDefault="0013112F" w:rsidP="00291B72">
            <w:pPr>
              <w:jc w:val="right"/>
            </w:pPr>
            <w:r>
              <w:t>3</w:t>
            </w:r>
            <w:r w:rsidR="00AB2662">
              <w:t>6</w:t>
            </w:r>
          </w:p>
        </w:tc>
      </w:tr>
      <w:tr w:rsidR="0013112F" w14:paraId="4205C91F" w14:textId="77777777" w:rsidTr="006B355F">
        <w:tc>
          <w:tcPr>
            <w:tcW w:w="5214" w:type="dxa"/>
          </w:tcPr>
          <w:p w14:paraId="2820947A" w14:textId="77777777" w:rsidR="0013112F" w:rsidRDefault="0013112F" w:rsidP="00291B72">
            <w:pPr>
              <w:jc w:val="both"/>
            </w:pPr>
            <w:r>
              <w:t>Clients placed on CIM during the quarter</w:t>
            </w:r>
            <w:r>
              <w:rPr>
                <w:rStyle w:val="FootnoteReference"/>
              </w:rPr>
              <w:footnoteReference w:id="11"/>
            </w:r>
          </w:p>
        </w:tc>
        <w:tc>
          <w:tcPr>
            <w:tcW w:w="1078" w:type="dxa"/>
          </w:tcPr>
          <w:p w14:paraId="04ECC2CC" w14:textId="129A9BED" w:rsidR="0013112F" w:rsidRDefault="00AB2662" w:rsidP="00291B72">
            <w:pPr>
              <w:jc w:val="right"/>
            </w:pPr>
            <w:r>
              <w:t>45</w:t>
            </w:r>
          </w:p>
        </w:tc>
        <w:tc>
          <w:tcPr>
            <w:tcW w:w="1079" w:type="dxa"/>
          </w:tcPr>
          <w:p w14:paraId="09F9C19D" w14:textId="505C914A" w:rsidR="0013112F" w:rsidRDefault="00AB2662" w:rsidP="00291B72">
            <w:pPr>
              <w:jc w:val="right"/>
            </w:pPr>
            <w:r>
              <w:t>6</w:t>
            </w:r>
          </w:p>
        </w:tc>
        <w:tc>
          <w:tcPr>
            <w:tcW w:w="272" w:type="dxa"/>
          </w:tcPr>
          <w:p w14:paraId="4D854BAC" w14:textId="77777777" w:rsidR="0013112F" w:rsidRDefault="0013112F" w:rsidP="00291B72">
            <w:pPr>
              <w:jc w:val="right"/>
            </w:pPr>
          </w:p>
        </w:tc>
        <w:tc>
          <w:tcPr>
            <w:tcW w:w="1140" w:type="dxa"/>
          </w:tcPr>
          <w:p w14:paraId="0DB4E2B3" w14:textId="77777777" w:rsidR="0013112F" w:rsidRDefault="0013112F" w:rsidP="00291B72">
            <w:pPr>
              <w:jc w:val="right"/>
            </w:pPr>
            <w:r>
              <w:t>36</w:t>
            </w:r>
          </w:p>
        </w:tc>
        <w:tc>
          <w:tcPr>
            <w:tcW w:w="1140" w:type="dxa"/>
          </w:tcPr>
          <w:p w14:paraId="6F699F00" w14:textId="00D556B8" w:rsidR="0013112F" w:rsidRDefault="00AB2662" w:rsidP="00291B72">
            <w:pPr>
              <w:jc w:val="right"/>
            </w:pPr>
            <w:r>
              <w:t>43</w:t>
            </w:r>
          </w:p>
        </w:tc>
      </w:tr>
      <w:tr w:rsidR="00F7407B" w14:paraId="5BC6E4C0" w14:textId="77777777" w:rsidTr="006B355F">
        <w:tc>
          <w:tcPr>
            <w:tcW w:w="5214" w:type="dxa"/>
          </w:tcPr>
          <w:p w14:paraId="1F3A9B4D" w14:textId="4C72181E" w:rsidR="00F7407B" w:rsidRDefault="00F7407B" w:rsidP="00291B72">
            <w:pPr>
              <w:jc w:val="both"/>
            </w:pPr>
            <w:r>
              <w:t>Clients placed on VIM during the quarter</w:t>
            </w:r>
            <w:r>
              <w:rPr>
                <w:rStyle w:val="FootnoteReference"/>
              </w:rPr>
              <w:footnoteReference w:id="12"/>
            </w:r>
          </w:p>
        </w:tc>
        <w:tc>
          <w:tcPr>
            <w:tcW w:w="1078" w:type="dxa"/>
          </w:tcPr>
          <w:p w14:paraId="26649358" w14:textId="783F98C3" w:rsidR="00F7407B" w:rsidRDefault="00F7407B" w:rsidP="00291B72">
            <w:pPr>
              <w:jc w:val="right"/>
            </w:pPr>
            <w:r>
              <w:t>4</w:t>
            </w:r>
          </w:p>
        </w:tc>
        <w:tc>
          <w:tcPr>
            <w:tcW w:w="1079" w:type="dxa"/>
          </w:tcPr>
          <w:p w14:paraId="7B755D8C" w14:textId="3AD45E50" w:rsidR="00F7407B" w:rsidRDefault="00F7407B" w:rsidP="00291B72">
            <w:pPr>
              <w:jc w:val="right"/>
            </w:pPr>
            <w:r>
              <w:t>7</w:t>
            </w:r>
          </w:p>
        </w:tc>
        <w:tc>
          <w:tcPr>
            <w:tcW w:w="272" w:type="dxa"/>
          </w:tcPr>
          <w:p w14:paraId="6092C81B" w14:textId="77777777" w:rsidR="00F7407B" w:rsidRDefault="00F7407B" w:rsidP="00291B72">
            <w:pPr>
              <w:jc w:val="right"/>
            </w:pPr>
          </w:p>
        </w:tc>
        <w:tc>
          <w:tcPr>
            <w:tcW w:w="1140" w:type="dxa"/>
          </w:tcPr>
          <w:p w14:paraId="7A13A493" w14:textId="3B8AE4B7" w:rsidR="00F7407B" w:rsidRDefault="00F7407B" w:rsidP="00291B72">
            <w:pPr>
              <w:jc w:val="right"/>
            </w:pPr>
            <w:r>
              <w:t>33</w:t>
            </w:r>
          </w:p>
        </w:tc>
        <w:tc>
          <w:tcPr>
            <w:tcW w:w="1140" w:type="dxa"/>
          </w:tcPr>
          <w:p w14:paraId="5E9D8367" w14:textId="5A5A1204" w:rsidR="00F7407B" w:rsidRDefault="00F7407B" w:rsidP="00291B72">
            <w:pPr>
              <w:jc w:val="right"/>
            </w:pPr>
            <w:r>
              <w:t>62</w:t>
            </w:r>
          </w:p>
        </w:tc>
      </w:tr>
    </w:tbl>
    <w:p w14:paraId="7301897E" w14:textId="77777777" w:rsidR="0013112F" w:rsidRDefault="0013112F" w:rsidP="0013112F">
      <w:pPr>
        <w:spacing w:line="240" w:lineRule="auto"/>
        <w:ind w:left="578" w:right="-425" w:hanging="720"/>
        <w:jc w:val="both"/>
      </w:pPr>
    </w:p>
    <w:p w14:paraId="0EE0119D" w14:textId="05AB1C20" w:rsidR="00F500CF" w:rsidRPr="00F500CF" w:rsidRDefault="00F500CF" w:rsidP="00F500CF">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16A26C06"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F500CF">
        <w:t>9</w:t>
      </w:r>
      <w:r w:rsidR="003C04FA">
        <w:t>50</w:t>
      </w:r>
      <w:r w:rsidR="00F500CF" w:rsidRPr="008E7494">
        <w:t xml:space="preserve"> people as at 30 June </w:t>
      </w:r>
      <w:bookmarkStart w:id="11" w:name="_Ref362343764"/>
      <w:bookmarkStart w:id="12" w:name="_Ref459716764"/>
      <w:r w:rsidR="00F500CF" w:rsidRPr="008E7494">
        <w:t>201</w:t>
      </w:r>
      <w:r w:rsidR="003C04FA">
        <w:t>9</w:t>
      </w:r>
      <w:r w:rsidR="00F500CF" w:rsidRPr="00F500CF">
        <w:rPr>
          <w:vertAlign w:val="superscript"/>
        </w:rPr>
        <w:footnoteReference w:id="13"/>
      </w:r>
      <w:bookmarkEnd w:id="11"/>
      <w:bookmarkEnd w:id="12"/>
      <w:r w:rsidR="00F500CF" w:rsidRPr="00F500CF">
        <w:rPr>
          <w:vertAlign w:val="superscript"/>
        </w:rPr>
        <w:t>,</w:t>
      </w:r>
      <w:bookmarkStart w:id="13" w:name="_Ref459716829"/>
      <w:r w:rsidR="00F500CF" w:rsidRPr="00F500CF">
        <w:rPr>
          <w:vertAlign w:val="superscript"/>
        </w:rPr>
        <w:footnoteReference w:id="14"/>
      </w:r>
      <w:bookmarkEnd w:id="13"/>
      <w:r w:rsidR="00F500CF" w:rsidRPr="008E7494">
        <w:t>.</w:t>
      </w:r>
    </w:p>
    <w:p w14:paraId="1D1F7E14" w14:textId="77777777" w:rsidR="00F500CF" w:rsidRDefault="00F500CF" w:rsidP="00EC14C1">
      <w:pPr>
        <w:spacing w:line="240" w:lineRule="auto"/>
        <w:ind w:left="-142" w:right="-425"/>
        <w:jc w:val="both"/>
      </w:pPr>
    </w:p>
    <w:p w14:paraId="5C34875A" w14:textId="424DC745"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14" w:name="_Ref459717187"/>
      <w:r w:rsidR="00F500CF">
        <w:t>2</w:t>
      </w:r>
      <w:r w:rsidR="003C04FA">
        <w:t>60</w:t>
      </w:r>
      <w:r w:rsidR="00F500CF" w:rsidRPr="008E7494">
        <w:t xml:space="preserve"> people as at 30 June 201</w:t>
      </w:r>
      <w:r w:rsidR="003C04FA">
        <w:t>9</w:t>
      </w:r>
      <w:r w:rsidR="00351AB8">
        <w:rPr>
          <w:vertAlign w:val="superscript"/>
        </w:rPr>
        <w:t>1</w:t>
      </w:r>
      <w:r w:rsidR="001306F8">
        <w:rPr>
          <w:vertAlign w:val="superscript"/>
        </w:rPr>
        <w:t>2</w:t>
      </w:r>
      <w:r w:rsidR="00F500CF" w:rsidRPr="00F500CF">
        <w:rPr>
          <w:vertAlign w:val="superscript"/>
        </w:rPr>
        <w:t>,</w:t>
      </w:r>
      <w:r w:rsidR="00F500CF" w:rsidRPr="00F500CF">
        <w:rPr>
          <w:vertAlign w:val="superscript"/>
        </w:rPr>
        <w:footnoteReference w:id="15"/>
      </w:r>
      <w:bookmarkEnd w:id="14"/>
      <w:r w:rsidR="00F500CF" w:rsidRPr="008E7494">
        <w:t>.</w:t>
      </w:r>
    </w:p>
    <w:p w14:paraId="6639697A" w14:textId="77777777" w:rsidR="00F500CF" w:rsidRDefault="00F500CF" w:rsidP="00EC14C1">
      <w:pPr>
        <w:spacing w:line="240" w:lineRule="auto"/>
        <w:ind w:left="-142" w:right="-425"/>
        <w:jc w:val="both"/>
      </w:pPr>
    </w:p>
    <w:p w14:paraId="439048BC" w14:textId="2C38B1B7"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F500CF">
        <w:t>82</w:t>
      </w:r>
      <w:r w:rsidR="003C04FA">
        <w:t>9</w:t>
      </w:r>
      <w:r w:rsidR="00F500CF" w:rsidRPr="008E7494">
        <w:t xml:space="preserve"> people as at 30 June 201</w:t>
      </w:r>
      <w:r w:rsidR="003C04FA">
        <w:t>9</w:t>
      </w:r>
      <w:r w:rsidR="00937267">
        <w:rPr>
          <w:vertAlign w:val="superscript"/>
        </w:rPr>
        <w:t>1</w:t>
      </w:r>
      <w:r w:rsidR="001306F8">
        <w:rPr>
          <w:vertAlign w:val="superscript"/>
        </w:rPr>
        <w:t>2</w:t>
      </w:r>
      <w:r w:rsidR="00F500CF" w:rsidRPr="00F500CF">
        <w:rPr>
          <w:vertAlign w:val="superscript"/>
        </w:rPr>
        <w:t>,</w:t>
      </w:r>
      <w:r w:rsidR="00937267">
        <w:rPr>
          <w:vertAlign w:val="superscript"/>
        </w:rPr>
        <w:t>1</w:t>
      </w:r>
      <w:r w:rsidR="001306F8">
        <w:rPr>
          <w:vertAlign w:val="superscript"/>
        </w:rPr>
        <w:t>3</w:t>
      </w:r>
      <w:r w:rsidR="00F500CF" w:rsidRPr="008E7494">
        <w:t>.</w:t>
      </w:r>
    </w:p>
    <w:p w14:paraId="11431EDB" w14:textId="77777777" w:rsidR="00F500CF" w:rsidRDefault="00F500CF" w:rsidP="00EC14C1">
      <w:pPr>
        <w:spacing w:line="240" w:lineRule="auto"/>
        <w:ind w:left="-142" w:right="-425"/>
        <w:jc w:val="both"/>
      </w:pPr>
    </w:p>
    <w:p w14:paraId="570360C5" w14:textId="6B9CC949"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F500CF">
        <w:t>7</w:t>
      </w:r>
      <w:r w:rsidR="003C04FA">
        <w:t>35</w:t>
      </w:r>
      <w:r w:rsidR="00F500CF" w:rsidRPr="008E7494">
        <w:t xml:space="preserve"> people as at 30 June 201</w:t>
      </w:r>
      <w:r w:rsidR="003C04FA">
        <w:t>9</w:t>
      </w:r>
      <w:r w:rsidR="00937267">
        <w:rPr>
          <w:vertAlign w:val="superscript"/>
        </w:rPr>
        <w:t>1</w:t>
      </w:r>
      <w:r w:rsidR="001306F8">
        <w:rPr>
          <w:vertAlign w:val="superscript"/>
        </w:rPr>
        <w:t>2</w:t>
      </w:r>
      <w:r w:rsidR="00F500CF" w:rsidRPr="00F500CF">
        <w:rPr>
          <w:vertAlign w:val="superscript"/>
        </w:rPr>
        <w:t>,</w:t>
      </w:r>
      <w:r w:rsidR="00937267">
        <w:rPr>
          <w:vertAlign w:val="superscript"/>
        </w:rPr>
        <w:t>1</w:t>
      </w:r>
      <w:r w:rsidR="001306F8">
        <w:rPr>
          <w:vertAlign w:val="superscript"/>
        </w:rPr>
        <w:t>3</w:t>
      </w:r>
      <w:r w:rsidR="00F500CF" w:rsidRPr="008E7494">
        <w:t>.</w:t>
      </w:r>
    </w:p>
    <w:p w14:paraId="37A43BA9" w14:textId="77777777" w:rsidR="00F500CF" w:rsidRDefault="00F500CF" w:rsidP="00EC14C1">
      <w:pPr>
        <w:spacing w:line="240" w:lineRule="auto"/>
        <w:ind w:left="-142" w:right="-425"/>
        <w:jc w:val="both"/>
      </w:pPr>
    </w:p>
    <w:p w14:paraId="329190EC" w14:textId="358C50DF" w:rsidR="00F500CF" w:rsidRDefault="000B5FD9" w:rsidP="00EC14C1">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F500CF">
        <w:t>87</w:t>
      </w:r>
      <w:r w:rsidR="00F500CF" w:rsidRPr="008E7494">
        <w:t xml:space="preserve"> people as at 30 June 201</w:t>
      </w:r>
      <w:r w:rsidR="003C04FA">
        <w:t>9</w:t>
      </w:r>
      <w:r w:rsidR="00937267">
        <w:rPr>
          <w:vertAlign w:val="superscript"/>
        </w:rPr>
        <w:t>1</w:t>
      </w:r>
      <w:r w:rsidR="001306F8">
        <w:rPr>
          <w:vertAlign w:val="superscript"/>
        </w:rPr>
        <w:t>2</w:t>
      </w:r>
      <w:r w:rsidR="00F500CF" w:rsidRPr="00F500CF">
        <w:rPr>
          <w:vertAlign w:val="superscript"/>
        </w:rPr>
        <w:t>,</w:t>
      </w:r>
      <w:r w:rsidR="00F500CF" w:rsidRPr="00F500CF">
        <w:rPr>
          <w:vertAlign w:val="superscript"/>
        </w:rPr>
        <w:footnoteReference w:id="16"/>
      </w:r>
      <w:r w:rsidR="00F500CF" w:rsidRPr="008E7494">
        <w:t>.</w:t>
      </w:r>
    </w:p>
    <w:p w14:paraId="346B1413" w14:textId="0AEDE237" w:rsidR="00663321" w:rsidRDefault="00663321" w:rsidP="00EC14C1">
      <w:pPr>
        <w:spacing w:line="240" w:lineRule="auto"/>
        <w:ind w:left="578" w:right="-425" w:hanging="720"/>
        <w:jc w:val="both"/>
      </w:pPr>
    </w:p>
    <w:p w14:paraId="284FB3E9" w14:textId="77777777" w:rsidR="00663321" w:rsidRDefault="00663321">
      <w:pPr>
        <w:spacing w:line="240" w:lineRule="auto"/>
        <w:rPr>
          <w:rFonts w:cs="Arial"/>
          <w:b/>
          <w:spacing w:val="-4"/>
          <w:kern w:val="28"/>
        </w:rPr>
      </w:pPr>
      <w:r>
        <w:br w:type="page"/>
      </w:r>
    </w:p>
    <w:p w14:paraId="2C7D86BB" w14:textId="77777777" w:rsidR="005A5B78" w:rsidRPr="00E34093" w:rsidRDefault="005A5B78" w:rsidP="005A5B78">
      <w:pPr>
        <w:pStyle w:val="Heading1"/>
        <w:ind w:left="-142" w:right="-426"/>
      </w:pPr>
      <w:bookmarkStart w:id="15" w:name="_Toc39657992"/>
      <w:r w:rsidRPr="00E34093">
        <w:lastRenderedPageBreak/>
        <w:t>2.  Future Direction</w:t>
      </w:r>
      <w:bookmarkEnd w:id="7"/>
      <w:bookmarkEnd w:id="8"/>
      <w:bookmarkEnd w:id="9"/>
      <w:bookmarkEnd w:id="10"/>
      <w:r w:rsidRPr="00E34093">
        <w:t xml:space="preserve"> and Challenges</w:t>
      </w:r>
      <w:bookmarkEnd w:id="15"/>
    </w:p>
    <w:p w14:paraId="66A68EAB" w14:textId="77777777" w:rsidR="005A5B78" w:rsidRPr="0081677B" w:rsidRDefault="005A5B78" w:rsidP="005A5B78">
      <w:pPr>
        <w:ind w:left="-142" w:right="-425"/>
        <w:jc w:val="both"/>
        <w:rPr>
          <w:rFonts w:cs="Arial"/>
        </w:rPr>
      </w:pPr>
    </w:p>
    <w:p w14:paraId="063DB437" w14:textId="06B1D345" w:rsidR="009E2FA5" w:rsidRPr="009E2FA5" w:rsidRDefault="009E2FA5" w:rsidP="009E2FA5">
      <w:pPr>
        <w:ind w:left="-142" w:right="-425"/>
        <w:jc w:val="both"/>
      </w:pPr>
      <w:bookmarkStart w:id="16" w:name="RANGE!A4:I20"/>
      <w:bookmarkEnd w:id="16"/>
      <w:r w:rsidRPr="009E2FA5">
        <w:t>In March 2020 the Department of Justice and Attorney-General coordinated a whole of government omnibus Bill to respond to the COVID-19 health emergency. Proposed amendments were sought from each department for inclusion in the COVID-19 Emergency Response Bill 2020 which had a clear nexus and ratio</w:t>
      </w:r>
      <w:bookmarkStart w:id="17" w:name="_GoBack"/>
      <w:bookmarkEnd w:id="17"/>
      <w:r w:rsidRPr="009E2FA5">
        <w:t xml:space="preserve">nale to assist in dealing with the declared public health emergency. DATSIP invited submissions in this regard from the Commission outlining relevant legislative issues, proposed resolutions and risks involved in not making proposed changes and/or the unintended consequences of making proposed amendments. The Commission’s stakeholders were consulted </w:t>
      </w:r>
      <w:r w:rsidR="005651AF" w:rsidRPr="009E2FA5">
        <w:t>regarding</w:t>
      </w:r>
      <w:r w:rsidRPr="009E2FA5">
        <w:t xml:space="preserve"> the Commission’s submission and DATSIP undertook preliminary identification of any human rights implications under the </w:t>
      </w:r>
      <w:r w:rsidRPr="009E2FA5">
        <w:rPr>
          <w:i/>
          <w:iCs/>
        </w:rPr>
        <w:t>Human Rights Act 2019</w:t>
      </w:r>
      <w:r w:rsidRPr="009E2FA5">
        <w:t xml:space="preserve">. The Bill was passed in Parliament on 22 April 2020 with some proposed amendments to be </w:t>
      </w:r>
      <w:r w:rsidR="00612A65">
        <w:t>progressed</w:t>
      </w:r>
      <w:r w:rsidRPr="009E2FA5">
        <w:t xml:space="preserve"> under regulation.</w:t>
      </w:r>
    </w:p>
    <w:p w14:paraId="569DFE9D" w14:textId="77777777" w:rsidR="009E2FA5" w:rsidRPr="00226F33" w:rsidRDefault="009E2FA5" w:rsidP="00226F33">
      <w:pPr>
        <w:ind w:left="-142" w:right="-425"/>
        <w:jc w:val="both"/>
      </w:pPr>
    </w:p>
    <w:p w14:paraId="25BFC45B" w14:textId="1D01A29F" w:rsidR="00431E31" w:rsidRDefault="00631AE2" w:rsidP="001A1C6D">
      <w:pPr>
        <w:ind w:left="-142" w:right="-425"/>
        <w:jc w:val="both"/>
      </w:pPr>
      <w:r>
        <w:t xml:space="preserve">Operating in the COVID environment has presented many challenges. </w:t>
      </w:r>
      <w:r w:rsidR="00872FFE">
        <w:t>Some</w:t>
      </w:r>
      <w:r>
        <w:t xml:space="preserve"> of the adverse impacts ha</w:t>
      </w:r>
      <w:r w:rsidR="00872FFE">
        <w:t>ve</w:t>
      </w:r>
      <w:r>
        <w:t xml:space="preserve"> been the application of social distancing restrictions and fear of the virus upon the mental health and wellbeing of Local Commissioners and the community in general. Those Commissioners who have indicated their availability to work have advised that they regard coming to work for the FRC during the pandemic as a protective factor – e.g. it keeps them busy, the clients need Commission assistance, and the Commissioners receive a financial benefit. </w:t>
      </w:r>
      <w:r w:rsidR="00872FFE">
        <w:t>Nevertheless, the perceived benefits must be balanced against the risks work can present, such as feeling overwhelmed at times and disappointed by perceived low outcomes. Outcomes have been mixed with low client attendance on occasions and particularly high (even record) client attendance on other occasions.</w:t>
      </w:r>
      <w:r w:rsidR="00847CF9">
        <w:t xml:space="preserve"> </w:t>
      </w:r>
      <w:r w:rsidR="006364BF">
        <w:t>W</w:t>
      </w:r>
      <w:r w:rsidR="00847CF9">
        <w:t xml:space="preserve">hen conference attendance has been low, it has given the </w:t>
      </w:r>
      <w:r w:rsidR="00A03742">
        <w:t xml:space="preserve">Local </w:t>
      </w:r>
      <w:r w:rsidR="00847CF9">
        <w:t xml:space="preserve">Registry Coordinators and Local Commissioners time to debrief, undertake complex case management of clients and </w:t>
      </w:r>
      <w:r w:rsidR="006364BF">
        <w:t>participate in</w:t>
      </w:r>
      <w:r w:rsidR="00847CF9">
        <w:t xml:space="preserve"> stakeholder management activities. The availability of Local Commissioners to conference has also been a logistical challenge for the</w:t>
      </w:r>
      <w:r w:rsidR="00D97C54">
        <w:t xml:space="preserve"> Local</w:t>
      </w:r>
      <w:r w:rsidR="00847CF9">
        <w:t xml:space="preserve"> Registry Coordinators and </w:t>
      </w:r>
      <w:r w:rsidR="00A03742">
        <w:t>r</w:t>
      </w:r>
      <w:r w:rsidR="00847CF9">
        <w:t>egistry staff on occasion.</w:t>
      </w:r>
      <w:r w:rsidR="00612A65">
        <w:t xml:space="preserve"> Regardless, Local Commissioners </w:t>
      </w:r>
      <w:r w:rsidR="00431E31">
        <w:t xml:space="preserve">have </w:t>
      </w:r>
      <w:r w:rsidR="00612A65">
        <w:t>appreciate</w:t>
      </w:r>
      <w:r w:rsidR="00431E31">
        <w:t>d</w:t>
      </w:r>
      <w:r w:rsidR="00612A65">
        <w:t xml:space="preserve"> the </w:t>
      </w:r>
      <w:r w:rsidR="00A03742">
        <w:t>r</w:t>
      </w:r>
      <w:r w:rsidR="00612A65">
        <w:t>egistry support and understanding offered during this time. They remain committed to the importance of their work, the objectives of our organisation and our long</w:t>
      </w:r>
      <w:r w:rsidR="00431E31">
        <w:t>-</w:t>
      </w:r>
      <w:r w:rsidR="00612A65">
        <w:t>term vision.</w:t>
      </w:r>
    </w:p>
    <w:p w14:paraId="51D22363" w14:textId="77777777" w:rsidR="00431E31" w:rsidRDefault="00431E31" w:rsidP="001A1C6D">
      <w:pPr>
        <w:ind w:left="-142" w:right="-425"/>
        <w:jc w:val="both"/>
      </w:pPr>
    </w:p>
    <w:p w14:paraId="69DCA1EB" w14:textId="77777777" w:rsidR="001C5CF9" w:rsidRDefault="001C5CF9" w:rsidP="001C5CF9">
      <w:pPr>
        <w:ind w:left="-142" w:right="-425"/>
        <w:jc w:val="both"/>
      </w:pPr>
      <w:r w:rsidRPr="008C2DD2">
        <w:t>Whilst the travel restrictions may have provided a barrier to service delivery in some communities, it also provided an opportunity for some providers to catch up on outstanding reports to the Commission on the progress of clients on FRC case plan referrals. Unfortunately, due to the limitations on services available, information on engagement and progress was scant and this lack of reporting has risked the effectiveness of case plan referrals and early intervention support for clients during this period. The Commission looks forward to receiving more detailed reporting from referral partners when the delivery of support services returns to normal.</w:t>
      </w:r>
    </w:p>
    <w:p w14:paraId="503CB686" w14:textId="77777777" w:rsidR="001C5CF9" w:rsidRDefault="001C5CF9" w:rsidP="001C5CF9">
      <w:pPr>
        <w:ind w:left="-142" w:right="-425"/>
        <w:jc w:val="both"/>
      </w:pPr>
    </w:p>
    <w:p w14:paraId="1ADE7293" w14:textId="125D13F5" w:rsidR="00CA5DB8" w:rsidRDefault="002B369D" w:rsidP="001A1C6D">
      <w:pPr>
        <w:ind w:left="-142" w:right="-425"/>
        <w:jc w:val="both"/>
      </w:pPr>
      <w:bookmarkStart w:id="18" w:name="_Hlk52455882"/>
      <w:r>
        <w:t xml:space="preserve">The Australian and Queensland Governments provided a range of financial supports for individuals following the declaration of a pandemic, </w:t>
      </w:r>
      <w:r w:rsidR="002466E3">
        <w:t xml:space="preserve">with </w:t>
      </w:r>
      <w:r>
        <w:t>payments significantly increas</w:t>
      </w:r>
      <w:r w:rsidR="002466E3">
        <w:t>ing</w:t>
      </w:r>
      <w:r>
        <w:t xml:space="preserve"> the average household income in Indigenous communities. </w:t>
      </w:r>
      <w:r w:rsidR="00604F5D">
        <w:t xml:space="preserve">The influx of funds into remote communities has had a domino effect. </w:t>
      </w:r>
      <w:r w:rsidR="0043341F">
        <w:t xml:space="preserve">The Commission has received reports from Local Commissioners </w:t>
      </w:r>
      <w:r w:rsidR="003776C1">
        <w:t xml:space="preserve">in Aurukun </w:t>
      </w:r>
      <w:r w:rsidR="0043341F">
        <w:t xml:space="preserve">that the increase in certain welfare payments (Job Seeker) as well as stimulus payments due to COVID-19, although providing assistance to many community members in need, </w:t>
      </w:r>
      <w:r>
        <w:t xml:space="preserve">was </w:t>
      </w:r>
      <w:r w:rsidR="0043341F">
        <w:t xml:space="preserve">also </w:t>
      </w:r>
      <w:r>
        <w:t xml:space="preserve">exacerbated by the suspension of the Community Development Program </w:t>
      </w:r>
      <w:r w:rsidR="003232D4">
        <w:t xml:space="preserve">(run by Cape York Employment Pty Ltd) </w:t>
      </w:r>
      <w:r w:rsidR="002C48F1">
        <w:t xml:space="preserve">and other activities. An increase in gambling activity by adults has been noticeable. It is further reported that children are also attending gambling activities and in some instances are engaging with adult encouragement. </w:t>
      </w:r>
      <w:r w:rsidR="003232D4">
        <w:t>I</w:t>
      </w:r>
      <w:r w:rsidR="002C48F1">
        <w:t xml:space="preserve">t is </w:t>
      </w:r>
      <w:r w:rsidR="003232D4">
        <w:t xml:space="preserve">also </w:t>
      </w:r>
      <w:r w:rsidR="002C48F1">
        <w:t>reported that children are conducting their own gambling activities (many under the age of 12) with large sums of money in the gambling pot.</w:t>
      </w:r>
    </w:p>
    <w:bookmarkEnd w:id="18"/>
    <w:p w14:paraId="7E92E4E8" w14:textId="77777777" w:rsidR="00CA5DB8" w:rsidRDefault="00CA5DB8" w:rsidP="001A1C6D">
      <w:pPr>
        <w:ind w:left="-142" w:right="-425"/>
        <w:jc w:val="both"/>
      </w:pPr>
    </w:p>
    <w:p w14:paraId="36B73EB8" w14:textId="4491BE12" w:rsidR="0043341F" w:rsidRDefault="002C48F1" w:rsidP="001A1C6D">
      <w:pPr>
        <w:ind w:left="-142" w:right="-425"/>
        <w:jc w:val="both"/>
      </w:pPr>
      <w:bookmarkStart w:id="19" w:name="_Hlk52455918"/>
      <w:r>
        <w:lastRenderedPageBreak/>
        <w:t xml:space="preserve">The Commission </w:t>
      </w:r>
      <w:r w:rsidR="00124579">
        <w:t>believes th</w:t>
      </w:r>
      <w:r w:rsidR="0063243C">
        <w:t>e</w:t>
      </w:r>
      <w:r w:rsidR="00124579">
        <w:t xml:space="preserve"> sudden increase in household incomes has in many instances caused a destabilising effect which has flowed on to substance abuse and school attendance. The Commission </w:t>
      </w:r>
      <w:r>
        <w:t>has shared this information with FR Board members and other stakeholders</w:t>
      </w:r>
      <w:r w:rsidR="003776C1">
        <w:t xml:space="preserve"> and has been advised by the Director-General of DATSIP, Dr Chris </w:t>
      </w:r>
      <w:proofErr w:type="spellStart"/>
      <w:r w:rsidR="003776C1">
        <w:t>Sarra</w:t>
      </w:r>
      <w:proofErr w:type="spellEnd"/>
      <w:r w:rsidR="003776C1">
        <w:t xml:space="preserve">, that a meeting between </w:t>
      </w:r>
      <w:proofErr w:type="gramStart"/>
      <w:r w:rsidR="003776C1">
        <w:t>a number of</w:t>
      </w:r>
      <w:proofErr w:type="gramEnd"/>
      <w:r w:rsidR="003776C1">
        <w:t xml:space="preserve"> stakeholders responsible for delivering services to young people in Aurukun has taken place</w:t>
      </w:r>
      <w:r w:rsidR="00CA5DB8">
        <w:t>. This meeting was</w:t>
      </w:r>
      <w:r w:rsidR="003776C1">
        <w:t xml:space="preserve"> to develop and formalise an action plan</w:t>
      </w:r>
      <w:r w:rsidR="00391871">
        <w:t xml:space="preserve"> “</w:t>
      </w:r>
      <w:r w:rsidR="00391871" w:rsidRPr="00CA5DB8">
        <w:rPr>
          <w:i/>
          <w:iCs/>
        </w:rPr>
        <w:t>to improve school attendance and decrease activities that are not conducive to the social rebuilding proposed by community leaders in Aurukun</w:t>
      </w:r>
      <w:r w:rsidR="00391871">
        <w:t>”</w:t>
      </w:r>
      <w:r w:rsidR="003776C1">
        <w:t>.</w:t>
      </w:r>
      <w:r w:rsidR="00391871">
        <w:t xml:space="preserve"> Dr </w:t>
      </w:r>
      <w:proofErr w:type="spellStart"/>
      <w:r w:rsidR="00391871">
        <w:t>Sarra</w:t>
      </w:r>
      <w:proofErr w:type="spellEnd"/>
      <w:r w:rsidR="00391871">
        <w:t xml:space="preserve"> noted that the Commission’s capacity to conference clients </w:t>
      </w:r>
      <w:r w:rsidR="005651AF">
        <w:t>regarding</w:t>
      </w:r>
      <w:r w:rsidR="00391871">
        <w:t xml:space="preserve"> gambling activities is limited unless the gambling activities can be tied to activities for which the Commission receives a notice</w:t>
      </w:r>
      <w:r w:rsidR="008274B3">
        <w:t xml:space="preserve"> such as school absenteeism and child safety</w:t>
      </w:r>
      <w:r w:rsidR="00391871">
        <w:t>.</w:t>
      </w:r>
    </w:p>
    <w:bookmarkEnd w:id="19"/>
    <w:p w14:paraId="792AD941" w14:textId="77777777" w:rsidR="0043341F" w:rsidRDefault="0043341F" w:rsidP="001A1C6D">
      <w:pPr>
        <w:ind w:left="-142" w:right="-425"/>
        <w:jc w:val="both"/>
      </w:pPr>
    </w:p>
    <w:p w14:paraId="41C1C6F3" w14:textId="2A04CF2F" w:rsidR="00302897" w:rsidRDefault="0089793E" w:rsidP="001A1C6D">
      <w:pPr>
        <w:ind w:left="-142" w:right="-425"/>
        <w:jc w:val="both"/>
      </w:pPr>
      <w:bookmarkStart w:id="20" w:name="_Hlk52456086"/>
      <w:r>
        <w:t xml:space="preserve">Local </w:t>
      </w:r>
      <w:r w:rsidR="00431E31">
        <w:t xml:space="preserve">Registry Coordinators and Local Commissioners have reported a small but not insignificant number of clients who have sought out the </w:t>
      </w:r>
      <w:r w:rsidR="003232D4">
        <w:t xml:space="preserve">Local </w:t>
      </w:r>
      <w:r w:rsidR="00431E31">
        <w:t>Commissioners</w:t>
      </w:r>
      <w:r w:rsidR="006364BF">
        <w:t>, e</w:t>
      </w:r>
      <w:r w:rsidR="00F4695B">
        <w:t>x</w:t>
      </w:r>
      <w:r w:rsidR="006364BF">
        <w:t>pressing</w:t>
      </w:r>
      <w:r w:rsidR="00431E31">
        <w:t xml:space="preserve"> their willingness to attend conference so they can have supportive interaction with the Commission which they have come to expect and rely </w:t>
      </w:r>
      <w:r w:rsidR="0043341F">
        <w:t>up</w:t>
      </w:r>
      <w:r w:rsidR="00431E31">
        <w:t>on</w:t>
      </w:r>
      <w:r w:rsidR="001C56C3">
        <w:t>. In relation to Doomadgee at least half a dozen clients have exhibited positive and proactive behaviours by seeking support from the Commission. The</w:t>
      </w:r>
      <w:r w:rsidR="00F4695B">
        <w:t>s</w:t>
      </w:r>
      <w:r w:rsidR="001C56C3">
        <w:t>e clients were motivated to attend, not because they wished to come off income management, rather it was an opportunity for them to talk to the Commissioners about their circumstances and to be referred for assistance.</w:t>
      </w:r>
    </w:p>
    <w:bookmarkEnd w:id="20"/>
    <w:p w14:paraId="347310D1" w14:textId="77777777" w:rsidR="00302897" w:rsidRDefault="00302897" w:rsidP="001A1C6D">
      <w:pPr>
        <w:ind w:left="-142" w:right="-425"/>
        <w:jc w:val="both"/>
      </w:pPr>
    </w:p>
    <w:p w14:paraId="15FA678A" w14:textId="26358DE2" w:rsidR="00302897" w:rsidRDefault="003003D3" w:rsidP="001A1C6D">
      <w:pPr>
        <w:ind w:left="-142" w:right="-425"/>
        <w:jc w:val="both"/>
      </w:pPr>
      <w:bookmarkStart w:id="21" w:name="_Hlk52456020"/>
      <w:r>
        <w:t xml:space="preserve">Low aromatic fuel was introduced into Doomadgee in 2006. In March 2019 the Doomadgee Aboriginal Shire Council advised it was reintroducing regular unleaded fuel. </w:t>
      </w:r>
      <w:r w:rsidR="00302897">
        <w:t xml:space="preserve">Doomadgee </w:t>
      </w:r>
      <w:r>
        <w:t xml:space="preserve">began </w:t>
      </w:r>
      <w:r w:rsidR="00302897">
        <w:t>experienc</w:t>
      </w:r>
      <w:r>
        <w:t>ing</w:t>
      </w:r>
      <w:r w:rsidR="00302897">
        <w:t xml:space="preserve"> a </w:t>
      </w:r>
      <w:r w:rsidR="004431F7">
        <w:t>wav</w:t>
      </w:r>
      <w:r w:rsidR="00302897">
        <w:t xml:space="preserve">e of petrol sniffing </w:t>
      </w:r>
      <w:r w:rsidR="004431F7">
        <w:t xml:space="preserve">by juveniles </w:t>
      </w:r>
      <w:r w:rsidR="00302897">
        <w:t xml:space="preserve">early in the </w:t>
      </w:r>
      <w:r w:rsidR="002466E3">
        <w:t xml:space="preserve">2020 </w:t>
      </w:r>
      <w:r w:rsidR="00302897">
        <w:t>calendar year</w:t>
      </w:r>
      <w:r w:rsidR="004431F7">
        <w:t xml:space="preserve">. </w:t>
      </w:r>
      <w:r w:rsidR="005651AF" w:rsidRPr="00C0345D">
        <w:t>Most of</w:t>
      </w:r>
      <w:r w:rsidR="00C0345D" w:rsidRPr="00C0345D">
        <w:t xml:space="preserve"> the children sniffing are aged from 9 to14 years old. As of 5 March, the </w:t>
      </w:r>
      <w:r w:rsidR="00C0345D">
        <w:t>Commission was</w:t>
      </w:r>
      <w:r w:rsidR="00C0345D" w:rsidRPr="00C0345D">
        <w:t xml:space="preserve"> informed that a total of 36 children between these ages had either been taken to the police station or had police interaction</w:t>
      </w:r>
      <w:r>
        <w:t xml:space="preserve"> due to petrol sniffing</w:t>
      </w:r>
      <w:r w:rsidR="00C0345D" w:rsidRPr="00C0345D">
        <w:t xml:space="preserve">. There appears to be no fear of consequences as children will openly sniff petrol whilst walking through the community. </w:t>
      </w:r>
      <w:r w:rsidR="007E6B6D">
        <w:t xml:space="preserve">The petrol sniffing </w:t>
      </w:r>
      <w:r w:rsidR="00302897">
        <w:t>has manifested into Child Safety Notices</w:t>
      </w:r>
      <w:r w:rsidR="004431F7">
        <w:t xml:space="preserve"> received by the Commission</w:t>
      </w:r>
      <w:r w:rsidR="00302897">
        <w:t xml:space="preserve">. </w:t>
      </w:r>
      <w:r w:rsidR="004431F7">
        <w:t>An internal review of these notices has been undertaken looking at occurrences, history of previous notices, and identifying the existence of tailored support/treatment programs as a possible referral for the parents of these children.</w:t>
      </w:r>
      <w:r w:rsidR="007E6B6D">
        <w:t xml:space="preserve"> FR Board members discussed the problem caused to both the </w:t>
      </w:r>
      <w:r w:rsidR="005E677A">
        <w:t xml:space="preserve">Doomadgee </w:t>
      </w:r>
      <w:r w:rsidR="007E6B6D">
        <w:t xml:space="preserve">children and the community by petrol sniffing at the </w:t>
      </w:r>
      <w:r w:rsidR="0043341F">
        <w:t>board m</w:t>
      </w:r>
      <w:r w:rsidR="007E6B6D">
        <w:t xml:space="preserve">eeting held on 5 May 2020. </w:t>
      </w:r>
      <w:r w:rsidR="005E677A">
        <w:t xml:space="preserve">Mr Ray Griggs, CEO, NIAA advised </w:t>
      </w:r>
      <w:r w:rsidR="002466E3">
        <w:t xml:space="preserve">at </w:t>
      </w:r>
      <w:r w:rsidR="005E677A">
        <w:t>the meeting that the Federal Minister has written to the new Mayor seeking to reintroduce Opal fuel.</w:t>
      </w:r>
    </w:p>
    <w:bookmarkEnd w:id="21"/>
    <w:p w14:paraId="64336420" w14:textId="77777777" w:rsidR="00302897" w:rsidRDefault="00302897" w:rsidP="001A1C6D">
      <w:pPr>
        <w:ind w:left="-142" w:right="-425"/>
        <w:jc w:val="both"/>
      </w:pPr>
    </w:p>
    <w:p w14:paraId="53E6D808" w14:textId="0FEBAF45" w:rsidR="00B1509F" w:rsidRPr="00754A78" w:rsidRDefault="00A36203" w:rsidP="001A1C6D">
      <w:pPr>
        <w:ind w:left="-142" w:right="-425"/>
        <w:jc w:val="both"/>
      </w:pPr>
      <w:bookmarkStart w:id="22" w:name="_Hlk52456053"/>
      <w:r>
        <w:t xml:space="preserve">This quarter incentive food hampers were delivered to community recipients who were selected based on their behaviour demonstrated in quarter 47 (January to March). The feedback from clients, </w:t>
      </w:r>
      <w:r w:rsidR="000F7F99">
        <w:t xml:space="preserve">Local </w:t>
      </w:r>
      <w:r>
        <w:t xml:space="preserve">Registry Coordinators and Local Commissioners has been extremely positive. The delivery of these hampers has not only assisted those families in a time of </w:t>
      </w:r>
      <w:r w:rsidR="00BA293E">
        <w:t>isolation</w:t>
      </w:r>
      <w:r>
        <w:t xml:space="preserve"> and </w:t>
      </w:r>
      <w:r w:rsidR="00B946B2">
        <w:t>need but</w:t>
      </w:r>
      <w:r>
        <w:t xml:space="preserve"> has lifted the morale of clients and Local Commissioners, as well as improving </w:t>
      </w:r>
      <w:r w:rsidR="00BA293E">
        <w:t xml:space="preserve">relations between the Commission and the broader community. </w:t>
      </w:r>
      <w:r w:rsidR="00B946B2">
        <w:t xml:space="preserve">The delivery of these incentives </w:t>
      </w:r>
      <w:r w:rsidR="00BA293E">
        <w:t>acknowledges the progress made by clients to improve their lives and those of their family members</w:t>
      </w:r>
      <w:r w:rsidR="0094093A">
        <w:t xml:space="preserve"> and goes some way to positioning the Local Commissioners in a more balanced light in community.</w:t>
      </w:r>
      <w:bookmarkEnd w:id="22"/>
      <w:r w:rsidR="00B1509F">
        <w:br w:type="page"/>
      </w:r>
    </w:p>
    <w:p w14:paraId="59FA8724" w14:textId="55F36592" w:rsidR="005A5B78" w:rsidRPr="00E34093" w:rsidRDefault="005A5B78" w:rsidP="005A5B78">
      <w:pPr>
        <w:pStyle w:val="Heading1"/>
        <w:ind w:left="-142" w:right="-426"/>
      </w:pPr>
      <w:bookmarkStart w:id="23" w:name="_Toc39657993"/>
      <w:r w:rsidRPr="00E34093">
        <w:lastRenderedPageBreak/>
        <w:t xml:space="preserve">3.  </w:t>
      </w:r>
      <w:r w:rsidR="000541CA">
        <w:t>Governance</w:t>
      </w:r>
      <w:bookmarkEnd w:id="23"/>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986092">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w:t>
      </w:r>
      <w:proofErr w:type="gramStart"/>
      <w:r w:rsidRPr="00E34093">
        <w:rPr>
          <w:rFonts w:cs="Arial"/>
        </w:rPr>
        <w:t>communication,</w:t>
      </w:r>
      <w:proofErr w:type="gramEnd"/>
      <w:r w:rsidRPr="00E34093">
        <w:rPr>
          <w:rFonts w:cs="Arial"/>
        </w:rPr>
        <w:t xml:space="preserve">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191A2368" w14:textId="77777777" w:rsidR="005A5B78" w:rsidRPr="00836B08" w:rsidRDefault="00731629" w:rsidP="00FC008A">
      <w:pPr>
        <w:pStyle w:val="ListBullet"/>
        <w:ind w:left="2863" w:hanging="3005"/>
      </w:pPr>
      <w:r>
        <w:t xml:space="preserve">Dr Chris </w:t>
      </w:r>
      <w:proofErr w:type="spellStart"/>
      <w:r>
        <w:t>Sarra</w:t>
      </w:r>
      <w:proofErr w:type="spellEnd"/>
      <w:r w:rsidR="005A5B78" w:rsidRPr="00E34093">
        <w:tab/>
        <w:t xml:space="preserve">Director-General, Department of Aboriginal and Torres Strait </w:t>
      </w:r>
      <w:r w:rsidR="005A5B78" w:rsidRPr="00836B08">
        <w:t>Island</w:t>
      </w:r>
      <w:r w:rsidR="000F715C" w:rsidRPr="00836B08">
        <w:t>er</w:t>
      </w:r>
      <w:r w:rsidR="005A5B78" w:rsidRPr="00836B08">
        <w:t xml:space="preserve"> </w:t>
      </w:r>
      <w:r w:rsidR="000F715C" w:rsidRPr="00836B08">
        <w:t>Partnerships</w:t>
      </w:r>
      <w:r w:rsidR="0057512A" w:rsidRPr="00836B08">
        <w:t xml:space="preserve"> (Chair)</w:t>
      </w:r>
    </w:p>
    <w:p w14:paraId="53F6CEC1" w14:textId="6C9B567C" w:rsidR="00281E73" w:rsidRPr="00836B08" w:rsidRDefault="00281E73" w:rsidP="00FC008A">
      <w:pPr>
        <w:pStyle w:val="ListBullet"/>
        <w:ind w:left="2863" w:hanging="3005"/>
      </w:pPr>
      <w:r w:rsidRPr="00836B08">
        <w:t xml:space="preserve">Mr </w:t>
      </w:r>
      <w:r w:rsidR="00466B4F">
        <w:t>Ray Griggs AO, CSC</w:t>
      </w:r>
      <w:r w:rsidRPr="00836B08">
        <w:tab/>
      </w:r>
      <w:r w:rsidR="00466B4F">
        <w:t>CEO</w:t>
      </w:r>
      <w:r w:rsidR="00FD17E7" w:rsidRPr="00836B08">
        <w:t>, National Indigenous Australians Agency</w:t>
      </w:r>
    </w:p>
    <w:p w14:paraId="4966C96B" w14:textId="77777777" w:rsidR="0057512A" w:rsidRDefault="0057512A" w:rsidP="00FC008A">
      <w:pPr>
        <w:pStyle w:val="ListBullet"/>
        <w:ind w:left="2863" w:hanging="3005"/>
      </w:pPr>
      <w:r w:rsidRPr="00E34093">
        <w:t>Mr Noel Pearson</w:t>
      </w:r>
      <w:r w:rsidRPr="00E34093">
        <w:tab/>
      </w:r>
      <w:r w:rsidRPr="00E34093">
        <w:tab/>
      </w:r>
      <w:r>
        <w:t xml:space="preserve">Founder, Cape York </w:t>
      </w:r>
      <w:r w:rsidR="00751CB6">
        <w:t>Partnership representing the Cape York Institute</w:t>
      </w:r>
      <w:r>
        <w:t>.</w:t>
      </w:r>
    </w:p>
    <w:p w14:paraId="667BEFF1" w14:textId="77777777" w:rsidR="00320827" w:rsidRDefault="00320827" w:rsidP="00320827">
      <w:pPr>
        <w:pStyle w:val="Heading2"/>
      </w:pPr>
    </w:p>
    <w:p w14:paraId="660BA16D" w14:textId="4D44E116" w:rsidR="00320827" w:rsidRPr="00E34093" w:rsidRDefault="00320827" w:rsidP="00320827">
      <w:pPr>
        <w:pStyle w:val="Heading2"/>
      </w:pPr>
      <w:r w:rsidRPr="00E34093">
        <w:t>Operational</w:t>
      </w:r>
    </w:p>
    <w:p w14:paraId="673CAD09" w14:textId="77777777" w:rsidR="00320827" w:rsidRPr="00E34093" w:rsidRDefault="00320827" w:rsidP="00320827">
      <w:pPr>
        <w:ind w:left="-142" w:right="-425"/>
        <w:rPr>
          <w:rFonts w:cs="Arial"/>
        </w:rPr>
      </w:pPr>
    </w:p>
    <w:p w14:paraId="1DC71554" w14:textId="2DBAB001"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24" w:name="_Toc39657994"/>
      <w:r>
        <w:lastRenderedPageBreak/>
        <w:t>4</w:t>
      </w:r>
      <w:r w:rsidRPr="00E34093">
        <w:t>.  Financial Operations</w:t>
      </w:r>
      <w:bookmarkEnd w:id="24"/>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986092">
      <w:pPr>
        <w:pStyle w:val="Heading3"/>
        <w:rPr>
          <w:b/>
        </w:rPr>
      </w:pPr>
      <w:r w:rsidRPr="00BF1639">
        <w:rPr>
          <w:b/>
        </w:rPr>
        <w:t>Income:</w:t>
      </w:r>
    </w:p>
    <w:p w14:paraId="6D17618C" w14:textId="36B68EEA" w:rsidR="009F0A67" w:rsidRPr="008E6DBA" w:rsidRDefault="009F0A67" w:rsidP="00FC008A">
      <w:pPr>
        <w:pStyle w:val="ListBullet"/>
        <w:ind w:left="215" w:hanging="357"/>
      </w:pPr>
      <w:r w:rsidRPr="008E6DBA">
        <w:t xml:space="preserve">Income </w:t>
      </w:r>
      <w:r w:rsidR="006544B1" w:rsidRPr="008E6DBA">
        <w:t xml:space="preserve">received </w:t>
      </w:r>
      <w:r w:rsidRPr="008E6DBA">
        <w:t xml:space="preserve">by the Commission for the period </w:t>
      </w:r>
      <w:r w:rsidR="00297D13" w:rsidRPr="008E6DBA">
        <w:t xml:space="preserve">1 </w:t>
      </w:r>
      <w:r w:rsidR="005352C2">
        <w:t xml:space="preserve">April </w:t>
      </w:r>
      <w:r w:rsidR="00111F45">
        <w:t>2020</w:t>
      </w:r>
      <w:r w:rsidRPr="008E6DBA">
        <w:t xml:space="preserve"> to </w:t>
      </w:r>
      <w:r w:rsidR="004F7197" w:rsidRPr="008E6DBA">
        <w:t>3</w:t>
      </w:r>
      <w:r w:rsidR="005352C2">
        <w:t xml:space="preserve">0 June </w:t>
      </w:r>
      <w:r w:rsidR="00111F45">
        <w:t>2020</w:t>
      </w:r>
      <w:r w:rsidRPr="008E6DBA">
        <w:t xml:space="preserve"> totalled $</w:t>
      </w:r>
      <w:r w:rsidR="005352C2">
        <w:t>1,022,325</w:t>
      </w:r>
      <w:r w:rsidR="00A504A2">
        <w:t>.</w:t>
      </w:r>
      <w:r w:rsidR="00CE6E33" w:rsidRPr="008E6DBA">
        <w:t xml:space="preserve"> </w:t>
      </w:r>
      <w:r w:rsidRPr="008E6DBA">
        <w:t>This income consisted of:</w:t>
      </w:r>
    </w:p>
    <w:p w14:paraId="350616B8" w14:textId="4DEAB270" w:rsidR="009F0A67" w:rsidRPr="00A504A2" w:rsidRDefault="009F0A67" w:rsidP="009F0A67">
      <w:pPr>
        <w:pStyle w:val="ListBullet2"/>
      </w:pPr>
      <w:r w:rsidRPr="00A253AB">
        <w:t>$</w:t>
      </w:r>
      <w:r w:rsidR="008E6DBA" w:rsidRPr="00A253AB">
        <w:t>409,000</w:t>
      </w:r>
      <w:r w:rsidRPr="00A253AB">
        <w:t xml:space="preserve"> Queensland</w:t>
      </w:r>
      <w:r w:rsidRPr="00A504A2">
        <w:t xml:space="preserve"> Government funding</w:t>
      </w:r>
    </w:p>
    <w:p w14:paraId="45A2692F" w14:textId="3FCC458F" w:rsidR="009F0A67" w:rsidRPr="00A504A2" w:rsidRDefault="009F0A67" w:rsidP="009F0A67">
      <w:pPr>
        <w:pStyle w:val="ListBullet2"/>
      </w:pPr>
      <w:r w:rsidRPr="00A253AB">
        <w:t>$</w:t>
      </w:r>
      <w:r w:rsidR="008E6DBA" w:rsidRPr="00A253AB">
        <w:t>156,500</w:t>
      </w:r>
      <w:r w:rsidR="00EB73D5" w:rsidRPr="00A253AB">
        <w:t xml:space="preserve"> </w:t>
      </w:r>
      <w:r w:rsidRPr="00A253AB">
        <w:t>Queensland</w:t>
      </w:r>
      <w:r w:rsidRPr="00A504A2">
        <w:t xml:space="preserve"> Government</w:t>
      </w:r>
      <w:r w:rsidR="003300AB" w:rsidRPr="00A504A2">
        <w:t xml:space="preserve"> funding – Doomadgee</w:t>
      </w:r>
    </w:p>
    <w:p w14:paraId="02AA0FD6" w14:textId="7EAEF0C4" w:rsidR="009F0A67" w:rsidRPr="008E6DBA" w:rsidRDefault="009F0A67" w:rsidP="009F0A67">
      <w:pPr>
        <w:pStyle w:val="ListBullet2"/>
      </w:pPr>
      <w:r w:rsidRPr="008E6DBA">
        <w:t>$</w:t>
      </w:r>
      <w:r w:rsidR="00A253AB">
        <w:t>450,000</w:t>
      </w:r>
      <w:r w:rsidR="00932339">
        <w:t xml:space="preserve"> </w:t>
      </w:r>
      <w:r w:rsidRPr="008E6DBA">
        <w:t>Australian Government funding</w:t>
      </w:r>
    </w:p>
    <w:p w14:paraId="512E3D76" w14:textId="0F068395" w:rsidR="009F0A67" w:rsidRPr="008E6DBA" w:rsidRDefault="009F0A67" w:rsidP="009F0A67">
      <w:pPr>
        <w:pStyle w:val="ListBullet2"/>
      </w:pPr>
      <w:r w:rsidRPr="008E6DBA">
        <w:t>$</w:t>
      </w:r>
      <w:r w:rsidR="005352C2">
        <w:t>6,765</w:t>
      </w:r>
      <w:r w:rsidR="00A253AB">
        <w:t xml:space="preserve"> </w:t>
      </w:r>
      <w:r w:rsidRPr="008E6DBA">
        <w:t>interest received</w:t>
      </w:r>
    </w:p>
    <w:p w14:paraId="75F8C4F6" w14:textId="119E7659" w:rsidR="009F0A67" w:rsidRPr="0073709D" w:rsidRDefault="009F0A67" w:rsidP="009F0A67">
      <w:pPr>
        <w:pStyle w:val="ListBullet2"/>
      </w:pPr>
      <w:r w:rsidRPr="008E6DBA">
        <w:t>$</w:t>
      </w:r>
      <w:r w:rsidR="005352C2">
        <w:t xml:space="preserve">60 </w:t>
      </w:r>
      <w:r w:rsidRPr="008E6DBA">
        <w:t>received</w:t>
      </w:r>
      <w:r w:rsidRPr="0073709D">
        <w:t xml:space="preserve"> in sundry income.</w:t>
      </w:r>
    </w:p>
    <w:p w14:paraId="63A91431" w14:textId="2351389C" w:rsidR="009F0A67" w:rsidRDefault="009F0A67" w:rsidP="009F0A67">
      <w:pPr>
        <w:ind w:left="-142" w:right="-425"/>
        <w:jc w:val="both"/>
        <w:rPr>
          <w:rFonts w:cs="Arial"/>
        </w:rPr>
      </w:pPr>
      <w:r w:rsidRPr="0073709D">
        <w:rPr>
          <w:rFonts w:cs="Arial"/>
        </w:rPr>
        <w:t xml:space="preserve">The balance of available funds in the bank as at </w:t>
      </w:r>
      <w:r w:rsidR="004F7197" w:rsidRPr="0073709D">
        <w:rPr>
          <w:rFonts w:cs="Arial"/>
        </w:rPr>
        <w:t>3</w:t>
      </w:r>
      <w:r w:rsidR="005352C2">
        <w:rPr>
          <w:rFonts w:cs="Arial"/>
        </w:rPr>
        <w:t xml:space="preserve">0 June </w:t>
      </w:r>
      <w:r w:rsidR="00111F45">
        <w:rPr>
          <w:rFonts w:cs="Arial"/>
        </w:rPr>
        <w:t>2020</w:t>
      </w:r>
      <w:r w:rsidRPr="0073709D">
        <w:rPr>
          <w:rFonts w:cs="Arial"/>
        </w:rPr>
        <w:t xml:space="preserve"> </w:t>
      </w:r>
      <w:r w:rsidRPr="008E6DBA">
        <w:rPr>
          <w:rFonts w:cs="Arial"/>
        </w:rPr>
        <w:t>is $</w:t>
      </w:r>
      <w:r w:rsidR="005352C2">
        <w:rPr>
          <w:rFonts w:cs="Arial"/>
        </w:rPr>
        <w:t>3,110,560</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C74BF5">
      <w:pPr>
        <w:pStyle w:val="Heading3"/>
        <w:rPr>
          <w:b/>
        </w:rPr>
      </w:pPr>
      <w:r w:rsidRPr="00BF1639">
        <w:rPr>
          <w:b/>
        </w:rPr>
        <w:t>Expenditure:</w:t>
      </w:r>
    </w:p>
    <w:p w14:paraId="1DC8DF62" w14:textId="05E41689" w:rsidR="00C74BF5" w:rsidRPr="001720D5" w:rsidRDefault="00C74BF5" w:rsidP="00C74BF5">
      <w:pPr>
        <w:pStyle w:val="ListBullet"/>
        <w:ind w:left="2863" w:hanging="3005"/>
      </w:pPr>
      <w:r w:rsidRPr="00BD380A">
        <w:t xml:space="preserve">Expenditure for the period 1 </w:t>
      </w:r>
      <w:r w:rsidR="005352C2">
        <w:t xml:space="preserve">April </w:t>
      </w:r>
      <w:r w:rsidR="00111F45">
        <w:t>2020</w:t>
      </w:r>
      <w:r w:rsidRPr="00BD380A">
        <w:t xml:space="preserve"> to 3</w:t>
      </w:r>
      <w:r w:rsidR="005352C2">
        <w:t xml:space="preserve">0 June </w:t>
      </w:r>
      <w:r w:rsidR="00111F45">
        <w:t>2020</w:t>
      </w:r>
      <w:r w:rsidRPr="00BD380A">
        <w:t xml:space="preserve"> was $</w:t>
      </w:r>
      <w:r w:rsidR="005352C2">
        <w:t>902,959</w:t>
      </w:r>
      <w:r>
        <w:t>.</w:t>
      </w:r>
    </w:p>
    <w:p w14:paraId="4555CA86" w14:textId="07475910" w:rsidR="00D840DE" w:rsidRDefault="00D840DE" w:rsidP="009F0A67">
      <w:pPr>
        <w:ind w:left="-142" w:right="-425"/>
        <w:jc w:val="both"/>
        <w:rPr>
          <w:rFonts w:cs="Arial"/>
        </w:rPr>
      </w:pPr>
    </w:p>
    <w:p w14:paraId="40442581" w14:textId="75C4509C" w:rsidR="00EB0526" w:rsidRDefault="00EB0526" w:rsidP="009D766A">
      <w:pPr>
        <w:ind w:left="-142" w:right="-425"/>
        <w:jc w:val="both"/>
        <w:rPr>
          <w:rFonts w:cs="Arial"/>
          <w:sz w:val="16"/>
          <w:szCs w:val="16"/>
        </w:rPr>
      </w:pPr>
      <w:r w:rsidRPr="009D766A">
        <w:rPr>
          <w:rFonts w:cs="Arial"/>
          <w:b/>
          <w:sz w:val="16"/>
          <w:szCs w:val="16"/>
        </w:rPr>
        <w:t xml:space="preserve">Table </w:t>
      </w:r>
      <w:r w:rsidR="00133113">
        <w:rPr>
          <w:rFonts w:cs="Arial"/>
          <w:b/>
          <w:sz w:val="16"/>
          <w:szCs w:val="16"/>
        </w:rPr>
        <w:t>17</w:t>
      </w:r>
      <w:r w:rsidRPr="009D766A">
        <w:rPr>
          <w:rFonts w:cs="Arial"/>
          <w:sz w:val="16"/>
          <w:szCs w:val="16"/>
        </w:rPr>
        <w:t xml:space="preserve">: Expenditure in </w:t>
      </w:r>
      <w:r w:rsidR="00856C85" w:rsidRPr="009D766A">
        <w:rPr>
          <w:rFonts w:cs="Arial"/>
          <w:sz w:val="16"/>
          <w:szCs w:val="16"/>
        </w:rPr>
        <w:t xml:space="preserve">quarter </w:t>
      </w:r>
      <w:r w:rsidR="00960C5D">
        <w:rPr>
          <w:rFonts w:cs="Arial"/>
          <w:sz w:val="16"/>
          <w:szCs w:val="16"/>
        </w:rPr>
        <w:t>4</w:t>
      </w:r>
      <w:r w:rsidR="005352C2">
        <w:rPr>
          <w:rFonts w:cs="Arial"/>
          <w:sz w:val="16"/>
          <w:szCs w:val="16"/>
        </w:rPr>
        <w:t>8</w:t>
      </w:r>
      <w:r w:rsidRPr="009D766A">
        <w:rPr>
          <w:rFonts w:cs="Arial"/>
          <w:sz w:val="16"/>
          <w:szCs w:val="16"/>
        </w:rPr>
        <w:t>.</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7C014221" w:rsidR="009F0A67" w:rsidRPr="00872CBA" w:rsidRDefault="00297D13" w:rsidP="009F55E0">
            <w:pPr>
              <w:pStyle w:val="StyleTableTextBoldCentered"/>
              <w:rPr>
                <w:lang w:eastAsia="en-AU"/>
              </w:rPr>
            </w:pPr>
            <w:r>
              <w:rPr>
                <w:lang w:eastAsia="en-AU"/>
              </w:rPr>
              <w:t xml:space="preserve">1 </w:t>
            </w:r>
            <w:r w:rsidR="005352C2">
              <w:rPr>
                <w:lang w:eastAsia="en-AU"/>
              </w:rPr>
              <w:t xml:space="preserve">April </w:t>
            </w:r>
            <w:r w:rsidR="00111F45">
              <w:rPr>
                <w:lang w:eastAsia="en-AU"/>
              </w:rPr>
              <w:t>2020</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13CF05C7" w:rsidR="009F0A67" w:rsidRPr="00872CBA" w:rsidRDefault="00297D13" w:rsidP="009F55E0">
            <w:pPr>
              <w:pStyle w:val="StyleTableTextBoldCentered"/>
              <w:rPr>
                <w:lang w:eastAsia="en-AU"/>
              </w:rPr>
            </w:pPr>
            <w:r>
              <w:rPr>
                <w:lang w:eastAsia="en-AU"/>
              </w:rPr>
              <w:t xml:space="preserve">1 </w:t>
            </w:r>
            <w:r w:rsidR="005352C2">
              <w:rPr>
                <w:lang w:eastAsia="en-AU"/>
              </w:rPr>
              <w:t xml:space="preserve">April </w:t>
            </w:r>
            <w:r w:rsidR="00111F45">
              <w:rPr>
                <w:lang w:eastAsia="en-AU"/>
              </w:rPr>
              <w:t>2020</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67D5E56A" w:rsidR="009F0A67" w:rsidRPr="00872CBA" w:rsidRDefault="004F7197" w:rsidP="009F55E0">
            <w:pPr>
              <w:pStyle w:val="StyleTableTextBoldCentered"/>
              <w:rPr>
                <w:lang w:eastAsia="en-AU"/>
              </w:rPr>
            </w:pPr>
            <w:r>
              <w:rPr>
                <w:lang w:eastAsia="en-AU"/>
              </w:rPr>
              <w:t>3</w:t>
            </w:r>
            <w:r w:rsidR="005352C2">
              <w:rPr>
                <w:lang w:eastAsia="en-AU"/>
              </w:rPr>
              <w:t xml:space="preserve">0 June </w:t>
            </w:r>
            <w:r w:rsidR="00EF3D5B">
              <w:rPr>
                <w:lang w:eastAsia="en-AU"/>
              </w:rPr>
              <w:t>2020</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7B2F3229" w:rsidR="009F0A67" w:rsidRPr="00872CBA" w:rsidRDefault="009F0A67" w:rsidP="004F7197">
            <w:pPr>
              <w:pStyle w:val="StyleTableTextBoldCentered"/>
              <w:rPr>
                <w:lang w:eastAsia="en-AU"/>
              </w:rPr>
            </w:pPr>
            <w:proofErr w:type="spellStart"/>
            <w:r w:rsidRPr="00872CBA">
              <w:rPr>
                <w:lang w:eastAsia="en-AU"/>
              </w:rPr>
              <w:t>Qtr</w:t>
            </w:r>
            <w:proofErr w:type="spellEnd"/>
            <w:r w:rsidRPr="00872CBA">
              <w:rPr>
                <w:lang w:eastAsia="en-AU"/>
              </w:rPr>
              <w:t xml:space="preserve"> </w:t>
            </w:r>
            <w:r w:rsidR="00960C5D">
              <w:rPr>
                <w:lang w:eastAsia="en-AU"/>
              </w:rPr>
              <w:t>4</w:t>
            </w:r>
            <w:r w:rsidR="005352C2">
              <w:rPr>
                <w:lang w:eastAsia="en-AU"/>
              </w:rPr>
              <w:t>8</w:t>
            </w:r>
          </w:p>
        </w:tc>
        <w:tc>
          <w:tcPr>
            <w:tcW w:w="2552" w:type="dxa"/>
            <w:tcBorders>
              <w:top w:val="nil"/>
              <w:left w:val="nil"/>
              <w:bottom w:val="nil"/>
              <w:right w:val="single" w:sz="4" w:space="0" w:color="FFFFFF"/>
            </w:tcBorders>
            <w:shd w:val="clear" w:color="auto" w:fill="000000"/>
            <w:noWrap/>
            <w:vAlign w:val="bottom"/>
          </w:tcPr>
          <w:p w14:paraId="7FB7D45D" w14:textId="6899751B" w:rsidR="009F0A67" w:rsidRPr="00872CBA" w:rsidRDefault="004F7197" w:rsidP="009F55E0">
            <w:pPr>
              <w:pStyle w:val="StyleTableTextBoldCentered"/>
              <w:rPr>
                <w:lang w:eastAsia="en-AU"/>
              </w:rPr>
            </w:pPr>
            <w:r>
              <w:rPr>
                <w:lang w:eastAsia="en-AU"/>
              </w:rPr>
              <w:t>3</w:t>
            </w:r>
            <w:r w:rsidR="005352C2">
              <w:rPr>
                <w:lang w:eastAsia="en-AU"/>
              </w:rPr>
              <w:t>0 June</w:t>
            </w:r>
            <w:r w:rsidR="00EF3D5B">
              <w:rPr>
                <w:lang w:eastAsia="en-AU"/>
              </w:rPr>
              <w:t xml:space="preserve"> 2020</w:t>
            </w:r>
          </w:p>
        </w:tc>
        <w:tc>
          <w:tcPr>
            <w:tcW w:w="1701" w:type="dxa"/>
            <w:tcBorders>
              <w:top w:val="nil"/>
              <w:left w:val="nil"/>
              <w:bottom w:val="nil"/>
              <w:right w:val="nil"/>
            </w:tcBorders>
            <w:shd w:val="clear" w:color="auto" w:fill="000000"/>
            <w:noWrap/>
            <w:vAlign w:val="bottom"/>
          </w:tcPr>
          <w:p w14:paraId="4A5AEAEC" w14:textId="3C2F3C75" w:rsidR="009F0A67" w:rsidRPr="00872CBA" w:rsidRDefault="009F0A67" w:rsidP="004F7197">
            <w:pPr>
              <w:pStyle w:val="StyleTableTextBoldCentered"/>
              <w:rPr>
                <w:lang w:eastAsia="en-AU"/>
              </w:rPr>
            </w:pPr>
            <w:proofErr w:type="spellStart"/>
            <w:r w:rsidRPr="00872CBA">
              <w:rPr>
                <w:lang w:eastAsia="en-AU"/>
              </w:rPr>
              <w:t>Qtr</w:t>
            </w:r>
            <w:proofErr w:type="spellEnd"/>
            <w:r w:rsidRPr="00872CBA">
              <w:rPr>
                <w:lang w:eastAsia="en-AU"/>
              </w:rPr>
              <w:t xml:space="preserve"> </w:t>
            </w:r>
            <w:r w:rsidR="00960C5D">
              <w:rPr>
                <w:lang w:eastAsia="en-AU"/>
              </w:rPr>
              <w:t>4</w:t>
            </w:r>
            <w:r w:rsidR="005352C2">
              <w:rPr>
                <w:lang w:eastAsia="en-AU"/>
              </w:rPr>
              <w:t>8</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50BE2D28" w:rsidR="009F0A67" w:rsidRPr="00BD380A" w:rsidRDefault="00161960" w:rsidP="002E59A0">
            <w:pPr>
              <w:jc w:val="right"/>
            </w:pPr>
            <w:r>
              <w:t>$</w:t>
            </w:r>
            <w:r w:rsidR="00550257">
              <w:t>455,977</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5A34F1E3" w:rsidR="009F0A67" w:rsidRPr="00BD380A" w:rsidRDefault="00161960" w:rsidP="009F0A67">
            <w:pPr>
              <w:pStyle w:val="TableText"/>
            </w:pPr>
            <w:r>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0E09B72E" w:rsidR="009F0A67" w:rsidRPr="00BD380A" w:rsidRDefault="00161960" w:rsidP="002E59A0">
            <w:pPr>
              <w:jc w:val="right"/>
            </w:pPr>
            <w:r>
              <w:t>$</w:t>
            </w:r>
            <w:r w:rsidR="00550257">
              <w:t>54,406</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378A35FE" w:rsidR="009F0A67" w:rsidRPr="00BD380A" w:rsidRDefault="00161960" w:rsidP="002E59A0">
            <w:pPr>
              <w:jc w:val="right"/>
            </w:pPr>
            <w:r>
              <w:t>$</w:t>
            </w:r>
            <w:r w:rsidR="00550257">
              <w:t>89,100</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95E9B85" w:rsidR="009F0A67" w:rsidRPr="00BD380A" w:rsidRDefault="00161960" w:rsidP="009F0A67">
            <w:pPr>
              <w:pStyle w:val="TableText"/>
            </w:pPr>
            <w:r>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723F153B" w:rsidR="009F0A67" w:rsidRPr="00BD380A" w:rsidRDefault="00161960" w:rsidP="002E59A0">
            <w:pPr>
              <w:jc w:val="right"/>
            </w:pPr>
            <w:r>
              <w:t>$</w:t>
            </w:r>
            <w:r w:rsidR="00550257">
              <w:t>18,697</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36124AD6" w:rsidR="009F0A67" w:rsidRPr="00BD380A" w:rsidRDefault="00161960" w:rsidP="002E59A0">
            <w:pPr>
              <w:jc w:val="right"/>
            </w:pPr>
            <w:r>
              <w:t>$</w:t>
            </w:r>
            <w:r w:rsidR="00550257">
              <w:t>84,557</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61523833" w:rsidR="009F0A67" w:rsidRPr="00BD380A" w:rsidRDefault="00161960" w:rsidP="009F0A67">
            <w:pPr>
              <w:pStyle w:val="TableText"/>
            </w:pPr>
            <w:r>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0BDEEEFA" w:rsidR="009F0A67" w:rsidRPr="00BD380A" w:rsidRDefault="00161960" w:rsidP="002E59A0">
            <w:pPr>
              <w:jc w:val="right"/>
            </w:pPr>
            <w:r>
              <w:t>$</w:t>
            </w:r>
            <w:r w:rsidR="00550257">
              <w:t>49,802</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4C12A9DD" w:rsidR="009F0A67" w:rsidRPr="00BD380A" w:rsidRDefault="00161960" w:rsidP="002E59A0">
            <w:pPr>
              <w:jc w:val="right"/>
            </w:pPr>
            <w:r>
              <w:t>$</w:t>
            </w:r>
            <w:r w:rsidR="00550257">
              <w:t>12,693</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1D410301" w:rsidR="009F0A67" w:rsidRPr="00BD380A" w:rsidRDefault="00161960" w:rsidP="009F0A67">
            <w:pPr>
              <w:pStyle w:val="TableText"/>
            </w:pPr>
            <w:r>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0A4A3111" w:rsidR="009F0A67" w:rsidRPr="00BD380A" w:rsidRDefault="00161960" w:rsidP="002E59A0">
            <w:pPr>
              <w:jc w:val="right"/>
            </w:pPr>
            <w:r>
              <w:t>$</w:t>
            </w:r>
            <w:r w:rsidR="00550257">
              <w:t>2,226</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0BCAD93F" w:rsidR="009F0A67" w:rsidRPr="00BD380A" w:rsidRDefault="00161960" w:rsidP="002E59A0">
            <w:pPr>
              <w:jc w:val="right"/>
            </w:pPr>
            <w:r>
              <w:t>$</w:t>
            </w:r>
            <w:r w:rsidR="00550257">
              <w:t>18,596</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6C4AAF5B" w:rsidR="009F0A67" w:rsidRPr="00BD380A" w:rsidRDefault="00161960" w:rsidP="009F0A67">
            <w:pPr>
              <w:pStyle w:val="TableText"/>
            </w:pPr>
            <w:r>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38EAC3A3" w:rsidR="009F0A67" w:rsidRPr="00BD380A" w:rsidRDefault="00161960" w:rsidP="002E59A0">
            <w:pPr>
              <w:jc w:val="right"/>
            </w:pPr>
            <w:r>
              <w:t>$</w:t>
            </w:r>
            <w:r w:rsidR="00550257">
              <w:t>96,564</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4952FEC4" w:rsidR="007966F3" w:rsidRPr="00BD380A" w:rsidRDefault="00161960" w:rsidP="002E59A0">
            <w:pPr>
              <w:jc w:val="right"/>
            </w:pPr>
            <w:r>
              <w:t>$</w:t>
            </w:r>
            <w:r w:rsidR="00550257">
              <w:t>3,570</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1DF591C1" w:rsidR="007966F3" w:rsidRPr="00BD380A" w:rsidRDefault="00161960" w:rsidP="009F0A67">
            <w:pPr>
              <w:pStyle w:val="TableText"/>
            </w:pPr>
            <w:r>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502934CD" w:rsidR="007966F3" w:rsidRPr="00BD380A" w:rsidRDefault="00161960" w:rsidP="002E59A0">
            <w:pPr>
              <w:jc w:val="right"/>
            </w:pPr>
            <w:r>
              <w:t>$</w:t>
            </w:r>
            <w:r w:rsidR="00550257">
              <w:t>16,771</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BD380A"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02717EB1" w:rsidR="009F0A67" w:rsidRPr="00BD380A" w:rsidRDefault="009F0A67" w:rsidP="009F0A67">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7E60E067" w:rsidR="009F0A67" w:rsidRPr="00BD380A" w:rsidRDefault="00161960" w:rsidP="002E59A0">
            <w:pPr>
              <w:jc w:val="right"/>
              <w:rPr>
                <w:b/>
              </w:rPr>
            </w:pPr>
            <w:r>
              <w:rPr>
                <w:b/>
              </w:rPr>
              <w:t>$</w:t>
            </w:r>
            <w:r w:rsidR="00550257">
              <w:rPr>
                <w:b/>
              </w:rPr>
              <w:t>902,959</w:t>
            </w:r>
          </w:p>
        </w:tc>
      </w:tr>
    </w:tbl>
    <w:p w14:paraId="6D40801D" w14:textId="11BE9B99" w:rsidR="00994941" w:rsidRDefault="00994941" w:rsidP="00994941">
      <w:pPr>
        <w:ind w:left="-142" w:right="-425"/>
        <w:jc w:val="both"/>
        <w:rPr>
          <w:rFonts w:cs="Arial"/>
        </w:rPr>
      </w:pPr>
    </w:p>
    <w:p w14:paraId="226C022A" w14:textId="77777777" w:rsidR="000541CA" w:rsidRDefault="000541CA">
      <w:pPr>
        <w:spacing w:line="240" w:lineRule="auto"/>
        <w:rPr>
          <w:rFonts w:cs="Arial"/>
        </w:rPr>
      </w:pPr>
      <w:r>
        <w:rPr>
          <w:rFonts w:cs="Arial"/>
        </w:rPr>
        <w:br w:type="page"/>
      </w:r>
    </w:p>
    <w:p w14:paraId="18775980" w14:textId="249BD0CA" w:rsidR="00D770E9" w:rsidRDefault="00C14FC9" w:rsidP="00D770E9">
      <w:pPr>
        <w:ind w:left="-142" w:right="-425"/>
        <w:jc w:val="both"/>
        <w:rPr>
          <w:rFonts w:cs="Arial"/>
        </w:rPr>
      </w:pPr>
      <w:r w:rsidRPr="0020608D">
        <w:rPr>
          <w:rFonts w:cs="Arial"/>
        </w:rPr>
        <w:lastRenderedPageBreak/>
        <w:t>The core functions of the FRC can be summarised into three broad categories:</w:t>
      </w:r>
    </w:p>
    <w:p w14:paraId="08A58C75" w14:textId="77777777" w:rsidR="000541CA" w:rsidRDefault="000541CA" w:rsidP="00D770E9">
      <w:pPr>
        <w:ind w:left="-142" w:right="-425"/>
        <w:jc w:val="both"/>
        <w:rPr>
          <w:rFonts w:cs="Arial"/>
        </w:rPr>
      </w:pPr>
    </w:p>
    <w:p w14:paraId="631C8B65"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Corporate Governance:</w:t>
      </w:r>
      <w:r w:rsidRPr="00D770E9">
        <w:rPr>
          <w:rFonts w:ascii="Verdana" w:hAnsi="Verdana" w:cs="Arial"/>
          <w:sz w:val="20"/>
          <w:szCs w:val="20"/>
        </w:rPr>
        <w:t xml:space="preserve"> including corporate governance, finance, statistical reporting, training and other administrative functions to ensure the effective and efficient operations of the Commission.</w:t>
      </w:r>
    </w:p>
    <w:p w14:paraId="591C86B2"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Community Operations:</w:t>
      </w:r>
      <w:r w:rsidRPr="00D770E9">
        <w:rPr>
          <w:rFonts w:ascii="Verdana" w:hAnsi="Verdana" w:cs="Arial"/>
          <w:sz w:val="20"/>
          <w:szCs w:val="20"/>
        </w:rPr>
        <w:t xml:space="preserve"> including the operational costs in each of the five communities to conduct conferences, prepare and monitor case plans for clients for attendance at community support services and prepare and monitor income management orders.</w:t>
      </w:r>
    </w:p>
    <w:p w14:paraId="36682ECF" w14:textId="0C0E67EC"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Conference Facilitation:</w:t>
      </w:r>
      <w:r w:rsidRPr="00D770E9">
        <w:rPr>
          <w:rFonts w:ascii="Verdana" w:hAnsi="Verdana" w:cs="Arial"/>
          <w:sz w:val="20"/>
          <w:szCs w:val="20"/>
        </w:rPr>
        <w:t xml:space="preserve"> including to facilitate the holding of conferences in the five communities, provide support to the Local Commissioners and Local </w:t>
      </w:r>
      <w:r w:rsidR="00310942">
        <w:rPr>
          <w:rFonts w:ascii="Verdana" w:hAnsi="Verdana" w:cs="Arial"/>
          <w:sz w:val="20"/>
          <w:szCs w:val="20"/>
        </w:rPr>
        <w:t xml:space="preserve">Registry </w:t>
      </w:r>
      <w:r w:rsidRPr="00D770E9">
        <w:rPr>
          <w:rFonts w:ascii="Verdana" w:hAnsi="Verdana" w:cs="Arial"/>
          <w:sz w:val="20"/>
          <w:szCs w:val="20"/>
        </w:rPr>
        <w:t>Coordinators to hold conferences, assist with the on-going monitoring of case plans for clients through the provision of data and other information and process income management orders where considered necessary.</w:t>
      </w:r>
    </w:p>
    <w:p w14:paraId="1B920C07" w14:textId="77777777" w:rsidR="00D770E9" w:rsidRDefault="00D770E9" w:rsidP="0020608D">
      <w:pPr>
        <w:ind w:left="-142" w:right="-425"/>
        <w:jc w:val="both"/>
        <w:rPr>
          <w:rFonts w:cs="Arial"/>
        </w:rPr>
      </w:pPr>
    </w:p>
    <w:p w14:paraId="55D8945D" w14:textId="740596DF" w:rsidR="00C14FC9" w:rsidRPr="0020608D" w:rsidRDefault="00C14FC9" w:rsidP="0020608D">
      <w:pPr>
        <w:ind w:left="-142" w:right="-425"/>
        <w:jc w:val="both"/>
        <w:rPr>
          <w:rFonts w:cs="Arial"/>
        </w:rPr>
      </w:pPr>
      <w:r w:rsidRPr="0020608D">
        <w:rPr>
          <w:rFonts w:cs="Arial"/>
        </w:rPr>
        <w:t xml:space="preserve">The functions of corporate governance and conference 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(with </w:t>
      </w:r>
      <w:r w:rsidR="0008767A">
        <w:rPr>
          <w:rFonts w:cs="Arial"/>
        </w:rPr>
        <w:t>one</w:t>
      </w:r>
      <w:r w:rsidRPr="0020608D">
        <w:rPr>
          <w:rFonts w:cs="Arial"/>
        </w:rPr>
        <w:t xml:space="preserve"> of these living remotely in the larger </w:t>
      </w:r>
      <w:r w:rsidR="00B142D3">
        <w:rPr>
          <w:rFonts w:cs="Arial"/>
        </w:rPr>
        <w:t>community</w:t>
      </w:r>
      <w:r w:rsidRPr="0020608D">
        <w:rPr>
          <w:rFonts w:cs="Arial"/>
        </w:rPr>
        <w:t xml:space="preserve"> of Aurukun and twenty-</w:t>
      </w:r>
      <w:r w:rsidR="003018E5">
        <w:rPr>
          <w:rFonts w:cs="Arial"/>
        </w:rPr>
        <w:t>nine</w:t>
      </w:r>
      <w:r w:rsidRPr="0020608D">
        <w:rPr>
          <w:rFonts w:cs="Arial"/>
        </w:rPr>
        <w:t xml:space="preserve"> Local Commissioners, resident in their respective communities, and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630E7A3E" w14:textId="5BF4E5CD" w:rsidR="00967717" w:rsidRDefault="00967717" w:rsidP="00967717">
      <w:pPr>
        <w:ind w:left="-142" w:right="-425"/>
        <w:jc w:val="both"/>
        <w:rPr>
          <w:rFonts w:cs="Arial"/>
        </w:rPr>
      </w:pPr>
      <w:r w:rsidRPr="0020608D">
        <w:rPr>
          <w:rFonts w:cs="Arial"/>
        </w:rPr>
        <w:t xml:space="preserve">The allocation of the FRC’s costs </w:t>
      </w:r>
      <w:r>
        <w:rPr>
          <w:rFonts w:cs="Arial"/>
        </w:rPr>
        <w:t>in quarter 4</w:t>
      </w:r>
      <w:r w:rsidR="00751F97">
        <w:rPr>
          <w:rFonts w:cs="Arial"/>
        </w:rPr>
        <w:t>8</w:t>
      </w:r>
      <w:r>
        <w:rPr>
          <w:rFonts w:cs="Arial"/>
        </w:rPr>
        <w:t xml:space="preserve"> </w:t>
      </w:r>
      <w:r w:rsidRPr="0020608D">
        <w:rPr>
          <w:rFonts w:cs="Arial"/>
        </w:rPr>
        <w:t>based on the above core functions is:</w:t>
      </w:r>
    </w:p>
    <w:p w14:paraId="3D749755" w14:textId="77777777" w:rsidR="00967717" w:rsidRDefault="00967717" w:rsidP="00967717">
      <w:pPr>
        <w:ind w:left="-142" w:right="-425"/>
        <w:jc w:val="both"/>
        <w:rPr>
          <w:rFonts w:cs="Arial"/>
        </w:rPr>
      </w:pPr>
    </w:p>
    <w:p w14:paraId="3CDE668E" w14:textId="6E6D4FBF" w:rsidR="00967717" w:rsidRPr="00E37B61" w:rsidRDefault="00967717" w:rsidP="00967717">
      <w:pPr>
        <w:pStyle w:val="TableCaption"/>
        <w:spacing w:before="0"/>
        <w:ind w:left="0" w:right="-425"/>
        <w:rPr>
          <w:b/>
          <w:i w:val="0"/>
          <w:sz w:val="16"/>
        </w:rPr>
      </w:pPr>
      <w:r w:rsidRPr="00E37B61">
        <w:rPr>
          <w:b/>
          <w:i w:val="0"/>
          <w:sz w:val="16"/>
        </w:rPr>
        <w:t xml:space="preserve">Table </w:t>
      </w:r>
      <w:r>
        <w:rPr>
          <w:b/>
          <w:i w:val="0"/>
          <w:sz w:val="16"/>
        </w:rPr>
        <w:t>18</w:t>
      </w:r>
      <w:r w:rsidRPr="00E37B61">
        <w:rPr>
          <w:b/>
          <w:i w:val="0"/>
          <w:sz w:val="16"/>
        </w:rPr>
        <w:t xml:space="preserve">: </w:t>
      </w:r>
      <w:r>
        <w:rPr>
          <w:i w:val="0"/>
          <w:sz w:val="16"/>
        </w:rPr>
        <w:t>Allocation of expenses</w:t>
      </w:r>
      <w:r w:rsidRPr="00E37B61">
        <w:rPr>
          <w:i w:val="0"/>
          <w:sz w:val="16"/>
        </w:rPr>
        <w:t xml:space="preserve"> 1 </w:t>
      </w:r>
      <w:r w:rsidR="00751F97">
        <w:rPr>
          <w:i w:val="0"/>
          <w:sz w:val="16"/>
        </w:rPr>
        <w:t>April</w:t>
      </w:r>
      <w:r w:rsidR="00354E24">
        <w:rPr>
          <w:i w:val="0"/>
          <w:sz w:val="16"/>
        </w:rPr>
        <w:t xml:space="preserve"> 2020</w:t>
      </w:r>
      <w:r>
        <w:rPr>
          <w:i w:val="0"/>
          <w:sz w:val="16"/>
        </w:rPr>
        <w:t xml:space="preserve"> to 3</w:t>
      </w:r>
      <w:r w:rsidR="00751F97">
        <w:rPr>
          <w:i w:val="0"/>
          <w:sz w:val="16"/>
        </w:rPr>
        <w:t xml:space="preserve">0 June </w:t>
      </w:r>
      <w:r w:rsidRPr="00E37B61">
        <w:rPr>
          <w:i w:val="0"/>
          <w:sz w:val="16"/>
        </w:rPr>
        <w:t>20</w:t>
      </w:r>
      <w:r>
        <w:rPr>
          <w:i w:val="0"/>
          <w:sz w:val="16"/>
        </w:rPr>
        <w:t>20</w:t>
      </w:r>
      <w:r w:rsidRPr="00E37B61">
        <w:rPr>
          <w:i w:val="0"/>
          <w:sz w:val="16"/>
        </w:rPr>
        <w:t>.</w:t>
      </w:r>
    </w:p>
    <w:tbl>
      <w:tblPr>
        <w:tblW w:w="4155" w:type="dxa"/>
        <w:tblInd w:w="93" w:type="dxa"/>
        <w:tblLook w:val="04A0" w:firstRow="1" w:lastRow="0" w:firstColumn="1" w:lastColumn="0" w:noHBand="0" w:noVBand="1"/>
      </w:tblPr>
      <w:tblGrid>
        <w:gridCol w:w="2596"/>
        <w:gridCol w:w="1559"/>
      </w:tblGrid>
      <w:tr w:rsidR="00967717" w:rsidRPr="00920636" w14:paraId="3E9A85FB" w14:textId="77777777" w:rsidTr="002D774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B1124C9" w14:textId="77777777" w:rsidR="00967717" w:rsidRPr="000F130C" w:rsidRDefault="00967717" w:rsidP="002D7742">
            <w:pPr>
              <w:pStyle w:val="TableText"/>
              <w:ind w:left="49"/>
              <w:rPr>
                <w:b/>
                <w:lang w:eastAsia="en-AU"/>
              </w:rPr>
            </w:pPr>
            <w:r w:rsidRPr="000F130C">
              <w:rPr>
                <w:b/>
                <w:lang w:eastAsia="en-AU"/>
              </w:rPr>
              <w:t>Community</w:t>
            </w:r>
          </w:p>
        </w:tc>
        <w:tc>
          <w:tcPr>
            <w:tcW w:w="1559" w:type="dxa"/>
            <w:tcBorders>
              <w:top w:val="single" w:sz="4" w:space="0" w:color="auto"/>
              <w:left w:val="nil"/>
              <w:bottom w:val="single" w:sz="4" w:space="0" w:color="auto"/>
              <w:right w:val="single" w:sz="4" w:space="0" w:color="auto"/>
            </w:tcBorders>
            <w:hideMark/>
          </w:tcPr>
          <w:p w14:paraId="1BBD0CA3" w14:textId="77777777" w:rsidR="00967717" w:rsidRDefault="00967717" w:rsidP="002D7742">
            <w:pPr>
              <w:pStyle w:val="TableText"/>
              <w:jc w:val="right"/>
              <w:rPr>
                <w:b/>
                <w:lang w:eastAsia="en-AU"/>
              </w:rPr>
            </w:pPr>
            <w:r>
              <w:rPr>
                <w:b/>
                <w:lang w:eastAsia="en-AU"/>
              </w:rPr>
              <w:t>Percentage of Allocated Expenses</w:t>
            </w:r>
          </w:p>
        </w:tc>
      </w:tr>
      <w:tr w:rsidR="00967717" w:rsidRPr="00920636" w14:paraId="6B75CC33" w14:textId="77777777" w:rsidTr="002D7742">
        <w:trPr>
          <w:trHeight w:val="255"/>
        </w:trPr>
        <w:tc>
          <w:tcPr>
            <w:tcW w:w="2596" w:type="dxa"/>
            <w:tcBorders>
              <w:top w:val="nil"/>
              <w:left w:val="single" w:sz="4" w:space="0" w:color="auto"/>
              <w:bottom w:val="single" w:sz="4" w:space="0" w:color="auto"/>
              <w:right w:val="single" w:sz="4" w:space="0" w:color="auto"/>
            </w:tcBorders>
            <w:noWrap/>
          </w:tcPr>
          <w:p w14:paraId="4912D3F0" w14:textId="77777777" w:rsidR="00967717" w:rsidRPr="00E72DFB" w:rsidRDefault="00967717" w:rsidP="002D7742">
            <w:pPr>
              <w:pStyle w:val="TableText"/>
              <w:ind w:left="49"/>
              <w:rPr>
                <w:lang w:eastAsia="en-AU"/>
              </w:rPr>
            </w:pPr>
            <w:r w:rsidRPr="00E72DFB">
              <w:rPr>
                <w:lang w:eastAsia="en-AU"/>
              </w:rPr>
              <w:t>Corporate Governance</w:t>
            </w:r>
          </w:p>
        </w:tc>
        <w:tc>
          <w:tcPr>
            <w:tcW w:w="1559" w:type="dxa"/>
            <w:tcBorders>
              <w:top w:val="nil"/>
              <w:left w:val="nil"/>
              <w:bottom w:val="single" w:sz="4" w:space="0" w:color="auto"/>
              <w:right w:val="single" w:sz="4" w:space="0" w:color="auto"/>
            </w:tcBorders>
          </w:tcPr>
          <w:p w14:paraId="72596B49" w14:textId="48C38355" w:rsidR="00967717" w:rsidRDefault="00346120" w:rsidP="002D7742">
            <w:pPr>
              <w:pStyle w:val="TableText"/>
              <w:jc w:val="right"/>
              <w:rPr>
                <w:lang w:eastAsia="en-AU"/>
              </w:rPr>
            </w:pPr>
            <w:r>
              <w:rPr>
                <w:lang w:eastAsia="en-AU"/>
              </w:rPr>
              <w:t>29.20</w:t>
            </w:r>
            <w:r w:rsidR="00967717">
              <w:rPr>
                <w:lang w:eastAsia="en-AU"/>
              </w:rPr>
              <w:t>%</w:t>
            </w:r>
          </w:p>
        </w:tc>
      </w:tr>
      <w:tr w:rsidR="00967717" w:rsidRPr="00920636" w14:paraId="403DF88E" w14:textId="77777777" w:rsidTr="002D7742">
        <w:trPr>
          <w:trHeight w:val="255"/>
        </w:trPr>
        <w:tc>
          <w:tcPr>
            <w:tcW w:w="2596" w:type="dxa"/>
            <w:tcBorders>
              <w:top w:val="nil"/>
              <w:left w:val="single" w:sz="4" w:space="0" w:color="auto"/>
              <w:bottom w:val="single" w:sz="4" w:space="0" w:color="auto"/>
              <w:right w:val="single" w:sz="4" w:space="0" w:color="auto"/>
            </w:tcBorders>
            <w:noWrap/>
            <w:hideMark/>
          </w:tcPr>
          <w:p w14:paraId="2127A3F6" w14:textId="77777777" w:rsidR="00967717" w:rsidRPr="00E72DFB" w:rsidRDefault="00967717" w:rsidP="002D7742">
            <w:pPr>
              <w:pStyle w:val="TableText"/>
              <w:ind w:left="49"/>
              <w:rPr>
                <w:lang w:eastAsia="en-AU"/>
              </w:rPr>
            </w:pPr>
            <w:r w:rsidRPr="00E72DFB">
              <w:rPr>
                <w:lang w:eastAsia="en-AU"/>
              </w:rPr>
              <w:t>Conference Facilitation</w:t>
            </w:r>
          </w:p>
        </w:tc>
        <w:tc>
          <w:tcPr>
            <w:tcW w:w="1559" w:type="dxa"/>
            <w:tcBorders>
              <w:top w:val="nil"/>
              <w:left w:val="nil"/>
              <w:bottom w:val="single" w:sz="4" w:space="0" w:color="auto"/>
              <w:right w:val="single" w:sz="4" w:space="0" w:color="auto"/>
            </w:tcBorders>
          </w:tcPr>
          <w:p w14:paraId="08C9C958" w14:textId="004D5B44" w:rsidR="00967717" w:rsidRDefault="00346120" w:rsidP="002D7742">
            <w:pPr>
              <w:pStyle w:val="TableText"/>
              <w:jc w:val="right"/>
              <w:rPr>
                <w:lang w:eastAsia="en-AU"/>
              </w:rPr>
            </w:pPr>
            <w:r>
              <w:rPr>
                <w:lang w:eastAsia="en-AU"/>
              </w:rPr>
              <w:t>34.21</w:t>
            </w:r>
            <w:r w:rsidR="00967717">
              <w:rPr>
                <w:lang w:eastAsia="en-AU"/>
              </w:rPr>
              <w:t>%</w:t>
            </w:r>
          </w:p>
        </w:tc>
      </w:tr>
      <w:tr w:rsidR="00967717" w:rsidRPr="00920636" w14:paraId="2809316C" w14:textId="77777777" w:rsidTr="002D7742">
        <w:trPr>
          <w:trHeight w:val="255"/>
        </w:trPr>
        <w:tc>
          <w:tcPr>
            <w:tcW w:w="2596" w:type="dxa"/>
            <w:tcBorders>
              <w:top w:val="nil"/>
              <w:left w:val="single" w:sz="4" w:space="0" w:color="auto"/>
              <w:bottom w:val="single" w:sz="4" w:space="0" w:color="auto"/>
              <w:right w:val="single" w:sz="4" w:space="0" w:color="auto"/>
            </w:tcBorders>
            <w:noWrap/>
            <w:hideMark/>
          </w:tcPr>
          <w:p w14:paraId="24753348" w14:textId="77777777" w:rsidR="00967717" w:rsidRPr="00E72DFB" w:rsidRDefault="00967717" w:rsidP="002D7742">
            <w:pPr>
              <w:pStyle w:val="TableText"/>
              <w:ind w:left="49"/>
              <w:rPr>
                <w:lang w:eastAsia="en-AU"/>
              </w:rPr>
            </w:pPr>
            <w:r w:rsidRPr="00E72DFB">
              <w:rPr>
                <w:lang w:eastAsia="en-AU"/>
              </w:rPr>
              <w:t>Community Operations</w:t>
            </w:r>
          </w:p>
        </w:tc>
        <w:tc>
          <w:tcPr>
            <w:tcW w:w="1559" w:type="dxa"/>
            <w:tcBorders>
              <w:top w:val="nil"/>
              <w:left w:val="nil"/>
              <w:bottom w:val="single" w:sz="4" w:space="0" w:color="auto"/>
              <w:right w:val="single" w:sz="4" w:space="0" w:color="auto"/>
            </w:tcBorders>
          </w:tcPr>
          <w:p w14:paraId="3F3D26E0" w14:textId="17D33B21" w:rsidR="00967717" w:rsidRDefault="00346120" w:rsidP="002D7742">
            <w:pPr>
              <w:pStyle w:val="TableText"/>
              <w:jc w:val="right"/>
              <w:rPr>
                <w:lang w:eastAsia="en-AU"/>
              </w:rPr>
            </w:pPr>
            <w:r>
              <w:rPr>
                <w:lang w:eastAsia="en-AU"/>
              </w:rPr>
              <w:t>36.59</w:t>
            </w:r>
            <w:r w:rsidR="00967717">
              <w:rPr>
                <w:lang w:eastAsia="en-AU"/>
              </w:rPr>
              <w:t>%</w:t>
            </w:r>
          </w:p>
        </w:tc>
      </w:tr>
      <w:tr w:rsidR="00967717" w:rsidRPr="00920636" w14:paraId="3862BC96" w14:textId="77777777" w:rsidTr="002D7742">
        <w:trPr>
          <w:trHeight w:val="255"/>
        </w:trPr>
        <w:tc>
          <w:tcPr>
            <w:tcW w:w="2596" w:type="dxa"/>
            <w:tcBorders>
              <w:top w:val="nil"/>
              <w:left w:val="single" w:sz="4" w:space="0" w:color="auto"/>
              <w:bottom w:val="single" w:sz="4" w:space="0" w:color="auto"/>
              <w:right w:val="single" w:sz="4" w:space="0" w:color="auto"/>
            </w:tcBorders>
            <w:noWrap/>
            <w:hideMark/>
          </w:tcPr>
          <w:p w14:paraId="03B9D21B" w14:textId="77777777" w:rsidR="00967717" w:rsidRPr="000F130C" w:rsidRDefault="00967717" w:rsidP="002D7742">
            <w:pPr>
              <w:pStyle w:val="TableText"/>
              <w:ind w:left="49"/>
              <w:rPr>
                <w:b/>
                <w:lang w:eastAsia="en-AU"/>
              </w:rPr>
            </w:pPr>
            <w:r w:rsidRPr="000F130C">
              <w:rPr>
                <w:b/>
                <w:lang w:eastAsia="en-AU"/>
              </w:rPr>
              <w:t>TOTAL</w:t>
            </w:r>
          </w:p>
        </w:tc>
        <w:tc>
          <w:tcPr>
            <w:tcW w:w="1559" w:type="dxa"/>
            <w:tcBorders>
              <w:top w:val="nil"/>
              <w:left w:val="nil"/>
              <w:bottom w:val="single" w:sz="4" w:space="0" w:color="auto"/>
              <w:right w:val="single" w:sz="4" w:space="0" w:color="auto"/>
            </w:tcBorders>
            <w:hideMark/>
          </w:tcPr>
          <w:p w14:paraId="0ABE0F6F" w14:textId="77777777" w:rsidR="00967717" w:rsidRDefault="00967717" w:rsidP="002D7742">
            <w:pPr>
              <w:pStyle w:val="TableText"/>
              <w:jc w:val="right"/>
              <w:rPr>
                <w:b/>
                <w:lang w:eastAsia="en-AU"/>
              </w:rPr>
            </w:pPr>
            <w:r>
              <w:rPr>
                <w:b/>
                <w:lang w:eastAsia="en-AU"/>
              </w:rPr>
              <w:t>100.00%</w:t>
            </w:r>
          </w:p>
        </w:tc>
      </w:tr>
    </w:tbl>
    <w:p w14:paraId="3EE9A73A" w14:textId="77777777" w:rsidR="00967717" w:rsidRDefault="00967717" w:rsidP="00967717">
      <w:pPr>
        <w:ind w:left="-142" w:right="-425"/>
        <w:jc w:val="both"/>
        <w:rPr>
          <w:rFonts w:cs="Arial"/>
          <w:b/>
          <w:sz w:val="16"/>
          <w:szCs w:val="16"/>
        </w:rPr>
      </w:pPr>
    </w:p>
    <w:p w14:paraId="24C122A8" w14:textId="77777777" w:rsidR="00967717" w:rsidRDefault="00967717" w:rsidP="00967717">
      <w:pPr>
        <w:ind w:left="-142" w:right="-425"/>
        <w:jc w:val="both"/>
        <w:rPr>
          <w:rFonts w:cs="Arial"/>
        </w:rPr>
      </w:pPr>
      <w:r>
        <w:rPr>
          <w:rFonts w:cs="Arial"/>
        </w:rPr>
        <w:t>R</w:t>
      </w:r>
      <w:r w:rsidRPr="00190B3A">
        <w:rPr>
          <w:rFonts w:cs="Arial"/>
        </w:rPr>
        <w:t>egional operational expenditure by location and quarter</w:t>
      </w:r>
      <w:r>
        <w:rPr>
          <w:rFonts w:cs="Arial"/>
        </w:rPr>
        <w:t>.</w:t>
      </w:r>
    </w:p>
    <w:p w14:paraId="205B3E8E" w14:textId="77777777" w:rsidR="00967717" w:rsidRDefault="00967717" w:rsidP="00967717">
      <w:pPr>
        <w:ind w:left="-142" w:right="-425"/>
        <w:jc w:val="both"/>
        <w:rPr>
          <w:rFonts w:cs="Arial"/>
        </w:rPr>
      </w:pPr>
    </w:p>
    <w:p w14:paraId="677B97EA" w14:textId="4D2B3240" w:rsidR="00967717" w:rsidRPr="00E37B61" w:rsidRDefault="00967717" w:rsidP="00967717">
      <w:pPr>
        <w:pStyle w:val="TableCaption"/>
        <w:spacing w:before="0"/>
        <w:ind w:left="0" w:right="-425"/>
        <w:rPr>
          <w:b/>
          <w:i w:val="0"/>
          <w:sz w:val="16"/>
        </w:rPr>
      </w:pPr>
      <w:r w:rsidRPr="00E37B61">
        <w:rPr>
          <w:b/>
          <w:i w:val="0"/>
          <w:sz w:val="16"/>
        </w:rPr>
        <w:t xml:space="preserve">Table </w:t>
      </w:r>
      <w:r>
        <w:rPr>
          <w:b/>
          <w:i w:val="0"/>
          <w:sz w:val="16"/>
        </w:rPr>
        <w:t>19</w:t>
      </w:r>
      <w:r w:rsidRPr="00E37B61">
        <w:rPr>
          <w:b/>
          <w:i w:val="0"/>
          <w:sz w:val="16"/>
        </w:rPr>
        <w:t xml:space="preserve">: </w:t>
      </w:r>
      <w:r w:rsidRPr="00E37B61">
        <w:rPr>
          <w:i w:val="0"/>
          <w:sz w:val="16"/>
        </w:rPr>
        <w:t xml:space="preserve">Operating costs by remote location 1 </w:t>
      </w:r>
      <w:r w:rsidR="00751F97">
        <w:rPr>
          <w:i w:val="0"/>
          <w:sz w:val="16"/>
        </w:rPr>
        <w:t xml:space="preserve">April </w:t>
      </w:r>
      <w:r>
        <w:rPr>
          <w:i w:val="0"/>
          <w:sz w:val="16"/>
        </w:rPr>
        <w:t>2019 to 3</w:t>
      </w:r>
      <w:r w:rsidR="00751F97">
        <w:rPr>
          <w:i w:val="0"/>
          <w:sz w:val="16"/>
        </w:rPr>
        <w:t xml:space="preserve">0 June </w:t>
      </w:r>
      <w:r w:rsidRPr="00E37B61">
        <w:rPr>
          <w:i w:val="0"/>
          <w:sz w:val="16"/>
        </w:rPr>
        <w:t>20</w:t>
      </w:r>
      <w:r>
        <w:rPr>
          <w:i w:val="0"/>
          <w:sz w:val="16"/>
        </w:rPr>
        <w:t>20</w:t>
      </w:r>
      <w:r w:rsidRPr="00E37B61">
        <w:rPr>
          <w:i w:val="0"/>
          <w:sz w:val="16"/>
        </w:rPr>
        <w:t>.</w:t>
      </w:r>
    </w:p>
    <w:tbl>
      <w:tblPr>
        <w:tblW w:w="8805" w:type="dxa"/>
        <w:tblInd w:w="93" w:type="dxa"/>
        <w:tblLook w:val="04A0" w:firstRow="1" w:lastRow="0" w:firstColumn="1" w:lastColumn="0" w:noHBand="0" w:noVBand="1"/>
      </w:tblPr>
      <w:tblGrid>
        <w:gridCol w:w="2596"/>
        <w:gridCol w:w="1242"/>
        <w:gridCol w:w="1241"/>
        <w:gridCol w:w="1242"/>
        <w:gridCol w:w="1242"/>
        <w:gridCol w:w="1242"/>
      </w:tblGrid>
      <w:tr w:rsidR="002F6291" w:rsidRPr="000F130C" w14:paraId="7992B943" w14:textId="77777777" w:rsidTr="002D774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0B7FCD0B" w14:textId="77777777" w:rsidR="002F6291" w:rsidRPr="000F130C" w:rsidRDefault="002F6291" w:rsidP="002F6291">
            <w:pPr>
              <w:pStyle w:val="TableText"/>
              <w:ind w:left="49"/>
              <w:rPr>
                <w:b/>
                <w:lang w:eastAsia="en-AU"/>
              </w:rPr>
            </w:pPr>
            <w:r w:rsidRPr="000F130C">
              <w:rPr>
                <w:b/>
                <w:lang w:eastAsia="en-AU"/>
              </w:rPr>
              <w:t>Community</w:t>
            </w:r>
          </w:p>
        </w:tc>
        <w:tc>
          <w:tcPr>
            <w:tcW w:w="1242" w:type="dxa"/>
            <w:tcBorders>
              <w:top w:val="single" w:sz="4" w:space="0" w:color="auto"/>
              <w:left w:val="nil"/>
              <w:bottom w:val="single" w:sz="4" w:space="0" w:color="auto"/>
              <w:right w:val="single" w:sz="4" w:space="0" w:color="auto"/>
            </w:tcBorders>
            <w:hideMark/>
          </w:tcPr>
          <w:p w14:paraId="40E9DB17" w14:textId="11DA7BE8" w:rsidR="002F6291" w:rsidRDefault="002F6291" w:rsidP="002F6291">
            <w:pPr>
              <w:pStyle w:val="TableText"/>
              <w:jc w:val="right"/>
              <w:rPr>
                <w:b/>
                <w:lang w:eastAsia="en-AU"/>
              </w:rPr>
            </w:pPr>
            <w:proofErr w:type="spellStart"/>
            <w:r>
              <w:rPr>
                <w:b/>
                <w:lang w:eastAsia="en-AU"/>
              </w:rPr>
              <w:t>Qtr</w:t>
            </w:r>
            <w:proofErr w:type="spellEnd"/>
            <w:r>
              <w:rPr>
                <w:b/>
                <w:lang w:eastAsia="en-AU"/>
              </w:rPr>
              <w:t xml:space="preserve"> 44</w:t>
            </w:r>
          </w:p>
        </w:tc>
        <w:tc>
          <w:tcPr>
            <w:tcW w:w="1241" w:type="dxa"/>
            <w:tcBorders>
              <w:top w:val="single" w:sz="4" w:space="0" w:color="auto"/>
              <w:left w:val="nil"/>
              <w:bottom w:val="single" w:sz="4" w:space="0" w:color="auto"/>
              <w:right w:val="single" w:sz="4" w:space="0" w:color="auto"/>
            </w:tcBorders>
          </w:tcPr>
          <w:p w14:paraId="6686CEC1" w14:textId="1E2C497C" w:rsidR="002F6291" w:rsidRDefault="002F6291" w:rsidP="002F6291">
            <w:pPr>
              <w:pStyle w:val="TableText"/>
              <w:jc w:val="right"/>
              <w:rPr>
                <w:b/>
                <w:lang w:eastAsia="en-AU"/>
              </w:rPr>
            </w:pPr>
            <w:proofErr w:type="spellStart"/>
            <w:r>
              <w:rPr>
                <w:b/>
                <w:lang w:eastAsia="en-AU"/>
              </w:rPr>
              <w:t>Qtr</w:t>
            </w:r>
            <w:proofErr w:type="spellEnd"/>
            <w:r>
              <w:rPr>
                <w:b/>
                <w:lang w:eastAsia="en-AU"/>
              </w:rPr>
              <w:t xml:space="preserve"> 45</w:t>
            </w:r>
          </w:p>
        </w:tc>
        <w:tc>
          <w:tcPr>
            <w:tcW w:w="1242" w:type="dxa"/>
            <w:tcBorders>
              <w:top w:val="single" w:sz="4" w:space="0" w:color="auto"/>
              <w:left w:val="nil"/>
              <w:bottom w:val="single" w:sz="4" w:space="0" w:color="auto"/>
              <w:right w:val="single" w:sz="4" w:space="0" w:color="auto"/>
            </w:tcBorders>
          </w:tcPr>
          <w:p w14:paraId="5CB6B44D" w14:textId="78648AF9" w:rsidR="002F6291" w:rsidRDefault="002F6291" w:rsidP="002F6291">
            <w:pPr>
              <w:pStyle w:val="TableText"/>
              <w:jc w:val="right"/>
              <w:rPr>
                <w:b/>
                <w:lang w:eastAsia="en-AU"/>
              </w:rPr>
            </w:pPr>
            <w:proofErr w:type="spellStart"/>
            <w:r>
              <w:rPr>
                <w:b/>
                <w:lang w:eastAsia="en-AU"/>
              </w:rPr>
              <w:t>Qtr</w:t>
            </w:r>
            <w:proofErr w:type="spellEnd"/>
            <w:r>
              <w:rPr>
                <w:b/>
                <w:lang w:eastAsia="en-AU"/>
              </w:rPr>
              <w:t xml:space="preserve"> 46</w:t>
            </w:r>
          </w:p>
        </w:tc>
        <w:tc>
          <w:tcPr>
            <w:tcW w:w="1242" w:type="dxa"/>
            <w:tcBorders>
              <w:top w:val="single" w:sz="4" w:space="0" w:color="auto"/>
              <w:left w:val="nil"/>
              <w:bottom w:val="single" w:sz="4" w:space="0" w:color="auto"/>
              <w:right w:val="single" w:sz="4" w:space="0" w:color="auto"/>
            </w:tcBorders>
          </w:tcPr>
          <w:p w14:paraId="682FE748" w14:textId="2825D17D" w:rsidR="002F6291" w:rsidRDefault="002F6291" w:rsidP="002F6291">
            <w:pPr>
              <w:pStyle w:val="TableText"/>
              <w:jc w:val="right"/>
              <w:rPr>
                <w:b/>
                <w:lang w:eastAsia="en-AU"/>
              </w:rPr>
            </w:pPr>
            <w:proofErr w:type="spellStart"/>
            <w:r>
              <w:rPr>
                <w:b/>
                <w:lang w:eastAsia="en-AU"/>
              </w:rPr>
              <w:t>Qtr</w:t>
            </w:r>
            <w:proofErr w:type="spellEnd"/>
            <w:r>
              <w:rPr>
                <w:b/>
                <w:lang w:eastAsia="en-AU"/>
              </w:rPr>
              <w:t xml:space="preserve"> 47</w:t>
            </w:r>
          </w:p>
        </w:tc>
        <w:tc>
          <w:tcPr>
            <w:tcW w:w="1242" w:type="dxa"/>
            <w:tcBorders>
              <w:top w:val="single" w:sz="4" w:space="0" w:color="auto"/>
              <w:left w:val="nil"/>
              <w:bottom w:val="single" w:sz="4" w:space="0" w:color="auto"/>
              <w:right w:val="single" w:sz="4" w:space="0" w:color="auto"/>
            </w:tcBorders>
          </w:tcPr>
          <w:p w14:paraId="10C891EC" w14:textId="6734FDD0" w:rsidR="002F6291" w:rsidRDefault="002F6291" w:rsidP="002F6291">
            <w:pPr>
              <w:pStyle w:val="TableText"/>
              <w:jc w:val="right"/>
              <w:rPr>
                <w:b/>
                <w:lang w:eastAsia="en-AU"/>
              </w:rPr>
            </w:pPr>
            <w:proofErr w:type="spellStart"/>
            <w:r>
              <w:rPr>
                <w:b/>
                <w:lang w:eastAsia="en-AU"/>
              </w:rPr>
              <w:t>Qtr</w:t>
            </w:r>
            <w:proofErr w:type="spellEnd"/>
            <w:r>
              <w:rPr>
                <w:b/>
                <w:lang w:eastAsia="en-AU"/>
              </w:rPr>
              <w:t xml:space="preserve"> 4</w:t>
            </w:r>
            <w:r>
              <w:rPr>
                <w:b/>
                <w:lang w:eastAsia="en-AU"/>
              </w:rPr>
              <w:t>8</w:t>
            </w:r>
          </w:p>
        </w:tc>
      </w:tr>
      <w:tr w:rsidR="00346120" w:rsidRPr="000F130C" w14:paraId="02A1DCEB" w14:textId="77777777" w:rsidTr="00167A7A">
        <w:trPr>
          <w:trHeight w:val="255"/>
        </w:trPr>
        <w:tc>
          <w:tcPr>
            <w:tcW w:w="2596" w:type="dxa"/>
            <w:tcBorders>
              <w:top w:val="nil"/>
              <w:left w:val="single" w:sz="4" w:space="0" w:color="auto"/>
              <w:bottom w:val="single" w:sz="4" w:space="0" w:color="auto"/>
              <w:right w:val="single" w:sz="4" w:space="0" w:color="auto"/>
            </w:tcBorders>
            <w:noWrap/>
            <w:hideMark/>
          </w:tcPr>
          <w:p w14:paraId="0CDA37D4" w14:textId="77777777" w:rsidR="00346120" w:rsidRPr="000F130C" w:rsidRDefault="00346120" w:rsidP="00346120">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2A9C767D" w14:textId="04A04EF4" w:rsidR="00346120" w:rsidRDefault="00346120" w:rsidP="00346120">
            <w:pPr>
              <w:pStyle w:val="TableText"/>
              <w:jc w:val="right"/>
              <w:rPr>
                <w:lang w:eastAsia="en-AU"/>
              </w:rPr>
            </w:pPr>
            <w:r>
              <w:rPr>
                <w:lang w:eastAsia="en-AU"/>
              </w:rPr>
              <w:t>$125K</w:t>
            </w:r>
          </w:p>
        </w:tc>
        <w:tc>
          <w:tcPr>
            <w:tcW w:w="1241" w:type="dxa"/>
            <w:tcBorders>
              <w:top w:val="nil"/>
              <w:left w:val="nil"/>
              <w:bottom w:val="single" w:sz="4" w:space="0" w:color="auto"/>
              <w:right w:val="single" w:sz="4" w:space="0" w:color="auto"/>
            </w:tcBorders>
            <w:vAlign w:val="bottom"/>
          </w:tcPr>
          <w:p w14:paraId="4F7A7546" w14:textId="7962A3FD" w:rsidR="00346120" w:rsidRDefault="00346120" w:rsidP="00346120">
            <w:pPr>
              <w:pStyle w:val="TableText"/>
              <w:jc w:val="right"/>
              <w:rPr>
                <w:lang w:eastAsia="en-AU"/>
              </w:rPr>
            </w:pPr>
            <w:r>
              <w:rPr>
                <w:lang w:eastAsia="en-AU"/>
              </w:rPr>
              <w:t>$</w:t>
            </w:r>
            <w:r w:rsidRPr="00C2602B">
              <w:rPr>
                <w:lang w:eastAsia="en-AU"/>
              </w:rPr>
              <w:t>126K</w:t>
            </w:r>
          </w:p>
        </w:tc>
        <w:tc>
          <w:tcPr>
            <w:tcW w:w="1242" w:type="dxa"/>
            <w:tcBorders>
              <w:top w:val="nil"/>
              <w:left w:val="nil"/>
              <w:bottom w:val="single" w:sz="4" w:space="0" w:color="auto"/>
              <w:right w:val="single" w:sz="4" w:space="0" w:color="auto"/>
            </w:tcBorders>
            <w:vAlign w:val="bottom"/>
          </w:tcPr>
          <w:p w14:paraId="27F1CC6F" w14:textId="4A0F3C1B" w:rsidR="00346120" w:rsidRDefault="00346120" w:rsidP="00346120">
            <w:pPr>
              <w:pStyle w:val="TableText"/>
              <w:jc w:val="right"/>
              <w:rPr>
                <w:lang w:eastAsia="en-AU"/>
              </w:rPr>
            </w:pPr>
            <w:r>
              <w:rPr>
                <w:lang w:eastAsia="en-AU"/>
              </w:rPr>
              <w:t>$110K</w:t>
            </w:r>
          </w:p>
        </w:tc>
        <w:tc>
          <w:tcPr>
            <w:tcW w:w="1242" w:type="dxa"/>
            <w:tcBorders>
              <w:top w:val="nil"/>
              <w:left w:val="nil"/>
              <w:bottom w:val="single" w:sz="4" w:space="0" w:color="auto"/>
              <w:right w:val="single" w:sz="4" w:space="0" w:color="auto"/>
            </w:tcBorders>
          </w:tcPr>
          <w:p w14:paraId="023C752D" w14:textId="1B919E97" w:rsidR="00346120" w:rsidRDefault="00346120" w:rsidP="00346120">
            <w:pPr>
              <w:pStyle w:val="TableText"/>
              <w:jc w:val="right"/>
              <w:rPr>
                <w:lang w:eastAsia="en-AU"/>
              </w:rPr>
            </w:pPr>
            <w:r>
              <w:rPr>
                <w:lang w:eastAsia="en-AU"/>
              </w:rPr>
              <w:t>$160K</w:t>
            </w:r>
          </w:p>
        </w:tc>
        <w:tc>
          <w:tcPr>
            <w:tcW w:w="1242" w:type="dxa"/>
            <w:tcBorders>
              <w:top w:val="nil"/>
              <w:left w:val="nil"/>
              <w:bottom w:val="single" w:sz="4" w:space="0" w:color="auto"/>
              <w:right w:val="single" w:sz="4" w:space="0" w:color="auto"/>
            </w:tcBorders>
            <w:vAlign w:val="bottom"/>
          </w:tcPr>
          <w:p w14:paraId="6467F153" w14:textId="2E709B3C" w:rsidR="00346120" w:rsidRPr="00346120" w:rsidRDefault="00346120" w:rsidP="00346120">
            <w:pPr>
              <w:pStyle w:val="TableText"/>
              <w:jc w:val="right"/>
              <w:rPr>
                <w:lang w:eastAsia="en-AU"/>
              </w:rPr>
            </w:pPr>
            <w:r w:rsidRPr="00346120">
              <w:rPr>
                <w:color w:val="000000"/>
              </w:rPr>
              <w:t>$117K</w:t>
            </w:r>
          </w:p>
        </w:tc>
      </w:tr>
      <w:tr w:rsidR="00346120" w:rsidRPr="000F130C" w14:paraId="662A44DD" w14:textId="77777777" w:rsidTr="00167A7A">
        <w:trPr>
          <w:trHeight w:val="255"/>
        </w:trPr>
        <w:tc>
          <w:tcPr>
            <w:tcW w:w="2596" w:type="dxa"/>
            <w:tcBorders>
              <w:top w:val="nil"/>
              <w:left w:val="single" w:sz="4" w:space="0" w:color="auto"/>
              <w:bottom w:val="single" w:sz="4" w:space="0" w:color="auto"/>
              <w:right w:val="single" w:sz="4" w:space="0" w:color="auto"/>
            </w:tcBorders>
            <w:noWrap/>
            <w:hideMark/>
          </w:tcPr>
          <w:p w14:paraId="16A4CCBC" w14:textId="77777777" w:rsidR="00346120" w:rsidRPr="000F130C" w:rsidRDefault="00346120" w:rsidP="00346120">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tcPr>
          <w:p w14:paraId="4B4F05F7" w14:textId="42365473" w:rsidR="00346120" w:rsidRDefault="00346120" w:rsidP="00346120">
            <w:pPr>
              <w:pStyle w:val="TableText"/>
              <w:jc w:val="right"/>
              <w:rPr>
                <w:lang w:eastAsia="en-AU"/>
              </w:rPr>
            </w:pPr>
            <w:r>
              <w:rPr>
                <w:lang w:eastAsia="en-AU"/>
              </w:rPr>
              <w:t>$54K</w:t>
            </w:r>
          </w:p>
        </w:tc>
        <w:tc>
          <w:tcPr>
            <w:tcW w:w="1241" w:type="dxa"/>
            <w:tcBorders>
              <w:top w:val="nil"/>
              <w:left w:val="nil"/>
              <w:bottom w:val="single" w:sz="4" w:space="0" w:color="auto"/>
              <w:right w:val="single" w:sz="4" w:space="0" w:color="auto"/>
            </w:tcBorders>
            <w:vAlign w:val="bottom"/>
          </w:tcPr>
          <w:p w14:paraId="31A4B204" w14:textId="32EA1C68" w:rsidR="00346120" w:rsidRDefault="00346120" w:rsidP="00346120">
            <w:pPr>
              <w:pStyle w:val="TableText"/>
              <w:jc w:val="right"/>
              <w:rPr>
                <w:lang w:eastAsia="en-AU"/>
              </w:rPr>
            </w:pPr>
            <w:r>
              <w:rPr>
                <w:lang w:eastAsia="en-AU"/>
              </w:rPr>
              <w:t>$</w:t>
            </w:r>
            <w:r w:rsidRPr="00C2602B">
              <w:rPr>
                <w:lang w:eastAsia="en-AU"/>
              </w:rPr>
              <w:t>36K</w:t>
            </w:r>
          </w:p>
        </w:tc>
        <w:tc>
          <w:tcPr>
            <w:tcW w:w="1242" w:type="dxa"/>
            <w:tcBorders>
              <w:top w:val="nil"/>
              <w:left w:val="nil"/>
              <w:bottom w:val="single" w:sz="4" w:space="0" w:color="auto"/>
              <w:right w:val="single" w:sz="4" w:space="0" w:color="auto"/>
            </w:tcBorders>
            <w:vAlign w:val="bottom"/>
          </w:tcPr>
          <w:p w14:paraId="164E22C4" w14:textId="5D9500CA" w:rsidR="00346120" w:rsidRDefault="00346120" w:rsidP="00346120">
            <w:pPr>
              <w:pStyle w:val="TableText"/>
              <w:jc w:val="right"/>
              <w:rPr>
                <w:lang w:eastAsia="en-AU"/>
              </w:rPr>
            </w:pPr>
            <w:r>
              <w:rPr>
                <w:lang w:eastAsia="en-AU"/>
              </w:rPr>
              <w:t>$17K</w:t>
            </w:r>
          </w:p>
        </w:tc>
        <w:tc>
          <w:tcPr>
            <w:tcW w:w="1242" w:type="dxa"/>
            <w:tcBorders>
              <w:top w:val="nil"/>
              <w:left w:val="nil"/>
              <w:bottom w:val="single" w:sz="4" w:space="0" w:color="auto"/>
              <w:right w:val="single" w:sz="4" w:space="0" w:color="auto"/>
            </w:tcBorders>
          </w:tcPr>
          <w:p w14:paraId="4E986E7A" w14:textId="60220828" w:rsidR="00346120" w:rsidRDefault="00346120" w:rsidP="00346120">
            <w:pPr>
              <w:pStyle w:val="TableText"/>
              <w:jc w:val="right"/>
              <w:rPr>
                <w:lang w:eastAsia="en-AU"/>
              </w:rPr>
            </w:pPr>
            <w:r>
              <w:rPr>
                <w:lang w:eastAsia="en-AU"/>
              </w:rPr>
              <w:t>$29K</w:t>
            </w:r>
          </w:p>
        </w:tc>
        <w:tc>
          <w:tcPr>
            <w:tcW w:w="1242" w:type="dxa"/>
            <w:tcBorders>
              <w:top w:val="nil"/>
              <w:left w:val="nil"/>
              <w:bottom w:val="single" w:sz="4" w:space="0" w:color="auto"/>
              <w:right w:val="single" w:sz="4" w:space="0" w:color="auto"/>
            </w:tcBorders>
            <w:vAlign w:val="bottom"/>
          </w:tcPr>
          <w:p w14:paraId="48D31DC7" w14:textId="31001E52" w:rsidR="00346120" w:rsidRPr="00346120" w:rsidRDefault="00346120" w:rsidP="00346120">
            <w:pPr>
              <w:pStyle w:val="TableText"/>
              <w:jc w:val="right"/>
              <w:rPr>
                <w:lang w:eastAsia="en-AU"/>
              </w:rPr>
            </w:pPr>
            <w:r w:rsidRPr="00346120">
              <w:rPr>
                <w:color w:val="000000"/>
              </w:rPr>
              <w:t>$16K</w:t>
            </w:r>
          </w:p>
        </w:tc>
      </w:tr>
      <w:tr w:rsidR="00346120" w:rsidRPr="000F130C" w14:paraId="6195089E" w14:textId="77777777" w:rsidTr="00167A7A">
        <w:trPr>
          <w:trHeight w:val="255"/>
        </w:trPr>
        <w:tc>
          <w:tcPr>
            <w:tcW w:w="2596" w:type="dxa"/>
            <w:tcBorders>
              <w:top w:val="nil"/>
              <w:left w:val="single" w:sz="4" w:space="0" w:color="auto"/>
              <w:bottom w:val="single" w:sz="4" w:space="0" w:color="auto"/>
              <w:right w:val="single" w:sz="4" w:space="0" w:color="auto"/>
            </w:tcBorders>
            <w:noWrap/>
          </w:tcPr>
          <w:p w14:paraId="7EA0CFDD" w14:textId="77777777" w:rsidR="00346120" w:rsidRPr="000F130C" w:rsidRDefault="00346120" w:rsidP="00346120">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7A533B9B" w14:textId="5053264B" w:rsidR="00346120" w:rsidRDefault="00346120" w:rsidP="00346120">
            <w:pPr>
              <w:pStyle w:val="TableText"/>
              <w:jc w:val="right"/>
              <w:rPr>
                <w:lang w:eastAsia="en-AU"/>
              </w:rPr>
            </w:pPr>
            <w:r>
              <w:rPr>
                <w:lang w:eastAsia="en-AU"/>
              </w:rPr>
              <w:t>$122K</w:t>
            </w:r>
          </w:p>
        </w:tc>
        <w:tc>
          <w:tcPr>
            <w:tcW w:w="1241" w:type="dxa"/>
            <w:tcBorders>
              <w:top w:val="nil"/>
              <w:left w:val="nil"/>
              <w:bottom w:val="single" w:sz="4" w:space="0" w:color="auto"/>
              <w:right w:val="single" w:sz="4" w:space="0" w:color="auto"/>
            </w:tcBorders>
            <w:vAlign w:val="bottom"/>
          </w:tcPr>
          <w:p w14:paraId="66229FEB" w14:textId="571251D3" w:rsidR="00346120" w:rsidRDefault="00346120" w:rsidP="00346120">
            <w:pPr>
              <w:pStyle w:val="TableText"/>
              <w:jc w:val="right"/>
              <w:rPr>
                <w:lang w:eastAsia="en-AU"/>
              </w:rPr>
            </w:pPr>
            <w:r>
              <w:rPr>
                <w:lang w:eastAsia="en-AU"/>
              </w:rPr>
              <w:t>$</w:t>
            </w:r>
            <w:r w:rsidRPr="00C2602B">
              <w:rPr>
                <w:lang w:eastAsia="en-AU"/>
              </w:rPr>
              <w:t>141K</w:t>
            </w:r>
          </w:p>
        </w:tc>
        <w:tc>
          <w:tcPr>
            <w:tcW w:w="1242" w:type="dxa"/>
            <w:tcBorders>
              <w:top w:val="nil"/>
              <w:left w:val="nil"/>
              <w:bottom w:val="single" w:sz="4" w:space="0" w:color="auto"/>
              <w:right w:val="single" w:sz="4" w:space="0" w:color="auto"/>
            </w:tcBorders>
            <w:vAlign w:val="bottom"/>
          </w:tcPr>
          <w:p w14:paraId="595DE8E4" w14:textId="6676C23F" w:rsidR="00346120" w:rsidRDefault="00346120" w:rsidP="00346120">
            <w:pPr>
              <w:pStyle w:val="TableText"/>
              <w:jc w:val="right"/>
              <w:rPr>
                <w:lang w:eastAsia="en-AU"/>
              </w:rPr>
            </w:pPr>
            <w:r>
              <w:rPr>
                <w:lang w:eastAsia="en-AU"/>
              </w:rPr>
              <w:t>$145K</w:t>
            </w:r>
          </w:p>
        </w:tc>
        <w:tc>
          <w:tcPr>
            <w:tcW w:w="1242" w:type="dxa"/>
            <w:tcBorders>
              <w:top w:val="nil"/>
              <w:left w:val="nil"/>
              <w:bottom w:val="single" w:sz="4" w:space="0" w:color="auto"/>
              <w:right w:val="single" w:sz="4" w:space="0" w:color="auto"/>
            </w:tcBorders>
          </w:tcPr>
          <w:p w14:paraId="02BC4999" w14:textId="20A75A62" w:rsidR="00346120" w:rsidRDefault="00346120" w:rsidP="00346120">
            <w:pPr>
              <w:pStyle w:val="TableText"/>
              <w:jc w:val="right"/>
              <w:rPr>
                <w:lang w:eastAsia="en-AU"/>
              </w:rPr>
            </w:pPr>
            <w:r>
              <w:rPr>
                <w:lang w:eastAsia="en-AU"/>
              </w:rPr>
              <w:t>$132K</w:t>
            </w:r>
          </w:p>
        </w:tc>
        <w:tc>
          <w:tcPr>
            <w:tcW w:w="1242" w:type="dxa"/>
            <w:tcBorders>
              <w:top w:val="nil"/>
              <w:left w:val="nil"/>
              <w:bottom w:val="single" w:sz="4" w:space="0" w:color="auto"/>
              <w:right w:val="single" w:sz="4" w:space="0" w:color="auto"/>
            </w:tcBorders>
            <w:vAlign w:val="bottom"/>
          </w:tcPr>
          <w:p w14:paraId="0C603319" w14:textId="6C97FB3D" w:rsidR="00346120" w:rsidRPr="00346120" w:rsidRDefault="00346120" w:rsidP="00346120">
            <w:pPr>
              <w:pStyle w:val="TableText"/>
              <w:jc w:val="right"/>
              <w:rPr>
                <w:lang w:eastAsia="en-AU"/>
              </w:rPr>
            </w:pPr>
            <w:r w:rsidRPr="00346120">
              <w:rPr>
                <w:color w:val="000000"/>
              </w:rPr>
              <w:t>$123K</w:t>
            </w:r>
          </w:p>
        </w:tc>
      </w:tr>
      <w:tr w:rsidR="00346120" w:rsidRPr="000F130C" w14:paraId="41540AFE" w14:textId="77777777" w:rsidTr="00167A7A">
        <w:trPr>
          <w:trHeight w:val="255"/>
        </w:trPr>
        <w:tc>
          <w:tcPr>
            <w:tcW w:w="2596" w:type="dxa"/>
            <w:tcBorders>
              <w:top w:val="nil"/>
              <w:left w:val="single" w:sz="4" w:space="0" w:color="auto"/>
              <w:bottom w:val="single" w:sz="4" w:space="0" w:color="auto"/>
              <w:right w:val="single" w:sz="4" w:space="0" w:color="auto"/>
            </w:tcBorders>
            <w:noWrap/>
            <w:hideMark/>
          </w:tcPr>
          <w:p w14:paraId="2D78919F" w14:textId="77777777" w:rsidR="00346120" w:rsidRPr="000F130C" w:rsidRDefault="00346120" w:rsidP="00346120">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05775177" w14:textId="5B5E7401" w:rsidR="00346120" w:rsidRDefault="00346120" w:rsidP="00346120">
            <w:pPr>
              <w:pStyle w:val="TableText"/>
              <w:jc w:val="right"/>
              <w:rPr>
                <w:lang w:eastAsia="en-AU"/>
              </w:rPr>
            </w:pPr>
            <w:r>
              <w:rPr>
                <w:lang w:eastAsia="en-AU"/>
              </w:rPr>
              <w:t>$68K</w:t>
            </w:r>
          </w:p>
        </w:tc>
        <w:tc>
          <w:tcPr>
            <w:tcW w:w="1241" w:type="dxa"/>
            <w:tcBorders>
              <w:top w:val="nil"/>
              <w:left w:val="nil"/>
              <w:bottom w:val="single" w:sz="4" w:space="0" w:color="auto"/>
              <w:right w:val="single" w:sz="4" w:space="0" w:color="auto"/>
            </w:tcBorders>
            <w:vAlign w:val="bottom"/>
          </w:tcPr>
          <w:p w14:paraId="4D7CE765" w14:textId="65AB41BF" w:rsidR="00346120" w:rsidRDefault="00346120" w:rsidP="00346120">
            <w:pPr>
              <w:pStyle w:val="TableText"/>
              <w:jc w:val="right"/>
              <w:rPr>
                <w:lang w:eastAsia="en-AU"/>
              </w:rPr>
            </w:pPr>
            <w:r>
              <w:rPr>
                <w:lang w:eastAsia="en-AU"/>
              </w:rPr>
              <w:t>$</w:t>
            </w:r>
            <w:r w:rsidRPr="00C2602B">
              <w:rPr>
                <w:lang w:eastAsia="en-AU"/>
              </w:rPr>
              <w:t>66K</w:t>
            </w:r>
          </w:p>
        </w:tc>
        <w:tc>
          <w:tcPr>
            <w:tcW w:w="1242" w:type="dxa"/>
            <w:tcBorders>
              <w:top w:val="nil"/>
              <w:left w:val="nil"/>
              <w:bottom w:val="single" w:sz="4" w:space="0" w:color="auto"/>
              <w:right w:val="single" w:sz="4" w:space="0" w:color="auto"/>
            </w:tcBorders>
            <w:vAlign w:val="bottom"/>
          </w:tcPr>
          <w:p w14:paraId="4BC5EB20" w14:textId="6324FA04" w:rsidR="00346120" w:rsidRDefault="00346120" w:rsidP="00346120">
            <w:pPr>
              <w:pStyle w:val="TableText"/>
              <w:jc w:val="right"/>
              <w:rPr>
                <w:lang w:eastAsia="en-AU"/>
              </w:rPr>
            </w:pPr>
            <w:r>
              <w:rPr>
                <w:lang w:eastAsia="en-AU"/>
              </w:rPr>
              <w:t>$51K</w:t>
            </w:r>
          </w:p>
        </w:tc>
        <w:tc>
          <w:tcPr>
            <w:tcW w:w="1242" w:type="dxa"/>
            <w:tcBorders>
              <w:top w:val="nil"/>
              <w:left w:val="nil"/>
              <w:bottom w:val="single" w:sz="4" w:space="0" w:color="auto"/>
              <w:right w:val="single" w:sz="4" w:space="0" w:color="auto"/>
            </w:tcBorders>
          </w:tcPr>
          <w:p w14:paraId="02DA17E0" w14:textId="1AFD0505" w:rsidR="00346120" w:rsidRDefault="00346120" w:rsidP="00346120">
            <w:pPr>
              <w:pStyle w:val="TableText"/>
              <w:jc w:val="right"/>
              <w:rPr>
                <w:lang w:eastAsia="en-AU"/>
              </w:rPr>
            </w:pPr>
            <w:r>
              <w:rPr>
                <w:lang w:eastAsia="en-AU"/>
              </w:rPr>
              <w:t>$58K</w:t>
            </w:r>
          </w:p>
        </w:tc>
        <w:tc>
          <w:tcPr>
            <w:tcW w:w="1242" w:type="dxa"/>
            <w:tcBorders>
              <w:top w:val="nil"/>
              <w:left w:val="nil"/>
              <w:bottom w:val="single" w:sz="4" w:space="0" w:color="auto"/>
              <w:right w:val="single" w:sz="4" w:space="0" w:color="auto"/>
            </w:tcBorders>
            <w:vAlign w:val="bottom"/>
          </w:tcPr>
          <w:p w14:paraId="03D29969" w14:textId="1D8E4FFE" w:rsidR="00346120" w:rsidRPr="00346120" w:rsidRDefault="00346120" w:rsidP="00346120">
            <w:pPr>
              <w:pStyle w:val="TableText"/>
              <w:jc w:val="right"/>
              <w:rPr>
                <w:lang w:eastAsia="en-AU"/>
              </w:rPr>
            </w:pPr>
            <w:r w:rsidRPr="00346120">
              <w:rPr>
                <w:color w:val="000000"/>
              </w:rPr>
              <w:t>$49K</w:t>
            </w:r>
          </w:p>
        </w:tc>
      </w:tr>
      <w:tr w:rsidR="00346120" w:rsidRPr="000F130C" w14:paraId="254F8839" w14:textId="77777777" w:rsidTr="00167A7A">
        <w:trPr>
          <w:trHeight w:val="255"/>
        </w:trPr>
        <w:tc>
          <w:tcPr>
            <w:tcW w:w="2596" w:type="dxa"/>
            <w:tcBorders>
              <w:top w:val="nil"/>
              <w:left w:val="single" w:sz="4" w:space="0" w:color="auto"/>
              <w:bottom w:val="single" w:sz="4" w:space="0" w:color="auto"/>
              <w:right w:val="single" w:sz="4" w:space="0" w:color="auto"/>
            </w:tcBorders>
            <w:noWrap/>
            <w:hideMark/>
          </w:tcPr>
          <w:p w14:paraId="5036856F" w14:textId="77777777" w:rsidR="00346120" w:rsidRPr="000F130C" w:rsidRDefault="00346120" w:rsidP="00346120">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56A9D5B4" w14:textId="2A1B583E" w:rsidR="00346120" w:rsidRDefault="00346120" w:rsidP="00346120">
            <w:pPr>
              <w:pStyle w:val="TableText"/>
              <w:jc w:val="right"/>
              <w:rPr>
                <w:lang w:eastAsia="en-AU"/>
              </w:rPr>
            </w:pPr>
            <w:r>
              <w:rPr>
                <w:lang w:eastAsia="en-AU"/>
              </w:rPr>
              <w:t>$47K</w:t>
            </w:r>
          </w:p>
        </w:tc>
        <w:tc>
          <w:tcPr>
            <w:tcW w:w="1241" w:type="dxa"/>
            <w:tcBorders>
              <w:top w:val="nil"/>
              <w:left w:val="nil"/>
              <w:bottom w:val="single" w:sz="4" w:space="0" w:color="auto"/>
              <w:right w:val="single" w:sz="4" w:space="0" w:color="auto"/>
            </w:tcBorders>
            <w:vAlign w:val="bottom"/>
          </w:tcPr>
          <w:p w14:paraId="4C784730" w14:textId="20478BFB" w:rsidR="00346120" w:rsidRDefault="00346120" w:rsidP="00346120">
            <w:pPr>
              <w:pStyle w:val="TableText"/>
              <w:jc w:val="right"/>
              <w:rPr>
                <w:lang w:eastAsia="en-AU"/>
              </w:rPr>
            </w:pPr>
            <w:r>
              <w:rPr>
                <w:lang w:eastAsia="en-AU"/>
              </w:rPr>
              <w:t>$</w:t>
            </w:r>
            <w:r w:rsidRPr="00C2602B">
              <w:rPr>
                <w:lang w:eastAsia="en-AU"/>
              </w:rPr>
              <w:t>31K</w:t>
            </w:r>
          </w:p>
        </w:tc>
        <w:tc>
          <w:tcPr>
            <w:tcW w:w="1242" w:type="dxa"/>
            <w:tcBorders>
              <w:top w:val="nil"/>
              <w:left w:val="nil"/>
              <w:bottom w:val="single" w:sz="4" w:space="0" w:color="auto"/>
              <w:right w:val="single" w:sz="4" w:space="0" w:color="auto"/>
            </w:tcBorders>
            <w:vAlign w:val="bottom"/>
          </w:tcPr>
          <w:p w14:paraId="3D4FCC63" w14:textId="5512414E" w:rsidR="00346120" w:rsidRDefault="00346120" w:rsidP="00346120">
            <w:pPr>
              <w:pStyle w:val="TableText"/>
              <w:jc w:val="right"/>
              <w:rPr>
                <w:lang w:eastAsia="en-AU"/>
              </w:rPr>
            </w:pPr>
            <w:r>
              <w:rPr>
                <w:lang w:eastAsia="en-AU"/>
              </w:rPr>
              <w:t>$24K</w:t>
            </w:r>
          </w:p>
        </w:tc>
        <w:tc>
          <w:tcPr>
            <w:tcW w:w="1242" w:type="dxa"/>
            <w:tcBorders>
              <w:top w:val="nil"/>
              <w:left w:val="nil"/>
              <w:bottom w:val="single" w:sz="4" w:space="0" w:color="auto"/>
              <w:right w:val="single" w:sz="4" w:space="0" w:color="auto"/>
            </w:tcBorders>
          </w:tcPr>
          <w:p w14:paraId="3960C489" w14:textId="5C4A3554" w:rsidR="00346120" w:rsidRDefault="00346120" w:rsidP="00346120">
            <w:pPr>
              <w:pStyle w:val="TableText"/>
              <w:jc w:val="right"/>
              <w:rPr>
                <w:lang w:eastAsia="en-AU"/>
              </w:rPr>
            </w:pPr>
            <w:r>
              <w:rPr>
                <w:lang w:eastAsia="en-AU"/>
              </w:rPr>
              <w:t>$28K</w:t>
            </w:r>
          </w:p>
        </w:tc>
        <w:tc>
          <w:tcPr>
            <w:tcW w:w="1242" w:type="dxa"/>
            <w:tcBorders>
              <w:top w:val="nil"/>
              <w:left w:val="nil"/>
              <w:bottom w:val="single" w:sz="4" w:space="0" w:color="auto"/>
              <w:right w:val="single" w:sz="4" w:space="0" w:color="auto"/>
            </w:tcBorders>
            <w:vAlign w:val="bottom"/>
          </w:tcPr>
          <w:p w14:paraId="50609C0D" w14:textId="779F8E6C" w:rsidR="00346120" w:rsidRPr="00346120" w:rsidRDefault="00346120" w:rsidP="00346120">
            <w:pPr>
              <w:pStyle w:val="TableText"/>
              <w:jc w:val="right"/>
              <w:rPr>
                <w:lang w:eastAsia="en-AU"/>
              </w:rPr>
            </w:pPr>
            <w:r w:rsidRPr="00346120">
              <w:rPr>
                <w:color w:val="000000"/>
              </w:rPr>
              <w:t>$25K</w:t>
            </w:r>
          </w:p>
        </w:tc>
      </w:tr>
      <w:tr w:rsidR="00346120" w:rsidRPr="000F130C" w14:paraId="794430AA" w14:textId="77777777" w:rsidTr="00167A7A">
        <w:trPr>
          <w:trHeight w:val="255"/>
        </w:trPr>
        <w:tc>
          <w:tcPr>
            <w:tcW w:w="2596" w:type="dxa"/>
            <w:tcBorders>
              <w:top w:val="nil"/>
              <w:left w:val="single" w:sz="4" w:space="0" w:color="auto"/>
              <w:bottom w:val="single" w:sz="4" w:space="0" w:color="auto"/>
              <w:right w:val="single" w:sz="4" w:space="0" w:color="auto"/>
            </w:tcBorders>
            <w:noWrap/>
            <w:hideMark/>
          </w:tcPr>
          <w:p w14:paraId="7729C2F4" w14:textId="77777777" w:rsidR="00346120" w:rsidRPr="000F130C" w:rsidRDefault="00346120" w:rsidP="00346120">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tcPr>
          <w:p w14:paraId="1828F916" w14:textId="05DDF068" w:rsidR="00346120" w:rsidRDefault="00346120" w:rsidP="00346120">
            <w:pPr>
              <w:pStyle w:val="TableText"/>
              <w:jc w:val="right"/>
              <w:rPr>
                <w:b/>
                <w:lang w:eastAsia="en-AU"/>
              </w:rPr>
            </w:pPr>
            <w:r>
              <w:rPr>
                <w:b/>
                <w:lang w:eastAsia="en-AU"/>
              </w:rPr>
              <w:t>$416K</w:t>
            </w:r>
          </w:p>
        </w:tc>
        <w:tc>
          <w:tcPr>
            <w:tcW w:w="1241" w:type="dxa"/>
            <w:tcBorders>
              <w:top w:val="nil"/>
              <w:left w:val="nil"/>
              <w:bottom w:val="single" w:sz="4" w:space="0" w:color="auto"/>
              <w:right w:val="single" w:sz="4" w:space="0" w:color="auto"/>
            </w:tcBorders>
            <w:vAlign w:val="bottom"/>
          </w:tcPr>
          <w:p w14:paraId="76E890F0" w14:textId="2A4EC58D" w:rsidR="00346120" w:rsidRDefault="00346120" w:rsidP="00346120">
            <w:pPr>
              <w:pStyle w:val="TableText"/>
              <w:jc w:val="right"/>
              <w:rPr>
                <w:b/>
                <w:lang w:eastAsia="en-AU"/>
              </w:rPr>
            </w:pPr>
            <w:r>
              <w:rPr>
                <w:b/>
                <w:lang w:eastAsia="en-AU"/>
              </w:rPr>
              <w:t>$</w:t>
            </w:r>
            <w:r w:rsidRPr="00C2602B">
              <w:rPr>
                <w:b/>
                <w:lang w:eastAsia="en-AU"/>
              </w:rPr>
              <w:t>400K</w:t>
            </w:r>
          </w:p>
        </w:tc>
        <w:tc>
          <w:tcPr>
            <w:tcW w:w="1242" w:type="dxa"/>
            <w:tcBorders>
              <w:top w:val="nil"/>
              <w:left w:val="nil"/>
              <w:bottom w:val="single" w:sz="4" w:space="0" w:color="auto"/>
              <w:right w:val="single" w:sz="4" w:space="0" w:color="auto"/>
            </w:tcBorders>
            <w:vAlign w:val="bottom"/>
          </w:tcPr>
          <w:p w14:paraId="530D401F" w14:textId="581BFFB6" w:rsidR="00346120" w:rsidRDefault="00346120" w:rsidP="00346120">
            <w:pPr>
              <w:pStyle w:val="TableText"/>
              <w:jc w:val="right"/>
              <w:rPr>
                <w:b/>
                <w:lang w:eastAsia="en-AU"/>
              </w:rPr>
            </w:pPr>
            <w:r>
              <w:rPr>
                <w:b/>
                <w:lang w:eastAsia="en-AU"/>
              </w:rPr>
              <w:t>$347K</w:t>
            </w:r>
          </w:p>
        </w:tc>
        <w:tc>
          <w:tcPr>
            <w:tcW w:w="1242" w:type="dxa"/>
            <w:tcBorders>
              <w:top w:val="nil"/>
              <w:left w:val="nil"/>
              <w:bottom w:val="single" w:sz="4" w:space="0" w:color="auto"/>
              <w:right w:val="single" w:sz="4" w:space="0" w:color="auto"/>
            </w:tcBorders>
          </w:tcPr>
          <w:p w14:paraId="3E61C5B2" w14:textId="0BCA5292" w:rsidR="00346120" w:rsidRDefault="00346120" w:rsidP="00346120">
            <w:pPr>
              <w:pStyle w:val="TableText"/>
              <w:jc w:val="right"/>
              <w:rPr>
                <w:b/>
                <w:lang w:eastAsia="en-AU"/>
              </w:rPr>
            </w:pPr>
            <w:r>
              <w:rPr>
                <w:b/>
                <w:lang w:eastAsia="en-AU"/>
              </w:rPr>
              <w:t>$407K</w:t>
            </w:r>
          </w:p>
        </w:tc>
        <w:tc>
          <w:tcPr>
            <w:tcW w:w="1242" w:type="dxa"/>
            <w:tcBorders>
              <w:top w:val="nil"/>
              <w:left w:val="nil"/>
              <w:bottom w:val="single" w:sz="4" w:space="0" w:color="auto"/>
              <w:right w:val="single" w:sz="4" w:space="0" w:color="auto"/>
            </w:tcBorders>
            <w:vAlign w:val="bottom"/>
          </w:tcPr>
          <w:p w14:paraId="47EA0EBC" w14:textId="3F27CC8E" w:rsidR="00346120" w:rsidRPr="00346120" w:rsidRDefault="00346120" w:rsidP="00346120">
            <w:pPr>
              <w:pStyle w:val="TableText"/>
              <w:jc w:val="right"/>
              <w:rPr>
                <w:b/>
                <w:bCs/>
                <w:lang w:eastAsia="en-AU"/>
              </w:rPr>
            </w:pPr>
            <w:r w:rsidRPr="00346120">
              <w:rPr>
                <w:b/>
                <w:bCs/>
                <w:color w:val="000000"/>
              </w:rPr>
              <w:t>$330K</w:t>
            </w:r>
          </w:p>
        </w:tc>
      </w:tr>
    </w:tbl>
    <w:p w14:paraId="480BD8F4" w14:textId="77777777" w:rsidR="00967717" w:rsidRDefault="00967717" w:rsidP="00967717">
      <w:pPr>
        <w:ind w:left="-142" w:right="-425"/>
        <w:jc w:val="both"/>
        <w:rPr>
          <w:rFonts w:cs="Arial"/>
        </w:rPr>
      </w:pPr>
    </w:p>
    <w:p w14:paraId="098ED166" w14:textId="0DEBC8E3" w:rsidR="00967717" w:rsidRDefault="00967717" w:rsidP="00967717">
      <w:pPr>
        <w:ind w:left="-142" w:right="-425"/>
        <w:jc w:val="both"/>
        <w:rPr>
          <w:rFonts w:cs="Arial"/>
        </w:rPr>
      </w:pPr>
      <w:r>
        <w:rPr>
          <w:rFonts w:cs="Arial"/>
        </w:rPr>
        <w:t>Cairns expenditure for quarter 4</w:t>
      </w:r>
      <w:r w:rsidR="00751F97">
        <w:rPr>
          <w:rFonts w:cs="Arial"/>
        </w:rPr>
        <w:t>8</w:t>
      </w:r>
      <w:r>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4703F7D7" w14:textId="77777777" w:rsidR="00967717" w:rsidRDefault="00967717" w:rsidP="00967717">
      <w:pPr>
        <w:ind w:left="-142" w:right="-425"/>
        <w:jc w:val="both"/>
        <w:rPr>
          <w:rFonts w:cs="Arial"/>
        </w:rPr>
      </w:pPr>
    </w:p>
    <w:p w14:paraId="7E47DF60" w14:textId="03FBBC8E" w:rsidR="00967717" w:rsidRPr="00E37B61" w:rsidRDefault="00967717" w:rsidP="00967717">
      <w:pPr>
        <w:pStyle w:val="TableCaption"/>
        <w:spacing w:before="0"/>
        <w:ind w:left="0" w:right="-425"/>
        <w:rPr>
          <w:b/>
          <w:i w:val="0"/>
          <w:sz w:val="16"/>
        </w:rPr>
      </w:pPr>
      <w:r w:rsidRPr="00E37B61">
        <w:rPr>
          <w:b/>
          <w:i w:val="0"/>
          <w:sz w:val="16"/>
        </w:rPr>
        <w:t>Table 2</w:t>
      </w:r>
      <w:r>
        <w:rPr>
          <w:b/>
          <w:i w:val="0"/>
          <w:sz w:val="16"/>
        </w:rPr>
        <w:t>0</w:t>
      </w:r>
      <w:r w:rsidRPr="00E37B61">
        <w:rPr>
          <w:b/>
          <w:i w:val="0"/>
          <w:sz w:val="16"/>
        </w:rPr>
        <w:t xml:space="preserve">: </w:t>
      </w:r>
      <w:r w:rsidRPr="00E37B61">
        <w:rPr>
          <w:i w:val="0"/>
          <w:sz w:val="16"/>
        </w:rPr>
        <w:t xml:space="preserve">Quarterly operating costs Cairns </w:t>
      </w:r>
      <w:r>
        <w:rPr>
          <w:i w:val="0"/>
          <w:sz w:val="16"/>
        </w:rPr>
        <w:t xml:space="preserve">Registry </w:t>
      </w:r>
      <w:r w:rsidRPr="00E37B61">
        <w:rPr>
          <w:i w:val="0"/>
          <w:sz w:val="16"/>
        </w:rPr>
        <w:t xml:space="preserve">1 </w:t>
      </w:r>
      <w:r w:rsidR="00751F97">
        <w:rPr>
          <w:i w:val="0"/>
          <w:sz w:val="16"/>
        </w:rPr>
        <w:t>April</w:t>
      </w:r>
      <w:r>
        <w:rPr>
          <w:i w:val="0"/>
          <w:sz w:val="16"/>
        </w:rPr>
        <w:t xml:space="preserve"> 2019 to 3</w:t>
      </w:r>
      <w:r w:rsidR="00751F97">
        <w:rPr>
          <w:i w:val="0"/>
          <w:sz w:val="16"/>
        </w:rPr>
        <w:t xml:space="preserve">0 June </w:t>
      </w:r>
      <w:r w:rsidRPr="00E37B61">
        <w:rPr>
          <w:i w:val="0"/>
          <w:sz w:val="16"/>
        </w:rPr>
        <w:t>20</w:t>
      </w:r>
      <w:r>
        <w:rPr>
          <w:i w:val="0"/>
          <w:sz w:val="16"/>
        </w:rPr>
        <w:t>20.</w:t>
      </w: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2F6291" w:rsidRPr="00920636" w14:paraId="3A22D657" w14:textId="77777777" w:rsidTr="002D774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265151C6" w14:textId="77777777" w:rsidR="002F6291" w:rsidRPr="000F130C" w:rsidRDefault="002F6291" w:rsidP="002F6291">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hideMark/>
          </w:tcPr>
          <w:p w14:paraId="18BAE1FD" w14:textId="49818608" w:rsidR="002F6291" w:rsidRDefault="002F6291" w:rsidP="002F6291">
            <w:pPr>
              <w:pStyle w:val="TableText"/>
              <w:jc w:val="right"/>
              <w:rPr>
                <w:b/>
                <w:lang w:eastAsia="en-AU"/>
              </w:rPr>
            </w:pPr>
            <w:proofErr w:type="spellStart"/>
            <w:r>
              <w:rPr>
                <w:b/>
                <w:lang w:eastAsia="en-AU"/>
              </w:rPr>
              <w:t>Qtr</w:t>
            </w:r>
            <w:proofErr w:type="spellEnd"/>
            <w:r>
              <w:rPr>
                <w:b/>
                <w:lang w:eastAsia="en-AU"/>
              </w:rPr>
              <w:t xml:space="preserve"> 44</w:t>
            </w:r>
          </w:p>
        </w:tc>
        <w:tc>
          <w:tcPr>
            <w:tcW w:w="1250" w:type="dxa"/>
            <w:tcBorders>
              <w:top w:val="single" w:sz="4" w:space="0" w:color="auto"/>
              <w:left w:val="nil"/>
              <w:bottom w:val="single" w:sz="4" w:space="0" w:color="auto"/>
              <w:right w:val="single" w:sz="4" w:space="0" w:color="auto"/>
            </w:tcBorders>
          </w:tcPr>
          <w:p w14:paraId="547C5E35" w14:textId="56A8F7AD" w:rsidR="002F6291" w:rsidRDefault="002F6291" w:rsidP="002F6291">
            <w:pPr>
              <w:pStyle w:val="TableText"/>
              <w:jc w:val="right"/>
              <w:rPr>
                <w:b/>
                <w:lang w:eastAsia="en-AU"/>
              </w:rPr>
            </w:pPr>
            <w:proofErr w:type="spellStart"/>
            <w:r>
              <w:rPr>
                <w:b/>
                <w:lang w:eastAsia="en-AU"/>
              </w:rPr>
              <w:t>Qtr</w:t>
            </w:r>
            <w:proofErr w:type="spellEnd"/>
            <w:r>
              <w:rPr>
                <w:b/>
                <w:lang w:eastAsia="en-AU"/>
              </w:rPr>
              <w:t xml:space="preserve"> 45</w:t>
            </w:r>
          </w:p>
        </w:tc>
        <w:tc>
          <w:tcPr>
            <w:tcW w:w="1250" w:type="dxa"/>
            <w:tcBorders>
              <w:top w:val="single" w:sz="4" w:space="0" w:color="auto"/>
              <w:left w:val="nil"/>
              <w:bottom w:val="single" w:sz="4" w:space="0" w:color="auto"/>
              <w:right w:val="single" w:sz="4" w:space="0" w:color="auto"/>
            </w:tcBorders>
          </w:tcPr>
          <w:p w14:paraId="4236F30B" w14:textId="4EB9AB2C" w:rsidR="002F6291" w:rsidRDefault="002F6291" w:rsidP="002F6291">
            <w:pPr>
              <w:pStyle w:val="TableText"/>
              <w:jc w:val="right"/>
              <w:rPr>
                <w:b/>
                <w:lang w:eastAsia="en-AU"/>
              </w:rPr>
            </w:pPr>
            <w:proofErr w:type="spellStart"/>
            <w:r>
              <w:rPr>
                <w:b/>
                <w:lang w:eastAsia="en-AU"/>
              </w:rPr>
              <w:t>Qtr</w:t>
            </w:r>
            <w:proofErr w:type="spellEnd"/>
            <w:r>
              <w:rPr>
                <w:b/>
                <w:lang w:eastAsia="en-AU"/>
              </w:rPr>
              <w:t xml:space="preserve"> 46</w:t>
            </w:r>
          </w:p>
        </w:tc>
        <w:tc>
          <w:tcPr>
            <w:tcW w:w="1250" w:type="dxa"/>
            <w:tcBorders>
              <w:top w:val="single" w:sz="4" w:space="0" w:color="auto"/>
              <w:left w:val="nil"/>
              <w:bottom w:val="single" w:sz="4" w:space="0" w:color="auto"/>
              <w:right w:val="single" w:sz="4" w:space="0" w:color="auto"/>
            </w:tcBorders>
          </w:tcPr>
          <w:p w14:paraId="5116B407" w14:textId="4F391B98" w:rsidR="002F6291" w:rsidRDefault="002F6291" w:rsidP="002F6291">
            <w:pPr>
              <w:pStyle w:val="TableText"/>
              <w:jc w:val="right"/>
              <w:rPr>
                <w:b/>
                <w:lang w:eastAsia="en-AU"/>
              </w:rPr>
            </w:pPr>
            <w:proofErr w:type="spellStart"/>
            <w:r>
              <w:rPr>
                <w:b/>
                <w:lang w:eastAsia="en-AU"/>
              </w:rPr>
              <w:t>Qtr</w:t>
            </w:r>
            <w:proofErr w:type="spellEnd"/>
            <w:r>
              <w:rPr>
                <w:b/>
                <w:lang w:eastAsia="en-AU"/>
              </w:rPr>
              <w:t xml:space="preserve"> 47</w:t>
            </w:r>
          </w:p>
        </w:tc>
        <w:tc>
          <w:tcPr>
            <w:tcW w:w="1250" w:type="dxa"/>
            <w:tcBorders>
              <w:top w:val="single" w:sz="4" w:space="0" w:color="auto"/>
              <w:left w:val="nil"/>
              <w:bottom w:val="single" w:sz="4" w:space="0" w:color="auto"/>
              <w:right w:val="single" w:sz="4" w:space="0" w:color="auto"/>
            </w:tcBorders>
          </w:tcPr>
          <w:p w14:paraId="6F0551DF" w14:textId="688165D0" w:rsidR="002F6291" w:rsidRDefault="002F6291" w:rsidP="002F6291">
            <w:pPr>
              <w:pStyle w:val="TableText"/>
              <w:jc w:val="right"/>
              <w:rPr>
                <w:b/>
                <w:lang w:eastAsia="en-AU"/>
              </w:rPr>
            </w:pPr>
            <w:proofErr w:type="spellStart"/>
            <w:r>
              <w:rPr>
                <w:b/>
                <w:lang w:eastAsia="en-AU"/>
              </w:rPr>
              <w:t>Qtr</w:t>
            </w:r>
            <w:proofErr w:type="spellEnd"/>
            <w:r>
              <w:rPr>
                <w:b/>
                <w:lang w:eastAsia="en-AU"/>
              </w:rPr>
              <w:t xml:space="preserve"> 4</w:t>
            </w:r>
            <w:r>
              <w:rPr>
                <w:b/>
                <w:lang w:eastAsia="en-AU"/>
              </w:rPr>
              <w:t>8</w:t>
            </w:r>
          </w:p>
        </w:tc>
      </w:tr>
      <w:tr w:rsidR="00EB7A8F" w:rsidRPr="00920636" w14:paraId="6BA68026" w14:textId="77777777" w:rsidTr="00FD2DF3">
        <w:trPr>
          <w:trHeight w:val="255"/>
        </w:trPr>
        <w:tc>
          <w:tcPr>
            <w:tcW w:w="2596" w:type="dxa"/>
            <w:tcBorders>
              <w:top w:val="nil"/>
              <w:left w:val="single" w:sz="4" w:space="0" w:color="auto"/>
              <w:bottom w:val="single" w:sz="4" w:space="0" w:color="auto"/>
              <w:right w:val="single" w:sz="4" w:space="0" w:color="auto"/>
            </w:tcBorders>
            <w:noWrap/>
          </w:tcPr>
          <w:p w14:paraId="6585AB09" w14:textId="77777777" w:rsidR="00EB7A8F" w:rsidRPr="00E72DFB" w:rsidRDefault="00EB7A8F" w:rsidP="00EB7A8F">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53FF5388" w14:textId="456EE14F" w:rsidR="00EB7A8F" w:rsidRDefault="00EB7A8F" w:rsidP="00EB7A8F">
            <w:pPr>
              <w:pStyle w:val="TableText"/>
              <w:jc w:val="right"/>
              <w:rPr>
                <w:lang w:eastAsia="en-AU"/>
              </w:rPr>
            </w:pPr>
            <w:r>
              <w:rPr>
                <w:lang w:eastAsia="en-AU"/>
              </w:rPr>
              <w:t>$240K</w:t>
            </w:r>
          </w:p>
        </w:tc>
        <w:tc>
          <w:tcPr>
            <w:tcW w:w="1250" w:type="dxa"/>
            <w:tcBorders>
              <w:top w:val="nil"/>
              <w:left w:val="nil"/>
              <w:bottom w:val="single" w:sz="4" w:space="0" w:color="auto"/>
              <w:right w:val="single" w:sz="4" w:space="0" w:color="auto"/>
            </w:tcBorders>
          </w:tcPr>
          <w:p w14:paraId="05346B64" w14:textId="59E135C6" w:rsidR="00EB7A8F" w:rsidRDefault="00EB7A8F" w:rsidP="00EB7A8F">
            <w:pPr>
              <w:pStyle w:val="TableText"/>
              <w:jc w:val="right"/>
              <w:rPr>
                <w:lang w:eastAsia="en-AU"/>
              </w:rPr>
            </w:pPr>
            <w:r>
              <w:rPr>
                <w:lang w:eastAsia="en-AU"/>
              </w:rPr>
              <w:t>$253K</w:t>
            </w:r>
          </w:p>
        </w:tc>
        <w:tc>
          <w:tcPr>
            <w:tcW w:w="1250" w:type="dxa"/>
            <w:tcBorders>
              <w:top w:val="nil"/>
              <w:left w:val="nil"/>
              <w:bottom w:val="single" w:sz="4" w:space="0" w:color="auto"/>
              <w:right w:val="single" w:sz="4" w:space="0" w:color="auto"/>
            </w:tcBorders>
          </w:tcPr>
          <w:p w14:paraId="47088CC8" w14:textId="2A9901E1" w:rsidR="00EB7A8F" w:rsidRDefault="00EB7A8F" w:rsidP="00EB7A8F">
            <w:pPr>
              <w:pStyle w:val="TableText"/>
              <w:jc w:val="right"/>
              <w:rPr>
                <w:lang w:eastAsia="en-AU"/>
              </w:rPr>
            </w:pPr>
            <w:r>
              <w:rPr>
                <w:lang w:eastAsia="en-AU"/>
              </w:rPr>
              <w:t>$266K</w:t>
            </w:r>
          </w:p>
        </w:tc>
        <w:tc>
          <w:tcPr>
            <w:tcW w:w="1250" w:type="dxa"/>
            <w:tcBorders>
              <w:top w:val="nil"/>
              <w:left w:val="nil"/>
              <w:bottom w:val="single" w:sz="4" w:space="0" w:color="auto"/>
              <w:right w:val="single" w:sz="4" w:space="0" w:color="auto"/>
            </w:tcBorders>
          </w:tcPr>
          <w:p w14:paraId="2E0DAA00" w14:textId="06D22AB9" w:rsidR="00EB7A8F" w:rsidRDefault="00EB7A8F" w:rsidP="00EB7A8F">
            <w:pPr>
              <w:pStyle w:val="TableText"/>
              <w:jc w:val="right"/>
              <w:rPr>
                <w:lang w:eastAsia="en-AU"/>
              </w:rPr>
            </w:pPr>
            <w:r>
              <w:rPr>
                <w:lang w:eastAsia="en-AU"/>
              </w:rPr>
              <w:t>$256K</w:t>
            </w:r>
          </w:p>
        </w:tc>
        <w:tc>
          <w:tcPr>
            <w:tcW w:w="1250" w:type="dxa"/>
            <w:tcBorders>
              <w:top w:val="nil"/>
              <w:left w:val="nil"/>
              <w:bottom w:val="single" w:sz="4" w:space="0" w:color="auto"/>
              <w:right w:val="single" w:sz="4" w:space="0" w:color="auto"/>
            </w:tcBorders>
            <w:vAlign w:val="center"/>
          </w:tcPr>
          <w:p w14:paraId="5D3F9791" w14:textId="0D7BB6AB" w:rsidR="00EB7A8F" w:rsidRDefault="00EB7A8F" w:rsidP="00EB7A8F">
            <w:pPr>
              <w:pStyle w:val="TableText"/>
              <w:jc w:val="right"/>
              <w:rPr>
                <w:lang w:eastAsia="en-AU"/>
              </w:rPr>
            </w:pPr>
            <w:r>
              <w:rPr>
                <w:lang w:eastAsia="en-AU"/>
              </w:rPr>
              <w:t>$</w:t>
            </w:r>
            <w:r w:rsidRPr="00EB7A8F">
              <w:rPr>
                <w:lang w:eastAsia="en-AU"/>
              </w:rPr>
              <w:t>264K</w:t>
            </w:r>
          </w:p>
        </w:tc>
      </w:tr>
      <w:tr w:rsidR="00EB7A8F" w:rsidRPr="00920636" w14:paraId="6BC6AF50" w14:textId="77777777" w:rsidTr="00FD2DF3">
        <w:trPr>
          <w:trHeight w:val="255"/>
        </w:trPr>
        <w:tc>
          <w:tcPr>
            <w:tcW w:w="2596" w:type="dxa"/>
            <w:tcBorders>
              <w:top w:val="nil"/>
              <w:left w:val="single" w:sz="4" w:space="0" w:color="auto"/>
              <w:bottom w:val="single" w:sz="4" w:space="0" w:color="auto"/>
              <w:right w:val="single" w:sz="4" w:space="0" w:color="auto"/>
            </w:tcBorders>
            <w:noWrap/>
            <w:hideMark/>
          </w:tcPr>
          <w:p w14:paraId="6D8F0FEA" w14:textId="77777777" w:rsidR="00EB7A8F" w:rsidRPr="00E72DFB" w:rsidRDefault="00EB7A8F" w:rsidP="00EB7A8F">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2462633E" w14:textId="544D70F3" w:rsidR="00EB7A8F" w:rsidRDefault="00EB7A8F" w:rsidP="00EB7A8F">
            <w:pPr>
              <w:pStyle w:val="TableText"/>
              <w:jc w:val="right"/>
              <w:rPr>
                <w:lang w:eastAsia="en-AU"/>
              </w:rPr>
            </w:pPr>
            <w:r>
              <w:rPr>
                <w:lang w:eastAsia="en-AU"/>
              </w:rPr>
              <w:t>$236K</w:t>
            </w:r>
          </w:p>
        </w:tc>
        <w:tc>
          <w:tcPr>
            <w:tcW w:w="1250" w:type="dxa"/>
            <w:tcBorders>
              <w:top w:val="nil"/>
              <w:left w:val="nil"/>
              <w:bottom w:val="single" w:sz="4" w:space="0" w:color="auto"/>
              <w:right w:val="single" w:sz="4" w:space="0" w:color="auto"/>
            </w:tcBorders>
          </w:tcPr>
          <w:p w14:paraId="6D861644" w14:textId="3B26D691" w:rsidR="00EB7A8F" w:rsidRDefault="00EB7A8F" w:rsidP="00EB7A8F">
            <w:pPr>
              <w:pStyle w:val="TableText"/>
              <w:jc w:val="right"/>
              <w:rPr>
                <w:lang w:eastAsia="en-AU"/>
              </w:rPr>
            </w:pPr>
            <w:r>
              <w:rPr>
                <w:lang w:eastAsia="en-AU"/>
              </w:rPr>
              <w:t>$291K</w:t>
            </w:r>
          </w:p>
        </w:tc>
        <w:tc>
          <w:tcPr>
            <w:tcW w:w="1250" w:type="dxa"/>
            <w:tcBorders>
              <w:top w:val="nil"/>
              <w:left w:val="nil"/>
              <w:bottom w:val="single" w:sz="4" w:space="0" w:color="auto"/>
              <w:right w:val="single" w:sz="4" w:space="0" w:color="auto"/>
            </w:tcBorders>
          </w:tcPr>
          <w:p w14:paraId="4C111940" w14:textId="60861F3A" w:rsidR="00EB7A8F" w:rsidRDefault="00EB7A8F" w:rsidP="00EB7A8F">
            <w:pPr>
              <w:pStyle w:val="TableText"/>
              <w:jc w:val="right"/>
              <w:rPr>
                <w:lang w:eastAsia="en-AU"/>
              </w:rPr>
            </w:pPr>
            <w:r>
              <w:rPr>
                <w:lang w:eastAsia="en-AU"/>
              </w:rPr>
              <w:t>$216K</w:t>
            </w:r>
          </w:p>
        </w:tc>
        <w:tc>
          <w:tcPr>
            <w:tcW w:w="1250" w:type="dxa"/>
            <w:tcBorders>
              <w:top w:val="nil"/>
              <w:left w:val="nil"/>
              <w:bottom w:val="single" w:sz="4" w:space="0" w:color="auto"/>
              <w:right w:val="single" w:sz="4" w:space="0" w:color="auto"/>
            </w:tcBorders>
          </w:tcPr>
          <w:p w14:paraId="4702917A" w14:textId="159E9F13" w:rsidR="00EB7A8F" w:rsidRDefault="00EB7A8F" w:rsidP="00EB7A8F">
            <w:pPr>
              <w:pStyle w:val="TableText"/>
              <w:jc w:val="right"/>
              <w:rPr>
                <w:lang w:eastAsia="en-AU"/>
              </w:rPr>
            </w:pPr>
            <w:r>
              <w:rPr>
                <w:lang w:eastAsia="en-AU"/>
              </w:rPr>
              <w:t>$187K</w:t>
            </w:r>
          </w:p>
        </w:tc>
        <w:tc>
          <w:tcPr>
            <w:tcW w:w="1250" w:type="dxa"/>
            <w:tcBorders>
              <w:top w:val="nil"/>
              <w:left w:val="nil"/>
              <w:bottom w:val="single" w:sz="4" w:space="0" w:color="auto"/>
              <w:right w:val="single" w:sz="4" w:space="0" w:color="auto"/>
            </w:tcBorders>
            <w:vAlign w:val="center"/>
          </w:tcPr>
          <w:p w14:paraId="4893DE5F" w14:textId="5E1B85FA" w:rsidR="00EB7A8F" w:rsidRDefault="00EB7A8F" w:rsidP="00EB7A8F">
            <w:pPr>
              <w:pStyle w:val="TableText"/>
              <w:jc w:val="right"/>
              <w:rPr>
                <w:lang w:eastAsia="en-AU"/>
              </w:rPr>
            </w:pPr>
            <w:r>
              <w:rPr>
                <w:lang w:eastAsia="en-AU"/>
              </w:rPr>
              <w:t>$</w:t>
            </w:r>
            <w:r w:rsidRPr="00EB7A8F">
              <w:rPr>
                <w:lang w:eastAsia="en-AU"/>
              </w:rPr>
              <w:t>309K</w:t>
            </w:r>
          </w:p>
        </w:tc>
      </w:tr>
      <w:tr w:rsidR="00EB7A8F" w:rsidRPr="00920636" w14:paraId="5626DA9A" w14:textId="77777777" w:rsidTr="00FD2DF3">
        <w:trPr>
          <w:trHeight w:val="255"/>
        </w:trPr>
        <w:tc>
          <w:tcPr>
            <w:tcW w:w="2596" w:type="dxa"/>
            <w:tcBorders>
              <w:top w:val="nil"/>
              <w:left w:val="single" w:sz="4" w:space="0" w:color="auto"/>
              <w:bottom w:val="single" w:sz="4" w:space="0" w:color="auto"/>
              <w:right w:val="single" w:sz="4" w:space="0" w:color="auto"/>
            </w:tcBorders>
            <w:noWrap/>
            <w:hideMark/>
          </w:tcPr>
          <w:p w14:paraId="404070DF" w14:textId="77777777" w:rsidR="00EB7A8F" w:rsidRPr="000F130C" w:rsidRDefault="00EB7A8F" w:rsidP="00EB7A8F">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0336E891" w14:textId="77682C06" w:rsidR="00EB7A8F" w:rsidRDefault="00EB7A8F" w:rsidP="00EB7A8F">
            <w:pPr>
              <w:pStyle w:val="TableText"/>
              <w:jc w:val="right"/>
              <w:rPr>
                <w:b/>
                <w:lang w:eastAsia="en-AU"/>
              </w:rPr>
            </w:pPr>
            <w:r>
              <w:rPr>
                <w:b/>
                <w:lang w:eastAsia="en-AU"/>
              </w:rPr>
              <w:t>$476K</w:t>
            </w:r>
          </w:p>
        </w:tc>
        <w:tc>
          <w:tcPr>
            <w:tcW w:w="1250" w:type="dxa"/>
            <w:tcBorders>
              <w:top w:val="nil"/>
              <w:left w:val="nil"/>
              <w:bottom w:val="single" w:sz="4" w:space="0" w:color="auto"/>
              <w:right w:val="single" w:sz="4" w:space="0" w:color="auto"/>
            </w:tcBorders>
          </w:tcPr>
          <w:p w14:paraId="6C84B613" w14:textId="7BACB13B" w:rsidR="00EB7A8F" w:rsidRDefault="00EB7A8F" w:rsidP="00EB7A8F">
            <w:pPr>
              <w:pStyle w:val="TableText"/>
              <w:jc w:val="right"/>
              <w:rPr>
                <w:b/>
                <w:lang w:eastAsia="en-AU"/>
              </w:rPr>
            </w:pPr>
            <w:r>
              <w:rPr>
                <w:b/>
                <w:lang w:eastAsia="en-AU"/>
              </w:rPr>
              <w:t>$544K</w:t>
            </w:r>
          </w:p>
        </w:tc>
        <w:tc>
          <w:tcPr>
            <w:tcW w:w="1250" w:type="dxa"/>
            <w:tcBorders>
              <w:top w:val="nil"/>
              <w:left w:val="nil"/>
              <w:bottom w:val="single" w:sz="4" w:space="0" w:color="auto"/>
              <w:right w:val="single" w:sz="4" w:space="0" w:color="auto"/>
            </w:tcBorders>
          </w:tcPr>
          <w:p w14:paraId="3A49E7F9" w14:textId="56C1244A" w:rsidR="00EB7A8F" w:rsidRDefault="00EB7A8F" w:rsidP="00EB7A8F">
            <w:pPr>
              <w:pStyle w:val="TableText"/>
              <w:jc w:val="right"/>
              <w:rPr>
                <w:b/>
                <w:lang w:eastAsia="en-AU"/>
              </w:rPr>
            </w:pPr>
            <w:r>
              <w:rPr>
                <w:b/>
                <w:lang w:eastAsia="en-AU"/>
              </w:rPr>
              <w:t>$482K</w:t>
            </w:r>
          </w:p>
        </w:tc>
        <w:tc>
          <w:tcPr>
            <w:tcW w:w="1250" w:type="dxa"/>
            <w:tcBorders>
              <w:top w:val="nil"/>
              <w:left w:val="nil"/>
              <w:bottom w:val="single" w:sz="4" w:space="0" w:color="auto"/>
              <w:right w:val="single" w:sz="4" w:space="0" w:color="auto"/>
            </w:tcBorders>
          </w:tcPr>
          <w:p w14:paraId="4055099C" w14:textId="14F2B982" w:rsidR="00EB7A8F" w:rsidRDefault="00EB7A8F" w:rsidP="00EB7A8F">
            <w:pPr>
              <w:pStyle w:val="TableText"/>
              <w:jc w:val="right"/>
              <w:rPr>
                <w:b/>
                <w:lang w:eastAsia="en-AU"/>
              </w:rPr>
            </w:pPr>
            <w:r>
              <w:rPr>
                <w:b/>
                <w:lang w:eastAsia="en-AU"/>
              </w:rPr>
              <w:t>$443K</w:t>
            </w:r>
          </w:p>
        </w:tc>
        <w:tc>
          <w:tcPr>
            <w:tcW w:w="1250" w:type="dxa"/>
            <w:tcBorders>
              <w:top w:val="nil"/>
              <w:left w:val="nil"/>
              <w:bottom w:val="single" w:sz="4" w:space="0" w:color="auto"/>
              <w:right w:val="single" w:sz="4" w:space="0" w:color="auto"/>
            </w:tcBorders>
            <w:vAlign w:val="center"/>
          </w:tcPr>
          <w:p w14:paraId="195E6A75" w14:textId="60EFA913" w:rsidR="00EB7A8F" w:rsidRPr="00EB7A8F" w:rsidRDefault="00EB7A8F" w:rsidP="00EB7A8F">
            <w:pPr>
              <w:pStyle w:val="TableText"/>
              <w:jc w:val="right"/>
              <w:rPr>
                <w:b/>
                <w:bCs/>
                <w:lang w:eastAsia="en-AU"/>
              </w:rPr>
            </w:pPr>
            <w:r>
              <w:rPr>
                <w:b/>
                <w:bCs/>
                <w:lang w:eastAsia="en-AU"/>
              </w:rPr>
              <w:t>$</w:t>
            </w:r>
            <w:r w:rsidRPr="00EB7A8F">
              <w:rPr>
                <w:b/>
                <w:bCs/>
                <w:lang w:eastAsia="en-AU"/>
              </w:rPr>
              <w:t>573</w:t>
            </w:r>
            <w:r>
              <w:rPr>
                <w:b/>
                <w:bCs/>
                <w:lang w:eastAsia="en-AU"/>
              </w:rPr>
              <w:t>K</w:t>
            </w:r>
          </w:p>
        </w:tc>
      </w:tr>
    </w:tbl>
    <w:p w14:paraId="2B9D2674" w14:textId="77777777" w:rsidR="00967717" w:rsidRDefault="00967717" w:rsidP="00967717">
      <w:pPr>
        <w:ind w:left="-142" w:right="-425"/>
        <w:jc w:val="both"/>
        <w:rPr>
          <w:rFonts w:cs="Arial"/>
        </w:rPr>
      </w:pPr>
    </w:p>
    <w:p w14:paraId="1CC7BCAA" w14:textId="77777777" w:rsidR="000541CA" w:rsidRDefault="000541CA" w:rsidP="00994941">
      <w:pPr>
        <w:ind w:left="-142" w:right="-425"/>
        <w:jc w:val="both"/>
        <w:rPr>
          <w:rFonts w:cs="Arial"/>
        </w:rPr>
      </w:pPr>
    </w:p>
    <w:p w14:paraId="0CFC51BD" w14:textId="76F000A2" w:rsidR="00D017C0" w:rsidRDefault="00D017C0">
      <w:pPr>
        <w:spacing w:line="240" w:lineRule="auto"/>
        <w:rPr>
          <w:rFonts w:cs="Arial"/>
          <w:sz w:val="16"/>
          <w:szCs w:val="16"/>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1898CE00"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11641C9A"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20</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7A903B04" w:rsidR="00D017C0" w:rsidRPr="0056129C" w:rsidRDefault="00D017C0" w:rsidP="00E37E96">
            <w:pPr>
              <w:jc w:val="center"/>
              <w:rPr>
                <w:rFonts w:ascii="Arial Narrow" w:hAnsi="Arial Narrow" w:cs="Arial"/>
                <w:b/>
                <w:bCs/>
              </w:rPr>
            </w:pPr>
            <w:r>
              <w:rPr>
                <w:rFonts w:ascii="Arial" w:hAnsi="Arial" w:cs="Arial"/>
                <w:b/>
                <w:bCs/>
                <w:noProof/>
                <w:lang w:val="en-US"/>
              </w:rPr>
              <w:t xml:space="preserve">1 </w:t>
            </w:r>
            <w:r w:rsidR="001A5CE8">
              <w:rPr>
                <w:rFonts w:ascii="Arial" w:hAnsi="Arial" w:cs="Arial"/>
                <w:b/>
                <w:bCs/>
                <w:noProof/>
                <w:lang w:val="en-US"/>
              </w:rPr>
              <w:t>January</w:t>
            </w:r>
            <w:r>
              <w:rPr>
                <w:rFonts w:ascii="Arial" w:hAnsi="Arial" w:cs="Arial"/>
                <w:b/>
                <w:bCs/>
                <w:noProof/>
                <w:lang w:val="en-US"/>
              </w:rPr>
              <w:t xml:space="preserve"> 20</w:t>
            </w:r>
            <w:r w:rsidR="001A5CE8">
              <w:rPr>
                <w:rFonts w:ascii="Arial" w:hAnsi="Arial" w:cs="Arial"/>
                <w:b/>
                <w:bCs/>
                <w:noProof/>
                <w:lang w:val="en-US"/>
              </w:rPr>
              <w:t>20</w:t>
            </w:r>
            <w:r>
              <w:rPr>
                <w:rFonts w:ascii="Arial" w:hAnsi="Arial" w:cs="Arial"/>
                <w:b/>
                <w:bCs/>
                <w:noProof/>
                <w:lang w:val="en-US"/>
              </w:rPr>
              <w:t xml:space="preserve"> to 3</w:t>
            </w:r>
            <w:r w:rsidR="001A5CE8">
              <w:rPr>
                <w:rFonts w:ascii="Arial" w:hAnsi="Arial" w:cs="Arial"/>
                <w:b/>
                <w:bCs/>
                <w:noProof/>
                <w:lang w:val="en-US"/>
              </w:rPr>
              <w:t xml:space="preserve">0 June </w:t>
            </w:r>
            <w:r>
              <w:rPr>
                <w:rFonts w:ascii="Arial" w:hAnsi="Arial" w:cs="Arial"/>
                <w:b/>
                <w:bCs/>
                <w:noProof/>
                <w:lang w:val="en-US"/>
              </w:rPr>
              <w:t>20</w:t>
            </w:r>
            <w:r w:rsidR="001A5CE8">
              <w:rPr>
                <w:rFonts w:ascii="Arial" w:hAnsi="Arial" w:cs="Arial"/>
                <w:b/>
                <w:bCs/>
                <w:noProof/>
                <w:lang w:val="en-US"/>
              </w:rPr>
              <w:t>20</w:t>
            </w:r>
          </w:p>
        </w:tc>
        <w:tc>
          <w:tcPr>
            <w:tcW w:w="1817" w:type="dxa"/>
            <w:tcBorders>
              <w:top w:val="nil"/>
              <w:left w:val="nil"/>
              <w:bottom w:val="single" w:sz="18" w:space="0" w:color="auto"/>
              <w:right w:val="nil"/>
            </w:tcBorders>
            <w:shd w:val="clear" w:color="auto" w:fill="auto"/>
            <w:vAlign w:val="center"/>
          </w:tcPr>
          <w:p w14:paraId="79EDD674" w14:textId="11A240B3" w:rsidR="00D017C0" w:rsidRPr="0056129C" w:rsidRDefault="00D017C0" w:rsidP="00E37E96">
            <w:pPr>
              <w:jc w:val="right"/>
              <w:rPr>
                <w:rFonts w:ascii="Arial Narrow" w:hAnsi="Arial Narrow" w:cs="Arial"/>
                <w:b/>
                <w:bCs/>
              </w:rPr>
            </w:pPr>
          </w:p>
        </w:tc>
      </w:tr>
      <w:tr w:rsidR="00D017C0" w:rsidRPr="00BC2C5D" w14:paraId="2D8D131F" w14:textId="77777777" w:rsidTr="00E37E96">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D017C0" w:rsidRPr="00BC2C5D" w14:paraId="07690E00" w14:textId="77777777" w:rsidTr="008F3607">
        <w:trPr>
          <w:trHeight w:val="516"/>
        </w:trPr>
        <w:tc>
          <w:tcPr>
            <w:tcW w:w="1526" w:type="dxa"/>
            <w:tcBorders>
              <w:top w:val="single" w:sz="18" w:space="0" w:color="auto"/>
              <w:left w:val="single" w:sz="18" w:space="0" w:color="auto"/>
              <w:bottom w:val="single" w:sz="18" w:space="0" w:color="C0C0C0"/>
              <w:right w:val="single" w:sz="18" w:space="0" w:color="C0C0C0"/>
            </w:tcBorders>
            <w:shd w:val="clear" w:color="auto" w:fill="auto"/>
            <w:vAlign w:val="center"/>
          </w:tcPr>
          <w:p w14:paraId="18235ED6" w14:textId="38B3DAC5" w:rsidR="00D017C0" w:rsidRPr="00A634FA" w:rsidRDefault="00E52CCA" w:rsidP="00E37E96">
            <w:pPr>
              <w:jc w:val="center"/>
              <w:rPr>
                <w:rFonts w:ascii="Arial Narrow" w:hAnsi="Arial Narrow" w:cs="Arial"/>
                <w:sz w:val="16"/>
                <w:szCs w:val="16"/>
              </w:rPr>
            </w:pPr>
            <w:r>
              <w:rPr>
                <w:rFonts w:ascii="Arial Narrow" w:hAnsi="Arial Narrow" w:cs="Arial"/>
                <w:sz w:val="16"/>
                <w:szCs w:val="16"/>
              </w:rPr>
              <w:t>30 December</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1FF9F1A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52B8C9E5" w14:textId="16DEA54A"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6262671" w14:textId="6EC652C8" w:rsidR="00D017C0" w:rsidRPr="00A634FA" w:rsidRDefault="00E52CCA" w:rsidP="00E37E96">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509D8522"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46093926"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D9D9D9"/>
            <w:vAlign w:val="center"/>
          </w:tcPr>
          <w:p w14:paraId="6AE251CD" w14:textId="451CF269" w:rsidR="00D017C0" w:rsidRPr="00E52CCA" w:rsidRDefault="00E52CCA" w:rsidP="00E52CCA">
            <w:pPr>
              <w:jc w:val="center"/>
              <w:rPr>
                <w:rFonts w:ascii="Arial Narrow" w:hAnsi="Arial Narrow" w:cs="Arial"/>
                <w:color w:val="244061"/>
                <w:sz w:val="16"/>
                <w:szCs w:val="16"/>
                <w:highlight w:val="yellow"/>
              </w:rPr>
            </w:pPr>
            <w:r w:rsidRPr="00C036AB">
              <w:rPr>
                <w:rFonts w:ascii="Arial Narrow" w:hAnsi="Arial Narrow" w:cs="Arial"/>
                <w:color w:val="244061"/>
                <w:sz w:val="16"/>
                <w:szCs w:val="16"/>
                <w:highlight w:val="yellow"/>
              </w:rPr>
              <w:t>1</w:t>
            </w:r>
            <w:r>
              <w:rPr>
                <w:rFonts w:ascii="Arial Narrow" w:hAnsi="Arial Narrow" w:cs="Arial"/>
                <w:color w:val="244061"/>
                <w:sz w:val="16"/>
                <w:szCs w:val="16"/>
                <w:highlight w:val="yellow"/>
              </w:rPr>
              <w:t xml:space="preserve"> New Year’s Day</w:t>
            </w:r>
          </w:p>
        </w:tc>
      </w:tr>
      <w:tr w:rsidR="00D017C0" w:rsidRPr="00BC2C5D" w14:paraId="137E730A" w14:textId="77777777" w:rsidTr="008F3607">
        <w:trPr>
          <w:trHeight w:val="516"/>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331E82E5" w:rsidR="00D017C0" w:rsidRPr="00A634FA" w:rsidRDefault="00E52CCA" w:rsidP="00E37E96">
            <w:pPr>
              <w:jc w:val="center"/>
              <w:rPr>
                <w:rFonts w:ascii="Arial Narrow" w:hAnsi="Arial Narrow" w:cs="Arial"/>
                <w:sz w:val="16"/>
                <w:szCs w:val="16"/>
              </w:rPr>
            </w:pPr>
            <w:r>
              <w:rPr>
                <w:rFonts w:ascii="Arial Narrow" w:hAnsi="Arial Narrow" w:cs="Arial"/>
                <w:sz w:val="16"/>
                <w:szCs w:val="16"/>
              </w:rPr>
              <w:t>6 January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D017C0" w:rsidRPr="00A634FA"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D017C0" w:rsidRPr="00A634FA" w:rsidRDefault="00D017C0"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0CA05DD5" w:rsidR="00D017C0" w:rsidRPr="00A634FA" w:rsidRDefault="007B3063" w:rsidP="00E37E96">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D017C0" w:rsidRPr="00BC2C5D" w14:paraId="7C66C142" w14:textId="77777777" w:rsidTr="007B3063">
        <w:trPr>
          <w:trHeight w:val="516"/>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2DD7579C" w:rsidR="00D017C0" w:rsidRPr="00A634FA" w:rsidRDefault="00E52CCA" w:rsidP="00E37E96">
            <w:pPr>
              <w:jc w:val="center"/>
              <w:rPr>
                <w:rFonts w:ascii="Arial Narrow" w:hAnsi="Arial Narrow" w:cs="Arial"/>
                <w:sz w:val="16"/>
                <w:szCs w:val="16"/>
              </w:rPr>
            </w:pPr>
            <w:r>
              <w:rPr>
                <w:rFonts w:ascii="Arial Narrow" w:hAnsi="Arial Narrow" w:cs="Arial"/>
                <w:sz w:val="16"/>
                <w:szCs w:val="16"/>
              </w:rPr>
              <w:t>13 January</w:t>
            </w:r>
          </w:p>
        </w:tc>
        <w:tc>
          <w:tcPr>
            <w:tcW w:w="1051" w:type="dxa"/>
            <w:tcBorders>
              <w:top w:val="single" w:sz="18" w:space="0" w:color="C0C0C0"/>
              <w:left w:val="single" w:sz="18" w:space="0" w:color="C0C0C0"/>
              <w:right w:val="single" w:sz="18" w:space="0" w:color="C0C0C0"/>
            </w:tcBorders>
            <w:shd w:val="clear" w:color="auto" w:fill="D9D9D9"/>
            <w:vAlign w:val="center"/>
          </w:tcPr>
          <w:p w14:paraId="7FB8E453"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D9D9D9"/>
            <w:vAlign w:val="center"/>
          </w:tcPr>
          <w:p w14:paraId="731C4540"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right w:val="single" w:sz="18" w:space="0" w:color="C0C0C0"/>
            </w:tcBorders>
            <w:shd w:val="clear" w:color="auto" w:fill="D9D9D9"/>
            <w:vAlign w:val="center"/>
          </w:tcPr>
          <w:p w14:paraId="1E99A741"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07B23DF6" w14:textId="77777777" w:rsidR="00D017C0" w:rsidRPr="004E471D" w:rsidRDefault="00D017C0"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5BFFB592" w14:textId="7F86BB24" w:rsidR="00D017C0" w:rsidRPr="007B3063" w:rsidRDefault="00D017C0"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623BE6F6" w14:textId="77777777" w:rsidR="002F0FCC" w:rsidRDefault="002F0FCC" w:rsidP="002F0FCC">
            <w:pPr>
              <w:jc w:val="center"/>
              <w:rPr>
                <w:rFonts w:ascii="Arial Narrow" w:hAnsi="Arial Narrow"/>
                <w:color w:val="31849B"/>
                <w:sz w:val="16"/>
                <w:szCs w:val="16"/>
              </w:rPr>
            </w:pPr>
            <w:r w:rsidRPr="00A634FA">
              <w:rPr>
                <w:rFonts w:ascii="Arial Narrow" w:hAnsi="Arial Narrow"/>
                <w:color w:val="31849B"/>
                <w:sz w:val="16"/>
                <w:szCs w:val="16"/>
              </w:rPr>
              <w:t>Doomadgee – Gulf Circuit</w:t>
            </w:r>
          </w:p>
          <w:p w14:paraId="304C5BB3" w14:textId="2F184FFF" w:rsidR="00D017C0" w:rsidRPr="004E471D" w:rsidRDefault="002F0FCC" w:rsidP="002F0FCC">
            <w:pPr>
              <w:jc w:val="center"/>
              <w:rPr>
                <w:rFonts w:ascii="Arial Narrow" w:hAnsi="Arial Narrow"/>
                <w:color w:val="31849B"/>
                <w:sz w:val="16"/>
                <w:szCs w:val="16"/>
              </w:rPr>
            </w:pPr>
            <w:r w:rsidRPr="004E471D">
              <w:rPr>
                <w:rFonts w:ascii="Arial Narrow" w:hAnsi="Arial Narrow"/>
                <w:color w:val="31849B"/>
                <w:sz w:val="16"/>
                <w:szCs w:val="16"/>
              </w:rPr>
              <w:t>Aurukun Cape B &amp; Coen Cape A Circuit</w:t>
            </w:r>
          </w:p>
        </w:tc>
      </w:tr>
      <w:tr w:rsidR="007B3063" w:rsidRPr="00BC2C5D" w14:paraId="5BA53CBD" w14:textId="77777777" w:rsidTr="007B3063">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0D10FC03" w14:textId="297A1422" w:rsidR="007B3063" w:rsidRPr="00A634FA" w:rsidRDefault="007B3063" w:rsidP="00E37E96">
            <w:pPr>
              <w:jc w:val="center"/>
              <w:rPr>
                <w:rFonts w:ascii="Arial Narrow" w:hAnsi="Arial Narrow" w:cs="Arial"/>
                <w:sz w:val="16"/>
                <w:szCs w:val="16"/>
              </w:rPr>
            </w:pPr>
            <w:r>
              <w:rPr>
                <w:rFonts w:ascii="Arial Narrow" w:hAnsi="Arial Narrow" w:cs="Arial"/>
                <w:sz w:val="16"/>
                <w:szCs w:val="16"/>
              </w:rPr>
              <w:t>20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5FA0BC74" w14:textId="581A174F" w:rsidR="007B3063" w:rsidRPr="004E471D" w:rsidRDefault="007B3063" w:rsidP="00E37E9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BFBFBF"/>
              <w:tr2bl w:val="nil"/>
            </w:tcBorders>
            <w:shd w:val="clear" w:color="auto" w:fill="D9D9D9"/>
            <w:vAlign w:val="center"/>
          </w:tcPr>
          <w:p w14:paraId="346AA547" w14:textId="3A006426" w:rsidR="007B3063" w:rsidRPr="004E471D" w:rsidRDefault="007B3063" w:rsidP="00E37E96">
            <w:pPr>
              <w:jc w:val="center"/>
              <w:rPr>
                <w:rFonts w:ascii="Arial Narrow" w:hAnsi="Arial Narrow" w:cs="Arial"/>
                <w:sz w:val="16"/>
                <w:szCs w:val="16"/>
              </w:rPr>
            </w:pPr>
          </w:p>
        </w:tc>
        <w:tc>
          <w:tcPr>
            <w:tcW w:w="1162" w:type="dxa"/>
            <w:tcBorders>
              <w:top w:val="single" w:sz="18" w:space="0" w:color="BFBFBF"/>
              <w:left w:val="single" w:sz="18" w:space="0" w:color="BFBFBF"/>
              <w:right w:val="single" w:sz="18" w:space="0" w:color="C0C0C0"/>
            </w:tcBorders>
            <w:shd w:val="clear" w:color="auto" w:fill="D9D9D9"/>
            <w:vAlign w:val="center"/>
          </w:tcPr>
          <w:p w14:paraId="7A536749" w14:textId="1ECC6F77" w:rsidR="007B3063" w:rsidRPr="004E471D" w:rsidRDefault="007B3063" w:rsidP="00E37E9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C0C0C0"/>
            </w:tcBorders>
            <w:shd w:val="clear" w:color="auto" w:fill="D9D9D9"/>
            <w:vAlign w:val="center"/>
          </w:tcPr>
          <w:p w14:paraId="6CAE5B32" w14:textId="750DCA98" w:rsidR="007B3063" w:rsidRPr="004E471D" w:rsidRDefault="007B3063" w:rsidP="00E37E9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auto"/>
            </w:tcBorders>
            <w:shd w:val="clear" w:color="auto" w:fill="D9D9D9"/>
            <w:vAlign w:val="center"/>
          </w:tcPr>
          <w:p w14:paraId="77ED7AC8" w14:textId="6C77EE51" w:rsidR="007B3063" w:rsidRPr="004E471D" w:rsidRDefault="007B3063" w:rsidP="00E37E9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D9D9D9"/>
            <w:vAlign w:val="center"/>
          </w:tcPr>
          <w:p w14:paraId="6C8C40F7" w14:textId="444D025E" w:rsidR="007B3063" w:rsidRPr="007B3063" w:rsidRDefault="007B3063" w:rsidP="00E37E96">
            <w:pPr>
              <w:jc w:val="center"/>
              <w:rPr>
                <w:rFonts w:ascii="Arial Narrow" w:hAnsi="Arial Narrow" w:cs="Arial"/>
                <w:sz w:val="16"/>
                <w:szCs w:val="16"/>
              </w:rPr>
            </w:pPr>
          </w:p>
        </w:tc>
      </w:tr>
      <w:tr w:rsidR="007B3063" w:rsidRPr="00BC2C5D" w14:paraId="3FC520FE" w14:textId="77777777" w:rsidTr="00D76C8A">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6D1805FC" w14:textId="22545E83" w:rsidR="007B3063" w:rsidRPr="00A634FA" w:rsidRDefault="007B3063" w:rsidP="00E37E96">
            <w:pPr>
              <w:jc w:val="center"/>
              <w:rPr>
                <w:rFonts w:ascii="Arial Narrow" w:hAnsi="Arial Narrow" w:cs="Arial"/>
                <w:sz w:val="16"/>
                <w:szCs w:val="16"/>
              </w:rPr>
            </w:pPr>
            <w:r>
              <w:rPr>
                <w:rFonts w:ascii="Arial Narrow" w:hAnsi="Arial Narrow" w:cs="Arial"/>
                <w:sz w:val="16"/>
                <w:szCs w:val="16"/>
              </w:rPr>
              <w:t>27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4DAA80E5" w14:textId="656C803C" w:rsidR="007B3063" w:rsidRPr="004E471D" w:rsidRDefault="007B3063" w:rsidP="00E37E96">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C0C0C0"/>
              <w:right w:val="single" w:sz="18" w:space="0" w:color="BFBFBF"/>
              <w:tr2bl w:val="nil"/>
            </w:tcBorders>
            <w:shd w:val="clear" w:color="auto" w:fill="FF0000"/>
            <w:vAlign w:val="center"/>
          </w:tcPr>
          <w:p w14:paraId="211F9DD8" w14:textId="452E024B" w:rsidR="007B3063" w:rsidRPr="004E471D" w:rsidRDefault="007B3063" w:rsidP="00E37E96">
            <w:pPr>
              <w:jc w:val="center"/>
              <w:rPr>
                <w:rFonts w:ascii="Arial Narrow" w:hAnsi="Arial Narrow" w:cs="Arial"/>
                <w:sz w:val="16"/>
                <w:szCs w:val="16"/>
              </w:rPr>
            </w:pPr>
            <w:r>
              <w:rPr>
                <w:rFonts w:ascii="Arial Narrow" w:hAnsi="Arial Narrow" w:cs="Arial"/>
                <w:sz w:val="16"/>
                <w:szCs w:val="16"/>
              </w:rPr>
              <w:t>28</w:t>
            </w:r>
          </w:p>
        </w:tc>
        <w:tc>
          <w:tcPr>
            <w:tcW w:w="1162" w:type="dxa"/>
            <w:tcBorders>
              <w:top w:val="single" w:sz="18" w:space="0" w:color="C0C0C0"/>
              <w:left w:val="single" w:sz="18" w:space="0" w:color="BFBFBF"/>
              <w:right w:val="single" w:sz="18" w:space="0" w:color="C0C0C0"/>
            </w:tcBorders>
            <w:shd w:val="clear" w:color="auto" w:fill="FF0000"/>
            <w:vAlign w:val="center"/>
          </w:tcPr>
          <w:p w14:paraId="54F73A57" w14:textId="33992598" w:rsidR="007B3063" w:rsidRPr="004E471D" w:rsidRDefault="007B3063" w:rsidP="00E37E96">
            <w:pPr>
              <w:jc w:val="center"/>
              <w:rPr>
                <w:rFonts w:ascii="Arial Narrow" w:hAnsi="Arial Narrow" w:cs="Arial"/>
                <w:sz w:val="16"/>
                <w:szCs w:val="16"/>
              </w:rPr>
            </w:pPr>
            <w:r>
              <w:rPr>
                <w:rFonts w:ascii="Arial Narrow" w:hAnsi="Arial Narrow" w:cs="Arial"/>
                <w:sz w:val="16"/>
                <w:szCs w:val="16"/>
              </w:rPr>
              <w:t>29</w:t>
            </w:r>
          </w:p>
        </w:tc>
        <w:tc>
          <w:tcPr>
            <w:tcW w:w="1162" w:type="dxa"/>
            <w:tcBorders>
              <w:top w:val="single" w:sz="18" w:space="0" w:color="C0C0C0"/>
              <w:left w:val="single" w:sz="18" w:space="0" w:color="C0C0C0"/>
              <w:right w:val="single" w:sz="18" w:space="0" w:color="C0C0C0"/>
            </w:tcBorders>
            <w:shd w:val="clear" w:color="auto" w:fill="FF0000"/>
            <w:vAlign w:val="center"/>
          </w:tcPr>
          <w:p w14:paraId="2B85F166" w14:textId="3C910038" w:rsidR="007B3063" w:rsidRPr="004E471D" w:rsidRDefault="007B3063" w:rsidP="00E37E96">
            <w:pPr>
              <w:jc w:val="center"/>
              <w:rPr>
                <w:rFonts w:ascii="Arial Narrow" w:hAnsi="Arial Narrow" w:cs="Arial"/>
                <w:sz w:val="16"/>
                <w:szCs w:val="16"/>
              </w:rPr>
            </w:pPr>
            <w:r>
              <w:rPr>
                <w:rFonts w:ascii="Arial Narrow" w:hAnsi="Arial Narrow" w:cs="Arial"/>
                <w:sz w:val="16"/>
                <w:szCs w:val="16"/>
              </w:rPr>
              <w:t>30</w:t>
            </w:r>
          </w:p>
        </w:tc>
        <w:tc>
          <w:tcPr>
            <w:tcW w:w="1162" w:type="dxa"/>
            <w:tcBorders>
              <w:top w:val="single" w:sz="18" w:space="0" w:color="BFBFBF"/>
              <w:left w:val="single" w:sz="18" w:space="0" w:color="C0C0C0"/>
              <w:right w:val="single" w:sz="18" w:space="0" w:color="auto"/>
            </w:tcBorders>
            <w:shd w:val="clear" w:color="auto" w:fill="auto"/>
            <w:vAlign w:val="center"/>
          </w:tcPr>
          <w:p w14:paraId="4C8AAF12" w14:textId="6BB98184" w:rsidR="007B3063" w:rsidRPr="004E471D" w:rsidRDefault="007B3063" w:rsidP="00E37E9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auto"/>
            <w:vAlign w:val="center"/>
          </w:tcPr>
          <w:p w14:paraId="4A692BE1" w14:textId="116F7029" w:rsidR="007B3063" w:rsidRPr="007B3063" w:rsidRDefault="007B3063" w:rsidP="00CA18A7">
            <w:pPr>
              <w:jc w:val="center"/>
              <w:rPr>
                <w:rFonts w:ascii="Arial Narrow" w:hAnsi="Arial Narrow" w:cs="Arial"/>
                <w:sz w:val="16"/>
                <w:szCs w:val="16"/>
              </w:rPr>
            </w:pPr>
            <w:r>
              <w:rPr>
                <w:rFonts w:ascii="Arial Narrow" w:hAnsi="Arial Narrow" w:cs="Arial"/>
                <w:color w:val="244061"/>
                <w:sz w:val="16"/>
                <w:szCs w:val="16"/>
                <w:highlight w:val="yellow"/>
              </w:rPr>
              <w:t>27 Australia Day Public Holiday</w:t>
            </w:r>
          </w:p>
        </w:tc>
      </w:tr>
      <w:tr w:rsidR="007B3063" w:rsidRPr="00BC2C5D" w14:paraId="20327535" w14:textId="77777777" w:rsidTr="002C2D72">
        <w:trPr>
          <w:trHeight w:val="661"/>
        </w:trPr>
        <w:tc>
          <w:tcPr>
            <w:tcW w:w="1526" w:type="dxa"/>
            <w:tcBorders>
              <w:top w:val="single" w:sz="18" w:space="0" w:color="auto"/>
              <w:left w:val="single" w:sz="18" w:space="0" w:color="auto"/>
              <w:right w:val="single" w:sz="18" w:space="0" w:color="C0C0C0"/>
            </w:tcBorders>
            <w:shd w:val="clear" w:color="auto" w:fill="auto"/>
            <w:vAlign w:val="center"/>
          </w:tcPr>
          <w:p w14:paraId="088F8A57" w14:textId="508C6605" w:rsidR="007B3063" w:rsidRPr="00A634FA" w:rsidRDefault="007B3063" w:rsidP="00E37E96">
            <w:pPr>
              <w:jc w:val="center"/>
              <w:rPr>
                <w:rFonts w:ascii="Arial Narrow" w:hAnsi="Arial Narrow" w:cs="Arial"/>
                <w:sz w:val="16"/>
                <w:szCs w:val="16"/>
              </w:rPr>
            </w:pPr>
            <w:r>
              <w:rPr>
                <w:rFonts w:ascii="Arial Narrow" w:hAnsi="Arial Narrow" w:cs="Arial"/>
                <w:sz w:val="16"/>
                <w:szCs w:val="16"/>
              </w:rPr>
              <w:t>3 February</w:t>
            </w:r>
          </w:p>
        </w:tc>
        <w:tc>
          <w:tcPr>
            <w:tcW w:w="1051" w:type="dxa"/>
            <w:tcBorders>
              <w:top w:val="single" w:sz="18" w:space="0" w:color="auto"/>
              <w:left w:val="single" w:sz="18" w:space="0" w:color="C0C0C0"/>
              <w:right w:val="single" w:sz="18" w:space="0" w:color="C0C0C0"/>
            </w:tcBorders>
            <w:shd w:val="clear" w:color="auto" w:fill="auto"/>
            <w:vAlign w:val="center"/>
          </w:tcPr>
          <w:p w14:paraId="05BAEBD3" w14:textId="77777777" w:rsidR="007B3063" w:rsidRPr="00A634FA" w:rsidRDefault="007B3063" w:rsidP="00E37E96">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BFBFBF"/>
            </w:tcBorders>
            <w:shd w:val="clear" w:color="auto" w:fill="A972A9"/>
            <w:vAlign w:val="center"/>
          </w:tcPr>
          <w:p w14:paraId="6EF5A450" w14:textId="6522894E" w:rsidR="007B3063" w:rsidRPr="00A634FA" w:rsidRDefault="007B3063" w:rsidP="00E37E96">
            <w:pPr>
              <w:jc w:val="center"/>
              <w:rPr>
                <w:rFonts w:ascii="Arial Narrow" w:hAnsi="Arial Narrow" w:cs="Arial"/>
                <w:sz w:val="16"/>
                <w:szCs w:val="16"/>
              </w:rPr>
            </w:pPr>
            <w:r>
              <w:rPr>
                <w:rFonts w:ascii="Arial Narrow" w:hAnsi="Arial Narrow" w:cs="Arial"/>
                <w:sz w:val="16"/>
                <w:szCs w:val="16"/>
              </w:rPr>
              <w:t>4</w:t>
            </w:r>
          </w:p>
        </w:tc>
        <w:tc>
          <w:tcPr>
            <w:tcW w:w="1162" w:type="dxa"/>
            <w:tcBorders>
              <w:top w:val="single" w:sz="18" w:space="0" w:color="auto"/>
              <w:left w:val="single" w:sz="18" w:space="0" w:color="BFBFBF"/>
              <w:right w:val="single" w:sz="18" w:space="0" w:color="C0C0C0"/>
            </w:tcBorders>
            <w:shd w:val="clear" w:color="auto" w:fill="A972A9"/>
            <w:vAlign w:val="center"/>
          </w:tcPr>
          <w:p w14:paraId="60AD86C6" w14:textId="3743316F" w:rsidR="007B3063" w:rsidRPr="00A634FA" w:rsidRDefault="007B3063" w:rsidP="00E37E96">
            <w:pPr>
              <w:jc w:val="center"/>
              <w:rPr>
                <w:rFonts w:ascii="Arial Narrow" w:hAnsi="Arial Narrow" w:cs="Arial"/>
                <w:sz w:val="16"/>
                <w:szCs w:val="16"/>
              </w:rPr>
            </w:pPr>
            <w:r>
              <w:rPr>
                <w:rFonts w:ascii="Arial Narrow" w:hAnsi="Arial Narrow" w:cs="Arial"/>
                <w:sz w:val="16"/>
                <w:szCs w:val="16"/>
              </w:rPr>
              <w:t>5</w:t>
            </w:r>
          </w:p>
        </w:tc>
        <w:tc>
          <w:tcPr>
            <w:tcW w:w="1162" w:type="dxa"/>
            <w:tcBorders>
              <w:top w:val="single" w:sz="18" w:space="0" w:color="auto"/>
              <w:left w:val="single" w:sz="18" w:space="0" w:color="C0C0C0"/>
              <w:right w:val="single" w:sz="18" w:space="0" w:color="C0C0C0"/>
            </w:tcBorders>
            <w:shd w:val="clear" w:color="auto" w:fill="A972A9"/>
            <w:vAlign w:val="center"/>
          </w:tcPr>
          <w:p w14:paraId="7C18418D" w14:textId="27CC317D" w:rsidR="007B3063" w:rsidRPr="00A634FA" w:rsidRDefault="007B3063" w:rsidP="00E37E96">
            <w:pPr>
              <w:jc w:val="center"/>
              <w:rPr>
                <w:rFonts w:ascii="Arial Narrow" w:hAnsi="Arial Narrow" w:cs="Arial"/>
                <w:sz w:val="16"/>
                <w:szCs w:val="16"/>
              </w:rPr>
            </w:pPr>
            <w:r>
              <w:rPr>
                <w:rFonts w:ascii="Arial Narrow" w:hAnsi="Arial Narrow" w:cs="Arial"/>
                <w:sz w:val="16"/>
                <w:szCs w:val="16"/>
              </w:rPr>
              <w:t>6</w:t>
            </w:r>
          </w:p>
        </w:tc>
        <w:tc>
          <w:tcPr>
            <w:tcW w:w="1162" w:type="dxa"/>
            <w:tcBorders>
              <w:top w:val="single" w:sz="18" w:space="0" w:color="auto"/>
              <w:left w:val="single" w:sz="18" w:space="0" w:color="C0C0C0"/>
              <w:right w:val="single" w:sz="18" w:space="0" w:color="auto"/>
            </w:tcBorders>
            <w:shd w:val="clear" w:color="auto" w:fill="auto"/>
            <w:vAlign w:val="center"/>
          </w:tcPr>
          <w:p w14:paraId="4997C671" w14:textId="77777777" w:rsidR="007B3063" w:rsidRPr="00A634FA" w:rsidRDefault="007B3063" w:rsidP="00E37E96">
            <w:pPr>
              <w:jc w:val="center"/>
              <w:rPr>
                <w:rFonts w:ascii="Arial Narrow" w:hAnsi="Arial Narrow" w:cs="Arial"/>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71568B7F" w14:textId="0AD2B6BB" w:rsidR="007B3063" w:rsidRPr="00313AD9" w:rsidRDefault="00A25093" w:rsidP="00394F0B">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2C2D72" w:rsidRPr="00BC2C5D" w14:paraId="2980BC10" w14:textId="77777777" w:rsidTr="002C2D72">
        <w:trPr>
          <w:trHeight w:val="555"/>
        </w:trPr>
        <w:tc>
          <w:tcPr>
            <w:tcW w:w="1526" w:type="dxa"/>
            <w:tcBorders>
              <w:top w:val="single" w:sz="18" w:space="0" w:color="C0C0C0"/>
              <w:left w:val="single" w:sz="18" w:space="0" w:color="auto"/>
              <w:right w:val="single" w:sz="18" w:space="0" w:color="C0C0C0"/>
            </w:tcBorders>
            <w:shd w:val="clear" w:color="auto" w:fill="auto"/>
            <w:vAlign w:val="center"/>
          </w:tcPr>
          <w:p w14:paraId="4AC745A6" w14:textId="127922AA" w:rsidR="002C2D72" w:rsidRPr="00A634FA" w:rsidRDefault="002C2D72" w:rsidP="00E37E96">
            <w:pPr>
              <w:jc w:val="center"/>
              <w:rPr>
                <w:rFonts w:ascii="Arial Narrow" w:hAnsi="Arial Narrow" w:cs="Arial"/>
                <w:sz w:val="16"/>
                <w:szCs w:val="16"/>
              </w:rPr>
            </w:pPr>
            <w:r>
              <w:rPr>
                <w:rFonts w:ascii="Arial Narrow" w:hAnsi="Arial Narrow" w:cs="Arial"/>
                <w:sz w:val="16"/>
                <w:szCs w:val="16"/>
              </w:rPr>
              <w:t>10 February</w:t>
            </w:r>
          </w:p>
        </w:tc>
        <w:tc>
          <w:tcPr>
            <w:tcW w:w="1051" w:type="dxa"/>
            <w:tcBorders>
              <w:top w:val="single" w:sz="18" w:space="0" w:color="C0C0C0"/>
              <w:left w:val="single" w:sz="18" w:space="0" w:color="C0C0C0"/>
              <w:right w:val="single" w:sz="18" w:space="0" w:color="C0C0C0"/>
            </w:tcBorders>
            <w:shd w:val="clear" w:color="auto" w:fill="auto"/>
            <w:vAlign w:val="center"/>
          </w:tcPr>
          <w:p w14:paraId="59C7D183" w14:textId="77777777" w:rsidR="002C2D72" w:rsidRPr="00A634FA" w:rsidRDefault="002C2D72" w:rsidP="00E37E9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BFBFBF"/>
              <w:right w:val="single" w:sz="18" w:space="0" w:color="BFBFBF"/>
            </w:tcBorders>
            <w:shd w:val="thinDiagStripe" w:color="auto" w:fill="FF0000"/>
            <w:vAlign w:val="center"/>
          </w:tcPr>
          <w:p w14:paraId="61BD711E" w14:textId="3CCDC3BF" w:rsidR="002C2D72" w:rsidRPr="00A634FA" w:rsidRDefault="002C2D72"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1</w:t>
            </w:r>
          </w:p>
        </w:tc>
        <w:tc>
          <w:tcPr>
            <w:tcW w:w="1162" w:type="dxa"/>
            <w:tcBorders>
              <w:top w:val="single" w:sz="18" w:space="0" w:color="C0C0C0"/>
              <w:left w:val="single" w:sz="18" w:space="0" w:color="BFBFBF"/>
              <w:right w:val="single" w:sz="18" w:space="0" w:color="C0C0C0"/>
            </w:tcBorders>
            <w:shd w:val="clear" w:color="auto" w:fill="FF0000"/>
            <w:vAlign w:val="center"/>
          </w:tcPr>
          <w:p w14:paraId="3BA986A2" w14:textId="48604D1E" w:rsidR="002C2D72" w:rsidRPr="00A634FA" w:rsidRDefault="002C2D72" w:rsidP="00E37E96">
            <w:pPr>
              <w:jc w:val="center"/>
              <w:rPr>
                <w:rFonts w:ascii="Arial Narrow" w:hAnsi="Arial Narrow" w:cs="Arial"/>
                <w:sz w:val="16"/>
                <w:szCs w:val="16"/>
              </w:rPr>
            </w:pPr>
            <w:r>
              <w:rPr>
                <w:rFonts w:ascii="Arial Narrow" w:hAnsi="Arial Narrow" w:cs="Arial"/>
                <w:sz w:val="16"/>
                <w:szCs w:val="16"/>
              </w:rPr>
              <w:t>12 ½ day</w:t>
            </w:r>
          </w:p>
        </w:tc>
        <w:tc>
          <w:tcPr>
            <w:tcW w:w="1162" w:type="dxa"/>
            <w:tcBorders>
              <w:top w:val="single" w:sz="18" w:space="0" w:color="C0C0C0"/>
              <w:left w:val="single" w:sz="18" w:space="0" w:color="C0C0C0"/>
              <w:right w:val="single" w:sz="18" w:space="0" w:color="C0C0C0"/>
            </w:tcBorders>
            <w:shd w:val="clear" w:color="auto" w:fill="76923C"/>
            <w:vAlign w:val="center"/>
          </w:tcPr>
          <w:p w14:paraId="719EBC8E" w14:textId="0A2ACE21" w:rsidR="002C2D72" w:rsidRPr="00A634FA" w:rsidRDefault="002C2D72" w:rsidP="00D76C8A">
            <w:pPr>
              <w:jc w:val="center"/>
              <w:rPr>
                <w:rFonts w:ascii="Arial Narrow" w:hAnsi="Arial Narrow" w:cs="Arial"/>
                <w:sz w:val="16"/>
                <w:szCs w:val="16"/>
              </w:rPr>
            </w:pPr>
            <w:r>
              <w:rPr>
                <w:rFonts w:ascii="Arial Narrow" w:hAnsi="Arial Narrow" w:cs="Arial"/>
                <w:sz w:val="16"/>
                <w:szCs w:val="16"/>
              </w:rPr>
              <w:t>13</w:t>
            </w:r>
          </w:p>
        </w:tc>
        <w:tc>
          <w:tcPr>
            <w:tcW w:w="1162" w:type="dxa"/>
            <w:tcBorders>
              <w:top w:val="single" w:sz="18" w:space="0" w:color="C0C0C0"/>
              <w:left w:val="single" w:sz="18" w:space="0" w:color="C0C0C0"/>
              <w:right w:val="single" w:sz="18" w:space="0" w:color="auto"/>
            </w:tcBorders>
            <w:shd w:val="clear" w:color="auto" w:fill="auto"/>
            <w:vAlign w:val="center"/>
          </w:tcPr>
          <w:p w14:paraId="71B48D44" w14:textId="77777777" w:rsidR="002C2D72" w:rsidRPr="00A634FA" w:rsidRDefault="002C2D72"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69C694F" w14:textId="7BB629EF" w:rsidR="002C2D72" w:rsidRPr="00A634FA" w:rsidRDefault="002C2D72" w:rsidP="00E37E96">
            <w:pPr>
              <w:jc w:val="center"/>
              <w:rPr>
                <w:rFonts w:ascii="Arial Narrow" w:hAnsi="Arial Narrow"/>
                <w:color w:val="31849B"/>
                <w:sz w:val="16"/>
                <w:szCs w:val="16"/>
              </w:rPr>
            </w:pPr>
            <w:r w:rsidRPr="00A634FA">
              <w:rPr>
                <w:rFonts w:ascii="Arial Narrow" w:hAnsi="Arial Narrow"/>
                <w:color w:val="31849B"/>
                <w:sz w:val="16"/>
                <w:szCs w:val="16"/>
              </w:rPr>
              <w:t>Doomadgee – Gulf Circuit</w:t>
            </w:r>
          </w:p>
        </w:tc>
      </w:tr>
      <w:tr w:rsidR="002C2D72" w:rsidRPr="00BC2C5D" w14:paraId="3066009B" w14:textId="77777777" w:rsidTr="002C2D72">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4ABB8CC6" w14:textId="597D5D46" w:rsidR="002C2D72" w:rsidRPr="00A634FA" w:rsidRDefault="002C2D72" w:rsidP="00E37E96">
            <w:pPr>
              <w:jc w:val="center"/>
              <w:rPr>
                <w:rFonts w:ascii="Arial Narrow" w:hAnsi="Arial Narrow" w:cs="Arial"/>
                <w:sz w:val="16"/>
                <w:szCs w:val="16"/>
              </w:rPr>
            </w:pPr>
            <w:r>
              <w:rPr>
                <w:rFonts w:ascii="Arial Narrow" w:hAnsi="Arial Narrow" w:cs="Arial"/>
                <w:sz w:val="16"/>
                <w:szCs w:val="16"/>
              </w:rPr>
              <w:t>17 February</w:t>
            </w:r>
          </w:p>
        </w:tc>
        <w:tc>
          <w:tcPr>
            <w:tcW w:w="1051" w:type="dxa"/>
            <w:tcBorders>
              <w:top w:val="single" w:sz="18" w:space="0" w:color="C0C0C0"/>
              <w:left w:val="single" w:sz="18" w:space="0" w:color="C0C0C0"/>
              <w:right w:val="single" w:sz="18" w:space="0" w:color="C0C0C0"/>
            </w:tcBorders>
            <w:shd w:val="clear" w:color="auto" w:fill="auto"/>
            <w:vAlign w:val="center"/>
          </w:tcPr>
          <w:p w14:paraId="18147567" w14:textId="77777777" w:rsidR="002C2D72" w:rsidRPr="00A634FA" w:rsidRDefault="002C2D72" w:rsidP="00E37E9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BFBFBF"/>
            </w:tcBorders>
            <w:shd w:val="clear" w:color="auto" w:fill="FFFF00"/>
            <w:vAlign w:val="center"/>
          </w:tcPr>
          <w:p w14:paraId="63E8B25A" w14:textId="30110823" w:rsidR="002C2D72" w:rsidRPr="00A634FA" w:rsidRDefault="002C2D72" w:rsidP="004E471D">
            <w:pPr>
              <w:jc w:val="center"/>
              <w:rPr>
                <w:rFonts w:ascii="Arial Narrow" w:hAnsi="Arial Narrow" w:cs="Arial"/>
                <w:sz w:val="16"/>
                <w:szCs w:val="16"/>
              </w:rPr>
            </w:pPr>
            <w:r>
              <w:rPr>
                <w:rFonts w:ascii="Arial Narrow" w:hAnsi="Arial Narrow" w:cs="Arial"/>
                <w:sz w:val="16"/>
                <w:szCs w:val="16"/>
              </w:rPr>
              <w:t>18</w:t>
            </w:r>
          </w:p>
        </w:tc>
        <w:tc>
          <w:tcPr>
            <w:tcW w:w="1162" w:type="dxa"/>
            <w:tcBorders>
              <w:top w:val="single" w:sz="18" w:space="0" w:color="BFBFBF"/>
              <w:left w:val="single" w:sz="18" w:space="0" w:color="BFBFBF"/>
              <w:right w:val="single" w:sz="18" w:space="0" w:color="C0C0C0"/>
            </w:tcBorders>
            <w:shd w:val="clear" w:color="auto" w:fill="auto"/>
            <w:vAlign w:val="center"/>
          </w:tcPr>
          <w:p w14:paraId="710F20E7" w14:textId="64226C15" w:rsidR="002C2D72" w:rsidRPr="00A634FA" w:rsidRDefault="002C2D72" w:rsidP="002C2D72">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6C6E2192" w14:textId="00D60A63" w:rsidR="002C2D72" w:rsidRPr="00A634FA" w:rsidRDefault="002C2D72" w:rsidP="00E37E9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580ACE5B" w14:textId="7CA0CF8E" w:rsidR="002C2D72" w:rsidRPr="00313AD9" w:rsidRDefault="002C2D72" w:rsidP="00E37E9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45B37F95" w14:textId="5F84AAD0" w:rsidR="002C2D72" w:rsidRPr="00313AD9" w:rsidRDefault="002C2D72" w:rsidP="00313AD9">
            <w:pPr>
              <w:jc w:val="center"/>
              <w:rPr>
                <w:rFonts w:ascii="Arial Narrow" w:hAnsi="Arial Narrow" w:cs="Arial"/>
                <w:color w:val="244061"/>
                <w:sz w:val="16"/>
                <w:szCs w:val="16"/>
              </w:rPr>
            </w:pPr>
            <w:r w:rsidRPr="00A634FA">
              <w:rPr>
                <w:rFonts w:ascii="Arial Narrow" w:hAnsi="Arial Narrow" w:cs="Arial"/>
                <w:color w:val="244061"/>
                <w:sz w:val="16"/>
                <w:szCs w:val="16"/>
              </w:rPr>
              <w:t>1</w:t>
            </w:r>
            <w:r>
              <w:rPr>
                <w:rFonts w:ascii="Arial Narrow" w:hAnsi="Arial Narrow" w:cs="Arial"/>
                <w:color w:val="244061"/>
                <w:sz w:val="16"/>
                <w:szCs w:val="16"/>
              </w:rPr>
              <w:t xml:space="preserve">8 </w:t>
            </w:r>
            <w:r w:rsidRPr="00A634FA">
              <w:rPr>
                <w:rFonts w:ascii="Arial Narrow" w:hAnsi="Arial Narrow" w:cs="Arial"/>
                <w:color w:val="244061"/>
                <w:sz w:val="16"/>
                <w:szCs w:val="16"/>
              </w:rPr>
              <w:t>ASC Meeting</w:t>
            </w:r>
          </w:p>
          <w:p w14:paraId="319B5DB0" w14:textId="2E9B544D" w:rsidR="002C2D72" w:rsidRPr="00313AD9" w:rsidRDefault="002C2D72" w:rsidP="00313AD9">
            <w:pPr>
              <w:jc w:val="center"/>
              <w:rPr>
                <w:rFonts w:ascii="Arial Narrow" w:hAnsi="Arial Narrow"/>
                <w:color w:val="31849B"/>
                <w:sz w:val="16"/>
                <w:szCs w:val="16"/>
              </w:rPr>
            </w:pPr>
            <w:r w:rsidRPr="00A634FA">
              <w:rPr>
                <w:rFonts w:ascii="Arial Narrow" w:hAnsi="Arial Narrow"/>
                <w:color w:val="31849B"/>
                <w:sz w:val="16"/>
                <w:szCs w:val="16"/>
              </w:rPr>
              <w:t>Aurukun Cape B Circuit</w:t>
            </w:r>
          </w:p>
        </w:tc>
      </w:tr>
      <w:tr w:rsidR="002C2D72" w:rsidRPr="00BC2C5D" w14:paraId="4F42726F" w14:textId="77777777" w:rsidTr="002C2D72">
        <w:trPr>
          <w:trHeight w:val="25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547AAE0E" w14:textId="4412B705" w:rsidR="002C2D72" w:rsidRPr="00A634FA" w:rsidRDefault="002C2D72" w:rsidP="00E37E96">
            <w:pPr>
              <w:jc w:val="center"/>
              <w:rPr>
                <w:rFonts w:ascii="Arial Narrow" w:hAnsi="Arial Narrow" w:cs="Arial"/>
                <w:sz w:val="16"/>
                <w:szCs w:val="16"/>
              </w:rPr>
            </w:pPr>
            <w:r>
              <w:rPr>
                <w:rFonts w:ascii="Arial Narrow" w:hAnsi="Arial Narrow" w:cs="Arial"/>
                <w:sz w:val="16"/>
                <w:szCs w:val="16"/>
              </w:rPr>
              <w:t>24 February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01743E49" w14:textId="77777777" w:rsidR="002C2D72" w:rsidRPr="00A634FA" w:rsidRDefault="002C2D72" w:rsidP="00E37E9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38618E9" w14:textId="7282B29A" w:rsidR="002C2D72" w:rsidRPr="00A634FA" w:rsidRDefault="002C2D72" w:rsidP="00E37E96">
            <w:pPr>
              <w:jc w:val="center"/>
              <w:rPr>
                <w:rFonts w:ascii="Arial Narrow" w:hAnsi="Arial Narrow" w:cs="Arial"/>
                <w:sz w:val="16"/>
                <w:szCs w:val="16"/>
              </w:rPr>
            </w:pPr>
            <w:r w:rsidRPr="00A634FA">
              <w:rPr>
                <w:rFonts w:ascii="Arial Narrow" w:hAnsi="Arial Narrow" w:cs="Arial"/>
                <w:sz w:val="16"/>
                <w:szCs w:val="16"/>
              </w:rPr>
              <w:t>2</w:t>
            </w:r>
            <w:r>
              <w:rPr>
                <w:rFonts w:ascii="Arial Narrow" w:hAnsi="Arial Narrow" w:cs="Arial"/>
                <w:sz w:val="16"/>
                <w:szCs w:val="16"/>
              </w:rPr>
              <w:t>5</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A768ACC" w14:textId="0564529C" w:rsidR="002C2D72" w:rsidRPr="00A634FA" w:rsidRDefault="002C2D72" w:rsidP="00E37E96">
            <w:pPr>
              <w:jc w:val="center"/>
              <w:rPr>
                <w:rFonts w:ascii="Arial Narrow" w:hAnsi="Arial Narrow" w:cs="Arial"/>
                <w:sz w:val="16"/>
                <w:szCs w:val="16"/>
              </w:rPr>
            </w:pPr>
            <w:r>
              <w:rPr>
                <w:rFonts w:ascii="Arial Narrow" w:hAnsi="Arial Narrow" w:cs="Arial"/>
                <w:sz w:val="16"/>
                <w:szCs w:val="16"/>
              </w:rPr>
              <w:t>26</w:t>
            </w:r>
          </w:p>
        </w:tc>
        <w:tc>
          <w:tcPr>
            <w:tcW w:w="1162" w:type="dxa"/>
            <w:tcBorders>
              <w:top w:val="single" w:sz="18" w:space="0" w:color="C0C0C0"/>
              <w:left w:val="single" w:sz="18" w:space="0" w:color="C0C0C0"/>
              <w:bottom w:val="nil"/>
              <w:right w:val="single" w:sz="18" w:space="0" w:color="C0C0C0"/>
            </w:tcBorders>
            <w:shd w:val="thinDiagStripe" w:color="auto" w:fill="FF0000"/>
            <w:vAlign w:val="center"/>
          </w:tcPr>
          <w:p w14:paraId="20B7857C" w14:textId="4AAB1E0A" w:rsidR="002C2D72" w:rsidRPr="00A634FA" w:rsidRDefault="002C2D72" w:rsidP="00E37E96">
            <w:pPr>
              <w:jc w:val="center"/>
              <w:rPr>
                <w:rFonts w:ascii="Arial Narrow" w:hAnsi="Arial Narrow" w:cs="Arial"/>
                <w:color w:val="000000"/>
                <w:sz w:val="16"/>
                <w:szCs w:val="16"/>
              </w:rPr>
            </w:pPr>
            <w:r>
              <w:rPr>
                <w:rFonts w:ascii="Arial Narrow" w:hAnsi="Arial Narrow" w:cs="Arial"/>
                <w:color w:val="000000"/>
                <w:sz w:val="16"/>
                <w:szCs w:val="16"/>
              </w:rPr>
              <w:t>27</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B88A390" w14:textId="77777777" w:rsidR="002C2D72" w:rsidRPr="00A634FA" w:rsidRDefault="002C2D72" w:rsidP="00E37E96">
            <w:pPr>
              <w:jc w:val="center"/>
              <w:rPr>
                <w:rFonts w:ascii="Arial Narrow" w:hAnsi="Arial Narrow" w:cs="Arial"/>
                <w:color w:val="000000"/>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03F7AA07" w14:textId="77777777" w:rsidR="002C2D72" w:rsidRPr="007B3063" w:rsidRDefault="002C2D72" w:rsidP="00E37E96">
            <w:pPr>
              <w:jc w:val="center"/>
              <w:rPr>
                <w:rFonts w:ascii="Arial Narrow" w:hAnsi="Arial Narrow" w:cs="Arial"/>
                <w:sz w:val="16"/>
                <w:szCs w:val="16"/>
              </w:rPr>
            </w:pPr>
          </w:p>
        </w:tc>
      </w:tr>
      <w:tr w:rsidR="002C2D72" w:rsidRPr="00BC2C5D" w14:paraId="6DBC9FA4" w14:textId="77777777" w:rsidTr="00266A6B">
        <w:trPr>
          <w:trHeight w:val="255"/>
        </w:trPr>
        <w:tc>
          <w:tcPr>
            <w:tcW w:w="1526" w:type="dxa"/>
            <w:vMerge/>
            <w:tcBorders>
              <w:left w:val="single" w:sz="18" w:space="0" w:color="auto"/>
              <w:right w:val="single" w:sz="18" w:space="0" w:color="C0C0C0"/>
            </w:tcBorders>
            <w:shd w:val="clear" w:color="auto" w:fill="auto"/>
            <w:vAlign w:val="center"/>
          </w:tcPr>
          <w:p w14:paraId="705C0A90" w14:textId="77777777" w:rsidR="002C2D72" w:rsidRDefault="002C2D72"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60E183F" w14:textId="77777777" w:rsidR="002C2D72" w:rsidRPr="00A634FA" w:rsidRDefault="002C2D72" w:rsidP="00E37E96">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cBorders>
            <w:shd w:val="clear" w:color="auto" w:fill="31849B"/>
            <w:vAlign w:val="center"/>
          </w:tcPr>
          <w:p w14:paraId="35C4EBF3" w14:textId="4002E25D" w:rsidR="002C2D72" w:rsidRPr="00A634FA" w:rsidRDefault="002C2D72" w:rsidP="00E37E96">
            <w:pPr>
              <w:jc w:val="center"/>
              <w:rPr>
                <w:rFonts w:ascii="Arial Narrow" w:hAnsi="Arial Narrow" w:cs="Arial"/>
                <w:sz w:val="16"/>
                <w:szCs w:val="16"/>
              </w:rPr>
            </w:pPr>
            <w:r>
              <w:rPr>
                <w:rFonts w:ascii="Arial Narrow" w:hAnsi="Arial Narrow" w:cs="Arial"/>
                <w:sz w:val="16"/>
                <w:szCs w:val="16"/>
              </w:rPr>
              <w:t>25</w:t>
            </w:r>
          </w:p>
        </w:tc>
        <w:tc>
          <w:tcPr>
            <w:tcW w:w="1162" w:type="dxa"/>
            <w:vMerge/>
            <w:tcBorders>
              <w:left w:val="single" w:sz="18" w:space="0" w:color="BFBFBF"/>
              <w:right w:val="single" w:sz="18" w:space="0" w:color="C0C0C0"/>
            </w:tcBorders>
            <w:shd w:val="clear" w:color="auto" w:fill="FF0000"/>
            <w:vAlign w:val="center"/>
          </w:tcPr>
          <w:p w14:paraId="5E9C928E" w14:textId="77777777" w:rsidR="002C2D72" w:rsidRDefault="002C2D72" w:rsidP="00E37E96">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C0C0C0"/>
            </w:tcBorders>
            <w:shd w:val="clear" w:color="auto" w:fill="76923C"/>
            <w:vAlign w:val="center"/>
          </w:tcPr>
          <w:p w14:paraId="37AF4427" w14:textId="2958EC37" w:rsidR="002C2D72" w:rsidRDefault="002C2D72" w:rsidP="00E37E96">
            <w:pPr>
              <w:jc w:val="center"/>
              <w:rPr>
                <w:rFonts w:ascii="Arial Narrow" w:hAnsi="Arial Narrow" w:cs="Arial"/>
                <w:color w:val="000000"/>
                <w:sz w:val="16"/>
                <w:szCs w:val="16"/>
              </w:rPr>
            </w:pPr>
            <w:r>
              <w:rPr>
                <w:rFonts w:ascii="Arial Narrow" w:hAnsi="Arial Narrow" w:cs="Arial"/>
                <w:color w:val="000000"/>
                <w:sz w:val="16"/>
                <w:szCs w:val="16"/>
              </w:rPr>
              <w:t>27</w:t>
            </w:r>
          </w:p>
        </w:tc>
        <w:tc>
          <w:tcPr>
            <w:tcW w:w="1162" w:type="dxa"/>
            <w:vMerge/>
            <w:tcBorders>
              <w:left w:val="single" w:sz="18" w:space="0" w:color="C0C0C0"/>
              <w:right w:val="single" w:sz="18" w:space="0" w:color="auto"/>
            </w:tcBorders>
            <w:shd w:val="clear" w:color="auto" w:fill="auto"/>
            <w:vAlign w:val="center"/>
          </w:tcPr>
          <w:p w14:paraId="59D65B97" w14:textId="77777777" w:rsidR="002C2D72" w:rsidRPr="00A634FA" w:rsidRDefault="002C2D72" w:rsidP="00E37E9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0F849E61" w14:textId="77777777" w:rsidR="002C2D72" w:rsidRPr="007B3063" w:rsidRDefault="002C2D72" w:rsidP="00E37E96">
            <w:pPr>
              <w:jc w:val="center"/>
              <w:rPr>
                <w:rFonts w:ascii="Arial Narrow" w:hAnsi="Arial Narrow" w:cs="Arial"/>
                <w:sz w:val="16"/>
                <w:szCs w:val="16"/>
              </w:rPr>
            </w:pPr>
          </w:p>
        </w:tc>
      </w:tr>
      <w:tr w:rsidR="003E2BE5" w:rsidRPr="00BC2C5D" w14:paraId="1920F1D5" w14:textId="77777777" w:rsidTr="00266A6B">
        <w:trPr>
          <w:trHeight w:val="255"/>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79CA0660" w14:textId="593D4730" w:rsidR="003E2BE5" w:rsidRPr="00A634FA" w:rsidRDefault="003E2BE5" w:rsidP="00E37E96">
            <w:pPr>
              <w:jc w:val="center"/>
              <w:rPr>
                <w:rFonts w:ascii="Arial Narrow" w:hAnsi="Arial Narrow" w:cs="Arial"/>
                <w:sz w:val="16"/>
                <w:szCs w:val="16"/>
              </w:rPr>
            </w:pPr>
            <w:r>
              <w:rPr>
                <w:rFonts w:ascii="Arial Narrow" w:hAnsi="Arial Narrow" w:cs="Arial"/>
                <w:sz w:val="16"/>
                <w:szCs w:val="16"/>
              </w:rPr>
              <w:t>2 March</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56638F21" w14:textId="77777777" w:rsidR="003E2BE5" w:rsidRPr="00A634FA" w:rsidRDefault="003E2BE5" w:rsidP="00E37E9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nil"/>
              <w:right w:val="single" w:sz="18" w:space="0" w:color="BFBFBF"/>
            </w:tcBorders>
            <w:shd w:val="clear" w:color="auto" w:fill="A972A9"/>
            <w:vAlign w:val="center"/>
          </w:tcPr>
          <w:p w14:paraId="4476C160" w14:textId="669B3E52" w:rsidR="003E2BE5" w:rsidRPr="00A634FA" w:rsidRDefault="003E2BE5" w:rsidP="00E37E96">
            <w:pPr>
              <w:jc w:val="center"/>
              <w:rPr>
                <w:rFonts w:ascii="Arial Narrow" w:hAnsi="Arial Narrow" w:cs="Arial"/>
                <w:color w:val="000000"/>
                <w:sz w:val="16"/>
                <w:szCs w:val="16"/>
              </w:rPr>
            </w:pPr>
            <w:r>
              <w:rPr>
                <w:rFonts w:ascii="Arial Narrow" w:hAnsi="Arial Narrow" w:cs="Arial"/>
                <w:color w:val="000000"/>
                <w:sz w:val="16"/>
                <w:szCs w:val="16"/>
              </w:rPr>
              <w:t>3</w:t>
            </w:r>
          </w:p>
        </w:tc>
        <w:tc>
          <w:tcPr>
            <w:tcW w:w="1162" w:type="dxa"/>
            <w:vMerge w:val="restart"/>
            <w:tcBorders>
              <w:top w:val="single" w:sz="18" w:space="0" w:color="auto"/>
              <w:left w:val="single" w:sz="18" w:space="0" w:color="BFBFBF"/>
              <w:right w:val="single" w:sz="18" w:space="0" w:color="C0C0C0"/>
            </w:tcBorders>
            <w:shd w:val="clear" w:color="auto" w:fill="A972A9"/>
            <w:vAlign w:val="center"/>
          </w:tcPr>
          <w:p w14:paraId="1AE5584B" w14:textId="1EEB629A" w:rsidR="003E2BE5" w:rsidRPr="00A634FA" w:rsidRDefault="003E2BE5" w:rsidP="00E37E96">
            <w:pPr>
              <w:jc w:val="center"/>
              <w:rPr>
                <w:rFonts w:ascii="Arial Narrow" w:hAnsi="Arial Narrow" w:cs="Arial"/>
                <w:color w:val="000000"/>
                <w:sz w:val="16"/>
                <w:szCs w:val="16"/>
              </w:rPr>
            </w:pPr>
            <w:r>
              <w:rPr>
                <w:rFonts w:ascii="Arial Narrow" w:hAnsi="Arial Narrow" w:cs="Arial"/>
                <w:color w:val="000000"/>
                <w:sz w:val="16"/>
                <w:szCs w:val="16"/>
              </w:rPr>
              <w:t>4</w:t>
            </w:r>
          </w:p>
        </w:tc>
        <w:tc>
          <w:tcPr>
            <w:tcW w:w="1162" w:type="dxa"/>
            <w:tcBorders>
              <w:top w:val="single" w:sz="18" w:space="0" w:color="auto"/>
              <w:left w:val="single" w:sz="18" w:space="0" w:color="C0C0C0"/>
              <w:bottom w:val="nil"/>
              <w:right w:val="single" w:sz="18" w:space="0" w:color="C0C0C0"/>
            </w:tcBorders>
            <w:shd w:val="thinDiagStripe" w:color="auto" w:fill="FF0000"/>
            <w:vAlign w:val="center"/>
          </w:tcPr>
          <w:p w14:paraId="6B78F59B" w14:textId="219414E4" w:rsidR="003E2BE5" w:rsidRPr="00A634FA" w:rsidRDefault="003E2BE5" w:rsidP="00E37E96">
            <w:pPr>
              <w:jc w:val="center"/>
              <w:rPr>
                <w:rFonts w:ascii="Arial Narrow" w:hAnsi="Arial Narrow" w:cs="Arial"/>
                <w:color w:val="000000"/>
                <w:sz w:val="16"/>
                <w:szCs w:val="16"/>
              </w:rPr>
            </w:pPr>
            <w:r>
              <w:rPr>
                <w:rFonts w:ascii="Arial Narrow" w:hAnsi="Arial Narrow" w:cs="Arial"/>
                <w:color w:val="000000"/>
                <w:sz w:val="16"/>
                <w:szCs w:val="16"/>
              </w:rPr>
              <w:t>5</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1A733CA3" w14:textId="77777777" w:rsidR="003E2BE5" w:rsidRPr="00A634FA" w:rsidRDefault="003E2BE5" w:rsidP="00E37E96">
            <w:pPr>
              <w:jc w:val="center"/>
              <w:rPr>
                <w:rFonts w:ascii="Arial Narrow" w:hAnsi="Arial Narrow" w:cs="Arial"/>
                <w:color w:val="000000"/>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51EA0079" w14:textId="42EAC337" w:rsidR="003E2BE5" w:rsidRPr="00313AD9" w:rsidRDefault="003E2BE5" w:rsidP="00E37E96">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3E2BE5" w:rsidRPr="00BC2C5D" w14:paraId="19F05E2D" w14:textId="77777777" w:rsidTr="00266A6B">
        <w:trPr>
          <w:trHeight w:val="255"/>
        </w:trPr>
        <w:tc>
          <w:tcPr>
            <w:tcW w:w="1526" w:type="dxa"/>
            <w:vMerge/>
            <w:tcBorders>
              <w:left w:val="single" w:sz="18" w:space="0" w:color="auto"/>
              <w:right w:val="single" w:sz="18" w:space="0" w:color="C0C0C0"/>
            </w:tcBorders>
            <w:shd w:val="clear" w:color="auto" w:fill="auto"/>
            <w:vAlign w:val="center"/>
          </w:tcPr>
          <w:p w14:paraId="6120A6DE" w14:textId="77777777" w:rsidR="003E2BE5" w:rsidRDefault="003E2BE5"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CAE82AB" w14:textId="77777777" w:rsidR="003E2BE5" w:rsidRPr="00A634FA" w:rsidRDefault="003E2BE5"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0DD7A2CE" w14:textId="1E285148" w:rsidR="003E2BE5" w:rsidRDefault="003E2BE5" w:rsidP="00E37E96">
            <w:pPr>
              <w:jc w:val="center"/>
              <w:rPr>
                <w:rFonts w:ascii="Arial Narrow" w:hAnsi="Arial Narrow" w:cs="Arial"/>
                <w:color w:val="000000"/>
                <w:sz w:val="16"/>
                <w:szCs w:val="16"/>
              </w:rPr>
            </w:pPr>
            <w:r>
              <w:rPr>
                <w:rFonts w:ascii="Arial Narrow" w:hAnsi="Arial Narrow" w:cs="Arial"/>
                <w:color w:val="000000"/>
                <w:sz w:val="16"/>
                <w:szCs w:val="16"/>
              </w:rPr>
              <w:t>3</w:t>
            </w:r>
          </w:p>
        </w:tc>
        <w:tc>
          <w:tcPr>
            <w:tcW w:w="1162" w:type="dxa"/>
            <w:vMerge/>
            <w:tcBorders>
              <w:left w:val="single" w:sz="18" w:space="0" w:color="BFBFBF"/>
              <w:right w:val="single" w:sz="18" w:space="0" w:color="C0C0C0"/>
            </w:tcBorders>
            <w:shd w:val="clear" w:color="auto" w:fill="A972A9"/>
            <w:vAlign w:val="center"/>
          </w:tcPr>
          <w:p w14:paraId="248D73A8" w14:textId="77777777" w:rsidR="003E2BE5" w:rsidRDefault="003E2BE5"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C0C0C0"/>
            </w:tcBorders>
            <w:shd w:val="clear" w:color="auto" w:fill="A972A9"/>
            <w:vAlign w:val="center"/>
          </w:tcPr>
          <w:p w14:paraId="619ABE0F" w14:textId="0BC2EF0E" w:rsidR="003E2BE5" w:rsidRDefault="003E2BE5" w:rsidP="00E37E96">
            <w:pPr>
              <w:jc w:val="center"/>
              <w:rPr>
                <w:rFonts w:ascii="Arial Narrow" w:hAnsi="Arial Narrow" w:cs="Arial"/>
                <w:color w:val="000000"/>
                <w:sz w:val="16"/>
                <w:szCs w:val="16"/>
              </w:rPr>
            </w:pPr>
            <w:r>
              <w:rPr>
                <w:rFonts w:ascii="Arial Narrow" w:hAnsi="Arial Narrow" w:cs="Arial"/>
                <w:color w:val="000000"/>
                <w:sz w:val="16"/>
                <w:szCs w:val="16"/>
              </w:rPr>
              <w:t>5</w:t>
            </w:r>
          </w:p>
        </w:tc>
        <w:tc>
          <w:tcPr>
            <w:tcW w:w="1162" w:type="dxa"/>
            <w:vMerge/>
            <w:tcBorders>
              <w:left w:val="single" w:sz="18" w:space="0" w:color="C0C0C0"/>
              <w:right w:val="single" w:sz="18" w:space="0" w:color="auto"/>
            </w:tcBorders>
            <w:shd w:val="clear" w:color="auto" w:fill="auto"/>
            <w:vAlign w:val="center"/>
          </w:tcPr>
          <w:p w14:paraId="087A30FA" w14:textId="77777777" w:rsidR="003E2BE5" w:rsidRPr="00A634FA" w:rsidRDefault="003E2BE5" w:rsidP="00E37E9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52B58D08" w14:textId="77777777" w:rsidR="003E2BE5" w:rsidRPr="00A634FA" w:rsidRDefault="003E2BE5" w:rsidP="00E37E96">
            <w:pPr>
              <w:jc w:val="center"/>
              <w:rPr>
                <w:rFonts w:ascii="Arial Narrow" w:hAnsi="Arial Narrow"/>
                <w:color w:val="31849B"/>
                <w:sz w:val="16"/>
                <w:szCs w:val="16"/>
              </w:rPr>
            </w:pPr>
          </w:p>
        </w:tc>
      </w:tr>
      <w:tr w:rsidR="00266A6B" w:rsidRPr="00BC2C5D" w14:paraId="3D55130B" w14:textId="77777777" w:rsidTr="00266A6B">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50A09688" w14:textId="6A81E171" w:rsidR="00266A6B" w:rsidRPr="00A634FA" w:rsidRDefault="00266A6B" w:rsidP="00E37E96">
            <w:pPr>
              <w:jc w:val="center"/>
              <w:rPr>
                <w:rFonts w:ascii="Arial Narrow" w:hAnsi="Arial Narrow" w:cs="Arial"/>
                <w:sz w:val="16"/>
                <w:szCs w:val="16"/>
              </w:rPr>
            </w:pPr>
            <w:r>
              <w:rPr>
                <w:rFonts w:ascii="Arial Narrow" w:hAnsi="Arial Narrow" w:cs="Arial"/>
                <w:sz w:val="16"/>
                <w:szCs w:val="16"/>
              </w:rPr>
              <w:t>9 March</w:t>
            </w:r>
          </w:p>
        </w:tc>
        <w:tc>
          <w:tcPr>
            <w:tcW w:w="1051" w:type="dxa"/>
            <w:tcBorders>
              <w:top w:val="single" w:sz="18" w:space="0" w:color="C0C0C0"/>
              <w:left w:val="single" w:sz="18" w:space="0" w:color="C0C0C0"/>
              <w:right w:val="single" w:sz="18" w:space="0" w:color="C0C0C0"/>
            </w:tcBorders>
            <w:shd w:val="clear" w:color="auto" w:fill="auto"/>
            <w:vAlign w:val="center"/>
          </w:tcPr>
          <w:p w14:paraId="3BBBD21F" w14:textId="77777777" w:rsidR="00266A6B" w:rsidRPr="00A634FA" w:rsidRDefault="00266A6B" w:rsidP="00E37E9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BFBFBF"/>
            </w:tcBorders>
            <w:shd w:val="clear" w:color="auto" w:fill="FF0000"/>
            <w:vAlign w:val="center"/>
          </w:tcPr>
          <w:p w14:paraId="2F78CCA0" w14:textId="4AC23AC6" w:rsidR="00266A6B" w:rsidRPr="00A634FA" w:rsidRDefault="00266A6B"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0</w:t>
            </w:r>
          </w:p>
        </w:tc>
        <w:tc>
          <w:tcPr>
            <w:tcW w:w="1162" w:type="dxa"/>
            <w:tcBorders>
              <w:top w:val="single" w:sz="18" w:space="0" w:color="C0C0C0"/>
              <w:left w:val="single" w:sz="18" w:space="0" w:color="BFBFBF"/>
              <w:right w:val="single" w:sz="18" w:space="0" w:color="C0C0C0"/>
            </w:tcBorders>
            <w:shd w:val="clear" w:color="auto" w:fill="FF0000"/>
            <w:vAlign w:val="center"/>
          </w:tcPr>
          <w:p w14:paraId="484ED60A" w14:textId="30A0CCB8" w:rsidR="00266A6B" w:rsidRPr="00A634FA" w:rsidRDefault="00266A6B" w:rsidP="00E37E96">
            <w:pPr>
              <w:jc w:val="center"/>
              <w:rPr>
                <w:rFonts w:ascii="Arial Narrow" w:hAnsi="Arial Narrow" w:cs="Arial"/>
                <w:color w:val="000000"/>
                <w:sz w:val="16"/>
                <w:szCs w:val="16"/>
              </w:rPr>
            </w:pPr>
            <w:r>
              <w:rPr>
                <w:rFonts w:ascii="Arial Narrow" w:hAnsi="Arial Narrow" w:cs="Arial"/>
                <w:color w:val="000000"/>
                <w:sz w:val="16"/>
                <w:szCs w:val="16"/>
              </w:rPr>
              <w:t>11</w:t>
            </w:r>
          </w:p>
        </w:tc>
        <w:tc>
          <w:tcPr>
            <w:tcW w:w="1162" w:type="dxa"/>
            <w:tcBorders>
              <w:top w:val="single" w:sz="18" w:space="0" w:color="C0C0C0"/>
              <w:left w:val="single" w:sz="18" w:space="0" w:color="C0C0C0"/>
              <w:right w:val="single" w:sz="18" w:space="0" w:color="C0C0C0"/>
            </w:tcBorders>
            <w:shd w:val="clear" w:color="auto" w:fill="76923C"/>
            <w:vAlign w:val="center"/>
          </w:tcPr>
          <w:p w14:paraId="13761527" w14:textId="2D99D600" w:rsidR="00266A6B" w:rsidRPr="00A634FA" w:rsidRDefault="00266A6B" w:rsidP="00E37E96">
            <w:pPr>
              <w:jc w:val="center"/>
              <w:rPr>
                <w:rFonts w:ascii="Arial Narrow" w:hAnsi="Arial Narrow" w:cs="Arial"/>
                <w:color w:val="000000"/>
                <w:sz w:val="16"/>
                <w:szCs w:val="16"/>
              </w:rPr>
            </w:pPr>
            <w:r>
              <w:rPr>
                <w:rFonts w:ascii="Arial Narrow" w:hAnsi="Arial Narrow" w:cs="Arial"/>
                <w:color w:val="000000"/>
                <w:sz w:val="16"/>
                <w:szCs w:val="16"/>
              </w:rPr>
              <w:t>12</w:t>
            </w:r>
          </w:p>
        </w:tc>
        <w:tc>
          <w:tcPr>
            <w:tcW w:w="1162" w:type="dxa"/>
            <w:tcBorders>
              <w:top w:val="single" w:sz="18" w:space="0" w:color="C0C0C0"/>
              <w:left w:val="single" w:sz="18" w:space="0" w:color="C0C0C0"/>
              <w:right w:val="single" w:sz="18" w:space="0" w:color="auto"/>
            </w:tcBorders>
            <w:shd w:val="clear" w:color="auto" w:fill="auto"/>
            <w:vAlign w:val="center"/>
          </w:tcPr>
          <w:p w14:paraId="341632A4" w14:textId="77777777" w:rsidR="00266A6B" w:rsidRPr="00A634FA" w:rsidRDefault="00266A6B" w:rsidP="00E37E96">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1FD4D4A7" w14:textId="77777777" w:rsidR="00266A6B" w:rsidRDefault="00266A6B" w:rsidP="00394F0B">
            <w:pPr>
              <w:jc w:val="center"/>
              <w:rPr>
                <w:rFonts w:ascii="Arial Narrow" w:hAnsi="Arial Narrow"/>
                <w:color w:val="31849B"/>
                <w:sz w:val="16"/>
                <w:szCs w:val="16"/>
              </w:rPr>
            </w:pPr>
            <w:r w:rsidRPr="00A634FA">
              <w:rPr>
                <w:rFonts w:ascii="Arial Narrow" w:hAnsi="Arial Narrow"/>
                <w:color w:val="31849B"/>
                <w:sz w:val="16"/>
                <w:szCs w:val="16"/>
              </w:rPr>
              <w:t>Doomadgee – Gulf Circuit</w:t>
            </w:r>
          </w:p>
          <w:p w14:paraId="184F82AE" w14:textId="42EECAE2" w:rsidR="00266A6B" w:rsidRPr="007B3063" w:rsidRDefault="00266A6B" w:rsidP="00394F0B">
            <w:pPr>
              <w:jc w:val="center"/>
              <w:rPr>
                <w:rFonts w:ascii="Arial Narrow" w:hAnsi="Arial Narrow"/>
                <w:sz w:val="16"/>
                <w:szCs w:val="16"/>
              </w:rPr>
            </w:pPr>
            <w:r w:rsidRPr="004E471D">
              <w:rPr>
                <w:rFonts w:ascii="Arial Narrow" w:hAnsi="Arial Narrow"/>
                <w:color w:val="31849B"/>
                <w:sz w:val="16"/>
                <w:szCs w:val="16"/>
              </w:rPr>
              <w:t>Aurukun Cape B &amp; Coen Cape A Circuit</w:t>
            </w:r>
          </w:p>
        </w:tc>
      </w:tr>
      <w:tr w:rsidR="00266A6B" w:rsidRPr="00BC2C5D" w14:paraId="172CB696" w14:textId="77777777" w:rsidTr="00D76C8A">
        <w:trPr>
          <w:trHeight w:val="261"/>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6A17D030" w:rsidR="00266A6B" w:rsidRPr="00A634FA" w:rsidRDefault="00266A6B" w:rsidP="00E37E96">
            <w:pPr>
              <w:jc w:val="center"/>
              <w:rPr>
                <w:rFonts w:ascii="Arial Narrow" w:hAnsi="Arial Narrow" w:cs="Arial"/>
                <w:sz w:val="16"/>
                <w:szCs w:val="16"/>
              </w:rPr>
            </w:pPr>
            <w:r w:rsidRPr="00A634FA">
              <w:rPr>
                <w:rFonts w:ascii="Arial Narrow" w:hAnsi="Arial Narrow" w:cs="Arial"/>
                <w:sz w:val="16"/>
                <w:szCs w:val="16"/>
              </w:rPr>
              <w:t>1</w:t>
            </w:r>
            <w:r>
              <w:rPr>
                <w:rFonts w:ascii="Arial Narrow" w:hAnsi="Arial Narrow" w:cs="Arial"/>
                <w:sz w:val="16"/>
                <w:szCs w:val="16"/>
              </w:rPr>
              <w:t>6 March</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08AE848D" w:rsidR="00266A6B" w:rsidRPr="00A634FA" w:rsidRDefault="00266A6B" w:rsidP="00E37E9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6A7880B7" w14:textId="28BB64AB" w:rsidR="00266A6B" w:rsidRPr="00A634FA" w:rsidRDefault="00266A6B" w:rsidP="00E37E96">
            <w:pPr>
              <w:jc w:val="center"/>
              <w:rPr>
                <w:rFonts w:ascii="Arial Narrow" w:hAnsi="Arial Narrow" w:cs="Arial"/>
                <w:color w:val="000000"/>
                <w:sz w:val="16"/>
                <w:szCs w:val="16"/>
              </w:rPr>
            </w:pPr>
            <w:r w:rsidRPr="00A634FA">
              <w:rPr>
                <w:rFonts w:ascii="Arial Narrow" w:hAnsi="Arial Narrow" w:cs="Arial"/>
                <w:color w:val="000000"/>
                <w:sz w:val="16"/>
                <w:szCs w:val="16"/>
              </w:rPr>
              <w:t>1</w:t>
            </w:r>
            <w:r>
              <w:rPr>
                <w:rFonts w:ascii="Arial Narrow" w:hAnsi="Arial Narrow" w:cs="Arial"/>
                <w:color w:val="000000"/>
                <w:sz w:val="16"/>
                <w:szCs w:val="16"/>
              </w:rPr>
              <w:t>7</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2BEECBCA" w14:textId="2AFC8F2F" w:rsidR="00266A6B" w:rsidRPr="00A634FA" w:rsidRDefault="00266A6B" w:rsidP="00E37E96">
            <w:pPr>
              <w:jc w:val="center"/>
              <w:rPr>
                <w:rFonts w:ascii="Arial Narrow" w:hAnsi="Arial Narrow" w:cs="Arial"/>
                <w:sz w:val="16"/>
                <w:szCs w:val="16"/>
              </w:rPr>
            </w:pPr>
            <w:r>
              <w:rPr>
                <w:rFonts w:ascii="Arial Narrow" w:hAnsi="Arial Narrow" w:cs="Arial"/>
                <w:sz w:val="16"/>
                <w:szCs w:val="16"/>
              </w:rPr>
              <w:t>18</w:t>
            </w:r>
          </w:p>
        </w:tc>
        <w:tc>
          <w:tcPr>
            <w:tcW w:w="1162" w:type="dxa"/>
            <w:vMerge w:val="restart"/>
            <w:tcBorders>
              <w:top w:val="single" w:sz="18" w:space="0" w:color="C0C0C0"/>
              <w:left w:val="single" w:sz="18" w:space="0" w:color="C0C0C0"/>
              <w:right w:val="single" w:sz="18" w:space="0" w:color="C0C0C0"/>
            </w:tcBorders>
            <w:shd w:val="clear" w:color="auto" w:fill="A972A9"/>
            <w:vAlign w:val="center"/>
          </w:tcPr>
          <w:p w14:paraId="030CE006" w14:textId="4C0E421D" w:rsidR="00266A6B" w:rsidRPr="00A634FA" w:rsidRDefault="00266A6B" w:rsidP="00E37E96">
            <w:pPr>
              <w:jc w:val="center"/>
              <w:rPr>
                <w:rFonts w:ascii="Arial Narrow" w:hAnsi="Arial Narrow" w:cs="Arial"/>
                <w:color w:val="000000"/>
                <w:sz w:val="16"/>
                <w:szCs w:val="16"/>
              </w:rPr>
            </w:pPr>
            <w:r>
              <w:rPr>
                <w:rFonts w:ascii="Arial Narrow" w:hAnsi="Arial Narrow" w:cs="Arial"/>
                <w:color w:val="000000"/>
                <w:sz w:val="16"/>
                <w:szCs w:val="16"/>
              </w:rPr>
              <w:t>19</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266A6B" w:rsidRPr="00A634FA" w:rsidRDefault="00266A6B" w:rsidP="00E37E9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0D2F17E7" w:rsidR="00266A6B" w:rsidRPr="00313AD9" w:rsidRDefault="00266A6B" w:rsidP="00313AD9">
            <w:pPr>
              <w:jc w:val="center"/>
              <w:rPr>
                <w:rFonts w:ascii="Arial Narrow" w:hAnsi="Arial Narrow" w:cs="Arial"/>
                <w:color w:val="244061"/>
                <w:sz w:val="16"/>
                <w:szCs w:val="16"/>
              </w:rPr>
            </w:pPr>
            <w:r w:rsidRPr="00A634FA">
              <w:rPr>
                <w:rFonts w:ascii="Arial Narrow" w:hAnsi="Arial Narrow" w:cs="Arial"/>
                <w:color w:val="244061"/>
                <w:sz w:val="16"/>
                <w:szCs w:val="16"/>
              </w:rPr>
              <w:t>1</w:t>
            </w:r>
            <w:r>
              <w:rPr>
                <w:rFonts w:ascii="Arial Narrow" w:hAnsi="Arial Narrow" w:cs="Arial"/>
                <w:color w:val="244061"/>
                <w:sz w:val="16"/>
                <w:szCs w:val="16"/>
              </w:rPr>
              <w:t xml:space="preserve">7 </w:t>
            </w:r>
            <w:r w:rsidRPr="00A634FA">
              <w:rPr>
                <w:rFonts w:ascii="Arial Narrow" w:hAnsi="Arial Narrow" w:cs="Arial"/>
                <w:color w:val="244061"/>
                <w:sz w:val="16"/>
                <w:szCs w:val="16"/>
              </w:rPr>
              <w:t>ASC Meeting</w:t>
            </w:r>
          </w:p>
        </w:tc>
      </w:tr>
      <w:tr w:rsidR="00266A6B" w:rsidRPr="00BC2C5D" w14:paraId="07D63CE1" w14:textId="77777777" w:rsidTr="00D76C8A">
        <w:trPr>
          <w:trHeight w:val="261"/>
        </w:trPr>
        <w:tc>
          <w:tcPr>
            <w:tcW w:w="1526" w:type="dxa"/>
            <w:vMerge/>
            <w:tcBorders>
              <w:left w:val="single" w:sz="18" w:space="0" w:color="auto"/>
              <w:right w:val="single" w:sz="18" w:space="0" w:color="C0C0C0"/>
            </w:tcBorders>
            <w:shd w:val="clear" w:color="auto" w:fill="auto"/>
            <w:vAlign w:val="center"/>
          </w:tcPr>
          <w:p w14:paraId="29655376" w14:textId="77777777" w:rsidR="00266A6B" w:rsidRPr="00A634FA" w:rsidRDefault="00266A6B" w:rsidP="00E37E96">
            <w:pPr>
              <w:jc w:val="center"/>
              <w:rPr>
                <w:rFonts w:ascii="Arial Narrow" w:hAnsi="Arial Narrow" w:cs="Arial"/>
                <w:sz w:val="16"/>
                <w:szCs w:val="16"/>
              </w:rPr>
            </w:pPr>
          </w:p>
        </w:tc>
        <w:tc>
          <w:tcPr>
            <w:tcW w:w="1051" w:type="dxa"/>
            <w:vMerge/>
            <w:tcBorders>
              <w:left w:val="single" w:sz="18" w:space="0" w:color="C0C0C0"/>
              <w:bottom w:val="single" w:sz="18" w:space="0" w:color="BFBFBF"/>
              <w:right w:val="single" w:sz="18" w:space="0" w:color="C0C0C0"/>
            </w:tcBorders>
            <w:shd w:val="clear" w:color="auto" w:fill="auto"/>
            <w:vAlign w:val="center"/>
          </w:tcPr>
          <w:p w14:paraId="2F3FADD6" w14:textId="77777777" w:rsidR="00266A6B" w:rsidRPr="00A634FA" w:rsidRDefault="00266A6B"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38FCA7A9" w14:textId="19573EBF" w:rsidR="00266A6B" w:rsidRPr="00A634FA" w:rsidRDefault="00266A6B" w:rsidP="00E37E96">
            <w:pPr>
              <w:jc w:val="center"/>
              <w:rPr>
                <w:rFonts w:ascii="Arial Narrow" w:hAnsi="Arial Narrow" w:cs="Arial"/>
                <w:color w:val="000000"/>
                <w:sz w:val="16"/>
                <w:szCs w:val="16"/>
              </w:rPr>
            </w:pPr>
            <w:r w:rsidRPr="00A634FA">
              <w:rPr>
                <w:rFonts w:ascii="Arial Narrow" w:hAnsi="Arial Narrow" w:cs="Arial"/>
                <w:color w:val="000000"/>
                <w:sz w:val="16"/>
                <w:szCs w:val="16"/>
              </w:rPr>
              <w:t>1</w:t>
            </w:r>
            <w:r>
              <w:rPr>
                <w:rFonts w:ascii="Arial Narrow" w:hAnsi="Arial Narrow" w:cs="Arial"/>
                <w:color w:val="000000"/>
                <w:sz w:val="16"/>
                <w:szCs w:val="16"/>
              </w:rPr>
              <w:t>7</w:t>
            </w: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4FB8CBB8" w14:textId="77777777" w:rsidR="00266A6B" w:rsidRPr="00A634FA" w:rsidRDefault="00266A6B" w:rsidP="00E37E96">
            <w:pPr>
              <w:jc w:val="center"/>
              <w:rPr>
                <w:rFonts w:ascii="Arial Narrow" w:hAnsi="Arial Narrow" w:cs="Arial"/>
                <w:sz w:val="16"/>
                <w:szCs w:val="16"/>
              </w:rPr>
            </w:pPr>
          </w:p>
        </w:tc>
        <w:tc>
          <w:tcPr>
            <w:tcW w:w="1162" w:type="dxa"/>
            <w:vMerge/>
            <w:tcBorders>
              <w:left w:val="single" w:sz="18" w:space="0" w:color="C0C0C0"/>
              <w:bottom w:val="single" w:sz="18" w:space="0" w:color="C0C0C0"/>
              <w:right w:val="single" w:sz="18" w:space="0" w:color="C0C0C0"/>
            </w:tcBorders>
            <w:shd w:val="clear" w:color="auto" w:fill="76923C"/>
            <w:vAlign w:val="center"/>
          </w:tcPr>
          <w:p w14:paraId="7F6C3D10" w14:textId="2C5AC93E" w:rsidR="00266A6B" w:rsidRPr="00A634FA" w:rsidRDefault="00266A6B" w:rsidP="00E37E96">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766F8C3D" w14:textId="77777777" w:rsidR="00266A6B" w:rsidRPr="00A634FA" w:rsidRDefault="00266A6B" w:rsidP="00E37E9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30640310" w14:textId="77777777" w:rsidR="00266A6B" w:rsidRPr="00A634FA" w:rsidRDefault="00266A6B" w:rsidP="00E37E96">
            <w:pPr>
              <w:spacing w:line="240" w:lineRule="auto"/>
              <w:jc w:val="center"/>
              <w:rPr>
                <w:rFonts w:ascii="Arial Narrow" w:hAnsi="Arial Narrow" w:cs="Arial"/>
                <w:sz w:val="16"/>
                <w:szCs w:val="16"/>
              </w:rPr>
            </w:pPr>
          </w:p>
        </w:tc>
      </w:tr>
      <w:tr w:rsidR="00D017C0" w:rsidRPr="00BC2C5D" w14:paraId="512E60FF" w14:textId="77777777" w:rsidTr="00266A6B">
        <w:trPr>
          <w:trHeight w:val="516"/>
        </w:trPr>
        <w:tc>
          <w:tcPr>
            <w:tcW w:w="1526" w:type="dxa"/>
            <w:tcBorders>
              <w:top w:val="single" w:sz="18" w:space="0" w:color="BFBFBF"/>
              <w:left w:val="single" w:sz="18" w:space="0" w:color="auto"/>
              <w:bottom w:val="single" w:sz="18" w:space="0" w:color="BFBFBF" w:themeColor="background1" w:themeShade="BF"/>
              <w:right w:val="single" w:sz="18" w:space="0" w:color="C0C0C0"/>
            </w:tcBorders>
            <w:shd w:val="clear" w:color="auto" w:fill="auto"/>
            <w:vAlign w:val="center"/>
          </w:tcPr>
          <w:p w14:paraId="40EA42D4" w14:textId="17757013" w:rsidR="00D017C0" w:rsidRPr="00A634FA" w:rsidRDefault="00D017C0" w:rsidP="00E37E96">
            <w:pPr>
              <w:jc w:val="center"/>
              <w:rPr>
                <w:rFonts w:ascii="Arial Narrow" w:hAnsi="Arial Narrow" w:cs="Arial"/>
                <w:sz w:val="16"/>
                <w:szCs w:val="16"/>
              </w:rPr>
            </w:pPr>
            <w:r w:rsidRPr="00A634FA">
              <w:rPr>
                <w:rFonts w:ascii="Arial Narrow" w:hAnsi="Arial Narrow" w:cs="Arial"/>
                <w:sz w:val="16"/>
                <w:szCs w:val="16"/>
              </w:rPr>
              <w:t>2</w:t>
            </w:r>
            <w:r w:rsidR="00CA18A7">
              <w:rPr>
                <w:rFonts w:ascii="Arial Narrow" w:hAnsi="Arial Narrow" w:cs="Arial"/>
                <w:sz w:val="16"/>
                <w:szCs w:val="16"/>
              </w:rPr>
              <w:t xml:space="preserve">3 </w:t>
            </w:r>
            <w:r w:rsidR="00E52CCA">
              <w:rPr>
                <w:rFonts w:ascii="Arial Narrow" w:hAnsi="Arial Narrow" w:cs="Arial"/>
                <w:sz w:val="16"/>
                <w:szCs w:val="16"/>
              </w:rPr>
              <w:t>March</w:t>
            </w:r>
          </w:p>
        </w:tc>
        <w:tc>
          <w:tcPr>
            <w:tcW w:w="1051" w:type="dxa"/>
            <w:tcBorders>
              <w:top w:val="single" w:sz="18" w:space="0" w:color="BFBFBF"/>
              <w:left w:val="single" w:sz="18" w:space="0" w:color="C0C0C0"/>
              <w:bottom w:val="single" w:sz="18" w:space="0" w:color="BFBFBF" w:themeColor="background1" w:themeShade="BF"/>
              <w:right w:val="single" w:sz="18" w:space="0" w:color="C0C0C0"/>
            </w:tcBorders>
            <w:shd w:val="clear" w:color="auto" w:fill="auto"/>
            <w:vAlign w:val="center"/>
          </w:tcPr>
          <w:p w14:paraId="7612969B" w14:textId="77777777" w:rsidR="00D017C0" w:rsidRPr="00A634FA" w:rsidRDefault="00D017C0" w:rsidP="00E37E9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single" w:sz="18" w:space="0" w:color="BFBFBF" w:themeColor="background1" w:themeShade="BF"/>
              <w:right w:val="single" w:sz="18" w:space="0" w:color="BFBFBF"/>
            </w:tcBorders>
            <w:shd w:val="clear" w:color="auto" w:fill="FF0000"/>
            <w:vAlign w:val="center"/>
          </w:tcPr>
          <w:p w14:paraId="42289F1C" w14:textId="4EECB04F" w:rsidR="00D017C0" w:rsidRPr="00A634FA" w:rsidRDefault="00266A6B" w:rsidP="00E37E96">
            <w:pPr>
              <w:jc w:val="center"/>
              <w:rPr>
                <w:rFonts w:ascii="Arial Narrow" w:hAnsi="Arial Narrow" w:cs="Arial"/>
                <w:color w:val="000000"/>
                <w:sz w:val="16"/>
                <w:szCs w:val="16"/>
              </w:rPr>
            </w:pPr>
            <w:r>
              <w:rPr>
                <w:rFonts w:ascii="Arial Narrow" w:hAnsi="Arial Narrow" w:cs="Arial"/>
                <w:color w:val="000000"/>
                <w:sz w:val="16"/>
                <w:szCs w:val="16"/>
              </w:rPr>
              <w:t>24</w:t>
            </w:r>
          </w:p>
        </w:tc>
        <w:tc>
          <w:tcPr>
            <w:tcW w:w="1162" w:type="dxa"/>
            <w:tcBorders>
              <w:top w:val="single" w:sz="18" w:space="0" w:color="C0C0C0"/>
              <w:left w:val="single" w:sz="18" w:space="0" w:color="BFBFBF"/>
              <w:bottom w:val="single" w:sz="18" w:space="0" w:color="BFBFBF" w:themeColor="background1" w:themeShade="BF"/>
              <w:right w:val="single" w:sz="18" w:space="0" w:color="C0C0C0"/>
            </w:tcBorders>
            <w:shd w:val="clear" w:color="auto" w:fill="FF0000"/>
            <w:vAlign w:val="center"/>
          </w:tcPr>
          <w:p w14:paraId="2B6CD71B" w14:textId="260D7CA1" w:rsidR="00D017C0" w:rsidRPr="00A634FA" w:rsidRDefault="00266A6B" w:rsidP="00E37E96">
            <w:pPr>
              <w:jc w:val="center"/>
              <w:rPr>
                <w:rFonts w:ascii="Arial Narrow" w:hAnsi="Arial Narrow" w:cs="Arial"/>
                <w:sz w:val="16"/>
                <w:szCs w:val="16"/>
              </w:rPr>
            </w:pPr>
            <w:r>
              <w:rPr>
                <w:rFonts w:ascii="Arial Narrow" w:hAnsi="Arial Narrow" w:cs="Arial"/>
                <w:sz w:val="16"/>
                <w:szCs w:val="16"/>
              </w:rPr>
              <w:t>25</w:t>
            </w:r>
          </w:p>
        </w:tc>
        <w:tc>
          <w:tcPr>
            <w:tcW w:w="1162" w:type="dxa"/>
            <w:tcBorders>
              <w:top w:val="single" w:sz="18" w:space="0" w:color="C0C0C0"/>
              <w:left w:val="single" w:sz="18" w:space="0" w:color="C0C0C0"/>
              <w:bottom w:val="single" w:sz="18" w:space="0" w:color="BFBFBF" w:themeColor="background1" w:themeShade="BF"/>
              <w:right w:val="single" w:sz="18" w:space="0" w:color="C0C0C0"/>
            </w:tcBorders>
            <w:shd w:val="clear" w:color="auto" w:fill="76923C"/>
            <w:vAlign w:val="center"/>
          </w:tcPr>
          <w:p w14:paraId="0984E9CC" w14:textId="4C736573" w:rsidR="00D017C0" w:rsidRPr="00A634FA" w:rsidRDefault="00266A6B" w:rsidP="00E37E96">
            <w:pPr>
              <w:jc w:val="center"/>
              <w:rPr>
                <w:rFonts w:ascii="Arial Narrow" w:hAnsi="Arial Narrow" w:cs="Arial"/>
                <w:color w:val="000000"/>
                <w:sz w:val="16"/>
                <w:szCs w:val="16"/>
              </w:rPr>
            </w:pPr>
            <w:r>
              <w:rPr>
                <w:rFonts w:ascii="Arial Narrow" w:hAnsi="Arial Narrow" w:cs="Arial"/>
                <w:color w:val="000000"/>
                <w:sz w:val="16"/>
                <w:szCs w:val="16"/>
              </w:rPr>
              <w:t>26</w:t>
            </w:r>
          </w:p>
        </w:tc>
        <w:tc>
          <w:tcPr>
            <w:tcW w:w="1162" w:type="dxa"/>
            <w:tcBorders>
              <w:top w:val="single" w:sz="18" w:space="0" w:color="BFBFBF"/>
              <w:left w:val="single" w:sz="18" w:space="0" w:color="C0C0C0"/>
              <w:bottom w:val="single" w:sz="18" w:space="0" w:color="BFBFBF" w:themeColor="background1" w:themeShade="BF"/>
              <w:right w:val="single" w:sz="18" w:space="0" w:color="auto"/>
            </w:tcBorders>
            <w:shd w:val="clear" w:color="auto" w:fill="auto"/>
            <w:vAlign w:val="center"/>
          </w:tcPr>
          <w:p w14:paraId="4B09F96C" w14:textId="77777777" w:rsidR="00D017C0" w:rsidRPr="00A634FA" w:rsidRDefault="00D017C0" w:rsidP="00E37E96">
            <w:pPr>
              <w:jc w:val="center"/>
              <w:rPr>
                <w:rFonts w:ascii="Arial Narrow" w:hAnsi="Arial Narrow" w:cs="Arial"/>
                <w:color w:val="000000"/>
                <w:sz w:val="16"/>
                <w:szCs w:val="16"/>
              </w:rPr>
            </w:pPr>
          </w:p>
        </w:tc>
        <w:tc>
          <w:tcPr>
            <w:tcW w:w="3633" w:type="dxa"/>
            <w:gridSpan w:val="2"/>
            <w:tcBorders>
              <w:top w:val="single" w:sz="18" w:space="0" w:color="BFBFBF"/>
              <w:left w:val="single" w:sz="18" w:space="0" w:color="auto"/>
              <w:bottom w:val="single" w:sz="18" w:space="0" w:color="BFBFBF" w:themeColor="background1" w:themeShade="BF"/>
              <w:right w:val="single" w:sz="18" w:space="0" w:color="auto"/>
            </w:tcBorders>
            <w:shd w:val="clear" w:color="auto" w:fill="auto"/>
            <w:vAlign w:val="center"/>
          </w:tcPr>
          <w:p w14:paraId="58B2748E" w14:textId="3D89E7FE" w:rsidR="00D017C0" w:rsidRPr="00A634FA" w:rsidRDefault="00313AD9" w:rsidP="00E37E96">
            <w:pPr>
              <w:jc w:val="center"/>
              <w:rPr>
                <w:rFonts w:ascii="Arial Narrow" w:hAnsi="Arial Narrow" w:cs="Arial"/>
                <w:color w:val="244061"/>
                <w:sz w:val="16"/>
                <w:szCs w:val="16"/>
              </w:rPr>
            </w:pPr>
            <w:r>
              <w:rPr>
                <w:rFonts w:ascii="Arial Narrow" w:hAnsi="Arial Narrow" w:cs="Arial"/>
                <w:color w:val="244061"/>
                <w:sz w:val="16"/>
                <w:szCs w:val="16"/>
              </w:rPr>
              <w:t>28 Local Government Council Elections</w:t>
            </w:r>
          </w:p>
        </w:tc>
      </w:tr>
      <w:tr w:rsidR="00313AD9" w:rsidRPr="00BC2C5D" w14:paraId="2468A202" w14:textId="77777777" w:rsidTr="00266A6B">
        <w:trPr>
          <w:trHeight w:val="516"/>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B4C08AD" w14:textId="1969180F" w:rsidR="00313AD9" w:rsidRPr="00A634FA" w:rsidRDefault="00313AD9" w:rsidP="00313AD9">
            <w:pPr>
              <w:jc w:val="center"/>
              <w:rPr>
                <w:rFonts w:ascii="Arial Narrow" w:hAnsi="Arial Narrow" w:cs="Arial"/>
                <w:sz w:val="16"/>
                <w:szCs w:val="16"/>
              </w:rPr>
            </w:pPr>
            <w:r>
              <w:rPr>
                <w:rFonts w:ascii="Arial Narrow" w:hAnsi="Arial Narrow" w:cs="Arial"/>
                <w:sz w:val="16"/>
                <w:szCs w:val="16"/>
              </w:rPr>
              <w:t>30 March</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auto"/>
            <w:vAlign w:val="center"/>
          </w:tcPr>
          <w:p w14:paraId="2EF5C039" w14:textId="77777777" w:rsidR="00313AD9" w:rsidRPr="00A634FA" w:rsidRDefault="00313AD9" w:rsidP="00313AD9">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auto"/>
            <w:vAlign w:val="center"/>
          </w:tcPr>
          <w:p w14:paraId="24DC096D" w14:textId="2E1EA108" w:rsidR="00313AD9" w:rsidRPr="00A634FA" w:rsidRDefault="00313AD9" w:rsidP="00313AD9">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auto"/>
            <w:vAlign w:val="center"/>
          </w:tcPr>
          <w:p w14:paraId="28624F59" w14:textId="44E8B2C2" w:rsidR="00313AD9" w:rsidRPr="00A634FA" w:rsidRDefault="00313AD9" w:rsidP="00313AD9">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auto"/>
            <w:vAlign w:val="center"/>
          </w:tcPr>
          <w:p w14:paraId="5E8ADE60" w14:textId="4E7DA325" w:rsidR="00313AD9" w:rsidRPr="00A634FA" w:rsidRDefault="00313AD9" w:rsidP="00313AD9">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auto"/>
            <w:vAlign w:val="center"/>
          </w:tcPr>
          <w:p w14:paraId="1081E8F0" w14:textId="77777777" w:rsidR="00313AD9" w:rsidRPr="00A634FA" w:rsidRDefault="00313AD9" w:rsidP="00313AD9">
            <w:pPr>
              <w:jc w:val="center"/>
              <w:rPr>
                <w:rFonts w:ascii="Arial Narrow" w:hAnsi="Arial Narrow" w:cs="Arial"/>
                <w:sz w:val="16"/>
                <w:szCs w:val="16"/>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auto"/>
            <w:vAlign w:val="center"/>
          </w:tcPr>
          <w:p w14:paraId="2A8DFE7C" w14:textId="46C9AFC5" w:rsidR="00313AD9" w:rsidRPr="00313AD9" w:rsidRDefault="00313AD9" w:rsidP="00313AD9">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313AD9" w:rsidRPr="00BC2C5D" w14:paraId="2A486335" w14:textId="77777777" w:rsidTr="00266A6B">
        <w:trPr>
          <w:trHeight w:val="516"/>
        </w:trPr>
        <w:tc>
          <w:tcPr>
            <w:tcW w:w="1526" w:type="dxa"/>
            <w:tcBorders>
              <w:top w:val="single" w:sz="18" w:space="0" w:color="auto"/>
              <w:left w:val="single" w:sz="18" w:space="0" w:color="auto"/>
              <w:right w:val="single" w:sz="18" w:space="0" w:color="C0C0C0"/>
            </w:tcBorders>
            <w:shd w:val="clear" w:color="auto" w:fill="auto"/>
            <w:vAlign w:val="center"/>
          </w:tcPr>
          <w:p w14:paraId="4F493EB7" w14:textId="4481B716" w:rsidR="00313AD9" w:rsidRPr="00A634FA" w:rsidRDefault="00313AD9" w:rsidP="00313AD9">
            <w:pPr>
              <w:jc w:val="center"/>
              <w:rPr>
                <w:rFonts w:ascii="Arial Narrow" w:hAnsi="Arial Narrow" w:cs="Arial"/>
                <w:sz w:val="16"/>
                <w:szCs w:val="16"/>
              </w:rPr>
            </w:pPr>
            <w:r>
              <w:rPr>
                <w:rFonts w:ascii="Arial Narrow" w:hAnsi="Arial Narrow" w:cs="Arial"/>
                <w:sz w:val="16"/>
                <w:szCs w:val="16"/>
              </w:rPr>
              <w:t>6 April</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7F7CFB1" w14:textId="346F02A6" w:rsidR="00313AD9" w:rsidRPr="00313AD9" w:rsidRDefault="00313AD9" w:rsidP="00313AD9">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08E791A5" w14:textId="6962559C" w:rsidR="00313AD9" w:rsidRPr="00A634FA" w:rsidRDefault="00313AD9" w:rsidP="00313AD9">
            <w:pPr>
              <w:jc w:val="center"/>
              <w:rPr>
                <w:rFonts w:ascii="Arial Narrow" w:hAnsi="Arial Narrow" w:cs="Arial"/>
                <w:sz w:val="16"/>
                <w:szCs w:val="16"/>
              </w:rPr>
            </w:pP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36CB2056" w14:textId="7C7B25C6" w:rsidR="00313AD9" w:rsidRPr="00A634FA" w:rsidRDefault="00313AD9" w:rsidP="00313AD9">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29A46254" w14:textId="0F3888D4" w:rsidR="00313AD9" w:rsidRPr="00A634FA" w:rsidRDefault="00313AD9" w:rsidP="00313AD9">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225CF740" w14:textId="1C8E4B21" w:rsidR="00313AD9" w:rsidRPr="00A634FA" w:rsidRDefault="00313AD9" w:rsidP="00313AD9">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D9D9D9"/>
            <w:vAlign w:val="center"/>
          </w:tcPr>
          <w:p w14:paraId="638617B5" w14:textId="71FA2515" w:rsidR="00313AD9" w:rsidRPr="00313AD9" w:rsidRDefault="00313AD9" w:rsidP="00313AD9">
            <w:pPr>
              <w:jc w:val="center"/>
              <w:rPr>
                <w:rFonts w:ascii="Arial Narrow" w:hAnsi="Arial Narrow" w:cs="Arial"/>
                <w:color w:val="244061"/>
                <w:sz w:val="16"/>
                <w:szCs w:val="16"/>
                <w:highlight w:val="yellow"/>
              </w:rPr>
            </w:pPr>
            <w:r w:rsidRPr="00313AD9">
              <w:rPr>
                <w:rFonts w:ascii="Arial Narrow" w:hAnsi="Arial Narrow" w:cs="Arial"/>
                <w:color w:val="244061"/>
                <w:sz w:val="16"/>
                <w:szCs w:val="16"/>
                <w:highlight w:val="yellow"/>
              </w:rPr>
              <w:t>10 Good Friday</w:t>
            </w:r>
          </w:p>
        </w:tc>
      </w:tr>
      <w:tr w:rsidR="00266A6B" w:rsidRPr="00BC2C5D" w14:paraId="05EAF3E2" w14:textId="77777777" w:rsidTr="00266A6B">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3612A3AC" w14:textId="4C18BEB8" w:rsidR="00266A6B" w:rsidRPr="00A634FA" w:rsidRDefault="00266A6B" w:rsidP="00313AD9">
            <w:pPr>
              <w:jc w:val="center"/>
              <w:rPr>
                <w:rFonts w:ascii="Arial Narrow" w:hAnsi="Arial Narrow" w:cs="Arial"/>
                <w:sz w:val="16"/>
                <w:szCs w:val="16"/>
              </w:rPr>
            </w:pPr>
            <w:r>
              <w:rPr>
                <w:rFonts w:ascii="Arial Narrow" w:hAnsi="Arial Narrow" w:cs="Arial"/>
                <w:sz w:val="16"/>
                <w:szCs w:val="16"/>
              </w:rPr>
              <w:t>13 April</w:t>
            </w:r>
          </w:p>
        </w:tc>
        <w:tc>
          <w:tcPr>
            <w:tcW w:w="1051" w:type="dxa"/>
            <w:tcBorders>
              <w:top w:val="single" w:sz="18" w:space="0" w:color="C0C0C0"/>
              <w:left w:val="single" w:sz="18" w:space="0" w:color="C0C0C0"/>
              <w:right w:val="single" w:sz="18" w:space="0" w:color="C0C0C0"/>
            </w:tcBorders>
            <w:shd w:val="clear" w:color="auto" w:fill="D9D9D9"/>
            <w:vAlign w:val="center"/>
          </w:tcPr>
          <w:p w14:paraId="041DD8E7" w14:textId="21C56203" w:rsidR="00266A6B" w:rsidRPr="00A634FA" w:rsidRDefault="00266A6B" w:rsidP="00313AD9">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C0C0C0"/>
              <w:right w:val="single" w:sz="18" w:space="0" w:color="BFBFBF"/>
            </w:tcBorders>
            <w:shd w:val="clear" w:color="auto" w:fill="D9D9D9"/>
            <w:vAlign w:val="center"/>
          </w:tcPr>
          <w:p w14:paraId="0816BA1D" w14:textId="351B0A2E" w:rsidR="00266A6B" w:rsidRPr="00A634FA" w:rsidRDefault="00266A6B" w:rsidP="00313AD9">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6AEE93BE" w14:textId="3B411B06" w:rsidR="00266A6B" w:rsidRPr="00A634FA" w:rsidRDefault="00266A6B" w:rsidP="00313AD9">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5DA6DC7A" w14:textId="10608E3B" w:rsidR="00266A6B" w:rsidRPr="00A634FA" w:rsidRDefault="00266A6B" w:rsidP="00313AD9">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65652948" w14:textId="0EB9C8C0" w:rsidR="00266A6B" w:rsidRPr="00A634FA" w:rsidRDefault="00266A6B" w:rsidP="00313AD9">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5AC9AC7C" w14:textId="304752F9" w:rsidR="00266A6B" w:rsidRPr="007B3063" w:rsidRDefault="00266A6B" w:rsidP="00313AD9">
            <w:pPr>
              <w:jc w:val="center"/>
              <w:rPr>
                <w:rFonts w:ascii="Arial Narrow" w:hAnsi="Arial Narrow" w:cs="Arial"/>
                <w:sz w:val="16"/>
                <w:szCs w:val="16"/>
              </w:rPr>
            </w:pPr>
            <w:r w:rsidRPr="00313AD9">
              <w:rPr>
                <w:rFonts w:ascii="Arial Narrow" w:hAnsi="Arial Narrow" w:cs="Arial"/>
                <w:color w:val="244061"/>
                <w:sz w:val="16"/>
                <w:szCs w:val="16"/>
                <w:highlight w:val="yellow"/>
              </w:rPr>
              <w:t>1</w:t>
            </w:r>
            <w:r>
              <w:rPr>
                <w:rFonts w:ascii="Arial Narrow" w:hAnsi="Arial Narrow" w:cs="Arial"/>
                <w:color w:val="244061"/>
                <w:sz w:val="16"/>
                <w:szCs w:val="16"/>
                <w:highlight w:val="yellow"/>
              </w:rPr>
              <w:t>3 Easter Monday</w:t>
            </w:r>
          </w:p>
        </w:tc>
      </w:tr>
      <w:tr w:rsidR="009976F5" w:rsidRPr="00BC2C5D" w14:paraId="2952A691" w14:textId="77777777" w:rsidTr="009976F5">
        <w:trPr>
          <w:trHeight w:val="443"/>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219AC89F" w14:textId="0E0A12D0" w:rsidR="009976F5" w:rsidRPr="00A634FA" w:rsidRDefault="009976F5" w:rsidP="00313AD9">
            <w:pPr>
              <w:jc w:val="center"/>
              <w:rPr>
                <w:rFonts w:ascii="Arial Narrow" w:hAnsi="Arial Narrow" w:cs="Arial"/>
                <w:sz w:val="16"/>
                <w:szCs w:val="16"/>
              </w:rPr>
            </w:pPr>
            <w:r>
              <w:rPr>
                <w:rFonts w:ascii="Arial Narrow" w:hAnsi="Arial Narrow" w:cs="Arial"/>
                <w:sz w:val="16"/>
                <w:szCs w:val="16"/>
              </w:rPr>
              <w:t>20 April</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9976F5" w:rsidRPr="00A634FA" w:rsidRDefault="009976F5" w:rsidP="00313AD9">
            <w:pPr>
              <w:jc w:val="center"/>
              <w:rPr>
                <w:rFonts w:ascii="Arial Narrow" w:hAnsi="Arial Narrow" w:cs="Arial"/>
                <w:sz w:val="16"/>
                <w:szCs w:val="16"/>
              </w:rPr>
            </w:pPr>
          </w:p>
        </w:tc>
        <w:tc>
          <w:tcPr>
            <w:tcW w:w="1162" w:type="dxa"/>
            <w:vMerge w:val="restart"/>
            <w:tcBorders>
              <w:top w:val="single" w:sz="18" w:space="0" w:color="BFBFBF"/>
              <w:left w:val="single" w:sz="18" w:space="0" w:color="C0C0C0"/>
              <w:right w:val="single" w:sz="18" w:space="0" w:color="BFBFBF"/>
            </w:tcBorders>
            <w:shd w:val="clear" w:color="auto" w:fill="A972A9"/>
            <w:vAlign w:val="center"/>
          </w:tcPr>
          <w:p w14:paraId="4423C25E" w14:textId="7DBEF45C" w:rsidR="009976F5" w:rsidRPr="00A634FA" w:rsidRDefault="009976F5" w:rsidP="00313AD9">
            <w:pPr>
              <w:jc w:val="center"/>
              <w:rPr>
                <w:rFonts w:ascii="Arial Narrow" w:hAnsi="Arial Narrow" w:cs="Arial"/>
                <w:sz w:val="16"/>
                <w:szCs w:val="16"/>
              </w:rPr>
            </w:pPr>
            <w:r>
              <w:rPr>
                <w:rFonts w:ascii="Arial Narrow" w:hAnsi="Arial Narrow" w:cs="Arial"/>
                <w:sz w:val="16"/>
                <w:szCs w:val="16"/>
              </w:rPr>
              <w:t>21</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2AE45B4E" w14:textId="1CDE13E1" w:rsidR="009976F5" w:rsidRPr="00A634FA" w:rsidRDefault="009976F5" w:rsidP="00313AD9">
            <w:pPr>
              <w:jc w:val="center"/>
              <w:rPr>
                <w:rFonts w:ascii="Arial Narrow" w:hAnsi="Arial Narrow" w:cs="Arial"/>
                <w:sz w:val="16"/>
                <w:szCs w:val="16"/>
              </w:rPr>
            </w:pPr>
            <w:r>
              <w:rPr>
                <w:rFonts w:ascii="Arial Narrow" w:hAnsi="Arial Narrow" w:cs="Arial"/>
                <w:sz w:val="16"/>
                <w:szCs w:val="16"/>
              </w:rPr>
              <w:t>22</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158F79EF" w14:textId="2AF9E0ED" w:rsidR="009976F5" w:rsidRPr="00A634FA" w:rsidRDefault="009976F5" w:rsidP="00313AD9">
            <w:pPr>
              <w:jc w:val="center"/>
              <w:rPr>
                <w:rFonts w:ascii="Arial Narrow" w:hAnsi="Arial Narrow" w:cs="Arial"/>
                <w:sz w:val="16"/>
                <w:szCs w:val="16"/>
              </w:rPr>
            </w:pPr>
            <w:r>
              <w:rPr>
                <w:rFonts w:ascii="Arial Narrow" w:hAnsi="Arial Narrow" w:cs="Arial"/>
                <w:sz w:val="16"/>
                <w:szCs w:val="16"/>
              </w:rPr>
              <w:t>23</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7777777" w:rsidR="009976F5" w:rsidRPr="00A634FA" w:rsidRDefault="009976F5" w:rsidP="00313AD9">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16AA0388" w14:textId="77777777" w:rsidR="009976F5" w:rsidRDefault="009976F5" w:rsidP="00313AD9">
            <w:pPr>
              <w:jc w:val="center"/>
              <w:rPr>
                <w:rFonts w:ascii="Arial Narrow" w:hAnsi="Arial Narrow"/>
                <w:color w:val="31849B"/>
                <w:sz w:val="16"/>
                <w:szCs w:val="16"/>
              </w:rPr>
            </w:pPr>
            <w:r w:rsidRPr="00A634FA">
              <w:rPr>
                <w:rFonts w:ascii="Arial Narrow" w:hAnsi="Arial Narrow"/>
                <w:color w:val="31849B"/>
                <w:sz w:val="16"/>
                <w:szCs w:val="16"/>
              </w:rPr>
              <w:t>Doomadgee – Gulf Circuit</w:t>
            </w:r>
          </w:p>
          <w:p w14:paraId="58A53EBD" w14:textId="77777777" w:rsidR="009976F5" w:rsidRDefault="009976F5" w:rsidP="00313AD9">
            <w:pPr>
              <w:jc w:val="center"/>
              <w:rPr>
                <w:rFonts w:ascii="Arial Narrow" w:hAnsi="Arial Narrow"/>
                <w:color w:val="31849B"/>
                <w:sz w:val="16"/>
                <w:szCs w:val="16"/>
              </w:rPr>
            </w:pPr>
            <w:r w:rsidRPr="00A634FA">
              <w:rPr>
                <w:rFonts w:ascii="Arial Narrow" w:hAnsi="Arial Narrow"/>
                <w:color w:val="31849B"/>
                <w:sz w:val="16"/>
                <w:szCs w:val="16"/>
              </w:rPr>
              <w:t>Aurukun Cape B Circuit</w:t>
            </w:r>
          </w:p>
          <w:p w14:paraId="6E6EBCEC" w14:textId="60224EC8" w:rsidR="009976F5" w:rsidRPr="007B3063" w:rsidRDefault="009976F5" w:rsidP="00313AD9">
            <w:pPr>
              <w:jc w:val="center"/>
              <w:rPr>
                <w:rFonts w:ascii="Arial Narrow" w:hAnsi="Arial Narrow" w:cs="Arial"/>
                <w:sz w:val="16"/>
                <w:szCs w:val="16"/>
              </w:rPr>
            </w:pPr>
            <w:r>
              <w:rPr>
                <w:rFonts w:ascii="Arial Narrow" w:hAnsi="Arial Narrow" w:cs="Arial"/>
                <w:color w:val="244061"/>
                <w:sz w:val="16"/>
                <w:szCs w:val="16"/>
                <w:highlight w:val="yellow"/>
              </w:rPr>
              <w:t>Saturday 25 Anzac Day – No public holiday</w:t>
            </w:r>
          </w:p>
        </w:tc>
      </w:tr>
      <w:tr w:rsidR="009976F5" w:rsidRPr="00BC2C5D" w14:paraId="74C1104C" w14:textId="77777777" w:rsidTr="009976F5">
        <w:trPr>
          <w:trHeight w:val="442"/>
        </w:trPr>
        <w:tc>
          <w:tcPr>
            <w:tcW w:w="1526" w:type="dxa"/>
            <w:vMerge/>
            <w:tcBorders>
              <w:left w:val="single" w:sz="18" w:space="0" w:color="auto"/>
              <w:right w:val="single" w:sz="18" w:space="0" w:color="C0C0C0"/>
            </w:tcBorders>
            <w:shd w:val="clear" w:color="auto" w:fill="auto"/>
            <w:vAlign w:val="center"/>
          </w:tcPr>
          <w:p w14:paraId="0C132207" w14:textId="77777777" w:rsidR="009976F5" w:rsidRDefault="009976F5" w:rsidP="00313AD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550D301F" w14:textId="77777777" w:rsidR="009976F5" w:rsidRPr="00A634FA" w:rsidRDefault="009976F5" w:rsidP="00313AD9">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BFBFBF"/>
            </w:tcBorders>
            <w:shd w:val="clear" w:color="auto" w:fill="FFFF00"/>
            <w:vAlign w:val="center"/>
          </w:tcPr>
          <w:p w14:paraId="75FBFD56" w14:textId="19A173FD" w:rsidR="009976F5" w:rsidRDefault="009976F5" w:rsidP="00313AD9">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5F32B18B" w14:textId="77777777" w:rsidR="009976F5" w:rsidRDefault="009976F5" w:rsidP="00313AD9">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36D21184" w14:textId="543E5377" w:rsidR="009976F5" w:rsidRDefault="009976F5" w:rsidP="00313AD9">
            <w:pPr>
              <w:jc w:val="center"/>
              <w:rPr>
                <w:rFonts w:ascii="Arial Narrow" w:hAnsi="Arial Narrow" w:cs="Arial"/>
                <w:sz w:val="16"/>
                <w:szCs w:val="16"/>
              </w:rPr>
            </w:pPr>
            <w:r>
              <w:rPr>
                <w:rFonts w:ascii="Arial Narrow" w:hAnsi="Arial Narrow" w:cs="Arial"/>
                <w:sz w:val="16"/>
                <w:szCs w:val="16"/>
              </w:rPr>
              <w:t>23</w:t>
            </w:r>
          </w:p>
        </w:tc>
        <w:tc>
          <w:tcPr>
            <w:tcW w:w="1162" w:type="dxa"/>
            <w:vMerge/>
            <w:tcBorders>
              <w:left w:val="single" w:sz="18" w:space="0" w:color="C0C0C0"/>
              <w:right w:val="single" w:sz="18" w:space="0" w:color="auto"/>
            </w:tcBorders>
            <w:shd w:val="clear" w:color="auto" w:fill="auto"/>
            <w:vAlign w:val="center"/>
          </w:tcPr>
          <w:p w14:paraId="33F6BDA2" w14:textId="77777777" w:rsidR="009976F5" w:rsidRPr="00A634FA" w:rsidRDefault="009976F5" w:rsidP="00313AD9">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1BD5D109" w14:textId="77777777" w:rsidR="009976F5" w:rsidRDefault="009976F5" w:rsidP="00313AD9">
            <w:pPr>
              <w:jc w:val="center"/>
              <w:rPr>
                <w:rFonts w:ascii="Arial Narrow" w:hAnsi="Arial Narrow" w:cs="Arial"/>
                <w:color w:val="244061"/>
                <w:sz w:val="16"/>
                <w:szCs w:val="16"/>
              </w:rPr>
            </w:pPr>
          </w:p>
        </w:tc>
      </w:tr>
      <w:tr w:rsidR="00313AD9" w:rsidRPr="00BC2C5D" w14:paraId="1CA5194F" w14:textId="77777777" w:rsidTr="009976F5">
        <w:trPr>
          <w:trHeight w:val="261"/>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2CCD3D4" w14:textId="76525A02" w:rsidR="00313AD9" w:rsidRPr="00A634FA" w:rsidRDefault="00313AD9" w:rsidP="00313AD9">
            <w:pPr>
              <w:jc w:val="center"/>
              <w:rPr>
                <w:rFonts w:ascii="Arial Narrow" w:hAnsi="Arial Narrow" w:cs="Arial"/>
                <w:sz w:val="16"/>
                <w:szCs w:val="16"/>
              </w:rPr>
            </w:pPr>
            <w:r>
              <w:rPr>
                <w:rFonts w:ascii="Arial Narrow" w:hAnsi="Arial Narrow" w:cs="Arial"/>
                <w:sz w:val="16"/>
                <w:szCs w:val="16"/>
              </w:rPr>
              <w:t>27 April</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6E74CF9" w14:textId="77777777" w:rsidR="00313AD9" w:rsidRPr="00A634FA" w:rsidRDefault="00313AD9" w:rsidP="00313AD9">
            <w:pPr>
              <w:jc w:val="center"/>
              <w:rPr>
                <w:rFonts w:ascii="Arial Narrow" w:hAnsi="Arial Narrow" w:cs="Arial"/>
                <w:sz w:val="16"/>
                <w:szCs w:val="16"/>
                <w:highlight w:val="yellow"/>
              </w:rPr>
            </w:pPr>
          </w:p>
        </w:tc>
        <w:tc>
          <w:tcPr>
            <w:tcW w:w="1162"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5280C7F2" w14:textId="43A82B07" w:rsidR="00313AD9" w:rsidRPr="00A634FA" w:rsidRDefault="00232CA2" w:rsidP="00313AD9">
            <w:pPr>
              <w:jc w:val="center"/>
              <w:rPr>
                <w:rFonts w:ascii="Arial Narrow" w:hAnsi="Arial Narrow" w:cs="Arial"/>
                <w:color w:val="000000"/>
                <w:sz w:val="16"/>
                <w:szCs w:val="16"/>
              </w:rPr>
            </w:pPr>
            <w:r>
              <w:rPr>
                <w:rFonts w:ascii="Arial Narrow" w:hAnsi="Arial Narrow" w:cs="Arial"/>
                <w:color w:val="000000"/>
                <w:sz w:val="16"/>
                <w:szCs w:val="16"/>
              </w:rPr>
              <w:t>28</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31836070" w14:textId="75156DD4" w:rsidR="00313AD9" w:rsidRPr="00A634FA" w:rsidRDefault="00232CA2" w:rsidP="00313AD9">
            <w:pPr>
              <w:jc w:val="center"/>
              <w:rPr>
                <w:rFonts w:ascii="Arial Narrow" w:hAnsi="Arial Narrow" w:cs="Arial"/>
                <w:color w:val="000000"/>
                <w:sz w:val="16"/>
                <w:szCs w:val="16"/>
              </w:rPr>
            </w:pPr>
            <w:r>
              <w:rPr>
                <w:rFonts w:ascii="Arial Narrow" w:hAnsi="Arial Narrow" w:cs="Arial"/>
                <w:color w:val="000000"/>
                <w:sz w:val="16"/>
                <w:szCs w:val="16"/>
              </w:rPr>
              <w:t>29</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18177425" w14:textId="20B0C052" w:rsidR="00313AD9" w:rsidRPr="00A634FA" w:rsidRDefault="00232CA2" w:rsidP="00313AD9">
            <w:pPr>
              <w:jc w:val="center"/>
              <w:rPr>
                <w:rFonts w:ascii="Arial Narrow" w:hAnsi="Arial Narrow" w:cs="Arial"/>
                <w:sz w:val="16"/>
                <w:szCs w:val="16"/>
              </w:rPr>
            </w:pPr>
            <w:r>
              <w:rPr>
                <w:rFonts w:ascii="Arial Narrow" w:hAnsi="Arial Narrow" w:cs="Arial"/>
                <w:sz w:val="16"/>
                <w:szCs w:val="16"/>
              </w:rPr>
              <w:t>30</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56CF5F8B" w14:textId="77777777" w:rsidR="00313AD9" w:rsidRPr="00A634FA" w:rsidRDefault="00313AD9" w:rsidP="00313AD9">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6C9148DC" w14:textId="77777777" w:rsidR="00313AD9" w:rsidRPr="007B3063" w:rsidRDefault="00313AD9" w:rsidP="00313AD9">
            <w:pPr>
              <w:jc w:val="center"/>
              <w:rPr>
                <w:rFonts w:ascii="Arial Narrow" w:hAnsi="Arial Narrow" w:cs="Arial"/>
                <w:sz w:val="16"/>
                <w:szCs w:val="16"/>
                <w:highlight w:val="yellow"/>
              </w:rPr>
            </w:pPr>
          </w:p>
        </w:tc>
      </w:tr>
      <w:tr w:rsidR="00313AD9" w:rsidRPr="00BC2C5D" w14:paraId="7C24E6F7" w14:textId="77777777" w:rsidTr="00232CA2">
        <w:trPr>
          <w:trHeight w:val="261"/>
        </w:trPr>
        <w:tc>
          <w:tcPr>
            <w:tcW w:w="1526" w:type="dxa"/>
            <w:vMerge/>
            <w:tcBorders>
              <w:left w:val="single" w:sz="18" w:space="0" w:color="auto"/>
              <w:bottom w:val="single" w:sz="18" w:space="0" w:color="auto"/>
              <w:right w:val="single" w:sz="18" w:space="0" w:color="C0C0C0"/>
            </w:tcBorders>
            <w:shd w:val="clear" w:color="auto" w:fill="auto"/>
            <w:vAlign w:val="center"/>
          </w:tcPr>
          <w:p w14:paraId="1D99C5D0" w14:textId="77777777" w:rsidR="00313AD9" w:rsidRPr="00A634FA" w:rsidRDefault="00313AD9" w:rsidP="00313AD9">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2F4676B5" w14:textId="77777777" w:rsidR="00313AD9" w:rsidRPr="00A634FA" w:rsidRDefault="00313AD9" w:rsidP="00313AD9">
            <w:pPr>
              <w:jc w:val="center"/>
              <w:rPr>
                <w:rFonts w:ascii="Arial Narrow" w:hAnsi="Arial Narrow" w:cs="Arial"/>
                <w:sz w:val="16"/>
                <w:szCs w:val="16"/>
                <w:highlight w:val="yellow"/>
              </w:rPr>
            </w:pPr>
          </w:p>
        </w:tc>
        <w:tc>
          <w:tcPr>
            <w:tcW w:w="1162" w:type="dxa"/>
            <w:vMerge/>
            <w:tcBorders>
              <w:left w:val="single" w:sz="18" w:space="0" w:color="C0C0C0"/>
              <w:bottom w:val="single" w:sz="18" w:space="0" w:color="auto"/>
              <w:right w:val="single" w:sz="18" w:space="0" w:color="BFBFBF"/>
            </w:tcBorders>
            <w:shd w:val="clear" w:color="auto" w:fill="FF0000"/>
            <w:vAlign w:val="center"/>
          </w:tcPr>
          <w:p w14:paraId="3D44D5CC" w14:textId="77777777" w:rsidR="00313AD9" w:rsidRDefault="00313AD9" w:rsidP="00313AD9">
            <w:pPr>
              <w:jc w:val="center"/>
              <w:rPr>
                <w:rFonts w:ascii="Arial Narrow" w:hAnsi="Arial Narrow" w:cs="Arial"/>
                <w:color w:val="000000"/>
                <w:sz w:val="16"/>
                <w:szCs w:val="16"/>
              </w:rPr>
            </w:pPr>
          </w:p>
        </w:tc>
        <w:tc>
          <w:tcPr>
            <w:tcW w:w="1162" w:type="dxa"/>
            <w:vMerge/>
            <w:tcBorders>
              <w:left w:val="single" w:sz="18" w:space="0" w:color="BFBFBF"/>
              <w:bottom w:val="single" w:sz="18" w:space="0" w:color="auto"/>
              <w:right w:val="single" w:sz="18" w:space="0" w:color="C0C0C0"/>
            </w:tcBorders>
            <w:shd w:val="clear" w:color="auto" w:fill="FF0000"/>
            <w:vAlign w:val="center"/>
          </w:tcPr>
          <w:p w14:paraId="14CAB6FF" w14:textId="77777777" w:rsidR="00313AD9" w:rsidRDefault="00313AD9" w:rsidP="00313AD9">
            <w:pPr>
              <w:jc w:val="center"/>
              <w:rPr>
                <w:rFonts w:ascii="Arial Narrow" w:hAnsi="Arial Narrow" w:cs="Arial"/>
                <w:color w:val="000000"/>
                <w:sz w:val="16"/>
                <w:szCs w:val="16"/>
              </w:rPr>
            </w:pPr>
          </w:p>
        </w:tc>
        <w:tc>
          <w:tcPr>
            <w:tcW w:w="1162" w:type="dxa"/>
            <w:tcBorders>
              <w:top w:val="nil"/>
              <w:left w:val="single" w:sz="18" w:space="0" w:color="C0C0C0"/>
              <w:bottom w:val="single" w:sz="18" w:space="0" w:color="auto"/>
              <w:right w:val="single" w:sz="18" w:space="0" w:color="C0C0C0"/>
            </w:tcBorders>
            <w:shd w:val="clear" w:color="auto" w:fill="76923C"/>
            <w:vAlign w:val="center"/>
          </w:tcPr>
          <w:p w14:paraId="3FDB1DD8" w14:textId="51E2878D" w:rsidR="00313AD9" w:rsidRPr="00A634FA" w:rsidRDefault="00232CA2" w:rsidP="00313AD9">
            <w:pPr>
              <w:jc w:val="center"/>
              <w:rPr>
                <w:rFonts w:ascii="Arial Narrow" w:hAnsi="Arial Narrow" w:cs="Arial"/>
                <w:sz w:val="16"/>
                <w:szCs w:val="16"/>
              </w:rPr>
            </w:pPr>
            <w:r>
              <w:rPr>
                <w:rFonts w:ascii="Arial Narrow" w:hAnsi="Arial Narrow" w:cs="Arial"/>
                <w:sz w:val="16"/>
                <w:szCs w:val="16"/>
              </w:rPr>
              <w:t>30</w:t>
            </w:r>
          </w:p>
        </w:tc>
        <w:tc>
          <w:tcPr>
            <w:tcW w:w="1162" w:type="dxa"/>
            <w:vMerge/>
            <w:tcBorders>
              <w:left w:val="single" w:sz="18" w:space="0" w:color="C0C0C0"/>
              <w:bottom w:val="single" w:sz="18" w:space="0" w:color="auto"/>
              <w:right w:val="single" w:sz="18" w:space="0" w:color="auto"/>
            </w:tcBorders>
            <w:shd w:val="clear" w:color="auto" w:fill="auto"/>
            <w:vAlign w:val="center"/>
          </w:tcPr>
          <w:p w14:paraId="5414ACB4" w14:textId="77777777" w:rsidR="00313AD9" w:rsidRPr="00A634FA" w:rsidRDefault="00313AD9" w:rsidP="00313AD9">
            <w:pPr>
              <w:jc w:val="center"/>
              <w:rPr>
                <w:rFonts w:ascii="Arial Narrow" w:hAnsi="Arial Narrow" w:cs="Arial"/>
                <w:sz w:val="16"/>
                <w:szCs w:val="16"/>
                <w:highlight w:val="yellow"/>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383248F0" w14:textId="77777777" w:rsidR="00313AD9" w:rsidRPr="007B3063" w:rsidRDefault="00313AD9" w:rsidP="00313AD9">
            <w:pPr>
              <w:jc w:val="center"/>
              <w:rPr>
                <w:rFonts w:ascii="Arial Narrow" w:hAnsi="Arial Narrow" w:cs="Arial"/>
                <w:sz w:val="16"/>
                <w:szCs w:val="16"/>
                <w:highlight w:val="yellow"/>
              </w:rPr>
            </w:pPr>
          </w:p>
        </w:tc>
      </w:tr>
      <w:tr w:rsidR="00313AD9" w:rsidRPr="00BC2C5D" w14:paraId="6A282D96" w14:textId="77777777" w:rsidTr="004B316F">
        <w:trPr>
          <w:trHeight w:val="516"/>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6D86D990" w14:textId="5792F094" w:rsidR="00313AD9" w:rsidRPr="00A634FA" w:rsidRDefault="00313AD9" w:rsidP="00313AD9">
            <w:pPr>
              <w:jc w:val="center"/>
              <w:rPr>
                <w:rFonts w:ascii="Arial Narrow" w:hAnsi="Arial Narrow" w:cs="Arial"/>
                <w:sz w:val="16"/>
                <w:szCs w:val="16"/>
              </w:rPr>
            </w:pPr>
            <w:r>
              <w:rPr>
                <w:rFonts w:ascii="Arial Narrow" w:hAnsi="Arial Narrow" w:cs="Arial"/>
                <w:sz w:val="16"/>
                <w:szCs w:val="16"/>
              </w:rPr>
              <w:t>4 May</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695555CE" w14:textId="7CE398B7" w:rsidR="00313AD9" w:rsidRPr="00A634FA" w:rsidRDefault="00525A97" w:rsidP="00313AD9">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bottom w:val="single" w:sz="18" w:space="0" w:color="BFBFBF" w:themeColor="background1" w:themeShade="BF"/>
              <w:right w:val="single" w:sz="18" w:space="0" w:color="BFBFBF"/>
            </w:tcBorders>
            <w:shd w:val="clear" w:color="auto" w:fill="31849B"/>
            <w:vAlign w:val="center"/>
          </w:tcPr>
          <w:p w14:paraId="09C9C0A4" w14:textId="060E04EA" w:rsidR="00313AD9" w:rsidRPr="00A634FA" w:rsidRDefault="00484937" w:rsidP="00313AD9">
            <w:pPr>
              <w:jc w:val="center"/>
              <w:rPr>
                <w:rFonts w:ascii="Arial Narrow" w:hAnsi="Arial Narrow" w:cs="Arial"/>
                <w:color w:val="000000"/>
                <w:sz w:val="16"/>
                <w:szCs w:val="16"/>
              </w:rPr>
            </w:pPr>
            <w:r>
              <w:rPr>
                <w:rFonts w:ascii="Arial Narrow" w:hAnsi="Arial Narrow" w:cs="Arial"/>
                <w:color w:val="000000"/>
                <w:sz w:val="16"/>
                <w:szCs w:val="16"/>
              </w:rPr>
              <w:t>5</w:t>
            </w:r>
          </w:p>
        </w:tc>
        <w:tc>
          <w:tcPr>
            <w:tcW w:w="1162" w:type="dxa"/>
            <w:tcBorders>
              <w:top w:val="single" w:sz="18" w:space="0" w:color="auto"/>
              <w:left w:val="single" w:sz="18" w:space="0" w:color="BFBFBF"/>
              <w:bottom w:val="single" w:sz="18" w:space="0" w:color="BFBFBF" w:themeColor="background1" w:themeShade="BF"/>
              <w:right w:val="single" w:sz="18" w:space="0" w:color="C0C0C0"/>
            </w:tcBorders>
            <w:shd w:val="clear" w:color="auto" w:fill="A972A9"/>
            <w:vAlign w:val="center"/>
          </w:tcPr>
          <w:p w14:paraId="1BF01046" w14:textId="41220264" w:rsidR="00313AD9" w:rsidRPr="00A634FA" w:rsidRDefault="00313AD9" w:rsidP="00313AD9">
            <w:pPr>
              <w:jc w:val="center"/>
              <w:rPr>
                <w:rFonts w:ascii="Arial Narrow" w:hAnsi="Arial Narrow" w:cs="Arial"/>
                <w:color w:val="000000"/>
                <w:sz w:val="16"/>
                <w:szCs w:val="16"/>
              </w:rPr>
            </w:pPr>
            <w:r>
              <w:rPr>
                <w:rFonts w:ascii="Arial Narrow" w:hAnsi="Arial Narrow" w:cs="Arial"/>
                <w:color w:val="000000"/>
                <w:sz w:val="16"/>
                <w:szCs w:val="16"/>
              </w:rPr>
              <w:t>6</w:t>
            </w: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clear" w:color="auto" w:fill="A972A9"/>
            <w:vAlign w:val="center"/>
          </w:tcPr>
          <w:p w14:paraId="63AD05D9" w14:textId="50C28587" w:rsidR="00313AD9" w:rsidRPr="00A634FA" w:rsidRDefault="00313AD9" w:rsidP="00313AD9">
            <w:pPr>
              <w:jc w:val="center"/>
              <w:rPr>
                <w:rFonts w:ascii="Arial Narrow" w:hAnsi="Arial Narrow" w:cs="Arial"/>
                <w:sz w:val="16"/>
                <w:szCs w:val="16"/>
              </w:rPr>
            </w:pPr>
            <w:r>
              <w:rPr>
                <w:rFonts w:ascii="Arial Narrow" w:hAnsi="Arial Narrow" w:cs="Arial"/>
                <w:sz w:val="16"/>
                <w:szCs w:val="16"/>
              </w:rPr>
              <w:t>7</w:t>
            </w:r>
          </w:p>
        </w:tc>
        <w:tc>
          <w:tcPr>
            <w:tcW w:w="1162" w:type="dxa"/>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7FC64D6A" w14:textId="77777777" w:rsidR="00313AD9" w:rsidRPr="00A634FA" w:rsidRDefault="00313AD9" w:rsidP="00313AD9">
            <w:pPr>
              <w:jc w:val="center"/>
              <w:rPr>
                <w:rFonts w:ascii="Arial Narrow" w:hAnsi="Arial Narrow" w:cs="Arial"/>
                <w:sz w:val="16"/>
                <w:szCs w:val="16"/>
                <w:highlight w:val="yellow"/>
              </w:rPr>
            </w:pPr>
          </w:p>
        </w:tc>
        <w:tc>
          <w:tcPr>
            <w:tcW w:w="3633" w:type="dxa"/>
            <w:gridSpan w:val="2"/>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270DADD5" w14:textId="77777777" w:rsidR="00313AD9" w:rsidRDefault="002F0FCC" w:rsidP="00313AD9">
            <w:pPr>
              <w:jc w:val="center"/>
              <w:rPr>
                <w:rFonts w:ascii="Arial Narrow" w:hAnsi="Arial Narrow" w:cs="Arial"/>
                <w:color w:val="244061"/>
                <w:sz w:val="16"/>
                <w:szCs w:val="16"/>
              </w:rPr>
            </w:pPr>
            <w:r>
              <w:rPr>
                <w:rFonts w:ascii="Arial Narrow" w:hAnsi="Arial Narrow" w:cs="Arial"/>
                <w:color w:val="244061"/>
                <w:sz w:val="16"/>
                <w:szCs w:val="16"/>
                <w:highlight w:val="yellow"/>
              </w:rPr>
              <w:t>4 Labour Da</w:t>
            </w:r>
            <w:r>
              <w:rPr>
                <w:rFonts w:ascii="Arial Narrow" w:hAnsi="Arial Narrow" w:cs="Arial"/>
                <w:color w:val="244061"/>
                <w:sz w:val="16"/>
                <w:szCs w:val="16"/>
              </w:rPr>
              <w:t>y</w:t>
            </w:r>
          </w:p>
          <w:p w14:paraId="7594D7D0" w14:textId="7E7ECC4F" w:rsidR="002F0FCC" w:rsidRPr="007B3063" w:rsidRDefault="002F0FCC" w:rsidP="00313AD9">
            <w:pPr>
              <w:jc w:val="center"/>
              <w:rPr>
                <w:rFonts w:ascii="Arial Narrow" w:hAnsi="Arial Narrow"/>
                <w:sz w:val="16"/>
                <w:szCs w:val="16"/>
              </w:rPr>
            </w:pPr>
            <w:r w:rsidRPr="00A634FA">
              <w:rPr>
                <w:rFonts w:ascii="Arial Narrow" w:hAnsi="Arial Narrow"/>
                <w:color w:val="31849B"/>
                <w:sz w:val="16"/>
                <w:szCs w:val="16"/>
              </w:rPr>
              <w:t>Cooktown Circuit</w:t>
            </w:r>
          </w:p>
        </w:tc>
      </w:tr>
      <w:tr w:rsidR="004B316F" w:rsidRPr="00BC2C5D" w14:paraId="5AD4A603" w14:textId="77777777" w:rsidTr="004B316F">
        <w:trPr>
          <w:trHeight w:val="555"/>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541D2196" w14:textId="671628F7" w:rsidR="004B316F" w:rsidRDefault="004B316F" w:rsidP="00313AD9">
            <w:pPr>
              <w:jc w:val="center"/>
              <w:rPr>
                <w:rFonts w:ascii="Arial Narrow" w:hAnsi="Arial Narrow" w:cs="Arial"/>
                <w:sz w:val="16"/>
                <w:szCs w:val="16"/>
              </w:rPr>
            </w:pPr>
            <w:r>
              <w:rPr>
                <w:rFonts w:ascii="Arial Narrow" w:hAnsi="Arial Narrow" w:cs="Arial"/>
                <w:sz w:val="16"/>
                <w:szCs w:val="16"/>
              </w:rPr>
              <w:t>11 May</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auto"/>
            <w:vAlign w:val="center"/>
          </w:tcPr>
          <w:p w14:paraId="7C9E53CD" w14:textId="77777777" w:rsidR="004B316F" w:rsidRPr="00A634FA" w:rsidRDefault="004B316F" w:rsidP="00313AD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FF0000"/>
            <w:vAlign w:val="center"/>
          </w:tcPr>
          <w:p w14:paraId="6101D748" w14:textId="5EF684CF" w:rsidR="004B316F" w:rsidRDefault="004B316F" w:rsidP="00313AD9">
            <w:pPr>
              <w:jc w:val="center"/>
              <w:rPr>
                <w:rFonts w:ascii="Arial Narrow" w:hAnsi="Arial Narrow" w:cs="Arial"/>
                <w:color w:val="000000"/>
                <w:sz w:val="16"/>
                <w:szCs w:val="16"/>
              </w:rPr>
            </w:pPr>
            <w:r>
              <w:rPr>
                <w:rFonts w:ascii="Arial Narrow" w:hAnsi="Arial Narrow" w:cs="Arial"/>
                <w:color w:val="000000"/>
                <w:sz w:val="16"/>
                <w:szCs w:val="16"/>
              </w:rPr>
              <w:t>12</w:t>
            </w: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FF0000"/>
            <w:vAlign w:val="center"/>
          </w:tcPr>
          <w:p w14:paraId="1EACD015" w14:textId="16820B86" w:rsidR="004B316F" w:rsidRDefault="004B316F" w:rsidP="00313AD9">
            <w:pPr>
              <w:jc w:val="center"/>
              <w:rPr>
                <w:rFonts w:ascii="Arial Narrow" w:hAnsi="Arial Narrow" w:cs="Arial"/>
                <w:color w:val="000000"/>
                <w:sz w:val="16"/>
                <w:szCs w:val="16"/>
              </w:rPr>
            </w:pPr>
            <w:r>
              <w:rPr>
                <w:rFonts w:ascii="Arial Narrow" w:hAnsi="Arial Narrow" w:cs="Arial"/>
                <w:color w:val="000000"/>
                <w:sz w:val="16"/>
                <w:szCs w:val="16"/>
              </w:rPr>
              <w:t>13</w:t>
            </w: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FF0000"/>
            <w:vAlign w:val="center"/>
          </w:tcPr>
          <w:p w14:paraId="66B770D2" w14:textId="4A6DDB6E" w:rsidR="004B316F" w:rsidRDefault="004B316F" w:rsidP="004B316F">
            <w:pPr>
              <w:jc w:val="center"/>
              <w:rPr>
                <w:rFonts w:ascii="Arial Narrow" w:hAnsi="Arial Narrow" w:cs="Arial"/>
                <w:sz w:val="16"/>
                <w:szCs w:val="16"/>
              </w:rPr>
            </w:pPr>
            <w:r>
              <w:rPr>
                <w:rFonts w:ascii="Arial Narrow" w:hAnsi="Arial Narrow" w:cs="Arial"/>
                <w:sz w:val="16"/>
                <w:szCs w:val="16"/>
              </w:rPr>
              <w:t>14</w:t>
            </w: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auto"/>
            <w:vAlign w:val="center"/>
          </w:tcPr>
          <w:p w14:paraId="26701529" w14:textId="77777777" w:rsidR="004B316F" w:rsidRPr="00A634FA" w:rsidRDefault="004B316F" w:rsidP="00313AD9">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auto"/>
            <w:vAlign w:val="center"/>
          </w:tcPr>
          <w:p w14:paraId="52C1C14D" w14:textId="77777777" w:rsidR="004B316F" w:rsidRDefault="004B316F" w:rsidP="002F0FCC">
            <w:pPr>
              <w:jc w:val="center"/>
              <w:rPr>
                <w:rFonts w:ascii="Arial Narrow" w:hAnsi="Arial Narrow"/>
                <w:color w:val="31849B"/>
                <w:sz w:val="16"/>
                <w:szCs w:val="16"/>
              </w:rPr>
            </w:pPr>
            <w:r w:rsidRPr="00A634FA">
              <w:rPr>
                <w:rFonts w:ascii="Arial Narrow" w:hAnsi="Arial Narrow"/>
                <w:color w:val="31849B"/>
                <w:sz w:val="16"/>
                <w:szCs w:val="16"/>
              </w:rPr>
              <w:t>Doomadgee – Gulf Circuit</w:t>
            </w:r>
          </w:p>
          <w:p w14:paraId="34E89CD0" w14:textId="6E2194BD" w:rsidR="004B316F" w:rsidRPr="007B3063" w:rsidRDefault="004B316F" w:rsidP="002F0FCC">
            <w:pPr>
              <w:jc w:val="center"/>
              <w:rPr>
                <w:rFonts w:ascii="Arial Narrow" w:hAnsi="Arial Narrow"/>
                <w:sz w:val="16"/>
                <w:szCs w:val="16"/>
              </w:rPr>
            </w:pPr>
            <w:r w:rsidRPr="004E471D">
              <w:rPr>
                <w:rFonts w:ascii="Arial Narrow" w:hAnsi="Arial Narrow"/>
                <w:color w:val="31849B"/>
                <w:sz w:val="16"/>
                <w:szCs w:val="16"/>
              </w:rPr>
              <w:t>Aurukun Cape B &amp; Coen Cape A Circuit</w:t>
            </w:r>
          </w:p>
        </w:tc>
      </w:tr>
    </w:tbl>
    <w:p w14:paraId="76B33384" w14:textId="074FAC56" w:rsidR="00D017C0" w:rsidRPr="00427E0D" w:rsidRDefault="00D017C0" w:rsidP="00427E0D">
      <w:pPr>
        <w:rPr>
          <w:rFonts w:ascii="Arial Narrow" w:hAnsi="Arial Narrow"/>
          <w:sz w:val="18"/>
          <w:szCs w:val="18"/>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A92132" w:rsidRPr="0056129C" w14:paraId="19A1310F" w14:textId="77777777" w:rsidTr="00E37E96">
        <w:trPr>
          <w:trHeight w:val="397"/>
        </w:trPr>
        <w:tc>
          <w:tcPr>
            <w:tcW w:w="1526" w:type="dxa"/>
            <w:tcBorders>
              <w:top w:val="nil"/>
              <w:left w:val="nil"/>
              <w:bottom w:val="single" w:sz="18" w:space="0" w:color="auto"/>
              <w:right w:val="nil"/>
            </w:tcBorders>
            <w:shd w:val="clear" w:color="auto" w:fill="auto"/>
            <w:vAlign w:val="center"/>
          </w:tcPr>
          <w:p w14:paraId="3E00DC25" w14:textId="3923879A" w:rsidR="00A92132" w:rsidRPr="0056129C" w:rsidRDefault="00A92132" w:rsidP="00E37E96">
            <w:pPr>
              <w:ind w:right="-100"/>
              <w:jc w:val="center"/>
              <w:rPr>
                <w:rFonts w:ascii="Arial Narrow" w:hAnsi="Arial Narrow" w:cs="Arial"/>
                <w:b/>
                <w:bCs/>
              </w:rPr>
            </w:pPr>
          </w:p>
        </w:tc>
        <w:tc>
          <w:tcPr>
            <w:tcW w:w="7515" w:type="dxa"/>
            <w:gridSpan w:val="6"/>
            <w:tcBorders>
              <w:top w:val="nil"/>
              <w:left w:val="nil"/>
              <w:bottom w:val="single" w:sz="18" w:space="0" w:color="auto"/>
              <w:right w:val="nil"/>
            </w:tcBorders>
            <w:shd w:val="clear" w:color="auto" w:fill="auto"/>
            <w:vAlign w:val="center"/>
          </w:tcPr>
          <w:p w14:paraId="420A5819" w14:textId="4A6D15AE" w:rsidR="00A92132" w:rsidRPr="00BC00C8" w:rsidRDefault="00A92132"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sidR="001F1856">
              <w:rPr>
                <w:rFonts w:ascii="Arial" w:hAnsi="Arial" w:cs="Arial"/>
                <w:b/>
                <w:bCs/>
                <w:noProof/>
                <w:lang w:val="en-US"/>
              </w:rPr>
              <w:t>2020</w:t>
            </w:r>
          </w:p>
          <w:p w14:paraId="21E29D10" w14:textId="77777777" w:rsidR="00A92132" w:rsidRPr="00BC00C8" w:rsidRDefault="00A92132"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0DB02A75" w14:textId="2763BABE" w:rsidR="00A92132" w:rsidRPr="0056129C" w:rsidRDefault="00A92132" w:rsidP="00E37E96">
            <w:pPr>
              <w:jc w:val="center"/>
              <w:rPr>
                <w:rFonts w:ascii="Arial Narrow" w:hAnsi="Arial Narrow" w:cs="Arial"/>
                <w:b/>
                <w:bCs/>
              </w:rPr>
            </w:pPr>
            <w:r>
              <w:rPr>
                <w:rFonts w:ascii="Arial" w:hAnsi="Arial" w:cs="Arial"/>
                <w:b/>
                <w:bCs/>
                <w:noProof/>
                <w:lang w:val="en-US"/>
              </w:rPr>
              <w:t xml:space="preserve">1 </w:t>
            </w:r>
            <w:r w:rsidR="001F1856">
              <w:rPr>
                <w:rFonts w:ascii="Arial" w:hAnsi="Arial" w:cs="Arial"/>
                <w:b/>
                <w:bCs/>
                <w:noProof/>
                <w:lang w:val="en-US"/>
              </w:rPr>
              <w:t>January</w:t>
            </w:r>
            <w:r>
              <w:rPr>
                <w:rFonts w:ascii="Arial" w:hAnsi="Arial" w:cs="Arial"/>
                <w:b/>
                <w:bCs/>
                <w:noProof/>
                <w:lang w:val="en-US"/>
              </w:rPr>
              <w:t xml:space="preserve"> 20</w:t>
            </w:r>
            <w:r w:rsidR="001F1856">
              <w:rPr>
                <w:rFonts w:ascii="Arial" w:hAnsi="Arial" w:cs="Arial"/>
                <w:b/>
                <w:bCs/>
                <w:noProof/>
                <w:lang w:val="en-US"/>
              </w:rPr>
              <w:t>20</w:t>
            </w:r>
            <w:r>
              <w:rPr>
                <w:rFonts w:ascii="Arial" w:hAnsi="Arial" w:cs="Arial"/>
                <w:b/>
                <w:bCs/>
                <w:noProof/>
                <w:lang w:val="en-US"/>
              </w:rPr>
              <w:t xml:space="preserve"> to </w:t>
            </w:r>
            <w:r w:rsidR="001F1856">
              <w:rPr>
                <w:rFonts w:ascii="Arial" w:hAnsi="Arial" w:cs="Arial"/>
                <w:b/>
                <w:bCs/>
                <w:noProof/>
                <w:lang w:val="en-US"/>
              </w:rPr>
              <w:t>30 June</w:t>
            </w:r>
            <w:r>
              <w:rPr>
                <w:rFonts w:ascii="Arial" w:hAnsi="Arial" w:cs="Arial"/>
                <w:b/>
                <w:bCs/>
                <w:noProof/>
                <w:lang w:val="en-US"/>
              </w:rPr>
              <w:t xml:space="preserve"> 20</w:t>
            </w:r>
            <w:r w:rsidR="001F1856">
              <w:rPr>
                <w:rFonts w:ascii="Arial" w:hAnsi="Arial" w:cs="Arial"/>
                <w:b/>
                <w:bCs/>
                <w:noProof/>
                <w:lang w:val="en-US"/>
              </w:rPr>
              <w:t>20</w:t>
            </w:r>
          </w:p>
        </w:tc>
        <w:tc>
          <w:tcPr>
            <w:tcW w:w="1817" w:type="dxa"/>
            <w:tcBorders>
              <w:top w:val="nil"/>
              <w:left w:val="nil"/>
              <w:bottom w:val="single" w:sz="18" w:space="0" w:color="auto"/>
              <w:right w:val="nil"/>
            </w:tcBorders>
            <w:shd w:val="clear" w:color="auto" w:fill="auto"/>
            <w:vAlign w:val="center"/>
          </w:tcPr>
          <w:p w14:paraId="3A599475" w14:textId="2316023A" w:rsidR="00A92132" w:rsidRPr="0056129C" w:rsidRDefault="00A92132" w:rsidP="00E37E96">
            <w:pPr>
              <w:jc w:val="right"/>
              <w:rPr>
                <w:rFonts w:ascii="Arial Narrow" w:hAnsi="Arial Narrow" w:cs="Arial"/>
                <w:b/>
                <w:bCs/>
              </w:rPr>
            </w:pPr>
          </w:p>
        </w:tc>
      </w:tr>
      <w:tr w:rsidR="00A92132" w:rsidRPr="0056129C" w14:paraId="1D3A7EDC" w14:textId="77777777" w:rsidTr="00E37E96">
        <w:trPr>
          <w:trHeight w:val="567"/>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57E3DD25" w14:textId="77777777" w:rsidR="00A92132" w:rsidRPr="00A634FA" w:rsidRDefault="00A92132"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5BA7C655"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E708850"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4E2A524F"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48A47418"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68069CED" w14:textId="77777777" w:rsidR="00A92132" w:rsidRPr="00A634FA" w:rsidRDefault="00A92132"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60BF12A0" w14:textId="77777777" w:rsidR="00A92132" w:rsidRPr="00A634FA" w:rsidRDefault="00A92132" w:rsidP="00E37E96">
            <w:pPr>
              <w:spacing w:line="240" w:lineRule="auto"/>
              <w:jc w:val="center"/>
              <w:rPr>
                <w:rFonts w:ascii="Arial Narrow" w:hAnsi="Arial Narrow" w:cs="Arial"/>
                <w:b/>
                <w:bCs/>
                <w:sz w:val="16"/>
                <w:szCs w:val="16"/>
              </w:rPr>
            </w:pPr>
            <w:r w:rsidRPr="00A634FA">
              <w:rPr>
                <w:rFonts w:ascii="Arial Narrow" w:hAnsi="Arial Narrow" w:cs="Arial"/>
                <w:b/>
                <w:bCs/>
                <w:sz w:val="16"/>
                <w:szCs w:val="16"/>
              </w:rPr>
              <w:t>Other</w:t>
            </w:r>
          </w:p>
        </w:tc>
      </w:tr>
      <w:tr w:rsidR="005C25A6" w:rsidRPr="0056129C" w14:paraId="1B3182FD" w14:textId="77777777" w:rsidTr="005C25A6">
        <w:trPr>
          <w:trHeight w:val="555"/>
        </w:trPr>
        <w:tc>
          <w:tcPr>
            <w:tcW w:w="1526" w:type="dxa"/>
            <w:tcBorders>
              <w:top w:val="single" w:sz="18" w:space="0" w:color="auto"/>
              <w:left w:val="single" w:sz="18" w:space="0" w:color="auto"/>
              <w:right w:val="single" w:sz="18" w:space="0" w:color="C0C0C0"/>
            </w:tcBorders>
            <w:shd w:val="clear" w:color="auto" w:fill="auto"/>
            <w:vAlign w:val="center"/>
          </w:tcPr>
          <w:p w14:paraId="682185A0" w14:textId="069979B4" w:rsidR="005C25A6" w:rsidRPr="00A634FA" w:rsidRDefault="005C25A6" w:rsidP="00E37E96">
            <w:pPr>
              <w:jc w:val="center"/>
              <w:rPr>
                <w:rFonts w:ascii="Arial Narrow" w:hAnsi="Arial Narrow" w:cs="Arial"/>
                <w:sz w:val="16"/>
                <w:szCs w:val="16"/>
              </w:rPr>
            </w:pPr>
            <w:r>
              <w:rPr>
                <w:rFonts w:ascii="Arial Narrow" w:hAnsi="Arial Narrow" w:cs="Arial"/>
                <w:sz w:val="16"/>
                <w:szCs w:val="16"/>
              </w:rPr>
              <w:t>18 May</w:t>
            </w:r>
          </w:p>
        </w:tc>
        <w:tc>
          <w:tcPr>
            <w:tcW w:w="1051" w:type="dxa"/>
            <w:tcBorders>
              <w:top w:val="single" w:sz="18" w:space="0" w:color="auto"/>
              <w:left w:val="single" w:sz="18" w:space="0" w:color="C0C0C0"/>
              <w:right w:val="single" w:sz="18" w:space="0" w:color="C0C0C0"/>
            </w:tcBorders>
            <w:shd w:val="clear" w:color="auto" w:fill="auto"/>
            <w:vAlign w:val="center"/>
          </w:tcPr>
          <w:p w14:paraId="691044CE" w14:textId="496BAAA0" w:rsidR="005C25A6" w:rsidRPr="00A634FA" w:rsidRDefault="005C25A6" w:rsidP="00E37E9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C0C0C0"/>
            </w:tcBorders>
            <w:shd w:val="clear" w:color="auto" w:fill="FFFF00"/>
            <w:vAlign w:val="center"/>
          </w:tcPr>
          <w:p w14:paraId="302C9271" w14:textId="4C5F8600" w:rsidR="005C25A6" w:rsidRPr="00A634FA" w:rsidRDefault="005C25A6" w:rsidP="00B8453F">
            <w:pPr>
              <w:jc w:val="center"/>
              <w:rPr>
                <w:rFonts w:ascii="Arial Narrow" w:hAnsi="Arial Narrow" w:cs="Arial"/>
                <w:color w:val="000000"/>
                <w:sz w:val="16"/>
                <w:szCs w:val="16"/>
              </w:rPr>
            </w:pPr>
            <w:r>
              <w:rPr>
                <w:rFonts w:ascii="Arial Narrow" w:hAnsi="Arial Narrow" w:cs="Arial"/>
                <w:color w:val="000000"/>
                <w:sz w:val="16"/>
                <w:szCs w:val="16"/>
              </w:rPr>
              <w:t>19</w:t>
            </w:r>
          </w:p>
        </w:tc>
        <w:tc>
          <w:tcPr>
            <w:tcW w:w="1162" w:type="dxa"/>
            <w:tcBorders>
              <w:top w:val="single" w:sz="18" w:space="0" w:color="auto"/>
              <w:left w:val="single" w:sz="18" w:space="0" w:color="C0C0C0"/>
              <w:right w:val="single" w:sz="18" w:space="0" w:color="C0C0C0"/>
            </w:tcBorders>
            <w:shd w:val="clear" w:color="auto" w:fill="A972A9"/>
            <w:vAlign w:val="center"/>
          </w:tcPr>
          <w:p w14:paraId="38FAB957" w14:textId="5ADA8991" w:rsidR="005C25A6" w:rsidRPr="00A634FA" w:rsidRDefault="005C25A6" w:rsidP="00E37E96">
            <w:pPr>
              <w:jc w:val="center"/>
              <w:rPr>
                <w:rFonts w:ascii="Arial Narrow" w:hAnsi="Arial Narrow" w:cs="Arial"/>
                <w:color w:val="000000"/>
                <w:sz w:val="16"/>
                <w:szCs w:val="16"/>
              </w:rPr>
            </w:pPr>
            <w:r>
              <w:rPr>
                <w:rFonts w:ascii="Arial Narrow" w:hAnsi="Arial Narrow" w:cs="Arial"/>
                <w:color w:val="000000"/>
                <w:sz w:val="16"/>
                <w:szCs w:val="16"/>
              </w:rPr>
              <w:t>20</w:t>
            </w:r>
          </w:p>
        </w:tc>
        <w:tc>
          <w:tcPr>
            <w:tcW w:w="1162" w:type="dxa"/>
            <w:tcBorders>
              <w:top w:val="single" w:sz="18" w:space="0" w:color="auto"/>
              <w:left w:val="single" w:sz="18" w:space="0" w:color="C0C0C0"/>
              <w:right w:val="single" w:sz="18" w:space="0" w:color="BFBFBF"/>
            </w:tcBorders>
            <w:shd w:val="clear" w:color="auto" w:fill="auto"/>
            <w:vAlign w:val="center"/>
          </w:tcPr>
          <w:p w14:paraId="05A5129B" w14:textId="41A32426" w:rsidR="005C25A6" w:rsidRPr="00A634FA" w:rsidRDefault="005C25A6" w:rsidP="00E37E96">
            <w:pPr>
              <w:jc w:val="center"/>
              <w:rPr>
                <w:rFonts w:ascii="Arial Narrow" w:hAnsi="Arial Narrow" w:cs="Arial"/>
                <w:sz w:val="16"/>
                <w:szCs w:val="16"/>
              </w:rPr>
            </w:pPr>
          </w:p>
        </w:tc>
        <w:tc>
          <w:tcPr>
            <w:tcW w:w="1162" w:type="dxa"/>
            <w:tcBorders>
              <w:top w:val="single" w:sz="18" w:space="0" w:color="auto"/>
              <w:left w:val="single" w:sz="18" w:space="0" w:color="BFBFBF"/>
              <w:right w:val="single" w:sz="18" w:space="0" w:color="auto"/>
            </w:tcBorders>
            <w:shd w:val="clear" w:color="auto" w:fill="auto"/>
            <w:vAlign w:val="center"/>
          </w:tcPr>
          <w:p w14:paraId="28C7692D" w14:textId="77777777" w:rsidR="005C25A6" w:rsidRPr="00A634FA" w:rsidRDefault="005C25A6" w:rsidP="00E37E96">
            <w:pPr>
              <w:jc w:val="center"/>
              <w:rPr>
                <w:rFonts w:ascii="Arial Narrow" w:hAnsi="Arial Narrow" w:cs="Arial"/>
                <w:sz w:val="16"/>
                <w:szCs w:val="16"/>
                <w:highlight w:val="yellow"/>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6A355602" w14:textId="0C82AD74" w:rsidR="005C25A6" w:rsidRPr="00E13C3D" w:rsidRDefault="005C25A6" w:rsidP="00E37E96">
            <w:pPr>
              <w:jc w:val="center"/>
              <w:rPr>
                <w:rFonts w:ascii="Arial Narrow" w:hAnsi="Arial Narrow" w:cs="Arial"/>
                <w:sz w:val="16"/>
                <w:szCs w:val="16"/>
              </w:rPr>
            </w:pPr>
          </w:p>
        </w:tc>
      </w:tr>
      <w:tr w:rsidR="00A932FA" w:rsidRPr="0056129C" w14:paraId="57E57907" w14:textId="77777777" w:rsidTr="009976F5">
        <w:trPr>
          <w:trHeight w:val="555"/>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2F89903C" w14:textId="75995B75" w:rsidR="00A932FA" w:rsidRPr="00A634FA" w:rsidRDefault="00A932FA" w:rsidP="00E37E96">
            <w:pPr>
              <w:jc w:val="center"/>
              <w:rPr>
                <w:rFonts w:ascii="Arial Narrow" w:hAnsi="Arial Narrow" w:cs="Arial"/>
                <w:sz w:val="16"/>
                <w:szCs w:val="16"/>
              </w:rPr>
            </w:pPr>
            <w:r>
              <w:rPr>
                <w:rFonts w:ascii="Arial Narrow" w:hAnsi="Arial Narrow" w:cs="Arial"/>
                <w:sz w:val="16"/>
                <w:szCs w:val="16"/>
              </w:rPr>
              <w:t>25 May</w:t>
            </w:r>
          </w:p>
        </w:tc>
        <w:tc>
          <w:tcPr>
            <w:tcW w:w="1051" w:type="dxa"/>
            <w:tcBorders>
              <w:top w:val="single" w:sz="18" w:space="0" w:color="BFBFBF" w:themeColor="background1" w:themeShade="BF"/>
              <w:left w:val="single" w:sz="18" w:space="0" w:color="C0C0C0"/>
              <w:right w:val="single" w:sz="18" w:space="0" w:color="C0C0C0"/>
            </w:tcBorders>
            <w:shd w:val="clear" w:color="auto" w:fill="auto"/>
            <w:vAlign w:val="center"/>
          </w:tcPr>
          <w:p w14:paraId="4B6F2995" w14:textId="77777777" w:rsidR="00A932FA" w:rsidRPr="00A634FA" w:rsidRDefault="00A932FA"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C0C0C0"/>
            </w:tcBorders>
            <w:shd w:val="clear" w:color="auto" w:fill="31849B"/>
            <w:vAlign w:val="center"/>
          </w:tcPr>
          <w:p w14:paraId="029B2687" w14:textId="5BEE8D7C" w:rsidR="00A932FA" w:rsidRPr="00A634FA" w:rsidRDefault="00E13C3D" w:rsidP="00875BF8">
            <w:pPr>
              <w:jc w:val="center"/>
              <w:rPr>
                <w:rFonts w:ascii="Arial Narrow" w:hAnsi="Arial Narrow" w:cs="Arial"/>
                <w:color w:val="000000"/>
                <w:sz w:val="16"/>
                <w:szCs w:val="16"/>
              </w:rPr>
            </w:pPr>
            <w:r>
              <w:rPr>
                <w:rFonts w:ascii="Arial Narrow" w:hAnsi="Arial Narrow" w:cs="Arial"/>
                <w:color w:val="000000"/>
                <w:sz w:val="16"/>
                <w:szCs w:val="16"/>
              </w:rPr>
              <w:t>26</w:t>
            </w:r>
          </w:p>
        </w:tc>
        <w:tc>
          <w:tcPr>
            <w:tcW w:w="1162" w:type="dxa"/>
            <w:tcBorders>
              <w:top w:val="single" w:sz="18" w:space="0" w:color="BFBFBF" w:themeColor="background1" w:themeShade="BF"/>
              <w:left w:val="single" w:sz="18" w:space="0" w:color="C0C0C0"/>
              <w:right w:val="single" w:sz="18" w:space="0" w:color="C0C0C0"/>
            </w:tcBorders>
            <w:shd w:val="clear" w:color="auto" w:fill="auto"/>
            <w:vAlign w:val="center"/>
          </w:tcPr>
          <w:p w14:paraId="1521C404" w14:textId="28190A80" w:rsidR="00A932FA" w:rsidRPr="00A634FA" w:rsidRDefault="00A932FA"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76923C"/>
            <w:vAlign w:val="center"/>
          </w:tcPr>
          <w:p w14:paraId="4B697F0F" w14:textId="57F15381" w:rsidR="00A932FA" w:rsidRPr="00A634FA" w:rsidRDefault="009976F5" w:rsidP="00E37E96">
            <w:pPr>
              <w:jc w:val="center"/>
              <w:rPr>
                <w:rFonts w:ascii="Arial Narrow" w:hAnsi="Arial Narrow" w:cs="Arial"/>
                <w:sz w:val="16"/>
                <w:szCs w:val="16"/>
              </w:rPr>
            </w:pPr>
            <w:r>
              <w:rPr>
                <w:rFonts w:ascii="Arial Narrow" w:hAnsi="Arial Narrow" w:cs="Arial"/>
                <w:sz w:val="16"/>
                <w:szCs w:val="16"/>
              </w:rPr>
              <w:t>28</w:t>
            </w:r>
          </w:p>
        </w:tc>
        <w:tc>
          <w:tcPr>
            <w:tcW w:w="1162" w:type="dxa"/>
            <w:tcBorders>
              <w:top w:val="single" w:sz="18" w:space="0" w:color="BFBFBF" w:themeColor="background1" w:themeShade="BF"/>
              <w:left w:val="single" w:sz="18" w:space="0" w:color="BFBFBF"/>
              <w:right w:val="single" w:sz="18" w:space="0" w:color="auto"/>
            </w:tcBorders>
            <w:shd w:val="clear" w:color="auto" w:fill="auto"/>
            <w:vAlign w:val="center"/>
          </w:tcPr>
          <w:p w14:paraId="293C365F" w14:textId="77777777" w:rsidR="00A932FA" w:rsidRPr="00A634FA" w:rsidRDefault="00A932FA" w:rsidP="00E37E96">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auto"/>
            <w:vAlign w:val="center"/>
          </w:tcPr>
          <w:p w14:paraId="141DD79E" w14:textId="7EA121E8" w:rsidR="00A932FA" w:rsidRPr="00A634FA" w:rsidRDefault="00A932FA" w:rsidP="00E37E96">
            <w:pPr>
              <w:jc w:val="center"/>
              <w:rPr>
                <w:rFonts w:ascii="Arial Narrow" w:hAnsi="Arial Narrow" w:cs="Arial"/>
                <w:color w:val="244061"/>
                <w:sz w:val="16"/>
                <w:szCs w:val="16"/>
              </w:rPr>
            </w:pPr>
            <w:r>
              <w:rPr>
                <w:rFonts w:ascii="Arial Narrow" w:hAnsi="Arial Narrow" w:cs="Arial"/>
                <w:color w:val="244061"/>
                <w:sz w:val="16"/>
                <w:szCs w:val="16"/>
              </w:rPr>
              <w:t>Cancelled Cairns Local Commissioner Development Week</w:t>
            </w:r>
          </w:p>
        </w:tc>
      </w:tr>
      <w:tr w:rsidR="00E911A3" w:rsidRPr="0056129C" w14:paraId="3C7240EA" w14:textId="77777777" w:rsidTr="00920A25">
        <w:trPr>
          <w:trHeight w:val="555"/>
        </w:trPr>
        <w:tc>
          <w:tcPr>
            <w:tcW w:w="1526" w:type="dxa"/>
            <w:tcBorders>
              <w:top w:val="single" w:sz="18" w:space="0" w:color="auto"/>
              <w:left w:val="single" w:sz="18" w:space="0" w:color="auto"/>
              <w:right w:val="single" w:sz="18" w:space="0" w:color="C0C0C0"/>
            </w:tcBorders>
            <w:shd w:val="clear" w:color="auto" w:fill="auto"/>
            <w:vAlign w:val="center"/>
          </w:tcPr>
          <w:p w14:paraId="29594E81" w14:textId="730D8A5D" w:rsidR="00E911A3" w:rsidRPr="00A634FA" w:rsidRDefault="00E52CCA" w:rsidP="00E37E96">
            <w:pPr>
              <w:jc w:val="center"/>
              <w:rPr>
                <w:rFonts w:ascii="Arial Narrow" w:hAnsi="Arial Narrow" w:cs="Arial"/>
                <w:sz w:val="16"/>
                <w:szCs w:val="16"/>
              </w:rPr>
            </w:pPr>
            <w:r>
              <w:rPr>
                <w:rFonts w:ascii="Arial Narrow" w:hAnsi="Arial Narrow" w:cs="Arial"/>
                <w:sz w:val="16"/>
                <w:szCs w:val="16"/>
              </w:rPr>
              <w:t>1 June</w:t>
            </w:r>
          </w:p>
        </w:tc>
        <w:tc>
          <w:tcPr>
            <w:tcW w:w="1051" w:type="dxa"/>
            <w:tcBorders>
              <w:top w:val="single" w:sz="18" w:space="0" w:color="auto"/>
              <w:left w:val="single" w:sz="18" w:space="0" w:color="C0C0C0"/>
              <w:right w:val="single" w:sz="18" w:space="0" w:color="C0C0C0"/>
            </w:tcBorders>
            <w:shd w:val="clear" w:color="auto" w:fill="auto"/>
            <w:vAlign w:val="center"/>
          </w:tcPr>
          <w:p w14:paraId="62258633" w14:textId="77777777" w:rsidR="00E911A3" w:rsidRPr="00A634FA" w:rsidRDefault="00E911A3" w:rsidP="00E37E9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BFBFBF"/>
            </w:tcBorders>
            <w:shd w:val="clear" w:color="auto" w:fill="FF0000"/>
            <w:vAlign w:val="center"/>
          </w:tcPr>
          <w:p w14:paraId="549A3C7A" w14:textId="1503F1B1" w:rsidR="00E911A3" w:rsidRPr="00A634FA" w:rsidRDefault="00A932FA" w:rsidP="00E911A3">
            <w:pPr>
              <w:jc w:val="center"/>
              <w:rPr>
                <w:rFonts w:ascii="Arial Narrow" w:hAnsi="Arial Narrow" w:cs="Arial"/>
                <w:color w:val="000000"/>
                <w:sz w:val="16"/>
                <w:szCs w:val="16"/>
              </w:rPr>
            </w:pPr>
            <w:r>
              <w:rPr>
                <w:rFonts w:ascii="Arial Narrow" w:hAnsi="Arial Narrow" w:cs="Arial"/>
                <w:color w:val="000000"/>
                <w:sz w:val="16"/>
                <w:szCs w:val="16"/>
              </w:rPr>
              <w:t>2</w:t>
            </w:r>
          </w:p>
        </w:tc>
        <w:tc>
          <w:tcPr>
            <w:tcW w:w="1162" w:type="dxa"/>
            <w:tcBorders>
              <w:top w:val="single" w:sz="18" w:space="0" w:color="auto"/>
              <w:left w:val="single" w:sz="18" w:space="0" w:color="BFBFBF"/>
              <w:right w:val="single" w:sz="18" w:space="0" w:color="C0C0C0"/>
            </w:tcBorders>
            <w:shd w:val="clear" w:color="auto" w:fill="FF0000"/>
            <w:vAlign w:val="center"/>
          </w:tcPr>
          <w:p w14:paraId="6A692693" w14:textId="77777777" w:rsidR="00E911A3" w:rsidRDefault="00A932FA" w:rsidP="00E37E96">
            <w:pPr>
              <w:jc w:val="center"/>
              <w:rPr>
                <w:rFonts w:ascii="Arial Narrow" w:hAnsi="Arial Narrow" w:cs="Arial"/>
                <w:color w:val="000000"/>
                <w:sz w:val="16"/>
                <w:szCs w:val="16"/>
              </w:rPr>
            </w:pPr>
            <w:r>
              <w:rPr>
                <w:rFonts w:ascii="Arial Narrow" w:hAnsi="Arial Narrow" w:cs="Arial"/>
                <w:color w:val="000000"/>
                <w:sz w:val="16"/>
                <w:szCs w:val="16"/>
              </w:rPr>
              <w:t>3</w:t>
            </w:r>
          </w:p>
          <w:p w14:paraId="3C0EE804" w14:textId="5EF9D41B" w:rsidR="00A932FA" w:rsidRPr="00A634FA" w:rsidRDefault="00A932FA" w:rsidP="00E37E96">
            <w:pPr>
              <w:jc w:val="center"/>
              <w:rPr>
                <w:rFonts w:ascii="Arial Narrow" w:hAnsi="Arial Narrow" w:cs="Arial"/>
                <w:color w:val="000000"/>
                <w:sz w:val="16"/>
                <w:szCs w:val="16"/>
              </w:rPr>
            </w:pPr>
            <w:r w:rsidRPr="00A932FA">
              <w:rPr>
                <w:rFonts w:ascii="Arial Narrow" w:hAnsi="Arial Narrow" w:cs="Arial"/>
                <w:sz w:val="16"/>
                <w:szCs w:val="16"/>
                <w:highlight w:val="yellow"/>
              </w:rPr>
              <w:t>Public Holiday</w:t>
            </w:r>
          </w:p>
        </w:tc>
        <w:tc>
          <w:tcPr>
            <w:tcW w:w="1162" w:type="dxa"/>
            <w:tcBorders>
              <w:top w:val="single" w:sz="18" w:space="0" w:color="auto"/>
              <w:left w:val="single" w:sz="18" w:space="0" w:color="C0C0C0"/>
              <w:right w:val="single" w:sz="18" w:space="0" w:color="C0C0C0"/>
            </w:tcBorders>
            <w:shd w:val="clear" w:color="auto" w:fill="FF0000"/>
            <w:vAlign w:val="center"/>
          </w:tcPr>
          <w:p w14:paraId="22E7B72C" w14:textId="31419313" w:rsidR="00E911A3" w:rsidRPr="00A634FA" w:rsidRDefault="00A932FA" w:rsidP="00E37E96">
            <w:pPr>
              <w:jc w:val="center"/>
              <w:rPr>
                <w:rFonts w:ascii="Arial Narrow" w:hAnsi="Arial Narrow" w:cs="Arial"/>
                <w:sz w:val="16"/>
                <w:szCs w:val="16"/>
              </w:rPr>
            </w:pPr>
            <w:r>
              <w:rPr>
                <w:rFonts w:ascii="Arial Narrow" w:hAnsi="Arial Narrow" w:cs="Arial"/>
                <w:sz w:val="16"/>
                <w:szCs w:val="16"/>
              </w:rPr>
              <w:t>4</w:t>
            </w:r>
          </w:p>
        </w:tc>
        <w:tc>
          <w:tcPr>
            <w:tcW w:w="1162" w:type="dxa"/>
            <w:tcBorders>
              <w:top w:val="single" w:sz="18" w:space="0" w:color="auto"/>
              <w:left w:val="single" w:sz="18" w:space="0" w:color="C0C0C0"/>
              <w:right w:val="single" w:sz="18" w:space="0" w:color="auto"/>
            </w:tcBorders>
            <w:shd w:val="clear" w:color="auto" w:fill="auto"/>
            <w:vAlign w:val="center"/>
          </w:tcPr>
          <w:p w14:paraId="2E6AE508" w14:textId="13C164F7" w:rsidR="00E911A3" w:rsidRPr="00A634FA" w:rsidRDefault="00E911A3" w:rsidP="00E37E96">
            <w:pPr>
              <w:jc w:val="center"/>
              <w:rPr>
                <w:rFonts w:ascii="Arial Narrow" w:hAnsi="Arial Narrow" w:cs="Arial"/>
                <w:sz w:val="16"/>
                <w:szCs w:val="16"/>
                <w:highlight w:val="yellow"/>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70BA3B92" w14:textId="4B0A3A80" w:rsidR="00A932FA" w:rsidRDefault="00E13C3D" w:rsidP="00A932FA">
            <w:pPr>
              <w:jc w:val="center"/>
              <w:rPr>
                <w:rFonts w:ascii="Arial Narrow" w:hAnsi="Arial Narrow" w:cs="Arial"/>
                <w:color w:val="244061"/>
                <w:sz w:val="16"/>
                <w:szCs w:val="16"/>
                <w:highlight w:val="yellow"/>
              </w:rPr>
            </w:pPr>
            <w:r>
              <w:rPr>
                <w:rFonts w:ascii="Arial Narrow" w:hAnsi="Arial Narrow" w:cs="Arial"/>
                <w:color w:val="244061"/>
                <w:sz w:val="16"/>
                <w:szCs w:val="16"/>
                <w:highlight w:val="yellow"/>
              </w:rPr>
              <w:t>3</w:t>
            </w:r>
            <w:r w:rsidR="00A932FA">
              <w:rPr>
                <w:rFonts w:ascii="Arial Narrow" w:hAnsi="Arial Narrow" w:cs="Arial"/>
                <w:color w:val="244061"/>
                <w:sz w:val="16"/>
                <w:szCs w:val="16"/>
                <w:highlight w:val="yellow"/>
              </w:rPr>
              <w:t xml:space="preserve"> Mabo Day - Doomadgee</w:t>
            </w:r>
          </w:p>
          <w:p w14:paraId="55E139C6" w14:textId="27079146" w:rsidR="00E911A3" w:rsidRPr="0089285B" w:rsidRDefault="00E911A3" w:rsidP="0089285B">
            <w:pPr>
              <w:jc w:val="center"/>
              <w:rPr>
                <w:rFonts w:ascii="Arial Narrow" w:hAnsi="Arial Narrow"/>
                <w:color w:val="31849B"/>
                <w:sz w:val="16"/>
                <w:szCs w:val="16"/>
              </w:rPr>
            </w:pPr>
            <w:r w:rsidRPr="00A634FA">
              <w:rPr>
                <w:rFonts w:ascii="Arial Narrow" w:hAnsi="Arial Narrow"/>
                <w:color w:val="31849B"/>
                <w:sz w:val="16"/>
                <w:szCs w:val="16"/>
              </w:rPr>
              <w:t>Cooktown Circuit</w:t>
            </w:r>
          </w:p>
        </w:tc>
      </w:tr>
      <w:tr w:rsidR="00EB7C84" w:rsidRPr="0056129C" w14:paraId="33317724" w14:textId="77777777" w:rsidTr="00EB7C84">
        <w:trPr>
          <w:trHeight w:val="278"/>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7F09555E" w14:textId="3B513AFC" w:rsidR="00EB7C84" w:rsidRPr="00A634FA" w:rsidRDefault="00EB7C84" w:rsidP="00E37E96">
            <w:pPr>
              <w:jc w:val="center"/>
              <w:rPr>
                <w:rFonts w:ascii="Arial Narrow" w:hAnsi="Arial Narrow" w:cs="Arial"/>
                <w:sz w:val="16"/>
                <w:szCs w:val="16"/>
              </w:rPr>
            </w:pPr>
            <w:r>
              <w:rPr>
                <w:rFonts w:ascii="Arial Narrow" w:hAnsi="Arial Narrow" w:cs="Arial"/>
                <w:sz w:val="16"/>
                <w:szCs w:val="16"/>
              </w:rPr>
              <w:t>8 June</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41CE9DE" w14:textId="77777777" w:rsidR="00EB7C84" w:rsidRPr="00A634FA" w:rsidRDefault="00EB7C84" w:rsidP="00E37E96">
            <w:pPr>
              <w:jc w:val="center"/>
              <w:rPr>
                <w:rFonts w:ascii="Arial Narrow" w:hAnsi="Arial Narrow" w:cs="Arial"/>
                <w:sz w:val="16"/>
                <w:szCs w:val="16"/>
              </w:rPr>
            </w:pPr>
          </w:p>
        </w:tc>
        <w:tc>
          <w:tcPr>
            <w:tcW w:w="1162" w:type="dxa"/>
            <w:vMerge w:val="restart"/>
            <w:tcBorders>
              <w:top w:val="single" w:sz="18" w:space="0" w:color="BFBFBF"/>
              <w:left w:val="single" w:sz="18" w:space="0" w:color="C0C0C0"/>
              <w:right w:val="single" w:sz="18" w:space="0" w:color="C0C0C0"/>
            </w:tcBorders>
            <w:shd w:val="clear" w:color="auto" w:fill="FFFF00"/>
            <w:vAlign w:val="center"/>
          </w:tcPr>
          <w:p w14:paraId="0444A0BA" w14:textId="0C2A4851" w:rsidR="00EB7C84" w:rsidRPr="00A634FA" w:rsidRDefault="00EB7C84" w:rsidP="00B8453F">
            <w:pPr>
              <w:jc w:val="center"/>
              <w:rPr>
                <w:rFonts w:ascii="Arial Narrow" w:hAnsi="Arial Narrow" w:cs="Arial"/>
                <w:color w:val="000000"/>
                <w:sz w:val="16"/>
                <w:szCs w:val="16"/>
              </w:rPr>
            </w:pPr>
            <w:r>
              <w:rPr>
                <w:rFonts w:ascii="Arial Narrow" w:hAnsi="Arial Narrow" w:cs="Arial"/>
                <w:color w:val="000000"/>
                <w:sz w:val="16"/>
                <w:szCs w:val="16"/>
              </w:rPr>
              <w:t>9</w:t>
            </w:r>
          </w:p>
        </w:tc>
        <w:tc>
          <w:tcPr>
            <w:tcW w:w="1162" w:type="dxa"/>
            <w:vMerge w:val="restart"/>
            <w:tcBorders>
              <w:top w:val="single" w:sz="18" w:space="0" w:color="BFBFBF"/>
              <w:left w:val="single" w:sz="18" w:space="0" w:color="C0C0C0"/>
              <w:right w:val="single" w:sz="18" w:space="0" w:color="C0C0C0"/>
            </w:tcBorders>
            <w:shd w:val="clear" w:color="auto" w:fill="auto"/>
            <w:vAlign w:val="center"/>
          </w:tcPr>
          <w:p w14:paraId="57D6A017" w14:textId="7D6E5084" w:rsidR="00EB7C84" w:rsidRPr="00A634FA" w:rsidRDefault="00EB7C84" w:rsidP="00E37E96">
            <w:pPr>
              <w:jc w:val="center"/>
              <w:rPr>
                <w:rFonts w:ascii="Arial Narrow" w:hAnsi="Arial Narrow" w:cs="Arial"/>
                <w:color w:val="000000"/>
                <w:sz w:val="16"/>
                <w:szCs w:val="16"/>
              </w:rPr>
            </w:pPr>
          </w:p>
        </w:tc>
        <w:tc>
          <w:tcPr>
            <w:tcW w:w="1162" w:type="dxa"/>
            <w:tcBorders>
              <w:top w:val="single" w:sz="18" w:space="0" w:color="BFBFBF"/>
              <w:left w:val="single" w:sz="18" w:space="0" w:color="C0C0C0"/>
              <w:bottom w:val="nil"/>
              <w:right w:val="single" w:sz="18" w:space="0" w:color="BFBFBF"/>
            </w:tcBorders>
            <w:shd w:val="clear" w:color="auto" w:fill="A972A9"/>
            <w:vAlign w:val="center"/>
          </w:tcPr>
          <w:p w14:paraId="5FC865C0" w14:textId="77FE7CE7" w:rsidR="00EB7C84" w:rsidRPr="00A634FA" w:rsidRDefault="00EB7C84" w:rsidP="00E37E96">
            <w:pPr>
              <w:jc w:val="center"/>
              <w:rPr>
                <w:rFonts w:ascii="Arial Narrow" w:hAnsi="Arial Narrow" w:cs="Arial"/>
                <w:sz w:val="16"/>
                <w:szCs w:val="16"/>
              </w:rPr>
            </w:pPr>
            <w:r>
              <w:rPr>
                <w:rFonts w:ascii="Arial Narrow" w:hAnsi="Arial Narrow" w:cs="Arial"/>
                <w:sz w:val="16"/>
                <w:szCs w:val="16"/>
              </w:rPr>
              <w:t>11</w:t>
            </w:r>
          </w:p>
        </w:tc>
        <w:tc>
          <w:tcPr>
            <w:tcW w:w="1162" w:type="dxa"/>
            <w:vMerge w:val="restart"/>
            <w:tcBorders>
              <w:top w:val="single" w:sz="18" w:space="0" w:color="BFBFBF" w:themeColor="background1" w:themeShade="BF"/>
              <w:left w:val="single" w:sz="18" w:space="0" w:color="BFBFBF"/>
              <w:right w:val="single" w:sz="18" w:space="0" w:color="auto"/>
            </w:tcBorders>
            <w:shd w:val="clear" w:color="auto" w:fill="auto"/>
            <w:vAlign w:val="center"/>
          </w:tcPr>
          <w:p w14:paraId="25F456F6" w14:textId="77777777" w:rsidR="00EB7C84" w:rsidRPr="00A634FA" w:rsidRDefault="00EB7C84" w:rsidP="00E37E96">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29B8D789" w14:textId="2361BE3E" w:rsidR="00EB7C84" w:rsidRPr="00FB764D" w:rsidRDefault="00EB7C84" w:rsidP="00FB764D">
            <w:pPr>
              <w:jc w:val="center"/>
              <w:rPr>
                <w:rFonts w:ascii="Arial Narrow" w:hAnsi="Arial Narrow"/>
                <w:color w:val="31849B"/>
                <w:sz w:val="16"/>
                <w:szCs w:val="16"/>
              </w:rPr>
            </w:pPr>
            <w:r w:rsidRPr="00A634FA">
              <w:rPr>
                <w:rFonts w:ascii="Arial Narrow" w:hAnsi="Arial Narrow"/>
                <w:color w:val="31849B"/>
                <w:sz w:val="16"/>
                <w:szCs w:val="16"/>
              </w:rPr>
              <w:t>Aurukun Cape B Circuit</w:t>
            </w:r>
          </w:p>
        </w:tc>
      </w:tr>
      <w:tr w:rsidR="00EB7C84" w:rsidRPr="0056129C" w14:paraId="2A1CE0DA" w14:textId="77777777" w:rsidTr="00B8453F">
        <w:trPr>
          <w:trHeight w:val="277"/>
        </w:trPr>
        <w:tc>
          <w:tcPr>
            <w:tcW w:w="1526" w:type="dxa"/>
            <w:vMerge/>
            <w:tcBorders>
              <w:left w:val="single" w:sz="18" w:space="0" w:color="auto"/>
              <w:right w:val="single" w:sz="18" w:space="0" w:color="C0C0C0"/>
            </w:tcBorders>
            <w:shd w:val="clear" w:color="auto" w:fill="auto"/>
            <w:vAlign w:val="center"/>
          </w:tcPr>
          <w:p w14:paraId="1E7ADEAA" w14:textId="77777777" w:rsidR="00EB7C84" w:rsidRDefault="00EB7C84"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ABCE66A" w14:textId="77777777" w:rsidR="00EB7C84" w:rsidRPr="00A634FA" w:rsidRDefault="00EB7C84" w:rsidP="00E37E96">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C0C0C0"/>
            </w:tcBorders>
            <w:shd w:val="clear" w:color="auto" w:fill="FFFF00"/>
            <w:vAlign w:val="center"/>
          </w:tcPr>
          <w:p w14:paraId="6BE0555C" w14:textId="3D3DEFEE" w:rsidR="00EB7C84" w:rsidRDefault="00EB7C84" w:rsidP="00E37E96">
            <w:pPr>
              <w:jc w:val="center"/>
              <w:rPr>
                <w:rFonts w:ascii="Arial Narrow" w:hAnsi="Arial Narrow" w:cs="Arial"/>
                <w:color w:val="000000"/>
                <w:sz w:val="16"/>
                <w:szCs w:val="16"/>
              </w:rPr>
            </w:pPr>
          </w:p>
        </w:tc>
        <w:tc>
          <w:tcPr>
            <w:tcW w:w="1162" w:type="dxa"/>
            <w:vMerge/>
            <w:tcBorders>
              <w:left w:val="single" w:sz="18" w:space="0" w:color="C0C0C0"/>
              <w:right w:val="single" w:sz="18" w:space="0" w:color="C0C0C0"/>
            </w:tcBorders>
            <w:shd w:val="clear" w:color="auto" w:fill="auto"/>
            <w:vAlign w:val="center"/>
          </w:tcPr>
          <w:p w14:paraId="183796FF" w14:textId="77777777" w:rsidR="00EB7C84" w:rsidRDefault="00EB7C84"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76923C"/>
            <w:vAlign w:val="center"/>
          </w:tcPr>
          <w:p w14:paraId="27A86FC2" w14:textId="579C4F5B" w:rsidR="00EB7C84" w:rsidRDefault="00EB7C84" w:rsidP="00E37E96">
            <w:pPr>
              <w:jc w:val="center"/>
              <w:rPr>
                <w:rFonts w:ascii="Arial Narrow" w:hAnsi="Arial Narrow" w:cs="Arial"/>
                <w:sz w:val="16"/>
                <w:szCs w:val="16"/>
              </w:rPr>
            </w:pPr>
            <w:r>
              <w:rPr>
                <w:rFonts w:ascii="Arial Narrow" w:hAnsi="Arial Narrow" w:cs="Arial"/>
                <w:sz w:val="16"/>
                <w:szCs w:val="16"/>
              </w:rPr>
              <w:t>11</w:t>
            </w:r>
          </w:p>
        </w:tc>
        <w:tc>
          <w:tcPr>
            <w:tcW w:w="1162" w:type="dxa"/>
            <w:vMerge/>
            <w:tcBorders>
              <w:left w:val="single" w:sz="18" w:space="0" w:color="BFBFBF"/>
              <w:right w:val="single" w:sz="18" w:space="0" w:color="auto"/>
            </w:tcBorders>
            <w:shd w:val="clear" w:color="auto" w:fill="auto"/>
            <w:vAlign w:val="center"/>
          </w:tcPr>
          <w:p w14:paraId="03D42505" w14:textId="77777777" w:rsidR="00EB7C84" w:rsidRPr="00A634FA" w:rsidRDefault="00EB7C84" w:rsidP="00E37E9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7C9CE57D" w14:textId="77777777" w:rsidR="00EB7C84" w:rsidRPr="00A634FA" w:rsidRDefault="00EB7C84" w:rsidP="00FB764D">
            <w:pPr>
              <w:jc w:val="center"/>
              <w:rPr>
                <w:rFonts w:ascii="Arial Narrow" w:hAnsi="Arial Narrow"/>
                <w:color w:val="31849B"/>
                <w:sz w:val="16"/>
                <w:szCs w:val="16"/>
              </w:rPr>
            </w:pPr>
          </w:p>
        </w:tc>
      </w:tr>
      <w:tr w:rsidR="00DB2C5B" w:rsidRPr="0056129C" w14:paraId="6497CE58" w14:textId="77777777" w:rsidTr="00DB2C5B">
        <w:trPr>
          <w:trHeight w:val="25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0BB467CA" w14:textId="65FC0B12" w:rsidR="00DB2C5B" w:rsidRPr="004B71D6" w:rsidRDefault="00DB2C5B" w:rsidP="00E37E96">
            <w:pPr>
              <w:jc w:val="center"/>
              <w:rPr>
                <w:rFonts w:ascii="Arial Narrow" w:hAnsi="Arial Narrow" w:cs="Arial"/>
                <w:color w:val="7030A0"/>
                <w:sz w:val="16"/>
                <w:szCs w:val="16"/>
              </w:rPr>
            </w:pPr>
            <w:r w:rsidRPr="004B71D6">
              <w:rPr>
                <w:rFonts w:ascii="Arial Narrow" w:hAnsi="Arial Narrow" w:cs="Arial"/>
                <w:sz w:val="16"/>
                <w:szCs w:val="16"/>
              </w:rPr>
              <w:t>1</w:t>
            </w:r>
            <w:r>
              <w:rPr>
                <w:rFonts w:ascii="Arial Narrow" w:hAnsi="Arial Narrow" w:cs="Arial"/>
                <w:sz w:val="16"/>
                <w:szCs w:val="16"/>
              </w:rPr>
              <w:t>5 June</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2FE5D58" w14:textId="10246FDB" w:rsidR="00DB2C5B" w:rsidRPr="004B71D6" w:rsidRDefault="00DB2C5B"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134FABD9" w14:textId="3B49BE51" w:rsidR="00DB2C5B" w:rsidRPr="00A634FA"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16</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7280641E" w14:textId="682A41C7" w:rsidR="00DB2C5B" w:rsidRPr="00A634FA"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17</w:t>
            </w: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428DCD42" w14:textId="4ED90EBF" w:rsidR="00DB2C5B" w:rsidRPr="00A634FA" w:rsidRDefault="00DB2C5B" w:rsidP="00E37E96">
            <w:pPr>
              <w:jc w:val="center"/>
              <w:rPr>
                <w:rFonts w:ascii="Arial Narrow" w:hAnsi="Arial Narrow" w:cs="Arial"/>
                <w:sz w:val="16"/>
                <w:szCs w:val="16"/>
              </w:rPr>
            </w:pPr>
            <w:r>
              <w:rPr>
                <w:rFonts w:ascii="Arial Narrow" w:hAnsi="Arial Narrow" w:cs="Arial"/>
                <w:sz w:val="16"/>
                <w:szCs w:val="16"/>
              </w:rPr>
              <w:t>18</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55082847" w14:textId="77777777" w:rsidR="00DB2C5B" w:rsidRPr="00A634FA" w:rsidRDefault="00DB2C5B" w:rsidP="00E37E96">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1352A530" w14:textId="77383156" w:rsidR="00DB2C5B" w:rsidRPr="00FB764D" w:rsidRDefault="00DB2C5B" w:rsidP="00FB764D">
            <w:pPr>
              <w:jc w:val="center"/>
              <w:rPr>
                <w:rFonts w:ascii="Arial Narrow" w:hAnsi="Arial Narrow"/>
                <w:color w:val="31849B"/>
                <w:sz w:val="16"/>
                <w:szCs w:val="16"/>
              </w:rPr>
            </w:pPr>
            <w:r w:rsidRPr="00A634FA">
              <w:rPr>
                <w:rFonts w:ascii="Arial Narrow" w:hAnsi="Arial Narrow"/>
                <w:color w:val="31849B"/>
                <w:sz w:val="16"/>
                <w:szCs w:val="16"/>
              </w:rPr>
              <w:t>Doomadgee – Gulf Circuit</w:t>
            </w:r>
          </w:p>
        </w:tc>
      </w:tr>
      <w:tr w:rsidR="00DB2C5B" w:rsidRPr="0056129C" w14:paraId="5AC117EA" w14:textId="77777777" w:rsidTr="00DB2C5B">
        <w:trPr>
          <w:trHeight w:val="255"/>
        </w:trPr>
        <w:tc>
          <w:tcPr>
            <w:tcW w:w="1526" w:type="dxa"/>
            <w:vMerge/>
            <w:tcBorders>
              <w:left w:val="single" w:sz="18" w:space="0" w:color="auto"/>
              <w:right w:val="single" w:sz="18" w:space="0" w:color="C0C0C0"/>
            </w:tcBorders>
            <w:shd w:val="clear" w:color="auto" w:fill="auto"/>
            <w:vAlign w:val="center"/>
          </w:tcPr>
          <w:p w14:paraId="42843021" w14:textId="77777777" w:rsidR="00DB2C5B" w:rsidRPr="004B71D6" w:rsidRDefault="00DB2C5B" w:rsidP="00E37E9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43737EE" w14:textId="77777777" w:rsidR="00DB2C5B" w:rsidRPr="004B71D6" w:rsidRDefault="00DB2C5B" w:rsidP="00E37E9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31849B"/>
            <w:vAlign w:val="center"/>
          </w:tcPr>
          <w:p w14:paraId="35698C6A" w14:textId="2C6D5172" w:rsidR="00DB2C5B"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16</w:t>
            </w:r>
          </w:p>
        </w:tc>
        <w:tc>
          <w:tcPr>
            <w:tcW w:w="1162" w:type="dxa"/>
            <w:vMerge/>
            <w:tcBorders>
              <w:left w:val="single" w:sz="18" w:space="0" w:color="BFBFBF"/>
              <w:right w:val="single" w:sz="18" w:space="0" w:color="C0C0C0"/>
            </w:tcBorders>
            <w:shd w:val="clear" w:color="auto" w:fill="FF0000"/>
            <w:vAlign w:val="center"/>
          </w:tcPr>
          <w:p w14:paraId="2D3C8804" w14:textId="77777777" w:rsidR="00DB2C5B" w:rsidRDefault="00DB2C5B" w:rsidP="00E37E96">
            <w:pPr>
              <w:jc w:val="center"/>
              <w:rPr>
                <w:rFonts w:ascii="Arial Narrow" w:hAnsi="Arial Narrow" w:cs="Arial"/>
                <w:color w:val="000000"/>
                <w:sz w:val="16"/>
                <w:szCs w:val="16"/>
              </w:rPr>
            </w:pPr>
          </w:p>
        </w:tc>
        <w:tc>
          <w:tcPr>
            <w:tcW w:w="1162" w:type="dxa"/>
            <w:vMerge/>
            <w:tcBorders>
              <w:left w:val="single" w:sz="18" w:space="0" w:color="C0C0C0"/>
              <w:right w:val="single" w:sz="18" w:space="0" w:color="C0C0C0"/>
            </w:tcBorders>
            <w:shd w:val="clear" w:color="auto" w:fill="FF0000"/>
            <w:vAlign w:val="center"/>
          </w:tcPr>
          <w:p w14:paraId="063ABC33" w14:textId="77777777" w:rsidR="00DB2C5B" w:rsidRDefault="00DB2C5B" w:rsidP="00E37E96">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1652B397" w14:textId="77777777" w:rsidR="00DB2C5B" w:rsidRPr="00A634FA" w:rsidRDefault="00DB2C5B" w:rsidP="00E37E96">
            <w:pPr>
              <w:jc w:val="center"/>
              <w:rPr>
                <w:rFonts w:ascii="Arial Narrow" w:hAnsi="Arial Narrow" w:cs="Arial"/>
                <w:sz w:val="16"/>
                <w:szCs w:val="16"/>
                <w:highlight w:val="yellow"/>
              </w:rPr>
            </w:pPr>
          </w:p>
        </w:tc>
        <w:tc>
          <w:tcPr>
            <w:tcW w:w="3633" w:type="dxa"/>
            <w:gridSpan w:val="2"/>
            <w:vMerge/>
            <w:tcBorders>
              <w:left w:val="single" w:sz="18" w:space="0" w:color="auto"/>
              <w:right w:val="single" w:sz="18" w:space="0" w:color="auto"/>
            </w:tcBorders>
            <w:shd w:val="clear" w:color="auto" w:fill="auto"/>
            <w:vAlign w:val="center"/>
          </w:tcPr>
          <w:p w14:paraId="7DC07122" w14:textId="77777777" w:rsidR="00DB2C5B" w:rsidRPr="00A634FA" w:rsidRDefault="00DB2C5B" w:rsidP="00FB764D">
            <w:pPr>
              <w:jc w:val="center"/>
              <w:rPr>
                <w:rFonts w:ascii="Arial Narrow" w:hAnsi="Arial Narrow"/>
                <w:color w:val="31849B"/>
                <w:sz w:val="16"/>
                <w:szCs w:val="16"/>
              </w:rPr>
            </w:pPr>
          </w:p>
        </w:tc>
      </w:tr>
      <w:tr w:rsidR="00DB2C5B" w:rsidRPr="0056129C" w14:paraId="22F74FEF" w14:textId="77777777" w:rsidTr="00DB2C5B">
        <w:trPr>
          <w:trHeight w:val="25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08EDE538" w14:textId="6E27E710" w:rsidR="00DB2C5B" w:rsidRPr="00A92132" w:rsidRDefault="00DB2C5B" w:rsidP="00E37E96">
            <w:pPr>
              <w:jc w:val="center"/>
              <w:rPr>
                <w:rFonts w:ascii="Arial Narrow" w:hAnsi="Arial Narrow" w:cs="Arial"/>
                <w:sz w:val="16"/>
                <w:szCs w:val="16"/>
              </w:rPr>
            </w:pPr>
            <w:r>
              <w:rPr>
                <w:rFonts w:ascii="Arial Narrow" w:hAnsi="Arial Narrow" w:cs="Arial"/>
                <w:sz w:val="16"/>
                <w:szCs w:val="16"/>
              </w:rPr>
              <w:t>22 June</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97F39D6" w14:textId="77777777" w:rsidR="00DB2C5B" w:rsidRPr="00A634FA" w:rsidRDefault="00DB2C5B"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10DA8BD4" w14:textId="3E50EE0A" w:rsidR="00DB2C5B" w:rsidRPr="00A634FA"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23</w:t>
            </w:r>
          </w:p>
        </w:tc>
        <w:tc>
          <w:tcPr>
            <w:tcW w:w="1162" w:type="dxa"/>
            <w:vMerge w:val="restart"/>
            <w:tcBorders>
              <w:top w:val="single" w:sz="18" w:space="0" w:color="BFBFBF"/>
              <w:left w:val="single" w:sz="18" w:space="0" w:color="C0C0C0"/>
              <w:right w:val="single" w:sz="18" w:space="0" w:color="C0C0C0"/>
            </w:tcBorders>
            <w:shd w:val="clear" w:color="auto" w:fill="A972A9"/>
            <w:vAlign w:val="center"/>
          </w:tcPr>
          <w:p w14:paraId="2B3309A0" w14:textId="4FDD65DA" w:rsidR="00DB2C5B" w:rsidRPr="00FB764D"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24</w:t>
            </w:r>
          </w:p>
        </w:tc>
        <w:tc>
          <w:tcPr>
            <w:tcW w:w="1162" w:type="dxa"/>
            <w:tcBorders>
              <w:top w:val="single" w:sz="18" w:space="0" w:color="BFBFBF"/>
              <w:left w:val="single" w:sz="18" w:space="0" w:color="C0C0C0"/>
              <w:bottom w:val="nil"/>
              <w:right w:val="single" w:sz="18" w:space="0" w:color="BFBFBF"/>
            </w:tcBorders>
            <w:shd w:val="clear" w:color="auto" w:fill="A972A9"/>
            <w:vAlign w:val="center"/>
          </w:tcPr>
          <w:p w14:paraId="60050F26" w14:textId="41B4B22E" w:rsidR="00DB2C5B" w:rsidRPr="00FB764D" w:rsidRDefault="00DB2C5B" w:rsidP="00E37E96">
            <w:pPr>
              <w:jc w:val="center"/>
              <w:rPr>
                <w:rFonts w:ascii="Arial Narrow" w:hAnsi="Arial Narrow" w:cs="Arial"/>
                <w:sz w:val="16"/>
                <w:szCs w:val="16"/>
              </w:rPr>
            </w:pPr>
            <w:r>
              <w:rPr>
                <w:rFonts w:ascii="Arial Narrow" w:hAnsi="Arial Narrow" w:cs="Arial"/>
                <w:sz w:val="16"/>
                <w:szCs w:val="16"/>
              </w:rPr>
              <w:t>25</w:t>
            </w:r>
          </w:p>
        </w:tc>
        <w:tc>
          <w:tcPr>
            <w:tcW w:w="1162" w:type="dxa"/>
            <w:vMerge w:val="restart"/>
            <w:tcBorders>
              <w:top w:val="single" w:sz="18" w:space="0" w:color="BFBFBF" w:themeColor="background1" w:themeShade="BF"/>
              <w:left w:val="single" w:sz="18" w:space="0" w:color="BFBFBF"/>
              <w:right w:val="single" w:sz="18" w:space="0" w:color="auto"/>
            </w:tcBorders>
            <w:shd w:val="clear" w:color="auto" w:fill="auto"/>
            <w:vAlign w:val="center"/>
          </w:tcPr>
          <w:p w14:paraId="3D22FE58" w14:textId="77777777" w:rsidR="00DB2C5B" w:rsidRPr="00A634FA" w:rsidRDefault="00DB2C5B" w:rsidP="00E37E96">
            <w:pPr>
              <w:jc w:val="center"/>
              <w:rPr>
                <w:rFonts w:ascii="Arial Narrow" w:hAnsi="Arial Narrow" w:cs="Arial"/>
                <w:sz w:val="16"/>
                <w:szCs w:val="16"/>
                <w:highlight w:val="yellow"/>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6F9ADC03" w14:textId="6FE43187" w:rsidR="00DB2C5B" w:rsidRPr="00E13C3D" w:rsidRDefault="00DB2C5B" w:rsidP="004B71D6">
            <w:pPr>
              <w:jc w:val="center"/>
              <w:rPr>
                <w:rFonts w:ascii="Arial Narrow" w:hAnsi="Arial Narrow" w:cs="Arial"/>
                <w:sz w:val="16"/>
                <w:szCs w:val="16"/>
              </w:rPr>
            </w:pPr>
          </w:p>
        </w:tc>
      </w:tr>
      <w:tr w:rsidR="00DB2C5B" w:rsidRPr="0056129C" w14:paraId="6513E6E7" w14:textId="77777777" w:rsidTr="00DB2C5B">
        <w:trPr>
          <w:trHeight w:val="25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0AB98BF1" w14:textId="77777777" w:rsidR="00DB2C5B" w:rsidRDefault="00DB2C5B" w:rsidP="00E37E96">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0B3A54FA" w14:textId="77777777" w:rsidR="00DB2C5B" w:rsidRPr="00A634FA" w:rsidRDefault="00DB2C5B" w:rsidP="00E37E9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57DAA5AE" w14:textId="230EB3B0" w:rsidR="00DB2C5B" w:rsidRDefault="00DB2C5B" w:rsidP="00E37E96">
            <w:pPr>
              <w:jc w:val="center"/>
              <w:rPr>
                <w:rFonts w:ascii="Arial Narrow" w:hAnsi="Arial Narrow" w:cs="Arial"/>
                <w:color w:val="000000"/>
                <w:sz w:val="16"/>
                <w:szCs w:val="16"/>
              </w:rPr>
            </w:pPr>
            <w:r>
              <w:rPr>
                <w:rFonts w:ascii="Arial Narrow" w:hAnsi="Arial Narrow" w:cs="Arial"/>
                <w:color w:val="000000"/>
                <w:sz w:val="16"/>
                <w:szCs w:val="16"/>
              </w:rPr>
              <w:t>23</w:t>
            </w:r>
          </w:p>
        </w:tc>
        <w:tc>
          <w:tcPr>
            <w:tcW w:w="1162" w:type="dxa"/>
            <w:vMerge/>
            <w:tcBorders>
              <w:left w:val="single" w:sz="18" w:space="0" w:color="C0C0C0"/>
              <w:bottom w:val="single" w:sz="18" w:space="0" w:color="BFBFBF" w:themeColor="background1" w:themeShade="BF"/>
              <w:right w:val="single" w:sz="18" w:space="0" w:color="C0C0C0"/>
            </w:tcBorders>
            <w:shd w:val="clear" w:color="auto" w:fill="A972A9"/>
            <w:vAlign w:val="center"/>
          </w:tcPr>
          <w:p w14:paraId="7A12DA27" w14:textId="77777777" w:rsidR="00DB2C5B" w:rsidRDefault="00DB2C5B" w:rsidP="00E37E9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76923C"/>
            <w:vAlign w:val="center"/>
          </w:tcPr>
          <w:p w14:paraId="4047F11F" w14:textId="36E8771B" w:rsidR="00DB2C5B" w:rsidRDefault="00DB2C5B" w:rsidP="00E37E96">
            <w:pPr>
              <w:jc w:val="center"/>
              <w:rPr>
                <w:rFonts w:ascii="Arial Narrow" w:hAnsi="Arial Narrow" w:cs="Arial"/>
                <w:sz w:val="16"/>
                <w:szCs w:val="16"/>
              </w:rPr>
            </w:pPr>
            <w:r>
              <w:rPr>
                <w:rFonts w:ascii="Arial Narrow" w:hAnsi="Arial Narrow" w:cs="Arial"/>
                <w:sz w:val="16"/>
                <w:szCs w:val="16"/>
              </w:rPr>
              <w:t>25</w:t>
            </w:r>
          </w:p>
        </w:tc>
        <w:tc>
          <w:tcPr>
            <w:tcW w:w="1162" w:type="dxa"/>
            <w:vMerge/>
            <w:tcBorders>
              <w:left w:val="single" w:sz="18" w:space="0" w:color="BFBFBF"/>
              <w:bottom w:val="single" w:sz="18" w:space="0" w:color="BFBFBF" w:themeColor="background1" w:themeShade="BF"/>
              <w:right w:val="single" w:sz="18" w:space="0" w:color="auto"/>
            </w:tcBorders>
            <w:shd w:val="clear" w:color="auto" w:fill="auto"/>
            <w:vAlign w:val="center"/>
          </w:tcPr>
          <w:p w14:paraId="22F9FBEB" w14:textId="77777777" w:rsidR="00DB2C5B" w:rsidRPr="00A634FA" w:rsidRDefault="00DB2C5B" w:rsidP="00E37E96">
            <w:pPr>
              <w:jc w:val="center"/>
              <w:rPr>
                <w:rFonts w:ascii="Arial Narrow" w:hAnsi="Arial Narrow" w:cs="Arial"/>
                <w:sz w:val="16"/>
                <w:szCs w:val="16"/>
                <w:highlight w:val="yellow"/>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6B422F0D" w14:textId="77777777" w:rsidR="00DB2C5B" w:rsidRPr="00A634FA" w:rsidRDefault="00DB2C5B" w:rsidP="004B71D6">
            <w:pPr>
              <w:jc w:val="center"/>
              <w:rPr>
                <w:rFonts w:ascii="Arial Narrow" w:hAnsi="Arial Narrow" w:cs="Arial"/>
                <w:color w:val="244061"/>
                <w:sz w:val="16"/>
                <w:szCs w:val="16"/>
                <w:highlight w:val="yellow"/>
              </w:rPr>
            </w:pPr>
          </w:p>
        </w:tc>
      </w:tr>
      <w:tr w:rsidR="00A92132" w:rsidRPr="0056129C" w14:paraId="1D1D6EDF" w14:textId="77777777" w:rsidTr="005D28FF">
        <w:trPr>
          <w:trHeight w:val="516"/>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04C24C95" w14:textId="765C6F22" w:rsidR="00A92132" w:rsidRPr="00A92132" w:rsidRDefault="00E52CCA" w:rsidP="00E37E96">
            <w:pPr>
              <w:jc w:val="center"/>
              <w:rPr>
                <w:rFonts w:ascii="Arial Narrow" w:hAnsi="Arial Narrow" w:cs="Arial"/>
                <w:sz w:val="16"/>
                <w:szCs w:val="16"/>
              </w:rPr>
            </w:pPr>
            <w:r>
              <w:rPr>
                <w:rFonts w:ascii="Arial Narrow" w:hAnsi="Arial Narrow" w:cs="Arial"/>
                <w:sz w:val="16"/>
                <w:szCs w:val="16"/>
              </w:rPr>
              <w:t>29 June</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2D00B1EB" w14:textId="57C5CA16" w:rsidR="00A92132" w:rsidRPr="00A634FA"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0EB64A48" w14:textId="01469B0E" w:rsidR="00A92132" w:rsidRPr="00A634FA" w:rsidRDefault="00A92132" w:rsidP="00E37E9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024C71B2" w14:textId="2E862340" w:rsidR="00A92132" w:rsidRPr="00FB764D"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9B25C5B" w14:textId="146EFF58" w:rsidR="00A92132" w:rsidRPr="00A634FA" w:rsidRDefault="00A92132" w:rsidP="00E37E9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5A8DECB8" w14:textId="77777777" w:rsidR="00A92132" w:rsidRPr="00A634FA" w:rsidRDefault="00A92132" w:rsidP="00E37E96">
            <w:pPr>
              <w:jc w:val="center"/>
              <w:rPr>
                <w:rFonts w:ascii="Arial Narrow" w:hAnsi="Arial Narrow" w:cs="Arial"/>
                <w:sz w:val="16"/>
                <w:szCs w:val="16"/>
                <w:highlight w:val="yellow"/>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7145C82E" w14:textId="6B03125C" w:rsidR="00A92132" w:rsidRPr="00FB764D" w:rsidRDefault="00A92132" w:rsidP="00E37E96">
            <w:pPr>
              <w:jc w:val="center"/>
              <w:rPr>
                <w:rFonts w:ascii="Arial Narrow" w:hAnsi="Arial Narrow" w:cs="Arial"/>
                <w:sz w:val="16"/>
                <w:szCs w:val="16"/>
              </w:rPr>
            </w:pPr>
          </w:p>
        </w:tc>
      </w:tr>
    </w:tbl>
    <w:p w14:paraId="701A6465" w14:textId="77777777" w:rsidR="00811736" w:rsidRPr="00BC2C5D" w:rsidRDefault="00811736">
      <w:pPr>
        <w:rPr>
          <w:rFonts w:ascii="Arial Narrow" w:hAnsi="Arial Narrow"/>
          <w:sz w:val="18"/>
          <w:szCs w:val="18"/>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tblGrid>
      <w:tr w:rsidR="00FA3323" w:rsidRPr="0036066B" w14:paraId="46D90E2A" w14:textId="77777777" w:rsidTr="00051F95">
        <w:tc>
          <w:tcPr>
            <w:tcW w:w="675"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3402" w:type="dxa"/>
            <w:shd w:val="clear" w:color="auto" w:fill="auto"/>
          </w:tcPr>
          <w:p w14:paraId="2A743319" w14:textId="77777777" w:rsidR="00FA3323" w:rsidRPr="0036066B" w:rsidRDefault="00FA3323" w:rsidP="00A15FC1">
            <w:pPr>
              <w:rPr>
                <w:rFonts w:ascii="Arial Narrow" w:hAnsi="Arial Narrow"/>
              </w:rPr>
            </w:pPr>
            <w:r w:rsidRPr="0036066B">
              <w:rPr>
                <w:rFonts w:ascii="Arial" w:hAnsi="Arial" w:cs="Arial"/>
              </w:rPr>
              <w:t>Office Days</w:t>
            </w:r>
          </w:p>
        </w:tc>
      </w:tr>
      <w:tr w:rsidR="00FA3323" w:rsidRPr="0036066B" w14:paraId="2B38FB28" w14:textId="77777777" w:rsidTr="00051F95">
        <w:tc>
          <w:tcPr>
            <w:tcW w:w="675"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3402" w:type="dxa"/>
            <w:shd w:val="clear" w:color="auto" w:fill="auto"/>
          </w:tcPr>
          <w:p w14:paraId="18C3D116" w14:textId="77777777" w:rsidR="00FA3323" w:rsidRPr="0036066B" w:rsidRDefault="00FA3323" w:rsidP="00A15FC1">
            <w:pPr>
              <w:rPr>
                <w:rFonts w:ascii="Arial Narrow" w:hAnsi="Arial Narrow"/>
              </w:rPr>
            </w:pPr>
            <w:r w:rsidRPr="0036066B">
              <w:rPr>
                <w:rFonts w:ascii="Arial" w:hAnsi="Arial" w:cs="Arial"/>
              </w:rPr>
              <w:t>Public Holidays</w:t>
            </w:r>
          </w:p>
        </w:tc>
      </w:tr>
      <w:tr w:rsidR="00FA3323" w:rsidRPr="0036066B" w14:paraId="345D01B0" w14:textId="77777777" w:rsidTr="00C16D1C">
        <w:tc>
          <w:tcPr>
            <w:tcW w:w="675"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3402" w:type="dxa"/>
            <w:shd w:val="clear" w:color="auto" w:fill="auto"/>
          </w:tcPr>
          <w:p w14:paraId="7F8BE1A9" w14:textId="77777777" w:rsidR="00FA3323" w:rsidRPr="0036066B" w:rsidRDefault="00FA3323" w:rsidP="00A15FC1">
            <w:pPr>
              <w:rPr>
                <w:rFonts w:ascii="Arial Narrow" w:hAnsi="Arial Narrow"/>
              </w:rPr>
            </w:pPr>
            <w:r w:rsidRPr="0036066B">
              <w:rPr>
                <w:rFonts w:ascii="Arial" w:hAnsi="Arial" w:cs="Arial"/>
              </w:rPr>
              <w:t>Aurukun Sitting</w:t>
            </w:r>
          </w:p>
        </w:tc>
      </w:tr>
      <w:tr w:rsidR="00C16D1C" w:rsidRPr="0036066B" w14:paraId="697043D9" w14:textId="77777777" w:rsidTr="00C16D1C">
        <w:tc>
          <w:tcPr>
            <w:tcW w:w="675" w:type="dxa"/>
            <w:tcBorders>
              <w:bottom w:val="single" w:sz="4" w:space="0" w:color="auto"/>
            </w:tcBorders>
            <w:shd w:val="thinDiagStripe" w:color="auto" w:fill="FF3737"/>
          </w:tcPr>
          <w:p w14:paraId="03D75C2A" w14:textId="77777777" w:rsidR="00C16D1C" w:rsidRPr="0036066B" w:rsidRDefault="00C16D1C" w:rsidP="00A15FC1">
            <w:pPr>
              <w:rPr>
                <w:rFonts w:ascii="Arial Narrow" w:hAnsi="Arial Narrow"/>
              </w:rPr>
            </w:pPr>
          </w:p>
        </w:tc>
        <w:tc>
          <w:tcPr>
            <w:tcW w:w="3402" w:type="dxa"/>
            <w:shd w:val="clear" w:color="auto" w:fill="auto"/>
          </w:tcPr>
          <w:p w14:paraId="77F7687C" w14:textId="11B20CA9" w:rsidR="00C16D1C" w:rsidRPr="0036066B" w:rsidRDefault="00C16D1C" w:rsidP="00A15FC1">
            <w:pPr>
              <w:rPr>
                <w:rFonts w:ascii="Arial" w:hAnsi="Arial" w:cs="Arial"/>
              </w:rPr>
            </w:pPr>
            <w:r>
              <w:rPr>
                <w:rFonts w:ascii="Arial" w:hAnsi="Arial" w:cs="Arial"/>
              </w:rPr>
              <w:t>Aurukun conferences held in Coen</w:t>
            </w:r>
            <w:r w:rsidR="00EB7C84">
              <w:rPr>
                <w:rFonts w:ascii="Arial" w:hAnsi="Arial" w:cs="Arial"/>
              </w:rPr>
              <w:t xml:space="preserve"> and Cairns</w:t>
            </w:r>
          </w:p>
        </w:tc>
      </w:tr>
      <w:tr w:rsidR="00FA3323" w:rsidRPr="0036066B" w14:paraId="5ABEBE63" w14:textId="77777777" w:rsidTr="00051F95">
        <w:tc>
          <w:tcPr>
            <w:tcW w:w="675"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3402" w:type="dxa"/>
            <w:shd w:val="clear" w:color="auto" w:fill="auto"/>
          </w:tcPr>
          <w:p w14:paraId="4E9239C3" w14:textId="77777777" w:rsidR="00FA3323" w:rsidRPr="0036066B" w:rsidRDefault="00FA3323" w:rsidP="00A15FC1">
            <w:pPr>
              <w:rPr>
                <w:rFonts w:ascii="Arial Narrow" w:hAnsi="Arial Narrow"/>
              </w:rPr>
            </w:pPr>
            <w:r w:rsidRPr="0036066B">
              <w:rPr>
                <w:rFonts w:ascii="Arial" w:hAnsi="Arial" w:cs="Arial"/>
              </w:rPr>
              <w:t>Coen Sitting</w:t>
            </w:r>
          </w:p>
        </w:tc>
      </w:tr>
      <w:tr w:rsidR="00FA3323" w:rsidRPr="0036066B" w14:paraId="4B5A38DB" w14:textId="77777777" w:rsidTr="00051F95">
        <w:tc>
          <w:tcPr>
            <w:tcW w:w="675"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3402" w:type="dxa"/>
            <w:shd w:val="clear" w:color="auto" w:fill="auto"/>
          </w:tcPr>
          <w:p w14:paraId="65C1800C" w14:textId="77777777" w:rsidR="00FA3323" w:rsidRPr="0036066B" w:rsidRDefault="00FA3323" w:rsidP="00A15FC1">
            <w:pPr>
              <w:rPr>
                <w:rFonts w:ascii="Arial" w:hAnsi="Arial" w:cs="Arial"/>
              </w:rPr>
            </w:pPr>
            <w:r>
              <w:rPr>
                <w:rFonts w:ascii="Arial" w:hAnsi="Arial" w:cs="Arial"/>
              </w:rPr>
              <w:t>Doomadgee Sitting</w:t>
            </w:r>
          </w:p>
        </w:tc>
      </w:tr>
      <w:tr w:rsidR="00FA3323" w:rsidRPr="0036066B" w14:paraId="520AD516" w14:textId="77777777" w:rsidTr="00051F95">
        <w:tc>
          <w:tcPr>
            <w:tcW w:w="675"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3402" w:type="dxa"/>
            <w:shd w:val="clear" w:color="auto" w:fill="auto"/>
          </w:tcPr>
          <w:p w14:paraId="4F5A30B1" w14:textId="77777777" w:rsidR="00FA3323" w:rsidRPr="0036066B" w:rsidRDefault="00FA3323" w:rsidP="00A15FC1">
            <w:pPr>
              <w:rPr>
                <w:rFonts w:ascii="Arial Narrow" w:hAnsi="Arial Narrow"/>
              </w:rPr>
            </w:pPr>
            <w:r w:rsidRPr="0036066B">
              <w:rPr>
                <w:rFonts w:ascii="Arial" w:hAnsi="Arial" w:cs="Arial"/>
              </w:rPr>
              <w:t>Hope Vale Sitting</w:t>
            </w:r>
          </w:p>
        </w:tc>
      </w:tr>
      <w:tr w:rsidR="00FA3323" w:rsidRPr="0036066B" w14:paraId="7A5819AF" w14:textId="77777777" w:rsidTr="00051F95">
        <w:tc>
          <w:tcPr>
            <w:tcW w:w="675"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3402" w:type="dxa"/>
            <w:shd w:val="clear" w:color="auto" w:fill="auto"/>
          </w:tcPr>
          <w:p w14:paraId="28FFD9ED" w14:textId="77777777" w:rsidR="00FA3323" w:rsidRPr="0036066B" w:rsidRDefault="00FA3323" w:rsidP="00A15FC1">
            <w:pPr>
              <w:rPr>
                <w:rFonts w:ascii="Arial Narrow" w:hAnsi="Arial Narrow"/>
              </w:rPr>
            </w:pPr>
            <w:r w:rsidRPr="0036066B">
              <w:rPr>
                <w:rFonts w:ascii="Arial" w:hAnsi="Arial" w:cs="Arial"/>
              </w:rPr>
              <w:t>Mossman Gorge Sitting</w:t>
            </w:r>
          </w:p>
        </w:tc>
      </w:tr>
      <w:tr w:rsidR="00FA3323" w:rsidRPr="0036066B" w14:paraId="7ED2E4FF" w14:textId="77777777" w:rsidTr="00051F95">
        <w:tc>
          <w:tcPr>
            <w:tcW w:w="675" w:type="dxa"/>
            <w:shd w:val="clear" w:color="auto" w:fill="auto"/>
          </w:tcPr>
          <w:p w14:paraId="095F5B2E" w14:textId="77777777" w:rsidR="00FA3323" w:rsidRPr="0036066B" w:rsidRDefault="00FA3323" w:rsidP="00A15FC1">
            <w:pPr>
              <w:jc w:val="center"/>
              <w:rPr>
                <w:rFonts w:ascii="Arial Narrow" w:hAnsi="Arial Narrow"/>
              </w:rPr>
            </w:pPr>
            <w:r w:rsidRPr="0036066B">
              <w:rPr>
                <w:rFonts w:ascii="Arial" w:hAnsi="Arial" w:cs="Arial"/>
                <w:strike/>
              </w:rPr>
              <w:t>0</w:t>
            </w:r>
          </w:p>
        </w:tc>
        <w:tc>
          <w:tcPr>
            <w:tcW w:w="3402" w:type="dxa"/>
            <w:shd w:val="clear" w:color="auto" w:fill="auto"/>
          </w:tcPr>
          <w:p w14:paraId="2A3999ED" w14:textId="77777777" w:rsidR="00FA3323" w:rsidRPr="0036066B" w:rsidRDefault="00FA3323" w:rsidP="00A15FC1">
            <w:pPr>
              <w:rPr>
                <w:rFonts w:ascii="Arial Narrow" w:hAnsi="Arial Narrow"/>
              </w:rPr>
            </w:pPr>
            <w:r w:rsidRPr="0036066B">
              <w:rPr>
                <w:rFonts w:ascii="Arial" w:hAnsi="Arial" w:cs="Arial"/>
              </w:rPr>
              <w:t>Cancelled Conference</w:t>
            </w:r>
          </w:p>
        </w:tc>
      </w:tr>
    </w:tbl>
    <w:p w14:paraId="5A6BD35E" w14:textId="77777777" w:rsidR="004053AC" w:rsidRDefault="004053AC" w:rsidP="00967E77">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1266"/>
        <w:gridCol w:w="1485"/>
        <w:gridCol w:w="1213"/>
      </w:tblGrid>
      <w:tr w:rsidR="00967E77" w:rsidRPr="00D83311" w14:paraId="42BFAEF8" w14:textId="77777777" w:rsidTr="00DE52A0">
        <w:trPr>
          <w:trHeight w:val="284"/>
        </w:trPr>
        <w:tc>
          <w:tcPr>
            <w:tcW w:w="3539"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126"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6"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48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13"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E67BBC" w:rsidRPr="00D83311" w14:paraId="7AC0CA1E" w14:textId="77777777" w:rsidTr="005469D5">
        <w:trPr>
          <w:trHeight w:val="284"/>
        </w:trPr>
        <w:tc>
          <w:tcPr>
            <w:tcW w:w="3539" w:type="dxa"/>
            <w:shd w:val="clear" w:color="auto" w:fill="auto"/>
            <w:vAlign w:val="center"/>
          </w:tcPr>
          <w:p w14:paraId="4EA8313E" w14:textId="48D91B63" w:rsidR="00E67BBC" w:rsidRPr="00E67BBC" w:rsidRDefault="00E67BBC" w:rsidP="00E67BBC">
            <w:pPr>
              <w:rPr>
                <w:rFonts w:ascii="Arial" w:hAnsi="Arial" w:cs="Arial"/>
              </w:rPr>
            </w:pPr>
            <w:r w:rsidRPr="00E67BBC">
              <w:rPr>
                <w:rFonts w:ascii="Arial" w:hAnsi="Arial" w:cs="Arial"/>
              </w:rPr>
              <w:t>Cairns – Commissioner</w:t>
            </w:r>
          </w:p>
        </w:tc>
        <w:tc>
          <w:tcPr>
            <w:tcW w:w="2126" w:type="dxa"/>
            <w:shd w:val="clear" w:color="auto" w:fill="auto"/>
            <w:vAlign w:val="center"/>
          </w:tcPr>
          <w:p w14:paraId="2575E680" w14:textId="31DB6806" w:rsidR="00E67BBC" w:rsidRPr="00E67BBC" w:rsidRDefault="00E67BBC" w:rsidP="00E67BBC">
            <w:pPr>
              <w:rPr>
                <w:rFonts w:ascii="Arial" w:hAnsi="Arial" w:cs="Arial"/>
              </w:rPr>
            </w:pPr>
            <w:r w:rsidRPr="00E67BBC">
              <w:rPr>
                <w:rFonts w:ascii="Arial" w:hAnsi="Arial" w:cs="Arial"/>
              </w:rPr>
              <w:t>Ms Tammy Williams</w:t>
            </w:r>
          </w:p>
        </w:tc>
        <w:tc>
          <w:tcPr>
            <w:tcW w:w="1266" w:type="dxa"/>
            <w:shd w:val="clear" w:color="auto" w:fill="auto"/>
            <w:vAlign w:val="center"/>
          </w:tcPr>
          <w:p w14:paraId="37188136" w14:textId="3259BC56" w:rsidR="00E67BBC" w:rsidRPr="00E67BBC" w:rsidRDefault="00E67BBC" w:rsidP="00E67BBC">
            <w:pPr>
              <w:jc w:val="center"/>
              <w:rPr>
                <w:rFonts w:ascii="Arial" w:hAnsi="Arial" w:cs="Arial"/>
              </w:rPr>
            </w:pPr>
            <w:r w:rsidRPr="00E67BBC">
              <w:rPr>
                <w:rFonts w:ascii="Arial" w:hAnsi="Arial" w:cs="Arial"/>
              </w:rPr>
              <w:t>4081 8413</w:t>
            </w:r>
          </w:p>
        </w:tc>
        <w:tc>
          <w:tcPr>
            <w:tcW w:w="1485" w:type="dxa"/>
            <w:shd w:val="clear" w:color="auto" w:fill="auto"/>
            <w:vAlign w:val="center"/>
          </w:tcPr>
          <w:p w14:paraId="4221BDBF" w14:textId="4DFDE73D" w:rsidR="00E67BBC" w:rsidRPr="00E67BBC" w:rsidRDefault="00E67BBC" w:rsidP="00E67BBC">
            <w:pPr>
              <w:jc w:val="center"/>
              <w:rPr>
                <w:rFonts w:ascii="Arial" w:hAnsi="Arial" w:cs="Arial"/>
              </w:rPr>
            </w:pPr>
            <w:r w:rsidRPr="00E67BBC">
              <w:rPr>
                <w:rFonts w:ascii="Arial" w:hAnsi="Arial" w:cs="Arial"/>
              </w:rPr>
              <w:t>0447 739 137</w:t>
            </w:r>
          </w:p>
        </w:tc>
        <w:tc>
          <w:tcPr>
            <w:tcW w:w="1213" w:type="dxa"/>
            <w:shd w:val="clear" w:color="auto" w:fill="auto"/>
            <w:vAlign w:val="center"/>
          </w:tcPr>
          <w:p w14:paraId="23792D04" w14:textId="3CA3CDB1"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4AE1FE76" w14:textId="77777777" w:rsidTr="005469D5">
        <w:trPr>
          <w:trHeight w:val="284"/>
        </w:trPr>
        <w:tc>
          <w:tcPr>
            <w:tcW w:w="3539" w:type="dxa"/>
            <w:shd w:val="clear" w:color="auto" w:fill="auto"/>
            <w:vAlign w:val="center"/>
          </w:tcPr>
          <w:p w14:paraId="5116CEAB" w14:textId="4F360482" w:rsidR="00E67BBC" w:rsidRPr="00E67BBC" w:rsidRDefault="00E67BBC" w:rsidP="00E67BBC">
            <w:pPr>
              <w:rPr>
                <w:rFonts w:ascii="Arial" w:hAnsi="Arial" w:cs="Arial"/>
              </w:rPr>
            </w:pPr>
            <w:r w:rsidRPr="00E67BBC">
              <w:rPr>
                <w:rFonts w:ascii="Arial" w:hAnsi="Arial" w:cs="Arial"/>
              </w:rPr>
              <w:t>Cairns – Registrar</w:t>
            </w:r>
          </w:p>
        </w:tc>
        <w:tc>
          <w:tcPr>
            <w:tcW w:w="2126" w:type="dxa"/>
            <w:shd w:val="clear" w:color="auto" w:fill="auto"/>
            <w:vAlign w:val="center"/>
          </w:tcPr>
          <w:p w14:paraId="73035401" w14:textId="50A6E466" w:rsidR="00E67BBC" w:rsidRPr="00E67BBC" w:rsidRDefault="00E67BBC" w:rsidP="00E67BBC">
            <w:pPr>
              <w:rPr>
                <w:rFonts w:ascii="Arial" w:hAnsi="Arial" w:cs="Arial"/>
              </w:rPr>
            </w:pPr>
            <w:r w:rsidRPr="00E67BBC">
              <w:rPr>
                <w:rFonts w:ascii="Arial" w:hAnsi="Arial" w:cs="Arial"/>
              </w:rPr>
              <w:t>Ms Maxine McLeod</w:t>
            </w:r>
          </w:p>
        </w:tc>
        <w:tc>
          <w:tcPr>
            <w:tcW w:w="1266" w:type="dxa"/>
            <w:shd w:val="clear" w:color="auto" w:fill="auto"/>
            <w:vAlign w:val="center"/>
          </w:tcPr>
          <w:p w14:paraId="61BA9B0E" w14:textId="4868AE80" w:rsidR="00E67BBC" w:rsidRPr="00E67BBC" w:rsidRDefault="00E67BBC" w:rsidP="00E67BBC">
            <w:pPr>
              <w:jc w:val="center"/>
              <w:rPr>
                <w:rFonts w:ascii="Arial" w:hAnsi="Arial" w:cs="Arial"/>
              </w:rPr>
            </w:pPr>
            <w:r w:rsidRPr="00E67BBC">
              <w:rPr>
                <w:rFonts w:ascii="Arial" w:hAnsi="Arial" w:cs="Arial"/>
              </w:rPr>
              <w:t>4081 8412</w:t>
            </w:r>
          </w:p>
        </w:tc>
        <w:tc>
          <w:tcPr>
            <w:tcW w:w="1485" w:type="dxa"/>
            <w:shd w:val="clear" w:color="auto" w:fill="auto"/>
            <w:vAlign w:val="center"/>
          </w:tcPr>
          <w:p w14:paraId="4EDB491E" w14:textId="2A0C72DE" w:rsidR="00E67BBC" w:rsidRPr="00E67BBC" w:rsidRDefault="00E67BBC" w:rsidP="00E67BBC">
            <w:pPr>
              <w:jc w:val="center"/>
              <w:rPr>
                <w:rFonts w:ascii="Arial" w:hAnsi="Arial" w:cs="Arial"/>
              </w:rPr>
            </w:pPr>
            <w:r w:rsidRPr="00E67BBC">
              <w:rPr>
                <w:rFonts w:ascii="Arial" w:hAnsi="Arial" w:cs="Arial"/>
              </w:rPr>
              <w:t>0409 461 624</w:t>
            </w:r>
          </w:p>
        </w:tc>
        <w:tc>
          <w:tcPr>
            <w:tcW w:w="1213" w:type="dxa"/>
            <w:shd w:val="clear" w:color="auto" w:fill="auto"/>
            <w:vAlign w:val="center"/>
          </w:tcPr>
          <w:p w14:paraId="4D90E65B" w14:textId="12F98F78"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3D3BBDC6" w14:textId="77777777" w:rsidTr="005469D5">
        <w:trPr>
          <w:trHeight w:val="284"/>
        </w:trPr>
        <w:tc>
          <w:tcPr>
            <w:tcW w:w="3539" w:type="dxa"/>
            <w:shd w:val="clear" w:color="auto" w:fill="auto"/>
            <w:vAlign w:val="center"/>
          </w:tcPr>
          <w:p w14:paraId="05C1E82E" w14:textId="5823A4AD" w:rsidR="00E67BBC" w:rsidRPr="00E67BBC" w:rsidRDefault="00E67BBC" w:rsidP="00E67BBC">
            <w:pPr>
              <w:rPr>
                <w:rFonts w:ascii="Arial" w:hAnsi="Arial" w:cs="Arial"/>
              </w:rPr>
            </w:pPr>
            <w:r w:rsidRPr="00E67BBC">
              <w:rPr>
                <w:rFonts w:ascii="Arial" w:hAnsi="Arial" w:cs="Arial"/>
              </w:rPr>
              <w:t>Cairns – Executive Officer (Finance)</w:t>
            </w:r>
          </w:p>
        </w:tc>
        <w:tc>
          <w:tcPr>
            <w:tcW w:w="2126" w:type="dxa"/>
            <w:shd w:val="clear" w:color="auto" w:fill="auto"/>
            <w:vAlign w:val="center"/>
          </w:tcPr>
          <w:p w14:paraId="7AF4D22C" w14:textId="1BC1CBD1" w:rsidR="00E67BBC" w:rsidRPr="00E67BBC" w:rsidRDefault="00E67BBC" w:rsidP="00E67BBC">
            <w:pPr>
              <w:rPr>
                <w:rFonts w:ascii="Arial" w:hAnsi="Arial" w:cs="Arial"/>
              </w:rPr>
            </w:pPr>
            <w:r w:rsidRPr="00E67BBC">
              <w:rPr>
                <w:rFonts w:ascii="Arial" w:hAnsi="Arial" w:cs="Arial"/>
              </w:rPr>
              <w:t>Ms Tracey Paterson</w:t>
            </w:r>
          </w:p>
        </w:tc>
        <w:tc>
          <w:tcPr>
            <w:tcW w:w="1266" w:type="dxa"/>
            <w:shd w:val="clear" w:color="auto" w:fill="auto"/>
            <w:vAlign w:val="center"/>
          </w:tcPr>
          <w:p w14:paraId="1D2FDB4C" w14:textId="57272658" w:rsidR="00E67BBC" w:rsidRPr="00E67BBC" w:rsidRDefault="00E67BBC" w:rsidP="00E67BBC">
            <w:pPr>
              <w:jc w:val="center"/>
              <w:rPr>
                <w:rFonts w:ascii="Arial" w:hAnsi="Arial" w:cs="Arial"/>
              </w:rPr>
            </w:pPr>
            <w:r w:rsidRPr="00E67BBC">
              <w:rPr>
                <w:rFonts w:ascii="Arial" w:hAnsi="Arial" w:cs="Arial"/>
              </w:rPr>
              <w:t>4081 8411</w:t>
            </w:r>
          </w:p>
        </w:tc>
        <w:tc>
          <w:tcPr>
            <w:tcW w:w="1485" w:type="dxa"/>
            <w:shd w:val="clear" w:color="auto" w:fill="auto"/>
            <w:vAlign w:val="center"/>
          </w:tcPr>
          <w:p w14:paraId="4FFCA915" w14:textId="040640BB" w:rsidR="00E67BBC" w:rsidRPr="00E67BBC" w:rsidRDefault="00E67BBC" w:rsidP="00E67BBC">
            <w:pPr>
              <w:jc w:val="center"/>
              <w:rPr>
                <w:rFonts w:ascii="Arial" w:hAnsi="Arial" w:cs="Arial"/>
              </w:rPr>
            </w:pPr>
            <w:r w:rsidRPr="00E67BBC">
              <w:rPr>
                <w:rFonts w:ascii="Arial" w:hAnsi="Arial" w:cs="Arial"/>
              </w:rPr>
              <w:t>0429 495 353</w:t>
            </w:r>
          </w:p>
        </w:tc>
        <w:tc>
          <w:tcPr>
            <w:tcW w:w="1213" w:type="dxa"/>
            <w:shd w:val="clear" w:color="auto" w:fill="auto"/>
            <w:vAlign w:val="center"/>
          </w:tcPr>
          <w:p w14:paraId="2AEF667E" w14:textId="0B7D37B3"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46CA5F11" w14:textId="77777777" w:rsidTr="005469D5">
        <w:trPr>
          <w:trHeight w:val="284"/>
        </w:trPr>
        <w:tc>
          <w:tcPr>
            <w:tcW w:w="3539" w:type="dxa"/>
            <w:shd w:val="clear" w:color="auto" w:fill="auto"/>
            <w:vAlign w:val="center"/>
          </w:tcPr>
          <w:p w14:paraId="5AEBC0B1" w14:textId="54DB1416" w:rsidR="00E67BBC" w:rsidRPr="00E67BBC" w:rsidRDefault="00E67BBC" w:rsidP="00E67BBC">
            <w:pPr>
              <w:rPr>
                <w:rFonts w:ascii="Arial" w:hAnsi="Arial" w:cs="Arial"/>
              </w:rPr>
            </w:pPr>
            <w:r w:rsidRPr="00E67BBC">
              <w:rPr>
                <w:rFonts w:ascii="Arial" w:hAnsi="Arial" w:cs="Arial"/>
              </w:rPr>
              <w:t>Cairns – Client Manager (Tue/Wed/Thurs)</w:t>
            </w:r>
          </w:p>
        </w:tc>
        <w:tc>
          <w:tcPr>
            <w:tcW w:w="2126" w:type="dxa"/>
            <w:shd w:val="clear" w:color="auto" w:fill="auto"/>
            <w:vAlign w:val="center"/>
          </w:tcPr>
          <w:p w14:paraId="214C3F9D" w14:textId="238D712B" w:rsidR="00E67BBC" w:rsidRPr="00E67BBC" w:rsidRDefault="00E67BBC" w:rsidP="00E67BBC">
            <w:pPr>
              <w:rPr>
                <w:rFonts w:ascii="Arial" w:hAnsi="Arial" w:cs="Arial"/>
              </w:rPr>
            </w:pPr>
            <w:r w:rsidRPr="00E67BBC">
              <w:rPr>
                <w:rFonts w:ascii="Arial" w:hAnsi="Arial" w:cs="Arial"/>
              </w:rPr>
              <w:t>Ms Camille Banks</w:t>
            </w:r>
          </w:p>
        </w:tc>
        <w:tc>
          <w:tcPr>
            <w:tcW w:w="1266" w:type="dxa"/>
            <w:shd w:val="clear" w:color="auto" w:fill="auto"/>
            <w:vAlign w:val="center"/>
          </w:tcPr>
          <w:p w14:paraId="05312070" w14:textId="70312167" w:rsidR="00E67BBC" w:rsidRPr="00E67BBC" w:rsidRDefault="00E67BBC" w:rsidP="00E67BBC">
            <w:pPr>
              <w:jc w:val="center"/>
              <w:rPr>
                <w:rFonts w:ascii="Arial" w:hAnsi="Arial" w:cs="Arial"/>
              </w:rPr>
            </w:pPr>
            <w:r w:rsidRPr="00E67BBC">
              <w:rPr>
                <w:rFonts w:ascii="Arial" w:hAnsi="Arial" w:cs="Arial"/>
              </w:rPr>
              <w:t>4081 8410</w:t>
            </w:r>
          </w:p>
        </w:tc>
        <w:tc>
          <w:tcPr>
            <w:tcW w:w="1485" w:type="dxa"/>
            <w:shd w:val="clear" w:color="auto" w:fill="auto"/>
            <w:vAlign w:val="center"/>
          </w:tcPr>
          <w:p w14:paraId="48B61738" w14:textId="278125E8" w:rsidR="00E67BBC" w:rsidRPr="00E67BBC" w:rsidRDefault="00E67BBC" w:rsidP="00E67BBC">
            <w:pPr>
              <w:jc w:val="center"/>
              <w:rPr>
                <w:rFonts w:ascii="Arial" w:hAnsi="Arial" w:cs="Arial"/>
              </w:rPr>
            </w:pPr>
            <w:r w:rsidRPr="00E67BBC">
              <w:rPr>
                <w:rFonts w:ascii="Arial" w:hAnsi="Arial" w:cs="Arial"/>
              </w:rPr>
              <w:t>0438 195 342</w:t>
            </w:r>
          </w:p>
        </w:tc>
        <w:tc>
          <w:tcPr>
            <w:tcW w:w="1213" w:type="dxa"/>
            <w:shd w:val="clear" w:color="auto" w:fill="auto"/>
            <w:vAlign w:val="center"/>
          </w:tcPr>
          <w:p w14:paraId="0CA59178" w14:textId="038355B5"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40664DE2" w14:textId="77777777" w:rsidTr="005469D5">
        <w:trPr>
          <w:trHeight w:val="284"/>
        </w:trPr>
        <w:tc>
          <w:tcPr>
            <w:tcW w:w="3539" w:type="dxa"/>
            <w:shd w:val="clear" w:color="auto" w:fill="auto"/>
            <w:vAlign w:val="center"/>
          </w:tcPr>
          <w:p w14:paraId="171EACA3" w14:textId="195F94D0" w:rsidR="00E67BBC" w:rsidRPr="00E67BBC" w:rsidRDefault="00630868" w:rsidP="00E67BBC">
            <w:pPr>
              <w:rPr>
                <w:rFonts w:ascii="Arial" w:hAnsi="Arial" w:cs="Arial"/>
              </w:rPr>
            </w:pPr>
            <w:r w:rsidRPr="00E67BBC">
              <w:rPr>
                <w:rFonts w:ascii="Arial" w:hAnsi="Arial" w:cs="Arial"/>
              </w:rPr>
              <w:t xml:space="preserve">Cairns – </w:t>
            </w:r>
            <w:r w:rsidR="00EB7C84">
              <w:rPr>
                <w:rFonts w:ascii="Arial" w:hAnsi="Arial" w:cs="Arial"/>
              </w:rPr>
              <w:t>Senior Case Management and Monitoring Officer</w:t>
            </w:r>
          </w:p>
        </w:tc>
        <w:tc>
          <w:tcPr>
            <w:tcW w:w="2126" w:type="dxa"/>
            <w:shd w:val="clear" w:color="auto" w:fill="auto"/>
            <w:vAlign w:val="center"/>
          </w:tcPr>
          <w:p w14:paraId="0ED1A011" w14:textId="1EF4F038" w:rsidR="00E67BBC" w:rsidRPr="00E67BBC" w:rsidRDefault="00E67BBC" w:rsidP="00E67BBC">
            <w:pPr>
              <w:rPr>
                <w:rFonts w:ascii="Arial" w:hAnsi="Arial" w:cs="Arial"/>
              </w:rPr>
            </w:pPr>
            <w:r w:rsidRPr="00E67BBC">
              <w:rPr>
                <w:rFonts w:ascii="Arial" w:hAnsi="Arial" w:cs="Arial"/>
              </w:rPr>
              <w:t>Ms Anne Crampton</w:t>
            </w:r>
          </w:p>
        </w:tc>
        <w:tc>
          <w:tcPr>
            <w:tcW w:w="1266" w:type="dxa"/>
            <w:shd w:val="clear" w:color="auto" w:fill="auto"/>
            <w:vAlign w:val="center"/>
          </w:tcPr>
          <w:p w14:paraId="1AF65E28" w14:textId="4B0183F2" w:rsidR="00E67BBC" w:rsidRPr="00E67BBC" w:rsidRDefault="00E67BBC" w:rsidP="00E67BBC">
            <w:pPr>
              <w:jc w:val="center"/>
              <w:rPr>
                <w:rFonts w:ascii="Arial" w:hAnsi="Arial" w:cs="Arial"/>
              </w:rPr>
            </w:pPr>
            <w:r w:rsidRPr="00E67BBC">
              <w:rPr>
                <w:rFonts w:ascii="Arial" w:hAnsi="Arial" w:cs="Arial"/>
              </w:rPr>
              <w:t>4081 8414</w:t>
            </w:r>
          </w:p>
        </w:tc>
        <w:tc>
          <w:tcPr>
            <w:tcW w:w="1485" w:type="dxa"/>
            <w:shd w:val="clear" w:color="auto" w:fill="auto"/>
            <w:vAlign w:val="center"/>
          </w:tcPr>
          <w:p w14:paraId="7886DDEC" w14:textId="02DCB028" w:rsidR="00E67BBC" w:rsidRPr="00E67BBC" w:rsidRDefault="00E67BBC" w:rsidP="00E67BBC">
            <w:pPr>
              <w:jc w:val="center"/>
              <w:rPr>
                <w:rFonts w:ascii="Arial" w:hAnsi="Arial" w:cs="Arial"/>
              </w:rPr>
            </w:pPr>
          </w:p>
        </w:tc>
        <w:tc>
          <w:tcPr>
            <w:tcW w:w="1213" w:type="dxa"/>
            <w:shd w:val="clear" w:color="auto" w:fill="auto"/>
            <w:vAlign w:val="center"/>
          </w:tcPr>
          <w:p w14:paraId="68FCAC2E" w14:textId="586DB7F5" w:rsidR="00E67BBC" w:rsidRPr="00E67BBC" w:rsidRDefault="00E67BBC" w:rsidP="00E67BBC">
            <w:pPr>
              <w:jc w:val="center"/>
              <w:rPr>
                <w:rFonts w:ascii="Arial" w:hAnsi="Arial" w:cs="Arial"/>
              </w:rPr>
            </w:pPr>
            <w:r w:rsidRPr="00E67BBC">
              <w:rPr>
                <w:rFonts w:ascii="Arial" w:hAnsi="Arial" w:cs="Arial"/>
              </w:rPr>
              <w:t>4041 0974</w:t>
            </w:r>
          </w:p>
        </w:tc>
      </w:tr>
      <w:tr w:rsidR="00630868" w:rsidRPr="00D83311" w14:paraId="3A39AB75" w14:textId="77777777" w:rsidTr="005469D5">
        <w:trPr>
          <w:trHeight w:val="284"/>
        </w:trPr>
        <w:tc>
          <w:tcPr>
            <w:tcW w:w="3539" w:type="dxa"/>
            <w:shd w:val="clear" w:color="auto" w:fill="auto"/>
            <w:vAlign w:val="center"/>
          </w:tcPr>
          <w:p w14:paraId="4453C57C" w14:textId="1491C495" w:rsidR="00630868" w:rsidRPr="00E67BBC" w:rsidRDefault="00630868" w:rsidP="00630868">
            <w:pPr>
              <w:rPr>
                <w:rFonts w:ascii="Arial" w:hAnsi="Arial" w:cs="Arial"/>
              </w:rPr>
            </w:pPr>
            <w:r>
              <w:rPr>
                <w:rFonts w:ascii="Arial" w:hAnsi="Arial" w:cs="Arial"/>
              </w:rPr>
              <w:t>Cairns – Community Coordinator (COVID-19 Response)</w:t>
            </w:r>
          </w:p>
        </w:tc>
        <w:tc>
          <w:tcPr>
            <w:tcW w:w="2126" w:type="dxa"/>
            <w:shd w:val="clear" w:color="auto" w:fill="auto"/>
            <w:vAlign w:val="center"/>
          </w:tcPr>
          <w:p w14:paraId="5CCC0804" w14:textId="528AA62A" w:rsidR="00630868" w:rsidRPr="00E67BBC" w:rsidRDefault="00630868" w:rsidP="00630868">
            <w:pPr>
              <w:rPr>
                <w:rFonts w:ascii="Arial" w:hAnsi="Arial" w:cs="Arial"/>
              </w:rPr>
            </w:pPr>
            <w:r w:rsidRPr="00E67BBC">
              <w:rPr>
                <w:rFonts w:ascii="Arial" w:hAnsi="Arial" w:cs="Arial"/>
              </w:rPr>
              <w:t>Ms Sandi Rye</w:t>
            </w:r>
          </w:p>
        </w:tc>
        <w:tc>
          <w:tcPr>
            <w:tcW w:w="1266" w:type="dxa"/>
            <w:shd w:val="clear" w:color="auto" w:fill="auto"/>
            <w:vAlign w:val="center"/>
          </w:tcPr>
          <w:p w14:paraId="1A5C5B12" w14:textId="51C0DE55" w:rsidR="00630868" w:rsidRPr="00E67BBC" w:rsidRDefault="008A5B0B" w:rsidP="00630868">
            <w:pPr>
              <w:jc w:val="center"/>
              <w:rPr>
                <w:rFonts w:ascii="Arial" w:hAnsi="Arial" w:cs="Arial"/>
              </w:rPr>
            </w:pPr>
            <w:r>
              <w:rPr>
                <w:rFonts w:ascii="Arial" w:hAnsi="Arial" w:cs="Arial"/>
              </w:rPr>
              <w:t>4081 8402</w:t>
            </w:r>
          </w:p>
        </w:tc>
        <w:tc>
          <w:tcPr>
            <w:tcW w:w="1485" w:type="dxa"/>
            <w:shd w:val="clear" w:color="auto" w:fill="auto"/>
            <w:vAlign w:val="center"/>
          </w:tcPr>
          <w:p w14:paraId="641E7E4E" w14:textId="2C156A68" w:rsidR="00630868" w:rsidRPr="00E67BBC" w:rsidRDefault="00630868" w:rsidP="00630868">
            <w:pPr>
              <w:jc w:val="center"/>
              <w:rPr>
                <w:rFonts w:ascii="Arial" w:hAnsi="Arial" w:cs="Arial"/>
              </w:rPr>
            </w:pPr>
            <w:r w:rsidRPr="00E67BBC">
              <w:rPr>
                <w:rFonts w:ascii="Arial" w:hAnsi="Arial" w:cs="Arial"/>
              </w:rPr>
              <w:t>0417 798 392</w:t>
            </w:r>
          </w:p>
        </w:tc>
        <w:tc>
          <w:tcPr>
            <w:tcW w:w="1213" w:type="dxa"/>
            <w:shd w:val="clear" w:color="auto" w:fill="auto"/>
            <w:vAlign w:val="center"/>
          </w:tcPr>
          <w:p w14:paraId="00E05C18" w14:textId="4C9FE6C1" w:rsidR="00630868" w:rsidRPr="00E67BBC" w:rsidRDefault="00630868" w:rsidP="00630868">
            <w:pPr>
              <w:jc w:val="center"/>
              <w:rPr>
                <w:rFonts w:ascii="Arial" w:hAnsi="Arial" w:cs="Arial"/>
              </w:rPr>
            </w:pPr>
            <w:r w:rsidRPr="00E67BBC">
              <w:rPr>
                <w:rFonts w:ascii="Arial" w:hAnsi="Arial" w:cs="Arial"/>
              </w:rPr>
              <w:t>4041 0974</w:t>
            </w:r>
          </w:p>
        </w:tc>
      </w:tr>
      <w:tr w:rsidR="00E67BBC" w:rsidRPr="00D83311" w14:paraId="0AA468FE" w14:textId="77777777" w:rsidTr="005469D5">
        <w:trPr>
          <w:trHeight w:val="284"/>
        </w:trPr>
        <w:tc>
          <w:tcPr>
            <w:tcW w:w="3539" w:type="dxa"/>
            <w:shd w:val="clear" w:color="auto" w:fill="auto"/>
            <w:vAlign w:val="center"/>
          </w:tcPr>
          <w:p w14:paraId="3649648A" w14:textId="77EA729D" w:rsidR="00E67BBC" w:rsidRPr="00E67BBC" w:rsidRDefault="00E67BBC" w:rsidP="00E67BBC">
            <w:pPr>
              <w:rPr>
                <w:rFonts w:ascii="Arial" w:hAnsi="Arial" w:cs="Arial"/>
              </w:rPr>
            </w:pPr>
            <w:r w:rsidRPr="00E67BBC">
              <w:rPr>
                <w:rFonts w:ascii="Arial" w:hAnsi="Arial" w:cs="Arial"/>
              </w:rPr>
              <w:t>Aurukun Local</w:t>
            </w:r>
            <w:r w:rsidR="00310942">
              <w:rPr>
                <w:rFonts w:ascii="Arial" w:hAnsi="Arial" w:cs="Arial"/>
              </w:rPr>
              <w:t xml:space="preserve"> Registry</w:t>
            </w:r>
            <w:r w:rsidRPr="00E67BBC">
              <w:rPr>
                <w:rFonts w:ascii="Arial" w:hAnsi="Arial" w:cs="Arial"/>
              </w:rPr>
              <w:t xml:space="preserve"> Coordinator</w:t>
            </w:r>
          </w:p>
        </w:tc>
        <w:tc>
          <w:tcPr>
            <w:tcW w:w="2126" w:type="dxa"/>
            <w:shd w:val="clear" w:color="auto" w:fill="auto"/>
            <w:vAlign w:val="center"/>
          </w:tcPr>
          <w:p w14:paraId="38A2D5AE" w14:textId="5BC3CE65" w:rsidR="00E67BBC" w:rsidRPr="00E67BBC" w:rsidRDefault="00E67BBC" w:rsidP="00E67BBC">
            <w:pPr>
              <w:rPr>
                <w:rFonts w:ascii="Arial" w:hAnsi="Arial" w:cs="Arial"/>
              </w:rPr>
            </w:pPr>
            <w:r w:rsidRPr="00E67BBC">
              <w:rPr>
                <w:rFonts w:ascii="Arial" w:hAnsi="Arial" w:cs="Arial"/>
              </w:rPr>
              <w:t>Mr Bryce Coxall</w:t>
            </w:r>
          </w:p>
        </w:tc>
        <w:tc>
          <w:tcPr>
            <w:tcW w:w="1266" w:type="dxa"/>
            <w:shd w:val="clear" w:color="auto" w:fill="auto"/>
            <w:vAlign w:val="center"/>
          </w:tcPr>
          <w:p w14:paraId="59EC3BFE" w14:textId="6AD6CDF2" w:rsidR="00E67BBC" w:rsidRPr="00E67BBC" w:rsidRDefault="00E67BBC" w:rsidP="00E67BBC">
            <w:pPr>
              <w:jc w:val="center"/>
              <w:rPr>
                <w:rFonts w:ascii="Arial" w:hAnsi="Arial" w:cs="Arial"/>
              </w:rPr>
            </w:pPr>
            <w:r w:rsidRPr="00E67BBC">
              <w:rPr>
                <w:rFonts w:ascii="Arial" w:hAnsi="Arial" w:cs="Arial"/>
              </w:rPr>
              <w:t>4060 6185</w:t>
            </w:r>
          </w:p>
        </w:tc>
        <w:tc>
          <w:tcPr>
            <w:tcW w:w="1485" w:type="dxa"/>
            <w:shd w:val="clear" w:color="auto" w:fill="auto"/>
            <w:vAlign w:val="center"/>
          </w:tcPr>
          <w:p w14:paraId="56C65990" w14:textId="33B9570F" w:rsidR="00E67BBC" w:rsidRPr="00E67BBC" w:rsidRDefault="00E67BBC" w:rsidP="00E67BBC">
            <w:pPr>
              <w:jc w:val="center"/>
              <w:rPr>
                <w:rFonts w:ascii="Arial" w:hAnsi="Arial" w:cs="Arial"/>
              </w:rPr>
            </w:pPr>
            <w:r w:rsidRPr="00E67BBC">
              <w:rPr>
                <w:rFonts w:ascii="Arial" w:hAnsi="Arial" w:cs="Arial"/>
              </w:rPr>
              <w:t>0428 985 106</w:t>
            </w:r>
          </w:p>
        </w:tc>
        <w:tc>
          <w:tcPr>
            <w:tcW w:w="1213" w:type="dxa"/>
            <w:shd w:val="clear" w:color="auto" w:fill="auto"/>
            <w:vAlign w:val="center"/>
          </w:tcPr>
          <w:p w14:paraId="1266BE6F" w14:textId="071BB74B"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6C3E8A51" w14:textId="77777777" w:rsidTr="005469D5">
        <w:trPr>
          <w:trHeight w:val="284"/>
        </w:trPr>
        <w:tc>
          <w:tcPr>
            <w:tcW w:w="3539" w:type="dxa"/>
            <w:shd w:val="clear" w:color="auto" w:fill="auto"/>
            <w:vAlign w:val="center"/>
          </w:tcPr>
          <w:p w14:paraId="605C8262" w14:textId="45F1162A" w:rsidR="00E67BBC" w:rsidRPr="00E67BBC" w:rsidRDefault="00E67BBC" w:rsidP="00E67BBC">
            <w:pPr>
              <w:rPr>
                <w:rFonts w:ascii="Arial" w:hAnsi="Arial" w:cs="Arial"/>
              </w:rPr>
            </w:pPr>
            <w:r w:rsidRPr="00E67BBC">
              <w:rPr>
                <w:rFonts w:ascii="Arial" w:hAnsi="Arial" w:cs="Arial"/>
              </w:rPr>
              <w:t xml:space="preserve">Coen Local </w:t>
            </w:r>
            <w:r w:rsidR="00310942">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5802C696" w14:textId="58D68447" w:rsidR="00E67BBC" w:rsidRPr="00E67BBC" w:rsidRDefault="00E67BBC" w:rsidP="00E67BBC">
            <w:pPr>
              <w:rPr>
                <w:rFonts w:ascii="Arial" w:hAnsi="Arial" w:cs="Arial"/>
              </w:rPr>
            </w:pPr>
            <w:r w:rsidRPr="00E67BBC">
              <w:rPr>
                <w:rFonts w:ascii="Arial" w:hAnsi="Arial" w:cs="Arial"/>
              </w:rPr>
              <w:t>Ms Sandi Rye</w:t>
            </w:r>
          </w:p>
        </w:tc>
        <w:tc>
          <w:tcPr>
            <w:tcW w:w="1266" w:type="dxa"/>
            <w:shd w:val="clear" w:color="auto" w:fill="auto"/>
            <w:vAlign w:val="center"/>
          </w:tcPr>
          <w:p w14:paraId="7D89524A" w14:textId="77777777" w:rsidR="00E67BBC" w:rsidRPr="00E67BBC" w:rsidRDefault="00E67BBC" w:rsidP="00E67BBC">
            <w:pPr>
              <w:jc w:val="center"/>
              <w:rPr>
                <w:rFonts w:ascii="Arial" w:hAnsi="Arial" w:cs="Arial"/>
              </w:rPr>
            </w:pPr>
          </w:p>
        </w:tc>
        <w:tc>
          <w:tcPr>
            <w:tcW w:w="1485" w:type="dxa"/>
            <w:shd w:val="clear" w:color="auto" w:fill="auto"/>
            <w:vAlign w:val="center"/>
          </w:tcPr>
          <w:p w14:paraId="1826CD02" w14:textId="0BDDBCDD" w:rsidR="00E67BBC" w:rsidRPr="00E67BBC" w:rsidRDefault="00E67BBC" w:rsidP="00E67BBC">
            <w:pPr>
              <w:jc w:val="center"/>
              <w:rPr>
                <w:rFonts w:ascii="Arial" w:hAnsi="Arial" w:cs="Arial"/>
              </w:rPr>
            </w:pPr>
            <w:r w:rsidRPr="00E67BBC">
              <w:rPr>
                <w:rFonts w:ascii="Arial" w:hAnsi="Arial" w:cs="Arial"/>
              </w:rPr>
              <w:t>0417 798 392</w:t>
            </w:r>
          </w:p>
        </w:tc>
        <w:tc>
          <w:tcPr>
            <w:tcW w:w="1213" w:type="dxa"/>
            <w:shd w:val="clear" w:color="auto" w:fill="auto"/>
            <w:vAlign w:val="center"/>
          </w:tcPr>
          <w:p w14:paraId="23937D66" w14:textId="0F86015A"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277ED5E3" w14:textId="77777777" w:rsidTr="005469D5">
        <w:trPr>
          <w:trHeight w:val="284"/>
        </w:trPr>
        <w:tc>
          <w:tcPr>
            <w:tcW w:w="3539" w:type="dxa"/>
            <w:shd w:val="clear" w:color="auto" w:fill="auto"/>
            <w:vAlign w:val="center"/>
          </w:tcPr>
          <w:p w14:paraId="364D4494" w14:textId="6395816C" w:rsidR="00E67BBC" w:rsidRPr="00E67BBC" w:rsidRDefault="00E67BBC" w:rsidP="00E67BBC">
            <w:pPr>
              <w:rPr>
                <w:rFonts w:ascii="Arial" w:hAnsi="Arial" w:cs="Arial"/>
              </w:rPr>
            </w:pPr>
            <w:r w:rsidRPr="00E67BBC">
              <w:rPr>
                <w:rFonts w:ascii="Arial" w:hAnsi="Arial" w:cs="Arial"/>
              </w:rPr>
              <w:t xml:space="preserve">Acting Doomadgee Local </w:t>
            </w:r>
            <w:r w:rsidR="00310942">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4D4CC50C" w14:textId="7D05BF8A" w:rsidR="00E67BBC" w:rsidRPr="00E67BBC" w:rsidRDefault="00E67BBC" w:rsidP="00E67BBC">
            <w:pPr>
              <w:rPr>
                <w:rFonts w:ascii="Arial" w:hAnsi="Arial" w:cs="Arial"/>
              </w:rPr>
            </w:pPr>
            <w:r w:rsidRPr="00E67BBC">
              <w:rPr>
                <w:rFonts w:ascii="Arial" w:hAnsi="Arial" w:cs="Arial"/>
              </w:rPr>
              <w:t>Mr Brenden Joinbee</w:t>
            </w:r>
          </w:p>
        </w:tc>
        <w:tc>
          <w:tcPr>
            <w:tcW w:w="1266" w:type="dxa"/>
            <w:shd w:val="clear" w:color="auto" w:fill="auto"/>
            <w:vAlign w:val="center"/>
          </w:tcPr>
          <w:p w14:paraId="15302AB0" w14:textId="5E766493" w:rsidR="00E67BBC" w:rsidRPr="00E67BBC" w:rsidRDefault="00E67BBC" w:rsidP="00E67BBC">
            <w:pPr>
              <w:jc w:val="center"/>
              <w:rPr>
                <w:rFonts w:ascii="Arial" w:hAnsi="Arial" w:cs="Arial"/>
              </w:rPr>
            </w:pPr>
            <w:r w:rsidRPr="00E67BBC">
              <w:rPr>
                <w:rFonts w:ascii="Arial" w:hAnsi="Arial" w:cs="Arial"/>
              </w:rPr>
              <w:t>4745 8111</w:t>
            </w:r>
          </w:p>
        </w:tc>
        <w:tc>
          <w:tcPr>
            <w:tcW w:w="1485" w:type="dxa"/>
            <w:shd w:val="clear" w:color="auto" w:fill="auto"/>
            <w:vAlign w:val="center"/>
          </w:tcPr>
          <w:p w14:paraId="73E266CB" w14:textId="54C4E81D" w:rsidR="00E67BBC" w:rsidRPr="00E67BBC" w:rsidRDefault="00E67BBC" w:rsidP="00E67BBC">
            <w:pPr>
              <w:jc w:val="center"/>
              <w:rPr>
                <w:rFonts w:ascii="Arial" w:hAnsi="Arial" w:cs="Arial"/>
              </w:rPr>
            </w:pPr>
            <w:r w:rsidRPr="00E67BBC">
              <w:rPr>
                <w:rFonts w:ascii="Arial" w:hAnsi="Arial" w:cs="Arial"/>
              </w:rPr>
              <w:t>0418 666 204</w:t>
            </w:r>
          </w:p>
        </w:tc>
        <w:tc>
          <w:tcPr>
            <w:tcW w:w="1213" w:type="dxa"/>
            <w:shd w:val="clear" w:color="auto" w:fill="auto"/>
            <w:vAlign w:val="center"/>
          </w:tcPr>
          <w:p w14:paraId="4F8E772D" w14:textId="066BA6BD"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7EFE0B9D" w14:textId="77777777" w:rsidTr="005469D5">
        <w:trPr>
          <w:trHeight w:val="284"/>
        </w:trPr>
        <w:tc>
          <w:tcPr>
            <w:tcW w:w="3539" w:type="dxa"/>
            <w:shd w:val="clear" w:color="auto" w:fill="auto"/>
            <w:vAlign w:val="center"/>
          </w:tcPr>
          <w:p w14:paraId="7D09B19F" w14:textId="7E81ED31" w:rsidR="00E67BBC" w:rsidRPr="00E67BBC" w:rsidRDefault="00E67BBC" w:rsidP="00E67BBC">
            <w:pPr>
              <w:rPr>
                <w:rFonts w:ascii="Arial" w:hAnsi="Arial" w:cs="Arial"/>
              </w:rPr>
            </w:pPr>
            <w:r w:rsidRPr="00E67BBC">
              <w:rPr>
                <w:rFonts w:ascii="Arial" w:hAnsi="Arial" w:cs="Arial"/>
              </w:rPr>
              <w:t xml:space="preserve">Acting Hope Vale Local </w:t>
            </w:r>
            <w:r w:rsidR="00310942">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77F022D6" w14:textId="088ACAAF" w:rsidR="00E67BBC" w:rsidRPr="00E67BBC" w:rsidRDefault="00E67BBC" w:rsidP="00E67BBC">
            <w:pPr>
              <w:rPr>
                <w:rFonts w:ascii="Arial" w:hAnsi="Arial" w:cs="Arial"/>
              </w:rPr>
            </w:pPr>
            <w:r w:rsidRPr="00E67BBC">
              <w:rPr>
                <w:rFonts w:ascii="Arial" w:hAnsi="Arial" w:cs="Arial"/>
              </w:rPr>
              <w:t>Ms Josephine Pinder</w:t>
            </w:r>
          </w:p>
        </w:tc>
        <w:tc>
          <w:tcPr>
            <w:tcW w:w="1266" w:type="dxa"/>
            <w:shd w:val="clear" w:color="auto" w:fill="auto"/>
            <w:vAlign w:val="center"/>
          </w:tcPr>
          <w:p w14:paraId="5275522B" w14:textId="226A0CAA" w:rsidR="00E67BBC" w:rsidRPr="00E67BBC" w:rsidRDefault="00E67BBC" w:rsidP="00E67BBC">
            <w:pPr>
              <w:jc w:val="center"/>
              <w:rPr>
                <w:rFonts w:ascii="Arial" w:hAnsi="Arial" w:cs="Arial"/>
              </w:rPr>
            </w:pPr>
            <w:r w:rsidRPr="00E67BBC">
              <w:rPr>
                <w:rFonts w:ascii="Arial" w:hAnsi="Arial" w:cs="Arial"/>
              </w:rPr>
              <w:t>4060 9153</w:t>
            </w:r>
          </w:p>
        </w:tc>
        <w:tc>
          <w:tcPr>
            <w:tcW w:w="1485" w:type="dxa"/>
            <w:shd w:val="clear" w:color="auto" w:fill="auto"/>
            <w:vAlign w:val="center"/>
          </w:tcPr>
          <w:p w14:paraId="79DE2125" w14:textId="672BEFAE" w:rsidR="00E67BBC" w:rsidRPr="00E67BBC" w:rsidRDefault="00E67BBC" w:rsidP="00E67BBC">
            <w:pPr>
              <w:jc w:val="center"/>
              <w:rPr>
                <w:rFonts w:ascii="Arial" w:hAnsi="Arial" w:cs="Arial"/>
              </w:rPr>
            </w:pPr>
            <w:r w:rsidRPr="00E67BBC">
              <w:rPr>
                <w:rFonts w:ascii="Arial" w:hAnsi="Arial" w:cs="Arial"/>
              </w:rPr>
              <w:t>0408 482 026</w:t>
            </w:r>
          </w:p>
        </w:tc>
        <w:tc>
          <w:tcPr>
            <w:tcW w:w="1213" w:type="dxa"/>
            <w:shd w:val="clear" w:color="auto" w:fill="auto"/>
            <w:vAlign w:val="center"/>
          </w:tcPr>
          <w:p w14:paraId="59AA8D5D" w14:textId="07266147"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14311B17" w14:textId="77777777" w:rsidTr="005469D5">
        <w:trPr>
          <w:trHeight w:val="284"/>
        </w:trPr>
        <w:tc>
          <w:tcPr>
            <w:tcW w:w="3539" w:type="dxa"/>
            <w:shd w:val="clear" w:color="auto" w:fill="auto"/>
            <w:vAlign w:val="center"/>
          </w:tcPr>
          <w:p w14:paraId="73107646" w14:textId="43508789" w:rsidR="00E67BBC" w:rsidRPr="00E67BBC" w:rsidRDefault="00E67BBC" w:rsidP="00E67BBC">
            <w:pPr>
              <w:rPr>
                <w:rFonts w:ascii="Arial" w:hAnsi="Arial" w:cs="Arial"/>
              </w:rPr>
            </w:pPr>
            <w:r w:rsidRPr="00E67BBC">
              <w:rPr>
                <w:rFonts w:ascii="Arial" w:hAnsi="Arial" w:cs="Arial"/>
              </w:rPr>
              <w:t xml:space="preserve">Acting Mossman Gorge Local </w:t>
            </w:r>
            <w:r w:rsidR="00310942">
              <w:rPr>
                <w:rFonts w:ascii="Arial" w:hAnsi="Arial" w:cs="Arial"/>
              </w:rPr>
              <w:t xml:space="preserve">Registry </w:t>
            </w:r>
            <w:r w:rsidRPr="00E67BBC">
              <w:rPr>
                <w:rFonts w:ascii="Arial" w:hAnsi="Arial" w:cs="Arial"/>
              </w:rPr>
              <w:t>Coordinator</w:t>
            </w:r>
          </w:p>
        </w:tc>
        <w:tc>
          <w:tcPr>
            <w:tcW w:w="2126" w:type="dxa"/>
            <w:shd w:val="clear" w:color="auto" w:fill="auto"/>
            <w:vAlign w:val="center"/>
          </w:tcPr>
          <w:p w14:paraId="59965F87" w14:textId="3A1CF17C" w:rsidR="00E67BBC" w:rsidRPr="00E67BBC" w:rsidRDefault="00E67BBC" w:rsidP="00E67BBC">
            <w:pPr>
              <w:rPr>
                <w:rFonts w:ascii="Arial" w:hAnsi="Arial" w:cs="Arial"/>
              </w:rPr>
            </w:pPr>
            <w:r w:rsidRPr="00E67BBC">
              <w:rPr>
                <w:rFonts w:ascii="Arial" w:hAnsi="Arial" w:cs="Arial"/>
              </w:rPr>
              <w:t>Ms Josephine Pinder</w:t>
            </w:r>
          </w:p>
        </w:tc>
        <w:tc>
          <w:tcPr>
            <w:tcW w:w="1266" w:type="dxa"/>
            <w:shd w:val="clear" w:color="auto" w:fill="auto"/>
            <w:vAlign w:val="center"/>
          </w:tcPr>
          <w:p w14:paraId="78DBA0DF" w14:textId="77777777" w:rsidR="00E67BBC" w:rsidRPr="00E67BBC" w:rsidRDefault="00E67BBC" w:rsidP="00E67BBC">
            <w:pPr>
              <w:jc w:val="center"/>
              <w:rPr>
                <w:rFonts w:ascii="Arial" w:hAnsi="Arial" w:cs="Arial"/>
              </w:rPr>
            </w:pPr>
          </w:p>
        </w:tc>
        <w:tc>
          <w:tcPr>
            <w:tcW w:w="1485" w:type="dxa"/>
            <w:shd w:val="clear" w:color="auto" w:fill="auto"/>
            <w:vAlign w:val="center"/>
          </w:tcPr>
          <w:p w14:paraId="1CB77B42" w14:textId="6ADC646E" w:rsidR="00E67BBC" w:rsidRPr="00E67BBC" w:rsidRDefault="00E67BBC" w:rsidP="00E67BBC">
            <w:pPr>
              <w:jc w:val="center"/>
              <w:rPr>
                <w:rFonts w:ascii="Arial" w:hAnsi="Arial" w:cs="Arial"/>
              </w:rPr>
            </w:pPr>
            <w:r w:rsidRPr="00E67BBC">
              <w:rPr>
                <w:rFonts w:ascii="Arial" w:hAnsi="Arial" w:cs="Arial"/>
              </w:rPr>
              <w:t>0408 482 026</w:t>
            </w:r>
          </w:p>
        </w:tc>
        <w:tc>
          <w:tcPr>
            <w:tcW w:w="1213" w:type="dxa"/>
            <w:shd w:val="clear" w:color="auto" w:fill="auto"/>
            <w:vAlign w:val="center"/>
          </w:tcPr>
          <w:p w14:paraId="46004A59" w14:textId="0DF8AE0B" w:rsidR="00E67BBC" w:rsidRPr="00E67BBC" w:rsidRDefault="00E67BBC" w:rsidP="00E67BBC">
            <w:pPr>
              <w:jc w:val="center"/>
              <w:rPr>
                <w:rFonts w:ascii="Arial" w:hAnsi="Arial" w:cs="Arial"/>
              </w:rPr>
            </w:pPr>
            <w:r w:rsidRPr="00E67BBC">
              <w:rPr>
                <w:rFonts w:ascii="Arial" w:hAnsi="Arial" w:cs="Arial"/>
              </w:rPr>
              <w:t>4041 0974</w:t>
            </w:r>
          </w:p>
        </w:tc>
      </w:tr>
    </w:tbl>
    <w:p w14:paraId="3AE90444" w14:textId="77777777" w:rsidR="00967E77" w:rsidRDefault="00967E77" w:rsidP="00967E77">
      <w:pPr>
        <w:rPr>
          <w:rFonts w:ascii="Arial Narrow" w:hAnsi="Arial Narrow"/>
        </w:rPr>
      </w:pPr>
    </w:p>
    <w:sectPr w:rsidR="00967E77" w:rsidSect="0081677B">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DCF6" w14:textId="77777777" w:rsidR="00F257B5" w:rsidRDefault="00F257B5">
      <w:r>
        <w:separator/>
      </w:r>
    </w:p>
  </w:endnote>
  <w:endnote w:type="continuationSeparator" w:id="0">
    <w:p w14:paraId="41CFC827" w14:textId="77777777" w:rsidR="00F257B5" w:rsidRDefault="00F257B5">
      <w:r>
        <w:continuationSeparator/>
      </w:r>
    </w:p>
  </w:endnote>
  <w:endnote w:type="continuationNotice" w:id="1">
    <w:p w14:paraId="00F068CD" w14:textId="77777777" w:rsidR="00F257B5" w:rsidRDefault="00F257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default"/>
    <w:sig w:usb0="00000003" w:usb1="00000000" w:usb2="00000000" w:usb3="00000000" w:csb0="00000001" w:csb1="00000000"/>
  </w:font>
  <w:font w:name="Swiss721BT-Roman">
    <w:altName w:val="Swis721 B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5B26" w14:textId="77777777" w:rsidR="00F257B5" w:rsidRDefault="00F257B5"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F257B5" w:rsidRDefault="00F257B5"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F23E" w14:textId="77777777" w:rsidR="00F257B5" w:rsidRDefault="00F257B5"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F257B5" w:rsidRDefault="00F257B5"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7EC2" w14:textId="77777777" w:rsidR="00F257B5" w:rsidRDefault="00F257B5"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7FCA3" w14:textId="77777777" w:rsidR="00F257B5" w:rsidRDefault="00F257B5">
      <w:r>
        <w:separator/>
      </w:r>
    </w:p>
  </w:footnote>
  <w:footnote w:type="continuationSeparator" w:id="0">
    <w:p w14:paraId="44E66A37" w14:textId="77777777" w:rsidR="00F257B5" w:rsidRDefault="00F257B5">
      <w:r>
        <w:continuationSeparator/>
      </w:r>
    </w:p>
  </w:footnote>
  <w:footnote w:type="continuationNotice" w:id="1">
    <w:p w14:paraId="6117002E" w14:textId="77777777" w:rsidR="00F257B5" w:rsidRDefault="00F257B5">
      <w:pPr>
        <w:spacing w:line="240" w:lineRule="auto"/>
      </w:pPr>
    </w:p>
  </w:footnote>
  <w:footnote w:id="2">
    <w:p w14:paraId="0E53FAAB" w14:textId="0BCDF85E" w:rsidR="00F257B5" w:rsidRDefault="00F257B5">
      <w:pPr>
        <w:pStyle w:val="FootnoteText"/>
      </w:pPr>
      <w:r>
        <w:rPr>
          <w:rStyle w:val="FootnoteReference"/>
        </w:rPr>
        <w:footnoteRef/>
      </w:r>
      <w:r>
        <w:t xml:space="preserve"> </w:t>
      </w:r>
      <w:r w:rsidRPr="00D6330F">
        <w:rPr>
          <w:sz w:val="16"/>
          <w:szCs w:val="16"/>
        </w:rPr>
        <w:t xml:space="preserve">Agency notices are counted </w:t>
      </w:r>
      <w:proofErr w:type="gramStart"/>
      <w:r w:rsidRPr="00D6330F">
        <w:rPr>
          <w:sz w:val="16"/>
          <w:szCs w:val="16"/>
        </w:rPr>
        <w:t>on the basis of</w:t>
      </w:r>
      <w:proofErr w:type="gramEnd"/>
      <w:r w:rsidRPr="00D6330F">
        <w:rPr>
          <w:sz w:val="16"/>
          <w:szCs w:val="16"/>
        </w:rPr>
        <w:t xml:space="preserve"> the number of persons named on the notice. For </w:t>
      </w:r>
      <w:proofErr w:type="gramStart"/>
      <w:r w:rsidRPr="00D6330F">
        <w:rPr>
          <w:sz w:val="16"/>
          <w:szCs w:val="16"/>
        </w:rPr>
        <w:t>example</w:t>
      </w:r>
      <w:proofErr w:type="gramEnd"/>
      <w:r w:rsidRPr="00D6330F">
        <w:rPr>
          <w:sz w:val="16"/>
          <w:szCs w:val="16"/>
        </w:rPr>
        <w:t xml:space="preserve"> a Child Safety and Welfare notice relating to two parents is counted as two notices and if three children from one family have an unexplained absence on one day, it is counted as three individual notices.</w:t>
      </w:r>
    </w:p>
  </w:footnote>
  <w:footnote w:id="3">
    <w:p w14:paraId="264E5477" w14:textId="0D8CFEA4" w:rsidR="00F257B5" w:rsidRPr="00850FF3" w:rsidRDefault="00F257B5" w:rsidP="00B23C25">
      <w:pPr>
        <w:pStyle w:val="FootnoteText"/>
        <w:rPr>
          <w:sz w:val="16"/>
          <w:szCs w:val="16"/>
        </w:rPr>
      </w:pPr>
      <w:r w:rsidRPr="00850FF3">
        <w:rPr>
          <w:rStyle w:val="FootnoteReference"/>
          <w:sz w:val="16"/>
          <w:szCs w:val="16"/>
        </w:rPr>
        <w:footnoteRef/>
      </w:r>
      <w:r w:rsidRPr="00B23C25">
        <w:rPr>
          <w:rStyle w:val="FootnoteReference"/>
        </w:rPr>
        <w:t xml:space="preserve"> </w:t>
      </w:r>
      <w:r w:rsidRPr="00B23C25">
        <w:rPr>
          <w:rStyle w:val="FootnoteReference"/>
          <w:sz w:val="16"/>
          <w:szCs w:val="16"/>
          <w:vertAlign w:val="baseline"/>
        </w:rPr>
        <w:t xml:space="preserve">A case plan can have multiple referrals e.g. a client may be referred to both the Wellbeing Centre and </w:t>
      </w:r>
      <w:proofErr w:type="spellStart"/>
      <w:r w:rsidRPr="00B23C25">
        <w:rPr>
          <w:rStyle w:val="FootnoteReference"/>
          <w:sz w:val="16"/>
          <w:szCs w:val="16"/>
          <w:vertAlign w:val="baseline"/>
        </w:rPr>
        <w:t>MPower</w:t>
      </w:r>
      <w:proofErr w:type="spellEnd"/>
      <w:r w:rsidRPr="00B23C25">
        <w:rPr>
          <w:rStyle w:val="FootnoteReference"/>
          <w:sz w:val="16"/>
          <w:szCs w:val="16"/>
          <w:vertAlign w:val="baseline"/>
        </w:rPr>
        <w:t xml:space="preserve"> under the same case plan.</w:t>
      </w:r>
    </w:p>
  </w:footnote>
  <w:footnote w:id="4">
    <w:p w14:paraId="32DD5081" w14:textId="1F195F1C" w:rsidR="00F257B5" w:rsidRPr="00B23C25" w:rsidRDefault="00F257B5" w:rsidP="00B23C25">
      <w:pPr>
        <w:pStyle w:val="FootnoteText"/>
      </w:pPr>
      <w:r w:rsidRPr="00B23C25">
        <w:rPr>
          <w:rStyle w:val="FootnoteReference"/>
          <w:sz w:val="16"/>
          <w:szCs w:val="16"/>
        </w:rPr>
        <w:footnoteRef/>
      </w:r>
      <w:r w:rsidRPr="00B23C25">
        <w:rPr>
          <w:rStyle w:val="FootnoteReference"/>
          <w:sz w:val="16"/>
          <w:szCs w:val="16"/>
        </w:rPr>
        <w:t xml:space="preserve"> </w:t>
      </w:r>
      <w:r w:rsidRPr="00B23C25">
        <w:rPr>
          <w:rStyle w:val="FootnoteReference"/>
          <w:sz w:val="16"/>
          <w:szCs w:val="16"/>
          <w:vertAlign w:val="baseline"/>
        </w:rPr>
        <w:t xml:space="preserve">During conference the </w:t>
      </w:r>
      <w:r>
        <w:rPr>
          <w:sz w:val="16"/>
          <w:szCs w:val="16"/>
        </w:rPr>
        <w:t>9</w:t>
      </w:r>
      <w:r w:rsidRPr="00B23C25">
        <w:rPr>
          <w:rStyle w:val="FootnoteReference"/>
          <w:sz w:val="16"/>
          <w:szCs w:val="16"/>
          <w:vertAlign w:val="baseline"/>
        </w:rPr>
        <w:t xml:space="preserve"> </w:t>
      </w:r>
      <w:r>
        <w:rPr>
          <w:rStyle w:val="FootnoteReference"/>
          <w:sz w:val="16"/>
          <w:szCs w:val="16"/>
          <w:vertAlign w:val="baseline"/>
        </w:rPr>
        <w:t>a</w:t>
      </w:r>
      <w:r>
        <w:rPr>
          <w:sz w:val="16"/>
          <w:szCs w:val="16"/>
        </w:rPr>
        <w:t>greements and</w:t>
      </w:r>
      <w:r w:rsidRPr="00B23C25">
        <w:rPr>
          <w:rStyle w:val="FootnoteReference"/>
          <w:sz w:val="16"/>
          <w:szCs w:val="16"/>
          <w:vertAlign w:val="baseline"/>
        </w:rPr>
        <w:t xml:space="preserve"> </w:t>
      </w:r>
      <w:r>
        <w:rPr>
          <w:rStyle w:val="FootnoteReference"/>
          <w:sz w:val="16"/>
          <w:szCs w:val="16"/>
          <w:vertAlign w:val="baseline"/>
        </w:rPr>
        <w:t>7</w:t>
      </w:r>
      <w:r>
        <w:rPr>
          <w:sz w:val="16"/>
          <w:szCs w:val="16"/>
        </w:rPr>
        <w:t>5</w:t>
      </w:r>
      <w:r w:rsidRPr="00B23C25">
        <w:rPr>
          <w:rStyle w:val="FootnoteReference"/>
          <w:sz w:val="16"/>
          <w:szCs w:val="16"/>
          <w:vertAlign w:val="baseline"/>
        </w:rPr>
        <w:t xml:space="preserve"> orders to attend community support services and </w:t>
      </w:r>
      <w:r>
        <w:rPr>
          <w:rStyle w:val="FootnoteReference"/>
          <w:sz w:val="16"/>
          <w:szCs w:val="16"/>
          <w:vertAlign w:val="baseline"/>
        </w:rPr>
        <w:t>5</w:t>
      </w:r>
      <w:r>
        <w:rPr>
          <w:sz w:val="16"/>
          <w:szCs w:val="16"/>
        </w:rPr>
        <w:t>1</w:t>
      </w:r>
      <w:r w:rsidRPr="00B23C25">
        <w:rPr>
          <w:rStyle w:val="FootnoteReference"/>
          <w:sz w:val="16"/>
          <w:szCs w:val="16"/>
          <w:vertAlign w:val="baseline"/>
        </w:rPr>
        <w:t xml:space="preserve"> CIM orders</w:t>
      </w:r>
      <w:r>
        <w:rPr>
          <w:sz w:val="16"/>
          <w:szCs w:val="16"/>
        </w:rPr>
        <w:t xml:space="preserve"> made</w:t>
      </w:r>
      <w:r w:rsidRPr="00B23C25">
        <w:rPr>
          <w:rStyle w:val="FootnoteReference"/>
          <w:sz w:val="16"/>
          <w:szCs w:val="16"/>
          <w:vertAlign w:val="baseline"/>
        </w:rPr>
        <w:t>, relate to 1</w:t>
      </w:r>
      <w:r>
        <w:rPr>
          <w:sz w:val="16"/>
          <w:szCs w:val="16"/>
        </w:rPr>
        <w:t>1</w:t>
      </w:r>
      <w:r w:rsidRPr="00B23C25">
        <w:rPr>
          <w:rStyle w:val="FootnoteReference"/>
          <w:sz w:val="16"/>
          <w:szCs w:val="16"/>
          <w:vertAlign w:val="baseline"/>
        </w:rPr>
        <w:t xml:space="preserve">0 unique clients. </w:t>
      </w:r>
    </w:p>
  </w:footnote>
  <w:footnote w:id="5">
    <w:p w14:paraId="621C3F9F" w14:textId="77777777" w:rsidR="00F257B5" w:rsidRPr="00850FF3" w:rsidRDefault="00F257B5"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‘clients’ on the notice. For example a child safety and welfare notice relating to two parents is counted as two notices.</w:t>
      </w:r>
    </w:p>
  </w:footnote>
  <w:footnote w:id="6">
    <w:p w14:paraId="0902E148" w14:textId="590901FA" w:rsidR="00F257B5" w:rsidRDefault="00F257B5">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 Safety, Youth and Women only.</w:t>
      </w:r>
    </w:p>
  </w:footnote>
  <w:footnote w:id="7">
    <w:p w14:paraId="70C1A401" w14:textId="77777777" w:rsidR="00F257B5" w:rsidRPr="004B50DF" w:rsidRDefault="00F257B5"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8">
    <w:p w14:paraId="1D04A1CF" w14:textId="77777777" w:rsidR="00F257B5" w:rsidRDefault="00F257B5"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9">
    <w:p w14:paraId="55C03F91" w14:textId="77777777" w:rsidR="00F257B5" w:rsidRDefault="00F257B5"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0">
    <w:p w14:paraId="4B536E73" w14:textId="77777777" w:rsidR="00F257B5" w:rsidRDefault="00F257B5"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referred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first </w:t>
      </w:r>
      <w:r>
        <w:rPr>
          <w:rStyle w:val="FootnoteReference"/>
          <w:sz w:val="16"/>
          <w:szCs w:val="16"/>
          <w:vertAlign w:val="baseline"/>
        </w:rPr>
        <w:t>c</w:t>
      </w:r>
      <w:r>
        <w:rPr>
          <w:sz w:val="16"/>
          <w:szCs w:val="16"/>
        </w:rPr>
        <w:t>onference date held where the client was placed on a case plan during the quarter</w:t>
      </w:r>
      <w:r w:rsidRPr="007A314B">
        <w:rPr>
          <w:rStyle w:val="FootnoteReference"/>
          <w:sz w:val="16"/>
          <w:szCs w:val="16"/>
          <w:vertAlign w:val="baseline"/>
        </w:rPr>
        <w:t>.</w:t>
      </w:r>
    </w:p>
  </w:footnote>
  <w:footnote w:id="11">
    <w:p w14:paraId="5AC10446" w14:textId="77777777" w:rsidR="00F257B5" w:rsidRDefault="00F257B5"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proofErr w:type="spellStart"/>
      <w:r>
        <w:rPr>
          <w:sz w:val="16"/>
          <w:szCs w:val="16"/>
        </w:rPr>
        <w:t>CIM’d</w:t>
      </w:r>
      <w:proofErr w:type="spellEnd"/>
      <w:r>
        <w:rPr>
          <w:sz w:val="16"/>
          <w:szCs w:val="16"/>
        </w:rPr>
        <w:t xml:space="preserve">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first </w:t>
      </w:r>
      <w:r>
        <w:rPr>
          <w:rStyle w:val="FootnoteReference"/>
          <w:sz w:val="16"/>
          <w:szCs w:val="16"/>
          <w:vertAlign w:val="baseline"/>
        </w:rPr>
        <w:t>c</w:t>
      </w:r>
      <w:r>
        <w:rPr>
          <w:sz w:val="16"/>
          <w:szCs w:val="16"/>
        </w:rPr>
        <w:t>onference date held where the client was placed on a CIM during the quarter</w:t>
      </w:r>
      <w:r w:rsidRPr="007A314B">
        <w:rPr>
          <w:rStyle w:val="FootnoteReference"/>
          <w:sz w:val="16"/>
          <w:szCs w:val="16"/>
          <w:vertAlign w:val="baseline"/>
        </w:rPr>
        <w:t>.</w:t>
      </w:r>
    </w:p>
  </w:footnote>
  <w:footnote w:id="12">
    <w:p w14:paraId="5014099E" w14:textId="3220E02F" w:rsidR="00F257B5" w:rsidRDefault="00F257B5">
      <w:pPr>
        <w:pStyle w:val="FootnoteText"/>
      </w:pPr>
      <w:r>
        <w:rPr>
          <w:rStyle w:val="FootnoteReference"/>
        </w:rPr>
        <w:footnoteRef/>
      </w:r>
      <w:r>
        <w:t xml:space="preserve"> </w:t>
      </w:r>
      <w:r w:rsidRPr="007A314B">
        <w:rPr>
          <w:rStyle w:val="FootnoteReference"/>
          <w:sz w:val="16"/>
          <w:szCs w:val="16"/>
          <w:vertAlign w:val="baseline"/>
        </w:rPr>
        <w:t xml:space="preserve">Average age of a </w:t>
      </w:r>
      <w:proofErr w:type="spellStart"/>
      <w:r>
        <w:rPr>
          <w:sz w:val="16"/>
          <w:szCs w:val="16"/>
        </w:rPr>
        <w:t>VIM’d</w:t>
      </w:r>
      <w:proofErr w:type="spellEnd"/>
      <w:r>
        <w:rPr>
          <w:sz w:val="16"/>
          <w:szCs w:val="16"/>
        </w:rPr>
        <w:t xml:space="preserve">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w:t>
      </w:r>
      <w:r>
        <w:rPr>
          <w:rStyle w:val="FootnoteReference"/>
          <w:sz w:val="16"/>
          <w:szCs w:val="16"/>
          <w:vertAlign w:val="baseline"/>
        </w:rPr>
        <w:t>s</w:t>
      </w:r>
      <w:r>
        <w:rPr>
          <w:sz w:val="16"/>
          <w:szCs w:val="16"/>
        </w:rPr>
        <w:t>tart date of the agreement where the client was placed on a VIM during the quarter</w:t>
      </w:r>
      <w:r w:rsidRPr="007A314B">
        <w:rPr>
          <w:rStyle w:val="FootnoteReference"/>
          <w:sz w:val="16"/>
          <w:szCs w:val="16"/>
          <w:vertAlign w:val="baseline"/>
        </w:rPr>
        <w:t>.</w:t>
      </w:r>
    </w:p>
  </w:footnote>
  <w:footnote w:id="13">
    <w:p w14:paraId="15716F00" w14:textId="26382896" w:rsidR="00F257B5" w:rsidRDefault="00F257B5" w:rsidP="00F500CF">
      <w:pPr>
        <w:pStyle w:val="FootnoteText"/>
        <w:jc w:val="both"/>
      </w:pPr>
      <w:r w:rsidRPr="00C5462F">
        <w:rPr>
          <w:rStyle w:val="FootnoteReference"/>
          <w:sz w:val="16"/>
          <w:szCs w:val="16"/>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14">
    <w:p w14:paraId="3BBC0E7E" w14:textId="5379C82D" w:rsidR="00F257B5" w:rsidRDefault="00F257B5" w:rsidP="00F500CF">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2018</w:t>
      </w:r>
      <w:r w:rsidRPr="004971EA">
        <w:rPr>
          <w:rFonts w:cs="Arial"/>
          <w:sz w:val="16"/>
          <w:szCs w:val="16"/>
        </w:rPr>
        <w:t>.</w:t>
      </w:r>
    </w:p>
  </w:footnote>
  <w:footnote w:id="15">
    <w:p w14:paraId="3884DA28" w14:textId="02013D58" w:rsidR="00F257B5" w:rsidRDefault="00F257B5" w:rsidP="00F500CF">
      <w:pPr>
        <w:pStyle w:val="FootnoteText"/>
      </w:pPr>
      <w:r w:rsidRPr="00C5462F">
        <w:rPr>
          <w:rStyle w:val="FootnoteReference"/>
          <w:sz w:val="18"/>
          <w:szCs w:val="18"/>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2018.</w:t>
      </w:r>
    </w:p>
  </w:footnote>
  <w:footnote w:id="16">
    <w:p w14:paraId="5BB1F6F6" w14:textId="049B0807" w:rsidR="00F257B5" w:rsidRDefault="00F257B5" w:rsidP="00F500CF">
      <w:pPr>
        <w:pStyle w:val="FootnoteText"/>
      </w:pPr>
      <w:r w:rsidRPr="00C5462F">
        <w:rPr>
          <w:rStyle w:val="FootnoteReference"/>
          <w:sz w:val="16"/>
          <w:szCs w:val="16"/>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2018</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82A3" w14:textId="65FBE856" w:rsidR="00F257B5" w:rsidRDefault="00F257B5">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F257B5" w:rsidRDefault="00F257B5"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" o:allowincell="f" filled="f" stroked="f">
              <v:stroke joinstyle="round"/>
              <o:lock v:ext="edit" shapetype="t"/>
              <v:textbox style="mso-fit-shape-to-text:t">
                <w:txbxContent>
                  <w:p w14:paraId="727C717D" w14:textId="77777777" w:rsidR="00F257B5" w:rsidRDefault="00F257B5"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F257B5" w:rsidRDefault="00F257B5"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" o:allowincell="f" filled="f" stroked="f">
              <v:stroke joinstyle="round"/>
              <o:lock v:ext="edit" shapetype="t"/>
              <v:textbox style="mso-fit-shape-to-text:t">
                <w:txbxContent>
                  <w:p w14:paraId="39C92C3C" w14:textId="77777777" w:rsidR="00F257B5" w:rsidRDefault="00F257B5"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698C5B2"/>
    <w:lvl w:ilvl="0">
      <w:numFmt w:val="decimal"/>
      <w:pStyle w:val="Caption"/>
      <w:lvlText w:val="*"/>
      <w:lvlJc w:val="left"/>
      <w:rPr>
        <w:rFonts w:cs="Times New Roman"/>
      </w:rPr>
    </w:lvl>
  </w:abstractNum>
  <w:abstractNum w:abstractNumId="3"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0A4B17EC"/>
    <w:multiLevelType w:val="hybridMultilevel"/>
    <w:tmpl w:val="355A3ABA"/>
    <w:lvl w:ilvl="0" w:tplc="5B9CFC1A">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360DA0"/>
    <w:multiLevelType w:val="hybridMultilevel"/>
    <w:tmpl w:val="7F0ECF8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15033605"/>
    <w:multiLevelType w:val="hybridMultilevel"/>
    <w:tmpl w:val="58589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9E004C"/>
    <w:multiLevelType w:val="hybridMultilevel"/>
    <w:tmpl w:val="4948A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C27DBB"/>
    <w:multiLevelType w:val="hybridMultilevel"/>
    <w:tmpl w:val="A8F2CFD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240D51FC"/>
    <w:multiLevelType w:val="hybridMultilevel"/>
    <w:tmpl w:val="1B20D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793EA7"/>
    <w:multiLevelType w:val="hybridMultilevel"/>
    <w:tmpl w:val="955C614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6B4E54"/>
    <w:multiLevelType w:val="hybridMultilevel"/>
    <w:tmpl w:val="19E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D93FE2"/>
    <w:multiLevelType w:val="hybridMultilevel"/>
    <w:tmpl w:val="FC8C49AA"/>
    <w:lvl w:ilvl="0" w:tplc="B68E1B12">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6"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5127075F"/>
    <w:multiLevelType w:val="hybridMultilevel"/>
    <w:tmpl w:val="66B83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7B599D"/>
    <w:multiLevelType w:val="hybridMultilevel"/>
    <w:tmpl w:val="A8FC7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E12AD1"/>
    <w:multiLevelType w:val="hybridMultilevel"/>
    <w:tmpl w:val="BF720AC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1" w15:restartNumberingAfterBreak="0">
    <w:nsid w:val="5B370C71"/>
    <w:multiLevelType w:val="hybridMultilevel"/>
    <w:tmpl w:val="FB2A445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2" w15:restartNumberingAfterBreak="0">
    <w:nsid w:val="5C3F25D2"/>
    <w:multiLevelType w:val="hybridMultilevel"/>
    <w:tmpl w:val="30C2FF2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3"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74F358ED"/>
    <w:multiLevelType w:val="hybridMultilevel"/>
    <w:tmpl w:val="666CA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A6F4759"/>
    <w:multiLevelType w:val="hybridMultilevel"/>
    <w:tmpl w:val="A93A9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4"/>
  </w:num>
  <w:num w:numId="3">
    <w:abstractNumId w:val="9"/>
  </w:num>
  <w:num w:numId="4">
    <w:abstractNumId w:val="25"/>
  </w:num>
  <w:num w:numId="5">
    <w:abstractNumId w:val="28"/>
  </w:num>
  <w:num w:numId="6">
    <w:abstractNumId w:val="1"/>
  </w:num>
  <w:num w:numId="7">
    <w:abstractNumId w:val="13"/>
  </w:num>
  <w:num w:numId="8">
    <w:abstractNumId w:val="3"/>
  </w:num>
  <w:num w:numId="9">
    <w:abstractNumId w:val="15"/>
  </w:num>
  <w:num w:numId="10">
    <w:abstractNumId w:val="16"/>
  </w:num>
  <w:num w:numId="11">
    <w:abstractNumId w:val="27"/>
  </w:num>
  <w:num w:numId="12">
    <w:abstractNumId w:val="14"/>
  </w:num>
  <w:num w:numId="13">
    <w:abstractNumId w:val="26"/>
  </w:num>
  <w:num w:numId="14">
    <w:abstractNumId w:val="8"/>
  </w:num>
  <w:num w:numId="15">
    <w:abstractNumId w:val="5"/>
  </w:num>
  <w:num w:numId="16">
    <w:abstractNumId w:val="4"/>
  </w:num>
  <w:num w:numId="17">
    <w:abstractNumId w:val="10"/>
  </w:num>
  <w:num w:numId="18">
    <w:abstractNumId w:val="22"/>
  </w:num>
  <w:num w:numId="19">
    <w:abstractNumId w:val="21"/>
  </w:num>
  <w:num w:numId="20">
    <w:abstractNumId w:val="12"/>
  </w:num>
  <w:num w:numId="21">
    <w:abstractNumId w:val="6"/>
  </w:num>
  <w:num w:numId="22">
    <w:abstractNumId w:val="1"/>
  </w:num>
  <w:num w:numId="23">
    <w:abstractNumId w:val="1"/>
  </w:num>
  <w:num w:numId="24">
    <w:abstractNumId w:val="7"/>
  </w:num>
  <w:num w:numId="25">
    <w:abstractNumId w:val="20"/>
  </w:num>
  <w:num w:numId="26">
    <w:abstractNumId w:val="17"/>
  </w:num>
  <w:num w:numId="27">
    <w:abstractNumId w:val="0"/>
  </w:num>
  <w:num w:numId="28">
    <w:abstractNumId w:val="11"/>
  </w:num>
  <w:num w:numId="29">
    <w:abstractNumId w:val="18"/>
  </w:num>
  <w:num w:numId="30">
    <w:abstractNumId w:val="19"/>
  </w:num>
  <w:num w:numId="3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437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10BC"/>
    <w:rsid w:val="0000121E"/>
    <w:rsid w:val="00001341"/>
    <w:rsid w:val="000013EF"/>
    <w:rsid w:val="00001546"/>
    <w:rsid w:val="0000180A"/>
    <w:rsid w:val="00001818"/>
    <w:rsid w:val="00001840"/>
    <w:rsid w:val="00001AA1"/>
    <w:rsid w:val="00001BAB"/>
    <w:rsid w:val="00001CE2"/>
    <w:rsid w:val="00001E8D"/>
    <w:rsid w:val="00001FB1"/>
    <w:rsid w:val="00002082"/>
    <w:rsid w:val="000022AB"/>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743"/>
    <w:rsid w:val="0000674B"/>
    <w:rsid w:val="000068AE"/>
    <w:rsid w:val="000068E7"/>
    <w:rsid w:val="0000692B"/>
    <w:rsid w:val="00006B81"/>
    <w:rsid w:val="00006CA5"/>
    <w:rsid w:val="000072FE"/>
    <w:rsid w:val="00007930"/>
    <w:rsid w:val="00007A59"/>
    <w:rsid w:val="00007B00"/>
    <w:rsid w:val="00007BA5"/>
    <w:rsid w:val="000102C9"/>
    <w:rsid w:val="0001094E"/>
    <w:rsid w:val="00010EF3"/>
    <w:rsid w:val="000111F9"/>
    <w:rsid w:val="0001136D"/>
    <w:rsid w:val="000116C1"/>
    <w:rsid w:val="00011851"/>
    <w:rsid w:val="000118DB"/>
    <w:rsid w:val="00011A27"/>
    <w:rsid w:val="00011A44"/>
    <w:rsid w:val="00012243"/>
    <w:rsid w:val="00012307"/>
    <w:rsid w:val="00012727"/>
    <w:rsid w:val="00012782"/>
    <w:rsid w:val="000127DC"/>
    <w:rsid w:val="00012B69"/>
    <w:rsid w:val="00012BC4"/>
    <w:rsid w:val="00012D60"/>
    <w:rsid w:val="00012FF1"/>
    <w:rsid w:val="00013220"/>
    <w:rsid w:val="000133FB"/>
    <w:rsid w:val="000135F4"/>
    <w:rsid w:val="0001383B"/>
    <w:rsid w:val="00013959"/>
    <w:rsid w:val="00013B20"/>
    <w:rsid w:val="00013CBD"/>
    <w:rsid w:val="00013F94"/>
    <w:rsid w:val="00014009"/>
    <w:rsid w:val="00014180"/>
    <w:rsid w:val="00014749"/>
    <w:rsid w:val="00014855"/>
    <w:rsid w:val="000149B6"/>
    <w:rsid w:val="00014B53"/>
    <w:rsid w:val="00014C9A"/>
    <w:rsid w:val="00014EB6"/>
    <w:rsid w:val="00014F68"/>
    <w:rsid w:val="000152F9"/>
    <w:rsid w:val="000153CE"/>
    <w:rsid w:val="0001550D"/>
    <w:rsid w:val="000156CD"/>
    <w:rsid w:val="0001572D"/>
    <w:rsid w:val="00015759"/>
    <w:rsid w:val="000157CE"/>
    <w:rsid w:val="00015DF4"/>
    <w:rsid w:val="00015EDE"/>
    <w:rsid w:val="0001603A"/>
    <w:rsid w:val="000166C6"/>
    <w:rsid w:val="000168F6"/>
    <w:rsid w:val="00016B36"/>
    <w:rsid w:val="00016B8C"/>
    <w:rsid w:val="00016BA3"/>
    <w:rsid w:val="00016C84"/>
    <w:rsid w:val="000171D3"/>
    <w:rsid w:val="000172FC"/>
    <w:rsid w:val="00017419"/>
    <w:rsid w:val="0001785E"/>
    <w:rsid w:val="00017AEF"/>
    <w:rsid w:val="00017DD6"/>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5B0"/>
    <w:rsid w:val="000216DD"/>
    <w:rsid w:val="000216F3"/>
    <w:rsid w:val="000218DF"/>
    <w:rsid w:val="000219BE"/>
    <w:rsid w:val="00021FD3"/>
    <w:rsid w:val="00021FED"/>
    <w:rsid w:val="00022690"/>
    <w:rsid w:val="00022A61"/>
    <w:rsid w:val="00023090"/>
    <w:rsid w:val="00023110"/>
    <w:rsid w:val="00023277"/>
    <w:rsid w:val="000232D9"/>
    <w:rsid w:val="0002375F"/>
    <w:rsid w:val="000238CF"/>
    <w:rsid w:val="00023EA1"/>
    <w:rsid w:val="00024088"/>
    <w:rsid w:val="000242AA"/>
    <w:rsid w:val="000243EF"/>
    <w:rsid w:val="000245C3"/>
    <w:rsid w:val="00024A73"/>
    <w:rsid w:val="00024B81"/>
    <w:rsid w:val="00024BC6"/>
    <w:rsid w:val="00024C90"/>
    <w:rsid w:val="00025054"/>
    <w:rsid w:val="00025194"/>
    <w:rsid w:val="000256E1"/>
    <w:rsid w:val="000257CF"/>
    <w:rsid w:val="00025928"/>
    <w:rsid w:val="0002593E"/>
    <w:rsid w:val="000259FA"/>
    <w:rsid w:val="00025B58"/>
    <w:rsid w:val="00025D77"/>
    <w:rsid w:val="00025DBA"/>
    <w:rsid w:val="00025F03"/>
    <w:rsid w:val="00026475"/>
    <w:rsid w:val="0002665C"/>
    <w:rsid w:val="0002698B"/>
    <w:rsid w:val="000269D2"/>
    <w:rsid w:val="00026C3E"/>
    <w:rsid w:val="00026F91"/>
    <w:rsid w:val="00026FBA"/>
    <w:rsid w:val="000272AD"/>
    <w:rsid w:val="000272F4"/>
    <w:rsid w:val="000276FC"/>
    <w:rsid w:val="00027963"/>
    <w:rsid w:val="00027995"/>
    <w:rsid w:val="00027A2A"/>
    <w:rsid w:val="00027EA9"/>
    <w:rsid w:val="0003023A"/>
    <w:rsid w:val="000305F2"/>
    <w:rsid w:val="0003062F"/>
    <w:rsid w:val="000308B0"/>
    <w:rsid w:val="000308D1"/>
    <w:rsid w:val="00030ADB"/>
    <w:rsid w:val="00030E9D"/>
    <w:rsid w:val="00031361"/>
    <w:rsid w:val="0003139F"/>
    <w:rsid w:val="0003140A"/>
    <w:rsid w:val="00031735"/>
    <w:rsid w:val="0003174C"/>
    <w:rsid w:val="0003177B"/>
    <w:rsid w:val="0003177F"/>
    <w:rsid w:val="000317DC"/>
    <w:rsid w:val="0003185A"/>
    <w:rsid w:val="00031AEB"/>
    <w:rsid w:val="00031C25"/>
    <w:rsid w:val="00031FD2"/>
    <w:rsid w:val="00032259"/>
    <w:rsid w:val="000324E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5F"/>
    <w:rsid w:val="00034221"/>
    <w:rsid w:val="000342D9"/>
    <w:rsid w:val="0003431D"/>
    <w:rsid w:val="00034341"/>
    <w:rsid w:val="0003457B"/>
    <w:rsid w:val="00034601"/>
    <w:rsid w:val="0003469F"/>
    <w:rsid w:val="000347E0"/>
    <w:rsid w:val="00034843"/>
    <w:rsid w:val="00034DC3"/>
    <w:rsid w:val="00034FA6"/>
    <w:rsid w:val="00035006"/>
    <w:rsid w:val="00035794"/>
    <w:rsid w:val="000357ED"/>
    <w:rsid w:val="000358AC"/>
    <w:rsid w:val="00036093"/>
    <w:rsid w:val="000361E4"/>
    <w:rsid w:val="00036306"/>
    <w:rsid w:val="000364B5"/>
    <w:rsid w:val="00036853"/>
    <w:rsid w:val="0003687E"/>
    <w:rsid w:val="000368A0"/>
    <w:rsid w:val="00036AB1"/>
    <w:rsid w:val="00036AF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870"/>
    <w:rsid w:val="00040A15"/>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59"/>
    <w:rsid w:val="000425FC"/>
    <w:rsid w:val="000426BA"/>
    <w:rsid w:val="00042A81"/>
    <w:rsid w:val="00042BCA"/>
    <w:rsid w:val="00042CC2"/>
    <w:rsid w:val="00042DF7"/>
    <w:rsid w:val="0004375F"/>
    <w:rsid w:val="00043856"/>
    <w:rsid w:val="00043AA0"/>
    <w:rsid w:val="00043EB1"/>
    <w:rsid w:val="0004440B"/>
    <w:rsid w:val="00044540"/>
    <w:rsid w:val="000445D3"/>
    <w:rsid w:val="000445E2"/>
    <w:rsid w:val="00044A06"/>
    <w:rsid w:val="00044BE3"/>
    <w:rsid w:val="00044C50"/>
    <w:rsid w:val="00044C9A"/>
    <w:rsid w:val="00044D3A"/>
    <w:rsid w:val="000451D4"/>
    <w:rsid w:val="00045DD8"/>
    <w:rsid w:val="00045E7C"/>
    <w:rsid w:val="0004637C"/>
    <w:rsid w:val="0004639A"/>
    <w:rsid w:val="000463FB"/>
    <w:rsid w:val="00046637"/>
    <w:rsid w:val="00046644"/>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311A"/>
    <w:rsid w:val="000535A3"/>
    <w:rsid w:val="00053658"/>
    <w:rsid w:val="0005394C"/>
    <w:rsid w:val="00053C24"/>
    <w:rsid w:val="00053ED3"/>
    <w:rsid w:val="00054129"/>
    <w:rsid w:val="000541CA"/>
    <w:rsid w:val="000541CF"/>
    <w:rsid w:val="000544BC"/>
    <w:rsid w:val="00054771"/>
    <w:rsid w:val="0005494A"/>
    <w:rsid w:val="00054CCC"/>
    <w:rsid w:val="00054E05"/>
    <w:rsid w:val="00054F6B"/>
    <w:rsid w:val="0005529E"/>
    <w:rsid w:val="000553D0"/>
    <w:rsid w:val="00055789"/>
    <w:rsid w:val="00055891"/>
    <w:rsid w:val="00055ADA"/>
    <w:rsid w:val="00055B55"/>
    <w:rsid w:val="00055FB2"/>
    <w:rsid w:val="00056329"/>
    <w:rsid w:val="0005638B"/>
    <w:rsid w:val="0005638D"/>
    <w:rsid w:val="000566F8"/>
    <w:rsid w:val="00056B48"/>
    <w:rsid w:val="00056D0D"/>
    <w:rsid w:val="00057179"/>
    <w:rsid w:val="000575B6"/>
    <w:rsid w:val="00057823"/>
    <w:rsid w:val="0005786D"/>
    <w:rsid w:val="00057A8F"/>
    <w:rsid w:val="00057B6E"/>
    <w:rsid w:val="0006007E"/>
    <w:rsid w:val="00060351"/>
    <w:rsid w:val="000603B6"/>
    <w:rsid w:val="0006064F"/>
    <w:rsid w:val="00060733"/>
    <w:rsid w:val="00060C99"/>
    <w:rsid w:val="000612F5"/>
    <w:rsid w:val="00061307"/>
    <w:rsid w:val="00061780"/>
    <w:rsid w:val="00061B71"/>
    <w:rsid w:val="00061DDC"/>
    <w:rsid w:val="00061EE8"/>
    <w:rsid w:val="00062332"/>
    <w:rsid w:val="00062612"/>
    <w:rsid w:val="000627DE"/>
    <w:rsid w:val="000628DC"/>
    <w:rsid w:val="00062C5A"/>
    <w:rsid w:val="000630B4"/>
    <w:rsid w:val="00063231"/>
    <w:rsid w:val="0006382E"/>
    <w:rsid w:val="00063A31"/>
    <w:rsid w:val="00063B44"/>
    <w:rsid w:val="00063C4B"/>
    <w:rsid w:val="0006411B"/>
    <w:rsid w:val="00064419"/>
    <w:rsid w:val="000646F9"/>
    <w:rsid w:val="00064A70"/>
    <w:rsid w:val="00064D55"/>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6F6"/>
    <w:rsid w:val="00066785"/>
    <w:rsid w:val="00066874"/>
    <w:rsid w:val="000669B0"/>
    <w:rsid w:val="00066A16"/>
    <w:rsid w:val="00066AD2"/>
    <w:rsid w:val="00067051"/>
    <w:rsid w:val="00067057"/>
    <w:rsid w:val="0006727C"/>
    <w:rsid w:val="000674F6"/>
    <w:rsid w:val="00067613"/>
    <w:rsid w:val="00067654"/>
    <w:rsid w:val="00067A34"/>
    <w:rsid w:val="00067BA8"/>
    <w:rsid w:val="00067EE4"/>
    <w:rsid w:val="00070104"/>
    <w:rsid w:val="000702FD"/>
    <w:rsid w:val="000706F7"/>
    <w:rsid w:val="00070796"/>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952"/>
    <w:rsid w:val="000729E5"/>
    <w:rsid w:val="00072EA3"/>
    <w:rsid w:val="00072FBA"/>
    <w:rsid w:val="000736E7"/>
    <w:rsid w:val="0007389A"/>
    <w:rsid w:val="00073A17"/>
    <w:rsid w:val="00073C0A"/>
    <w:rsid w:val="00073C92"/>
    <w:rsid w:val="00073E3A"/>
    <w:rsid w:val="000742F0"/>
    <w:rsid w:val="00074381"/>
    <w:rsid w:val="00074403"/>
    <w:rsid w:val="0007465F"/>
    <w:rsid w:val="0007479D"/>
    <w:rsid w:val="00074AC2"/>
    <w:rsid w:val="00074DAB"/>
    <w:rsid w:val="00074FCA"/>
    <w:rsid w:val="0007509D"/>
    <w:rsid w:val="0007527F"/>
    <w:rsid w:val="000752C1"/>
    <w:rsid w:val="00075571"/>
    <w:rsid w:val="000755DD"/>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7E2"/>
    <w:rsid w:val="000778EB"/>
    <w:rsid w:val="00077DC7"/>
    <w:rsid w:val="00077F50"/>
    <w:rsid w:val="000801CF"/>
    <w:rsid w:val="00080235"/>
    <w:rsid w:val="0008053E"/>
    <w:rsid w:val="0008069E"/>
    <w:rsid w:val="000806FF"/>
    <w:rsid w:val="00080A6A"/>
    <w:rsid w:val="00080CC6"/>
    <w:rsid w:val="00080FE0"/>
    <w:rsid w:val="0008114B"/>
    <w:rsid w:val="000815E5"/>
    <w:rsid w:val="00081689"/>
    <w:rsid w:val="00081AA0"/>
    <w:rsid w:val="00081AA9"/>
    <w:rsid w:val="000823AD"/>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BF6"/>
    <w:rsid w:val="00085CDB"/>
    <w:rsid w:val="00085E08"/>
    <w:rsid w:val="00085F7B"/>
    <w:rsid w:val="00086044"/>
    <w:rsid w:val="0008633C"/>
    <w:rsid w:val="0008641C"/>
    <w:rsid w:val="00086DBA"/>
    <w:rsid w:val="00086E5B"/>
    <w:rsid w:val="00087253"/>
    <w:rsid w:val="000872E8"/>
    <w:rsid w:val="000875AE"/>
    <w:rsid w:val="000875E5"/>
    <w:rsid w:val="0008767A"/>
    <w:rsid w:val="000876F7"/>
    <w:rsid w:val="00087B6F"/>
    <w:rsid w:val="00087B99"/>
    <w:rsid w:val="00087F9B"/>
    <w:rsid w:val="00087FB0"/>
    <w:rsid w:val="0009012F"/>
    <w:rsid w:val="000901A9"/>
    <w:rsid w:val="00090404"/>
    <w:rsid w:val="000906AE"/>
    <w:rsid w:val="00090889"/>
    <w:rsid w:val="0009094D"/>
    <w:rsid w:val="00090E8B"/>
    <w:rsid w:val="0009108F"/>
    <w:rsid w:val="0009129E"/>
    <w:rsid w:val="000912B2"/>
    <w:rsid w:val="000914CC"/>
    <w:rsid w:val="000915D5"/>
    <w:rsid w:val="000915DB"/>
    <w:rsid w:val="0009165D"/>
    <w:rsid w:val="00091828"/>
    <w:rsid w:val="00091AD9"/>
    <w:rsid w:val="00091AF9"/>
    <w:rsid w:val="00091DE0"/>
    <w:rsid w:val="00091EEA"/>
    <w:rsid w:val="00091F90"/>
    <w:rsid w:val="000921F0"/>
    <w:rsid w:val="0009231E"/>
    <w:rsid w:val="00092490"/>
    <w:rsid w:val="000924A0"/>
    <w:rsid w:val="00092661"/>
    <w:rsid w:val="00092695"/>
    <w:rsid w:val="00092756"/>
    <w:rsid w:val="00093196"/>
    <w:rsid w:val="0009319D"/>
    <w:rsid w:val="00093286"/>
    <w:rsid w:val="000932C8"/>
    <w:rsid w:val="000933CD"/>
    <w:rsid w:val="0009384A"/>
    <w:rsid w:val="00093930"/>
    <w:rsid w:val="00093C19"/>
    <w:rsid w:val="00093D52"/>
    <w:rsid w:val="00093F87"/>
    <w:rsid w:val="00093FB3"/>
    <w:rsid w:val="00094083"/>
    <w:rsid w:val="000940CC"/>
    <w:rsid w:val="0009427F"/>
    <w:rsid w:val="00094379"/>
    <w:rsid w:val="0009457F"/>
    <w:rsid w:val="00094AC7"/>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9E5"/>
    <w:rsid w:val="00096A8C"/>
    <w:rsid w:val="00096AE0"/>
    <w:rsid w:val="00096B05"/>
    <w:rsid w:val="00096BD0"/>
    <w:rsid w:val="00096C0B"/>
    <w:rsid w:val="00096C45"/>
    <w:rsid w:val="00096E3A"/>
    <w:rsid w:val="00096EFD"/>
    <w:rsid w:val="00096FA5"/>
    <w:rsid w:val="00097189"/>
    <w:rsid w:val="0009773A"/>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10A"/>
    <w:rsid w:val="000A110F"/>
    <w:rsid w:val="000A121A"/>
    <w:rsid w:val="000A14E2"/>
    <w:rsid w:val="000A155A"/>
    <w:rsid w:val="000A19DD"/>
    <w:rsid w:val="000A1E36"/>
    <w:rsid w:val="000A203F"/>
    <w:rsid w:val="000A20DE"/>
    <w:rsid w:val="000A223C"/>
    <w:rsid w:val="000A22E3"/>
    <w:rsid w:val="000A288F"/>
    <w:rsid w:val="000A28A4"/>
    <w:rsid w:val="000A2A02"/>
    <w:rsid w:val="000A2BCD"/>
    <w:rsid w:val="000A2C4C"/>
    <w:rsid w:val="000A2D98"/>
    <w:rsid w:val="000A2E90"/>
    <w:rsid w:val="000A2FC1"/>
    <w:rsid w:val="000A315B"/>
    <w:rsid w:val="000A3204"/>
    <w:rsid w:val="000A348E"/>
    <w:rsid w:val="000A3567"/>
    <w:rsid w:val="000A3891"/>
    <w:rsid w:val="000A38AB"/>
    <w:rsid w:val="000A3947"/>
    <w:rsid w:val="000A3ACD"/>
    <w:rsid w:val="000A3DB3"/>
    <w:rsid w:val="000A3FD2"/>
    <w:rsid w:val="000A41DF"/>
    <w:rsid w:val="000A4528"/>
    <w:rsid w:val="000A46F3"/>
    <w:rsid w:val="000A4819"/>
    <w:rsid w:val="000A4DC2"/>
    <w:rsid w:val="000A5460"/>
    <w:rsid w:val="000A5464"/>
    <w:rsid w:val="000A5703"/>
    <w:rsid w:val="000A570F"/>
    <w:rsid w:val="000A5823"/>
    <w:rsid w:val="000A58DF"/>
    <w:rsid w:val="000A59EC"/>
    <w:rsid w:val="000A5A63"/>
    <w:rsid w:val="000A5E6C"/>
    <w:rsid w:val="000A616F"/>
    <w:rsid w:val="000A622A"/>
    <w:rsid w:val="000A6232"/>
    <w:rsid w:val="000A63AB"/>
    <w:rsid w:val="000A63E7"/>
    <w:rsid w:val="000A64F1"/>
    <w:rsid w:val="000A65DD"/>
    <w:rsid w:val="000A670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212C"/>
    <w:rsid w:val="000B227F"/>
    <w:rsid w:val="000B2326"/>
    <w:rsid w:val="000B2803"/>
    <w:rsid w:val="000B28E6"/>
    <w:rsid w:val="000B2926"/>
    <w:rsid w:val="000B2B4D"/>
    <w:rsid w:val="000B2F64"/>
    <w:rsid w:val="000B30FA"/>
    <w:rsid w:val="000B315A"/>
    <w:rsid w:val="000B3226"/>
    <w:rsid w:val="000B3356"/>
    <w:rsid w:val="000B3974"/>
    <w:rsid w:val="000B3A80"/>
    <w:rsid w:val="000B3F04"/>
    <w:rsid w:val="000B3FDC"/>
    <w:rsid w:val="000B41FB"/>
    <w:rsid w:val="000B423B"/>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FD9"/>
    <w:rsid w:val="000B6294"/>
    <w:rsid w:val="000B6811"/>
    <w:rsid w:val="000B69F8"/>
    <w:rsid w:val="000B6D18"/>
    <w:rsid w:val="000B6D4D"/>
    <w:rsid w:val="000B6D75"/>
    <w:rsid w:val="000B6E2E"/>
    <w:rsid w:val="000B6E87"/>
    <w:rsid w:val="000B6F89"/>
    <w:rsid w:val="000B70BE"/>
    <w:rsid w:val="000B7109"/>
    <w:rsid w:val="000B74F0"/>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A9A"/>
    <w:rsid w:val="000C0B06"/>
    <w:rsid w:val="000C0CAB"/>
    <w:rsid w:val="000C0D6A"/>
    <w:rsid w:val="000C0E3B"/>
    <w:rsid w:val="000C0E40"/>
    <w:rsid w:val="000C1805"/>
    <w:rsid w:val="000C1BD7"/>
    <w:rsid w:val="000C1D07"/>
    <w:rsid w:val="000C1F17"/>
    <w:rsid w:val="000C1F52"/>
    <w:rsid w:val="000C2208"/>
    <w:rsid w:val="000C2444"/>
    <w:rsid w:val="000C25A1"/>
    <w:rsid w:val="000C268D"/>
    <w:rsid w:val="000C26D8"/>
    <w:rsid w:val="000C2716"/>
    <w:rsid w:val="000C285E"/>
    <w:rsid w:val="000C31BE"/>
    <w:rsid w:val="000C346F"/>
    <w:rsid w:val="000C3763"/>
    <w:rsid w:val="000C3851"/>
    <w:rsid w:val="000C38E9"/>
    <w:rsid w:val="000C3954"/>
    <w:rsid w:val="000C3955"/>
    <w:rsid w:val="000C3A6F"/>
    <w:rsid w:val="000C3B65"/>
    <w:rsid w:val="000C3D23"/>
    <w:rsid w:val="000C4125"/>
    <w:rsid w:val="000C41CA"/>
    <w:rsid w:val="000C42EE"/>
    <w:rsid w:val="000C43B8"/>
    <w:rsid w:val="000C45C0"/>
    <w:rsid w:val="000C45ED"/>
    <w:rsid w:val="000C4727"/>
    <w:rsid w:val="000C473F"/>
    <w:rsid w:val="000C48F1"/>
    <w:rsid w:val="000C4C24"/>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A64"/>
    <w:rsid w:val="000C6B8A"/>
    <w:rsid w:val="000C6E0A"/>
    <w:rsid w:val="000C6F1E"/>
    <w:rsid w:val="000C74AF"/>
    <w:rsid w:val="000C75D2"/>
    <w:rsid w:val="000C7B6D"/>
    <w:rsid w:val="000D022D"/>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75F"/>
    <w:rsid w:val="000D5AA8"/>
    <w:rsid w:val="000D5C0F"/>
    <w:rsid w:val="000D5EAA"/>
    <w:rsid w:val="000D603B"/>
    <w:rsid w:val="000D619E"/>
    <w:rsid w:val="000D622E"/>
    <w:rsid w:val="000D6590"/>
    <w:rsid w:val="000D65AE"/>
    <w:rsid w:val="000D6E9A"/>
    <w:rsid w:val="000D7292"/>
    <w:rsid w:val="000D72EE"/>
    <w:rsid w:val="000D7306"/>
    <w:rsid w:val="000D7A37"/>
    <w:rsid w:val="000E028F"/>
    <w:rsid w:val="000E0AD8"/>
    <w:rsid w:val="000E0FEA"/>
    <w:rsid w:val="000E1050"/>
    <w:rsid w:val="000E12DA"/>
    <w:rsid w:val="000E14DF"/>
    <w:rsid w:val="000E15D5"/>
    <w:rsid w:val="000E186F"/>
    <w:rsid w:val="000E1A84"/>
    <w:rsid w:val="000E1E18"/>
    <w:rsid w:val="000E1EB5"/>
    <w:rsid w:val="000E225B"/>
    <w:rsid w:val="000E2658"/>
    <w:rsid w:val="000E2C6D"/>
    <w:rsid w:val="000E2D5D"/>
    <w:rsid w:val="000E2F26"/>
    <w:rsid w:val="000E3108"/>
    <w:rsid w:val="000E3118"/>
    <w:rsid w:val="000E31BE"/>
    <w:rsid w:val="000E3531"/>
    <w:rsid w:val="000E3A4C"/>
    <w:rsid w:val="000E3C69"/>
    <w:rsid w:val="000E3FC6"/>
    <w:rsid w:val="000E410D"/>
    <w:rsid w:val="000E4145"/>
    <w:rsid w:val="000E4171"/>
    <w:rsid w:val="000E424C"/>
    <w:rsid w:val="000E4299"/>
    <w:rsid w:val="000E4382"/>
    <w:rsid w:val="000E43B8"/>
    <w:rsid w:val="000E4922"/>
    <w:rsid w:val="000E4A74"/>
    <w:rsid w:val="000E4B3D"/>
    <w:rsid w:val="000E4D97"/>
    <w:rsid w:val="000E4EE2"/>
    <w:rsid w:val="000E4FAD"/>
    <w:rsid w:val="000E5052"/>
    <w:rsid w:val="000E52C1"/>
    <w:rsid w:val="000E5330"/>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E32"/>
    <w:rsid w:val="000F0E40"/>
    <w:rsid w:val="000F1060"/>
    <w:rsid w:val="000F1394"/>
    <w:rsid w:val="000F153D"/>
    <w:rsid w:val="000F18B2"/>
    <w:rsid w:val="000F1CC5"/>
    <w:rsid w:val="000F1E2D"/>
    <w:rsid w:val="000F1E82"/>
    <w:rsid w:val="000F1EFA"/>
    <w:rsid w:val="000F2402"/>
    <w:rsid w:val="000F2605"/>
    <w:rsid w:val="000F2766"/>
    <w:rsid w:val="000F2915"/>
    <w:rsid w:val="000F29F5"/>
    <w:rsid w:val="000F2ACC"/>
    <w:rsid w:val="000F2DD2"/>
    <w:rsid w:val="000F2F9F"/>
    <w:rsid w:val="000F310B"/>
    <w:rsid w:val="000F32A8"/>
    <w:rsid w:val="000F32B6"/>
    <w:rsid w:val="000F364D"/>
    <w:rsid w:val="000F37F8"/>
    <w:rsid w:val="000F3A02"/>
    <w:rsid w:val="000F3AEA"/>
    <w:rsid w:val="000F3FA4"/>
    <w:rsid w:val="000F40C3"/>
    <w:rsid w:val="000F48DE"/>
    <w:rsid w:val="000F4A7B"/>
    <w:rsid w:val="000F4AF1"/>
    <w:rsid w:val="000F4D8D"/>
    <w:rsid w:val="000F513B"/>
    <w:rsid w:val="000F51A0"/>
    <w:rsid w:val="000F524F"/>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C0"/>
    <w:rsid w:val="000F715C"/>
    <w:rsid w:val="000F7234"/>
    <w:rsid w:val="000F7248"/>
    <w:rsid w:val="000F72BF"/>
    <w:rsid w:val="000F7800"/>
    <w:rsid w:val="000F7817"/>
    <w:rsid w:val="000F7BC7"/>
    <w:rsid w:val="000F7DA2"/>
    <w:rsid w:val="000F7F99"/>
    <w:rsid w:val="0010040B"/>
    <w:rsid w:val="001004DC"/>
    <w:rsid w:val="001004E7"/>
    <w:rsid w:val="0010050F"/>
    <w:rsid w:val="00100679"/>
    <w:rsid w:val="0010094D"/>
    <w:rsid w:val="00100C85"/>
    <w:rsid w:val="00100EBB"/>
    <w:rsid w:val="00100EE3"/>
    <w:rsid w:val="00101235"/>
    <w:rsid w:val="001013CE"/>
    <w:rsid w:val="00101421"/>
    <w:rsid w:val="001017B8"/>
    <w:rsid w:val="001029D2"/>
    <w:rsid w:val="00102C6A"/>
    <w:rsid w:val="001031EE"/>
    <w:rsid w:val="0010326A"/>
    <w:rsid w:val="00103285"/>
    <w:rsid w:val="0010344E"/>
    <w:rsid w:val="00103933"/>
    <w:rsid w:val="00103979"/>
    <w:rsid w:val="00103A9A"/>
    <w:rsid w:val="00103C2E"/>
    <w:rsid w:val="00103F8B"/>
    <w:rsid w:val="001044A9"/>
    <w:rsid w:val="001045A3"/>
    <w:rsid w:val="001045E5"/>
    <w:rsid w:val="00104730"/>
    <w:rsid w:val="00104BCF"/>
    <w:rsid w:val="001050C3"/>
    <w:rsid w:val="00105388"/>
    <w:rsid w:val="00105394"/>
    <w:rsid w:val="00105827"/>
    <w:rsid w:val="00105844"/>
    <w:rsid w:val="00105A7D"/>
    <w:rsid w:val="00105B4D"/>
    <w:rsid w:val="00105C3C"/>
    <w:rsid w:val="00105EAC"/>
    <w:rsid w:val="0010637E"/>
    <w:rsid w:val="00106872"/>
    <w:rsid w:val="00106AAE"/>
    <w:rsid w:val="00106B59"/>
    <w:rsid w:val="00106E69"/>
    <w:rsid w:val="00106E80"/>
    <w:rsid w:val="00106EF2"/>
    <w:rsid w:val="00106F7E"/>
    <w:rsid w:val="00107174"/>
    <w:rsid w:val="001079D3"/>
    <w:rsid w:val="00107C49"/>
    <w:rsid w:val="00107C7A"/>
    <w:rsid w:val="00107F54"/>
    <w:rsid w:val="00110477"/>
    <w:rsid w:val="001105D4"/>
    <w:rsid w:val="00110869"/>
    <w:rsid w:val="00110A72"/>
    <w:rsid w:val="00110B01"/>
    <w:rsid w:val="00110B39"/>
    <w:rsid w:val="00110BDF"/>
    <w:rsid w:val="00110E11"/>
    <w:rsid w:val="001110D5"/>
    <w:rsid w:val="0011142A"/>
    <w:rsid w:val="001114D4"/>
    <w:rsid w:val="001114E8"/>
    <w:rsid w:val="00111B27"/>
    <w:rsid w:val="00111E4B"/>
    <w:rsid w:val="00111F45"/>
    <w:rsid w:val="0011233B"/>
    <w:rsid w:val="0011234B"/>
    <w:rsid w:val="00112797"/>
    <w:rsid w:val="0011298A"/>
    <w:rsid w:val="001129EF"/>
    <w:rsid w:val="00112D16"/>
    <w:rsid w:val="00112EDE"/>
    <w:rsid w:val="00112EEC"/>
    <w:rsid w:val="00112EF3"/>
    <w:rsid w:val="001132B5"/>
    <w:rsid w:val="00113EA2"/>
    <w:rsid w:val="00113EB7"/>
    <w:rsid w:val="00113F5A"/>
    <w:rsid w:val="00113FEA"/>
    <w:rsid w:val="00114354"/>
    <w:rsid w:val="0011440D"/>
    <w:rsid w:val="001147B1"/>
    <w:rsid w:val="0011499D"/>
    <w:rsid w:val="00114B59"/>
    <w:rsid w:val="00114B63"/>
    <w:rsid w:val="00114C5E"/>
    <w:rsid w:val="00114D1D"/>
    <w:rsid w:val="00114DA7"/>
    <w:rsid w:val="00114F51"/>
    <w:rsid w:val="001151C6"/>
    <w:rsid w:val="001152C3"/>
    <w:rsid w:val="001154BA"/>
    <w:rsid w:val="0011553B"/>
    <w:rsid w:val="0011588E"/>
    <w:rsid w:val="00115A09"/>
    <w:rsid w:val="00115A55"/>
    <w:rsid w:val="00115D43"/>
    <w:rsid w:val="00115E41"/>
    <w:rsid w:val="00115F95"/>
    <w:rsid w:val="001166B2"/>
    <w:rsid w:val="001166ED"/>
    <w:rsid w:val="00116758"/>
    <w:rsid w:val="00116D5F"/>
    <w:rsid w:val="00116DA0"/>
    <w:rsid w:val="00116E10"/>
    <w:rsid w:val="001176F5"/>
    <w:rsid w:val="001179BE"/>
    <w:rsid w:val="00117C54"/>
    <w:rsid w:val="00117DD2"/>
    <w:rsid w:val="00117F5F"/>
    <w:rsid w:val="0012005D"/>
    <w:rsid w:val="00120068"/>
    <w:rsid w:val="001200DF"/>
    <w:rsid w:val="00120380"/>
    <w:rsid w:val="001204F2"/>
    <w:rsid w:val="001209F3"/>
    <w:rsid w:val="00120A8B"/>
    <w:rsid w:val="00120B2F"/>
    <w:rsid w:val="00120E0A"/>
    <w:rsid w:val="00120E2C"/>
    <w:rsid w:val="00121159"/>
    <w:rsid w:val="0012124D"/>
    <w:rsid w:val="00121523"/>
    <w:rsid w:val="00121622"/>
    <w:rsid w:val="001217B5"/>
    <w:rsid w:val="0012182B"/>
    <w:rsid w:val="00121F49"/>
    <w:rsid w:val="00121F59"/>
    <w:rsid w:val="00122061"/>
    <w:rsid w:val="001220C6"/>
    <w:rsid w:val="0012257C"/>
    <w:rsid w:val="0012263A"/>
    <w:rsid w:val="00122C57"/>
    <w:rsid w:val="00122CE6"/>
    <w:rsid w:val="0012303B"/>
    <w:rsid w:val="001230C7"/>
    <w:rsid w:val="001233D2"/>
    <w:rsid w:val="00123451"/>
    <w:rsid w:val="00123457"/>
    <w:rsid w:val="00123469"/>
    <w:rsid w:val="00123756"/>
    <w:rsid w:val="001237F8"/>
    <w:rsid w:val="0012398D"/>
    <w:rsid w:val="00123D7E"/>
    <w:rsid w:val="00123F42"/>
    <w:rsid w:val="00124281"/>
    <w:rsid w:val="00124579"/>
    <w:rsid w:val="001249B0"/>
    <w:rsid w:val="00124C4F"/>
    <w:rsid w:val="00124D97"/>
    <w:rsid w:val="00124DAC"/>
    <w:rsid w:val="00124E51"/>
    <w:rsid w:val="00124EAC"/>
    <w:rsid w:val="00124F98"/>
    <w:rsid w:val="001250BB"/>
    <w:rsid w:val="00125113"/>
    <w:rsid w:val="00125225"/>
    <w:rsid w:val="001256AE"/>
    <w:rsid w:val="0012571F"/>
    <w:rsid w:val="001257BF"/>
    <w:rsid w:val="00125E6E"/>
    <w:rsid w:val="00125EBE"/>
    <w:rsid w:val="00125FBE"/>
    <w:rsid w:val="00125FC4"/>
    <w:rsid w:val="001261E9"/>
    <w:rsid w:val="001262DE"/>
    <w:rsid w:val="00126382"/>
    <w:rsid w:val="00126400"/>
    <w:rsid w:val="0012658A"/>
    <w:rsid w:val="001265B8"/>
    <w:rsid w:val="0012689B"/>
    <w:rsid w:val="001268F4"/>
    <w:rsid w:val="00126B85"/>
    <w:rsid w:val="00126EB5"/>
    <w:rsid w:val="00126EF5"/>
    <w:rsid w:val="00126FD1"/>
    <w:rsid w:val="00127068"/>
    <w:rsid w:val="00127369"/>
    <w:rsid w:val="0012749C"/>
    <w:rsid w:val="0012758D"/>
    <w:rsid w:val="00127702"/>
    <w:rsid w:val="001278F1"/>
    <w:rsid w:val="00127938"/>
    <w:rsid w:val="001279EA"/>
    <w:rsid w:val="00127A28"/>
    <w:rsid w:val="00127CEE"/>
    <w:rsid w:val="00130190"/>
    <w:rsid w:val="0013023B"/>
    <w:rsid w:val="00130576"/>
    <w:rsid w:val="00130578"/>
    <w:rsid w:val="001305E3"/>
    <w:rsid w:val="001306E6"/>
    <w:rsid w:val="001306F8"/>
    <w:rsid w:val="001307E4"/>
    <w:rsid w:val="00130B12"/>
    <w:rsid w:val="001310D7"/>
    <w:rsid w:val="0013112F"/>
    <w:rsid w:val="00131179"/>
    <w:rsid w:val="0013138E"/>
    <w:rsid w:val="00131659"/>
    <w:rsid w:val="001316B4"/>
    <w:rsid w:val="00131A31"/>
    <w:rsid w:val="00131FBE"/>
    <w:rsid w:val="00132190"/>
    <w:rsid w:val="001321C2"/>
    <w:rsid w:val="00132487"/>
    <w:rsid w:val="0013297A"/>
    <w:rsid w:val="00132CD8"/>
    <w:rsid w:val="00132E0D"/>
    <w:rsid w:val="00132E75"/>
    <w:rsid w:val="00133113"/>
    <w:rsid w:val="00133373"/>
    <w:rsid w:val="0013357C"/>
    <w:rsid w:val="00133ACC"/>
    <w:rsid w:val="00133B3F"/>
    <w:rsid w:val="00133F5B"/>
    <w:rsid w:val="00134144"/>
    <w:rsid w:val="00134234"/>
    <w:rsid w:val="0013425E"/>
    <w:rsid w:val="00134545"/>
    <w:rsid w:val="001345A9"/>
    <w:rsid w:val="0013470F"/>
    <w:rsid w:val="001347A9"/>
    <w:rsid w:val="00134A17"/>
    <w:rsid w:val="00134AB7"/>
    <w:rsid w:val="00134B1E"/>
    <w:rsid w:val="00134CB1"/>
    <w:rsid w:val="00134DB1"/>
    <w:rsid w:val="001356F8"/>
    <w:rsid w:val="0013587F"/>
    <w:rsid w:val="00135891"/>
    <w:rsid w:val="00135915"/>
    <w:rsid w:val="00135AD2"/>
    <w:rsid w:val="00135DF0"/>
    <w:rsid w:val="00135FBA"/>
    <w:rsid w:val="001361DF"/>
    <w:rsid w:val="00136436"/>
    <w:rsid w:val="001364C6"/>
    <w:rsid w:val="0013655D"/>
    <w:rsid w:val="00136693"/>
    <w:rsid w:val="00136868"/>
    <w:rsid w:val="00136B2E"/>
    <w:rsid w:val="00136CE2"/>
    <w:rsid w:val="00137236"/>
    <w:rsid w:val="00137747"/>
    <w:rsid w:val="00137947"/>
    <w:rsid w:val="00137A77"/>
    <w:rsid w:val="00137DCB"/>
    <w:rsid w:val="00137FD2"/>
    <w:rsid w:val="001401D2"/>
    <w:rsid w:val="001408BC"/>
    <w:rsid w:val="00140B54"/>
    <w:rsid w:val="00140B6F"/>
    <w:rsid w:val="00140C62"/>
    <w:rsid w:val="00140D53"/>
    <w:rsid w:val="00140D6E"/>
    <w:rsid w:val="00140E4E"/>
    <w:rsid w:val="00140EA9"/>
    <w:rsid w:val="00140EF2"/>
    <w:rsid w:val="00140F10"/>
    <w:rsid w:val="0014115A"/>
    <w:rsid w:val="001413C4"/>
    <w:rsid w:val="001413EE"/>
    <w:rsid w:val="00141CB2"/>
    <w:rsid w:val="00141E01"/>
    <w:rsid w:val="00142227"/>
    <w:rsid w:val="0014227C"/>
    <w:rsid w:val="001422E9"/>
    <w:rsid w:val="00142532"/>
    <w:rsid w:val="00142D1A"/>
    <w:rsid w:val="00142EF0"/>
    <w:rsid w:val="001430F9"/>
    <w:rsid w:val="001431C4"/>
    <w:rsid w:val="001433C8"/>
    <w:rsid w:val="0014343E"/>
    <w:rsid w:val="001438AC"/>
    <w:rsid w:val="00143C4D"/>
    <w:rsid w:val="00144134"/>
    <w:rsid w:val="0014415F"/>
    <w:rsid w:val="00144171"/>
    <w:rsid w:val="001446E3"/>
    <w:rsid w:val="001447CA"/>
    <w:rsid w:val="001449A4"/>
    <w:rsid w:val="00144ACD"/>
    <w:rsid w:val="00144B23"/>
    <w:rsid w:val="00144C55"/>
    <w:rsid w:val="00144CF9"/>
    <w:rsid w:val="00144DB6"/>
    <w:rsid w:val="00144FEF"/>
    <w:rsid w:val="00145063"/>
    <w:rsid w:val="001453DE"/>
    <w:rsid w:val="00145A95"/>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5F8"/>
    <w:rsid w:val="00151C2B"/>
    <w:rsid w:val="00151DBD"/>
    <w:rsid w:val="00152128"/>
    <w:rsid w:val="00152476"/>
    <w:rsid w:val="001529B7"/>
    <w:rsid w:val="00152C24"/>
    <w:rsid w:val="00152CFB"/>
    <w:rsid w:val="00153088"/>
    <w:rsid w:val="0015330B"/>
    <w:rsid w:val="00153630"/>
    <w:rsid w:val="001536CE"/>
    <w:rsid w:val="001539E7"/>
    <w:rsid w:val="00153D47"/>
    <w:rsid w:val="00153F8C"/>
    <w:rsid w:val="00153F92"/>
    <w:rsid w:val="00154085"/>
    <w:rsid w:val="001541D4"/>
    <w:rsid w:val="001542AF"/>
    <w:rsid w:val="001542E8"/>
    <w:rsid w:val="0015434C"/>
    <w:rsid w:val="0015441A"/>
    <w:rsid w:val="00154525"/>
    <w:rsid w:val="00154579"/>
    <w:rsid w:val="00154650"/>
    <w:rsid w:val="00154E3C"/>
    <w:rsid w:val="00154F6F"/>
    <w:rsid w:val="001554C1"/>
    <w:rsid w:val="00155613"/>
    <w:rsid w:val="00155773"/>
    <w:rsid w:val="00155AE7"/>
    <w:rsid w:val="00155CF4"/>
    <w:rsid w:val="00155DC8"/>
    <w:rsid w:val="00155E6C"/>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30"/>
    <w:rsid w:val="00160292"/>
    <w:rsid w:val="0016036E"/>
    <w:rsid w:val="00160590"/>
    <w:rsid w:val="0016060B"/>
    <w:rsid w:val="001606BA"/>
    <w:rsid w:val="00160A26"/>
    <w:rsid w:val="00160A51"/>
    <w:rsid w:val="00160A9B"/>
    <w:rsid w:val="00160B59"/>
    <w:rsid w:val="00160C67"/>
    <w:rsid w:val="00160D36"/>
    <w:rsid w:val="0016130D"/>
    <w:rsid w:val="001613CB"/>
    <w:rsid w:val="00161697"/>
    <w:rsid w:val="0016170C"/>
    <w:rsid w:val="001617D2"/>
    <w:rsid w:val="0016184F"/>
    <w:rsid w:val="00161960"/>
    <w:rsid w:val="00161A38"/>
    <w:rsid w:val="00161F89"/>
    <w:rsid w:val="0016268C"/>
    <w:rsid w:val="001627ED"/>
    <w:rsid w:val="001629C1"/>
    <w:rsid w:val="00162A50"/>
    <w:rsid w:val="00162AE7"/>
    <w:rsid w:val="00162F06"/>
    <w:rsid w:val="00162F80"/>
    <w:rsid w:val="0016301E"/>
    <w:rsid w:val="001630C7"/>
    <w:rsid w:val="0016312B"/>
    <w:rsid w:val="001632B2"/>
    <w:rsid w:val="001634B8"/>
    <w:rsid w:val="0016362E"/>
    <w:rsid w:val="00163969"/>
    <w:rsid w:val="001639B4"/>
    <w:rsid w:val="00163B58"/>
    <w:rsid w:val="00163F9A"/>
    <w:rsid w:val="0016405A"/>
    <w:rsid w:val="00164099"/>
    <w:rsid w:val="001640FA"/>
    <w:rsid w:val="00164246"/>
    <w:rsid w:val="0016475B"/>
    <w:rsid w:val="001647BD"/>
    <w:rsid w:val="0016492F"/>
    <w:rsid w:val="001649BF"/>
    <w:rsid w:val="001649D1"/>
    <w:rsid w:val="00164AFB"/>
    <w:rsid w:val="00164B22"/>
    <w:rsid w:val="00164D5F"/>
    <w:rsid w:val="00164FD7"/>
    <w:rsid w:val="00165083"/>
    <w:rsid w:val="00165263"/>
    <w:rsid w:val="001652F8"/>
    <w:rsid w:val="001654A8"/>
    <w:rsid w:val="00165792"/>
    <w:rsid w:val="00165A39"/>
    <w:rsid w:val="00165FAB"/>
    <w:rsid w:val="0016605D"/>
    <w:rsid w:val="00166102"/>
    <w:rsid w:val="00166EDA"/>
    <w:rsid w:val="0016719F"/>
    <w:rsid w:val="00167496"/>
    <w:rsid w:val="00167CEF"/>
    <w:rsid w:val="00167D59"/>
    <w:rsid w:val="00167F73"/>
    <w:rsid w:val="00170861"/>
    <w:rsid w:val="001709BF"/>
    <w:rsid w:val="00170B54"/>
    <w:rsid w:val="00170CA7"/>
    <w:rsid w:val="00170D7C"/>
    <w:rsid w:val="00170DE1"/>
    <w:rsid w:val="00170E6E"/>
    <w:rsid w:val="00170F30"/>
    <w:rsid w:val="00171698"/>
    <w:rsid w:val="00171A79"/>
    <w:rsid w:val="00171C81"/>
    <w:rsid w:val="00171F3B"/>
    <w:rsid w:val="00171F7E"/>
    <w:rsid w:val="00171F8D"/>
    <w:rsid w:val="001720D5"/>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5D1"/>
    <w:rsid w:val="0017568B"/>
    <w:rsid w:val="001756F6"/>
    <w:rsid w:val="00175959"/>
    <w:rsid w:val="001759A7"/>
    <w:rsid w:val="00175B89"/>
    <w:rsid w:val="00175D14"/>
    <w:rsid w:val="00175DDF"/>
    <w:rsid w:val="00176923"/>
    <w:rsid w:val="00176959"/>
    <w:rsid w:val="00176A77"/>
    <w:rsid w:val="00177155"/>
    <w:rsid w:val="0017716E"/>
    <w:rsid w:val="00177678"/>
    <w:rsid w:val="00177792"/>
    <w:rsid w:val="0017780B"/>
    <w:rsid w:val="00177964"/>
    <w:rsid w:val="00177A6D"/>
    <w:rsid w:val="00177B31"/>
    <w:rsid w:val="00177C5B"/>
    <w:rsid w:val="00177D7C"/>
    <w:rsid w:val="00177EDE"/>
    <w:rsid w:val="00177EE6"/>
    <w:rsid w:val="001801F0"/>
    <w:rsid w:val="00180595"/>
    <w:rsid w:val="001806DC"/>
    <w:rsid w:val="001807B6"/>
    <w:rsid w:val="00180814"/>
    <w:rsid w:val="001808A2"/>
    <w:rsid w:val="00180C96"/>
    <w:rsid w:val="001810DD"/>
    <w:rsid w:val="0018119E"/>
    <w:rsid w:val="00181330"/>
    <w:rsid w:val="00181403"/>
    <w:rsid w:val="001814E6"/>
    <w:rsid w:val="0018157D"/>
    <w:rsid w:val="00181643"/>
    <w:rsid w:val="0018175A"/>
    <w:rsid w:val="001817C2"/>
    <w:rsid w:val="0018182D"/>
    <w:rsid w:val="0018196F"/>
    <w:rsid w:val="00181B04"/>
    <w:rsid w:val="00181B45"/>
    <w:rsid w:val="00181B54"/>
    <w:rsid w:val="00181DA5"/>
    <w:rsid w:val="00182229"/>
    <w:rsid w:val="001823AE"/>
    <w:rsid w:val="0018267A"/>
    <w:rsid w:val="00182AFB"/>
    <w:rsid w:val="00182C1C"/>
    <w:rsid w:val="00182E33"/>
    <w:rsid w:val="00182E59"/>
    <w:rsid w:val="0018319F"/>
    <w:rsid w:val="001833B9"/>
    <w:rsid w:val="00183482"/>
    <w:rsid w:val="001834CC"/>
    <w:rsid w:val="0018364A"/>
    <w:rsid w:val="001837F8"/>
    <w:rsid w:val="00183AC3"/>
    <w:rsid w:val="00183BAB"/>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D19"/>
    <w:rsid w:val="001861C2"/>
    <w:rsid w:val="001863B5"/>
    <w:rsid w:val="001863F6"/>
    <w:rsid w:val="00186477"/>
    <w:rsid w:val="001864D4"/>
    <w:rsid w:val="0018657B"/>
    <w:rsid w:val="001866C3"/>
    <w:rsid w:val="001867F2"/>
    <w:rsid w:val="001869EE"/>
    <w:rsid w:val="00186D70"/>
    <w:rsid w:val="00186F1D"/>
    <w:rsid w:val="0018709E"/>
    <w:rsid w:val="001875A8"/>
    <w:rsid w:val="001879E2"/>
    <w:rsid w:val="00187AFB"/>
    <w:rsid w:val="00190076"/>
    <w:rsid w:val="00190113"/>
    <w:rsid w:val="00190233"/>
    <w:rsid w:val="001902E6"/>
    <w:rsid w:val="001905E8"/>
    <w:rsid w:val="00190B3A"/>
    <w:rsid w:val="00190C78"/>
    <w:rsid w:val="00191228"/>
    <w:rsid w:val="001912AC"/>
    <w:rsid w:val="001913A8"/>
    <w:rsid w:val="00191ED7"/>
    <w:rsid w:val="00191FB0"/>
    <w:rsid w:val="00191FB8"/>
    <w:rsid w:val="001922F2"/>
    <w:rsid w:val="00192389"/>
    <w:rsid w:val="00192506"/>
    <w:rsid w:val="00192737"/>
    <w:rsid w:val="001927AD"/>
    <w:rsid w:val="001928E3"/>
    <w:rsid w:val="00192AD0"/>
    <w:rsid w:val="00192D8A"/>
    <w:rsid w:val="00192E60"/>
    <w:rsid w:val="00192FD5"/>
    <w:rsid w:val="001933E1"/>
    <w:rsid w:val="001935FC"/>
    <w:rsid w:val="00193997"/>
    <w:rsid w:val="00193DC9"/>
    <w:rsid w:val="00193FBE"/>
    <w:rsid w:val="00194083"/>
    <w:rsid w:val="0019429D"/>
    <w:rsid w:val="001942EC"/>
    <w:rsid w:val="00194B76"/>
    <w:rsid w:val="00194BA3"/>
    <w:rsid w:val="00194DC1"/>
    <w:rsid w:val="00195130"/>
    <w:rsid w:val="0019514A"/>
    <w:rsid w:val="00195208"/>
    <w:rsid w:val="0019544D"/>
    <w:rsid w:val="0019570F"/>
    <w:rsid w:val="00195901"/>
    <w:rsid w:val="001959BF"/>
    <w:rsid w:val="00195FA1"/>
    <w:rsid w:val="001966F3"/>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A"/>
    <w:rsid w:val="001A19B9"/>
    <w:rsid w:val="001A1A13"/>
    <w:rsid w:val="001A1C15"/>
    <w:rsid w:val="001A1C6D"/>
    <w:rsid w:val="001A2123"/>
    <w:rsid w:val="001A2229"/>
    <w:rsid w:val="001A2395"/>
    <w:rsid w:val="001A2529"/>
    <w:rsid w:val="001A2629"/>
    <w:rsid w:val="001A26D0"/>
    <w:rsid w:val="001A3CB9"/>
    <w:rsid w:val="001A4012"/>
    <w:rsid w:val="001A4134"/>
    <w:rsid w:val="001A4284"/>
    <w:rsid w:val="001A4CE2"/>
    <w:rsid w:val="001A4F04"/>
    <w:rsid w:val="001A50B7"/>
    <w:rsid w:val="001A52DE"/>
    <w:rsid w:val="001A5355"/>
    <w:rsid w:val="001A53E3"/>
    <w:rsid w:val="001A54C8"/>
    <w:rsid w:val="001A56E1"/>
    <w:rsid w:val="001A5969"/>
    <w:rsid w:val="001A5B2A"/>
    <w:rsid w:val="001A5C02"/>
    <w:rsid w:val="001A5CE8"/>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64A"/>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DE"/>
    <w:rsid w:val="001B271C"/>
    <w:rsid w:val="001B273F"/>
    <w:rsid w:val="001B2812"/>
    <w:rsid w:val="001B2BBA"/>
    <w:rsid w:val="001B2D72"/>
    <w:rsid w:val="001B2F7D"/>
    <w:rsid w:val="001B2FDC"/>
    <w:rsid w:val="001B31E3"/>
    <w:rsid w:val="001B334E"/>
    <w:rsid w:val="001B35C8"/>
    <w:rsid w:val="001B3A78"/>
    <w:rsid w:val="001B3ACB"/>
    <w:rsid w:val="001B3B99"/>
    <w:rsid w:val="001B3B9C"/>
    <w:rsid w:val="001B3BE0"/>
    <w:rsid w:val="001B3D48"/>
    <w:rsid w:val="001B457C"/>
    <w:rsid w:val="001B45FE"/>
    <w:rsid w:val="001B469B"/>
    <w:rsid w:val="001B46CB"/>
    <w:rsid w:val="001B4754"/>
    <w:rsid w:val="001B4B37"/>
    <w:rsid w:val="001B4F7A"/>
    <w:rsid w:val="001B500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A8"/>
    <w:rsid w:val="001B6E6E"/>
    <w:rsid w:val="001B6EFB"/>
    <w:rsid w:val="001B71D4"/>
    <w:rsid w:val="001B7397"/>
    <w:rsid w:val="001B73D1"/>
    <w:rsid w:val="001B7473"/>
    <w:rsid w:val="001B7612"/>
    <w:rsid w:val="001B7615"/>
    <w:rsid w:val="001B76BC"/>
    <w:rsid w:val="001B7743"/>
    <w:rsid w:val="001B7850"/>
    <w:rsid w:val="001B788F"/>
    <w:rsid w:val="001B7A4F"/>
    <w:rsid w:val="001B7B40"/>
    <w:rsid w:val="001B7C39"/>
    <w:rsid w:val="001B7E57"/>
    <w:rsid w:val="001C010D"/>
    <w:rsid w:val="001C041F"/>
    <w:rsid w:val="001C0447"/>
    <w:rsid w:val="001C0937"/>
    <w:rsid w:val="001C101D"/>
    <w:rsid w:val="001C1068"/>
    <w:rsid w:val="001C10FD"/>
    <w:rsid w:val="001C11CC"/>
    <w:rsid w:val="001C1468"/>
    <w:rsid w:val="001C181A"/>
    <w:rsid w:val="001C1821"/>
    <w:rsid w:val="001C1A46"/>
    <w:rsid w:val="001C1CAC"/>
    <w:rsid w:val="001C1CDB"/>
    <w:rsid w:val="001C1D93"/>
    <w:rsid w:val="001C1E98"/>
    <w:rsid w:val="001C249D"/>
    <w:rsid w:val="001C268D"/>
    <w:rsid w:val="001C26C4"/>
    <w:rsid w:val="001C27EC"/>
    <w:rsid w:val="001C28ED"/>
    <w:rsid w:val="001C2B8A"/>
    <w:rsid w:val="001C2E8E"/>
    <w:rsid w:val="001C2F71"/>
    <w:rsid w:val="001C3238"/>
    <w:rsid w:val="001C37A9"/>
    <w:rsid w:val="001C3DE4"/>
    <w:rsid w:val="001C4103"/>
    <w:rsid w:val="001C436A"/>
    <w:rsid w:val="001C43B0"/>
    <w:rsid w:val="001C4520"/>
    <w:rsid w:val="001C4663"/>
    <w:rsid w:val="001C4D67"/>
    <w:rsid w:val="001C4D94"/>
    <w:rsid w:val="001C4E7D"/>
    <w:rsid w:val="001C56C3"/>
    <w:rsid w:val="001C5896"/>
    <w:rsid w:val="001C5CF9"/>
    <w:rsid w:val="001C5FEA"/>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C5"/>
    <w:rsid w:val="001D1EF2"/>
    <w:rsid w:val="001D2050"/>
    <w:rsid w:val="001D22DC"/>
    <w:rsid w:val="001D2406"/>
    <w:rsid w:val="001D2418"/>
    <w:rsid w:val="001D25A7"/>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83D"/>
    <w:rsid w:val="001D38F0"/>
    <w:rsid w:val="001D3B69"/>
    <w:rsid w:val="001D409E"/>
    <w:rsid w:val="001D4D49"/>
    <w:rsid w:val="001D4FEA"/>
    <w:rsid w:val="001D52F5"/>
    <w:rsid w:val="001D539F"/>
    <w:rsid w:val="001D5550"/>
    <w:rsid w:val="001D567B"/>
    <w:rsid w:val="001D5A8B"/>
    <w:rsid w:val="001D5AD1"/>
    <w:rsid w:val="001D5D13"/>
    <w:rsid w:val="001D62E3"/>
    <w:rsid w:val="001D639A"/>
    <w:rsid w:val="001D6559"/>
    <w:rsid w:val="001D68F6"/>
    <w:rsid w:val="001D6CE1"/>
    <w:rsid w:val="001D6E5A"/>
    <w:rsid w:val="001D74A0"/>
    <w:rsid w:val="001D7A3E"/>
    <w:rsid w:val="001D7FCF"/>
    <w:rsid w:val="001E00B7"/>
    <w:rsid w:val="001E0159"/>
    <w:rsid w:val="001E01D3"/>
    <w:rsid w:val="001E0595"/>
    <w:rsid w:val="001E0973"/>
    <w:rsid w:val="001E09F4"/>
    <w:rsid w:val="001E0A8F"/>
    <w:rsid w:val="001E1B8E"/>
    <w:rsid w:val="001E1C06"/>
    <w:rsid w:val="001E1C7E"/>
    <w:rsid w:val="001E1FF4"/>
    <w:rsid w:val="001E21FE"/>
    <w:rsid w:val="001E2268"/>
    <w:rsid w:val="001E24F0"/>
    <w:rsid w:val="001E2A3F"/>
    <w:rsid w:val="001E2C8F"/>
    <w:rsid w:val="001E2F2C"/>
    <w:rsid w:val="001E3446"/>
    <w:rsid w:val="001E3455"/>
    <w:rsid w:val="001E349B"/>
    <w:rsid w:val="001E384E"/>
    <w:rsid w:val="001E4163"/>
    <w:rsid w:val="001E4738"/>
    <w:rsid w:val="001E47CA"/>
    <w:rsid w:val="001E4D0F"/>
    <w:rsid w:val="001E4D2A"/>
    <w:rsid w:val="001E4E57"/>
    <w:rsid w:val="001E4F62"/>
    <w:rsid w:val="001E5437"/>
    <w:rsid w:val="001E5639"/>
    <w:rsid w:val="001E5817"/>
    <w:rsid w:val="001E59F2"/>
    <w:rsid w:val="001E59F8"/>
    <w:rsid w:val="001E5E0B"/>
    <w:rsid w:val="001E5F1A"/>
    <w:rsid w:val="001E63FB"/>
    <w:rsid w:val="001E6569"/>
    <w:rsid w:val="001E656B"/>
    <w:rsid w:val="001E666B"/>
    <w:rsid w:val="001E66D1"/>
    <w:rsid w:val="001E6991"/>
    <w:rsid w:val="001E70DB"/>
    <w:rsid w:val="001E714E"/>
    <w:rsid w:val="001E71B6"/>
    <w:rsid w:val="001E771E"/>
    <w:rsid w:val="001E7732"/>
    <w:rsid w:val="001E7764"/>
    <w:rsid w:val="001E788A"/>
    <w:rsid w:val="001E7E3D"/>
    <w:rsid w:val="001E7F35"/>
    <w:rsid w:val="001F0265"/>
    <w:rsid w:val="001F03F4"/>
    <w:rsid w:val="001F055B"/>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8E5"/>
    <w:rsid w:val="001F4A16"/>
    <w:rsid w:val="001F4FEB"/>
    <w:rsid w:val="001F5BB7"/>
    <w:rsid w:val="001F5C15"/>
    <w:rsid w:val="001F5D20"/>
    <w:rsid w:val="001F6165"/>
    <w:rsid w:val="001F655D"/>
    <w:rsid w:val="001F65F8"/>
    <w:rsid w:val="001F66C5"/>
    <w:rsid w:val="001F66EB"/>
    <w:rsid w:val="001F687D"/>
    <w:rsid w:val="001F69D4"/>
    <w:rsid w:val="001F6AFA"/>
    <w:rsid w:val="001F6B01"/>
    <w:rsid w:val="001F6CAA"/>
    <w:rsid w:val="001F6F4E"/>
    <w:rsid w:val="001F7052"/>
    <w:rsid w:val="001F7269"/>
    <w:rsid w:val="001F73F9"/>
    <w:rsid w:val="001F75DB"/>
    <w:rsid w:val="001F7653"/>
    <w:rsid w:val="001F78E0"/>
    <w:rsid w:val="001F7B2A"/>
    <w:rsid w:val="001F7D82"/>
    <w:rsid w:val="001F7FE7"/>
    <w:rsid w:val="0020018E"/>
    <w:rsid w:val="0020020F"/>
    <w:rsid w:val="00200334"/>
    <w:rsid w:val="00200400"/>
    <w:rsid w:val="002004E8"/>
    <w:rsid w:val="00200A06"/>
    <w:rsid w:val="00200E70"/>
    <w:rsid w:val="0020111A"/>
    <w:rsid w:val="00201144"/>
    <w:rsid w:val="00201977"/>
    <w:rsid w:val="00201DC8"/>
    <w:rsid w:val="00201DC9"/>
    <w:rsid w:val="002020E3"/>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7D9"/>
    <w:rsid w:val="00204903"/>
    <w:rsid w:val="00204B15"/>
    <w:rsid w:val="0020501A"/>
    <w:rsid w:val="00205045"/>
    <w:rsid w:val="00205053"/>
    <w:rsid w:val="00205364"/>
    <w:rsid w:val="00205624"/>
    <w:rsid w:val="00205653"/>
    <w:rsid w:val="00205859"/>
    <w:rsid w:val="002059E3"/>
    <w:rsid w:val="002059F9"/>
    <w:rsid w:val="00205B3C"/>
    <w:rsid w:val="00205CB4"/>
    <w:rsid w:val="00205F3A"/>
    <w:rsid w:val="00205FE1"/>
    <w:rsid w:val="0020608D"/>
    <w:rsid w:val="002067B0"/>
    <w:rsid w:val="0020699C"/>
    <w:rsid w:val="00206C52"/>
    <w:rsid w:val="002075DA"/>
    <w:rsid w:val="0020788C"/>
    <w:rsid w:val="002078EA"/>
    <w:rsid w:val="00207E69"/>
    <w:rsid w:val="00207F6A"/>
    <w:rsid w:val="00210054"/>
    <w:rsid w:val="00210119"/>
    <w:rsid w:val="002101E6"/>
    <w:rsid w:val="0021066B"/>
    <w:rsid w:val="00210A23"/>
    <w:rsid w:val="00210AF3"/>
    <w:rsid w:val="00210C62"/>
    <w:rsid w:val="00210DF6"/>
    <w:rsid w:val="00210E48"/>
    <w:rsid w:val="0021106B"/>
    <w:rsid w:val="002116C4"/>
    <w:rsid w:val="00211B15"/>
    <w:rsid w:val="00211BC4"/>
    <w:rsid w:val="00211D40"/>
    <w:rsid w:val="00211FCB"/>
    <w:rsid w:val="0021206D"/>
    <w:rsid w:val="00212138"/>
    <w:rsid w:val="002121C8"/>
    <w:rsid w:val="002121CA"/>
    <w:rsid w:val="002121DB"/>
    <w:rsid w:val="00212266"/>
    <w:rsid w:val="002122E0"/>
    <w:rsid w:val="002128A7"/>
    <w:rsid w:val="00212936"/>
    <w:rsid w:val="00212A6F"/>
    <w:rsid w:val="00212CA2"/>
    <w:rsid w:val="00212DCC"/>
    <w:rsid w:val="00213318"/>
    <w:rsid w:val="00213528"/>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9E7"/>
    <w:rsid w:val="00216CAB"/>
    <w:rsid w:val="00216DA7"/>
    <w:rsid w:val="0021715A"/>
    <w:rsid w:val="00217254"/>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573"/>
    <w:rsid w:val="00221A5E"/>
    <w:rsid w:val="00221B17"/>
    <w:rsid w:val="0022208F"/>
    <w:rsid w:val="002220BA"/>
    <w:rsid w:val="002222C3"/>
    <w:rsid w:val="00222300"/>
    <w:rsid w:val="0022232B"/>
    <w:rsid w:val="00222633"/>
    <w:rsid w:val="00222B82"/>
    <w:rsid w:val="00222FB3"/>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15"/>
    <w:rsid w:val="00226010"/>
    <w:rsid w:val="002260DE"/>
    <w:rsid w:val="00226467"/>
    <w:rsid w:val="002264E8"/>
    <w:rsid w:val="00226691"/>
    <w:rsid w:val="002267D6"/>
    <w:rsid w:val="002268FB"/>
    <w:rsid w:val="002269EA"/>
    <w:rsid w:val="00226B65"/>
    <w:rsid w:val="00226C3C"/>
    <w:rsid w:val="00226E5A"/>
    <w:rsid w:val="00226F33"/>
    <w:rsid w:val="00226FAC"/>
    <w:rsid w:val="00227336"/>
    <w:rsid w:val="002275EB"/>
    <w:rsid w:val="00227972"/>
    <w:rsid w:val="002279C6"/>
    <w:rsid w:val="00227D2C"/>
    <w:rsid w:val="00227E3A"/>
    <w:rsid w:val="00227E88"/>
    <w:rsid w:val="002307F0"/>
    <w:rsid w:val="00230AE7"/>
    <w:rsid w:val="00230B87"/>
    <w:rsid w:val="00230D71"/>
    <w:rsid w:val="00230D8F"/>
    <w:rsid w:val="00231E8C"/>
    <w:rsid w:val="002323FE"/>
    <w:rsid w:val="0023286B"/>
    <w:rsid w:val="002328A1"/>
    <w:rsid w:val="002328D0"/>
    <w:rsid w:val="00232CA2"/>
    <w:rsid w:val="00233092"/>
    <w:rsid w:val="00233415"/>
    <w:rsid w:val="00233477"/>
    <w:rsid w:val="002334C4"/>
    <w:rsid w:val="00233613"/>
    <w:rsid w:val="00233639"/>
    <w:rsid w:val="00233668"/>
    <w:rsid w:val="0023369D"/>
    <w:rsid w:val="002337A9"/>
    <w:rsid w:val="00233816"/>
    <w:rsid w:val="00233C02"/>
    <w:rsid w:val="00233E2C"/>
    <w:rsid w:val="00233EAC"/>
    <w:rsid w:val="00233FFA"/>
    <w:rsid w:val="0023414C"/>
    <w:rsid w:val="00234224"/>
    <w:rsid w:val="0023447A"/>
    <w:rsid w:val="002344DE"/>
    <w:rsid w:val="002349F3"/>
    <w:rsid w:val="00234A37"/>
    <w:rsid w:val="00234ADD"/>
    <w:rsid w:val="00234D37"/>
    <w:rsid w:val="00235176"/>
    <w:rsid w:val="0023542D"/>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707E"/>
    <w:rsid w:val="002371DC"/>
    <w:rsid w:val="00237205"/>
    <w:rsid w:val="00237359"/>
    <w:rsid w:val="0023735B"/>
    <w:rsid w:val="0023736D"/>
    <w:rsid w:val="002373C4"/>
    <w:rsid w:val="00237587"/>
    <w:rsid w:val="002376CE"/>
    <w:rsid w:val="00237C84"/>
    <w:rsid w:val="00237F45"/>
    <w:rsid w:val="00237F83"/>
    <w:rsid w:val="00240250"/>
    <w:rsid w:val="00240430"/>
    <w:rsid w:val="002404A0"/>
    <w:rsid w:val="00240640"/>
    <w:rsid w:val="002406D6"/>
    <w:rsid w:val="002407FD"/>
    <w:rsid w:val="002408E9"/>
    <w:rsid w:val="00240927"/>
    <w:rsid w:val="002409E7"/>
    <w:rsid w:val="00240A65"/>
    <w:rsid w:val="00240DC9"/>
    <w:rsid w:val="00241087"/>
    <w:rsid w:val="002410FF"/>
    <w:rsid w:val="002412B6"/>
    <w:rsid w:val="0024191C"/>
    <w:rsid w:val="00241947"/>
    <w:rsid w:val="00241970"/>
    <w:rsid w:val="00241D97"/>
    <w:rsid w:val="00242025"/>
    <w:rsid w:val="00242297"/>
    <w:rsid w:val="0024233C"/>
    <w:rsid w:val="00242391"/>
    <w:rsid w:val="002423BB"/>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E9"/>
    <w:rsid w:val="002446F1"/>
    <w:rsid w:val="0024488F"/>
    <w:rsid w:val="00244893"/>
    <w:rsid w:val="002448BE"/>
    <w:rsid w:val="00244AEE"/>
    <w:rsid w:val="002450D9"/>
    <w:rsid w:val="00245373"/>
    <w:rsid w:val="002455F7"/>
    <w:rsid w:val="00245A2B"/>
    <w:rsid w:val="00245C15"/>
    <w:rsid w:val="00245CC2"/>
    <w:rsid w:val="00245DEC"/>
    <w:rsid w:val="00245F85"/>
    <w:rsid w:val="00246234"/>
    <w:rsid w:val="0024655E"/>
    <w:rsid w:val="002465DB"/>
    <w:rsid w:val="002466E3"/>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CC0"/>
    <w:rsid w:val="00251273"/>
    <w:rsid w:val="00251382"/>
    <w:rsid w:val="0025175D"/>
    <w:rsid w:val="0025189A"/>
    <w:rsid w:val="00251900"/>
    <w:rsid w:val="00251A8E"/>
    <w:rsid w:val="00251B47"/>
    <w:rsid w:val="00251D39"/>
    <w:rsid w:val="00251EA4"/>
    <w:rsid w:val="002521A5"/>
    <w:rsid w:val="00252B12"/>
    <w:rsid w:val="00252DF9"/>
    <w:rsid w:val="0025370B"/>
    <w:rsid w:val="002538B5"/>
    <w:rsid w:val="00253CC4"/>
    <w:rsid w:val="00253CFE"/>
    <w:rsid w:val="00253D7B"/>
    <w:rsid w:val="00253DE8"/>
    <w:rsid w:val="00254103"/>
    <w:rsid w:val="002541A7"/>
    <w:rsid w:val="00254232"/>
    <w:rsid w:val="002543C8"/>
    <w:rsid w:val="00254717"/>
    <w:rsid w:val="00254755"/>
    <w:rsid w:val="002547A0"/>
    <w:rsid w:val="00254851"/>
    <w:rsid w:val="00254958"/>
    <w:rsid w:val="0025495A"/>
    <w:rsid w:val="002549EE"/>
    <w:rsid w:val="00254C53"/>
    <w:rsid w:val="0025507E"/>
    <w:rsid w:val="00255130"/>
    <w:rsid w:val="002555C2"/>
    <w:rsid w:val="00255700"/>
    <w:rsid w:val="00255B8D"/>
    <w:rsid w:val="00255C67"/>
    <w:rsid w:val="00255CC1"/>
    <w:rsid w:val="00255DCB"/>
    <w:rsid w:val="00255E30"/>
    <w:rsid w:val="00255F21"/>
    <w:rsid w:val="00255FD0"/>
    <w:rsid w:val="00256088"/>
    <w:rsid w:val="002560BA"/>
    <w:rsid w:val="00256157"/>
    <w:rsid w:val="0025648E"/>
    <w:rsid w:val="002566A2"/>
    <w:rsid w:val="002566FE"/>
    <w:rsid w:val="002567BD"/>
    <w:rsid w:val="00257190"/>
    <w:rsid w:val="002572D5"/>
    <w:rsid w:val="00257355"/>
    <w:rsid w:val="002574B4"/>
    <w:rsid w:val="002575A6"/>
    <w:rsid w:val="00257D0F"/>
    <w:rsid w:val="00257DD5"/>
    <w:rsid w:val="00257DE5"/>
    <w:rsid w:val="00260116"/>
    <w:rsid w:val="002604A2"/>
    <w:rsid w:val="00260529"/>
    <w:rsid w:val="002605BC"/>
    <w:rsid w:val="00260A0D"/>
    <w:rsid w:val="00260B25"/>
    <w:rsid w:val="00260CBE"/>
    <w:rsid w:val="00260EF5"/>
    <w:rsid w:val="00260F57"/>
    <w:rsid w:val="002615B1"/>
    <w:rsid w:val="00261C1A"/>
    <w:rsid w:val="00261CF4"/>
    <w:rsid w:val="00261EEC"/>
    <w:rsid w:val="00261F6F"/>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B10"/>
    <w:rsid w:val="00264C34"/>
    <w:rsid w:val="00264D52"/>
    <w:rsid w:val="00265074"/>
    <w:rsid w:val="002655EF"/>
    <w:rsid w:val="0026566D"/>
    <w:rsid w:val="0026581C"/>
    <w:rsid w:val="00265846"/>
    <w:rsid w:val="00265BCB"/>
    <w:rsid w:val="00265C05"/>
    <w:rsid w:val="00265C3D"/>
    <w:rsid w:val="00265CE8"/>
    <w:rsid w:val="00265DD2"/>
    <w:rsid w:val="002660E7"/>
    <w:rsid w:val="0026615C"/>
    <w:rsid w:val="00266A6B"/>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B00"/>
    <w:rsid w:val="00271050"/>
    <w:rsid w:val="00271729"/>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BDD"/>
    <w:rsid w:val="00275EEB"/>
    <w:rsid w:val="00276014"/>
    <w:rsid w:val="00276354"/>
    <w:rsid w:val="00276367"/>
    <w:rsid w:val="0027640C"/>
    <w:rsid w:val="002765ED"/>
    <w:rsid w:val="00276C81"/>
    <w:rsid w:val="0027735F"/>
    <w:rsid w:val="00277626"/>
    <w:rsid w:val="00277745"/>
    <w:rsid w:val="00277797"/>
    <w:rsid w:val="002777C5"/>
    <w:rsid w:val="002779FC"/>
    <w:rsid w:val="00277A66"/>
    <w:rsid w:val="00277D03"/>
    <w:rsid w:val="00277D11"/>
    <w:rsid w:val="00277EDF"/>
    <w:rsid w:val="00280097"/>
    <w:rsid w:val="002802F4"/>
    <w:rsid w:val="0028055B"/>
    <w:rsid w:val="00280573"/>
    <w:rsid w:val="002805D6"/>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73"/>
    <w:rsid w:val="00281EE5"/>
    <w:rsid w:val="00282049"/>
    <w:rsid w:val="002822AD"/>
    <w:rsid w:val="002824A1"/>
    <w:rsid w:val="00282676"/>
    <w:rsid w:val="002828C1"/>
    <w:rsid w:val="00282A47"/>
    <w:rsid w:val="00282AC7"/>
    <w:rsid w:val="00282C65"/>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8C4"/>
    <w:rsid w:val="00286A6C"/>
    <w:rsid w:val="00286DE2"/>
    <w:rsid w:val="00286EAE"/>
    <w:rsid w:val="00286F52"/>
    <w:rsid w:val="00287055"/>
    <w:rsid w:val="002870D1"/>
    <w:rsid w:val="002872C7"/>
    <w:rsid w:val="002873CD"/>
    <w:rsid w:val="00287728"/>
    <w:rsid w:val="002878AC"/>
    <w:rsid w:val="00287C18"/>
    <w:rsid w:val="00287C56"/>
    <w:rsid w:val="00287CB5"/>
    <w:rsid w:val="00287EF7"/>
    <w:rsid w:val="00290677"/>
    <w:rsid w:val="00290943"/>
    <w:rsid w:val="00290F7D"/>
    <w:rsid w:val="00290F99"/>
    <w:rsid w:val="002911E2"/>
    <w:rsid w:val="002914BA"/>
    <w:rsid w:val="00291A00"/>
    <w:rsid w:val="00291B72"/>
    <w:rsid w:val="00291BB3"/>
    <w:rsid w:val="00291CC0"/>
    <w:rsid w:val="00291DF7"/>
    <w:rsid w:val="002921D1"/>
    <w:rsid w:val="00292355"/>
    <w:rsid w:val="002925C6"/>
    <w:rsid w:val="002929AA"/>
    <w:rsid w:val="002929FD"/>
    <w:rsid w:val="00292B24"/>
    <w:rsid w:val="00292C31"/>
    <w:rsid w:val="00292C35"/>
    <w:rsid w:val="002932EF"/>
    <w:rsid w:val="002932FE"/>
    <w:rsid w:val="002934D9"/>
    <w:rsid w:val="002936C7"/>
    <w:rsid w:val="00293A17"/>
    <w:rsid w:val="00293B29"/>
    <w:rsid w:val="0029446F"/>
    <w:rsid w:val="002944FA"/>
    <w:rsid w:val="00294543"/>
    <w:rsid w:val="0029467C"/>
    <w:rsid w:val="0029471D"/>
    <w:rsid w:val="0029480A"/>
    <w:rsid w:val="002948B0"/>
    <w:rsid w:val="0029496D"/>
    <w:rsid w:val="00294999"/>
    <w:rsid w:val="00294ABE"/>
    <w:rsid w:val="00294CE6"/>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A0053"/>
    <w:rsid w:val="002A0093"/>
    <w:rsid w:val="002A0223"/>
    <w:rsid w:val="002A047E"/>
    <w:rsid w:val="002A0977"/>
    <w:rsid w:val="002A0ABE"/>
    <w:rsid w:val="002A0D70"/>
    <w:rsid w:val="002A0DB4"/>
    <w:rsid w:val="002A0E54"/>
    <w:rsid w:val="002A0E8E"/>
    <w:rsid w:val="002A0FD3"/>
    <w:rsid w:val="002A12F2"/>
    <w:rsid w:val="002A1426"/>
    <w:rsid w:val="002A158C"/>
    <w:rsid w:val="002A1821"/>
    <w:rsid w:val="002A188E"/>
    <w:rsid w:val="002A19F2"/>
    <w:rsid w:val="002A1A8A"/>
    <w:rsid w:val="002A1B3E"/>
    <w:rsid w:val="002A1CDF"/>
    <w:rsid w:val="002A1D6E"/>
    <w:rsid w:val="002A1F2D"/>
    <w:rsid w:val="002A21D7"/>
    <w:rsid w:val="002A29EF"/>
    <w:rsid w:val="002A3051"/>
    <w:rsid w:val="002A30F7"/>
    <w:rsid w:val="002A34E6"/>
    <w:rsid w:val="002A361A"/>
    <w:rsid w:val="002A37CE"/>
    <w:rsid w:val="002A3A5F"/>
    <w:rsid w:val="002A3A66"/>
    <w:rsid w:val="002A3B11"/>
    <w:rsid w:val="002A3E5F"/>
    <w:rsid w:val="002A4626"/>
    <w:rsid w:val="002A47BB"/>
    <w:rsid w:val="002A4A10"/>
    <w:rsid w:val="002A4EA9"/>
    <w:rsid w:val="002A4EE0"/>
    <w:rsid w:val="002A51C6"/>
    <w:rsid w:val="002A581C"/>
    <w:rsid w:val="002A5824"/>
    <w:rsid w:val="002A5FDD"/>
    <w:rsid w:val="002A6300"/>
    <w:rsid w:val="002A6348"/>
    <w:rsid w:val="002A64D8"/>
    <w:rsid w:val="002A6642"/>
    <w:rsid w:val="002A6696"/>
    <w:rsid w:val="002A67EA"/>
    <w:rsid w:val="002A6D93"/>
    <w:rsid w:val="002A6F53"/>
    <w:rsid w:val="002A70E5"/>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A08"/>
    <w:rsid w:val="002B0C08"/>
    <w:rsid w:val="002B0C34"/>
    <w:rsid w:val="002B0F6F"/>
    <w:rsid w:val="002B107A"/>
    <w:rsid w:val="002B13E2"/>
    <w:rsid w:val="002B15B6"/>
    <w:rsid w:val="002B160C"/>
    <w:rsid w:val="002B1C53"/>
    <w:rsid w:val="002B1E46"/>
    <w:rsid w:val="002B1F44"/>
    <w:rsid w:val="002B2170"/>
    <w:rsid w:val="002B21CA"/>
    <w:rsid w:val="002B24B0"/>
    <w:rsid w:val="002B25A5"/>
    <w:rsid w:val="002B2635"/>
    <w:rsid w:val="002B2661"/>
    <w:rsid w:val="002B27C9"/>
    <w:rsid w:val="002B28A6"/>
    <w:rsid w:val="002B2B4F"/>
    <w:rsid w:val="002B2DD6"/>
    <w:rsid w:val="002B369D"/>
    <w:rsid w:val="002B3712"/>
    <w:rsid w:val="002B3745"/>
    <w:rsid w:val="002B3B08"/>
    <w:rsid w:val="002B3B12"/>
    <w:rsid w:val="002B3C8B"/>
    <w:rsid w:val="002B3F3C"/>
    <w:rsid w:val="002B42EE"/>
    <w:rsid w:val="002B4708"/>
    <w:rsid w:val="002B4B09"/>
    <w:rsid w:val="002B4C59"/>
    <w:rsid w:val="002B4C99"/>
    <w:rsid w:val="002B4F29"/>
    <w:rsid w:val="002B4F57"/>
    <w:rsid w:val="002B5222"/>
    <w:rsid w:val="002B53AF"/>
    <w:rsid w:val="002B54DB"/>
    <w:rsid w:val="002B5581"/>
    <w:rsid w:val="002B55DD"/>
    <w:rsid w:val="002B5808"/>
    <w:rsid w:val="002B5B56"/>
    <w:rsid w:val="002B5BAC"/>
    <w:rsid w:val="002B5FBB"/>
    <w:rsid w:val="002B6036"/>
    <w:rsid w:val="002B6257"/>
    <w:rsid w:val="002B646D"/>
    <w:rsid w:val="002B6652"/>
    <w:rsid w:val="002B6655"/>
    <w:rsid w:val="002B6669"/>
    <w:rsid w:val="002B6951"/>
    <w:rsid w:val="002B7205"/>
    <w:rsid w:val="002B741A"/>
    <w:rsid w:val="002B7518"/>
    <w:rsid w:val="002B78AE"/>
    <w:rsid w:val="002B78BB"/>
    <w:rsid w:val="002B7936"/>
    <w:rsid w:val="002B7A39"/>
    <w:rsid w:val="002B7BD5"/>
    <w:rsid w:val="002B7C9C"/>
    <w:rsid w:val="002B7FEE"/>
    <w:rsid w:val="002C010D"/>
    <w:rsid w:val="002C0454"/>
    <w:rsid w:val="002C1138"/>
    <w:rsid w:val="002C113F"/>
    <w:rsid w:val="002C14BD"/>
    <w:rsid w:val="002C14EC"/>
    <w:rsid w:val="002C1604"/>
    <w:rsid w:val="002C193F"/>
    <w:rsid w:val="002C1CE8"/>
    <w:rsid w:val="002C1D34"/>
    <w:rsid w:val="002C1D5B"/>
    <w:rsid w:val="002C1E3F"/>
    <w:rsid w:val="002C1EF7"/>
    <w:rsid w:val="002C2087"/>
    <w:rsid w:val="002C217A"/>
    <w:rsid w:val="002C22B6"/>
    <w:rsid w:val="002C2422"/>
    <w:rsid w:val="002C2495"/>
    <w:rsid w:val="002C2777"/>
    <w:rsid w:val="002C27B8"/>
    <w:rsid w:val="002C2B3F"/>
    <w:rsid w:val="002C2D72"/>
    <w:rsid w:val="002C2EAF"/>
    <w:rsid w:val="002C314C"/>
    <w:rsid w:val="002C39F9"/>
    <w:rsid w:val="002C3B3C"/>
    <w:rsid w:val="002C3FF4"/>
    <w:rsid w:val="002C458F"/>
    <w:rsid w:val="002C45AC"/>
    <w:rsid w:val="002C48F1"/>
    <w:rsid w:val="002C48F8"/>
    <w:rsid w:val="002C4A19"/>
    <w:rsid w:val="002C5226"/>
    <w:rsid w:val="002C52EF"/>
    <w:rsid w:val="002C5326"/>
    <w:rsid w:val="002C5339"/>
    <w:rsid w:val="002C585D"/>
    <w:rsid w:val="002C5A00"/>
    <w:rsid w:val="002C5CD5"/>
    <w:rsid w:val="002C5CF4"/>
    <w:rsid w:val="002C5F84"/>
    <w:rsid w:val="002C63FB"/>
    <w:rsid w:val="002C6496"/>
    <w:rsid w:val="002C6BAC"/>
    <w:rsid w:val="002C6C51"/>
    <w:rsid w:val="002C71DF"/>
    <w:rsid w:val="002C7536"/>
    <w:rsid w:val="002C7757"/>
    <w:rsid w:val="002C7B8C"/>
    <w:rsid w:val="002C7DD5"/>
    <w:rsid w:val="002C7E65"/>
    <w:rsid w:val="002C7FBF"/>
    <w:rsid w:val="002D075F"/>
    <w:rsid w:val="002D0C2A"/>
    <w:rsid w:val="002D0F5C"/>
    <w:rsid w:val="002D0F9F"/>
    <w:rsid w:val="002D0FA4"/>
    <w:rsid w:val="002D14DB"/>
    <w:rsid w:val="002D1572"/>
    <w:rsid w:val="002D1638"/>
    <w:rsid w:val="002D17EA"/>
    <w:rsid w:val="002D1802"/>
    <w:rsid w:val="002D18F1"/>
    <w:rsid w:val="002D191D"/>
    <w:rsid w:val="002D1ACF"/>
    <w:rsid w:val="002D1B3A"/>
    <w:rsid w:val="002D1B8F"/>
    <w:rsid w:val="002D1BBF"/>
    <w:rsid w:val="002D1FB8"/>
    <w:rsid w:val="002D22AE"/>
    <w:rsid w:val="002D24E5"/>
    <w:rsid w:val="002D259F"/>
    <w:rsid w:val="002D2CE0"/>
    <w:rsid w:val="002D2F24"/>
    <w:rsid w:val="002D2FEF"/>
    <w:rsid w:val="002D384C"/>
    <w:rsid w:val="002D3A3D"/>
    <w:rsid w:val="002D3AF6"/>
    <w:rsid w:val="002D3AFF"/>
    <w:rsid w:val="002D3BE3"/>
    <w:rsid w:val="002D3C1F"/>
    <w:rsid w:val="002D3C2C"/>
    <w:rsid w:val="002D3D6A"/>
    <w:rsid w:val="002D3FB3"/>
    <w:rsid w:val="002D4651"/>
    <w:rsid w:val="002D4865"/>
    <w:rsid w:val="002D4AB4"/>
    <w:rsid w:val="002D4B7B"/>
    <w:rsid w:val="002D4B9F"/>
    <w:rsid w:val="002D4D1D"/>
    <w:rsid w:val="002D5257"/>
    <w:rsid w:val="002D5360"/>
    <w:rsid w:val="002D5376"/>
    <w:rsid w:val="002D544C"/>
    <w:rsid w:val="002D5756"/>
    <w:rsid w:val="002D576C"/>
    <w:rsid w:val="002D58CC"/>
    <w:rsid w:val="002D597E"/>
    <w:rsid w:val="002D5C96"/>
    <w:rsid w:val="002D5DF8"/>
    <w:rsid w:val="002D5E69"/>
    <w:rsid w:val="002D60BB"/>
    <w:rsid w:val="002D6190"/>
    <w:rsid w:val="002D6548"/>
    <w:rsid w:val="002D6588"/>
    <w:rsid w:val="002D67FB"/>
    <w:rsid w:val="002D68E1"/>
    <w:rsid w:val="002D6BEE"/>
    <w:rsid w:val="002D6D93"/>
    <w:rsid w:val="002D70E1"/>
    <w:rsid w:val="002D7106"/>
    <w:rsid w:val="002D7468"/>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66C"/>
    <w:rsid w:val="002E16C5"/>
    <w:rsid w:val="002E1AC5"/>
    <w:rsid w:val="002E1B93"/>
    <w:rsid w:val="002E1BB0"/>
    <w:rsid w:val="002E1BBF"/>
    <w:rsid w:val="002E2053"/>
    <w:rsid w:val="002E20BC"/>
    <w:rsid w:val="002E2160"/>
    <w:rsid w:val="002E2663"/>
    <w:rsid w:val="002E29D3"/>
    <w:rsid w:val="002E2B35"/>
    <w:rsid w:val="002E2B92"/>
    <w:rsid w:val="002E2E7F"/>
    <w:rsid w:val="002E2FBB"/>
    <w:rsid w:val="002E318A"/>
    <w:rsid w:val="002E355F"/>
    <w:rsid w:val="002E3693"/>
    <w:rsid w:val="002E3A88"/>
    <w:rsid w:val="002E3B21"/>
    <w:rsid w:val="002E3F1B"/>
    <w:rsid w:val="002E4024"/>
    <w:rsid w:val="002E4260"/>
    <w:rsid w:val="002E4276"/>
    <w:rsid w:val="002E4B4A"/>
    <w:rsid w:val="002E4C32"/>
    <w:rsid w:val="002E4FF0"/>
    <w:rsid w:val="002E525B"/>
    <w:rsid w:val="002E52FB"/>
    <w:rsid w:val="002E53D7"/>
    <w:rsid w:val="002E5507"/>
    <w:rsid w:val="002E596A"/>
    <w:rsid w:val="002E59A0"/>
    <w:rsid w:val="002E5A42"/>
    <w:rsid w:val="002E5B3E"/>
    <w:rsid w:val="002E5D6D"/>
    <w:rsid w:val="002E604F"/>
    <w:rsid w:val="002E634B"/>
    <w:rsid w:val="002E63B2"/>
    <w:rsid w:val="002E6436"/>
    <w:rsid w:val="002E64CB"/>
    <w:rsid w:val="002E6514"/>
    <w:rsid w:val="002E66BD"/>
    <w:rsid w:val="002E6B5F"/>
    <w:rsid w:val="002E6C05"/>
    <w:rsid w:val="002E71F3"/>
    <w:rsid w:val="002E7367"/>
    <w:rsid w:val="002E7729"/>
    <w:rsid w:val="002E7D6F"/>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208C"/>
    <w:rsid w:val="002F2405"/>
    <w:rsid w:val="002F25AB"/>
    <w:rsid w:val="002F267F"/>
    <w:rsid w:val="002F280A"/>
    <w:rsid w:val="002F28A8"/>
    <w:rsid w:val="002F2CD5"/>
    <w:rsid w:val="002F2D0E"/>
    <w:rsid w:val="002F2E1E"/>
    <w:rsid w:val="002F30E6"/>
    <w:rsid w:val="002F31D7"/>
    <w:rsid w:val="002F33AF"/>
    <w:rsid w:val="002F33D3"/>
    <w:rsid w:val="002F378D"/>
    <w:rsid w:val="002F3C03"/>
    <w:rsid w:val="002F3E73"/>
    <w:rsid w:val="002F3FD3"/>
    <w:rsid w:val="002F4011"/>
    <w:rsid w:val="002F42C7"/>
    <w:rsid w:val="002F466B"/>
    <w:rsid w:val="002F4B95"/>
    <w:rsid w:val="002F4DC9"/>
    <w:rsid w:val="002F4E09"/>
    <w:rsid w:val="002F4E58"/>
    <w:rsid w:val="002F5122"/>
    <w:rsid w:val="002F537D"/>
    <w:rsid w:val="002F55DA"/>
    <w:rsid w:val="002F57D9"/>
    <w:rsid w:val="002F5890"/>
    <w:rsid w:val="002F5BEA"/>
    <w:rsid w:val="002F5CAF"/>
    <w:rsid w:val="002F6241"/>
    <w:rsid w:val="002F6291"/>
    <w:rsid w:val="002F65F0"/>
    <w:rsid w:val="002F6971"/>
    <w:rsid w:val="002F6AAA"/>
    <w:rsid w:val="002F6CF6"/>
    <w:rsid w:val="002F6EC9"/>
    <w:rsid w:val="002F6F79"/>
    <w:rsid w:val="002F707B"/>
    <w:rsid w:val="002F70C9"/>
    <w:rsid w:val="002F73EA"/>
    <w:rsid w:val="002F745E"/>
    <w:rsid w:val="002F76F9"/>
    <w:rsid w:val="002F7767"/>
    <w:rsid w:val="002F7821"/>
    <w:rsid w:val="002F7849"/>
    <w:rsid w:val="002F7921"/>
    <w:rsid w:val="002F79A5"/>
    <w:rsid w:val="002F7CC7"/>
    <w:rsid w:val="002F7E2F"/>
    <w:rsid w:val="00300140"/>
    <w:rsid w:val="00300262"/>
    <w:rsid w:val="003003D3"/>
    <w:rsid w:val="003003EF"/>
    <w:rsid w:val="00300523"/>
    <w:rsid w:val="00300553"/>
    <w:rsid w:val="0030063A"/>
    <w:rsid w:val="003007A2"/>
    <w:rsid w:val="00300CF3"/>
    <w:rsid w:val="00300E01"/>
    <w:rsid w:val="00301067"/>
    <w:rsid w:val="00301642"/>
    <w:rsid w:val="003017E9"/>
    <w:rsid w:val="003018E4"/>
    <w:rsid w:val="003018E5"/>
    <w:rsid w:val="00301C03"/>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95A"/>
    <w:rsid w:val="00305B96"/>
    <w:rsid w:val="00305BE3"/>
    <w:rsid w:val="00305C4A"/>
    <w:rsid w:val="00305C5A"/>
    <w:rsid w:val="0030618F"/>
    <w:rsid w:val="003062AB"/>
    <w:rsid w:val="00306564"/>
    <w:rsid w:val="00306790"/>
    <w:rsid w:val="00306884"/>
    <w:rsid w:val="00306908"/>
    <w:rsid w:val="0030723C"/>
    <w:rsid w:val="00307431"/>
    <w:rsid w:val="0030750F"/>
    <w:rsid w:val="00307572"/>
    <w:rsid w:val="0030783E"/>
    <w:rsid w:val="003078B1"/>
    <w:rsid w:val="003079B3"/>
    <w:rsid w:val="00307E4C"/>
    <w:rsid w:val="00307E6F"/>
    <w:rsid w:val="00310310"/>
    <w:rsid w:val="00310463"/>
    <w:rsid w:val="003104FC"/>
    <w:rsid w:val="00310942"/>
    <w:rsid w:val="00310A4F"/>
    <w:rsid w:val="00310A88"/>
    <w:rsid w:val="00310B32"/>
    <w:rsid w:val="00310B86"/>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3383"/>
    <w:rsid w:val="00313568"/>
    <w:rsid w:val="003137D6"/>
    <w:rsid w:val="003139A7"/>
    <w:rsid w:val="003139B7"/>
    <w:rsid w:val="00313AB7"/>
    <w:rsid w:val="00313AD9"/>
    <w:rsid w:val="00313EDD"/>
    <w:rsid w:val="00313F13"/>
    <w:rsid w:val="003141CA"/>
    <w:rsid w:val="0031427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D99"/>
    <w:rsid w:val="00317EC2"/>
    <w:rsid w:val="00317F1C"/>
    <w:rsid w:val="0032010D"/>
    <w:rsid w:val="0032016F"/>
    <w:rsid w:val="00320827"/>
    <w:rsid w:val="003209BA"/>
    <w:rsid w:val="00320A8C"/>
    <w:rsid w:val="00320CBD"/>
    <w:rsid w:val="00320DD9"/>
    <w:rsid w:val="00320DDD"/>
    <w:rsid w:val="00320E07"/>
    <w:rsid w:val="00320EEC"/>
    <w:rsid w:val="00321146"/>
    <w:rsid w:val="00321256"/>
    <w:rsid w:val="003212A6"/>
    <w:rsid w:val="0032146D"/>
    <w:rsid w:val="00321773"/>
    <w:rsid w:val="00321C29"/>
    <w:rsid w:val="00322058"/>
    <w:rsid w:val="0032213B"/>
    <w:rsid w:val="00322493"/>
    <w:rsid w:val="003225CE"/>
    <w:rsid w:val="0032265F"/>
    <w:rsid w:val="003228CF"/>
    <w:rsid w:val="00322A20"/>
    <w:rsid w:val="00322A26"/>
    <w:rsid w:val="00322A29"/>
    <w:rsid w:val="00322C7B"/>
    <w:rsid w:val="00322D11"/>
    <w:rsid w:val="00322F4E"/>
    <w:rsid w:val="003232D4"/>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FD"/>
    <w:rsid w:val="00324D2D"/>
    <w:rsid w:val="00324F92"/>
    <w:rsid w:val="00325363"/>
    <w:rsid w:val="00325709"/>
    <w:rsid w:val="0032581B"/>
    <w:rsid w:val="0032582E"/>
    <w:rsid w:val="0032585B"/>
    <w:rsid w:val="00325AF5"/>
    <w:rsid w:val="00325E2C"/>
    <w:rsid w:val="0032647D"/>
    <w:rsid w:val="003264E0"/>
    <w:rsid w:val="00326546"/>
    <w:rsid w:val="003266B8"/>
    <w:rsid w:val="0032671A"/>
    <w:rsid w:val="00326ED5"/>
    <w:rsid w:val="00327069"/>
    <w:rsid w:val="00327513"/>
    <w:rsid w:val="00327A3F"/>
    <w:rsid w:val="00327BB6"/>
    <w:rsid w:val="00327CA8"/>
    <w:rsid w:val="00327D7B"/>
    <w:rsid w:val="00330061"/>
    <w:rsid w:val="003300AB"/>
    <w:rsid w:val="003301A2"/>
    <w:rsid w:val="00330776"/>
    <w:rsid w:val="0033079D"/>
    <w:rsid w:val="00330817"/>
    <w:rsid w:val="00330989"/>
    <w:rsid w:val="003309E2"/>
    <w:rsid w:val="00330A43"/>
    <w:rsid w:val="00331327"/>
    <w:rsid w:val="00331348"/>
    <w:rsid w:val="00331426"/>
    <w:rsid w:val="003317A0"/>
    <w:rsid w:val="00331973"/>
    <w:rsid w:val="00331AF7"/>
    <w:rsid w:val="00331C51"/>
    <w:rsid w:val="00331E49"/>
    <w:rsid w:val="003320E2"/>
    <w:rsid w:val="003322AA"/>
    <w:rsid w:val="003322EB"/>
    <w:rsid w:val="0033232B"/>
    <w:rsid w:val="003323C8"/>
    <w:rsid w:val="00332459"/>
    <w:rsid w:val="003324D4"/>
    <w:rsid w:val="00332919"/>
    <w:rsid w:val="003329F9"/>
    <w:rsid w:val="00332AF2"/>
    <w:rsid w:val="00332EAA"/>
    <w:rsid w:val="0033356A"/>
    <w:rsid w:val="00333651"/>
    <w:rsid w:val="00333AC5"/>
    <w:rsid w:val="00333C62"/>
    <w:rsid w:val="00334164"/>
    <w:rsid w:val="00334241"/>
    <w:rsid w:val="0033436E"/>
    <w:rsid w:val="003343BA"/>
    <w:rsid w:val="00334534"/>
    <w:rsid w:val="00334C7C"/>
    <w:rsid w:val="00334CD6"/>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E0"/>
    <w:rsid w:val="003408A2"/>
    <w:rsid w:val="00340ED9"/>
    <w:rsid w:val="00341078"/>
    <w:rsid w:val="00341152"/>
    <w:rsid w:val="00341192"/>
    <w:rsid w:val="00341390"/>
    <w:rsid w:val="00341544"/>
    <w:rsid w:val="00341A93"/>
    <w:rsid w:val="00341BFE"/>
    <w:rsid w:val="00341D24"/>
    <w:rsid w:val="00341E1A"/>
    <w:rsid w:val="00341E39"/>
    <w:rsid w:val="00341EA9"/>
    <w:rsid w:val="003420C7"/>
    <w:rsid w:val="0034222B"/>
    <w:rsid w:val="003422DC"/>
    <w:rsid w:val="003422F7"/>
    <w:rsid w:val="00342E85"/>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F1"/>
    <w:rsid w:val="00344F7B"/>
    <w:rsid w:val="0034508F"/>
    <w:rsid w:val="00345151"/>
    <w:rsid w:val="00345227"/>
    <w:rsid w:val="0034532B"/>
    <w:rsid w:val="00345396"/>
    <w:rsid w:val="0034560B"/>
    <w:rsid w:val="00346120"/>
    <w:rsid w:val="0034613D"/>
    <w:rsid w:val="00346217"/>
    <w:rsid w:val="003463AA"/>
    <w:rsid w:val="003464D9"/>
    <w:rsid w:val="00346581"/>
    <w:rsid w:val="003466D8"/>
    <w:rsid w:val="0034690D"/>
    <w:rsid w:val="003469B5"/>
    <w:rsid w:val="003469F6"/>
    <w:rsid w:val="00346B4A"/>
    <w:rsid w:val="00346C34"/>
    <w:rsid w:val="003470F8"/>
    <w:rsid w:val="00347128"/>
    <w:rsid w:val="003472D6"/>
    <w:rsid w:val="003473B6"/>
    <w:rsid w:val="0034758C"/>
    <w:rsid w:val="0034763F"/>
    <w:rsid w:val="003478E8"/>
    <w:rsid w:val="00347938"/>
    <w:rsid w:val="00347A11"/>
    <w:rsid w:val="00347B21"/>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251"/>
    <w:rsid w:val="003517F4"/>
    <w:rsid w:val="00351806"/>
    <w:rsid w:val="00351A5E"/>
    <w:rsid w:val="00351AB8"/>
    <w:rsid w:val="00351BA7"/>
    <w:rsid w:val="00351C10"/>
    <w:rsid w:val="00351DDE"/>
    <w:rsid w:val="00352226"/>
    <w:rsid w:val="003524E5"/>
    <w:rsid w:val="00352711"/>
    <w:rsid w:val="003527F7"/>
    <w:rsid w:val="003529B7"/>
    <w:rsid w:val="00352A11"/>
    <w:rsid w:val="00352BA9"/>
    <w:rsid w:val="00352BEC"/>
    <w:rsid w:val="00352C89"/>
    <w:rsid w:val="00352C8D"/>
    <w:rsid w:val="00352D66"/>
    <w:rsid w:val="0035300F"/>
    <w:rsid w:val="00353278"/>
    <w:rsid w:val="003532F3"/>
    <w:rsid w:val="003538F9"/>
    <w:rsid w:val="00353BC8"/>
    <w:rsid w:val="00354087"/>
    <w:rsid w:val="003540A8"/>
    <w:rsid w:val="00354848"/>
    <w:rsid w:val="00354874"/>
    <w:rsid w:val="003549D5"/>
    <w:rsid w:val="00354B68"/>
    <w:rsid w:val="00354C06"/>
    <w:rsid w:val="00354CEA"/>
    <w:rsid w:val="00354E24"/>
    <w:rsid w:val="00354F6E"/>
    <w:rsid w:val="00354FB8"/>
    <w:rsid w:val="00354FE1"/>
    <w:rsid w:val="00355678"/>
    <w:rsid w:val="003556A9"/>
    <w:rsid w:val="003556AF"/>
    <w:rsid w:val="003559AB"/>
    <w:rsid w:val="00355E58"/>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3D6"/>
    <w:rsid w:val="003574FC"/>
    <w:rsid w:val="00357647"/>
    <w:rsid w:val="00357757"/>
    <w:rsid w:val="0035781A"/>
    <w:rsid w:val="00357AA7"/>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758"/>
    <w:rsid w:val="0036180C"/>
    <w:rsid w:val="0036188B"/>
    <w:rsid w:val="00361A1A"/>
    <w:rsid w:val="00361B4A"/>
    <w:rsid w:val="00361EC1"/>
    <w:rsid w:val="00361F5E"/>
    <w:rsid w:val="00361FB3"/>
    <w:rsid w:val="003621CD"/>
    <w:rsid w:val="003625A7"/>
    <w:rsid w:val="003625B9"/>
    <w:rsid w:val="00362C52"/>
    <w:rsid w:val="00362F87"/>
    <w:rsid w:val="00362FA9"/>
    <w:rsid w:val="003633F5"/>
    <w:rsid w:val="0036398B"/>
    <w:rsid w:val="00363CB9"/>
    <w:rsid w:val="00363CBC"/>
    <w:rsid w:val="00364341"/>
    <w:rsid w:val="00364955"/>
    <w:rsid w:val="003649C0"/>
    <w:rsid w:val="00364A48"/>
    <w:rsid w:val="00364E9D"/>
    <w:rsid w:val="00365521"/>
    <w:rsid w:val="0036562D"/>
    <w:rsid w:val="00365697"/>
    <w:rsid w:val="003658FD"/>
    <w:rsid w:val="003659BF"/>
    <w:rsid w:val="00365EFD"/>
    <w:rsid w:val="003661FA"/>
    <w:rsid w:val="0036626A"/>
    <w:rsid w:val="003664DB"/>
    <w:rsid w:val="0036672B"/>
    <w:rsid w:val="00366B2E"/>
    <w:rsid w:val="00366D04"/>
    <w:rsid w:val="00367480"/>
    <w:rsid w:val="003674F3"/>
    <w:rsid w:val="003675F0"/>
    <w:rsid w:val="0036764F"/>
    <w:rsid w:val="0036767A"/>
    <w:rsid w:val="00367A6A"/>
    <w:rsid w:val="00367D42"/>
    <w:rsid w:val="00367E8C"/>
    <w:rsid w:val="00367FDB"/>
    <w:rsid w:val="003702D5"/>
    <w:rsid w:val="00370353"/>
    <w:rsid w:val="003704A0"/>
    <w:rsid w:val="0037077C"/>
    <w:rsid w:val="0037081C"/>
    <w:rsid w:val="00370C69"/>
    <w:rsid w:val="00370D4D"/>
    <w:rsid w:val="00370D5E"/>
    <w:rsid w:val="00370F81"/>
    <w:rsid w:val="0037115C"/>
    <w:rsid w:val="0037171D"/>
    <w:rsid w:val="003717EF"/>
    <w:rsid w:val="00371BE2"/>
    <w:rsid w:val="00371CC1"/>
    <w:rsid w:val="0037247C"/>
    <w:rsid w:val="003724A2"/>
    <w:rsid w:val="00372A5B"/>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710"/>
    <w:rsid w:val="00374932"/>
    <w:rsid w:val="00374BCA"/>
    <w:rsid w:val="00374C9C"/>
    <w:rsid w:val="003751F1"/>
    <w:rsid w:val="00375330"/>
    <w:rsid w:val="00375372"/>
    <w:rsid w:val="003755B5"/>
    <w:rsid w:val="0037573E"/>
    <w:rsid w:val="00375796"/>
    <w:rsid w:val="003757E6"/>
    <w:rsid w:val="00375A31"/>
    <w:rsid w:val="00375FA7"/>
    <w:rsid w:val="0037604F"/>
    <w:rsid w:val="00376121"/>
    <w:rsid w:val="003763BC"/>
    <w:rsid w:val="003765A4"/>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35D"/>
    <w:rsid w:val="0038170A"/>
    <w:rsid w:val="00381869"/>
    <w:rsid w:val="0038198C"/>
    <w:rsid w:val="003819C7"/>
    <w:rsid w:val="00381AB2"/>
    <w:rsid w:val="00381CB6"/>
    <w:rsid w:val="003823FC"/>
    <w:rsid w:val="00382652"/>
    <w:rsid w:val="00382EDE"/>
    <w:rsid w:val="00383A74"/>
    <w:rsid w:val="00383ED9"/>
    <w:rsid w:val="00383FC9"/>
    <w:rsid w:val="00383FDC"/>
    <w:rsid w:val="0038429A"/>
    <w:rsid w:val="003842B0"/>
    <w:rsid w:val="003846E0"/>
    <w:rsid w:val="003847CA"/>
    <w:rsid w:val="00384922"/>
    <w:rsid w:val="00384A9E"/>
    <w:rsid w:val="00384B82"/>
    <w:rsid w:val="00384BFB"/>
    <w:rsid w:val="00384C67"/>
    <w:rsid w:val="00384D0F"/>
    <w:rsid w:val="00384E2D"/>
    <w:rsid w:val="00384FA8"/>
    <w:rsid w:val="003851FE"/>
    <w:rsid w:val="00385433"/>
    <w:rsid w:val="003857FD"/>
    <w:rsid w:val="0038588D"/>
    <w:rsid w:val="00385B7E"/>
    <w:rsid w:val="00385BA9"/>
    <w:rsid w:val="00385D4D"/>
    <w:rsid w:val="00385E8A"/>
    <w:rsid w:val="003861A4"/>
    <w:rsid w:val="00386761"/>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824"/>
    <w:rsid w:val="00390A02"/>
    <w:rsid w:val="00390A62"/>
    <w:rsid w:val="00390E2E"/>
    <w:rsid w:val="00391001"/>
    <w:rsid w:val="003911F1"/>
    <w:rsid w:val="003917A1"/>
    <w:rsid w:val="0039187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5E"/>
    <w:rsid w:val="00394C5F"/>
    <w:rsid w:val="00394F0B"/>
    <w:rsid w:val="00395500"/>
    <w:rsid w:val="0039568C"/>
    <w:rsid w:val="003956F1"/>
    <w:rsid w:val="00395A73"/>
    <w:rsid w:val="00395BBF"/>
    <w:rsid w:val="00395C47"/>
    <w:rsid w:val="00395C89"/>
    <w:rsid w:val="00395D64"/>
    <w:rsid w:val="00395FAE"/>
    <w:rsid w:val="00396147"/>
    <w:rsid w:val="00396437"/>
    <w:rsid w:val="00396479"/>
    <w:rsid w:val="00396597"/>
    <w:rsid w:val="0039661A"/>
    <w:rsid w:val="0039661C"/>
    <w:rsid w:val="00396819"/>
    <w:rsid w:val="003969B0"/>
    <w:rsid w:val="00396A41"/>
    <w:rsid w:val="00396AA5"/>
    <w:rsid w:val="00396CCE"/>
    <w:rsid w:val="00396D2B"/>
    <w:rsid w:val="00396D87"/>
    <w:rsid w:val="0039723A"/>
    <w:rsid w:val="003972B9"/>
    <w:rsid w:val="0039730E"/>
    <w:rsid w:val="003974F5"/>
    <w:rsid w:val="00397764"/>
    <w:rsid w:val="00397853"/>
    <w:rsid w:val="003A02EA"/>
    <w:rsid w:val="003A03B6"/>
    <w:rsid w:val="003A08DA"/>
    <w:rsid w:val="003A0913"/>
    <w:rsid w:val="003A0BF2"/>
    <w:rsid w:val="003A0D90"/>
    <w:rsid w:val="003A1128"/>
    <w:rsid w:val="003A1488"/>
    <w:rsid w:val="003A1503"/>
    <w:rsid w:val="003A1640"/>
    <w:rsid w:val="003A1745"/>
    <w:rsid w:val="003A1BD6"/>
    <w:rsid w:val="003A1EDF"/>
    <w:rsid w:val="003A204B"/>
    <w:rsid w:val="003A22CB"/>
    <w:rsid w:val="003A24C7"/>
    <w:rsid w:val="003A24F4"/>
    <w:rsid w:val="003A2A3E"/>
    <w:rsid w:val="003A2B0D"/>
    <w:rsid w:val="003A2CA4"/>
    <w:rsid w:val="003A312F"/>
    <w:rsid w:val="003A32CF"/>
    <w:rsid w:val="003A3737"/>
    <w:rsid w:val="003A37C2"/>
    <w:rsid w:val="003A3888"/>
    <w:rsid w:val="003A3AB8"/>
    <w:rsid w:val="003A3B15"/>
    <w:rsid w:val="003A412F"/>
    <w:rsid w:val="003A425D"/>
    <w:rsid w:val="003A42BE"/>
    <w:rsid w:val="003A470A"/>
    <w:rsid w:val="003A49DB"/>
    <w:rsid w:val="003A49E9"/>
    <w:rsid w:val="003A4B13"/>
    <w:rsid w:val="003A4D39"/>
    <w:rsid w:val="003A4D6D"/>
    <w:rsid w:val="003A4F47"/>
    <w:rsid w:val="003A5059"/>
    <w:rsid w:val="003A50E2"/>
    <w:rsid w:val="003A52F9"/>
    <w:rsid w:val="003A547F"/>
    <w:rsid w:val="003A5679"/>
    <w:rsid w:val="003A5745"/>
    <w:rsid w:val="003A5B51"/>
    <w:rsid w:val="003A5CCA"/>
    <w:rsid w:val="003A5D3A"/>
    <w:rsid w:val="003A5DBF"/>
    <w:rsid w:val="003A6069"/>
    <w:rsid w:val="003A6363"/>
    <w:rsid w:val="003A64E2"/>
    <w:rsid w:val="003A6742"/>
    <w:rsid w:val="003A6775"/>
    <w:rsid w:val="003A68F7"/>
    <w:rsid w:val="003A6AEF"/>
    <w:rsid w:val="003A6B3A"/>
    <w:rsid w:val="003A71C7"/>
    <w:rsid w:val="003A71FD"/>
    <w:rsid w:val="003A7398"/>
    <w:rsid w:val="003A785E"/>
    <w:rsid w:val="003A7AF5"/>
    <w:rsid w:val="003A7FFC"/>
    <w:rsid w:val="003B00BB"/>
    <w:rsid w:val="003B02AF"/>
    <w:rsid w:val="003B047C"/>
    <w:rsid w:val="003B05FA"/>
    <w:rsid w:val="003B0C41"/>
    <w:rsid w:val="003B178C"/>
    <w:rsid w:val="003B1A97"/>
    <w:rsid w:val="003B2043"/>
    <w:rsid w:val="003B24BC"/>
    <w:rsid w:val="003B2558"/>
    <w:rsid w:val="003B268E"/>
    <w:rsid w:val="003B27E9"/>
    <w:rsid w:val="003B2927"/>
    <w:rsid w:val="003B2981"/>
    <w:rsid w:val="003B2C76"/>
    <w:rsid w:val="003B2EDB"/>
    <w:rsid w:val="003B3152"/>
    <w:rsid w:val="003B3227"/>
    <w:rsid w:val="003B33BE"/>
    <w:rsid w:val="003B3861"/>
    <w:rsid w:val="003B3B3B"/>
    <w:rsid w:val="003B3E22"/>
    <w:rsid w:val="003B40B7"/>
    <w:rsid w:val="003B40EF"/>
    <w:rsid w:val="003B41C2"/>
    <w:rsid w:val="003B4720"/>
    <w:rsid w:val="003B4769"/>
    <w:rsid w:val="003B4817"/>
    <w:rsid w:val="003B48BD"/>
    <w:rsid w:val="003B4F6C"/>
    <w:rsid w:val="003B5074"/>
    <w:rsid w:val="003B50E4"/>
    <w:rsid w:val="003B5D8E"/>
    <w:rsid w:val="003B5E81"/>
    <w:rsid w:val="003B5E92"/>
    <w:rsid w:val="003B62B9"/>
    <w:rsid w:val="003B62C1"/>
    <w:rsid w:val="003B643B"/>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AC"/>
    <w:rsid w:val="003C0B24"/>
    <w:rsid w:val="003C0D95"/>
    <w:rsid w:val="003C10D2"/>
    <w:rsid w:val="003C1107"/>
    <w:rsid w:val="003C11EA"/>
    <w:rsid w:val="003C150D"/>
    <w:rsid w:val="003C1528"/>
    <w:rsid w:val="003C187D"/>
    <w:rsid w:val="003C188A"/>
    <w:rsid w:val="003C18FA"/>
    <w:rsid w:val="003C1AFC"/>
    <w:rsid w:val="003C1F3D"/>
    <w:rsid w:val="003C209E"/>
    <w:rsid w:val="003C266A"/>
    <w:rsid w:val="003C2837"/>
    <w:rsid w:val="003C2A04"/>
    <w:rsid w:val="003C314E"/>
    <w:rsid w:val="003C3211"/>
    <w:rsid w:val="003C3713"/>
    <w:rsid w:val="003C3CE0"/>
    <w:rsid w:val="003C3EEE"/>
    <w:rsid w:val="003C431C"/>
    <w:rsid w:val="003C444D"/>
    <w:rsid w:val="003C4512"/>
    <w:rsid w:val="003C480D"/>
    <w:rsid w:val="003C4919"/>
    <w:rsid w:val="003C4B63"/>
    <w:rsid w:val="003C4BCE"/>
    <w:rsid w:val="003C4BE8"/>
    <w:rsid w:val="003C4C35"/>
    <w:rsid w:val="003C4CE8"/>
    <w:rsid w:val="003C50C1"/>
    <w:rsid w:val="003C5327"/>
    <w:rsid w:val="003C536A"/>
    <w:rsid w:val="003C5377"/>
    <w:rsid w:val="003C58C6"/>
    <w:rsid w:val="003C597C"/>
    <w:rsid w:val="003C5B89"/>
    <w:rsid w:val="003C5D3F"/>
    <w:rsid w:val="003C6459"/>
    <w:rsid w:val="003C65BB"/>
    <w:rsid w:val="003C6852"/>
    <w:rsid w:val="003C68BB"/>
    <w:rsid w:val="003C68D8"/>
    <w:rsid w:val="003C68D9"/>
    <w:rsid w:val="003C6C01"/>
    <w:rsid w:val="003C702B"/>
    <w:rsid w:val="003C7118"/>
    <w:rsid w:val="003C71F1"/>
    <w:rsid w:val="003C73C3"/>
    <w:rsid w:val="003C7722"/>
    <w:rsid w:val="003C7736"/>
    <w:rsid w:val="003C7AD0"/>
    <w:rsid w:val="003C7C8A"/>
    <w:rsid w:val="003C7E28"/>
    <w:rsid w:val="003C7E32"/>
    <w:rsid w:val="003C7F4E"/>
    <w:rsid w:val="003D040F"/>
    <w:rsid w:val="003D0468"/>
    <w:rsid w:val="003D0648"/>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61"/>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E5"/>
    <w:rsid w:val="003D6E6D"/>
    <w:rsid w:val="003D6FAA"/>
    <w:rsid w:val="003D728B"/>
    <w:rsid w:val="003D72D0"/>
    <w:rsid w:val="003D7977"/>
    <w:rsid w:val="003D7CE8"/>
    <w:rsid w:val="003D7DB9"/>
    <w:rsid w:val="003D7E14"/>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BE5"/>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D5B"/>
    <w:rsid w:val="003E5002"/>
    <w:rsid w:val="003E532B"/>
    <w:rsid w:val="003E5362"/>
    <w:rsid w:val="003E54FB"/>
    <w:rsid w:val="003E5E7A"/>
    <w:rsid w:val="003E6169"/>
    <w:rsid w:val="003E620B"/>
    <w:rsid w:val="003E6634"/>
    <w:rsid w:val="003E6914"/>
    <w:rsid w:val="003E6E18"/>
    <w:rsid w:val="003E71B2"/>
    <w:rsid w:val="003E743C"/>
    <w:rsid w:val="003E74FE"/>
    <w:rsid w:val="003E76CB"/>
    <w:rsid w:val="003E7929"/>
    <w:rsid w:val="003E7A6F"/>
    <w:rsid w:val="003E7B81"/>
    <w:rsid w:val="003E7CBD"/>
    <w:rsid w:val="003E7DFA"/>
    <w:rsid w:val="003E7F83"/>
    <w:rsid w:val="003F01C6"/>
    <w:rsid w:val="003F0551"/>
    <w:rsid w:val="003F0729"/>
    <w:rsid w:val="003F07B1"/>
    <w:rsid w:val="003F07D1"/>
    <w:rsid w:val="003F0930"/>
    <w:rsid w:val="003F0BF6"/>
    <w:rsid w:val="003F1504"/>
    <w:rsid w:val="003F1592"/>
    <w:rsid w:val="003F175F"/>
    <w:rsid w:val="003F1B1D"/>
    <w:rsid w:val="003F1CE1"/>
    <w:rsid w:val="003F201B"/>
    <w:rsid w:val="003F21A6"/>
    <w:rsid w:val="003F21EA"/>
    <w:rsid w:val="003F25FA"/>
    <w:rsid w:val="003F2730"/>
    <w:rsid w:val="003F285E"/>
    <w:rsid w:val="003F289A"/>
    <w:rsid w:val="003F2C49"/>
    <w:rsid w:val="003F2C81"/>
    <w:rsid w:val="003F3522"/>
    <w:rsid w:val="003F3627"/>
    <w:rsid w:val="003F37D3"/>
    <w:rsid w:val="003F37E1"/>
    <w:rsid w:val="003F38B8"/>
    <w:rsid w:val="003F3A7C"/>
    <w:rsid w:val="003F3E8A"/>
    <w:rsid w:val="003F4141"/>
    <w:rsid w:val="003F4794"/>
    <w:rsid w:val="003F4913"/>
    <w:rsid w:val="003F4AD0"/>
    <w:rsid w:val="003F4B37"/>
    <w:rsid w:val="003F4B3B"/>
    <w:rsid w:val="003F4EE1"/>
    <w:rsid w:val="003F5062"/>
    <w:rsid w:val="003F52F1"/>
    <w:rsid w:val="003F5391"/>
    <w:rsid w:val="003F55F1"/>
    <w:rsid w:val="003F5AA8"/>
    <w:rsid w:val="003F5C6A"/>
    <w:rsid w:val="003F638D"/>
    <w:rsid w:val="003F6452"/>
    <w:rsid w:val="003F664A"/>
    <w:rsid w:val="003F66D9"/>
    <w:rsid w:val="003F6759"/>
    <w:rsid w:val="003F699C"/>
    <w:rsid w:val="003F69A0"/>
    <w:rsid w:val="003F6AA9"/>
    <w:rsid w:val="003F6C84"/>
    <w:rsid w:val="003F7010"/>
    <w:rsid w:val="003F70FA"/>
    <w:rsid w:val="003F7153"/>
    <w:rsid w:val="003F71D2"/>
    <w:rsid w:val="003F7445"/>
    <w:rsid w:val="003F751F"/>
    <w:rsid w:val="003F763E"/>
    <w:rsid w:val="003F798C"/>
    <w:rsid w:val="00400055"/>
    <w:rsid w:val="0040011E"/>
    <w:rsid w:val="00400208"/>
    <w:rsid w:val="0040025B"/>
    <w:rsid w:val="00400315"/>
    <w:rsid w:val="00400455"/>
    <w:rsid w:val="00400470"/>
    <w:rsid w:val="0040055C"/>
    <w:rsid w:val="00400728"/>
    <w:rsid w:val="00400BC8"/>
    <w:rsid w:val="00400D26"/>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9AE"/>
    <w:rsid w:val="00402A14"/>
    <w:rsid w:val="00402A27"/>
    <w:rsid w:val="00402A5D"/>
    <w:rsid w:val="00402BA7"/>
    <w:rsid w:val="00402E9B"/>
    <w:rsid w:val="00403133"/>
    <w:rsid w:val="004031AC"/>
    <w:rsid w:val="00403806"/>
    <w:rsid w:val="00403B10"/>
    <w:rsid w:val="00403BB4"/>
    <w:rsid w:val="00403BBF"/>
    <w:rsid w:val="00404156"/>
    <w:rsid w:val="00404172"/>
    <w:rsid w:val="00404A9D"/>
    <w:rsid w:val="00404B68"/>
    <w:rsid w:val="00404B8F"/>
    <w:rsid w:val="004053AC"/>
    <w:rsid w:val="004053AE"/>
    <w:rsid w:val="004053F7"/>
    <w:rsid w:val="00405880"/>
    <w:rsid w:val="0040594D"/>
    <w:rsid w:val="00405DA8"/>
    <w:rsid w:val="00405E9C"/>
    <w:rsid w:val="00405E9E"/>
    <w:rsid w:val="00406034"/>
    <w:rsid w:val="004061B3"/>
    <w:rsid w:val="004062A0"/>
    <w:rsid w:val="004063DB"/>
    <w:rsid w:val="004064E0"/>
    <w:rsid w:val="00406691"/>
    <w:rsid w:val="004066F9"/>
    <w:rsid w:val="004068F7"/>
    <w:rsid w:val="00407034"/>
    <w:rsid w:val="0040708B"/>
    <w:rsid w:val="00407098"/>
    <w:rsid w:val="004074BB"/>
    <w:rsid w:val="004076D9"/>
    <w:rsid w:val="00407A20"/>
    <w:rsid w:val="00407BC1"/>
    <w:rsid w:val="00407C52"/>
    <w:rsid w:val="004101FD"/>
    <w:rsid w:val="0041033B"/>
    <w:rsid w:val="004107D8"/>
    <w:rsid w:val="004107FD"/>
    <w:rsid w:val="00410923"/>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748"/>
    <w:rsid w:val="004127E4"/>
    <w:rsid w:val="0041280D"/>
    <w:rsid w:val="004129F2"/>
    <w:rsid w:val="00412C1D"/>
    <w:rsid w:val="00412CFE"/>
    <w:rsid w:val="00412D59"/>
    <w:rsid w:val="00413075"/>
    <w:rsid w:val="00413286"/>
    <w:rsid w:val="00413496"/>
    <w:rsid w:val="0041361B"/>
    <w:rsid w:val="0041369E"/>
    <w:rsid w:val="004139E3"/>
    <w:rsid w:val="00413CF3"/>
    <w:rsid w:val="00414138"/>
    <w:rsid w:val="004141D5"/>
    <w:rsid w:val="00414295"/>
    <w:rsid w:val="00414377"/>
    <w:rsid w:val="004143F3"/>
    <w:rsid w:val="004144DB"/>
    <w:rsid w:val="004148A2"/>
    <w:rsid w:val="00414A10"/>
    <w:rsid w:val="00414A65"/>
    <w:rsid w:val="00414C74"/>
    <w:rsid w:val="00414DE0"/>
    <w:rsid w:val="00414E46"/>
    <w:rsid w:val="00414FA8"/>
    <w:rsid w:val="0041508C"/>
    <w:rsid w:val="004150DF"/>
    <w:rsid w:val="0041525B"/>
    <w:rsid w:val="004155AB"/>
    <w:rsid w:val="0041588F"/>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FC4"/>
    <w:rsid w:val="00420347"/>
    <w:rsid w:val="0042045A"/>
    <w:rsid w:val="00420461"/>
    <w:rsid w:val="00420540"/>
    <w:rsid w:val="004208FA"/>
    <w:rsid w:val="00420C91"/>
    <w:rsid w:val="00420CBB"/>
    <w:rsid w:val="00420D23"/>
    <w:rsid w:val="00420E44"/>
    <w:rsid w:val="004211E0"/>
    <w:rsid w:val="00421215"/>
    <w:rsid w:val="004216B4"/>
    <w:rsid w:val="00421745"/>
    <w:rsid w:val="00421910"/>
    <w:rsid w:val="00421DBE"/>
    <w:rsid w:val="00421F11"/>
    <w:rsid w:val="0042215C"/>
    <w:rsid w:val="004224A0"/>
    <w:rsid w:val="0042256B"/>
    <w:rsid w:val="004228C4"/>
    <w:rsid w:val="00422A88"/>
    <w:rsid w:val="00422C01"/>
    <w:rsid w:val="00422D4D"/>
    <w:rsid w:val="00422DE9"/>
    <w:rsid w:val="00422E16"/>
    <w:rsid w:val="00422EB6"/>
    <w:rsid w:val="00423417"/>
    <w:rsid w:val="004237B7"/>
    <w:rsid w:val="0042381C"/>
    <w:rsid w:val="004238A0"/>
    <w:rsid w:val="00423B8C"/>
    <w:rsid w:val="00423F27"/>
    <w:rsid w:val="004242AF"/>
    <w:rsid w:val="004242C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E9"/>
    <w:rsid w:val="00425E16"/>
    <w:rsid w:val="0042642E"/>
    <w:rsid w:val="004264BE"/>
    <w:rsid w:val="00426C05"/>
    <w:rsid w:val="00426F5A"/>
    <w:rsid w:val="00426FF6"/>
    <w:rsid w:val="00427109"/>
    <w:rsid w:val="00427267"/>
    <w:rsid w:val="00427A16"/>
    <w:rsid w:val="00427D68"/>
    <w:rsid w:val="00427E0D"/>
    <w:rsid w:val="00427F76"/>
    <w:rsid w:val="004302A8"/>
    <w:rsid w:val="00430725"/>
    <w:rsid w:val="0043081A"/>
    <w:rsid w:val="004309F9"/>
    <w:rsid w:val="00430B5A"/>
    <w:rsid w:val="00430BA9"/>
    <w:rsid w:val="00430BBB"/>
    <w:rsid w:val="00430CFC"/>
    <w:rsid w:val="00430D2D"/>
    <w:rsid w:val="00430E5B"/>
    <w:rsid w:val="0043105F"/>
    <w:rsid w:val="004313B0"/>
    <w:rsid w:val="0043175D"/>
    <w:rsid w:val="00431861"/>
    <w:rsid w:val="00431E31"/>
    <w:rsid w:val="00431FBF"/>
    <w:rsid w:val="00432066"/>
    <w:rsid w:val="0043225E"/>
    <w:rsid w:val="00432360"/>
    <w:rsid w:val="0043260A"/>
    <w:rsid w:val="0043261E"/>
    <w:rsid w:val="0043286C"/>
    <w:rsid w:val="00432BFD"/>
    <w:rsid w:val="00432E0D"/>
    <w:rsid w:val="00433124"/>
    <w:rsid w:val="004333A2"/>
    <w:rsid w:val="0043341F"/>
    <w:rsid w:val="00433426"/>
    <w:rsid w:val="004334A9"/>
    <w:rsid w:val="00433562"/>
    <w:rsid w:val="00433D3B"/>
    <w:rsid w:val="00433D40"/>
    <w:rsid w:val="00433EE7"/>
    <w:rsid w:val="00434135"/>
    <w:rsid w:val="00434480"/>
    <w:rsid w:val="00434535"/>
    <w:rsid w:val="004347F6"/>
    <w:rsid w:val="00434988"/>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3EA"/>
    <w:rsid w:val="004364B8"/>
    <w:rsid w:val="00436842"/>
    <w:rsid w:val="004369C3"/>
    <w:rsid w:val="00436A80"/>
    <w:rsid w:val="00436C41"/>
    <w:rsid w:val="00436CB6"/>
    <w:rsid w:val="004373CB"/>
    <w:rsid w:val="00437550"/>
    <w:rsid w:val="00437797"/>
    <w:rsid w:val="00437CA2"/>
    <w:rsid w:val="00437FC4"/>
    <w:rsid w:val="00437FDD"/>
    <w:rsid w:val="0044017B"/>
    <w:rsid w:val="004404B7"/>
    <w:rsid w:val="00440B0B"/>
    <w:rsid w:val="00440F4D"/>
    <w:rsid w:val="00441022"/>
    <w:rsid w:val="00441166"/>
    <w:rsid w:val="004411D9"/>
    <w:rsid w:val="004413A7"/>
    <w:rsid w:val="004413E1"/>
    <w:rsid w:val="00441576"/>
    <w:rsid w:val="00441BC4"/>
    <w:rsid w:val="00441CC3"/>
    <w:rsid w:val="00441D38"/>
    <w:rsid w:val="00442049"/>
    <w:rsid w:val="0044227B"/>
    <w:rsid w:val="00442AD1"/>
    <w:rsid w:val="00442B70"/>
    <w:rsid w:val="00442E43"/>
    <w:rsid w:val="00442E55"/>
    <w:rsid w:val="00442FF3"/>
    <w:rsid w:val="004431B4"/>
    <w:rsid w:val="004431F7"/>
    <w:rsid w:val="00443406"/>
    <w:rsid w:val="00443AFC"/>
    <w:rsid w:val="00443C7F"/>
    <w:rsid w:val="00443EA1"/>
    <w:rsid w:val="00443F98"/>
    <w:rsid w:val="004441F9"/>
    <w:rsid w:val="00444713"/>
    <w:rsid w:val="0044486C"/>
    <w:rsid w:val="00444D8D"/>
    <w:rsid w:val="00444F08"/>
    <w:rsid w:val="00445276"/>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CAD"/>
    <w:rsid w:val="00447D92"/>
    <w:rsid w:val="00447E0A"/>
    <w:rsid w:val="00450130"/>
    <w:rsid w:val="0045024C"/>
    <w:rsid w:val="004502D6"/>
    <w:rsid w:val="004503F6"/>
    <w:rsid w:val="0045067B"/>
    <w:rsid w:val="00450D22"/>
    <w:rsid w:val="00451010"/>
    <w:rsid w:val="004512A7"/>
    <w:rsid w:val="004512EC"/>
    <w:rsid w:val="004513FF"/>
    <w:rsid w:val="00451517"/>
    <w:rsid w:val="00451740"/>
    <w:rsid w:val="00451ADA"/>
    <w:rsid w:val="00451CC6"/>
    <w:rsid w:val="00451E42"/>
    <w:rsid w:val="004526D1"/>
    <w:rsid w:val="004527B4"/>
    <w:rsid w:val="00452BC2"/>
    <w:rsid w:val="00452C1A"/>
    <w:rsid w:val="00452D94"/>
    <w:rsid w:val="00452DBE"/>
    <w:rsid w:val="004531B0"/>
    <w:rsid w:val="004532DF"/>
    <w:rsid w:val="0045335E"/>
    <w:rsid w:val="00453616"/>
    <w:rsid w:val="00453A02"/>
    <w:rsid w:val="00453C57"/>
    <w:rsid w:val="00453FCB"/>
    <w:rsid w:val="0045431E"/>
    <w:rsid w:val="00454343"/>
    <w:rsid w:val="00454602"/>
    <w:rsid w:val="00454779"/>
    <w:rsid w:val="0045485E"/>
    <w:rsid w:val="00454A2C"/>
    <w:rsid w:val="00454DCF"/>
    <w:rsid w:val="00454FE1"/>
    <w:rsid w:val="00455209"/>
    <w:rsid w:val="00455780"/>
    <w:rsid w:val="0045598B"/>
    <w:rsid w:val="00455AE7"/>
    <w:rsid w:val="00455DFA"/>
    <w:rsid w:val="004560D1"/>
    <w:rsid w:val="004561BD"/>
    <w:rsid w:val="004561FB"/>
    <w:rsid w:val="00456247"/>
    <w:rsid w:val="0045676B"/>
    <w:rsid w:val="004569FA"/>
    <w:rsid w:val="00456B4E"/>
    <w:rsid w:val="00456DAA"/>
    <w:rsid w:val="00456F96"/>
    <w:rsid w:val="00457194"/>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430"/>
    <w:rsid w:val="004614D1"/>
    <w:rsid w:val="0046158F"/>
    <w:rsid w:val="0046185F"/>
    <w:rsid w:val="004618CD"/>
    <w:rsid w:val="004619FC"/>
    <w:rsid w:val="00461C9B"/>
    <w:rsid w:val="00461DCA"/>
    <w:rsid w:val="00461E64"/>
    <w:rsid w:val="00462040"/>
    <w:rsid w:val="004626D1"/>
    <w:rsid w:val="004626D9"/>
    <w:rsid w:val="004626EF"/>
    <w:rsid w:val="004627FD"/>
    <w:rsid w:val="00462A87"/>
    <w:rsid w:val="00462B49"/>
    <w:rsid w:val="00462F65"/>
    <w:rsid w:val="004631EF"/>
    <w:rsid w:val="004632E6"/>
    <w:rsid w:val="0046348E"/>
    <w:rsid w:val="00463496"/>
    <w:rsid w:val="0046354F"/>
    <w:rsid w:val="004636A1"/>
    <w:rsid w:val="00463C5D"/>
    <w:rsid w:val="00463E4B"/>
    <w:rsid w:val="0046401E"/>
    <w:rsid w:val="0046444F"/>
    <w:rsid w:val="00464609"/>
    <w:rsid w:val="004647A0"/>
    <w:rsid w:val="00464890"/>
    <w:rsid w:val="00464BE4"/>
    <w:rsid w:val="00464CD6"/>
    <w:rsid w:val="00464FA2"/>
    <w:rsid w:val="00465337"/>
    <w:rsid w:val="004653A1"/>
    <w:rsid w:val="004655FD"/>
    <w:rsid w:val="00465B0D"/>
    <w:rsid w:val="00465CF6"/>
    <w:rsid w:val="00465DC6"/>
    <w:rsid w:val="00465E54"/>
    <w:rsid w:val="0046692E"/>
    <w:rsid w:val="00466AA4"/>
    <w:rsid w:val="00466AC8"/>
    <w:rsid w:val="00466B4F"/>
    <w:rsid w:val="00466CA9"/>
    <w:rsid w:val="00466D38"/>
    <w:rsid w:val="00467EA0"/>
    <w:rsid w:val="0047039E"/>
    <w:rsid w:val="00470430"/>
    <w:rsid w:val="00470477"/>
    <w:rsid w:val="0047056F"/>
    <w:rsid w:val="004708AB"/>
    <w:rsid w:val="004708DC"/>
    <w:rsid w:val="00470DC7"/>
    <w:rsid w:val="00470E46"/>
    <w:rsid w:val="00470F49"/>
    <w:rsid w:val="004711BB"/>
    <w:rsid w:val="00471224"/>
    <w:rsid w:val="0047151C"/>
    <w:rsid w:val="004715BA"/>
    <w:rsid w:val="004717FB"/>
    <w:rsid w:val="00471956"/>
    <w:rsid w:val="00471F74"/>
    <w:rsid w:val="004721E9"/>
    <w:rsid w:val="00472214"/>
    <w:rsid w:val="004727DD"/>
    <w:rsid w:val="00472860"/>
    <w:rsid w:val="0047297B"/>
    <w:rsid w:val="00472CE3"/>
    <w:rsid w:val="004731FD"/>
    <w:rsid w:val="00473270"/>
    <w:rsid w:val="004732F2"/>
    <w:rsid w:val="0047332A"/>
    <w:rsid w:val="004734DF"/>
    <w:rsid w:val="00473614"/>
    <w:rsid w:val="00473794"/>
    <w:rsid w:val="00473964"/>
    <w:rsid w:val="00473DD5"/>
    <w:rsid w:val="00474017"/>
    <w:rsid w:val="004740B0"/>
    <w:rsid w:val="004742D6"/>
    <w:rsid w:val="0047437E"/>
    <w:rsid w:val="0047442D"/>
    <w:rsid w:val="0047457E"/>
    <w:rsid w:val="00474B22"/>
    <w:rsid w:val="00474FA4"/>
    <w:rsid w:val="00475020"/>
    <w:rsid w:val="004753C9"/>
    <w:rsid w:val="004756A9"/>
    <w:rsid w:val="00475871"/>
    <w:rsid w:val="00475B13"/>
    <w:rsid w:val="00475BE3"/>
    <w:rsid w:val="00475BF7"/>
    <w:rsid w:val="00475EFB"/>
    <w:rsid w:val="00475FBD"/>
    <w:rsid w:val="00476189"/>
    <w:rsid w:val="004768A0"/>
    <w:rsid w:val="0047697F"/>
    <w:rsid w:val="004769E3"/>
    <w:rsid w:val="00476A81"/>
    <w:rsid w:val="00476BCC"/>
    <w:rsid w:val="00476CFC"/>
    <w:rsid w:val="0047702B"/>
    <w:rsid w:val="00477378"/>
    <w:rsid w:val="00477699"/>
    <w:rsid w:val="0047775C"/>
    <w:rsid w:val="00477A1F"/>
    <w:rsid w:val="00477A21"/>
    <w:rsid w:val="00477B90"/>
    <w:rsid w:val="00477FF5"/>
    <w:rsid w:val="0048018A"/>
    <w:rsid w:val="00480197"/>
    <w:rsid w:val="004801DD"/>
    <w:rsid w:val="0048047F"/>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431C"/>
    <w:rsid w:val="00484577"/>
    <w:rsid w:val="00484937"/>
    <w:rsid w:val="00484A73"/>
    <w:rsid w:val="00484AD0"/>
    <w:rsid w:val="00485368"/>
    <w:rsid w:val="004853D2"/>
    <w:rsid w:val="0048544E"/>
    <w:rsid w:val="00485495"/>
    <w:rsid w:val="00485641"/>
    <w:rsid w:val="004856D4"/>
    <w:rsid w:val="0048588D"/>
    <w:rsid w:val="00485B93"/>
    <w:rsid w:val="00485C6A"/>
    <w:rsid w:val="00485CF8"/>
    <w:rsid w:val="00485F1C"/>
    <w:rsid w:val="004862DC"/>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44E"/>
    <w:rsid w:val="004905A3"/>
    <w:rsid w:val="00490AC6"/>
    <w:rsid w:val="00490C41"/>
    <w:rsid w:val="00490C9A"/>
    <w:rsid w:val="00490D4B"/>
    <w:rsid w:val="00490FBF"/>
    <w:rsid w:val="0049161E"/>
    <w:rsid w:val="004917EA"/>
    <w:rsid w:val="0049188A"/>
    <w:rsid w:val="004919B5"/>
    <w:rsid w:val="00492362"/>
    <w:rsid w:val="004924A8"/>
    <w:rsid w:val="00492B5E"/>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F3"/>
    <w:rsid w:val="004940B5"/>
    <w:rsid w:val="00494106"/>
    <w:rsid w:val="004941DB"/>
    <w:rsid w:val="0049450C"/>
    <w:rsid w:val="00494691"/>
    <w:rsid w:val="00494962"/>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583"/>
    <w:rsid w:val="00496BD3"/>
    <w:rsid w:val="00496D2F"/>
    <w:rsid w:val="00496DF0"/>
    <w:rsid w:val="00496E37"/>
    <w:rsid w:val="00496E61"/>
    <w:rsid w:val="0049700F"/>
    <w:rsid w:val="0049701E"/>
    <w:rsid w:val="00497186"/>
    <w:rsid w:val="004974BD"/>
    <w:rsid w:val="004975B5"/>
    <w:rsid w:val="004978E7"/>
    <w:rsid w:val="00497AC3"/>
    <w:rsid w:val="00497DDD"/>
    <w:rsid w:val="004A0088"/>
    <w:rsid w:val="004A019D"/>
    <w:rsid w:val="004A0266"/>
    <w:rsid w:val="004A04A1"/>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618"/>
    <w:rsid w:val="004A26E9"/>
    <w:rsid w:val="004A290C"/>
    <w:rsid w:val="004A2A97"/>
    <w:rsid w:val="004A328E"/>
    <w:rsid w:val="004A34D8"/>
    <w:rsid w:val="004A3990"/>
    <w:rsid w:val="004A3FA3"/>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622"/>
    <w:rsid w:val="004A69CD"/>
    <w:rsid w:val="004A6CB2"/>
    <w:rsid w:val="004A6D51"/>
    <w:rsid w:val="004A7789"/>
    <w:rsid w:val="004A7B3E"/>
    <w:rsid w:val="004A7F3E"/>
    <w:rsid w:val="004B009C"/>
    <w:rsid w:val="004B03DB"/>
    <w:rsid w:val="004B068E"/>
    <w:rsid w:val="004B077A"/>
    <w:rsid w:val="004B08E0"/>
    <w:rsid w:val="004B09A5"/>
    <w:rsid w:val="004B0C90"/>
    <w:rsid w:val="004B0FF0"/>
    <w:rsid w:val="004B1133"/>
    <w:rsid w:val="004B11F0"/>
    <w:rsid w:val="004B1247"/>
    <w:rsid w:val="004B1292"/>
    <w:rsid w:val="004B12B7"/>
    <w:rsid w:val="004B1549"/>
    <w:rsid w:val="004B16BB"/>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23E"/>
    <w:rsid w:val="004B4261"/>
    <w:rsid w:val="004B4277"/>
    <w:rsid w:val="004B4353"/>
    <w:rsid w:val="004B43DA"/>
    <w:rsid w:val="004B443D"/>
    <w:rsid w:val="004B455C"/>
    <w:rsid w:val="004B46AB"/>
    <w:rsid w:val="004B4800"/>
    <w:rsid w:val="004B4C4D"/>
    <w:rsid w:val="004B4E1F"/>
    <w:rsid w:val="004B4EB1"/>
    <w:rsid w:val="004B4EFA"/>
    <w:rsid w:val="004B4F69"/>
    <w:rsid w:val="004B503A"/>
    <w:rsid w:val="004B50DA"/>
    <w:rsid w:val="004B50DF"/>
    <w:rsid w:val="004B5139"/>
    <w:rsid w:val="004B5174"/>
    <w:rsid w:val="004B5562"/>
    <w:rsid w:val="004B55FC"/>
    <w:rsid w:val="004B58A9"/>
    <w:rsid w:val="004B5964"/>
    <w:rsid w:val="004B5EBB"/>
    <w:rsid w:val="004B5FB7"/>
    <w:rsid w:val="004B603B"/>
    <w:rsid w:val="004B6092"/>
    <w:rsid w:val="004B611A"/>
    <w:rsid w:val="004B6263"/>
    <w:rsid w:val="004B6499"/>
    <w:rsid w:val="004B6710"/>
    <w:rsid w:val="004B677F"/>
    <w:rsid w:val="004B68F0"/>
    <w:rsid w:val="004B6965"/>
    <w:rsid w:val="004B69BC"/>
    <w:rsid w:val="004B6B54"/>
    <w:rsid w:val="004B6CD9"/>
    <w:rsid w:val="004B7115"/>
    <w:rsid w:val="004B71D6"/>
    <w:rsid w:val="004B726B"/>
    <w:rsid w:val="004B75FB"/>
    <w:rsid w:val="004B7861"/>
    <w:rsid w:val="004B78A8"/>
    <w:rsid w:val="004B79D2"/>
    <w:rsid w:val="004B7E54"/>
    <w:rsid w:val="004B7EB0"/>
    <w:rsid w:val="004B7EFB"/>
    <w:rsid w:val="004C007C"/>
    <w:rsid w:val="004C0163"/>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BF9"/>
    <w:rsid w:val="004C2C8B"/>
    <w:rsid w:val="004C3285"/>
    <w:rsid w:val="004C3370"/>
    <w:rsid w:val="004C38D0"/>
    <w:rsid w:val="004C3ABA"/>
    <w:rsid w:val="004C3C29"/>
    <w:rsid w:val="004C3EA5"/>
    <w:rsid w:val="004C3F72"/>
    <w:rsid w:val="004C40A9"/>
    <w:rsid w:val="004C45F5"/>
    <w:rsid w:val="004C46CF"/>
    <w:rsid w:val="004C47B2"/>
    <w:rsid w:val="004C489F"/>
    <w:rsid w:val="004C499C"/>
    <w:rsid w:val="004C4DC3"/>
    <w:rsid w:val="004C4EE8"/>
    <w:rsid w:val="004C5265"/>
    <w:rsid w:val="004C534D"/>
    <w:rsid w:val="004C5367"/>
    <w:rsid w:val="004C5409"/>
    <w:rsid w:val="004C553B"/>
    <w:rsid w:val="004C5A41"/>
    <w:rsid w:val="004C5AC2"/>
    <w:rsid w:val="004C5E07"/>
    <w:rsid w:val="004C5E98"/>
    <w:rsid w:val="004C5F18"/>
    <w:rsid w:val="004C610A"/>
    <w:rsid w:val="004C62B4"/>
    <w:rsid w:val="004C62C9"/>
    <w:rsid w:val="004C655C"/>
    <w:rsid w:val="004C6925"/>
    <w:rsid w:val="004C6AF9"/>
    <w:rsid w:val="004C6D08"/>
    <w:rsid w:val="004C6E47"/>
    <w:rsid w:val="004C6E55"/>
    <w:rsid w:val="004C6E69"/>
    <w:rsid w:val="004C6F7F"/>
    <w:rsid w:val="004C6FF5"/>
    <w:rsid w:val="004C78AB"/>
    <w:rsid w:val="004C7A65"/>
    <w:rsid w:val="004C7E09"/>
    <w:rsid w:val="004C7F5B"/>
    <w:rsid w:val="004C7F77"/>
    <w:rsid w:val="004C7F98"/>
    <w:rsid w:val="004D0508"/>
    <w:rsid w:val="004D0775"/>
    <w:rsid w:val="004D07FA"/>
    <w:rsid w:val="004D0A4F"/>
    <w:rsid w:val="004D0BDC"/>
    <w:rsid w:val="004D0CE5"/>
    <w:rsid w:val="004D0E00"/>
    <w:rsid w:val="004D10CE"/>
    <w:rsid w:val="004D1326"/>
    <w:rsid w:val="004D1406"/>
    <w:rsid w:val="004D1736"/>
    <w:rsid w:val="004D1A34"/>
    <w:rsid w:val="004D1C6D"/>
    <w:rsid w:val="004D1D23"/>
    <w:rsid w:val="004D218B"/>
    <w:rsid w:val="004D219E"/>
    <w:rsid w:val="004D21C9"/>
    <w:rsid w:val="004D2659"/>
    <w:rsid w:val="004D2956"/>
    <w:rsid w:val="004D29EB"/>
    <w:rsid w:val="004D2A6C"/>
    <w:rsid w:val="004D2B29"/>
    <w:rsid w:val="004D2BD2"/>
    <w:rsid w:val="004D2FA2"/>
    <w:rsid w:val="004D311D"/>
    <w:rsid w:val="004D39A6"/>
    <w:rsid w:val="004D3A02"/>
    <w:rsid w:val="004D4064"/>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D2"/>
    <w:rsid w:val="004D5D2B"/>
    <w:rsid w:val="004D5EFB"/>
    <w:rsid w:val="004D649B"/>
    <w:rsid w:val="004D65A9"/>
    <w:rsid w:val="004D6815"/>
    <w:rsid w:val="004D6B5A"/>
    <w:rsid w:val="004D6C15"/>
    <w:rsid w:val="004D6EAD"/>
    <w:rsid w:val="004D71D0"/>
    <w:rsid w:val="004D7748"/>
    <w:rsid w:val="004D7871"/>
    <w:rsid w:val="004D78D0"/>
    <w:rsid w:val="004D7A13"/>
    <w:rsid w:val="004D7BDC"/>
    <w:rsid w:val="004D7C4D"/>
    <w:rsid w:val="004D7D55"/>
    <w:rsid w:val="004D7E04"/>
    <w:rsid w:val="004E0395"/>
    <w:rsid w:val="004E03B0"/>
    <w:rsid w:val="004E0668"/>
    <w:rsid w:val="004E078D"/>
    <w:rsid w:val="004E0CB5"/>
    <w:rsid w:val="004E0E33"/>
    <w:rsid w:val="004E10A2"/>
    <w:rsid w:val="004E127A"/>
    <w:rsid w:val="004E13E1"/>
    <w:rsid w:val="004E13E8"/>
    <w:rsid w:val="004E1474"/>
    <w:rsid w:val="004E1491"/>
    <w:rsid w:val="004E1493"/>
    <w:rsid w:val="004E1704"/>
    <w:rsid w:val="004E173C"/>
    <w:rsid w:val="004E182C"/>
    <w:rsid w:val="004E184E"/>
    <w:rsid w:val="004E186B"/>
    <w:rsid w:val="004E1B1B"/>
    <w:rsid w:val="004E2198"/>
    <w:rsid w:val="004E2443"/>
    <w:rsid w:val="004E2602"/>
    <w:rsid w:val="004E2836"/>
    <w:rsid w:val="004E2CE3"/>
    <w:rsid w:val="004E32B4"/>
    <w:rsid w:val="004E3431"/>
    <w:rsid w:val="004E36B7"/>
    <w:rsid w:val="004E3868"/>
    <w:rsid w:val="004E3C82"/>
    <w:rsid w:val="004E4174"/>
    <w:rsid w:val="004E4410"/>
    <w:rsid w:val="004E471D"/>
    <w:rsid w:val="004E479E"/>
    <w:rsid w:val="004E481A"/>
    <w:rsid w:val="004E4931"/>
    <w:rsid w:val="004E4B8B"/>
    <w:rsid w:val="004E4D6F"/>
    <w:rsid w:val="004E4E09"/>
    <w:rsid w:val="004E4F56"/>
    <w:rsid w:val="004E5673"/>
    <w:rsid w:val="004E567B"/>
    <w:rsid w:val="004E579B"/>
    <w:rsid w:val="004E587D"/>
    <w:rsid w:val="004E5BFA"/>
    <w:rsid w:val="004E5C0A"/>
    <w:rsid w:val="004E5E0D"/>
    <w:rsid w:val="004E5E30"/>
    <w:rsid w:val="004E613D"/>
    <w:rsid w:val="004E614A"/>
    <w:rsid w:val="004E62D5"/>
    <w:rsid w:val="004E6335"/>
    <w:rsid w:val="004E641B"/>
    <w:rsid w:val="004E6528"/>
    <w:rsid w:val="004E67C6"/>
    <w:rsid w:val="004E69C0"/>
    <w:rsid w:val="004E6A54"/>
    <w:rsid w:val="004E6CC7"/>
    <w:rsid w:val="004E6CED"/>
    <w:rsid w:val="004E6E8A"/>
    <w:rsid w:val="004E712C"/>
    <w:rsid w:val="004E7252"/>
    <w:rsid w:val="004E737D"/>
    <w:rsid w:val="004E77F5"/>
    <w:rsid w:val="004E7904"/>
    <w:rsid w:val="004E7A5A"/>
    <w:rsid w:val="004E7C55"/>
    <w:rsid w:val="004E7C90"/>
    <w:rsid w:val="004E7D80"/>
    <w:rsid w:val="004E7E73"/>
    <w:rsid w:val="004E7EA2"/>
    <w:rsid w:val="004F0248"/>
    <w:rsid w:val="004F0397"/>
    <w:rsid w:val="004F04E7"/>
    <w:rsid w:val="004F05E5"/>
    <w:rsid w:val="004F0661"/>
    <w:rsid w:val="004F089D"/>
    <w:rsid w:val="004F0AD1"/>
    <w:rsid w:val="004F0AF0"/>
    <w:rsid w:val="004F0DCB"/>
    <w:rsid w:val="004F0F73"/>
    <w:rsid w:val="004F100E"/>
    <w:rsid w:val="004F1154"/>
    <w:rsid w:val="004F13D9"/>
    <w:rsid w:val="004F149C"/>
    <w:rsid w:val="004F1513"/>
    <w:rsid w:val="004F1517"/>
    <w:rsid w:val="004F15D3"/>
    <w:rsid w:val="004F19DC"/>
    <w:rsid w:val="004F1A68"/>
    <w:rsid w:val="004F1B2C"/>
    <w:rsid w:val="004F1B82"/>
    <w:rsid w:val="004F1CAD"/>
    <w:rsid w:val="004F1DEE"/>
    <w:rsid w:val="004F1EF4"/>
    <w:rsid w:val="004F222B"/>
    <w:rsid w:val="004F2364"/>
    <w:rsid w:val="004F246A"/>
    <w:rsid w:val="004F2575"/>
    <w:rsid w:val="004F2597"/>
    <w:rsid w:val="004F2A7E"/>
    <w:rsid w:val="004F2EC8"/>
    <w:rsid w:val="004F33AE"/>
    <w:rsid w:val="004F34C9"/>
    <w:rsid w:val="004F3686"/>
    <w:rsid w:val="004F3787"/>
    <w:rsid w:val="004F3D7B"/>
    <w:rsid w:val="004F3FD7"/>
    <w:rsid w:val="004F40D4"/>
    <w:rsid w:val="004F41DE"/>
    <w:rsid w:val="004F424D"/>
    <w:rsid w:val="004F45D8"/>
    <w:rsid w:val="004F46FB"/>
    <w:rsid w:val="004F4A11"/>
    <w:rsid w:val="004F4A83"/>
    <w:rsid w:val="004F4C75"/>
    <w:rsid w:val="004F4EDE"/>
    <w:rsid w:val="004F530A"/>
    <w:rsid w:val="004F58FC"/>
    <w:rsid w:val="004F5D5A"/>
    <w:rsid w:val="004F5F7F"/>
    <w:rsid w:val="004F6097"/>
    <w:rsid w:val="004F612B"/>
    <w:rsid w:val="004F636C"/>
    <w:rsid w:val="004F6496"/>
    <w:rsid w:val="004F69C4"/>
    <w:rsid w:val="004F6A00"/>
    <w:rsid w:val="004F6AE5"/>
    <w:rsid w:val="004F6D4F"/>
    <w:rsid w:val="004F6E69"/>
    <w:rsid w:val="004F7197"/>
    <w:rsid w:val="004F7211"/>
    <w:rsid w:val="004F73AE"/>
    <w:rsid w:val="004F7528"/>
    <w:rsid w:val="004F770E"/>
    <w:rsid w:val="004F77FA"/>
    <w:rsid w:val="004F7850"/>
    <w:rsid w:val="004F7C40"/>
    <w:rsid w:val="004F7FDB"/>
    <w:rsid w:val="00500531"/>
    <w:rsid w:val="005008A3"/>
    <w:rsid w:val="005008F5"/>
    <w:rsid w:val="00500DE5"/>
    <w:rsid w:val="00501124"/>
    <w:rsid w:val="005013FE"/>
    <w:rsid w:val="0050160E"/>
    <w:rsid w:val="005019E2"/>
    <w:rsid w:val="00501AD8"/>
    <w:rsid w:val="00501C00"/>
    <w:rsid w:val="00501E26"/>
    <w:rsid w:val="00501F90"/>
    <w:rsid w:val="00502647"/>
    <w:rsid w:val="005029CF"/>
    <w:rsid w:val="00502BE6"/>
    <w:rsid w:val="00502DD6"/>
    <w:rsid w:val="00503047"/>
    <w:rsid w:val="005035E6"/>
    <w:rsid w:val="005036F7"/>
    <w:rsid w:val="0050399A"/>
    <w:rsid w:val="005039B6"/>
    <w:rsid w:val="00503A6B"/>
    <w:rsid w:val="00503BB0"/>
    <w:rsid w:val="00503D7D"/>
    <w:rsid w:val="00503EB1"/>
    <w:rsid w:val="00503EFF"/>
    <w:rsid w:val="00504081"/>
    <w:rsid w:val="0050432B"/>
    <w:rsid w:val="0050433C"/>
    <w:rsid w:val="0050439F"/>
    <w:rsid w:val="005046E4"/>
    <w:rsid w:val="005048E8"/>
    <w:rsid w:val="00504947"/>
    <w:rsid w:val="00504D38"/>
    <w:rsid w:val="00504EDC"/>
    <w:rsid w:val="005050C6"/>
    <w:rsid w:val="005051F6"/>
    <w:rsid w:val="0050528E"/>
    <w:rsid w:val="0050529F"/>
    <w:rsid w:val="00505339"/>
    <w:rsid w:val="00505BDC"/>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7AC"/>
    <w:rsid w:val="00511907"/>
    <w:rsid w:val="00511BA3"/>
    <w:rsid w:val="00511E10"/>
    <w:rsid w:val="00511FBF"/>
    <w:rsid w:val="005121E8"/>
    <w:rsid w:val="0051228E"/>
    <w:rsid w:val="005122DE"/>
    <w:rsid w:val="0051235F"/>
    <w:rsid w:val="0051261F"/>
    <w:rsid w:val="00512794"/>
    <w:rsid w:val="005127EB"/>
    <w:rsid w:val="00512857"/>
    <w:rsid w:val="00512A4B"/>
    <w:rsid w:val="00512AC5"/>
    <w:rsid w:val="00512BEA"/>
    <w:rsid w:val="00512DB8"/>
    <w:rsid w:val="00512F7C"/>
    <w:rsid w:val="0051331D"/>
    <w:rsid w:val="005134E3"/>
    <w:rsid w:val="0051356B"/>
    <w:rsid w:val="00513783"/>
    <w:rsid w:val="00513827"/>
    <w:rsid w:val="00513839"/>
    <w:rsid w:val="005138BA"/>
    <w:rsid w:val="00513A5D"/>
    <w:rsid w:val="00513BA9"/>
    <w:rsid w:val="00513C03"/>
    <w:rsid w:val="00513C88"/>
    <w:rsid w:val="00513CEF"/>
    <w:rsid w:val="00514365"/>
    <w:rsid w:val="0051455D"/>
    <w:rsid w:val="005145C1"/>
    <w:rsid w:val="005146C3"/>
    <w:rsid w:val="00514736"/>
    <w:rsid w:val="00514858"/>
    <w:rsid w:val="00514DFC"/>
    <w:rsid w:val="00514F28"/>
    <w:rsid w:val="00514F3A"/>
    <w:rsid w:val="0051509F"/>
    <w:rsid w:val="00515112"/>
    <w:rsid w:val="0051535C"/>
    <w:rsid w:val="005153AF"/>
    <w:rsid w:val="0051545A"/>
    <w:rsid w:val="005154E1"/>
    <w:rsid w:val="00515665"/>
    <w:rsid w:val="00515A6D"/>
    <w:rsid w:val="00515B53"/>
    <w:rsid w:val="00515CC9"/>
    <w:rsid w:val="00515E10"/>
    <w:rsid w:val="0051657B"/>
    <w:rsid w:val="0051698D"/>
    <w:rsid w:val="00516A59"/>
    <w:rsid w:val="00516D1E"/>
    <w:rsid w:val="00516F6E"/>
    <w:rsid w:val="0051768E"/>
    <w:rsid w:val="00517713"/>
    <w:rsid w:val="00517A2B"/>
    <w:rsid w:val="00517B54"/>
    <w:rsid w:val="00517B76"/>
    <w:rsid w:val="00517B8D"/>
    <w:rsid w:val="00517C0A"/>
    <w:rsid w:val="00520761"/>
    <w:rsid w:val="00520C1B"/>
    <w:rsid w:val="00520C2D"/>
    <w:rsid w:val="00520D8C"/>
    <w:rsid w:val="00520E5B"/>
    <w:rsid w:val="00521003"/>
    <w:rsid w:val="0052107A"/>
    <w:rsid w:val="00521C85"/>
    <w:rsid w:val="00521C88"/>
    <w:rsid w:val="00521CB6"/>
    <w:rsid w:val="00521D17"/>
    <w:rsid w:val="00522525"/>
    <w:rsid w:val="005226A4"/>
    <w:rsid w:val="00522862"/>
    <w:rsid w:val="00522C00"/>
    <w:rsid w:val="00522C52"/>
    <w:rsid w:val="005233AD"/>
    <w:rsid w:val="005237D1"/>
    <w:rsid w:val="00523C8A"/>
    <w:rsid w:val="00523CEF"/>
    <w:rsid w:val="00523F2A"/>
    <w:rsid w:val="0052429B"/>
    <w:rsid w:val="005244D8"/>
    <w:rsid w:val="005244DE"/>
    <w:rsid w:val="00524A7D"/>
    <w:rsid w:val="00524ADC"/>
    <w:rsid w:val="00524C36"/>
    <w:rsid w:val="00524E17"/>
    <w:rsid w:val="00524EA9"/>
    <w:rsid w:val="00524EAA"/>
    <w:rsid w:val="00524FCA"/>
    <w:rsid w:val="00525347"/>
    <w:rsid w:val="005256E7"/>
    <w:rsid w:val="00525951"/>
    <w:rsid w:val="00525A97"/>
    <w:rsid w:val="00525B5C"/>
    <w:rsid w:val="00525BDF"/>
    <w:rsid w:val="00525D65"/>
    <w:rsid w:val="00525E17"/>
    <w:rsid w:val="00525FEB"/>
    <w:rsid w:val="00526087"/>
    <w:rsid w:val="005265FF"/>
    <w:rsid w:val="00526713"/>
    <w:rsid w:val="00526875"/>
    <w:rsid w:val="0052691D"/>
    <w:rsid w:val="00526AA6"/>
    <w:rsid w:val="00526B5B"/>
    <w:rsid w:val="00527499"/>
    <w:rsid w:val="00527716"/>
    <w:rsid w:val="00527719"/>
    <w:rsid w:val="00527852"/>
    <w:rsid w:val="00527DE4"/>
    <w:rsid w:val="00527DFB"/>
    <w:rsid w:val="00527E4A"/>
    <w:rsid w:val="00527ECA"/>
    <w:rsid w:val="0053001B"/>
    <w:rsid w:val="0053008A"/>
    <w:rsid w:val="0053018A"/>
    <w:rsid w:val="00530270"/>
    <w:rsid w:val="00530703"/>
    <w:rsid w:val="005307E8"/>
    <w:rsid w:val="0053086C"/>
    <w:rsid w:val="0053091F"/>
    <w:rsid w:val="0053098B"/>
    <w:rsid w:val="00530A2A"/>
    <w:rsid w:val="00530A5B"/>
    <w:rsid w:val="00530AAF"/>
    <w:rsid w:val="00530AB8"/>
    <w:rsid w:val="00530C06"/>
    <w:rsid w:val="00531015"/>
    <w:rsid w:val="00531C3F"/>
    <w:rsid w:val="00531DFE"/>
    <w:rsid w:val="00531FA8"/>
    <w:rsid w:val="00532251"/>
    <w:rsid w:val="00532440"/>
    <w:rsid w:val="00532500"/>
    <w:rsid w:val="0053286E"/>
    <w:rsid w:val="00532AE3"/>
    <w:rsid w:val="00533123"/>
    <w:rsid w:val="00533405"/>
    <w:rsid w:val="005335A4"/>
    <w:rsid w:val="00533727"/>
    <w:rsid w:val="005337B9"/>
    <w:rsid w:val="0053389F"/>
    <w:rsid w:val="005339FF"/>
    <w:rsid w:val="00533C3C"/>
    <w:rsid w:val="00534041"/>
    <w:rsid w:val="0053415A"/>
    <w:rsid w:val="005342A7"/>
    <w:rsid w:val="00534676"/>
    <w:rsid w:val="005347A5"/>
    <w:rsid w:val="00534A08"/>
    <w:rsid w:val="00534AD1"/>
    <w:rsid w:val="00534B0F"/>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DDE"/>
    <w:rsid w:val="00536F2F"/>
    <w:rsid w:val="00537184"/>
    <w:rsid w:val="005373E8"/>
    <w:rsid w:val="00537564"/>
    <w:rsid w:val="00537CD2"/>
    <w:rsid w:val="00537D2F"/>
    <w:rsid w:val="00537E11"/>
    <w:rsid w:val="00537ED7"/>
    <w:rsid w:val="00537F8B"/>
    <w:rsid w:val="00540202"/>
    <w:rsid w:val="0054059B"/>
    <w:rsid w:val="00540AB5"/>
    <w:rsid w:val="00540B29"/>
    <w:rsid w:val="00541160"/>
    <w:rsid w:val="00541651"/>
    <w:rsid w:val="005416CE"/>
    <w:rsid w:val="00541781"/>
    <w:rsid w:val="00541863"/>
    <w:rsid w:val="00541BBB"/>
    <w:rsid w:val="00542714"/>
    <w:rsid w:val="00542D6B"/>
    <w:rsid w:val="00542E61"/>
    <w:rsid w:val="00543143"/>
    <w:rsid w:val="005434F9"/>
    <w:rsid w:val="0054384C"/>
    <w:rsid w:val="00543A6B"/>
    <w:rsid w:val="0054414B"/>
    <w:rsid w:val="005441B3"/>
    <w:rsid w:val="0054437D"/>
    <w:rsid w:val="005443F6"/>
    <w:rsid w:val="00544428"/>
    <w:rsid w:val="00544554"/>
    <w:rsid w:val="005447D1"/>
    <w:rsid w:val="005448D3"/>
    <w:rsid w:val="00544C45"/>
    <w:rsid w:val="00545324"/>
    <w:rsid w:val="00545492"/>
    <w:rsid w:val="005455B5"/>
    <w:rsid w:val="00545875"/>
    <w:rsid w:val="0054587A"/>
    <w:rsid w:val="00545A2D"/>
    <w:rsid w:val="00545F0C"/>
    <w:rsid w:val="00546205"/>
    <w:rsid w:val="00546432"/>
    <w:rsid w:val="00546447"/>
    <w:rsid w:val="00546499"/>
    <w:rsid w:val="005464E0"/>
    <w:rsid w:val="00546590"/>
    <w:rsid w:val="005468ED"/>
    <w:rsid w:val="005469D5"/>
    <w:rsid w:val="00546B4C"/>
    <w:rsid w:val="00546C52"/>
    <w:rsid w:val="00546D77"/>
    <w:rsid w:val="00546FD0"/>
    <w:rsid w:val="00547200"/>
    <w:rsid w:val="005472F7"/>
    <w:rsid w:val="0054749B"/>
    <w:rsid w:val="0054770F"/>
    <w:rsid w:val="0054773D"/>
    <w:rsid w:val="00547836"/>
    <w:rsid w:val="00547A1E"/>
    <w:rsid w:val="00547A84"/>
    <w:rsid w:val="00547B58"/>
    <w:rsid w:val="00550257"/>
    <w:rsid w:val="0055047D"/>
    <w:rsid w:val="005504AF"/>
    <w:rsid w:val="00550A24"/>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DDF"/>
    <w:rsid w:val="00552F89"/>
    <w:rsid w:val="005530C6"/>
    <w:rsid w:val="005534A5"/>
    <w:rsid w:val="005535BB"/>
    <w:rsid w:val="0055389F"/>
    <w:rsid w:val="00553AB7"/>
    <w:rsid w:val="00553B1C"/>
    <w:rsid w:val="00553BC8"/>
    <w:rsid w:val="00553D84"/>
    <w:rsid w:val="00553F31"/>
    <w:rsid w:val="00554212"/>
    <w:rsid w:val="00554517"/>
    <w:rsid w:val="005545B0"/>
    <w:rsid w:val="005546E4"/>
    <w:rsid w:val="0055483A"/>
    <w:rsid w:val="00554FF4"/>
    <w:rsid w:val="0055510F"/>
    <w:rsid w:val="005555A5"/>
    <w:rsid w:val="005558AF"/>
    <w:rsid w:val="005559B3"/>
    <w:rsid w:val="005559E0"/>
    <w:rsid w:val="00555C5C"/>
    <w:rsid w:val="00555E78"/>
    <w:rsid w:val="00556226"/>
    <w:rsid w:val="005562DF"/>
    <w:rsid w:val="00556444"/>
    <w:rsid w:val="00556497"/>
    <w:rsid w:val="005567C1"/>
    <w:rsid w:val="00556900"/>
    <w:rsid w:val="00556C12"/>
    <w:rsid w:val="00556D0E"/>
    <w:rsid w:val="0055748B"/>
    <w:rsid w:val="00557718"/>
    <w:rsid w:val="005577BB"/>
    <w:rsid w:val="005578CA"/>
    <w:rsid w:val="00557E24"/>
    <w:rsid w:val="005602A5"/>
    <w:rsid w:val="0056036C"/>
    <w:rsid w:val="00560440"/>
    <w:rsid w:val="00560510"/>
    <w:rsid w:val="005605F8"/>
    <w:rsid w:val="005605FA"/>
    <w:rsid w:val="005607D2"/>
    <w:rsid w:val="00560896"/>
    <w:rsid w:val="00560DD8"/>
    <w:rsid w:val="00561066"/>
    <w:rsid w:val="005610B7"/>
    <w:rsid w:val="00561100"/>
    <w:rsid w:val="0056110E"/>
    <w:rsid w:val="00561330"/>
    <w:rsid w:val="005614F0"/>
    <w:rsid w:val="00561803"/>
    <w:rsid w:val="005619BE"/>
    <w:rsid w:val="00561A1A"/>
    <w:rsid w:val="00561D61"/>
    <w:rsid w:val="00561D93"/>
    <w:rsid w:val="00561EBA"/>
    <w:rsid w:val="00561EFF"/>
    <w:rsid w:val="0056204E"/>
    <w:rsid w:val="0056205F"/>
    <w:rsid w:val="005622B8"/>
    <w:rsid w:val="005622FA"/>
    <w:rsid w:val="00562918"/>
    <w:rsid w:val="00562961"/>
    <w:rsid w:val="00562BB6"/>
    <w:rsid w:val="00562F93"/>
    <w:rsid w:val="0056313C"/>
    <w:rsid w:val="00563264"/>
    <w:rsid w:val="00563358"/>
    <w:rsid w:val="0056361C"/>
    <w:rsid w:val="00563868"/>
    <w:rsid w:val="00563C26"/>
    <w:rsid w:val="00563C57"/>
    <w:rsid w:val="005641C2"/>
    <w:rsid w:val="005644F8"/>
    <w:rsid w:val="005645FD"/>
    <w:rsid w:val="005649FE"/>
    <w:rsid w:val="00564C94"/>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AE8"/>
    <w:rsid w:val="00572AEC"/>
    <w:rsid w:val="00572B3F"/>
    <w:rsid w:val="00572D3B"/>
    <w:rsid w:val="005730B7"/>
    <w:rsid w:val="00573507"/>
    <w:rsid w:val="0057383D"/>
    <w:rsid w:val="005738C8"/>
    <w:rsid w:val="00573B0D"/>
    <w:rsid w:val="00573BF2"/>
    <w:rsid w:val="00573D65"/>
    <w:rsid w:val="00573EBB"/>
    <w:rsid w:val="0057413E"/>
    <w:rsid w:val="0057469F"/>
    <w:rsid w:val="00574711"/>
    <w:rsid w:val="00574DD8"/>
    <w:rsid w:val="00574F4B"/>
    <w:rsid w:val="00574F4C"/>
    <w:rsid w:val="0057512A"/>
    <w:rsid w:val="00575197"/>
    <w:rsid w:val="00575238"/>
    <w:rsid w:val="0057526B"/>
    <w:rsid w:val="005755C7"/>
    <w:rsid w:val="0057573D"/>
    <w:rsid w:val="00575AAE"/>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3CF"/>
    <w:rsid w:val="00577554"/>
    <w:rsid w:val="00577AE7"/>
    <w:rsid w:val="00577B5F"/>
    <w:rsid w:val="00577BF3"/>
    <w:rsid w:val="00577CB3"/>
    <w:rsid w:val="00577D72"/>
    <w:rsid w:val="00577D85"/>
    <w:rsid w:val="005802B1"/>
    <w:rsid w:val="005804E0"/>
    <w:rsid w:val="00580663"/>
    <w:rsid w:val="00580673"/>
    <w:rsid w:val="005809B5"/>
    <w:rsid w:val="00580F8D"/>
    <w:rsid w:val="00580FC3"/>
    <w:rsid w:val="00581284"/>
    <w:rsid w:val="0058140D"/>
    <w:rsid w:val="005814EB"/>
    <w:rsid w:val="00581B24"/>
    <w:rsid w:val="00581C7C"/>
    <w:rsid w:val="00582100"/>
    <w:rsid w:val="00582369"/>
    <w:rsid w:val="00582CF3"/>
    <w:rsid w:val="00582E32"/>
    <w:rsid w:val="00583248"/>
    <w:rsid w:val="00583583"/>
    <w:rsid w:val="0058359F"/>
    <w:rsid w:val="00583915"/>
    <w:rsid w:val="00583CF8"/>
    <w:rsid w:val="00583E56"/>
    <w:rsid w:val="00584196"/>
    <w:rsid w:val="00584222"/>
    <w:rsid w:val="00584229"/>
    <w:rsid w:val="005842C2"/>
    <w:rsid w:val="005844C1"/>
    <w:rsid w:val="0058453F"/>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C22"/>
    <w:rsid w:val="00585CA0"/>
    <w:rsid w:val="00585CE5"/>
    <w:rsid w:val="00585D6C"/>
    <w:rsid w:val="005861D2"/>
    <w:rsid w:val="005862A9"/>
    <w:rsid w:val="005865A4"/>
    <w:rsid w:val="005868E7"/>
    <w:rsid w:val="00586A64"/>
    <w:rsid w:val="00586D8D"/>
    <w:rsid w:val="00586F8B"/>
    <w:rsid w:val="00587232"/>
    <w:rsid w:val="0058725B"/>
    <w:rsid w:val="00587367"/>
    <w:rsid w:val="00587778"/>
    <w:rsid w:val="00587B6E"/>
    <w:rsid w:val="00587E21"/>
    <w:rsid w:val="00587F3B"/>
    <w:rsid w:val="005902E7"/>
    <w:rsid w:val="005905CA"/>
    <w:rsid w:val="00590DC6"/>
    <w:rsid w:val="00590EC7"/>
    <w:rsid w:val="0059107E"/>
    <w:rsid w:val="005911A8"/>
    <w:rsid w:val="005911FB"/>
    <w:rsid w:val="0059137F"/>
    <w:rsid w:val="005913AD"/>
    <w:rsid w:val="005915E7"/>
    <w:rsid w:val="0059166C"/>
    <w:rsid w:val="005918B9"/>
    <w:rsid w:val="005918CD"/>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403C"/>
    <w:rsid w:val="0059427E"/>
    <w:rsid w:val="005943D6"/>
    <w:rsid w:val="00594570"/>
    <w:rsid w:val="00594597"/>
    <w:rsid w:val="005945D6"/>
    <w:rsid w:val="0059469F"/>
    <w:rsid w:val="0059494D"/>
    <w:rsid w:val="00594B41"/>
    <w:rsid w:val="00594EF9"/>
    <w:rsid w:val="00595598"/>
    <w:rsid w:val="00595798"/>
    <w:rsid w:val="00595C7F"/>
    <w:rsid w:val="00595E6A"/>
    <w:rsid w:val="00595F9D"/>
    <w:rsid w:val="00596169"/>
    <w:rsid w:val="0059616C"/>
    <w:rsid w:val="0059627E"/>
    <w:rsid w:val="005966AA"/>
    <w:rsid w:val="00596888"/>
    <w:rsid w:val="00596931"/>
    <w:rsid w:val="005969B0"/>
    <w:rsid w:val="00596BA2"/>
    <w:rsid w:val="00596D78"/>
    <w:rsid w:val="00597115"/>
    <w:rsid w:val="005972AF"/>
    <w:rsid w:val="005975A0"/>
    <w:rsid w:val="005977C9"/>
    <w:rsid w:val="005977D9"/>
    <w:rsid w:val="0059783B"/>
    <w:rsid w:val="005978FE"/>
    <w:rsid w:val="0059797A"/>
    <w:rsid w:val="005979C0"/>
    <w:rsid w:val="00597BFC"/>
    <w:rsid w:val="00597DE8"/>
    <w:rsid w:val="005A02C1"/>
    <w:rsid w:val="005A0387"/>
    <w:rsid w:val="005A04A1"/>
    <w:rsid w:val="005A05A0"/>
    <w:rsid w:val="005A082A"/>
    <w:rsid w:val="005A088E"/>
    <w:rsid w:val="005A0970"/>
    <w:rsid w:val="005A0BBB"/>
    <w:rsid w:val="005A0C6B"/>
    <w:rsid w:val="005A0EEF"/>
    <w:rsid w:val="005A126A"/>
    <w:rsid w:val="005A126F"/>
    <w:rsid w:val="005A16EE"/>
    <w:rsid w:val="005A1741"/>
    <w:rsid w:val="005A202E"/>
    <w:rsid w:val="005A2540"/>
    <w:rsid w:val="005A2967"/>
    <w:rsid w:val="005A29E0"/>
    <w:rsid w:val="005A2DD8"/>
    <w:rsid w:val="005A2DE3"/>
    <w:rsid w:val="005A317D"/>
    <w:rsid w:val="005A3214"/>
    <w:rsid w:val="005A3562"/>
    <w:rsid w:val="005A36C7"/>
    <w:rsid w:val="005A3845"/>
    <w:rsid w:val="005A3870"/>
    <w:rsid w:val="005A3C23"/>
    <w:rsid w:val="005A3C6E"/>
    <w:rsid w:val="005A40AF"/>
    <w:rsid w:val="005A4238"/>
    <w:rsid w:val="005A429B"/>
    <w:rsid w:val="005A439C"/>
    <w:rsid w:val="005A43A1"/>
    <w:rsid w:val="005A450C"/>
    <w:rsid w:val="005A45CD"/>
    <w:rsid w:val="005A47CD"/>
    <w:rsid w:val="005A4965"/>
    <w:rsid w:val="005A49B9"/>
    <w:rsid w:val="005A5112"/>
    <w:rsid w:val="005A5187"/>
    <w:rsid w:val="005A559A"/>
    <w:rsid w:val="005A592D"/>
    <w:rsid w:val="005A5954"/>
    <w:rsid w:val="005A5B78"/>
    <w:rsid w:val="005A5C3C"/>
    <w:rsid w:val="005A5D84"/>
    <w:rsid w:val="005A5E71"/>
    <w:rsid w:val="005A6184"/>
    <w:rsid w:val="005A6206"/>
    <w:rsid w:val="005A620F"/>
    <w:rsid w:val="005A63A6"/>
    <w:rsid w:val="005A63A9"/>
    <w:rsid w:val="005A64E5"/>
    <w:rsid w:val="005A6B72"/>
    <w:rsid w:val="005A6DE6"/>
    <w:rsid w:val="005A6E85"/>
    <w:rsid w:val="005A704F"/>
    <w:rsid w:val="005A70C7"/>
    <w:rsid w:val="005A71BF"/>
    <w:rsid w:val="005A7276"/>
    <w:rsid w:val="005A728E"/>
    <w:rsid w:val="005A768D"/>
    <w:rsid w:val="005A7973"/>
    <w:rsid w:val="005A7A60"/>
    <w:rsid w:val="005A7A8E"/>
    <w:rsid w:val="005A7D23"/>
    <w:rsid w:val="005A7DE1"/>
    <w:rsid w:val="005A7F29"/>
    <w:rsid w:val="005B000A"/>
    <w:rsid w:val="005B0076"/>
    <w:rsid w:val="005B00FC"/>
    <w:rsid w:val="005B0100"/>
    <w:rsid w:val="005B0290"/>
    <w:rsid w:val="005B0614"/>
    <w:rsid w:val="005B0760"/>
    <w:rsid w:val="005B0761"/>
    <w:rsid w:val="005B095E"/>
    <w:rsid w:val="005B0A38"/>
    <w:rsid w:val="005B0B09"/>
    <w:rsid w:val="005B0D42"/>
    <w:rsid w:val="005B0EB7"/>
    <w:rsid w:val="005B12BB"/>
    <w:rsid w:val="005B131D"/>
    <w:rsid w:val="005B15CC"/>
    <w:rsid w:val="005B15FA"/>
    <w:rsid w:val="005B1811"/>
    <w:rsid w:val="005B1C36"/>
    <w:rsid w:val="005B1E97"/>
    <w:rsid w:val="005B1F91"/>
    <w:rsid w:val="005B20CF"/>
    <w:rsid w:val="005B2213"/>
    <w:rsid w:val="005B255D"/>
    <w:rsid w:val="005B2590"/>
    <w:rsid w:val="005B293D"/>
    <w:rsid w:val="005B2CE4"/>
    <w:rsid w:val="005B2E82"/>
    <w:rsid w:val="005B2E83"/>
    <w:rsid w:val="005B2EEF"/>
    <w:rsid w:val="005B2F74"/>
    <w:rsid w:val="005B3184"/>
    <w:rsid w:val="005B3811"/>
    <w:rsid w:val="005B38B1"/>
    <w:rsid w:val="005B3BB2"/>
    <w:rsid w:val="005B3D72"/>
    <w:rsid w:val="005B4075"/>
    <w:rsid w:val="005B4312"/>
    <w:rsid w:val="005B4404"/>
    <w:rsid w:val="005B47F9"/>
    <w:rsid w:val="005B4896"/>
    <w:rsid w:val="005B49DA"/>
    <w:rsid w:val="005B4EDF"/>
    <w:rsid w:val="005B554A"/>
    <w:rsid w:val="005B5568"/>
    <w:rsid w:val="005B5764"/>
    <w:rsid w:val="005B590F"/>
    <w:rsid w:val="005B5978"/>
    <w:rsid w:val="005B597D"/>
    <w:rsid w:val="005B60C6"/>
    <w:rsid w:val="005B62F7"/>
    <w:rsid w:val="005B63EC"/>
    <w:rsid w:val="005B641B"/>
    <w:rsid w:val="005B643D"/>
    <w:rsid w:val="005B6588"/>
    <w:rsid w:val="005B6827"/>
    <w:rsid w:val="005B7368"/>
    <w:rsid w:val="005B7A2C"/>
    <w:rsid w:val="005B7A33"/>
    <w:rsid w:val="005C01C5"/>
    <w:rsid w:val="005C0215"/>
    <w:rsid w:val="005C02C6"/>
    <w:rsid w:val="005C02EB"/>
    <w:rsid w:val="005C0309"/>
    <w:rsid w:val="005C062E"/>
    <w:rsid w:val="005C0F44"/>
    <w:rsid w:val="005C0F55"/>
    <w:rsid w:val="005C14D4"/>
    <w:rsid w:val="005C163D"/>
    <w:rsid w:val="005C167F"/>
    <w:rsid w:val="005C16D3"/>
    <w:rsid w:val="005C19EE"/>
    <w:rsid w:val="005C1F7D"/>
    <w:rsid w:val="005C2089"/>
    <w:rsid w:val="005C209F"/>
    <w:rsid w:val="005C20B5"/>
    <w:rsid w:val="005C22CE"/>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E"/>
    <w:rsid w:val="005C365D"/>
    <w:rsid w:val="005C36C6"/>
    <w:rsid w:val="005C395E"/>
    <w:rsid w:val="005C3CD7"/>
    <w:rsid w:val="005C3D26"/>
    <w:rsid w:val="005C4257"/>
    <w:rsid w:val="005C4312"/>
    <w:rsid w:val="005C438E"/>
    <w:rsid w:val="005C45AD"/>
    <w:rsid w:val="005C47B7"/>
    <w:rsid w:val="005C4C4C"/>
    <w:rsid w:val="005C4CA6"/>
    <w:rsid w:val="005C4DBF"/>
    <w:rsid w:val="005C4E57"/>
    <w:rsid w:val="005C4F91"/>
    <w:rsid w:val="005C5361"/>
    <w:rsid w:val="005C58CE"/>
    <w:rsid w:val="005C59DC"/>
    <w:rsid w:val="005C5B37"/>
    <w:rsid w:val="005C5C8C"/>
    <w:rsid w:val="005C5DE5"/>
    <w:rsid w:val="005C61C9"/>
    <w:rsid w:val="005C62D7"/>
    <w:rsid w:val="005C6705"/>
    <w:rsid w:val="005C6774"/>
    <w:rsid w:val="005C688C"/>
    <w:rsid w:val="005C68E6"/>
    <w:rsid w:val="005C69AF"/>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E9B"/>
    <w:rsid w:val="005D0F95"/>
    <w:rsid w:val="005D0F9E"/>
    <w:rsid w:val="005D0FBB"/>
    <w:rsid w:val="005D0FDF"/>
    <w:rsid w:val="005D0FE9"/>
    <w:rsid w:val="005D10F4"/>
    <w:rsid w:val="005D125C"/>
    <w:rsid w:val="005D1334"/>
    <w:rsid w:val="005D1413"/>
    <w:rsid w:val="005D15C0"/>
    <w:rsid w:val="005D17F5"/>
    <w:rsid w:val="005D17FD"/>
    <w:rsid w:val="005D1843"/>
    <w:rsid w:val="005D1A05"/>
    <w:rsid w:val="005D1C01"/>
    <w:rsid w:val="005D1F54"/>
    <w:rsid w:val="005D1F8D"/>
    <w:rsid w:val="005D2262"/>
    <w:rsid w:val="005D258E"/>
    <w:rsid w:val="005D2649"/>
    <w:rsid w:val="005D2814"/>
    <w:rsid w:val="005D28FF"/>
    <w:rsid w:val="005D2B82"/>
    <w:rsid w:val="005D2BB2"/>
    <w:rsid w:val="005D2C6F"/>
    <w:rsid w:val="005D310F"/>
    <w:rsid w:val="005D338E"/>
    <w:rsid w:val="005D34F4"/>
    <w:rsid w:val="005D36A1"/>
    <w:rsid w:val="005D36C1"/>
    <w:rsid w:val="005D3761"/>
    <w:rsid w:val="005D3938"/>
    <w:rsid w:val="005D3BBB"/>
    <w:rsid w:val="005D3F63"/>
    <w:rsid w:val="005D41F0"/>
    <w:rsid w:val="005D4772"/>
    <w:rsid w:val="005D4916"/>
    <w:rsid w:val="005D49E8"/>
    <w:rsid w:val="005D4A57"/>
    <w:rsid w:val="005D4AAB"/>
    <w:rsid w:val="005D5013"/>
    <w:rsid w:val="005D509B"/>
    <w:rsid w:val="005D5597"/>
    <w:rsid w:val="005D578C"/>
    <w:rsid w:val="005D5EEE"/>
    <w:rsid w:val="005D6180"/>
    <w:rsid w:val="005D618E"/>
    <w:rsid w:val="005D6406"/>
    <w:rsid w:val="005D6479"/>
    <w:rsid w:val="005D64B9"/>
    <w:rsid w:val="005D6649"/>
    <w:rsid w:val="005D699E"/>
    <w:rsid w:val="005D6DA3"/>
    <w:rsid w:val="005D6F1F"/>
    <w:rsid w:val="005D7073"/>
    <w:rsid w:val="005D74DD"/>
    <w:rsid w:val="005D7930"/>
    <w:rsid w:val="005D7A87"/>
    <w:rsid w:val="005D7C06"/>
    <w:rsid w:val="005D7CE3"/>
    <w:rsid w:val="005D7DC7"/>
    <w:rsid w:val="005D7F65"/>
    <w:rsid w:val="005E015E"/>
    <w:rsid w:val="005E0206"/>
    <w:rsid w:val="005E029E"/>
    <w:rsid w:val="005E0393"/>
    <w:rsid w:val="005E0450"/>
    <w:rsid w:val="005E04B6"/>
    <w:rsid w:val="005E0531"/>
    <w:rsid w:val="005E058E"/>
    <w:rsid w:val="005E071A"/>
    <w:rsid w:val="005E07F4"/>
    <w:rsid w:val="005E0A94"/>
    <w:rsid w:val="005E0B0F"/>
    <w:rsid w:val="005E0B7F"/>
    <w:rsid w:val="005E0BF6"/>
    <w:rsid w:val="005E0E21"/>
    <w:rsid w:val="005E1368"/>
    <w:rsid w:val="005E13ED"/>
    <w:rsid w:val="005E1748"/>
    <w:rsid w:val="005E1783"/>
    <w:rsid w:val="005E183D"/>
    <w:rsid w:val="005E18A9"/>
    <w:rsid w:val="005E1A12"/>
    <w:rsid w:val="005E1C29"/>
    <w:rsid w:val="005E1C2B"/>
    <w:rsid w:val="005E1C6A"/>
    <w:rsid w:val="005E1ED4"/>
    <w:rsid w:val="005E1F28"/>
    <w:rsid w:val="005E20B3"/>
    <w:rsid w:val="005E2135"/>
    <w:rsid w:val="005E22E9"/>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EC9"/>
    <w:rsid w:val="005E405D"/>
    <w:rsid w:val="005E40B9"/>
    <w:rsid w:val="005E422E"/>
    <w:rsid w:val="005E4274"/>
    <w:rsid w:val="005E42C5"/>
    <w:rsid w:val="005E42EC"/>
    <w:rsid w:val="005E4425"/>
    <w:rsid w:val="005E46FC"/>
    <w:rsid w:val="005E489E"/>
    <w:rsid w:val="005E48F1"/>
    <w:rsid w:val="005E4C2E"/>
    <w:rsid w:val="005E5216"/>
    <w:rsid w:val="005E5412"/>
    <w:rsid w:val="005E5754"/>
    <w:rsid w:val="005E5755"/>
    <w:rsid w:val="005E57AA"/>
    <w:rsid w:val="005E5BAE"/>
    <w:rsid w:val="005E5DCB"/>
    <w:rsid w:val="005E5E58"/>
    <w:rsid w:val="005E5EB7"/>
    <w:rsid w:val="005E5F26"/>
    <w:rsid w:val="005E6058"/>
    <w:rsid w:val="005E621C"/>
    <w:rsid w:val="005E62A6"/>
    <w:rsid w:val="005E677A"/>
    <w:rsid w:val="005E69DE"/>
    <w:rsid w:val="005E70B6"/>
    <w:rsid w:val="005E715F"/>
    <w:rsid w:val="005E726B"/>
    <w:rsid w:val="005E7285"/>
    <w:rsid w:val="005E729B"/>
    <w:rsid w:val="005E7477"/>
    <w:rsid w:val="005E76ED"/>
    <w:rsid w:val="005E7A41"/>
    <w:rsid w:val="005E7AC1"/>
    <w:rsid w:val="005E7C75"/>
    <w:rsid w:val="005E7CBD"/>
    <w:rsid w:val="005E7E9E"/>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F1"/>
    <w:rsid w:val="005F2B4F"/>
    <w:rsid w:val="005F2C48"/>
    <w:rsid w:val="005F2E8C"/>
    <w:rsid w:val="005F2FE8"/>
    <w:rsid w:val="005F3063"/>
    <w:rsid w:val="005F315D"/>
    <w:rsid w:val="005F33AB"/>
    <w:rsid w:val="005F33D5"/>
    <w:rsid w:val="005F397B"/>
    <w:rsid w:val="005F3C30"/>
    <w:rsid w:val="005F3EB4"/>
    <w:rsid w:val="005F4BFA"/>
    <w:rsid w:val="005F5321"/>
    <w:rsid w:val="005F544B"/>
    <w:rsid w:val="005F57C2"/>
    <w:rsid w:val="005F58D2"/>
    <w:rsid w:val="005F595C"/>
    <w:rsid w:val="005F5C64"/>
    <w:rsid w:val="005F5F32"/>
    <w:rsid w:val="005F5F67"/>
    <w:rsid w:val="005F6698"/>
    <w:rsid w:val="005F6922"/>
    <w:rsid w:val="005F6C4F"/>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D21"/>
    <w:rsid w:val="005F7F8A"/>
    <w:rsid w:val="006000EF"/>
    <w:rsid w:val="006002A5"/>
    <w:rsid w:val="006002EA"/>
    <w:rsid w:val="00600310"/>
    <w:rsid w:val="006004A1"/>
    <w:rsid w:val="006004BE"/>
    <w:rsid w:val="006004C7"/>
    <w:rsid w:val="006005A2"/>
    <w:rsid w:val="0060071E"/>
    <w:rsid w:val="00600852"/>
    <w:rsid w:val="00600975"/>
    <w:rsid w:val="00600AE2"/>
    <w:rsid w:val="00600C15"/>
    <w:rsid w:val="00600E05"/>
    <w:rsid w:val="0060108A"/>
    <w:rsid w:val="006011BC"/>
    <w:rsid w:val="006014A0"/>
    <w:rsid w:val="006014A3"/>
    <w:rsid w:val="0060152E"/>
    <w:rsid w:val="00601BD3"/>
    <w:rsid w:val="00601EE0"/>
    <w:rsid w:val="00601F60"/>
    <w:rsid w:val="0060225F"/>
    <w:rsid w:val="0060253F"/>
    <w:rsid w:val="00602D3D"/>
    <w:rsid w:val="00602DFB"/>
    <w:rsid w:val="00602E65"/>
    <w:rsid w:val="00602F6F"/>
    <w:rsid w:val="006030A4"/>
    <w:rsid w:val="006032B3"/>
    <w:rsid w:val="0060373C"/>
    <w:rsid w:val="00603938"/>
    <w:rsid w:val="00603ADC"/>
    <w:rsid w:val="00603BFE"/>
    <w:rsid w:val="00603DFC"/>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5E83"/>
    <w:rsid w:val="0060607C"/>
    <w:rsid w:val="00606193"/>
    <w:rsid w:val="0060638F"/>
    <w:rsid w:val="00606558"/>
    <w:rsid w:val="0060694C"/>
    <w:rsid w:val="00606982"/>
    <w:rsid w:val="00606993"/>
    <w:rsid w:val="00606ACD"/>
    <w:rsid w:val="00606B23"/>
    <w:rsid w:val="00606BC1"/>
    <w:rsid w:val="00606CC5"/>
    <w:rsid w:val="00606D68"/>
    <w:rsid w:val="00606DC2"/>
    <w:rsid w:val="00606FFF"/>
    <w:rsid w:val="006071B2"/>
    <w:rsid w:val="0060723C"/>
    <w:rsid w:val="00607414"/>
    <w:rsid w:val="006074A3"/>
    <w:rsid w:val="006076E8"/>
    <w:rsid w:val="00607CA6"/>
    <w:rsid w:val="00607F1E"/>
    <w:rsid w:val="00607FE8"/>
    <w:rsid w:val="006101BA"/>
    <w:rsid w:val="006102E0"/>
    <w:rsid w:val="0061044C"/>
    <w:rsid w:val="00610615"/>
    <w:rsid w:val="00610664"/>
    <w:rsid w:val="0061066E"/>
    <w:rsid w:val="006106A9"/>
    <w:rsid w:val="006108DA"/>
    <w:rsid w:val="00610E9A"/>
    <w:rsid w:val="00610EF6"/>
    <w:rsid w:val="0061121A"/>
    <w:rsid w:val="006112A9"/>
    <w:rsid w:val="00611401"/>
    <w:rsid w:val="006115B1"/>
    <w:rsid w:val="00611650"/>
    <w:rsid w:val="00611780"/>
    <w:rsid w:val="006118C3"/>
    <w:rsid w:val="00612291"/>
    <w:rsid w:val="006126CD"/>
    <w:rsid w:val="006126D3"/>
    <w:rsid w:val="006128D5"/>
    <w:rsid w:val="00612A65"/>
    <w:rsid w:val="00612CFC"/>
    <w:rsid w:val="00612D46"/>
    <w:rsid w:val="00612E0F"/>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51BA"/>
    <w:rsid w:val="0061573D"/>
    <w:rsid w:val="00615760"/>
    <w:rsid w:val="006159E7"/>
    <w:rsid w:val="00615DF2"/>
    <w:rsid w:val="00615F78"/>
    <w:rsid w:val="0061611D"/>
    <w:rsid w:val="00616144"/>
    <w:rsid w:val="0061620B"/>
    <w:rsid w:val="0061630F"/>
    <w:rsid w:val="006163A6"/>
    <w:rsid w:val="00616B9B"/>
    <w:rsid w:val="00616E5F"/>
    <w:rsid w:val="00617087"/>
    <w:rsid w:val="0061729C"/>
    <w:rsid w:val="00617A80"/>
    <w:rsid w:val="00617DF3"/>
    <w:rsid w:val="006203C9"/>
    <w:rsid w:val="006204BB"/>
    <w:rsid w:val="00620562"/>
    <w:rsid w:val="00620CF8"/>
    <w:rsid w:val="00620D42"/>
    <w:rsid w:val="00620D64"/>
    <w:rsid w:val="00620F4B"/>
    <w:rsid w:val="00621074"/>
    <w:rsid w:val="006217C7"/>
    <w:rsid w:val="00621801"/>
    <w:rsid w:val="006219A4"/>
    <w:rsid w:val="006219D9"/>
    <w:rsid w:val="00621A87"/>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80F"/>
    <w:rsid w:val="00626BB6"/>
    <w:rsid w:val="00626BB9"/>
    <w:rsid w:val="00626CBF"/>
    <w:rsid w:val="006270DF"/>
    <w:rsid w:val="0062737C"/>
    <w:rsid w:val="00627448"/>
    <w:rsid w:val="006274CB"/>
    <w:rsid w:val="00627986"/>
    <w:rsid w:val="00627A0C"/>
    <w:rsid w:val="00627A39"/>
    <w:rsid w:val="00627BD6"/>
    <w:rsid w:val="00630022"/>
    <w:rsid w:val="0063018E"/>
    <w:rsid w:val="00630243"/>
    <w:rsid w:val="00630275"/>
    <w:rsid w:val="00630447"/>
    <w:rsid w:val="00630526"/>
    <w:rsid w:val="0063058F"/>
    <w:rsid w:val="00630691"/>
    <w:rsid w:val="00630703"/>
    <w:rsid w:val="0063073E"/>
    <w:rsid w:val="00630820"/>
    <w:rsid w:val="00630868"/>
    <w:rsid w:val="006309B7"/>
    <w:rsid w:val="00630BBE"/>
    <w:rsid w:val="00631405"/>
    <w:rsid w:val="00631709"/>
    <w:rsid w:val="00631896"/>
    <w:rsid w:val="006318C2"/>
    <w:rsid w:val="006318F5"/>
    <w:rsid w:val="00631A27"/>
    <w:rsid w:val="00631AE2"/>
    <w:rsid w:val="00631BA1"/>
    <w:rsid w:val="00631D22"/>
    <w:rsid w:val="00631DD9"/>
    <w:rsid w:val="00631FB0"/>
    <w:rsid w:val="006320D2"/>
    <w:rsid w:val="006321D1"/>
    <w:rsid w:val="006322CA"/>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DC4"/>
    <w:rsid w:val="00633E00"/>
    <w:rsid w:val="00633F03"/>
    <w:rsid w:val="00634247"/>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6A8"/>
    <w:rsid w:val="006367B5"/>
    <w:rsid w:val="00636866"/>
    <w:rsid w:val="00637176"/>
    <w:rsid w:val="006371AF"/>
    <w:rsid w:val="0063722B"/>
    <w:rsid w:val="00637364"/>
    <w:rsid w:val="00637877"/>
    <w:rsid w:val="00637E9A"/>
    <w:rsid w:val="00640469"/>
    <w:rsid w:val="0064060A"/>
    <w:rsid w:val="00640AFB"/>
    <w:rsid w:val="00640E37"/>
    <w:rsid w:val="00640F70"/>
    <w:rsid w:val="006411F3"/>
    <w:rsid w:val="00641954"/>
    <w:rsid w:val="00641ABE"/>
    <w:rsid w:val="00641B56"/>
    <w:rsid w:val="00641D0E"/>
    <w:rsid w:val="00641D37"/>
    <w:rsid w:val="00641D72"/>
    <w:rsid w:val="00642084"/>
    <w:rsid w:val="006421CF"/>
    <w:rsid w:val="0064246E"/>
    <w:rsid w:val="0064279F"/>
    <w:rsid w:val="00642877"/>
    <w:rsid w:val="00642BA0"/>
    <w:rsid w:val="00642FAC"/>
    <w:rsid w:val="0064382E"/>
    <w:rsid w:val="006439F2"/>
    <w:rsid w:val="00643FFE"/>
    <w:rsid w:val="006441F7"/>
    <w:rsid w:val="00644470"/>
    <w:rsid w:val="00644484"/>
    <w:rsid w:val="00644650"/>
    <w:rsid w:val="00644855"/>
    <w:rsid w:val="00644946"/>
    <w:rsid w:val="006449FC"/>
    <w:rsid w:val="00644BB3"/>
    <w:rsid w:val="00644E75"/>
    <w:rsid w:val="006451B3"/>
    <w:rsid w:val="006451C1"/>
    <w:rsid w:val="006456A7"/>
    <w:rsid w:val="006456C2"/>
    <w:rsid w:val="00645701"/>
    <w:rsid w:val="006458F0"/>
    <w:rsid w:val="00645940"/>
    <w:rsid w:val="00645C02"/>
    <w:rsid w:val="00645E77"/>
    <w:rsid w:val="0064605F"/>
    <w:rsid w:val="00646292"/>
    <w:rsid w:val="00646507"/>
    <w:rsid w:val="0064670A"/>
    <w:rsid w:val="0064671B"/>
    <w:rsid w:val="00646889"/>
    <w:rsid w:val="00646C70"/>
    <w:rsid w:val="00646F86"/>
    <w:rsid w:val="0064729C"/>
    <w:rsid w:val="00647300"/>
    <w:rsid w:val="0064769C"/>
    <w:rsid w:val="00647AB8"/>
    <w:rsid w:val="00647FD8"/>
    <w:rsid w:val="006503F1"/>
    <w:rsid w:val="00650501"/>
    <w:rsid w:val="006505E9"/>
    <w:rsid w:val="006507D1"/>
    <w:rsid w:val="00650B45"/>
    <w:rsid w:val="00650CC7"/>
    <w:rsid w:val="00650D7D"/>
    <w:rsid w:val="006517E0"/>
    <w:rsid w:val="006518F2"/>
    <w:rsid w:val="00651AD6"/>
    <w:rsid w:val="00652373"/>
    <w:rsid w:val="00652389"/>
    <w:rsid w:val="006524B7"/>
    <w:rsid w:val="006525FB"/>
    <w:rsid w:val="0065265E"/>
    <w:rsid w:val="00652D47"/>
    <w:rsid w:val="00652DB6"/>
    <w:rsid w:val="006530A8"/>
    <w:rsid w:val="006535D0"/>
    <w:rsid w:val="006537E8"/>
    <w:rsid w:val="006538A8"/>
    <w:rsid w:val="00653A61"/>
    <w:rsid w:val="00653C46"/>
    <w:rsid w:val="00653EE8"/>
    <w:rsid w:val="006542A1"/>
    <w:rsid w:val="006542C8"/>
    <w:rsid w:val="006542D9"/>
    <w:rsid w:val="006544B1"/>
    <w:rsid w:val="006545DA"/>
    <w:rsid w:val="006546DE"/>
    <w:rsid w:val="0065499F"/>
    <w:rsid w:val="00654B0E"/>
    <w:rsid w:val="00654BB0"/>
    <w:rsid w:val="00655457"/>
    <w:rsid w:val="00655774"/>
    <w:rsid w:val="0065594F"/>
    <w:rsid w:val="00655A29"/>
    <w:rsid w:val="00655B8D"/>
    <w:rsid w:val="00655D58"/>
    <w:rsid w:val="00655DA1"/>
    <w:rsid w:val="00655EF2"/>
    <w:rsid w:val="00655FA3"/>
    <w:rsid w:val="006560BE"/>
    <w:rsid w:val="00656A2E"/>
    <w:rsid w:val="00656B21"/>
    <w:rsid w:val="00656E2D"/>
    <w:rsid w:val="00656E32"/>
    <w:rsid w:val="00656E91"/>
    <w:rsid w:val="00656EA2"/>
    <w:rsid w:val="00657111"/>
    <w:rsid w:val="0065726B"/>
    <w:rsid w:val="00657297"/>
    <w:rsid w:val="00657585"/>
    <w:rsid w:val="006576EC"/>
    <w:rsid w:val="0065771B"/>
    <w:rsid w:val="00657E44"/>
    <w:rsid w:val="0066002C"/>
    <w:rsid w:val="00660366"/>
    <w:rsid w:val="00660379"/>
    <w:rsid w:val="00660409"/>
    <w:rsid w:val="006605F4"/>
    <w:rsid w:val="00660616"/>
    <w:rsid w:val="006606EA"/>
    <w:rsid w:val="0066079E"/>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2218"/>
    <w:rsid w:val="00662392"/>
    <w:rsid w:val="00662523"/>
    <w:rsid w:val="0066293B"/>
    <w:rsid w:val="00662C9D"/>
    <w:rsid w:val="006630F0"/>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9D7"/>
    <w:rsid w:val="00664A18"/>
    <w:rsid w:val="00664DFF"/>
    <w:rsid w:val="00664ED3"/>
    <w:rsid w:val="006650A0"/>
    <w:rsid w:val="00665453"/>
    <w:rsid w:val="006655E3"/>
    <w:rsid w:val="006655F8"/>
    <w:rsid w:val="006656F9"/>
    <w:rsid w:val="0066593C"/>
    <w:rsid w:val="006659D1"/>
    <w:rsid w:val="00665B5E"/>
    <w:rsid w:val="00665D69"/>
    <w:rsid w:val="00665F6E"/>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70022"/>
    <w:rsid w:val="006700AD"/>
    <w:rsid w:val="00670117"/>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CE"/>
    <w:rsid w:val="00671C7F"/>
    <w:rsid w:val="00671CCE"/>
    <w:rsid w:val="00671D0D"/>
    <w:rsid w:val="0067209E"/>
    <w:rsid w:val="006725B4"/>
    <w:rsid w:val="00672780"/>
    <w:rsid w:val="00672970"/>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8A2"/>
    <w:rsid w:val="006758EC"/>
    <w:rsid w:val="006759A8"/>
    <w:rsid w:val="00675A5A"/>
    <w:rsid w:val="00675AD7"/>
    <w:rsid w:val="00675D17"/>
    <w:rsid w:val="00675D40"/>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8EE"/>
    <w:rsid w:val="006779D8"/>
    <w:rsid w:val="006779EB"/>
    <w:rsid w:val="00677D3A"/>
    <w:rsid w:val="00677E29"/>
    <w:rsid w:val="00677EAB"/>
    <w:rsid w:val="00680021"/>
    <w:rsid w:val="0068019F"/>
    <w:rsid w:val="006807A3"/>
    <w:rsid w:val="00680B07"/>
    <w:rsid w:val="00680D97"/>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630"/>
    <w:rsid w:val="006837F3"/>
    <w:rsid w:val="00683893"/>
    <w:rsid w:val="00683A17"/>
    <w:rsid w:val="00683AA5"/>
    <w:rsid w:val="00683B48"/>
    <w:rsid w:val="00683C58"/>
    <w:rsid w:val="00683CCC"/>
    <w:rsid w:val="00683CE4"/>
    <w:rsid w:val="00683DCF"/>
    <w:rsid w:val="00684056"/>
    <w:rsid w:val="00684975"/>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F47"/>
    <w:rsid w:val="0068725A"/>
    <w:rsid w:val="006872D8"/>
    <w:rsid w:val="006874F2"/>
    <w:rsid w:val="00687B18"/>
    <w:rsid w:val="006900AD"/>
    <w:rsid w:val="00690126"/>
    <w:rsid w:val="006906E7"/>
    <w:rsid w:val="006908AC"/>
    <w:rsid w:val="006909EA"/>
    <w:rsid w:val="00690B2A"/>
    <w:rsid w:val="00690C9F"/>
    <w:rsid w:val="00690D24"/>
    <w:rsid w:val="00690EDA"/>
    <w:rsid w:val="00690F3D"/>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D2B"/>
    <w:rsid w:val="00692FBD"/>
    <w:rsid w:val="006932EB"/>
    <w:rsid w:val="0069335C"/>
    <w:rsid w:val="006933DE"/>
    <w:rsid w:val="00693472"/>
    <w:rsid w:val="006939FB"/>
    <w:rsid w:val="00693B38"/>
    <w:rsid w:val="00693F9E"/>
    <w:rsid w:val="006943C5"/>
    <w:rsid w:val="00694A20"/>
    <w:rsid w:val="00694AA6"/>
    <w:rsid w:val="00694B64"/>
    <w:rsid w:val="00694D70"/>
    <w:rsid w:val="00694E44"/>
    <w:rsid w:val="00694EC5"/>
    <w:rsid w:val="00695067"/>
    <w:rsid w:val="0069525D"/>
    <w:rsid w:val="006954CD"/>
    <w:rsid w:val="00695537"/>
    <w:rsid w:val="006957B0"/>
    <w:rsid w:val="006958F6"/>
    <w:rsid w:val="00695B67"/>
    <w:rsid w:val="00695D24"/>
    <w:rsid w:val="00696374"/>
    <w:rsid w:val="00696639"/>
    <w:rsid w:val="006966E4"/>
    <w:rsid w:val="00696709"/>
    <w:rsid w:val="006967C5"/>
    <w:rsid w:val="0069683A"/>
    <w:rsid w:val="006968C1"/>
    <w:rsid w:val="00696B04"/>
    <w:rsid w:val="00697029"/>
    <w:rsid w:val="00697598"/>
    <w:rsid w:val="006975A9"/>
    <w:rsid w:val="006975FD"/>
    <w:rsid w:val="006976DD"/>
    <w:rsid w:val="00697C70"/>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735"/>
    <w:rsid w:val="006A17CE"/>
    <w:rsid w:val="006A1948"/>
    <w:rsid w:val="006A1F70"/>
    <w:rsid w:val="006A22FF"/>
    <w:rsid w:val="006A24B0"/>
    <w:rsid w:val="006A28F5"/>
    <w:rsid w:val="006A292D"/>
    <w:rsid w:val="006A2B3E"/>
    <w:rsid w:val="006A2B78"/>
    <w:rsid w:val="006A2E54"/>
    <w:rsid w:val="006A2F60"/>
    <w:rsid w:val="006A31F3"/>
    <w:rsid w:val="006A3501"/>
    <w:rsid w:val="006A37B1"/>
    <w:rsid w:val="006A3953"/>
    <w:rsid w:val="006A3DBD"/>
    <w:rsid w:val="006A3F30"/>
    <w:rsid w:val="006A46A9"/>
    <w:rsid w:val="006A4765"/>
    <w:rsid w:val="006A4B88"/>
    <w:rsid w:val="006A4C66"/>
    <w:rsid w:val="006A4DBD"/>
    <w:rsid w:val="006A4DD7"/>
    <w:rsid w:val="006A51C2"/>
    <w:rsid w:val="006A52D2"/>
    <w:rsid w:val="006A53FD"/>
    <w:rsid w:val="006A55C6"/>
    <w:rsid w:val="006A58E3"/>
    <w:rsid w:val="006A59E1"/>
    <w:rsid w:val="006A5A79"/>
    <w:rsid w:val="006A5C7F"/>
    <w:rsid w:val="006A6151"/>
    <w:rsid w:val="006A6304"/>
    <w:rsid w:val="006A66B9"/>
    <w:rsid w:val="006A66DE"/>
    <w:rsid w:val="006A69DD"/>
    <w:rsid w:val="006A6C1F"/>
    <w:rsid w:val="006A6CAE"/>
    <w:rsid w:val="006A6DD8"/>
    <w:rsid w:val="006A6E11"/>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FC1"/>
    <w:rsid w:val="006B2056"/>
    <w:rsid w:val="006B2083"/>
    <w:rsid w:val="006B216F"/>
    <w:rsid w:val="006B22EF"/>
    <w:rsid w:val="006B26D5"/>
    <w:rsid w:val="006B2728"/>
    <w:rsid w:val="006B2775"/>
    <w:rsid w:val="006B29DE"/>
    <w:rsid w:val="006B2A22"/>
    <w:rsid w:val="006B2C57"/>
    <w:rsid w:val="006B2D09"/>
    <w:rsid w:val="006B2D2B"/>
    <w:rsid w:val="006B2FB7"/>
    <w:rsid w:val="006B328F"/>
    <w:rsid w:val="006B355F"/>
    <w:rsid w:val="006B35A7"/>
    <w:rsid w:val="006B3C18"/>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BC0"/>
    <w:rsid w:val="006B5BD6"/>
    <w:rsid w:val="006B5C49"/>
    <w:rsid w:val="006B5C87"/>
    <w:rsid w:val="006B6364"/>
    <w:rsid w:val="006B638F"/>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A1F"/>
    <w:rsid w:val="006C1B28"/>
    <w:rsid w:val="006C1C14"/>
    <w:rsid w:val="006C1D1A"/>
    <w:rsid w:val="006C2290"/>
    <w:rsid w:val="006C25E2"/>
    <w:rsid w:val="006C273E"/>
    <w:rsid w:val="006C2897"/>
    <w:rsid w:val="006C28D8"/>
    <w:rsid w:val="006C290F"/>
    <w:rsid w:val="006C2A97"/>
    <w:rsid w:val="006C2C97"/>
    <w:rsid w:val="006C2D5F"/>
    <w:rsid w:val="006C2E30"/>
    <w:rsid w:val="006C2FBB"/>
    <w:rsid w:val="006C2FCC"/>
    <w:rsid w:val="006C315E"/>
    <w:rsid w:val="006C355C"/>
    <w:rsid w:val="006C35FA"/>
    <w:rsid w:val="006C3ABD"/>
    <w:rsid w:val="006C3D0B"/>
    <w:rsid w:val="006C3F10"/>
    <w:rsid w:val="006C46B5"/>
    <w:rsid w:val="006C4F2C"/>
    <w:rsid w:val="006C4FB4"/>
    <w:rsid w:val="006C5060"/>
    <w:rsid w:val="006C5071"/>
    <w:rsid w:val="006C5280"/>
    <w:rsid w:val="006C5340"/>
    <w:rsid w:val="006C5855"/>
    <w:rsid w:val="006C5AEE"/>
    <w:rsid w:val="006C5AEF"/>
    <w:rsid w:val="006C5BA2"/>
    <w:rsid w:val="006C5C6D"/>
    <w:rsid w:val="006C5D0B"/>
    <w:rsid w:val="006C5DF9"/>
    <w:rsid w:val="006C5E6B"/>
    <w:rsid w:val="006C611A"/>
    <w:rsid w:val="006C6453"/>
    <w:rsid w:val="006C6675"/>
    <w:rsid w:val="006C67DC"/>
    <w:rsid w:val="006C6A4F"/>
    <w:rsid w:val="006C6A65"/>
    <w:rsid w:val="006C6CFD"/>
    <w:rsid w:val="006C6E61"/>
    <w:rsid w:val="006C710F"/>
    <w:rsid w:val="006C72A7"/>
    <w:rsid w:val="006C7376"/>
    <w:rsid w:val="006C753E"/>
    <w:rsid w:val="006C776A"/>
    <w:rsid w:val="006C7937"/>
    <w:rsid w:val="006C7996"/>
    <w:rsid w:val="006C7E2A"/>
    <w:rsid w:val="006C7F0B"/>
    <w:rsid w:val="006C7F5F"/>
    <w:rsid w:val="006D0054"/>
    <w:rsid w:val="006D0330"/>
    <w:rsid w:val="006D0611"/>
    <w:rsid w:val="006D09AF"/>
    <w:rsid w:val="006D0D2A"/>
    <w:rsid w:val="006D0DDF"/>
    <w:rsid w:val="006D0F57"/>
    <w:rsid w:val="006D0FEA"/>
    <w:rsid w:val="006D1203"/>
    <w:rsid w:val="006D1442"/>
    <w:rsid w:val="006D14E5"/>
    <w:rsid w:val="006D1575"/>
    <w:rsid w:val="006D19CC"/>
    <w:rsid w:val="006D1FD2"/>
    <w:rsid w:val="006D227C"/>
    <w:rsid w:val="006D24F9"/>
    <w:rsid w:val="006D2546"/>
    <w:rsid w:val="006D25F8"/>
    <w:rsid w:val="006D27D5"/>
    <w:rsid w:val="006D27FD"/>
    <w:rsid w:val="006D3286"/>
    <w:rsid w:val="006D344D"/>
    <w:rsid w:val="006D396E"/>
    <w:rsid w:val="006D3E99"/>
    <w:rsid w:val="006D432A"/>
    <w:rsid w:val="006D4958"/>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DF"/>
    <w:rsid w:val="006D7D29"/>
    <w:rsid w:val="006E029F"/>
    <w:rsid w:val="006E061B"/>
    <w:rsid w:val="006E06CF"/>
    <w:rsid w:val="006E07D9"/>
    <w:rsid w:val="006E0877"/>
    <w:rsid w:val="006E0A13"/>
    <w:rsid w:val="006E0B99"/>
    <w:rsid w:val="006E0BF5"/>
    <w:rsid w:val="006E0C52"/>
    <w:rsid w:val="006E0E20"/>
    <w:rsid w:val="006E0FD5"/>
    <w:rsid w:val="006E10B4"/>
    <w:rsid w:val="006E1593"/>
    <w:rsid w:val="006E16CF"/>
    <w:rsid w:val="006E186C"/>
    <w:rsid w:val="006E1C3F"/>
    <w:rsid w:val="006E1FEB"/>
    <w:rsid w:val="006E21BE"/>
    <w:rsid w:val="006E2290"/>
    <w:rsid w:val="006E2B49"/>
    <w:rsid w:val="006E2F0B"/>
    <w:rsid w:val="006E3009"/>
    <w:rsid w:val="006E3081"/>
    <w:rsid w:val="006E310F"/>
    <w:rsid w:val="006E312F"/>
    <w:rsid w:val="006E33BA"/>
    <w:rsid w:val="006E370E"/>
    <w:rsid w:val="006E3787"/>
    <w:rsid w:val="006E390C"/>
    <w:rsid w:val="006E39D5"/>
    <w:rsid w:val="006E39F0"/>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7D3"/>
    <w:rsid w:val="006F0800"/>
    <w:rsid w:val="006F08FF"/>
    <w:rsid w:val="006F0A9B"/>
    <w:rsid w:val="006F1152"/>
    <w:rsid w:val="006F1218"/>
    <w:rsid w:val="006F162A"/>
    <w:rsid w:val="006F182C"/>
    <w:rsid w:val="006F190A"/>
    <w:rsid w:val="006F1B0E"/>
    <w:rsid w:val="006F1CDA"/>
    <w:rsid w:val="006F1DE0"/>
    <w:rsid w:val="006F1F79"/>
    <w:rsid w:val="006F1FBB"/>
    <w:rsid w:val="006F226E"/>
    <w:rsid w:val="006F23CC"/>
    <w:rsid w:val="006F23EB"/>
    <w:rsid w:val="006F2701"/>
    <w:rsid w:val="006F2784"/>
    <w:rsid w:val="006F2AC0"/>
    <w:rsid w:val="006F2B54"/>
    <w:rsid w:val="006F2E1B"/>
    <w:rsid w:val="006F3201"/>
    <w:rsid w:val="006F375B"/>
    <w:rsid w:val="006F37F7"/>
    <w:rsid w:val="006F3A80"/>
    <w:rsid w:val="006F3BEC"/>
    <w:rsid w:val="006F3DBA"/>
    <w:rsid w:val="006F3DC6"/>
    <w:rsid w:val="006F3EFE"/>
    <w:rsid w:val="006F40F9"/>
    <w:rsid w:val="006F45E1"/>
    <w:rsid w:val="006F4642"/>
    <w:rsid w:val="006F46AB"/>
    <w:rsid w:val="006F4CDD"/>
    <w:rsid w:val="006F4E18"/>
    <w:rsid w:val="006F4E7F"/>
    <w:rsid w:val="006F5054"/>
    <w:rsid w:val="006F5358"/>
    <w:rsid w:val="006F558E"/>
    <w:rsid w:val="006F5610"/>
    <w:rsid w:val="006F568D"/>
    <w:rsid w:val="006F586E"/>
    <w:rsid w:val="006F58D1"/>
    <w:rsid w:val="006F5B11"/>
    <w:rsid w:val="006F5B2F"/>
    <w:rsid w:val="006F5EE2"/>
    <w:rsid w:val="006F5EF8"/>
    <w:rsid w:val="006F6253"/>
    <w:rsid w:val="006F6293"/>
    <w:rsid w:val="006F62FF"/>
    <w:rsid w:val="006F65C2"/>
    <w:rsid w:val="006F6636"/>
    <w:rsid w:val="006F680C"/>
    <w:rsid w:val="006F68E9"/>
    <w:rsid w:val="006F6EAC"/>
    <w:rsid w:val="006F6FA1"/>
    <w:rsid w:val="006F7331"/>
    <w:rsid w:val="006F7C1D"/>
    <w:rsid w:val="006F7D10"/>
    <w:rsid w:val="006F7DDE"/>
    <w:rsid w:val="006F7EC0"/>
    <w:rsid w:val="006F7F9C"/>
    <w:rsid w:val="00700084"/>
    <w:rsid w:val="00700168"/>
    <w:rsid w:val="0070023D"/>
    <w:rsid w:val="00700258"/>
    <w:rsid w:val="00700B5D"/>
    <w:rsid w:val="00700F3A"/>
    <w:rsid w:val="00700F85"/>
    <w:rsid w:val="00701143"/>
    <w:rsid w:val="007013FA"/>
    <w:rsid w:val="007014FA"/>
    <w:rsid w:val="007016B0"/>
    <w:rsid w:val="007018FB"/>
    <w:rsid w:val="00701D8F"/>
    <w:rsid w:val="00701DEE"/>
    <w:rsid w:val="0070211E"/>
    <w:rsid w:val="00702324"/>
    <w:rsid w:val="00702537"/>
    <w:rsid w:val="0070292C"/>
    <w:rsid w:val="00702C38"/>
    <w:rsid w:val="00702FD9"/>
    <w:rsid w:val="00703121"/>
    <w:rsid w:val="00703374"/>
    <w:rsid w:val="007035BF"/>
    <w:rsid w:val="00703699"/>
    <w:rsid w:val="00703782"/>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E28"/>
    <w:rsid w:val="0070665E"/>
    <w:rsid w:val="00706915"/>
    <w:rsid w:val="0070693F"/>
    <w:rsid w:val="00706A6A"/>
    <w:rsid w:val="00706A6C"/>
    <w:rsid w:val="00706DE5"/>
    <w:rsid w:val="00707008"/>
    <w:rsid w:val="007073CF"/>
    <w:rsid w:val="007076D5"/>
    <w:rsid w:val="00707847"/>
    <w:rsid w:val="00707A79"/>
    <w:rsid w:val="00707D44"/>
    <w:rsid w:val="00707F17"/>
    <w:rsid w:val="0071091F"/>
    <w:rsid w:val="00710A25"/>
    <w:rsid w:val="00710B7A"/>
    <w:rsid w:val="00710CE8"/>
    <w:rsid w:val="00710D0A"/>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60F"/>
    <w:rsid w:val="00712674"/>
    <w:rsid w:val="00712678"/>
    <w:rsid w:val="00712C1B"/>
    <w:rsid w:val="00712DB1"/>
    <w:rsid w:val="00712E5A"/>
    <w:rsid w:val="00712E70"/>
    <w:rsid w:val="00712FC4"/>
    <w:rsid w:val="00713035"/>
    <w:rsid w:val="0071307F"/>
    <w:rsid w:val="007132EB"/>
    <w:rsid w:val="0071350B"/>
    <w:rsid w:val="007138B8"/>
    <w:rsid w:val="00713911"/>
    <w:rsid w:val="00713BAA"/>
    <w:rsid w:val="007141FF"/>
    <w:rsid w:val="007143B9"/>
    <w:rsid w:val="00714A85"/>
    <w:rsid w:val="00714B44"/>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55"/>
    <w:rsid w:val="00717C4E"/>
    <w:rsid w:val="00717E97"/>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42C5"/>
    <w:rsid w:val="007242D3"/>
    <w:rsid w:val="007247DF"/>
    <w:rsid w:val="007247FC"/>
    <w:rsid w:val="00724890"/>
    <w:rsid w:val="007248AC"/>
    <w:rsid w:val="00724D8A"/>
    <w:rsid w:val="0072506D"/>
    <w:rsid w:val="0072512D"/>
    <w:rsid w:val="0072517F"/>
    <w:rsid w:val="007252BD"/>
    <w:rsid w:val="00725610"/>
    <w:rsid w:val="007257DE"/>
    <w:rsid w:val="0072593C"/>
    <w:rsid w:val="0072595E"/>
    <w:rsid w:val="00725A31"/>
    <w:rsid w:val="00725B6D"/>
    <w:rsid w:val="007262E6"/>
    <w:rsid w:val="00726762"/>
    <w:rsid w:val="007267F9"/>
    <w:rsid w:val="007269AC"/>
    <w:rsid w:val="00726C2C"/>
    <w:rsid w:val="00726DFA"/>
    <w:rsid w:val="00727B00"/>
    <w:rsid w:val="00727B94"/>
    <w:rsid w:val="00727C16"/>
    <w:rsid w:val="00727DFE"/>
    <w:rsid w:val="00730018"/>
    <w:rsid w:val="00730346"/>
    <w:rsid w:val="00730423"/>
    <w:rsid w:val="0073082D"/>
    <w:rsid w:val="00730A10"/>
    <w:rsid w:val="00730BC4"/>
    <w:rsid w:val="0073103D"/>
    <w:rsid w:val="007313E9"/>
    <w:rsid w:val="00731629"/>
    <w:rsid w:val="00731AA8"/>
    <w:rsid w:val="00731C50"/>
    <w:rsid w:val="00731DF0"/>
    <w:rsid w:val="00732733"/>
    <w:rsid w:val="007327BE"/>
    <w:rsid w:val="00732847"/>
    <w:rsid w:val="007328FF"/>
    <w:rsid w:val="00733050"/>
    <w:rsid w:val="00733391"/>
    <w:rsid w:val="0073348A"/>
    <w:rsid w:val="007336C9"/>
    <w:rsid w:val="00733738"/>
    <w:rsid w:val="00733CE6"/>
    <w:rsid w:val="00733E23"/>
    <w:rsid w:val="00733EF4"/>
    <w:rsid w:val="0073410C"/>
    <w:rsid w:val="00734183"/>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F5A"/>
    <w:rsid w:val="00736020"/>
    <w:rsid w:val="0073621D"/>
    <w:rsid w:val="007367F6"/>
    <w:rsid w:val="0073693F"/>
    <w:rsid w:val="00736D1D"/>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DA"/>
    <w:rsid w:val="00740309"/>
    <w:rsid w:val="00740520"/>
    <w:rsid w:val="00740558"/>
    <w:rsid w:val="00740573"/>
    <w:rsid w:val="007405CB"/>
    <w:rsid w:val="00740844"/>
    <w:rsid w:val="00740C65"/>
    <w:rsid w:val="00740E75"/>
    <w:rsid w:val="00740EC1"/>
    <w:rsid w:val="00740FA2"/>
    <w:rsid w:val="00740FDF"/>
    <w:rsid w:val="00741A7D"/>
    <w:rsid w:val="00741B35"/>
    <w:rsid w:val="00741DE1"/>
    <w:rsid w:val="007420DC"/>
    <w:rsid w:val="00742983"/>
    <w:rsid w:val="00742BB4"/>
    <w:rsid w:val="00742C03"/>
    <w:rsid w:val="00742C12"/>
    <w:rsid w:val="00742CBF"/>
    <w:rsid w:val="00742D5F"/>
    <w:rsid w:val="007430B7"/>
    <w:rsid w:val="0074311E"/>
    <w:rsid w:val="0074385A"/>
    <w:rsid w:val="00743900"/>
    <w:rsid w:val="0074391B"/>
    <w:rsid w:val="00743A98"/>
    <w:rsid w:val="00743E28"/>
    <w:rsid w:val="0074418F"/>
    <w:rsid w:val="00744795"/>
    <w:rsid w:val="007448C4"/>
    <w:rsid w:val="00744AE1"/>
    <w:rsid w:val="00744B4C"/>
    <w:rsid w:val="00744B69"/>
    <w:rsid w:val="00744C78"/>
    <w:rsid w:val="00744D4B"/>
    <w:rsid w:val="00744F7D"/>
    <w:rsid w:val="00744FB4"/>
    <w:rsid w:val="007450C7"/>
    <w:rsid w:val="007451A4"/>
    <w:rsid w:val="007451EA"/>
    <w:rsid w:val="007453DA"/>
    <w:rsid w:val="00745448"/>
    <w:rsid w:val="007457B3"/>
    <w:rsid w:val="00745878"/>
    <w:rsid w:val="0074594E"/>
    <w:rsid w:val="00745A89"/>
    <w:rsid w:val="00745C5B"/>
    <w:rsid w:val="00745F39"/>
    <w:rsid w:val="00745FE7"/>
    <w:rsid w:val="007461DB"/>
    <w:rsid w:val="007463C6"/>
    <w:rsid w:val="007464D6"/>
    <w:rsid w:val="00746555"/>
    <w:rsid w:val="007468B7"/>
    <w:rsid w:val="007468D3"/>
    <w:rsid w:val="00746ABA"/>
    <w:rsid w:val="00746BE6"/>
    <w:rsid w:val="00746DA5"/>
    <w:rsid w:val="00747068"/>
    <w:rsid w:val="0074718A"/>
    <w:rsid w:val="0074741C"/>
    <w:rsid w:val="007502DB"/>
    <w:rsid w:val="0075031B"/>
    <w:rsid w:val="007504D4"/>
    <w:rsid w:val="007504F9"/>
    <w:rsid w:val="007505FA"/>
    <w:rsid w:val="0075082E"/>
    <w:rsid w:val="0075084C"/>
    <w:rsid w:val="0075084E"/>
    <w:rsid w:val="00750888"/>
    <w:rsid w:val="00750AFD"/>
    <w:rsid w:val="00750C98"/>
    <w:rsid w:val="00751003"/>
    <w:rsid w:val="0075129F"/>
    <w:rsid w:val="007512BA"/>
    <w:rsid w:val="00751591"/>
    <w:rsid w:val="007516C2"/>
    <w:rsid w:val="007516DC"/>
    <w:rsid w:val="00751941"/>
    <w:rsid w:val="00751949"/>
    <w:rsid w:val="00751CB6"/>
    <w:rsid w:val="00751D29"/>
    <w:rsid w:val="00751D2B"/>
    <w:rsid w:val="00751F97"/>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C4D"/>
    <w:rsid w:val="00753C6D"/>
    <w:rsid w:val="00753D39"/>
    <w:rsid w:val="00753D46"/>
    <w:rsid w:val="00753DBB"/>
    <w:rsid w:val="007545ED"/>
    <w:rsid w:val="007548D4"/>
    <w:rsid w:val="00754A78"/>
    <w:rsid w:val="00754BCD"/>
    <w:rsid w:val="00754CCE"/>
    <w:rsid w:val="00754F94"/>
    <w:rsid w:val="007551CD"/>
    <w:rsid w:val="00755215"/>
    <w:rsid w:val="00755291"/>
    <w:rsid w:val="007557B6"/>
    <w:rsid w:val="00755AF9"/>
    <w:rsid w:val="00755D2C"/>
    <w:rsid w:val="00755D5E"/>
    <w:rsid w:val="00755DDA"/>
    <w:rsid w:val="00755E2E"/>
    <w:rsid w:val="00755E3A"/>
    <w:rsid w:val="007561F8"/>
    <w:rsid w:val="00756279"/>
    <w:rsid w:val="007563A7"/>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D30"/>
    <w:rsid w:val="00757D4E"/>
    <w:rsid w:val="007603F3"/>
    <w:rsid w:val="00760A35"/>
    <w:rsid w:val="00760ADD"/>
    <w:rsid w:val="00760AFB"/>
    <w:rsid w:val="00761198"/>
    <w:rsid w:val="0076137D"/>
    <w:rsid w:val="00761514"/>
    <w:rsid w:val="007615EA"/>
    <w:rsid w:val="007619EE"/>
    <w:rsid w:val="00761A27"/>
    <w:rsid w:val="00761B65"/>
    <w:rsid w:val="00761D6F"/>
    <w:rsid w:val="00761E23"/>
    <w:rsid w:val="00761F7F"/>
    <w:rsid w:val="0076202F"/>
    <w:rsid w:val="007625AA"/>
    <w:rsid w:val="00762662"/>
    <w:rsid w:val="0076281B"/>
    <w:rsid w:val="007629A7"/>
    <w:rsid w:val="00762B63"/>
    <w:rsid w:val="00762BA7"/>
    <w:rsid w:val="00762C7B"/>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220"/>
    <w:rsid w:val="00764B8F"/>
    <w:rsid w:val="00764EB9"/>
    <w:rsid w:val="0076505C"/>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7172"/>
    <w:rsid w:val="00767196"/>
    <w:rsid w:val="00767A3A"/>
    <w:rsid w:val="00767A5A"/>
    <w:rsid w:val="00767B12"/>
    <w:rsid w:val="00767BEE"/>
    <w:rsid w:val="00767C92"/>
    <w:rsid w:val="007704A0"/>
    <w:rsid w:val="007707FF"/>
    <w:rsid w:val="007708E7"/>
    <w:rsid w:val="0077094D"/>
    <w:rsid w:val="00770A62"/>
    <w:rsid w:val="00770A90"/>
    <w:rsid w:val="00770A9C"/>
    <w:rsid w:val="00770B89"/>
    <w:rsid w:val="00770CE0"/>
    <w:rsid w:val="0077111B"/>
    <w:rsid w:val="00771466"/>
    <w:rsid w:val="0077157F"/>
    <w:rsid w:val="0077171B"/>
    <w:rsid w:val="007719F5"/>
    <w:rsid w:val="00771B23"/>
    <w:rsid w:val="0077201F"/>
    <w:rsid w:val="0077227D"/>
    <w:rsid w:val="007723DB"/>
    <w:rsid w:val="00772591"/>
    <w:rsid w:val="007726F6"/>
    <w:rsid w:val="007727B0"/>
    <w:rsid w:val="00772C31"/>
    <w:rsid w:val="00772CF7"/>
    <w:rsid w:val="00772E37"/>
    <w:rsid w:val="00772ED6"/>
    <w:rsid w:val="007730B8"/>
    <w:rsid w:val="007730CF"/>
    <w:rsid w:val="00773150"/>
    <w:rsid w:val="007731BB"/>
    <w:rsid w:val="007731D0"/>
    <w:rsid w:val="007734AD"/>
    <w:rsid w:val="007734B0"/>
    <w:rsid w:val="00773676"/>
    <w:rsid w:val="007738B1"/>
    <w:rsid w:val="00773D8A"/>
    <w:rsid w:val="00774178"/>
    <w:rsid w:val="0077426A"/>
    <w:rsid w:val="00774296"/>
    <w:rsid w:val="007743CD"/>
    <w:rsid w:val="007743EB"/>
    <w:rsid w:val="007744CF"/>
    <w:rsid w:val="0077476E"/>
    <w:rsid w:val="00774778"/>
    <w:rsid w:val="0077502D"/>
    <w:rsid w:val="007755C9"/>
    <w:rsid w:val="00775629"/>
    <w:rsid w:val="007756EA"/>
    <w:rsid w:val="0077577D"/>
    <w:rsid w:val="00775A31"/>
    <w:rsid w:val="00775B2A"/>
    <w:rsid w:val="00775C91"/>
    <w:rsid w:val="00775D2B"/>
    <w:rsid w:val="00775F2D"/>
    <w:rsid w:val="007760C0"/>
    <w:rsid w:val="0077617B"/>
    <w:rsid w:val="00776295"/>
    <w:rsid w:val="0077678E"/>
    <w:rsid w:val="00776CBF"/>
    <w:rsid w:val="0077718F"/>
    <w:rsid w:val="007771BE"/>
    <w:rsid w:val="007772DB"/>
    <w:rsid w:val="00777796"/>
    <w:rsid w:val="00777B8D"/>
    <w:rsid w:val="007800A0"/>
    <w:rsid w:val="007800FA"/>
    <w:rsid w:val="00780273"/>
    <w:rsid w:val="00780299"/>
    <w:rsid w:val="00780408"/>
    <w:rsid w:val="007805B1"/>
    <w:rsid w:val="00780734"/>
    <w:rsid w:val="00780758"/>
    <w:rsid w:val="00780783"/>
    <w:rsid w:val="00780786"/>
    <w:rsid w:val="007807B5"/>
    <w:rsid w:val="00780E1C"/>
    <w:rsid w:val="00780E27"/>
    <w:rsid w:val="00780E7E"/>
    <w:rsid w:val="00780F21"/>
    <w:rsid w:val="00781094"/>
    <w:rsid w:val="007813E3"/>
    <w:rsid w:val="00781752"/>
    <w:rsid w:val="0078180D"/>
    <w:rsid w:val="00781848"/>
    <w:rsid w:val="00781865"/>
    <w:rsid w:val="00781F47"/>
    <w:rsid w:val="00782013"/>
    <w:rsid w:val="007824C0"/>
    <w:rsid w:val="007826E3"/>
    <w:rsid w:val="007826FF"/>
    <w:rsid w:val="00782A0B"/>
    <w:rsid w:val="00782B14"/>
    <w:rsid w:val="00782C46"/>
    <w:rsid w:val="00782D19"/>
    <w:rsid w:val="00782DC6"/>
    <w:rsid w:val="00782DCA"/>
    <w:rsid w:val="007835FA"/>
    <w:rsid w:val="0078376B"/>
    <w:rsid w:val="007838FB"/>
    <w:rsid w:val="00783D15"/>
    <w:rsid w:val="00783ED8"/>
    <w:rsid w:val="00783F13"/>
    <w:rsid w:val="00784242"/>
    <w:rsid w:val="00784B01"/>
    <w:rsid w:val="00784D3E"/>
    <w:rsid w:val="00784FE7"/>
    <w:rsid w:val="007850A6"/>
    <w:rsid w:val="0078554F"/>
    <w:rsid w:val="0078592D"/>
    <w:rsid w:val="00785B2C"/>
    <w:rsid w:val="00785DB6"/>
    <w:rsid w:val="00785DFA"/>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90088"/>
    <w:rsid w:val="00790184"/>
    <w:rsid w:val="0079064A"/>
    <w:rsid w:val="0079079F"/>
    <w:rsid w:val="00790974"/>
    <w:rsid w:val="00790EFE"/>
    <w:rsid w:val="00791417"/>
    <w:rsid w:val="00791587"/>
    <w:rsid w:val="007916AC"/>
    <w:rsid w:val="00791C76"/>
    <w:rsid w:val="00791E02"/>
    <w:rsid w:val="00791E1C"/>
    <w:rsid w:val="0079214B"/>
    <w:rsid w:val="00792185"/>
    <w:rsid w:val="007924EC"/>
    <w:rsid w:val="00792899"/>
    <w:rsid w:val="007928AB"/>
    <w:rsid w:val="00792DD3"/>
    <w:rsid w:val="0079312D"/>
    <w:rsid w:val="00793163"/>
    <w:rsid w:val="007931BF"/>
    <w:rsid w:val="0079320D"/>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96"/>
    <w:rsid w:val="00796634"/>
    <w:rsid w:val="00796645"/>
    <w:rsid w:val="007966F3"/>
    <w:rsid w:val="0079676C"/>
    <w:rsid w:val="00796889"/>
    <w:rsid w:val="0079696A"/>
    <w:rsid w:val="00796CA0"/>
    <w:rsid w:val="00796E0D"/>
    <w:rsid w:val="00796F3A"/>
    <w:rsid w:val="00797652"/>
    <w:rsid w:val="007976B9"/>
    <w:rsid w:val="00797813"/>
    <w:rsid w:val="00797C42"/>
    <w:rsid w:val="00797D04"/>
    <w:rsid w:val="00797FB4"/>
    <w:rsid w:val="007A002E"/>
    <w:rsid w:val="007A02D2"/>
    <w:rsid w:val="007A05CF"/>
    <w:rsid w:val="007A05F6"/>
    <w:rsid w:val="007A0956"/>
    <w:rsid w:val="007A0BE7"/>
    <w:rsid w:val="007A0E0D"/>
    <w:rsid w:val="007A0E55"/>
    <w:rsid w:val="007A0F8E"/>
    <w:rsid w:val="007A0FA0"/>
    <w:rsid w:val="007A101B"/>
    <w:rsid w:val="007A110E"/>
    <w:rsid w:val="007A11BD"/>
    <w:rsid w:val="007A1308"/>
    <w:rsid w:val="007A1385"/>
    <w:rsid w:val="007A1467"/>
    <w:rsid w:val="007A156D"/>
    <w:rsid w:val="007A2003"/>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5045"/>
    <w:rsid w:val="007A5141"/>
    <w:rsid w:val="007A5244"/>
    <w:rsid w:val="007A52E2"/>
    <w:rsid w:val="007A53BB"/>
    <w:rsid w:val="007A5735"/>
    <w:rsid w:val="007A5A44"/>
    <w:rsid w:val="007A5ADC"/>
    <w:rsid w:val="007A5B2A"/>
    <w:rsid w:val="007A5B83"/>
    <w:rsid w:val="007A6399"/>
    <w:rsid w:val="007A63E9"/>
    <w:rsid w:val="007A66AC"/>
    <w:rsid w:val="007A6883"/>
    <w:rsid w:val="007A693D"/>
    <w:rsid w:val="007A6944"/>
    <w:rsid w:val="007A69A8"/>
    <w:rsid w:val="007A69B5"/>
    <w:rsid w:val="007A723B"/>
    <w:rsid w:val="007A7480"/>
    <w:rsid w:val="007A7493"/>
    <w:rsid w:val="007A7630"/>
    <w:rsid w:val="007A76DD"/>
    <w:rsid w:val="007A7708"/>
    <w:rsid w:val="007A772F"/>
    <w:rsid w:val="007A7CAE"/>
    <w:rsid w:val="007A7D0C"/>
    <w:rsid w:val="007A7EE4"/>
    <w:rsid w:val="007B00FE"/>
    <w:rsid w:val="007B01B5"/>
    <w:rsid w:val="007B0206"/>
    <w:rsid w:val="007B07DF"/>
    <w:rsid w:val="007B0AE6"/>
    <w:rsid w:val="007B0C34"/>
    <w:rsid w:val="007B0C99"/>
    <w:rsid w:val="007B0EB4"/>
    <w:rsid w:val="007B0EE6"/>
    <w:rsid w:val="007B0F21"/>
    <w:rsid w:val="007B1134"/>
    <w:rsid w:val="007B12F0"/>
    <w:rsid w:val="007B137B"/>
    <w:rsid w:val="007B14DC"/>
    <w:rsid w:val="007B14EB"/>
    <w:rsid w:val="007B1A9C"/>
    <w:rsid w:val="007B1B1F"/>
    <w:rsid w:val="007B1D50"/>
    <w:rsid w:val="007B1D81"/>
    <w:rsid w:val="007B1FCA"/>
    <w:rsid w:val="007B2054"/>
    <w:rsid w:val="007B2C74"/>
    <w:rsid w:val="007B2EB0"/>
    <w:rsid w:val="007B3062"/>
    <w:rsid w:val="007B3063"/>
    <w:rsid w:val="007B3114"/>
    <w:rsid w:val="007B4165"/>
    <w:rsid w:val="007B43AD"/>
    <w:rsid w:val="007B43E3"/>
    <w:rsid w:val="007B461D"/>
    <w:rsid w:val="007B46DF"/>
    <w:rsid w:val="007B48AF"/>
    <w:rsid w:val="007B48ED"/>
    <w:rsid w:val="007B496F"/>
    <w:rsid w:val="007B4DBF"/>
    <w:rsid w:val="007B4E92"/>
    <w:rsid w:val="007B4F86"/>
    <w:rsid w:val="007B543F"/>
    <w:rsid w:val="007B546C"/>
    <w:rsid w:val="007B5510"/>
    <w:rsid w:val="007B5ABE"/>
    <w:rsid w:val="007B5DB6"/>
    <w:rsid w:val="007B60DB"/>
    <w:rsid w:val="007B64ED"/>
    <w:rsid w:val="007B669F"/>
    <w:rsid w:val="007B683E"/>
    <w:rsid w:val="007B68CA"/>
    <w:rsid w:val="007B6B8C"/>
    <w:rsid w:val="007B6CED"/>
    <w:rsid w:val="007B6E0E"/>
    <w:rsid w:val="007B719E"/>
    <w:rsid w:val="007B7448"/>
    <w:rsid w:val="007B7733"/>
    <w:rsid w:val="007B794A"/>
    <w:rsid w:val="007B7A6A"/>
    <w:rsid w:val="007B7E4D"/>
    <w:rsid w:val="007B7E7E"/>
    <w:rsid w:val="007B7E9B"/>
    <w:rsid w:val="007C029D"/>
    <w:rsid w:val="007C02CB"/>
    <w:rsid w:val="007C0598"/>
    <w:rsid w:val="007C0829"/>
    <w:rsid w:val="007C08AA"/>
    <w:rsid w:val="007C099F"/>
    <w:rsid w:val="007C0AFA"/>
    <w:rsid w:val="007C0B8E"/>
    <w:rsid w:val="007C0F74"/>
    <w:rsid w:val="007C0FB9"/>
    <w:rsid w:val="007C0FD9"/>
    <w:rsid w:val="007C135D"/>
    <w:rsid w:val="007C148B"/>
    <w:rsid w:val="007C155E"/>
    <w:rsid w:val="007C186E"/>
    <w:rsid w:val="007C1AA9"/>
    <w:rsid w:val="007C1C47"/>
    <w:rsid w:val="007C1C66"/>
    <w:rsid w:val="007C1CD6"/>
    <w:rsid w:val="007C1D68"/>
    <w:rsid w:val="007C1F0A"/>
    <w:rsid w:val="007C23D2"/>
    <w:rsid w:val="007C2836"/>
    <w:rsid w:val="007C284C"/>
    <w:rsid w:val="007C2C70"/>
    <w:rsid w:val="007C2CF8"/>
    <w:rsid w:val="007C322D"/>
    <w:rsid w:val="007C364F"/>
    <w:rsid w:val="007C3720"/>
    <w:rsid w:val="007C3A66"/>
    <w:rsid w:val="007C3C31"/>
    <w:rsid w:val="007C3CD4"/>
    <w:rsid w:val="007C3D85"/>
    <w:rsid w:val="007C3DBE"/>
    <w:rsid w:val="007C3E5B"/>
    <w:rsid w:val="007C3E63"/>
    <w:rsid w:val="007C4066"/>
    <w:rsid w:val="007C40BB"/>
    <w:rsid w:val="007C4228"/>
    <w:rsid w:val="007C441E"/>
    <w:rsid w:val="007C46AD"/>
    <w:rsid w:val="007C470A"/>
    <w:rsid w:val="007C4AF9"/>
    <w:rsid w:val="007C4F02"/>
    <w:rsid w:val="007C4F15"/>
    <w:rsid w:val="007C5080"/>
    <w:rsid w:val="007C5207"/>
    <w:rsid w:val="007C5292"/>
    <w:rsid w:val="007C54E3"/>
    <w:rsid w:val="007C54E4"/>
    <w:rsid w:val="007C5A6B"/>
    <w:rsid w:val="007C5C0C"/>
    <w:rsid w:val="007C5D33"/>
    <w:rsid w:val="007C5E9F"/>
    <w:rsid w:val="007C6404"/>
    <w:rsid w:val="007C66B0"/>
    <w:rsid w:val="007C6856"/>
    <w:rsid w:val="007C68D2"/>
    <w:rsid w:val="007C6BFA"/>
    <w:rsid w:val="007C6D24"/>
    <w:rsid w:val="007C71EF"/>
    <w:rsid w:val="007C7466"/>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C04"/>
    <w:rsid w:val="007D1C2A"/>
    <w:rsid w:val="007D1C47"/>
    <w:rsid w:val="007D1DE2"/>
    <w:rsid w:val="007D1EAA"/>
    <w:rsid w:val="007D2030"/>
    <w:rsid w:val="007D24B2"/>
    <w:rsid w:val="007D24F1"/>
    <w:rsid w:val="007D29AC"/>
    <w:rsid w:val="007D2BE7"/>
    <w:rsid w:val="007D2D2E"/>
    <w:rsid w:val="007D2EFB"/>
    <w:rsid w:val="007D2FAE"/>
    <w:rsid w:val="007D2FD5"/>
    <w:rsid w:val="007D30A4"/>
    <w:rsid w:val="007D32DC"/>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EBC"/>
    <w:rsid w:val="007D663A"/>
    <w:rsid w:val="007D6675"/>
    <w:rsid w:val="007D66C1"/>
    <w:rsid w:val="007D6D9C"/>
    <w:rsid w:val="007D6DBF"/>
    <w:rsid w:val="007D6EF8"/>
    <w:rsid w:val="007D7134"/>
    <w:rsid w:val="007D7B7B"/>
    <w:rsid w:val="007D7EC6"/>
    <w:rsid w:val="007E01DD"/>
    <w:rsid w:val="007E0289"/>
    <w:rsid w:val="007E04A2"/>
    <w:rsid w:val="007E05F9"/>
    <w:rsid w:val="007E0773"/>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C7"/>
    <w:rsid w:val="007E2236"/>
    <w:rsid w:val="007E25CF"/>
    <w:rsid w:val="007E27BA"/>
    <w:rsid w:val="007E2917"/>
    <w:rsid w:val="007E2A46"/>
    <w:rsid w:val="007E2B3B"/>
    <w:rsid w:val="007E2BE4"/>
    <w:rsid w:val="007E2BF9"/>
    <w:rsid w:val="007E2D97"/>
    <w:rsid w:val="007E305F"/>
    <w:rsid w:val="007E31DD"/>
    <w:rsid w:val="007E31E4"/>
    <w:rsid w:val="007E3492"/>
    <w:rsid w:val="007E36D2"/>
    <w:rsid w:val="007E38E2"/>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BDD"/>
    <w:rsid w:val="007E5FFC"/>
    <w:rsid w:val="007E6024"/>
    <w:rsid w:val="007E65A1"/>
    <w:rsid w:val="007E6B6D"/>
    <w:rsid w:val="007E6C64"/>
    <w:rsid w:val="007E6C80"/>
    <w:rsid w:val="007E6CD9"/>
    <w:rsid w:val="007E6D87"/>
    <w:rsid w:val="007E6E5D"/>
    <w:rsid w:val="007E6EC6"/>
    <w:rsid w:val="007E6EF5"/>
    <w:rsid w:val="007E6FD9"/>
    <w:rsid w:val="007E73AD"/>
    <w:rsid w:val="007E745A"/>
    <w:rsid w:val="007E7835"/>
    <w:rsid w:val="007E794B"/>
    <w:rsid w:val="007E79F3"/>
    <w:rsid w:val="007E7D9D"/>
    <w:rsid w:val="007E7F5D"/>
    <w:rsid w:val="007F0100"/>
    <w:rsid w:val="007F0569"/>
    <w:rsid w:val="007F05CF"/>
    <w:rsid w:val="007F089C"/>
    <w:rsid w:val="007F10BB"/>
    <w:rsid w:val="007F1610"/>
    <w:rsid w:val="007F1719"/>
    <w:rsid w:val="007F1A08"/>
    <w:rsid w:val="007F1C9F"/>
    <w:rsid w:val="007F1D05"/>
    <w:rsid w:val="007F1D98"/>
    <w:rsid w:val="007F1EA2"/>
    <w:rsid w:val="007F218E"/>
    <w:rsid w:val="007F243E"/>
    <w:rsid w:val="007F274D"/>
    <w:rsid w:val="007F2A94"/>
    <w:rsid w:val="007F2C2C"/>
    <w:rsid w:val="007F2C46"/>
    <w:rsid w:val="007F33D5"/>
    <w:rsid w:val="007F36BF"/>
    <w:rsid w:val="007F3714"/>
    <w:rsid w:val="007F3CE8"/>
    <w:rsid w:val="007F3E55"/>
    <w:rsid w:val="007F3EED"/>
    <w:rsid w:val="007F476D"/>
    <w:rsid w:val="007F498C"/>
    <w:rsid w:val="007F49F6"/>
    <w:rsid w:val="007F4B96"/>
    <w:rsid w:val="007F4C6B"/>
    <w:rsid w:val="007F4CED"/>
    <w:rsid w:val="007F4D37"/>
    <w:rsid w:val="007F4F9B"/>
    <w:rsid w:val="007F51C9"/>
    <w:rsid w:val="007F5601"/>
    <w:rsid w:val="007F56D9"/>
    <w:rsid w:val="007F56DA"/>
    <w:rsid w:val="007F5910"/>
    <w:rsid w:val="007F59ED"/>
    <w:rsid w:val="007F5E61"/>
    <w:rsid w:val="007F5EF0"/>
    <w:rsid w:val="007F60C9"/>
    <w:rsid w:val="007F61CE"/>
    <w:rsid w:val="007F62CE"/>
    <w:rsid w:val="007F649E"/>
    <w:rsid w:val="007F6947"/>
    <w:rsid w:val="007F6A6C"/>
    <w:rsid w:val="007F6ACC"/>
    <w:rsid w:val="007F6D11"/>
    <w:rsid w:val="007F6DD5"/>
    <w:rsid w:val="007F6E02"/>
    <w:rsid w:val="007F7087"/>
    <w:rsid w:val="007F7212"/>
    <w:rsid w:val="007F7397"/>
    <w:rsid w:val="007F74BA"/>
    <w:rsid w:val="007F77D1"/>
    <w:rsid w:val="007F7865"/>
    <w:rsid w:val="007F7FD6"/>
    <w:rsid w:val="00800175"/>
    <w:rsid w:val="008004FC"/>
    <w:rsid w:val="0080056F"/>
    <w:rsid w:val="008005BC"/>
    <w:rsid w:val="008007AA"/>
    <w:rsid w:val="008007DF"/>
    <w:rsid w:val="00800AD4"/>
    <w:rsid w:val="00800C2A"/>
    <w:rsid w:val="00800D98"/>
    <w:rsid w:val="00800F5C"/>
    <w:rsid w:val="008011F0"/>
    <w:rsid w:val="00801300"/>
    <w:rsid w:val="0080161F"/>
    <w:rsid w:val="0080164F"/>
    <w:rsid w:val="008016D1"/>
    <w:rsid w:val="008018EC"/>
    <w:rsid w:val="00801D83"/>
    <w:rsid w:val="00801E6B"/>
    <w:rsid w:val="0080234F"/>
    <w:rsid w:val="00802C77"/>
    <w:rsid w:val="00802CCF"/>
    <w:rsid w:val="00802F7D"/>
    <w:rsid w:val="008030D0"/>
    <w:rsid w:val="0080313B"/>
    <w:rsid w:val="00803510"/>
    <w:rsid w:val="00803641"/>
    <w:rsid w:val="008037B3"/>
    <w:rsid w:val="00803A91"/>
    <w:rsid w:val="00803D9D"/>
    <w:rsid w:val="00803DF8"/>
    <w:rsid w:val="00803F63"/>
    <w:rsid w:val="00803F76"/>
    <w:rsid w:val="00803FB7"/>
    <w:rsid w:val="00804261"/>
    <w:rsid w:val="008046CF"/>
    <w:rsid w:val="008047F8"/>
    <w:rsid w:val="00804910"/>
    <w:rsid w:val="0080496A"/>
    <w:rsid w:val="008049CD"/>
    <w:rsid w:val="008049DA"/>
    <w:rsid w:val="00804B2D"/>
    <w:rsid w:val="00804D25"/>
    <w:rsid w:val="00804FCD"/>
    <w:rsid w:val="008051EA"/>
    <w:rsid w:val="008057AD"/>
    <w:rsid w:val="00805988"/>
    <w:rsid w:val="00805A43"/>
    <w:rsid w:val="00805AE5"/>
    <w:rsid w:val="00805B0F"/>
    <w:rsid w:val="00805FD7"/>
    <w:rsid w:val="00805FF3"/>
    <w:rsid w:val="00806168"/>
    <w:rsid w:val="00806320"/>
    <w:rsid w:val="008066C8"/>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140"/>
    <w:rsid w:val="00810171"/>
    <w:rsid w:val="0081017C"/>
    <w:rsid w:val="008101CF"/>
    <w:rsid w:val="0081027A"/>
    <w:rsid w:val="008102B4"/>
    <w:rsid w:val="0081038C"/>
    <w:rsid w:val="00810542"/>
    <w:rsid w:val="008105B3"/>
    <w:rsid w:val="0081066A"/>
    <w:rsid w:val="0081082B"/>
    <w:rsid w:val="00810999"/>
    <w:rsid w:val="00810A9E"/>
    <w:rsid w:val="008110AA"/>
    <w:rsid w:val="00811361"/>
    <w:rsid w:val="00811685"/>
    <w:rsid w:val="00811736"/>
    <w:rsid w:val="008118A6"/>
    <w:rsid w:val="008118EA"/>
    <w:rsid w:val="00811B75"/>
    <w:rsid w:val="00811DB4"/>
    <w:rsid w:val="00811EE4"/>
    <w:rsid w:val="00811F64"/>
    <w:rsid w:val="008126CC"/>
    <w:rsid w:val="00812ACC"/>
    <w:rsid w:val="00812BD6"/>
    <w:rsid w:val="00812DEE"/>
    <w:rsid w:val="00812EC9"/>
    <w:rsid w:val="0081321E"/>
    <w:rsid w:val="00813226"/>
    <w:rsid w:val="00813265"/>
    <w:rsid w:val="00813479"/>
    <w:rsid w:val="0081380D"/>
    <w:rsid w:val="0081387C"/>
    <w:rsid w:val="00813A26"/>
    <w:rsid w:val="00813D5C"/>
    <w:rsid w:val="00813DDD"/>
    <w:rsid w:val="00813F34"/>
    <w:rsid w:val="0081462B"/>
    <w:rsid w:val="008147CE"/>
    <w:rsid w:val="0081482A"/>
    <w:rsid w:val="008148B8"/>
    <w:rsid w:val="00814CB6"/>
    <w:rsid w:val="00814F8A"/>
    <w:rsid w:val="00815110"/>
    <w:rsid w:val="008151E5"/>
    <w:rsid w:val="00815312"/>
    <w:rsid w:val="008154BD"/>
    <w:rsid w:val="008154DF"/>
    <w:rsid w:val="00815558"/>
    <w:rsid w:val="008155B7"/>
    <w:rsid w:val="0081565E"/>
    <w:rsid w:val="008157F2"/>
    <w:rsid w:val="00815A10"/>
    <w:rsid w:val="00815BE6"/>
    <w:rsid w:val="00815CD9"/>
    <w:rsid w:val="00816185"/>
    <w:rsid w:val="008161D3"/>
    <w:rsid w:val="008162A3"/>
    <w:rsid w:val="008162BD"/>
    <w:rsid w:val="00816362"/>
    <w:rsid w:val="0081647B"/>
    <w:rsid w:val="00816609"/>
    <w:rsid w:val="00816654"/>
    <w:rsid w:val="0081677B"/>
    <w:rsid w:val="00816D15"/>
    <w:rsid w:val="00816F5F"/>
    <w:rsid w:val="0081705C"/>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E1B"/>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E5"/>
    <w:rsid w:val="008228F4"/>
    <w:rsid w:val="00822B84"/>
    <w:rsid w:val="008232AD"/>
    <w:rsid w:val="008236E5"/>
    <w:rsid w:val="0082379E"/>
    <w:rsid w:val="008237BE"/>
    <w:rsid w:val="00823860"/>
    <w:rsid w:val="00823C83"/>
    <w:rsid w:val="00823CF0"/>
    <w:rsid w:val="00823E3B"/>
    <w:rsid w:val="00823F43"/>
    <w:rsid w:val="0082456E"/>
    <w:rsid w:val="008246F5"/>
    <w:rsid w:val="00824804"/>
    <w:rsid w:val="00824BB3"/>
    <w:rsid w:val="0082528B"/>
    <w:rsid w:val="008252AC"/>
    <w:rsid w:val="0082541A"/>
    <w:rsid w:val="008254D8"/>
    <w:rsid w:val="00825696"/>
    <w:rsid w:val="0082580E"/>
    <w:rsid w:val="008258A4"/>
    <w:rsid w:val="00825C27"/>
    <w:rsid w:val="0082600C"/>
    <w:rsid w:val="0082619F"/>
    <w:rsid w:val="008263B9"/>
    <w:rsid w:val="008266C0"/>
    <w:rsid w:val="00826B4E"/>
    <w:rsid w:val="00826C09"/>
    <w:rsid w:val="00826EA5"/>
    <w:rsid w:val="00826F97"/>
    <w:rsid w:val="00827045"/>
    <w:rsid w:val="008270EA"/>
    <w:rsid w:val="008274B3"/>
    <w:rsid w:val="00827754"/>
    <w:rsid w:val="0082775B"/>
    <w:rsid w:val="0082792A"/>
    <w:rsid w:val="00827991"/>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E4D"/>
    <w:rsid w:val="00833107"/>
    <w:rsid w:val="00833245"/>
    <w:rsid w:val="00833289"/>
    <w:rsid w:val="0083338D"/>
    <w:rsid w:val="008333AB"/>
    <w:rsid w:val="008334D2"/>
    <w:rsid w:val="008335BC"/>
    <w:rsid w:val="00833AB0"/>
    <w:rsid w:val="00833CB6"/>
    <w:rsid w:val="00833F10"/>
    <w:rsid w:val="0083410C"/>
    <w:rsid w:val="00834389"/>
    <w:rsid w:val="00834599"/>
    <w:rsid w:val="00834918"/>
    <w:rsid w:val="008349AD"/>
    <w:rsid w:val="00834A1A"/>
    <w:rsid w:val="00834BB1"/>
    <w:rsid w:val="00834ECE"/>
    <w:rsid w:val="0083517D"/>
    <w:rsid w:val="008351AB"/>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520"/>
    <w:rsid w:val="0083775C"/>
    <w:rsid w:val="0083781A"/>
    <w:rsid w:val="008378E3"/>
    <w:rsid w:val="008379CB"/>
    <w:rsid w:val="008379EC"/>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EF"/>
    <w:rsid w:val="00843E8C"/>
    <w:rsid w:val="0084402A"/>
    <w:rsid w:val="0084434D"/>
    <w:rsid w:val="008443C9"/>
    <w:rsid w:val="008443F5"/>
    <w:rsid w:val="0084450D"/>
    <w:rsid w:val="00844680"/>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80"/>
    <w:rsid w:val="00847100"/>
    <w:rsid w:val="008474D7"/>
    <w:rsid w:val="00847503"/>
    <w:rsid w:val="0084755A"/>
    <w:rsid w:val="008476FF"/>
    <w:rsid w:val="00847716"/>
    <w:rsid w:val="008477D6"/>
    <w:rsid w:val="0084785F"/>
    <w:rsid w:val="00847C6E"/>
    <w:rsid w:val="00847CF9"/>
    <w:rsid w:val="00847E53"/>
    <w:rsid w:val="00847F86"/>
    <w:rsid w:val="00850230"/>
    <w:rsid w:val="00850881"/>
    <w:rsid w:val="00850FF3"/>
    <w:rsid w:val="008512B3"/>
    <w:rsid w:val="008514CA"/>
    <w:rsid w:val="00851842"/>
    <w:rsid w:val="0085191A"/>
    <w:rsid w:val="00851E77"/>
    <w:rsid w:val="0085204D"/>
    <w:rsid w:val="00852381"/>
    <w:rsid w:val="008524B7"/>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886"/>
    <w:rsid w:val="00856A18"/>
    <w:rsid w:val="00856C85"/>
    <w:rsid w:val="00856E7E"/>
    <w:rsid w:val="008570C9"/>
    <w:rsid w:val="0085712A"/>
    <w:rsid w:val="00857272"/>
    <w:rsid w:val="008575CE"/>
    <w:rsid w:val="00857A15"/>
    <w:rsid w:val="00857B44"/>
    <w:rsid w:val="00860058"/>
    <w:rsid w:val="00860212"/>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2110"/>
    <w:rsid w:val="00862114"/>
    <w:rsid w:val="00862189"/>
    <w:rsid w:val="008622DD"/>
    <w:rsid w:val="0086276A"/>
    <w:rsid w:val="00862784"/>
    <w:rsid w:val="0086279E"/>
    <w:rsid w:val="00862B1D"/>
    <w:rsid w:val="00862B3C"/>
    <w:rsid w:val="00862C45"/>
    <w:rsid w:val="00862D7C"/>
    <w:rsid w:val="00862DD5"/>
    <w:rsid w:val="00863764"/>
    <w:rsid w:val="008637CB"/>
    <w:rsid w:val="0086399C"/>
    <w:rsid w:val="00863B07"/>
    <w:rsid w:val="00863B98"/>
    <w:rsid w:val="00863CD8"/>
    <w:rsid w:val="0086400E"/>
    <w:rsid w:val="008640E5"/>
    <w:rsid w:val="008641A6"/>
    <w:rsid w:val="00864456"/>
    <w:rsid w:val="008646AD"/>
    <w:rsid w:val="008646C0"/>
    <w:rsid w:val="008646F5"/>
    <w:rsid w:val="00864874"/>
    <w:rsid w:val="00864A37"/>
    <w:rsid w:val="00864A50"/>
    <w:rsid w:val="00864B23"/>
    <w:rsid w:val="00864B8F"/>
    <w:rsid w:val="00864F35"/>
    <w:rsid w:val="0086505E"/>
    <w:rsid w:val="008650C9"/>
    <w:rsid w:val="00865140"/>
    <w:rsid w:val="00865345"/>
    <w:rsid w:val="008658F7"/>
    <w:rsid w:val="00865D70"/>
    <w:rsid w:val="008661B4"/>
    <w:rsid w:val="00866253"/>
    <w:rsid w:val="008663D3"/>
    <w:rsid w:val="008663FA"/>
    <w:rsid w:val="00866689"/>
    <w:rsid w:val="0086695D"/>
    <w:rsid w:val="00866BB3"/>
    <w:rsid w:val="00866CA0"/>
    <w:rsid w:val="00866CA4"/>
    <w:rsid w:val="00866D3A"/>
    <w:rsid w:val="00867141"/>
    <w:rsid w:val="00867702"/>
    <w:rsid w:val="008677EF"/>
    <w:rsid w:val="00867B5F"/>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1012"/>
    <w:rsid w:val="00871102"/>
    <w:rsid w:val="00871134"/>
    <w:rsid w:val="00871251"/>
    <w:rsid w:val="008716A4"/>
    <w:rsid w:val="00871E51"/>
    <w:rsid w:val="0087227A"/>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E8"/>
    <w:rsid w:val="008739CB"/>
    <w:rsid w:val="00873F92"/>
    <w:rsid w:val="008740C9"/>
    <w:rsid w:val="00874486"/>
    <w:rsid w:val="0087455E"/>
    <w:rsid w:val="008746E1"/>
    <w:rsid w:val="008748B8"/>
    <w:rsid w:val="00874AF3"/>
    <w:rsid w:val="00874CF8"/>
    <w:rsid w:val="0087508F"/>
    <w:rsid w:val="0087527C"/>
    <w:rsid w:val="008754B1"/>
    <w:rsid w:val="008756B0"/>
    <w:rsid w:val="008758D3"/>
    <w:rsid w:val="00875BF8"/>
    <w:rsid w:val="00875D96"/>
    <w:rsid w:val="00875DC8"/>
    <w:rsid w:val="0087636C"/>
    <w:rsid w:val="008763A7"/>
    <w:rsid w:val="00876507"/>
    <w:rsid w:val="00876713"/>
    <w:rsid w:val="00876941"/>
    <w:rsid w:val="00876A40"/>
    <w:rsid w:val="00876A45"/>
    <w:rsid w:val="00876C55"/>
    <w:rsid w:val="00876F67"/>
    <w:rsid w:val="00877132"/>
    <w:rsid w:val="008772BE"/>
    <w:rsid w:val="00877337"/>
    <w:rsid w:val="00877443"/>
    <w:rsid w:val="00877569"/>
    <w:rsid w:val="008775B0"/>
    <w:rsid w:val="00877943"/>
    <w:rsid w:val="00877FA9"/>
    <w:rsid w:val="0088003B"/>
    <w:rsid w:val="00880053"/>
    <w:rsid w:val="0088024C"/>
    <w:rsid w:val="00880274"/>
    <w:rsid w:val="0088036B"/>
    <w:rsid w:val="00880392"/>
    <w:rsid w:val="0088083D"/>
    <w:rsid w:val="0088092F"/>
    <w:rsid w:val="008809EE"/>
    <w:rsid w:val="008809F9"/>
    <w:rsid w:val="00880BEF"/>
    <w:rsid w:val="00880C81"/>
    <w:rsid w:val="00880CB0"/>
    <w:rsid w:val="00880DA9"/>
    <w:rsid w:val="0088102E"/>
    <w:rsid w:val="00881163"/>
    <w:rsid w:val="00881172"/>
    <w:rsid w:val="008811B9"/>
    <w:rsid w:val="008811DF"/>
    <w:rsid w:val="00881319"/>
    <w:rsid w:val="008819DE"/>
    <w:rsid w:val="00881EAF"/>
    <w:rsid w:val="00881EE6"/>
    <w:rsid w:val="00881F6A"/>
    <w:rsid w:val="00881F70"/>
    <w:rsid w:val="0088212E"/>
    <w:rsid w:val="00882184"/>
    <w:rsid w:val="0088222F"/>
    <w:rsid w:val="0088225F"/>
    <w:rsid w:val="008822EE"/>
    <w:rsid w:val="008829A6"/>
    <w:rsid w:val="00882AFD"/>
    <w:rsid w:val="00882D15"/>
    <w:rsid w:val="0088302A"/>
    <w:rsid w:val="00883091"/>
    <w:rsid w:val="00883318"/>
    <w:rsid w:val="00883544"/>
    <w:rsid w:val="008839B5"/>
    <w:rsid w:val="00883FAA"/>
    <w:rsid w:val="008840E6"/>
    <w:rsid w:val="00884993"/>
    <w:rsid w:val="00884B44"/>
    <w:rsid w:val="00884D79"/>
    <w:rsid w:val="00884FF5"/>
    <w:rsid w:val="0088501B"/>
    <w:rsid w:val="0088503D"/>
    <w:rsid w:val="008850A1"/>
    <w:rsid w:val="0088517D"/>
    <w:rsid w:val="008851C6"/>
    <w:rsid w:val="00885552"/>
    <w:rsid w:val="008855B3"/>
    <w:rsid w:val="008858B5"/>
    <w:rsid w:val="00885A1F"/>
    <w:rsid w:val="00885E43"/>
    <w:rsid w:val="00885E7C"/>
    <w:rsid w:val="00885F6C"/>
    <w:rsid w:val="0088626E"/>
    <w:rsid w:val="00886393"/>
    <w:rsid w:val="008867D4"/>
    <w:rsid w:val="00886B07"/>
    <w:rsid w:val="00886DF0"/>
    <w:rsid w:val="0088722E"/>
    <w:rsid w:val="008872A6"/>
    <w:rsid w:val="0088757B"/>
    <w:rsid w:val="0088764A"/>
    <w:rsid w:val="00887858"/>
    <w:rsid w:val="00887872"/>
    <w:rsid w:val="00887A51"/>
    <w:rsid w:val="00887C99"/>
    <w:rsid w:val="00887CB3"/>
    <w:rsid w:val="00887E97"/>
    <w:rsid w:val="00887ED8"/>
    <w:rsid w:val="00887F92"/>
    <w:rsid w:val="008908A8"/>
    <w:rsid w:val="00890AC9"/>
    <w:rsid w:val="008910FE"/>
    <w:rsid w:val="0089132B"/>
    <w:rsid w:val="008913DA"/>
    <w:rsid w:val="00891427"/>
    <w:rsid w:val="008916EA"/>
    <w:rsid w:val="00891C61"/>
    <w:rsid w:val="008921CB"/>
    <w:rsid w:val="00892335"/>
    <w:rsid w:val="0089237D"/>
    <w:rsid w:val="00892615"/>
    <w:rsid w:val="00892707"/>
    <w:rsid w:val="0089285B"/>
    <w:rsid w:val="0089292F"/>
    <w:rsid w:val="00892E01"/>
    <w:rsid w:val="00892E94"/>
    <w:rsid w:val="00893429"/>
    <w:rsid w:val="00893741"/>
    <w:rsid w:val="00893835"/>
    <w:rsid w:val="00893A07"/>
    <w:rsid w:val="00893AD3"/>
    <w:rsid w:val="00894546"/>
    <w:rsid w:val="008946F5"/>
    <w:rsid w:val="00894887"/>
    <w:rsid w:val="00894A58"/>
    <w:rsid w:val="00894E13"/>
    <w:rsid w:val="0089510F"/>
    <w:rsid w:val="0089528A"/>
    <w:rsid w:val="008952EA"/>
    <w:rsid w:val="008959B9"/>
    <w:rsid w:val="00895C20"/>
    <w:rsid w:val="00895F50"/>
    <w:rsid w:val="00896113"/>
    <w:rsid w:val="0089623B"/>
    <w:rsid w:val="00896254"/>
    <w:rsid w:val="008963DB"/>
    <w:rsid w:val="0089654A"/>
    <w:rsid w:val="00896978"/>
    <w:rsid w:val="00896C67"/>
    <w:rsid w:val="00896DA1"/>
    <w:rsid w:val="00897094"/>
    <w:rsid w:val="00897108"/>
    <w:rsid w:val="0089722C"/>
    <w:rsid w:val="008972FF"/>
    <w:rsid w:val="008974FA"/>
    <w:rsid w:val="00897556"/>
    <w:rsid w:val="0089793E"/>
    <w:rsid w:val="008979DE"/>
    <w:rsid w:val="00897A73"/>
    <w:rsid w:val="00897AA1"/>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AA"/>
    <w:rsid w:val="008A20E3"/>
    <w:rsid w:val="008A21AC"/>
    <w:rsid w:val="008A2601"/>
    <w:rsid w:val="008A28FE"/>
    <w:rsid w:val="008A2A5B"/>
    <w:rsid w:val="008A2CC4"/>
    <w:rsid w:val="008A2D16"/>
    <w:rsid w:val="008A2F8B"/>
    <w:rsid w:val="008A30F4"/>
    <w:rsid w:val="008A3669"/>
    <w:rsid w:val="008A3FF0"/>
    <w:rsid w:val="008A4167"/>
    <w:rsid w:val="008A4187"/>
    <w:rsid w:val="008A41C1"/>
    <w:rsid w:val="008A4257"/>
    <w:rsid w:val="008A44F6"/>
    <w:rsid w:val="008A4517"/>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53A"/>
    <w:rsid w:val="008A654B"/>
    <w:rsid w:val="008A6598"/>
    <w:rsid w:val="008A668F"/>
    <w:rsid w:val="008A66CA"/>
    <w:rsid w:val="008A675A"/>
    <w:rsid w:val="008A6C5B"/>
    <w:rsid w:val="008A6CC9"/>
    <w:rsid w:val="008A6E94"/>
    <w:rsid w:val="008A6EE9"/>
    <w:rsid w:val="008A7078"/>
    <w:rsid w:val="008A713B"/>
    <w:rsid w:val="008A713D"/>
    <w:rsid w:val="008A7449"/>
    <w:rsid w:val="008A766A"/>
    <w:rsid w:val="008A7723"/>
    <w:rsid w:val="008A7986"/>
    <w:rsid w:val="008A7B44"/>
    <w:rsid w:val="008A7D97"/>
    <w:rsid w:val="008B06C0"/>
    <w:rsid w:val="008B0787"/>
    <w:rsid w:val="008B0844"/>
    <w:rsid w:val="008B089E"/>
    <w:rsid w:val="008B08C3"/>
    <w:rsid w:val="008B0A03"/>
    <w:rsid w:val="008B0CC4"/>
    <w:rsid w:val="008B0CC8"/>
    <w:rsid w:val="008B0D38"/>
    <w:rsid w:val="008B0E1C"/>
    <w:rsid w:val="008B0EA5"/>
    <w:rsid w:val="008B1030"/>
    <w:rsid w:val="008B136E"/>
    <w:rsid w:val="008B15DA"/>
    <w:rsid w:val="008B1690"/>
    <w:rsid w:val="008B19D7"/>
    <w:rsid w:val="008B1A0E"/>
    <w:rsid w:val="008B1A89"/>
    <w:rsid w:val="008B1DDA"/>
    <w:rsid w:val="008B2107"/>
    <w:rsid w:val="008B2131"/>
    <w:rsid w:val="008B21D7"/>
    <w:rsid w:val="008B248A"/>
    <w:rsid w:val="008B2767"/>
    <w:rsid w:val="008B2798"/>
    <w:rsid w:val="008B2A93"/>
    <w:rsid w:val="008B2B5A"/>
    <w:rsid w:val="008B2BA7"/>
    <w:rsid w:val="008B2D79"/>
    <w:rsid w:val="008B2E39"/>
    <w:rsid w:val="008B2FDD"/>
    <w:rsid w:val="008B310A"/>
    <w:rsid w:val="008B31D9"/>
    <w:rsid w:val="008B3475"/>
    <w:rsid w:val="008B354B"/>
    <w:rsid w:val="008B35A5"/>
    <w:rsid w:val="008B35DB"/>
    <w:rsid w:val="008B3ABB"/>
    <w:rsid w:val="008B3B51"/>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B"/>
    <w:rsid w:val="008B67DE"/>
    <w:rsid w:val="008B6EF0"/>
    <w:rsid w:val="008B6F6C"/>
    <w:rsid w:val="008B70B1"/>
    <w:rsid w:val="008B73A2"/>
    <w:rsid w:val="008B741C"/>
    <w:rsid w:val="008B7763"/>
    <w:rsid w:val="008B7B00"/>
    <w:rsid w:val="008B7B58"/>
    <w:rsid w:val="008B7DBE"/>
    <w:rsid w:val="008B7FA2"/>
    <w:rsid w:val="008C00C8"/>
    <w:rsid w:val="008C02B9"/>
    <w:rsid w:val="008C05EE"/>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2100"/>
    <w:rsid w:val="008C217C"/>
    <w:rsid w:val="008C241C"/>
    <w:rsid w:val="008C2907"/>
    <w:rsid w:val="008C2AB5"/>
    <w:rsid w:val="008C2C35"/>
    <w:rsid w:val="008C2DD2"/>
    <w:rsid w:val="008C2EFC"/>
    <w:rsid w:val="008C2FA4"/>
    <w:rsid w:val="008C2FF8"/>
    <w:rsid w:val="008C31E6"/>
    <w:rsid w:val="008C32DB"/>
    <w:rsid w:val="008C3639"/>
    <w:rsid w:val="008C3855"/>
    <w:rsid w:val="008C3879"/>
    <w:rsid w:val="008C3B1B"/>
    <w:rsid w:val="008C4190"/>
    <w:rsid w:val="008C42CC"/>
    <w:rsid w:val="008C4465"/>
    <w:rsid w:val="008C4584"/>
    <w:rsid w:val="008C467C"/>
    <w:rsid w:val="008C47A1"/>
    <w:rsid w:val="008C4A2B"/>
    <w:rsid w:val="008C4A6D"/>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A05"/>
    <w:rsid w:val="008D2ABD"/>
    <w:rsid w:val="008D2B74"/>
    <w:rsid w:val="008D2B99"/>
    <w:rsid w:val="008D3423"/>
    <w:rsid w:val="008D366A"/>
    <w:rsid w:val="008D370F"/>
    <w:rsid w:val="008D37D8"/>
    <w:rsid w:val="008D3A13"/>
    <w:rsid w:val="008D3A4C"/>
    <w:rsid w:val="008D3B1F"/>
    <w:rsid w:val="008D3C99"/>
    <w:rsid w:val="008D3D27"/>
    <w:rsid w:val="008D3FD5"/>
    <w:rsid w:val="008D4139"/>
    <w:rsid w:val="008D4207"/>
    <w:rsid w:val="008D4374"/>
    <w:rsid w:val="008D44F0"/>
    <w:rsid w:val="008D4530"/>
    <w:rsid w:val="008D4963"/>
    <w:rsid w:val="008D51A1"/>
    <w:rsid w:val="008D5B52"/>
    <w:rsid w:val="008D5D33"/>
    <w:rsid w:val="008D60ED"/>
    <w:rsid w:val="008D62A0"/>
    <w:rsid w:val="008D62E7"/>
    <w:rsid w:val="008D64F6"/>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C57"/>
    <w:rsid w:val="008D7DAD"/>
    <w:rsid w:val="008D7E51"/>
    <w:rsid w:val="008E0182"/>
    <w:rsid w:val="008E04DD"/>
    <w:rsid w:val="008E0881"/>
    <w:rsid w:val="008E0B20"/>
    <w:rsid w:val="008E0BA8"/>
    <w:rsid w:val="008E0D54"/>
    <w:rsid w:val="008E1080"/>
    <w:rsid w:val="008E13C4"/>
    <w:rsid w:val="008E16C0"/>
    <w:rsid w:val="008E188E"/>
    <w:rsid w:val="008E19D0"/>
    <w:rsid w:val="008E1A06"/>
    <w:rsid w:val="008E1B63"/>
    <w:rsid w:val="008E1C21"/>
    <w:rsid w:val="008E1C66"/>
    <w:rsid w:val="008E1CCF"/>
    <w:rsid w:val="008E1ED9"/>
    <w:rsid w:val="008E1F0C"/>
    <w:rsid w:val="008E23CF"/>
    <w:rsid w:val="008E281E"/>
    <w:rsid w:val="008E2AE7"/>
    <w:rsid w:val="008E2E03"/>
    <w:rsid w:val="008E2E1D"/>
    <w:rsid w:val="008E3242"/>
    <w:rsid w:val="008E3412"/>
    <w:rsid w:val="008E3D61"/>
    <w:rsid w:val="008E3F17"/>
    <w:rsid w:val="008E405F"/>
    <w:rsid w:val="008E406F"/>
    <w:rsid w:val="008E41A5"/>
    <w:rsid w:val="008E41ED"/>
    <w:rsid w:val="008E4242"/>
    <w:rsid w:val="008E4288"/>
    <w:rsid w:val="008E42BE"/>
    <w:rsid w:val="008E491E"/>
    <w:rsid w:val="008E503B"/>
    <w:rsid w:val="008E536A"/>
    <w:rsid w:val="008E56C7"/>
    <w:rsid w:val="008E58DD"/>
    <w:rsid w:val="008E590F"/>
    <w:rsid w:val="008E5B7C"/>
    <w:rsid w:val="008E5BD7"/>
    <w:rsid w:val="008E5FAB"/>
    <w:rsid w:val="008E6030"/>
    <w:rsid w:val="008E6150"/>
    <w:rsid w:val="008E6202"/>
    <w:rsid w:val="008E643E"/>
    <w:rsid w:val="008E6744"/>
    <w:rsid w:val="008E6A73"/>
    <w:rsid w:val="008E6D71"/>
    <w:rsid w:val="008E6DBA"/>
    <w:rsid w:val="008E6E58"/>
    <w:rsid w:val="008E6E68"/>
    <w:rsid w:val="008E6F5E"/>
    <w:rsid w:val="008E70BC"/>
    <w:rsid w:val="008E7679"/>
    <w:rsid w:val="008E77E5"/>
    <w:rsid w:val="008E7BE8"/>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EC2"/>
    <w:rsid w:val="008F5091"/>
    <w:rsid w:val="008F50FD"/>
    <w:rsid w:val="008F52E4"/>
    <w:rsid w:val="008F52E6"/>
    <w:rsid w:val="008F53DE"/>
    <w:rsid w:val="008F5B62"/>
    <w:rsid w:val="008F5E96"/>
    <w:rsid w:val="008F6181"/>
    <w:rsid w:val="008F61AF"/>
    <w:rsid w:val="008F61DB"/>
    <w:rsid w:val="008F6299"/>
    <w:rsid w:val="008F62EA"/>
    <w:rsid w:val="008F666F"/>
    <w:rsid w:val="008F6708"/>
    <w:rsid w:val="008F6A96"/>
    <w:rsid w:val="008F6C0E"/>
    <w:rsid w:val="008F73A6"/>
    <w:rsid w:val="008F78EE"/>
    <w:rsid w:val="008F7933"/>
    <w:rsid w:val="008F7D30"/>
    <w:rsid w:val="008F7E9F"/>
    <w:rsid w:val="00900037"/>
    <w:rsid w:val="00900094"/>
    <w:rsid w:val="00900210"/>
    <w:rsid w:val="00900501"/>
    <w:rsid w:val="00900973"/>
    <w:rsid w:val="00900992"/>
    <w:rsid w:val="00900EA4"/>
    <w:rsid w:val="009012A2"/>
    <w:rsid w:val="00901449"/>
    <w:rsid w:val="009015BB"/>
    <w:rsid w:val="0090186D"/>
    <w:rsid w:val="0090190D"/>
    <w:rsid w:val="009019A8"/>
    <w:rsid w:val="00901BE7"/>
    <w:rsid w:val="00901D09"/>
    <w:rsid w:val="009023BD"/>
    <w:rsid w:val="0090260A"/>
    <w:rsid w:val="009026A5"/>
    <w:rsid w:val="00902E6F"/>
    <w:rsid w:val="00903126"/>
    <w:rsid w:val="009031C6"/>
    <w:rsid w:val="009031D9"/>
    <w:rsid w:val="0090328C"/>
    <w:rsid w:val="00903415"/>
    <w:rsid w:val="009037C3"/>
    <w:rsid w:val="00903887"/>
    <w:rsid w:val="0090398D"/>
    <w:rsid w:val="00903A08"/>
    <w:rsid w:val="00903A7B"/>
    <w:rsid w:val="00903BB4"/>
    <w:rsid w:val="0090411E"/>
    <w:rsid w:val="009042BF"/>
    <w:rsid w:val="00904589"/>
    <w:rsid w:val="0090475A"/>
    <w:rsid w:val="00904E38"/>
    <w:rsid w:val="009052ED"/>
    <w:rsid w:val="00905542"/>
    <w:rsid w:val="00905545"/>
    <w:rsid w:val="0090579C"/>
    <w:rsid w:val="009058A9"/>
    <w:rsid w:val="00905A8C"/>
    <w:rsid w:val="00905BB5"/>
    <w:rsid w:val="00905CE5"/>
    <w:rsid w:val="00905E21"/>
    <w:rsid w:val="00905E48"/>
    <w:rsid w:val="00905F33"/>
    <w:rsid w:val="0090607D"/>
    <w:rsid w:val="009061B8"/>
    <w:rsid w:val="009061EA"/>
    <w:rsid w:val="00906293"/>
    <w:rsid w:val="009065A4"/>
    <w:rsid w:val="00906B0A"/>
    <w:rsid w:val="00906DF5"/>
    <w:rsid w:val="00907262"/>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70F"/>
    <w:rsid w:val="00911AC8"/>
    <w:rsid w:val="00911E3D"/>
    <w:rsid w:val="00911FD2"/>
    <w:rsid w:val="00912207"/>
    <w:rsid w:val="00912484"/>
    <w:rsid w:val="00912557"/>
    <w:rsid w:val="00912650"/>
    <w:rsid w:val="00912652"/>
    <w:rsid w:val="0091267C"/>
    <w:rsid w:val="009128F5"/>
    <w:rsid w:val="00912D0D"/>
    <w:rsid w:val="00912D30"/>
    <w:rsid w:val="00912DAD"/>
    <w:rsid w:val="00912F39"/>
    <w:rsid w:val="009132EA"/>
    <w:rsid w:val="00913372"/>
    <w:rsid w:val="00913667"/>
    <w:rsid w:val="00913968"/>
    <w:rsid w:val="009139A0"/>
    <w:rsid w:val="00913BD7"/>
    <w:rsid w:val="00913C53"/>
    <w:rsid w:val="00913D5C"/>
    <w:rsid w:val="00914027"/>
    <w:rsid w:val="0091423B"/>
    <w:rsid w:val="0091434F"/>
    <w:rsid w:val="0091458E"/>
    <w:rsid w:val="0091466C"/>
    <w:rsid w:val="00914714"/>
    <w:rsid w:val="00914A09"/>
    <w:rsid w:val="00914DE7"/>
    <w:rsid w:val="00914EEC"/>
    <w:rsid w:val="009150CB"/>
    <w:rsid w:val="00915219"/>
    <w:rsid w:val="009152FF"/>
    <w:rsid w:val="00915708"/>
    <w:rsid w:val="00915764"/>
    <w:rsid w:val="009158B7"/>
    <w:rsid w:val="009159B4"/>
    <w:rsid w:val="009159C9"/>
    <w:rsid w:val="00915CD3"/>
    <w:rsid w:val="009161E1"/>
    <w:rsid w:val="009161EF"/>
    <w:rsid w:val="0091627F"/>
    <w:rsid w:val="00916486"/>
    <w:rsid w:val="00916552"/>
    <w:rsid w:val="009169F8"/>
    <w:rsid w:val="00916C6A"/>
    <w:rsid w:val="00916CAA"/>
    <w:rsid w:val="00916D3A"/>
    <w:rsid w:val="00916EA9"/>
    <w:rsid w:val="00917944"/>
    <w:rsid w:val="00917AB4"/>
    <w:rsid w:val="00917B2B"/>
    <w:rsid w:val="00917C40"/>
    <w:rsid w:val="0092011A"/>
    <w:rsid w:val="00920134"/>
    <w:rsid w:val="00920343"/>
    <w:rsid w:val="00920495"/>
    <w:rsid w:val="00920A25"/>
    <w:rsid w:val="00920B35"/>
    <w:rsid w:val="00920C63"/>
    <w:rsid w:val="00920EB8"/>
    <w:rsid w:val="00920F71"/>
    <w:rsid w:val="00920FDA"/>
    <w:rsid w:val="00921148"/>
    <w:rsid w:val="0092128B"/>
    <w:rsid w:val="0092145E"/>
    <w:rsid w:val="00921813"/>
    <w:rsid w:val="0092190B"/>
    <w:rsid w:val="009220A9"/>
    <w:rsid w:val="00922449"/>
    <w:rsid w:val="00922485"/>
    <w:rsid w:val="009224B4"/>
    <w:rsid w:val="0092259F"/>
    <w:rsid w:val="009228FA"/>
    <w:rsid w:val="009229CD"/>
    <w:rsid w:val="00922A33"/>
    <w:rsid w:val="00922AD2"/>
    <w:rsid w:val="00922D9D"/>
    <w:rsid w:val="00922EAA"/>
    <w:rsid w:val="00922F89"/>
    <w:rsid w:val="00922FB2"/>
    <w:rsid w:val="00923321"/>
    <w:rsid w:val="00923A2C"/>
    <w:rsid w:val="00923DBC"/>
    <w:rsid w:val="00923E62"/>
    <w:rsid w:val="00923FA2"/>
    <w:rsid w:val="00924576"/>
    <w:rsid w:val="009245E8"/>
    <w:rsid w:val="00924763"/>
    <w:rsid w:val="00924908"/>
    <w:rsid w:val="00924C11"/>
    <w:rsid w:val="00924CDD"/>
    <w:rsid w:val="00924EA8"/>
    <w:rsid w:val="00924EED"/>
    <w:rsid w:val="0092515B"/>
    <w:rsid w:val="009255B1"/>
    <w:rsid w:val="0092591C"/>
    <w:rsid w:val="0092593C"/>
    <w:rsid w:val="00925C8B"/>
    <w:rsid w:val="00925D12"/>
    <w:rsid w:val="00925DF5"/>
    <w:rsid w:val="00925EDF"/>
    <w:rsid w:val="00925FA4"/>
    <w:rsid w:val="00926086"/>
    <w:rsid w:val="00926742"/>
    <w:rsid w:val="00926AB9"/>
    <w:rsid w:val="00926BB7"/>
    <w:rsid w:val="00927100"/>
    <w:rsid w:val="0092721A"/>
    <w:rsid w:val="0092788B"/>
    <w:rsid w:val="009278AC"/>
    <w:rsid w:val="00927909"/>
    <w:rsid w:val="00927954"/>
    <w:rsid w:val="00927999"/>
    <w:rsid w:val="00927BA1"/>
    <w:rsid w:val="00927FBC"/>
    <w:rsid w:val="0093002C"/>
    <w:rsid w:val="009303DD"/>
    <w:rsid w:val="00930543"/>
    <w:rsid w:val="009309C5"/>
    <w:rsid w:val="00930CC5"/>
    <w:rsid w:val="00930E30"/>
    <w:rsid w:val="00930E65"/>
    <w:rsid w:val="00930ECA"/>
    <w:rsid w:val="00930F64"/>
    <w:rsid w:val="00931184"/>
    <w:rsid w:val="0093137B"/>
    <w:rsid w:val="009313E7"/>
    <w:rsid w:val="009315E4"/>
    <w:rsid w:val="009317F4"/>
    <w:rsid w:val="0093193A"/>
    <w:rsid w:val="00931D5B"/>
    <w:rsid w:val="00931F6C"/>
    <w:rsid w:val="00932016"/>
    <w:rsid w:val="00932339"/>
    <w:rsid w:val="00932363"/>
    <w:rsid w:val="009323C9"/>
    <w:rsid w:val="009324E0"/>
    <w:rsid w:val="009324F5"/>
    <w:rsid w:val="009326D1"/>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163"/>
    <w:rsid w:val="0093534F"/>
    <w:rsid w:val="0093568F"/>
    <w:rsid w:val="009357E2"/>
    <w:rsid w:val="00935A12"/>
    <w:rsid w:val="00935B63"/>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80"/>
    <w:rsid w:val="00940469"/>
    <w:rsid w:val="00940510"/>
    <w:rsid w:val="0094093A"/>
    <w:rsid w:val="0094094B"/>
    <w:rsid w:val="00940CE1"/>
    <w:rsid w:val="0094130B"/>
    <w:rsid w:val="0094167C"/>
    <w:rsid w:val="009418B3"/>
    <w:rsid w:val="00941D17"/>
    <w:rsid w:val="00941F17"/>
    <w:rsid w:val="0094200C"/>
    <w:rsid w:val="00942094"/>
    <w:rsid w:val="009421CA"/>
    <w:rsid w:val="009424DB"/>
    <w:rsid w:val="009424F1"/>
    <w:rsid w:val="00942662"/>
    <w:rsid w:val="00942985"/>
    <w:rsid w:val="00942B2C"/>
    <w:rsid w:val="00942E73"/>
    <w:rsid w:val="00942EF0"/>
    <w:rsid w:val="00942FFE"/>
    <w:rsid w:val="00943A14"/>
    <w:rsid w:val="00943A22"/>
    <w:rsid w:val="00943D23"/>
    <w:rsid w:val="00943E1E"/>
    <w:rsid w:val="0094446E"/>
    <w:rsid w:val="0094457C"/>
    <w:rsid w:val="009445C6"/>
    <w:rsid w:val="009445D6"/>
    <w:rsid w:val="009447C2"/>
    <w:rsid w:val="00944AA1"/>
    <w:rsid w:val="00945002"/>
    <w:rsid w:val="009452BC"/>
    <w:rsid w:val="0094558B"/>
    <w:rsid w:val="009456D7"/>
    <w:rsid w:val="00945B4D"/>
    <w:rsid w:val="00945C2D"/>
    <w:rsid w:val="00945CD6"/>
    <w:rsid w:val="00945E3A"/>
    <w:rsid w:val="00945EA5"/>
    <w:rsid w:val="00945EAD"/>
    <w:rsid w:val="00945F0F"/>
    <w:rsid w:val="00945F79"/>
    <w:rsid w:val="0094607F"/>
    <w:rsid w:val="009463E9"/>
    <w:rsid w:val="009464C7"/>
    <w:rsid w:val="009464EC"/>
    <w:rsid w:val="009466F4"/>
    <w:rsid w:val="00946A6D"/>
    <w:rsid w:val="00946AED"/>
    <w:rsid w:val="009470C3"/>
    <w:rsid w:val="0094735A"/>
    <w:rsid w:val="0094743F"/>
    <w:rsid w:val="0094761A"/>
    <w:rsid w:val="00947A84"/>
    <w:rsid w:val="00947C9B"/>
    <w:rsid w:val="00947CB0"/>
    <w:rsid w:val="00947DA8"/>
    <w:rsid w:val="00950003"/>
    <w:rsid w:val="009500AA"/>
    <w:rsid w:val="009505AB"/>
    <w:rsid w:val="00950B13"/>
    <w:rsid w:val="00950CEB"/>
    <w:rsid w:val="00950F62"/>
    <w:rsid w:val="00951490"/>
    <w:rsid w:val="009514D4"/>
    <w:rsid w:val="0095177D"/>
    <w:rsid w:val="00951B8F"/>
    <w:rsid w:val="00951C13"/>
    <w:rsid w:val="00951C57"/>
    <w:rsid w:val="00951C6A"/>
    <w:rsid w:val="00951C78"/>
    <w:rsid w:val="00951E1B"/>
    <w:rsid w:val="009520BD"/>
    <w:rsid w:val="0095224D"/>
    <w:rsid w:val="00952711"/>
    <w:rsid w:val="0095291A"/>
    <w:rsid w:val="00952D94"/>
    <w:rsid w:val="00952E89"/>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71F"/>
    <w:rsid w:val="00955865"/>
    <w:rsid w:val="00955BC1"/>
    <w:rsid w:val="00955CFB"/>
    <w:rsid w:val="00956100"/>
    <w:rsid w:val="009561C2"/>
    <w:rsid w:val="00956A58"/>
    <w:rsid w:val="00956B13"/>
    <w:rsid w:val="00956BAD"/>
    <w:rsid w:val="00956C74"/>
    <w:rsid w:val="00957263"/>
    <w:rsid w:val="00957384"/>
    <w:rsid w:val="00957415"/>
    <w:rsid w:val="00957516"/>
    <w:rsid w:val="00957837"/>
    <w:rsid w:val="00957A47"/>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B95"/>
    <w:rsid w:val="00962CD7"/>
    <w:rsid w:val="00962EB2"/>
    <w:rsid w:val="00962EED"/>
    <w:rsid w:val="00962F88"/>
    <w:rsid w:val="00963053"/>
    <w:rsid w:val="0096314B"/>
    <w:rsid w:val="009635FB"/>
    <w:rsid w:val="009637A0"/>
    <w:rsid w:val="009640AF"/>
    <w:rsid w:val="009641D3"/>
    <w:rsid w:val="009646A9"/>
    <w:rsid w:val="009648E2"/>
    <w:rsid w:val="00964A63"/>
    <w:rsid w:val="00964B57"/>
    <w:rsid w:val="009653B7"/>
    <w:rsid w:val="00965479"/>
    <w:rsid w:val="009654E9"/>
    <w:rsid w:val="009654F0"/>
    <w:rsid w:val="00965558"/>
    <w:rsid w:val="0096558A"/>
    <w:rsid w:val="009656C0"/>
    <w:rsid w:val="00965AB9"/>
    <w:rsid w:val="00965AE7"/>
    <w:rsid w:val="00965C16"/>
    <w:rsid w:val="00965C69"/>
    <w:rsid w:val="00965D2C"/>
    <w:rsid w:val="0096628C"/>
    <w:rsid w:val="00966FF0"/>
    <w:rsid w:val="009674B0"/>
    <w:rsid w:val="009674CA"/>
    <w:rsid w:val="009674D8"/>
    <w:rsid w:val="009676FD"/>
    <w:rsid w:val="00967717"/>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C"/>
    <w:rsid w:val="009726BF"/>
    <w:rsid w:val="0097271A"/>
    <w:rsid w:val="00972842"/>
    <w:rsid w:val="009729BF"/>
    <w:rsid w:val="00972B52"/>
    <w:rsid w:val="00972D8F"/>
    <w:rsid w:val="00972E9F"/>
    <w:rsid w:val="0097306E"/>
    <w:rsid w:val="00973166"/>
    <w:rsid w:val="009736EE"/>
    <w:rsid w:val="00973782"/>
    <w:rsid w:val="00973AE4"/>
    <w:rsid w:val="00973EB3"/>
    <w:rsid w:val="00974043"/>
    <w:rsid w:val="009740DE"/>
    <w:rsid w:val="00974227"/>
    <w:rsid w:val="0097446A"/>
    <w:rsid w:val="00974750"/>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3DB"/>
    <w:rsid w:val="009764C0"/>
    <w:rsid w:val="009764C4"/>
    <w:rsid w:val="009766EE"/>
    <w:rsid w:val="00976E85"/>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49"/>
    <w:rsid w:val="00984229"/>
    <w:rsid w:val="00984429"/>
    <w:rsid w:val="0098453B"/>
    <w:rsid w:val="009847ED"/>
    <w:rsid w:val="0098495A"/>
    <w:rsid w:val="00984B69"/>
    <w:rsid w:val="00984CB8"/>
    <w:rsid w:val="0098528E"/>
    <w:rsid w:val="009852C8"/>
    <w:rsid w:val="0098535A"/>
    <w:rsid w:val="00985478"/>
    <w:rsid w:val="009854FF"/>
    <w:rsid w:val="0098569F"/>
    <w:rsid w:val="0098578D"/>
    <w:rsid w:val="00985A1E"/>
    <w:rsid w:val="00985BC9"/>
    <w:rsid w:val="00986092"/>
    <w:rsid w:val="00986250"/>
    <w:rsid w:val="00986650"/>
    <w:rsid w:val="009866FC"/>
    <w:rsid w:val="00986859"/>
    <w:rsid w:val="00986869"/>
    <w:rsid w:val="00986B90"/>
    <w:rsid w:val="00986BCC"/>
    <w:rsid w:val="00986E3C"/>
    <w:rsid w:val="00986F73"/>
    <w:rsid w:val="009870F5"/>
    <w:rsid w:val="0098725B"/>
    <w:rsid w:val="009877D1"/>
    <w:rsid w:val="00987A9E"/>
    <w:rsid w:val="00987AB7"/>
    <w:rsid w:val="00987BD8"/>
    <w:rsid w:val="00987F61"/>
    <w:rsid w:val="00990012"/>
    <w:rsid w:val="00990238"/>
    <w:rsid w:val="009905A4"/>
    <w:rsid w:val="00990E9B"/>
    <w:rsid w:val="009913D5"/>
    <w:rsid w:val="00991559"/>
    <w:rsid w:val="0099174A"/>
    <w:rsid w:val="0099194C"/>
    <w:rsid w:val="00991CDB"/>
    <w:rsid w:val="00992111"/>
    <w:rsid w:val="0099230B"/>
    <w:rsid w:val="0099232A"/>
    <w:rsid w:val="00992601"/>
    <w:rsid w:val="00992628"/>
    <w:rsid w:val="00992B2F"/>
    <w:rsid w:val="00992B5F"/>
    <w:rsid w:val="00992C9E"/>
    <w:rsid w:val="0099338C"/>
    <w:rsid w:val="009933CA"/>
    <w:rsid w:val="009933E1"/>
    <w:rsid w:val="0099360E"/>
    <w:rsid w:val="0099392E"/>
    <w:rsid w:val="0099399C"/>
    <w:rsid w:val="00993B4C"/>
    <w:rsid w:val="00993D5C"/>
    <w:rsid w:val="00993DA4"/>
    <w:rsid w:val="00993DA6"/>
    <w:rsid w:val="00993EF2"/>
    <w:rsid w:val="00994383"/>
    <w:rsid w:val="00994459"/>
    <w:rsid w:val="0099447B"/>
    <w:rsid w:val="009944F1"/>
    <w:rsid w:val="00994941"/>
    <w:rsid w:val="00994A80"/>
    <w:rsid w:val="00994CF5"/>
    <w:rsid w:val="00994F8F"/>
    <w:rsid w:val="009953B8"/>
    <w:rsid w:val="00995462"/>
    <w:rsid w:val="009954F7"/>
    <w:rsid w:val="0099563A"/>
    <w:rsid w:val="009956D0"/>
    <w:rsid w:val="0099579D"/>
    <w:rsid w:val="00995DAF"/>
    <w:rsid w:val="00995EBD"/>
    <w:rsid w:val="00995FFC"/>
    <w:rsid w:val="0099613C"/>
    <w:rsid w:val="00996B1F"/>
    <w:rsid w:val="0099730D"/>
    <w:rsid w:val="0099743F"/>
    <w:rsid w:val="00997547"/>
    <w:rsid w:val="00997616"/>
    <w:rsid w:val="009976F5"/>
    <w:rsid w:val="00997B97"/>
    <w:rsid w:val="00997BD4"/>
    <w:rsid w:val="00997F0C"/>
    <w:rsid w:val="00997FA5"/>
    <w:rsid w:val="009A0145"/>
    <w:rsid w:val="009A0250"/>
    <w:rsid w:val="009A0468"/>
    <w:rsid w:val="009A05E8"/>
    <w:rsid w:val="009A08CB"/>
    <w:rsid w:val="009A0F35"/>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46"/>
    <w:rsid w:val="009A5981"/>
    <w:rsid w:val="009A5D0C"/>
    <w:rsid w:val="009A5F26"/>
    <w:rsid w:val="009A63FD"/>
    <w:rsid w:val="009A647E"/>
    <w:rsid w:val="009A652F"/>
    <w:rsid w:val="009A6530"/>
    <w:rsid w:val="009A67DB"/>
    <w:rsid w:val="009A6848"/>
    <w:rsid w:val="009A6E22"/>
    <w:rsid w:val="009A6EB7"/>
    <w:rsid w:val="009A6FD9"/>
    <w:rsid w:val="009A78BE"/>
    <w:rsid w:val="009A7F21"/>
    <w:rsid w:val="009B1028"/>
    <w:rsid w:val="009B1256"/>
    <w:rsid w:val="009B1435"/>
    <w:rsid w:val="009B1779"/>
    <w:rsid w:val="009B1926"/>
    <w:rsid w:val="009B1BC2"/>
    <w:rsid w:val="009B1D11"/>
    <w:rsid w:val="009B1D12"/>
    <w:rsid w:val="009B1DB4"/>
    <w:rsid w:val="009B2143"/>
    <w:rsid w:val="009B2553"/>
    <w:rsid w:val="009B26C7"/>
    <w:rsid w:val="009B275F"/>
    <w:rsid w:val="009B29F7"/>
    <w:rsid w:val="009B2A04"/>
    <w:rsid w:val="009B2A9C"/>
    <w:rsid w:val="009B2B8F"/>
    <w:rsid w:val="009B2BB1"/>
    <w:rsid w:val="009B2E94"/>
    <w:rsid w:val="009B2EF1"/>
    <w:rsid w:val="009B344F"/>
    <w:rsid w:val="009B360A"/>
    <w:rsid w:val="009B3626"/>
    <w:rsid w:val="009B382C"/>
    <w:rsid w:val="009B393A"/>
    <w:rsid w:val="009B3A4F"/>
    <w:rsid w:val="009B4022"/>
    <w:rsid w:val="009B42D0"/>
    <w:rsid w:val="009B4576"/>
    <w:rsid w:val="009B4656"/>
    <w:rsid w:val="009B498E"/>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EA6"/>
    <w:rsid w:val="009B7EEA"/>
    <w:rsid w:val="009B7F8D"/>
    <w:rsid w:val="009C006F"/>
    <w:rsid w:val="009C0223"/>
    <w:rsid w:val="009C02CC"/>
    <w:rsid w:val="009C0490"/>
    <w:rsid w:val="009C074A"/>
    <w:rsid w:val="009C0836"/>
    <w:rsid w:val="009C08B9"/>
    <w:rsid w:val="009C09B4"/>
    <w:rsid w:val="009C0A58"/>
    <w:rsid w:val="009C0B74"/>
    <w:rsid w:val="009C0CD9"/>
    <w:rsid w:val="009C0D26"/>
    <w:rsid w:val="009C1120"/>
    <w:rsid w:val="009C14AA"/>
    <w:rsid w:val="009C1599"/>
    <w:rsid w:val="009C19A2"/>
    <w:rsid w:val="009C1CEA"/>
    <w:rsid w:val="009C211A"/>
    <w:rsid w:val="009C21DB"/>
    <w:rsid w:val="009C2977"/>
    <w:rsid w:val="009C2A6E"/>
    <w:rsid w:val="009C2B8B"/>
    <w:rsid w:val="009C2C0A"/>
    <w:rsid w:val="009C2FDB"/>
    <w:rsid w:val="009C329D"/>
    <w:rsid w:val="009C3316"/>
    <w:rsid w:val="009C36BA"/>
    <w:rsid w:val="009C3A3A"/>
    <w:rsid w:val="009C401E"/>
    <w:rsid w:val="009C4170"/>
    <w:rsid w:val="009C4319"/>
    <w:rsid w:val="009C44E3"/>
    <w:rsid w:val="009C4519"/>
    <w:rsid w:val="009C49B2"/>
    <w:rsid w:val="009C4A9F"/>
    <w:rsid w:val="009C4AF8"/>
    <w:rsid w:val="009C4B8A"/>
    <w:rsid w:val="009C4DDB"/>
    <w:rsid w:val="009C4F76"/>
    <w:rsid w:val="009C4FC9"/>
    <w:rsid w:val="009C5077"/>
    <w:rsid w:val="009C5080"/>
    <w:rsid w:val="009C517E"/>
    <w:rsid w:val="009C51D9"/>
    <w:rsid w:val="009C52AD"/>
    <w:rsid w:val="009C52B6"/>
    <w:rsid w:val="009C5351"/>
    <w:rsid w:val="009C563D"/>
    <w:rsid w:val="009C5861"/>
    <w:rsid w:val="009C58BB"/>
    <w:rsid w:val="009C5AB9"/>
    <w:rsid w:val="009C5ACF"/>
    <w:rsid w:val="009C5ADE"/>
    <w:rsid w:val="009C5AFD"/>
    <w:rsid w:val="009C5F64"/>
    <w:rsid w:val="009C607E"/>
    <w:rsid w:val="009C6113"/>
    <w:rsid w:val="009C63D0"/>
    <w:rsid w:val="009C649A"/>
    <w:rsid w:val="009C6696"/>
    <w:rsid w:val="009C6AF9"/>
    <w:rsid w:val="009C6B40"/>
    <w:rsid w:val="009C7246"/>
    <w:rsid w:val="009C75C9"/>
    <w:rsid w:val="009C7768"/>
    <w:rsid w:val="009C79D6"/>
    <w:rsid w:val="009C7A7B"/>
    <w:rsid w:val="009C7D03"/>
    <w:rsid w:val="009C7F6F"/>
    <w:rsid w:val="009D0098"/>
    <w:rsid w:val="009D01BE"/>
    <w:rsid w:val="009D03DE"/>
    <w:rsid w:val="009D0472"/>
    <w:rsid w:val="009D06DF"/>
    <w:rsid w:val="009D07B7"/>
    <w:rsid w:val="009D0B13"/>
    <w:rsid w:val="009D0B42"/>
    <w:rsid w:val="009D0DD7"/>
    <w:rsid w:val="009D0EA5"/>
    <w:rsid w:val="009D109D"/>
    <w:rsid w:val="009D1582"/>
    <w:rsid w:val="009D1609"/>
    <w:rsid w:val="009D187E"/>
    <w:rsid w:val="009D1AAB"/>
    <w:rsid w:val="009D1CCE"/>
    <w:rsid w:val="009D1D6A"/>
    <w:rsid w:val="009D1E35"/>
    <w:rsid w:val="009D1FC1"/>
    <w:rsid w:val="009D2166"/>
    <w:rsid w:val="009D24E7"/>
    <w:rsid w:val="009D2973"/>
    <w:rsid w:val="009D2A3D"/>
    <w:rsid w:val="009D2C04"/>
    <w:rsid w:val="009D305F"/>
    <w:rsid w:val="009D3149"/>
    <w:rsid w:val="009D3354"/>
    <w:rsid w:val="009D3963"/>
    <w:rsid w:val="009D3BE1"/>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A3"/>
    <w:rsid w:val="009E0B20"/>
    <w:rsid w:val="009E0C1D"/>
    <w:rsid w:val="009E0EF3"/>
    <w:rsid w:val="009E0F4D"/>
    <w:rsid w:val="009E129F"/>
    <w:rsid w:val="009E135A"/>
    <w:rsid w:val="009E154A"/>
    <w:rsid w:val="009E1825"/>
    <w:rsid w:val="009E191C"/>
    <w:rsid w:val="009E1BB9"/>
    <w:rsid w:val="009E1C35"/>
    <w:rsid w:val="009E1C39"/>
    <w:rsid w:val="009E1D38"/>
    <w:rsid w:val="009E2155"/>
    <w:rsid w:val="009E2330"/>
    <w:rsid w:val="009E24A4"/>
    <w:rsid w:val="009E2538"/>
    <w:rsid w:val="009E25BC"/>
    <w:rsid w:val="009E272B"/>
    <w:rsid w:val="009E2936"/>
    <w:rsid w:val="009E2B2C"/>
    <w:rsid w:val="009E2FA3"/>
    <w:rsid w:val="009E2FA5"/>
    <w:rsid w:val="009E303C"/>
    <w:rsid w:val="009E30AF"/>
    <w:rsid w:val="009E315E"/>
    <w:rsid w:val="009E3331"/>
    <w:rsid w:val="009E34A7"/>
    <w:rsid w:val="009E34D9"/>
    <w:rsid w:val="009E3516"/>
    <w:rsid w:val="009E370D"/>
    <w:rsid w:val="009E3797"/>
    <w:rsid w:val="009E3E7B"/>
    <w:rsid w:val="009E3EFA"/>
    <w:rsid w:val="009E45D1"/>
    <w:rsid w:val="009E4644"/>
    <w:rsid w:val="009E496F"/>
    <w:rsid w:val="009E4B16"/>
    <w:rsid w:val="009E4EA1"/>
    <w:rsid w:val="009E501D"/>
    <w:rsid w:val="009E5318"/>
    <w:rsid w:val="009E5461"/>
    <w:rsid w:val="009E573B"/>
    <w:rsid w:val="009E57A4"/>
    <w:rsid w:val="009E5955"/>
    <w:rsid w:val="009E5AF1"/>
    <w:rsid w:val="009E62CA"/>
    <w:rsid w:val="009E6390"/>
    <w:rsid w:val="009E63D6"/>
    <w:rsid w:val="009E63E6"/>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A67"/>
    <w:rsid w:val="009F0D78"/>
    <w:rsid w:val="009F0F95"/>
    <w:rsid w:val="009F139B"/>
    <w:rsid w:val="009F146B"/>
    <w:rsid w:val="009F17E7"/>
    <w:rsid w:val="009F19F0"/>
    <w:rsid w:val="009F1C40"/>
    <w:rsid w:val="009F1E7D"/>
    <w:rsid w:val="009F1F61"/>
    <w:rsid w:val="009F2171"/>
    <w:rsid w:val="009F2615"/>
    <w:rsid w:val="009F29F3"/>
    <w:rsid w:val="009F2C02"/>
    <w:rsid w:val="009F2D4E"/>
    <w:rsid w:val="009F2EBB"/>
    <w:rsid w:val="009F3072"/>
    <w:rsid w:val="009F3758"/>
    <w:rsid w:val="009F38CD"/>
    <w:rsid w:val="009F3B89"/>
    <w:rsid w:val="009F3D8A"/>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A2"/>
    <w:rsid w:val="009F5BEA"/>
    <w:rsid w:val="009F5C88"/>
    <w:rsid w:val="009F5DE8"/>
    <w:rsid w:val="009F5E53"/>
    <w:rsid w:val="009F5F37"/>
    <w:rsid w:val="009F612E"/>
    <w:rsid w:val="009F63D1"/>
    <w:rsid w:val="009F63F4"/>
    <w:rsid w:val="009F6C17"/>
    <w:rsid w:val="009F6DA5"/>
    <w:rsid w:val="009F702F"/>
    <w:rsid w:val="009F7067"/>
    <w:rsid w:val="009F759E"/>
    <w:rsid w:val="009F7782"/>
    <w:rsid w:val="009F77E0"/>
    <w:rsid w:val="009F7A40"/>
    <w:rsid w:val="009F7B1E"/>
    <w:rsid w:val="009F7C47"/>
    <w:rsid w:val="009F7F8A"/>
    <w:rsid w:val="009F7F90"/>
    <w:rsid w:val="009F7FB2"/>
    <w:rsid w:val="00A0013D"/>
    <w:rsid w:val="00A003BD"/>
    <w:rsid w:val="00A00798"/>
    <w:rsid w:val="00A007A5"/>
    <w:rsid w:val="00A0087A"/>
    <w:rsid w:val="00A0093F"/>
    <w:rsid w:val="00A00CE7"/>
    <w:rsid w:val="00A00D9F"/>
    <w:rsid w:val="00A00E5A"/>
    <w:rsid w:val="00A00FEB"/>
    <w:rsid w:val="00A0102F"/>
    <w:rsid w:val="00A01407"/>
    <w:rsid w:val="00A01498"/>
    <w:rsid w:val="00A0172D"/>
    <w:rsid w:val="00A018ED"/>
    <w:rsid w:val="00A01905"/>
    <w:rsid w:val="00A0193D"/>
    <w:rsid w:val="00A01C15"/>
    <w:rsid w:val="00A01F1F"/>
    <w:rsid w:val="00A0237E"/>
    <w:rsid w:val="00A023D8"/>
    <w:rsid w:val="00A02429"/>
    <w:rsid w:val="00A02A6A"/>
    <w:rsid w:val="00A02AB0"/>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E"/>
    <w:rsid w:val="00A04B6C"/>
    <w:rsid w:val="00A04F3F"/>
    <w:rsid w:val="00A05100"/>
    <w:rsid w:val="00A05140"/>
    <w:rsid w:val="00A05380"/>
    <w:rsid w:val="00A05B1A"/>
    <w:rsid w:val="00A05D26"/>
    <w:rsid w:val="00A05E5E"/>
    <w:rsid w:val="00A05EBC"/>
    <w:rsid w:val="00A06054"/>
    <w:rsid w:val="00A06136"/>
    <w:rsid w:val="00A06239"/>
    <w:rsid w:val="00A062FA"/>
    <w:rsid w:val="00A063F4"/>
    <w:rsid w:val="00A064F1"/>
    <w:rsid w:val="00A065DC"/>
    <w:rsid w:val="00A065E3"/>
    <w:rsid w:val="00A06714"/>
    <w:rsid w:val="00A068E3"/>
    <w:rsid w:val="00A06914"/>
    <w:rsid w:val="00A06AB6"/>
    <w:rsid w:val="00A06E05"/>
    <w:rsid w:val="00A071FE"/>
    <w:rsid w:val="00A0722E"/>
    <w:rsid w:val="00A07518"/>
    <w:rsid w:val="00A07682"/>
    <w:rsid w:val="00A078B9"/>
    <w:rsid w:val="00A07AAD"/>
    <w:rsid w:val="00A07B48"/>
    <w:rsid w:val="00A07FA4"/>
    <w:rsid w:val="00A1005F"/>
    <w:rsid w:val="00A10115"/>
    <w:rsid w:val="00A1023D"/>
    <w:rsid w:val="00A102CC"/>
    <w:rsid w:val="00A10424"/>
    <w:rsid w:val="00A10A6F"/>
    <w:rsid w:val="00A10AF0"/>
    <w:rsid w:val="00A10B24"/>
    <w:rsid w:val="00A10BEB"/>
    <w:rsid w:val="00A10BF9"/>
    <w:rsid w:val="00A10DCC"/>
    <w:rsid w:val="00A10DEE"/>
    <w:rsid w:val="00A10FBF"/>
    <w:rsid w:val="00A111F5"/>
    <w:rsid w:val="00A11250"/>
    <w:rsid w:val="00A1127A"/>
    <w:rsid w:val="00A112DC"/>
    <w:rsid w:val="00A112FC"/>
    <w:rsid w:val="00A1189A"/>
    <w:rsid w:val="00A11984"/>
    <w:rsid w:val="00A11EDC"/>
    <w:rsid w:val="00A12174"/>
    <w:rsid w:val="00A12265"/>
    <w:rsid w:val="00A1245B"/>
    <w:rsid w:val="00A1259C"/>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1CC"/>
    <w:rsid w:val="00A14297"/>
    <w:rsid w:val="00A14455"/>
    <w:rsid w:val="00A145DE"/>
    <w:rsid w:val="00A14697"/>
    <w:rsid w:val="00A1469F"/>
    <w:rsid w:val="00A1471F"/>
    <w:rsid w:val="00A14880"/>
    <w:rsid w:val="00A149CD"/>
    <w:rsid w:val="00A14A4D"/>
    <w:rsid w:val="00A14AB2"/>
    <w:rsid w:val="00A14ACE"/>
    <w:rsid w:val="00A14B13"/>
    <w:rsid w:val="00A14BB4"/>
    <w:rsid w:val="00A14C99"/>
    <w:rsid w:val="00A14D73"/>
    <w:rsid w:val="00A14DEE"/>
    <w:rsid w:val="00A150D6"/>
    <w:rsid w:val="00A15194"/>
    <w:rsid w:val="00A1553A"/>
    <w:rsid w:val="00A15577"/>
    <w:rsid w:val="00A1561E"/>
    <w:rsid w:val="00A1566D"/>
    <w:rsid w:val="00A15AFC"/>
    <w:rsid w:val="00A15CF1"/>
    <w:rsid w:val="00A15EF8"/>
    <w:rsid w:val="00A15FC1"/>
    <w:rsid w:val="00A16027"/>
    <w:rsid w:val="00A16326"/>
    <w:rsid w:val="00A168EF"/>
    <w:rsid w:val="00A16B5E"/>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5CE"/>
    <w:rsid w:val="00A21710"/>
    <w:rsid w:val="00A218D0"/>
    <w:rsid w:val="00A219A3"/>
    <w:rsid w:val="00A21A80"/>
    <w:rsid w:val="00A21D7A"/>
    <w:rsid w:val="00A21EAF"/>
    <w:rsid w:val="00A21FE0"/>
    <w:rsid w:val="00A22006"/>
    <w:rsid w:val="00A223AE"/>
    <w:rsid w:val="00A225CE"/>
    <w:rsid w:val="00A225EC"/>
    <w:rsid w:val="00A22826"/>
    <w:rsid w:val="00A22AB8"/>
    <w:rsid w:val="00A23597"/>
    <w:rsid w:val="00A23629"/>
    <w:rsid w:val="00A23808"/>
    <w:rsid w:val="00A23D5E"/>
    <w:rsid w:val="00A23EA3"/>
    <w:rsid w:val="00A2416F"/>
    <w:rsid w:val="00A242D2"/>
    <w:rsid w:val="00A24317"/>
    <w:rsid w:val="00A24361"/>
    <w:rsid w:val="00A24372"/>
    <w:rsid w:val="00A244B2"/>
    <w:rsid w:val="00A24527"/>
    <w:rsid w:val="00A246AB"/>
    <w:rsid w:val="00A247D4"/>
    <w:rsid w:val="00A248D4"/>
    <w:rsid w:val="00A24A79"/>
    <w:rsid w:val="00A24AFB"/>
    <w:rsid w:val="00A24B75"/>
    <w:rsid w:val="00A24C5C"/>
    <w:rsid w:val="00A2502E"/>
    <w:rsid w:val="00A25093"/>
    <w:rsid w:val="00A250AD"/>
    <w:rsid w:val="00A252A7"/>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599"/>
    <w:rsid w:val="00A275BD"/>
    <w:rsid w:val="00A2766A"/>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3E8"/>
    <w:rsid w:val="00A31593"/>
    <w:rsid w:val="00A3184E"/>
    <w:rsid w:val="00A318A7"/>
    <w:rsid w:val="00A31CA5"/>
    <w:rsid w:val="00A31FBD"/>
    <w:rsid w:val="00A32357"/>
    <w:rsid w:val="00A3239A"/>
    <w:rsid w:val="00A3244A"/>
    <w:rsid w:val="00A325F5"/>
    <w:rsid w:val="00A32619"/>
    <w:rsid w:val="00A326B2"/>
    <w:rsid w:val="00A3274F"/>
    <w:rsid w:val="00A32916"/>
    <w:rsid w:val="00A32A37"/>
    <w:rsid w:val="00A32C80"/>
    <w:rsid w:val="00A32CD4"/>
    <w:rsid w:val="00A32D72"/>
    <w:rsid w:val="00A333FE"/>
    <w:rsid w:val="00A3381B"/>
    <w:rsid w:val="00A33C4A"/>
    <w:rsid w:val="00A33D0D"/>
    <w:rsid w:val="00A33DF1"/>
    <w:rsid w:val="00A340C0"/>
    <w:rsid w:val="00A34155"/>
    <w:rsid w:val="00A3416B"/>
    <w:rsid w:val="00A34371"/>
    <w:rsid w:val="00A34538"/>
    <w:rsid w:val="00A345F2"/>
    <w:rsid w:val="00A34D6C"/>
    <w:rsid w:val="00A34FA9"/>
    <w:rsid w:val="00A355D1"/>
    <w:rsid w:val="00A3570D"/>
    <w:rsid w:val="00A35D82"/>
    <w:rsid w:val="00A36064"/>
    <w:rsid w:val="00A36203"/>
    <w:rsid w:val="00A362C7"/>
    <w:rsid w:val="00A3649C"/>
    <w:rsid w:val="00A3650B"/>
    <w:rsid w:val="00A368F9"/>
    <w:rsid w:val="00A368FE"/>
    <w:rsid w:val="00A36CBB"/>
    <w:rsid w:val="00A36CC0"/>
    <w:rsid w:val="00A36FA6"/>
    <w:rsid w:val="00A36FCF"/>
    <w:rsid w:val="00A371D5"/>
    <w:rsid w:val="00A37272"/>
    <w:rsid w:val="00A372C7"/>
    <w:rsid w:val="00A3760B"/>
    <w:rsid w:val="00A37785"/>
    <w:rsid w:val="00A37A25"/>
    <w:rsid w:val="00A37B20"/>
    <w:rsid w:val="00A37D8A"/>
    <w:rsid w:val="00A37EDA"/>
    <w:rsid w:val="00A37FCA"/>
    <w:rsid w:val="00A40036"/>
    <w:rsid w:val="00A401F4"/>
    <w:rsid w:val="00A40413"/>
    <w:rsid w:val="00A40532"/>
    <w:rsid w:val="00A4074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A5D"/>
    <w:rsid w:val="00A42C53"/>
    <w:rsid w:val="00A42EA5"/>
    <w:rsid w:val="00A42F2B"/>
    <w:rsid w:val="00A430E1"/>
    <w:rsid w:val="00A4311B"/>
    <w:rsid w:val="00A434DE"/>
    <w:rsid w:val="00A434DF"/>
    <w:rsid w:val="00A43940"/>
    <w:rsid w:val="00A439BC"/>
    <w:rsid w:val="00A43A8B"/>
    <w:rsid w:val="00A43F60"/>
    <w:rsid w:val="00A43F67"/>
    <w:rsid w:val="00A44004"/>
    <w:rsid w:val="00A44159"/>
    <w:rsid w:val="00A441F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AB"/>
    <w:rsid w:val="00A46962"/>
    <w:rsid w:val="00A46999"/>
    <w:rsid w:val="00A46AAD"/>
    <w:rsid w:val="00A46C7E"/>
    <w:rsid w:val="00A46CA4"/>
    <w:rsid w:val="00A46CED"/>
    <w:rsid w:val="00A46E70"/>
    <w:rsid w:val="00A47336"/>
    <w:rsid w:val="00A47572"/>
    <w:rsid w:val="00A47738"/>
    <w:rsid w:val="00A47CEF"/>
    <w:rsid w:val="00A47D0C"/>
    <w:rsid w:val="00A47D29"/>
    <w:rsid w:val="00A47F58"/>
    <w:rsid w:val="00A47FEE"/>
    <w:rsid w:val="00A5047D"/>
    <w:rsid w:val="00A504A2"/>
    <w:rsid w:val="00A504F5"/>
    <w:rsid w:val="00A505FB"/>
    <w:rsid w:val="00A50651"/>
    <w:rsid w:val="00A50746"/>
    <w:rsid w:val="00A507F8"/>
    <w:rsid w:val="00A50D89"/>
    <w:rsid w:val="00A50DB7"/>
    <w:rsid w:val="00A50E3C"/>
    <w:rsid w:val="00A50F2B"/>
    <w:rsid w:val="00A51047"/>
    <w:rsid w:val="00A516E2"/>
    <w:rsid w:val="00A51AB7"/>
    <w:rsid w:val="00A51B82"/>
    <w:rsid w:val="00A51B84"/>
    <w:rsid w:val="00A51FDE"/>
    <w:rsid w:val="00A524D0"/>
    <w:rsid w:val="00A524DA"/>
    <w:rsid w:val="00A52518"/>
    <w:rsid w:val="00A52940"/>
    <w:rsid w:val="00A529BF"/>
    <w:rsid w:val="00A52AA6"/>
    <w:rsid w:val="00A52D56"/>
    <w:rsid w:val="00A52DA8"/>
    <w:rsid w:val="00A53215"/>
    <w:rsid w:val="00A53617"/>
    <w:rsid w:val="00A538C0"/>
    <w:rsid w:val="00A53B0A"/>
    <w:rsid w:val="00A53D23"/>
    <w:rsid w:val="00A540B1"/>
    <w:rsid w:val="00A540B3"/>
    <w:rsid w:val="00A54133"/>
    <w:rsid w:val="00A541A7"/>
    <w:rsid w:val="00A5432F"/>
    <w:rsid w:val="00A54446"/>
    <w:rsid w:val="00A544EE"/>
    <w:rsid w:val="00A5478B"/>
    <w:rsid w:val="00A549BE"/>
    <w:rsid w:val="00A54B71"/>
    <w:rsid w:val="00A554FA"/>
    <w:rsid w:val="00A5567B"/>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5BB"/>
    <w:rsid w:val="00A5760A"/>
    <w:rsid w:val="00A57642"/>
    <w:rsid w:val="00A5769C"/>
    <w:rsid w:val="00A57BCE"/>
    <w:rsid w:val="00A57DCA"/>
    <w:rsid w:val="00A57EEE"/>
    <w:rsid w:val="00A601F6"/>
    <w:rsid w:val="00A602A4"/>
    <w:rsid w:val="00A602D9"/>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75"/>
    <w:rsid w:val="00A61FCB"/>
    <w:rsid w:val="00A62535"/>
    <w:rsid w:val="00A62642"/>
    <w:rsid w:val="00A6265C"/>
    <w:rsid w:val="00A627E4"/>
    <w:rsid w:val="00A62CCF"/>
    <w:rsid w:val="00A62E0C"/>
    <w:rsid w:val="00A62FE8"/>
    <w:rsid w:val="00A632AF"/>
    <w:rsid w:val="00A634FA"/>
    <w:rsid w:val="00A635CF"/>
    <w:rsid w:val="00A6390F"/>
    <w:rsid w:val="00A64038"/>
    <w:rsid w:val="00A6440C"/>
    <w:rsid w:val="00A648EB"/>
    <w:rsid w:val="00A64B02"/>
    <w:rsid w:val="00A64CD6"/>
    <w:rsid w:val="00A64DD4"/>
    <w:rsid w:val="00A64DE5"/>
    <w:rsid w:val="00A64ECE"/>
    <w:rsid w:val="00A65279"/>
    <w:rsid w:val="00A65324"/>
    <w:rsid w:val="00A6553F"/>
    <w:rsid w:val="00A655AC"/>
    <w:rsid w:val="00A65691"/>
    <w:rsid w:val="00A656B3"/>
    <w:rsid w:val="00A6580E"/>
    <w:rsid w:val="00A65919"/>
    <w:rsid w:val="00A65B45"/>
    <w:rsid w:val="00A66056"/>
    <w:rsid w:val="00A66472"/>
    <w:rsid w:val="00A665F6"/>
    <w:rsid w:val="00A667A1"/>
    <w:rsid w:val="00A66E6B"/>
    <w:rsid w:val="00A672E8"/>
    <w:rsid w:val="00A675D9"/>
    <w:rsid w:val="00A67AA0"/>
    <w:rsid w:val="00A67BC3"/>
    <w:rsid w:val="00A67C0E"/>
    <w:rsid w:val="00A70243"/>
    <w:rsid w:val="00A70362"/>
    <w:rsid w:val="00A70420"/>
    <w:rsid w:val="00A7067D"/>
    <w:rsid w:val="00A706DE"/>
    <w:rsid w:val="00A7076A"/>
    <w:rsid w:val="00A7086B"/>
    <w:rsid w:val="00A70937"/>
    <w:rsid w:val="00A70AC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F10"/>
    <w:rsid w:val="00A7302A"/>
    <w:rsid w:val="00A73169"/>
    <w:rsid w:val="00A731FB"/>
    <w:rsid w:val="00A7321B"/>
    <w:rsid w:val="00A73401"/>
    <w:rsid w:val="00A7342F"/>
    <w:rsid w:val="00A73756"/>
    <w:rsid w:val="00A738FE"/>
    <w:rsid w:val="00A73B71"/>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34B"/>
    <w:rsid w:val="00A77893"/>
    <w:rsid w:val="00A77AF0"/>
    <w:rsid w:val="00A80111"/>
    <w:rsid w:val="00A80315"/>
    <w:rsid w:val="00A80323"/>
    <w:rsid w:val="00A8056D"/>
    <w:rsid w:val="00A80588"/>
    <w:rsid w:val="00A805E5"/>
    <w:rsid w:val="00A80826"/>
    <w:rsid w:val="00A80BC5"/>
    <w:rsid w:val="00A80C82"/>
    <w:rsid w:val="00A80EE2"/>
    <w:rsid w:val="00A80F23"/>
    <w:rsid w:val="00A80F2A"/>
    <w:rsid w:val="00A80FCD"/>
    <w:rsid w:val="00A81079"/>
    <w:rsid w:val="00A812DF"/>
    <w:rsid w:val="00A813D6"/>
    <w:rsid w:val="00A81ABF"/>
    <w:rsid w:val="00A81D08"/>
    <w:rsid w:val="00A81D12"/>
    <w:rsid w:val="00A81FA4"/>
    <w:rsid w:val="00A82568"/>
    <w:rsid w:val="00A826C1"/>
    <w:rsid w:val="00A82C73"/>
    <w:rsid w:val="00A82DCC"/>
    <w:rsid w:val="00A82EB7"/>
    <w:rsid w:val="00A82ECC"/>
    <w:rsid w:val="00A82FB9"/>
    <w:rsid w:val="00A83239"/>
    <w:rsid w:val="00A83254"/>
    <w:rsid w:val="00A83661"/>
    <w:rsid w:val="00A8393F"/>
    <w:rsid w:val="00A83C7F"/>
    <w:rsid w:val="00A84321"/>
    <w:rsid w:val="00A843CD"/>
    <w:rsid w:val="00A8453A"/>
    <w:rsid w:val="00A84674"/>
    <w:rsid w:val="00A8484F"/>
    <w:rsid w:val="00A84998"/>
    <w:rsid w:val="00A85028"/>
    <w:rsid w:val="00A85066"/>
    <w:rsid w:val="00A852B0"/>
    <w:rsid w:val="00A852BF"/>
    <w:rsid w:val="00A8582B"/>
    <w:rsid w:val="00A85B60"/>
    <w:rsid w:val="00A85C09"/>
    <w:rsid w:val="00A85CEE"/>
    <w:rsid w:val="00A85D97"/>
    <w:rsid w:val="00A85E39"/>
    <w:rsid w:val="00A85F1C"/>
    <w:rsid w:val="00A85F30"/>
    <w:rsid w:val="00A86589"/>
    <w:rsid w:val="00A8668C"/>
    <w:rsid w:val="00A86A34"/>
    <w:rsid w:val="00A86FC6"/>
    <w:rsid w:val="00A87126"/>
    <w:rsid w:val="00A87293"/>
    <w:rsid w:val="00A876CD"/>
    <w:rsid w:val="00A876DD"/>
    <w:rsid w:val="00A87773"/>
    <w:rsid w:val="00A90260"/>
    <w:rsid w:val="00A902C8"/>
    <w:rsid w:val="00A903C5"/>
    <w:rsid w:val="00A9094A"/>
    <w:rsid w:val="00A909E5"/>
    <w:rsid w:val="00A913C0"/>
    <w:rsid w:val="00A91676"/>
    <w:rsid w:val="00A918C4"/>
    <w:rsid w:val="00A91AC0"/>
    <w:rsid w:val="00A91BC0"/>
    <w:rsid w:val="00A91D06"/>
    <w:rsid w:val="00A91F24"/>
    <w:rsid w:val="00A91F5E"/>
    <w:rsid w:val="00A92048"/>
    <w:rsid w:val="00A92132"/>
    <w:rsid w:val="00A9227E"/>
    <w:rsid w:val="00A929F8"/>
    <w:rsid w:val="00A92CD9"/>
    <w:rsid w:val="00A92DB8"/>
    <w:rsid w:val="00A92F07"/>
    <w:rsid w:val="00A92F6F"/>
    <w:rsid w:val="00A9316B"/>
    <w:rsid w:val="00A932BB"/>
    <w:rsid w:val="00A932FA"/>
    <w:rsid w:val="00A93356"/>
    <w:rsid w:val="00A933A1"/>
    <w:rsid w:val="00A9393E"/>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B9A"/>
    <w:rsid w:val="00A96CED"/>
    <w:rsid w:val="00A96D95"/>
    <w:rsid w:val="00A96E80"/>
    <w:rsid w:val="00A96FD8"/>
    <w:rsid w:val="00A9712F"/>
    <w:rsid w:val="00A971BF"/>
    <w:rsid w:val="00A9732B"/>
    <w:rsid w:val="00A973C8"/>
    <w:rsid w:val="00A97BA5"/>
    <w:rsid w:val="00AA01F9"/>
    <w:rsid w:val="00AA082F"/>
    <w:rsid w:val="00AA08C1"/>
    <w:rsid w:val="00AA0A4D"/>
    <w:rsid w:val="00AA0A58"/>
    <w:rsid w:val="00AA0B09"/>
    <w:rsid w:val="00AA0B14"/>
    <w:rsid w:val="00AA0C88"/>
    <w:rsid w:val="00AA0E31"/>
    <w:rsid w:val="00AA110B"/>
    <w:rsid w:val="00AA115A"/>
    <w:rsid w:val="00AA1177"/>
    <w:rsid w:val="00AA13A7"/>
    <w:rsid w:val="00AA14C3"/>
    <w:rsid w:val="00AA176A"/>
    <w:rsid w:val="00AA18A0"/>
    <w:rsid w:val="00AA1913"/>
    <w:rsid w:val="00AA1CA2"/>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9F1"/>
    <w:rsid w:val="00AA3C6E"/>
    <w:rsid w:val="00AA3DC3"/>
    <w:rsid w:val="00AA409E"/>
    <w:rsid w:val="00AA4130"/>
    <w:rsid w:val="00AA4186"/>
    <w:rsid w:val="00AA41E5"/>
    <w:rsid w:val="00AA43DD"/>
    <w:rsid w:val="00AA45EC"/>
    <w:rsid w:val="00AA4779"/>
    <w:rsid w:val="00AA4C41"/>
    <w:rsid w:val="00AA4E04"/>
    <w:rsid w:val="00AA502C"/>
    <w:rsid w:val="00AA5077"/>
    <w:rsid w:val="00AA50D0"/>
    <w:rsid w:val="00AA537F"/>
    <w:rsid w:val="00AA5678"/>
    <w:rsid w:val="00AA5794"/>
    <w:rsid w:val="00AA58AD"/>
    <w:rsid w:val="00AA5B54"/>
    <w:rsid w:val="00AA5F2B"/>
    <w:rsid w:val="00AA606C"/>
    <w:rsid w:val="00AA6298"/>
    <w:rsid w:val="00AA62B3"/>
    <w:rsid w:val="00AA6331"/>
    <w:rsid w:val="00AA64DD"/>
    <w:rsid w:val="00AA67F7"/>
    <w:rsid w:val="00AA689D"/>
    <w:rsid w:val="00AA68CE"/>
    <w:rsid w:val="00AA6AEA"/>
    <w:rsid w:val="00AA6BD9"/>
    <w:rsid w:val="00AA6C15"/>
    <w:rsid w:val="00AA6F94"/>
    <w:rsid w:val="00AA715E"/>
    <w:rsid w:val="00AA73E6"/>
    <w:rsid w:val="00AA756B"/>
    <w:rsid w:val="00AA7781"/>
    <w:rsid w:val="00AA77B2"/>
    <w:rsid w:val="00AA7D41"/>
    <w:rsid w:val="00AA7EA8"/>
    <w:rsid w:val="00AA7EDF"/>
    <w:rsid w:val="00AA7F5F"/>
    <w:rsid w:val="00AB00CC"/>
    <w:rsid w:val="00AB0126"/>
    <w:rsid w:val="00AB08EC"/>
    <w:rsid w:val="00AB08F7"/>
    <w:rsid w:val="00AB0A7F"/>
    <w:rsid w:val="00AB0AE2"/>
    <w:rsid w:val="00AB0C49"/>
    <w:rsid w:val="00AB0DA8"/>
    <w:rsid w:val="00AB0FF1"/>
    <w:rsid w:val="00AB1156"/>
    <w:rsid w:val="00AB1469"/>
    <w:rsid w:val="00AB1C04"/>
    <w:rsid w:val="00AB20B4"/>
    <w:rsid w:val="00AB23C9"/>
    <w:rsid w:val="00AB24A2"/>
    <w:rsid w:val="00AB2662"/>
    <w:rsid w:val="00AB26F9"/>
    <w:rsid w:val="00AB28F9"/>
    <w:rsid w:val="00AB29E5"/>
    <w:rsid w:val="00AB2E0E"/>
    <w:rsid w:val="00AB2E41"/>
    <w:rsid w:val="00AB2E7C"/>
    <w:rsid w:val="00AB2F6E"/>
    <w:rsid w:val="00AB308B"/>
    <w:rsid w:val="00AB3243"/>
    <w:rsid w:val="00AB33BF"/>
    <w:rsid w:val="00AB33F1"/>
    <w:rsid w:val="00AB3780"/>
    <w:rsid w:val="00AB3DD5"/>
    <w:rsid w:val="00AB3E97"/>
    <w:rsid w:val="00AB4188"/>
    <w:rsid w:val="00AB418B"/>
    <w:rsid w:val="00AB4910"/>
    <w:rsid w:val="00AB4BCF"/>
    <w:rsid w:val="00AB4C3A"/>
    <w:rsid w:val="00AB4CEF"/>
    <w:rsid w:val="00AB511D"/>
    <w:rsid w:val="00AB56E1"/>
    <w:rsid w:val="00AB5881"/>
    <w:rsid w:val="00AB5A88"/>
    <w:rsid w:val="00AB5AB7"/>
    <w:rsid w:val="00AB5C4A"/>
    <w:rsid w:val="00AB5F1D"/>
    <w:rsid w:val="00AB5FE9"/>
    <w:rsid w:val="00AB6A2B"/>
    <w:rsid w:val="00AB6EB6"/>
    <w:rsid w:val="00AB7393"/>
    <w:rsid w:val="00AB74F8"/>
    <w:rsid w:val="00AB757B"/>
    <w:rsid w:val="00AB770A"/>
    <w:rsid w:val="00AB775A"/>
    <w:rsid w:val="00AB7791"/>
    <w:rsid w:val="00AB7A2F"/>
    <w:rsid w:val="00AB7B22"/>
    <w:rsid w:val="00AB7E1A"/>
    <w:rsid w:val="00AC008A"/>
    <w:rsid w:val="00AC0603"/>
    <w:rsid w:val="00AC0702"/>
    <w:rsid w:val="00AC07E7"/>
    <w:rsid w:val="00AC09A2"/>
    <w:rsid w:val="00AC0A51"/>
    <w:rsid w:val="00AC0A58"/>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213"/>
    <w:rsid w:val="00AC3317"/>
    <w:rsid w:val="00AC3480"/>
    <w:rsid w:val="00AC35A5"/>
    <w:rsid w:val="00AC363F"/>
    <w:rsid w:val="00AC38C3"/>
    <w:rsid w:val="00AC3A3D"/>
    <w:rsid w:val="00AC3E84"/>
    <w:rsid w:val="00AC4432"/>
    <w:rsid w:val="00AC444F"/>
    <w:rsid w:val="00AC47E9"/>
    <w:rsid w:val="00AC4A92"/>
    <w:rsid w:val="00AC4CB9"/>
    <w:rsid w:val="00AC52B5"/>
    <w:rsid w:val="00AC53FC"/>
    <w:rsid w:val="00AC5449"/>
    <w:rsid w:val="00AC5467"/>
    <w:rsid w:val="00AC57E9"/>
    <w:rsid w:val="00AC57FA"/>
    <w:rsid w:val="00AC5A5D"/>
    <w:rsid w:val="00AC5D81"/>
    <w:rsid w:val="00AC614B"/>
    <w:rsid w:val="00AC621A"/>
    <w:rsid w:val="00AC6349"/>
    <w:rsid w:val="00AC65E8"/>
    <w:rsid w:val="00AC6643"/>
    <w:rsid w:val="00AC669E"/>
    <w:rsid w:val="00AC66D5"/>
    <w:rsid w:val="00AC6BFD"/>
    <w:rsid w:val="00AC6C31"/>
    <w:rsid w:val="00AC6DB5"/>
    <w:rsid w:val="00AC73F5"/>
    <w:rsid w:val="00AC7717"/>
    <w:rsid w:val="00AC7773"/>
    <w:rsid w:val="00AC7B51"/>
    <w:rsid w:val="00AC7BC2"/>
    <w:rsid w:val="00AC7E6E"/>
    <w:rsid w:val="00AC7FB3"/>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8"/>
    <w:rsid w:val="00AD15C0"/>
    <w:rsid w:val="00AD17F1"/>
    <w:rsid w:val="00AD1AB0"/>
    <w:rsid w:val="00AD1CF3"/>
    <w:rsid w:val="00AD1E7F"/>
    <w:rsid w:val="00AD1F10"/>
    <w:rsid w:val="00AD1F65"/>
    <w:rsid w:val="00AD2012"/>
    <w:rsid w:val="00AD2267"/>
    <w:rsid w:val="00AD2714"/>
    <w:rsid w:val="00AD27CD"/>
    <w:rsid w:val="00AD289B"/>
    <w:rsid w:val="00AD2CBF"/>
    <w:rsid w:val="00AD303D"/>
    <w:rsid w:val="00AD3206"/>
    <w:rsid w:val="00AD330B"/>
    <w:rsid w:val="00AD3A43"/>
    <w:rsid w:val="00AD3A57"/>
    <w:rsid w:val="00AD3CC5"/>
    <w:rsid w:val="00AD3CF6"/>
    <w:rsid w:val="00AD3D2A"/>
    <w:rsid w:val="00AD4202"/>
    <w:rsid w:val="00AD475A"/>
    <w:rsid w:val="00AD4AEC"/>
    <w:rsid w:val="00AD4E9A"/>
    <w:rsid w:val="00AD52E4"/>
    <w:rsid w:val="00AD541C"/>
    <w:rsid w:val="00AD5745"/>
    <w:rsid w:val="00AD5C9C"/>
    <w:rsid w:val="00AD5D62"/>
    <w:rsid w:val="00AD6056"/>
    <w:rsid w:val="00AD610F"/>
    <w:rsid w:val="00AD634E"/>
    <w:rsid w:val="00AD65D0"/>
    <w:rsid w:val="00AD66D7"/>
    <w:rsid w:val="00AD6793"/>
    <w:rsid w:val="00AD6799"/>
    <w:rsid w:val="00AD690C"/>
    <w:rsid w:val="00AD6F66"/>
    <w:rsid w:val="00AD6FB2"/>
    <w:rsid w:val="00AD6FF2"/>
    <w:rsid w:val="00AD7374"/>
    <w:rsid w:val="00AD74D8"/>
    <w:rsid w:val="00AD75D1"/>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F86"/>
    <w:rsid w:val="00AE20C8"/>
    <w:rsid w:val="00AE2144"/>
    <w:rsid w:val="00AE220F"/>
    <w:rsid w:val="00AE24FE"/>
    <w:rsid w:val="00AE255E"/>
    <w:rsid w:val="00AE2A11"/>
    <w:rsid w:val="00AE2C22"/>
    <w:rsid w:val="00AE2CD3"/>
    <w:rsid w:val="00AE2D84"/>
    <w:rsid w:val="00AE3058"/>
    <w:rsid w:val="00AE31E4"/>
    <w:rsid w:val="00AE36E3"/>
    <w:rsid w:val="00AE381A"/>
    <w:rsid w:val="00AE3A44"/>
    <w:rsid w:val="00AE3B23"/>
    <w:rsid w:val="00AE3C37"/>
    <w:rsid w:val="00AE3D32"/>
    <w:rsid w:val="00AE3E59"/>
    <w:rsid w:val="00AE3EB2"/>
    <w:rsid w:val="00AE3F15"/>
    <w:rsid w:val="00AE4870"/>
    <w:rsid w:val="00AE4D7D"/>
    <w:rsid w:val="00AE4E92"/>
    <w:rsid w:val="00AE4F7B"/>
    <w:rsid w:val="00AE541A"/>
    <w:rsid w:val="00AE5C52"/>
    <w:rsid w:val="00AE5E63"/>
    <w:rsid w:val="00AE60BF"/>
    <w:rsid w:val="00AE618A"/>
    <w:rsid w:val="00AE6C43"/>
    <w:rsid w:val="00AE6CE4"/>
    <w:rsid w:val="00AE6D53"/>
    <w:rsid w:val="00AE6E04"/>
    <w:rsid w:val="00AE6E1E"/>
    <w:rsid w:val="00AE6F95"/>
    <w:rsid w:val="00AE7059"/>
    <w:rsid w:val="00AE7243"/>
    <w:rsid w:val="00AE77C6"/>
    <w:rsid w:val="00AE78BF"/>
    <w:rsid w:val="00AE7B90"/>
    <w:rsid w:val="00AE7BD5"/>
    <w:rsid w:val="00AE7D69"/>
    <w:rsid w:val="00AE7FD6"/>
    <w:rsid w:val="00AF040D"/>
    <w:rsid w:val="00AF0525"/>
    <w:rsid w:val="00AF05A8"/>
    <w:rsid w:val="00AF0656"/>
    <w:rsid w:val="00AF0796"/>
    <w:rsid w:val="00AF0FD4"/>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A48"/>
    <w:rsid w:val="00AF3BFF"/>
    <w:rsid w:val="00AF4055"/>
    <w:rsid w:val="00AF44BA"/>
    <w:rsid w:val="00AF46D8"/>
    <w:rsid w:val="00AF4764"/>
    <w:rsid w:val="00AF47A1"/>
    <w:rsid w:val="00AF493E"/>
    <w:rsid w:val="00AF4C4D"/>
    <w:rsid w:val="00AF4C7C"/>
    <w:rsid w:val="00AF504E"/>
    <w:rsid w:val="00AF55C7"/>
    <w:rsid w:val="00AF5696"/>
    <w:rsid w:val="00AF59F8"/>
    <w:rsid w:val="00AF6899"/>
    <w:rsid w:val="00AF6BD9"/>
    <w:rsid w:val="00AF6E10"/>
    <w:rsid w:val="00AF6E56"/>
    <w:rsid w:val="00AF7082"/>
    <w:rsid w:val="00AF77AA"/>
    <w:rsid w:val="00AF79D6"/>
    <w:rsid w:val="00AF7AB8"/>
    <w:rsid w:val="00AF7C00"/>
    <w:rsid w:val="00B00544"/>
    <w:rsid w:val="00B007E6"/>
    <w:rsid w:val="00B00F8C"/>
    <w:rsid w:val="00B01037"/>
    <w:rsid w:val="00B01099"/>
    <w:rsid w:val="00B01214"/>
    <w:rsid w:val="00B0141F"/>
    <w:rsid w:val="00B01429"/>
    <w:rsid w:val="00B0146D"/>
    <w:rsid w:val="00B017FD"/>
    <w:rsid w:val="00B01BE7"/>
    <w:rsid w:val="00B02243"/>
    <w:rsid w:val="00B02C6E"/>
    <w:rsid w:val="00B02EEA"/>
    <w:rsid w:val="00B02F06"/>
    <w:rsid w:val="00B03668"/>
    <w:rsid w:val="00B03698"/>
    <w:rsid w:val="00B036D4"/>
    <w:rsid w:val="00B03770"/>
    <w:rsid w:val="00B03BD3"/>
    <w:rsid w:val="00B03EA2"/>
    <w:rsid w:val="00B0422A"/>
    <w:rsid w:val="00B043EB"/>
    <w:rsid w:val="00B04486"/>
    <w:rsid w:val="00B044E6"/>
    <w:rsid w:val="00B04BF0"/>
    <w:rsid w:val="00B04D15"/>
    <w:rsid w:val="00B04E7D"/>
    <w:rsid w:val="00B05258"/>
    <w:rsid w:val="00B05404"/>
    <w:rsid w:val="00B054EC"/>
    <w:rsid w:val="00B0560C"/>
    <w:rsid w:val="00B0588C"/>
    <w:rsid w:val="00B05B6E"/>
    <w:rsid w:val="00B05E4A"/>
    <w:rsid w:val="00B06397"/>
    <w:rsid w:val="00B068BE"/>
    <w:rsid w:val="00B06A61"/>
    <w:rsid w:val="00B06C82"/>
    <w:rsid w:val="00B06D64"/>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87D"/>
    <w:rsid w:val="00B10A4A"/>
    <w:rsid w:val="00B10B93"/>
    <w:rsid w:val="00B10BE6"/>
    <w:rsid w:val="00B10D94"/>
    <w:rsid w:val="00B10EA9"/>
    <w:rsid w:val="00B1110F"/>
    <w:rsid w:val="00B111EA"/>
    <w:rsid w:val="00B1142F"/>
    <w:rsid w:val="00B114C2"/>
    <w:rsid w:val="00B115E0"/>
    <w:rsid w:val="00B116E0"/>
    <w:rsid w:val="00B11746"/>
    <w:rsid w:val="00B118B4"/>
    <w:rsid w:val="00B118E3"/>
    <w:rsid w:val="00B11A82"/>
    <w:rsid w:val="00B11F89"/>
    <w:rsid w:val="00B123C3"/>
    <w:rsid w:val="00B1240F"/>
    <w:rsid w:val="00B12452"/>
    <w:rsid w:val="00B12518"/>
    <w:rsid w:val="00B1252B"/>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47C"/>
    <w:rsid w:val="00B145DB"/>
    <w:rsid w:val="00B149FC"/>
    <w:rsid w:val="00B14BDB"/>
    <w:rsid w:val="00B14D95"/>
    <w:rsid w:val="00B14FF9"/>
    <w:rsid w:val="00B15067"/>
    <w:rsid w:val="00B1509F"/>
    <w:rsid w:val="00B15492"/>
    <w:rsid w:val="00B157AB"/>
    <w:rsid w:val="00B15965"/>
    <w:rsid w:val="00B159AF"/>
    <w:rsid w:val="00B15BF5"/>
    <w:rsid w:val="00B15CF1"/>
    <w:rsid w:val="00B1614D"/>
    <w:rsid w:val="00B1629E"/>
    <w:rsid w:val="00B16353"/>
    <w:rsid w:val="00B16445"/>
    <w:rsid w:val="00B1684C"/>
    <w:rsid w:val="00B16945"/>
    <w:rsid w:val="00B1699F"/>
    <w:rsid w:val="00B169A9"/>
    <w:rsid w:val="00B16AC8"/>
    <w:rsid w:val="00B16AD2"/>
    <w:rsid w:val="00B16B47"/>
    <w:rsid w:val="00B16B7D"/>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FF"/>
    <w:rsid w:val="00B203EE"/>
    <w:rsid w:val="00B205BA"/>
    <w:rsid w:val="00B205ED"/>
    <w:rsid w:val="00B206D2"/>
    <w:rsid w:val="00B207A9"/>
    <w:rsid w:val="00B20BB6"/>
    <w:rsid w:val="00B20CF1"/>
    <w:rsid w:val="00B20FFC"/>
    <w:rsid w:val="00B2134A"/>
    <w:rsid w:val="00B21742"/>
    <w:rsid w:val="00B21A8F"/>
    <w:rsid w:val="00B21C8F"/>
    <w:rsid w:val="00B21D89"/>
    <w:rsid w:val="00B21DE7"/>
    <w:rsid w:val="00B21ECB"/>
    <w:rsid w:val="00B21F04"/>
    <w:rsid w:val="00B221B4"/>
    <w:rsid w:val="00B2275B"/>
    <w:rsid w:val="00B2285C"/>
    <w:rsid w:val="00B228FC"/>
    <w:rsid w:val="00B22926"/>
    <w:rsid w:val="00B22C21"/>
    <w:rsid w:val="00B22DE1"/>
    <w:rsid w:val="00B2301D"/>
    <w:rsid w:val="00B232B8"/>
    <w:rsid w:val="00B23469"/>
    <w:rsid w:val="00B2397D"/>
    <w:rsid w:val="00B23A2D"/>
    <w:rsid w:val="00B23AD9"/>
    <w:rsid w:val="00B23C25"/>
    <w:rsid w:val="00B23ECC"/>
    <w:rsid w:val="00B23F61"/>
    <w:rsid w:val="00B24052"/>
    <w:rsid w:val="00B241C7"/>
    <w:rsid w:val="00B244A7"/>
    <w:rsid w:val="00B2474E"/>
    <w:rsid w:val="00B2475E"/>
    <w:rsid w:val="00B24A0F"/>
    <w:rsid w:val="00B25008"/>
    <w:rsid w:val="00B2506E"/>
    <w:rsid w:val="00B255D0"/>
    <w:rsid w:val="00B2577A"/>
    <w:rsid w:val="00B25842"/>
    <w:rsid w:val="00B25D2C"/>
    <w:rsid w:val="00B25E5C"/>
    <w:rsid w:val="00B260CE"/>
    <w:rsid w:val="00B261EF"/>
    <w:rsid w:val="00B26263"/>
    <w:rsid w:val="00B2638A"/>
    <w:rsid w:val="00B2683C"/>
    <w:rsid w:val="00B2690B"/>
    <w:rsid w:val="00B26CAD"/>
    <w:rsid w:val="00B26D72"/>
    <w:rsid w:val="00B26D79"/>
    <w:rsid w:val="00B27181"/>
    <w:rsid w:val="00B273AF"/>
    <w:rsid w:val="00B27675"/>
    <w:rsid w:val="00B27925"/>
    <w:rsid w:val="00B27AB6"/>
    <w:rsid w:val="00B27BB7"/>
    <w:rsid w:val="00B27D6D"/>
    <w:rsid w:val="00B3044F"/>
    <w:rsid w:val="00B3048A"/>
    <w:rsid w:val="00B30579"/>
    <w:rsid w:val="00B3078B"/>
    <w:rsid w:val="00B30858"/>
    <w:rsid w:val="00B30A0F"/>
    <w:rsid w:val="00B30E0C"/>
    <w:rsid w:val="00B30F5F"/>
    <w:rsid w:val="00B30FD7"/>
    <w:rsid w:val="00B31197"/>
    <w:rsid w:val="00B311FB"/>
    <w:rsid w:val="00B314D9"/>
    <w:rsid w:val="00B315CE"/>
    <w:rsid w:val="00B317C6"/>
    <w:rsid w:val="00B318EF"/>
    <w:rsid w:val="00B31956"/>
    <w:rsid w:val="00B31B42"/>
    <w:rsid w:val="00B31CB1"/>
    <w:rsid w:val="00B32201"/>
    <w:rsid w:val="00B32553"/>
    <w:rsid w:val="00B32A8B"/>
    <w:rsid w:val="00B32B26"/>
    <w:rsid w:val="00B32C8F"/>
    <w:rsid w:val="00B32E9A"/>
    <w:rsid w:val="00B331E6"/>
    <w:rsid w:val="00B33530"/>
    <w:rsid w:val="00B335C3"/>
    <w:rsid w:val="00B3376A"/>
    <w:rsid w:val="00B3382C"/>
    <w:rsid w:val="00B33B19"/>
    <w:rsid w:val="00B33E67"/>
    <w:rsid w:val="00B34082"/>
    <w:rsid w:val="00B3433D"/>
    <w:rsid w:val="00B34777"/>
    <w:rsid w:val="00B348D8"/>
    <w:rsid w:val="00B34F04"/>
    <w:rsid w:val="00B356C2"/>
    <w:rsid w:val="00B357DC"/>
    <w:rsid w:val="00B35926"/>
    <w:rsid w:val="00B35A44"/>
    <w:rsid w:val="00B35A62"/>
    <w:rsid w:val="00B35D1D"/>
    <w:rsid w:val="00B36006"/>
    <w:rsid w:val="00B361AF"/>
    <w:rsid w:val="00B36492"/>
    <w:rsid w:val="00B36917"/>
    <w:rsid w:val="00B36931"/>
    <w:rsid w:val="00B36BA3"/>
    <w:rsid w:val="00B36CCB"/>
    <w:rsid w:val="00B37478"/>
    <w:rsid w:val="00B37FF6"/>
    <w:rsid w:val="00B40113"/>
    <w:rsid w:val="00B4014E"/>
    <w:rsid w:val="00B4023F"/>
    <w:rsid w:val="00B40365"/>
    <w:rsid w:val="00B40468"/>
    <w:rsid w:val="00B405E7"/>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A68"/>
    <w:rsid w:val="00B433B3"/>
    <w:rsid w:val="00B43892"/>
    <w:rsid w:val="00B43D6C"/>
    <w:rsid w:val="00B43EDA"/>
    <w:rsid w:val="00B4403E"/>
    <w:rsid w:val="00B44205"/>
    <w:rsid w:val="00B44290"/>
    <w:rsid w:val="00B446A1"/>
    <w:rsid w:val="00B446D1"/>
    <w:rsid w:val="00B44C79"/>
    <w:rsid w:val="00B44D5C"/>
    <w:rsid w:val="00B44EC8"/>
    <w:rsid w:val="00B4581D"/>
    <w:rsid w:val="00B45C5A"/>
    <w:rsid w:val="00B45C71"/>
    <w:rsid w:val="00B4682A"/>
    <w:rsid w:val="00B46A8A"/>
    <w:rsid w:val="00B46C57"/>
    <w:rsid w:val="00B46D34"/>
    <w:rsid w:val="00B47413"/>
    <w:rsid w:val="00B4764F"/>
    <w:rsid w:val="00B477F4"/>
    <w:rsid w:val="00B47CB1"/>
    <w:rsid w:val="00B47D8D"/>
    <w:rsid w:val="00B5009C"/>
    <w:rsid w:val="00B50132"/>
    <w:rsid w:val="00B50191"/>
    <w:rsid w:val="00B5034E"/>
    <w:rsid w:val="00B504D5"/>
    <w:rsid w:val="00B504F3"/>
    <w:rsid w:val="00B50A04"/>
    <w:rsid w:val="00B50A8B"/>
    <w:rsid w:val="00B50F14"/>
    <w:rsid w:val="00B510E8"/>
    <w:rsid w:val="00B51188"/>
    <w:rsid w:val="00B5120B"/>
    <w:rsid w:val="00B51495"/>
    <w:rsid w:val="00B516C5"/>
    <w:rsid w:val="00B5175D"/>
    <w:rsid w:val="00B519D0"/>
    <w:rsid w:val="00B521C2"/>
    <w:rsid w:val="00B5224E"/>
    <w:rsid w:val="00B522B9"/>
    <w:rsid w:val="00B522EE"/>
    <w:rsid w:val="00B528B4"/>
    <w:rsid w:val="00B52D91"/>
    <w:rsid w:val="00B53881"/>
    <w:rsid w:val="00B5399B"/>
    <w:rsid w:val="00B53F62"/>
    <w:rsid w:val="00B54042"/>
    <w:rsid w:val="00B540F0"/>
    <w:rsid w:val="00B542A2"/>
    <w:rsid w:val="00B54807"/>
    <w:rsid w:val="00B54A9E"/>
    <w:rsid w:val="00B54ACA"/>
    <w:rsid w:val="00B54B1E"/>
    <w:rsid w:val="00B54CD4"/>
    <w:rsid w:val="00B54D84"/>
    <w:rsid w:val="00B55054"/>
    <w:rsid w:val="00B55490"/>
    <w:rsid w:val="00B555E3"/>
    <w:rsid w:val="00B558AD"/>
    <w:rsid w:val="00B559EF"/>
    <w:rsid w:val="00B55AC5"/>
    <w:rsid w:val="00B56207"/>
    <w:rsid w:val="00B5629D"/>
    <w:rsid w:val="00B565EA"/>
    <w:rsid w:val="00B56BDF"/>
    <w:rsid w:val="00B56D2A"/>
    <w:rsid w:val="00B56E48"/>
    <w:rsid w:val="00B56EF7"/>
    <w:rsid w:val="00B579BF"/>
    <w:rsid w:val="00B57FB8"/>
    <w:rsid w:val="00B60168"/>
    <w:rsid w:val="00B6018C"/>
    <w:rsid w:val="00B606B9"/>
    <w:rsid w:val="00B60812"/>
    <w:rsid w:val="00B60A62"/>
    <w:rsid w:val="00B60BD4"/>
    <w:rsid w:val="00B60FB1"/>
    <w:rsid w:val="00B6102D"/>
    <w:rsid w:val="00B61326"/>
    <w:rsid w:val="00B614F0"/>
    <w:rsid w:val="00B61514"/>
    <w:rsid w:val="00B6157F"/>
    <w:rsid w:val="00B615DB"/>
    <w:rsid w:val="00B61A10"/>
    <w:rsid w:val="00B61FA6"/>
    <w:rsid w:val="00B61FC2"/>
    <w:rsid w:val="00B62156"/>
    <w:rsid w:val="00B6223B"/>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BD7"/>
    <w:rsid w:val="00B66CB0"/>
    <w:rsid w:val="00B66EE5"/>
    <w:rsid w:val="00B66FD9"/>
    <w:rsid w:val="00B671BE"/>
    <w:rsid w:val="00B672D5"/>
    <w:rsid w:val="00B67A26"/>
    <w:rsid w:val="00B67BA3"/>
    <w:rsid w:val="00B67DAE"/>
    <w:rsid w:val="00B67E8C"/>
    <w:rsid w:val="00B67FF5"/>
    <w:rsid w:val="00B70248"/>
    <w:rsid w:val="00B70256"/>
    <w:rsid w:val="00B7035F"/>
    <w:rsid w:val="00B703B3"/>
    <w:rsid w:val="00B70429"/>
    <w:rsid w:val="00B70539"/>
    <w:rsid w:val="00B70800"/>
    <w:rsid w:val="00B70AF9"/>
    <w:rsid w:val="00B70B41"/>
    <w:rsid w:val="00B70C1C"/>
    <w:rsid w:val="00B70DEE"/>
    <w:rsid w:val="00B70E47"/>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9BB"/>
    <w:rsid w:val="00B72A26"/>
    <w:rsid w:val="00B72B47"/>
    <w:rsid w:val="00B72C23"/>
    <w:rsid w:val="00B72D81"/>
    <w:rsid w:val="00B72FBC"/>
    <w:rsid w:val="00B730EC"/>
    <w:rsid w:val="00B73113"/>
    <w:rsid w:val="00B73275"/>
    <w:rsid w:val="00B73322"/>
    <w:rsid w:val="00B73328"/>
    <w:rsid w:val="00B7369A"/>
    <w:rsid w:val="00B736B3"/>
    <w:rsid w:val="00B738ED"/>
    <w:rsid w:val="00B739E1"/>
    <w:rsid w:val="00B73A79"/>
    <w:rsid w:val="00B73A95"/>
    <w:rsid w:val="00B73AAF"/>
    <w:rsid w:val="00B73E47"/>
    <w:rsid w:val="00B73FDF"/>
    <w:rsid w:val="00B740D4"/>
    <w:rsid w:val="00B7438B"/>
    <w:rsid w:val="00B7504C"/>
    <w:rsid w:val="00B752B5"/>
    <w:rsid w:val="00B75395"/>
    <w:rsid w:val="00B753E8"/>
    <w:rsid w:val="00B75482"/>
    <w:rsid w:val="00B757DF"/>
    <w:rsid w:val="00B75826"/>
    <w:rsid w:val="00B75908"/>
    <w:rsid w:val="00B75CD8"/>
    <w:rsid w:val="00B7609D"/>
    <w:rsid w:val="00B76489"/>
    <w:rsid w:val="00B76634"/>
    <w:rsid w:val="00B766F4"/>
    <w:rsid w:val="00B76745"/>
    <w:rsid w:val="00B76797"/>
    <w:rsid w:val="00B76924"/>
    <w:rsid w:val="00B769A1"/>
    <w:rsid w:val="00B769AC"/>
    <w:rsid w:val="00B769CF"/>
    <w:rsid w:val="00B76CCF"/>
    <w:rsid w:val="00B77071"/>
    <w:rsid w:val="00B772BA"/>
    <w:rsid w:val="00B77465"/>
    <w:rsid w:val="00B77482"/>
    <w:rsid w:val="00B774ED"/>
    <w:rsid w:val="00B77540"/>
    <w:rsid w:val="00B77727"/>
    <w:rsid w:val="00B77744"/>
    <w:rsid w:val="00B77BBD"/>
    <w:rsid w:val="00B77EEB"/>
    <w:rsid w:val="00B80121"/>
    <w:rsid w:val="00B80167"/>
    <w:rsid w:val="00B80924"/>
    <w:rsid w:val="00B80F96"/>
    <w:rsid w:val="00B813BB"/>
    <w:rsid w:val="00B8155A"/>
    <w:rsid w:val="00B81857"/>
    <w:rsid w:val="00B818D3"/>
    <w:rsid w:val="00B8199C"/>
    <w:rsid w:val="00B81A61"/>
    <w:rsid w:val="00B81B05"/>
    <w:rsid w:val="00B81CEE"/>
    <w:rsid w:val="00B81F08"/>
    <w:rsid w:val="00B81FBC"/>
    <w:rsid w:val="00B8235E"/>
    <w:rsid w:val="00B825B3"/>
    <w:rsid w:val="00B82AE6"/>
    <w:rsid w:val="00B82B06"/>
    <w:rsid w:val="00B82C40"/>
    <w:rsid w:val="00B82E16"/>
    <w:rsid w:val="00B82F34"/>
    <w:rsid w:val="00B830C8"/>
    <w:rsid w:val="00B83190"/>
    <w:rsid w:val="00B83478"/>
    <w:rsid w:val="00B8398E"/>
    <w:rsid w:val="00B83CD2"/>
    <w:rsid w:val="00B843F9"/>
    <w:rsid w:val="00B84481"/>
    <w:rsid w:val="00B8453F"/>
    <w:rsid w:val="00B846F8"/>
    <w:rsid w:val="00B849F3"/>
    <w:rsid w:val="00B84F4F"/>
    <w:rsid w:val="00B853F7"/>
    <w:rsid w:val="00B8541D"/>
    <w:rsid w:val="00B85773"/>
    <w:rsid w:val="00B85C16"/>
    <w:rsid w:val="00B85F01"/>
    <w:rsid w:val="00B86208"/>
    <w:rsid w:val="00B869BF"/>
    <w:rsid w:val="00B86A5B"/>
    <w:rsid w:val="00B86C48"/>
    <w:rsid w:val="00B86D91"/>
    <w:rsid w:val="00B86EE2"/>
    <w:rsid w:val="00B870D5"/>
    <w:rsid w:val="00B8753A"/>
    <w:rsid w:val="00B8755A"/>
    <w:rsid w:val="00B876BB"/>
    <w:rsid w:val="00B878C1"/>
    <w:rsid w:val="00B87981"/>
    <w:rsid w:val="00B87B6F"/>
    <w:rsid w:val="00B87C89"/>
    <w:rsid w:val="00B87CE8"/>
    <w:rsid w:val="00B87E9C"/>
    <w:rsid w:val="00B87F6D"/>
    <w:rsid w:val="00B90041"/>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4E0"/>
    <w:rsid w:val="00B926E0"/>
    <w:rsid w:val="00B928F1"/>
    <w:rsid w:val="00B92A0A"/>
    <w:rsid w:val="00B92B90"/>
    <w:rsid w:val="00B92D00"/>
    <w:rsid w:val="00B92F78"/>
    <w:rsid w:val="00B93017"/>
    <w:rsid w:val="00B93141"/>
    <w:rsid w:val="00B9327A"/>
    <w:rsid w:val="00B93AD9"/>
    <w:rsid w:val="00B93B7A"/>
    <w:rsid w:val="00B93F0C"/>
    <w:rsid w:val="00B93F76"/>
    <w:rsid w:val="00B940D8"/>
    <w:rsid w:val="00B94161"/>
    <w:rsid w:val="00B942D3"/>
    <w:rsid w:val="00B94543"/>
    <w:rsid w:val="00B946B2"/>
    <w:rsid w:val="00B948CE"/>
    <w:rsid w:val="00B94ABB"/>
    <w:rsid w:val="00B94DA3"/>
    <w:rsid w:val="00B9529C"/>
    <w:rsid w:val="00B9532A"/>
    <w:rsid w:val="00B955EF"/>
    <w:rsid w:val="00B95698"/>
    <w:rsid w:val="00B957A9"/>
    <w:rsid w:val="00B958FE"/>
    <w:rsid w:val="00B95AAE"/>
    <w:rsid w:val="00B95C4F"/>
    <w:rsid w:val="00B95D69"/>
    <w:rsid w:val="00B95E1F"/>
    <w:rsid w:val="00B95E33"/>
    <w:rsid w:val="00B961C8"/>
    <w:rsid w:val="00B96866"/>
    <w:rsid w:val="00B96C4C"/>
    <w:rsid w:val="00B96D0B"/>
    <w:rsid w:val="00B9709A"/>
    <w:rsid w:val="00B973C7"/>
    <w:rsid w:val="00B9753A"/>
    <w:rsid w:val="00B97651"/>
    <w:rsid w:val="00B97786"/>
    <w:rsid w:val="00B978AC"/>
    <w:rsid w:val="00B97BA3"/>
    <w:rsid w:val="00B97DB5"/>
    <w:rsid w:val="00BA0247"/>
    <w:rsid w:val="00BA03C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712"/>
    <w:rsid w:val="00BA2775"/>
    <w:rsid w:val="00BA292C"/>
    <w:rsid w:val="00BA293E"/>
    <w:rsid w:val="00BA298F"/>
    <w:rsid w:val="00BA2AE2"/>
    <w:rsid w:val="00BA2C1E"/>
    <w:rsid w:val="00BA2C3C"/>
    <w:rsid w:val="00BA2C5E"/>
    <w:rsid w:val="00BA2EB3"/>
    <w:rsid w:val="00BA2F24"/>
    <w:rsid w:val="00BA32E9"/>
    <w:rsid w:val="00BA36DB"/>
    <w:rsid w:val="00BA36E7"/>
    <w:rsid w:val="00BA38B5"/>
    <w:rsid w:val="00BA3BFA"/>
    <w:rsid w:val="00BA3C35"/>
    <w:rsid w:val="00BA4354"/>
    <w:rsid w:val="00BA4B9F"/>
    <w:rsid w:val="00BA5036"/>
    <w:rsid w:val="00BA50A0"/>
    <w:rsid w:val="00BA5672"/>
    <w:rsid w:val="00BA5869"/>
    <w:rsid w:val="00BA58C6"/>
    <w:rsid w:val="00BA598B"/>
    <w:rsid w:val="00BA6182"/>
    <w:rsid w:val="00BA6190"/>
    <w:rsid w:val="00BA634B"/>
    <w:rsid w:val="00BA658E"/>
    <w:rsid w:val="00BA6611"/>
    <w:rsid w:val="00BA6A4E"/>
    <w:rsid w:val="00BA6C5F"/>
    <w:rsid w:val="00BA7015"/>
    <w:rsid w:val="00BA736F"/>
    <w:rsid w:val="00BA76B2"/>
    <w:rsid w:val="00BA78FD"/>
    <w:rsid w:val="00BA7903"/>
    <w:rsid w:val="00BA7A51"/>
    <w:rsid w:val="00BA7CA8"/>
    <w:rsid w:val="00BA7F37"/>
    <w:rsid w:val="00BA7FA7"/>
    <w:rsid w:val="00BB0013"/>
    <w:rsid w:val="00BB03B7"/>
    <w:rsid w:val="00BB061A"/>
    <w:rsid w:val="00BB06AE"/>
    <w:rsid w:val="00BB0B7D"/>
    <w:rsid w:val="00BB0EA9"/>
    <w:rsid w:val="00BB0F00"/>
    <w:rsid w:val="00BB0F94"/>
    <w:rsid w:val="00BB0FE3"/>
    <w:rsid w:val="00BB12BC"/>
    <w:rsid w:val="00BB1614"/>
    <w:rsid w:val="00BB179E"/>
    <w:rsid w:val="00BB1840"/>
    <w:rsid w:val="00BB1D36"/>
    <w:rsid w:val="00BB1F3A"/>
    <w:rsid w:val="00BB22FA"/>
    <w:rsid w:val="00BB249C"/>
    <w:rsid w:val="00BB2673"/>
    <w:rsid w:val="00BB290A"/>
    <w:rsid w:val="00BB2ADF"/>
    <w:rsid w:val="00BB2C48"/>
    <w:rsid w:val="00BB3250"/>
    <w:rsid w:val="00BB353E"/>
    <w:rsid w:val="00BB36B3"/>
    <w:rsid w:val="00BB3BA3"/>
    <w:rsid w:val="00BB3CED"/>
    <w:rsid w:val="00BB3EA7"/>
    <w:rsid w:val="00BB3F1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C26"/>
    <w:rsid w:val="00BC2C5D"/>
    <w:rsid w:val="00BC2CB2"/>
    <w:rsid w:val="00BC318A"/>
    <w:rsid w:val="00BC31C4"/>
    <w:rsid w:val="00BC36C6"/>
    <w:rsid w:val="00BC377A"/>
    <w:rsid w:val="00BC3C00"/>
    <w:rsid w:val="00BC3C3B"/>
    <w:rsid w:val="00BC3D82"/>
    <w:rsid w:val="00BC3DFB"/>
    <w:rsid w:val="00BC3F2B"/>
    <w:rsid w:val="00BC40E8"/>
    <w:rsid w:val="00BC414C"/>
    <w:rsid w:val="00BC4434"/>
    <w:rsid w:val="00BC446F"/>
    <w:rsid w:val="00BC50F9"/>
    <w:rsid w:val="00BC532C"/>
    <w:rsid w:val="00BC5381"/>
    <w:rsid w:val="00BC5714"/>
    <w:rsid w:val="00BC58DC"/>
    <w:rsid w:val="00BC58F2"/>
    <w:rsid w:val="00BC5960"/>
    <w:rsid w:val="00BC60F7"/>
    <w:rsid w:val="00BC6305"/>
    <w:rsid w:val="00BC63F5"/>
    <w:rsid w:val="00BC65B7"/>
    <w:rsid w:val="00BC6B13"/>
    <w:rsid w:val="00BC6C6B"/>
    <w:rsid w:val="00BC6CAA"/>
    <w:rsid w:val="00BC790A"/>
    <w:rsid w:val="00BC7ADC"/>
    <w:rsid w:val="00BC7B8F"/>
    <w:rsid w:val="00BC7E03"/>
    <w:rsid w:val="00BC7E85"/>
    <w:rsid w:val="00BC7FB8"/>
    <w:rsid w:val="00BD0046"/>
    <w:rsid w:val="00BD07D3"/>
    <w:rsid w:val="00BD0B0E"/>
    <w:rsid w:val="00BD0B66"/>
    <w:rsid w:val="00BD0FBA"/>
    <w:rsid w:val="00BD1423"/>
    <w:rsid w:val="00BD15FD"/>
    <w:rsid w:val="00BD1607"/>
    <w:rsid w:val="00BD1640"/>
    <w:rsid w:val="00BD16F4"/>
    <w:rsid w:val="00BD1712"/>
    <w:rsid w:val="00BD1D1D"/>
    <w:rsid w:val="00BD1D6F"/>
    <w:rsid w:val="00BD1DEF"/>
    <w:rsid w:val="00BD1EFC"/>
    <w:rsid w:val="00BD22F2"/>
    <w:rsid w:val="00BD2400"/>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D1F"/>
    <w:rsid w:val="00BD5002"/>
    <w:rsid w:val="00BD5152"/>
    <w:rsid w:val="00BD568A"/>
    <w:rsid w:val="00BD5718"/>
    <w:rsid w:val="00BD58E2"/>
    <w:rsid w:val="00BD5A95"/>
    <w:rsid w:val="00BD5C10"/>
    <w:rsid w:val="00BD5FB7"/>
    <w:rsid w:val="00BD6288"/>
    <w:rsid w:val="00BD66A7"/>
    <w:rsid w:val="00BD6B67"/>
    <w:rsid w:val="00BD6D3A"/>
    <w:rsid w:val="00BD6E33"/>
    <w:rsid w:val="00BD6E8F"/>
    <w:rsid w:val="00BD73C8"/>
    <w:rsid w:val="00BD796A"/>
    <w:rsid w:val="00BD7A00"/>
    <w:rsid w:val="00BD7AF3"/>
    <w:rsid w:val="00BD7B1E"/>
    <w:rsid w:val="00BD7E29"/>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AB"/>
    <w:rsid w:val="00BE396A"/>
    <w:rsid w:val="00BE3B89"/>
    <w:rsid w:val="00BE3DFE"/>
    <w:rsid w:val="00BE3E06"/>
    <w:rsid w:val="00BE3E59"/>
    <w:rsid w:val="00BE3E6D"/>
    <w:rsid w:val="00BE44AA"/>
    <w:rsid w:val="00BE44B3"/>
    <w:rsid w:val="00BE4558"/>
    <w:rsid w:val="00BE45B6"/>
    <w:rsid w:val="00BE473F"/>
    <w:rsid w:val="00BE4A78"/>
    <w:rsid w:val="00BE4B79"/>
    <w:rsid w:val="00BE4B82"/>
    <w:rsid w:val="00BE4DF2"/>
    <w:rsid w:val="00BE5037"/>
    <w:rsid w:val="00BE50D2"/>
    <w:rsid w:val="00BE531E"/>
    <w:rsid w:val="00BE54A3"/>
    <w:rsid w:val="00BE5591"/>
    <w:rsid w:val="00BE55C9"/>
    <w:rsid w:val="00BE5719"/>
    <w:rsid w:val="00BE5AAB"/>
    <w:rsid w:val="00BE5AC7"/>
    <w:rsid w:val="00BE5C47"/>
    <w:rsid w:val="00BE5F7D"/>
    <w:rsid w:val="00BE5F7F"/>
    <w:rsid w:val="00BE6037"/>
    <w:rsid w:val="00BE6474"/>
    <w:rsid w:val="00BE6693"/>
    <w:rsid w:val="00BE6852"/>
    <w:rsid w:val="00BE68BE"/>
    <w:rsid w:val="00BE6BD3"/>
    <w:rsid w:val="00BE6BE8"/>
    <w:rsid w:val="00BE6C3A"/>
    <w:rsid w:val="00BE6C68"/>
    <w:rsid w:val="00BE6E22"/>
    <w:rsid w:val="00BE6E62"/>
    <w:rsid w:val="00BE71B8"/>
    <w:rsid w:val="00BE72AF"/>
    <w:rsid w:val="00BE7327"/>
    <w:rsid w:val="00BE7B32"/>
    <w:rsid w:val="00BE7DAF"/>
    <w:rsid w:val="00BE7E1E"/>
    <w:rsid w:val="00BE7EC7"/>
    <w:rsid w:val="00BE7F68"/>
    <w:rsid w:val="00BF00F6"/>
    <w:rsid w:val="00BF0333"/>
    <w:rsid w:val="00BF053B"/>
    <w:rsid w:val="00BF0816"/>
    <w:rsid w:val="00BF099E"/>
    <w:rsid w:val="00BF0E63"/>
    <w:rsid w:val="00BF0FB5"/>
    <w:rsid w:val="00BF11F8"/>
    <w:rsid w:val="00BF12EA"/>
    <w:rsid w:val="00BF1350"/>
    <w:rsid w:val="00BF1564"/>
    <w:rsid w:val="00BF1577"/>
    <w:rsid w:val="00BF1622"/>
    <w:rsid w:val="00BF1639"/>
    <w:rsid w:val="00BF163F"/>
    <w:rsid w:val="00BF18B5"/>
    <w:rsid w:val="00BF18ED"/>
    <w:rsid w:val="00BF1926"/>
    <w:rsid w:val="00BF19BD"/>
    <w:rsid w:val="00BF1A50"/>
    <w:rsid w:val="00BF1D28"/>
    <w:rsid w:val="00BF2067"/>
    <w:rsid w:val="00BF23F0"/>
    <w:rsid w:val="00BF2648"/>
    <w:rsid w:val="00BF28BD"/>
    <w:rsid w:val="00BF28C5"/>
    <w:rsid w:val="00BF2946"/>
    <w:rsid w:val="00BF294D"/>
    <w:rsid w:val="00BF2ADB"/>
    <w:rsid w:val="00BF2E8D"/>
    <w:rsid w:val="00BF304F"/>
    <w:rsid w:val="00BF3226"/>
    <w:rsid w:val="00BF3250"/>
    <w:rsid w:val="00BF390E"/>
    <w:rsid w:val="00BF3C4E"/>
    <w:rsid w:val="00BF3D5C"/>
    <w:rsid w:val="00BF3EB8"/>
    <w:rsid w:val="00BF3FFE"/>
    <w:rsid w:val="00BF4436"/>
    <w:rsid w:val="00BF4659"/>
    <w:rsid w:val="00BF4702"/>
    <w:rsid w:val="00BF477A"/>
    <w:rsid w:val="00BF48D6"/>
    <w:rsid w:val="00BF48F4"/>
    <w:rsid w:val="00BF49C3"/>
    <w:rsid w:val="00BF4B55"/>
    <w:rsid w:val="00BF4BEF"/>
    <w:rsid w:val="00BF4E87"/>
    <w:rsid w:val="00BF5567"/>
    <w:rsid w:val="00BF560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FFA"/>
    <w:rsid w:val="00C0031A"/>
    <w:rsid w:val="00C008B0"/>
    <w:rsid w:val="00C00AB7"/>
    <w:rsid w:val="00C00C3C"/>
    <w:rsid w:val="00C00F9F"/>
    <w:rsid w:val="00C00FCF"/>
    <w:rsid w:val="00C012EB"/>
    <w:rsid w:val="00C01380"/>
    <w:rsid w:val="00C013A0"/>
    <w:rsid w:val="00C0141A"/>
    <w:rsid w:val="00C015BF"/>
    <w:rsid w:val="00C01687"/>
    <w:rsid w:val="00C017A9"/>
    <w:rsid w:val="00C01A73"/>
    <w:rsid w:val="00C01B78"/>
    <w:rsid w:val="00C01E5D"/>
    <w:rsid w:val="00C01EC0"/>
    <w:rsid w:val="00C02177"/>
    <w:rsid w:val="00C02509"/>
    <w:rsid w:val="00C02A43"/>
    <w:rsid w:val="00C02C01"/>
    <w:rsid w:val="00C02E65"/>
    <w:rsid w:val="00C03081"/>
    <w:rsid w:val="00C0315D"/>
    <w:rsid w:val="00C03278"/>
    <w:rsid w:val="00C032DC"/>
    <w:rsid w:val="00C0345D"/>
    <w:rsid w:val="00C03647"/>
    <w:rsid w:val="00C036AB"/>
    <w:rsid w:val="00C03843"/>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D35"/>
    <w:rsid w:val="00C05E33"/>
    <w:rsid w:val="00C05F1B"/>
    <w:rsid w:val="00C060C3"/>
    <w:rsid w:val="00C06323"/>
    <w:rsid w:val="00C065CC"/>
    <w:rsid w:val="00C067F5"/>
    <w:rsid w:val="00C06A66"/>
    <w:rsid w:val="00C06D77"/>
    <w:rsid w:val="00C06E52"/>
    <w:rsid w:val="00C06FD2"/>
    <w:rsid w:val="00C07269"/>
    <w:rsid w:val="00C073D1"/>
    <w:rsid w:val="00C0742D"/>
    <w:rsid w:val="00C075A7"/>
    <w:rsid w:val="00C07D6A"/>
    <w:rsid w:val="00C07F6F"/>
    <w:rsid w:val="00C10183"/>
    <w:rsid w:val="00C101B7"/>
    <w:rsid w:val="00C103E8"/>
    <w:rsid w:val="00C10591"/>
    <w:rsid w:val="00C1093D"/>
    <w:rsid w:val="00C112B8"/>
    <w:rsid w:val="00C11305"/>
    <w:rsid w:val="00C1192F"/>
    <w:rsid w:val="00C119A5"/>
    <w:rsid w:val="00C11C18"/>
    <w:rsid w:val="00C120AD"/>
    <w:rsid w:val="00C12282"/>
    <w:rsid w:val="00C126F1"/>
    <w:rsid w:val="00C1287C"/>
    <w:rsid w:val="00C12E6F"/>
    <w:rsid w:val="00C12EC0"/>
    <w:rsid w:val="00C1305F"/>
    <w:rsid w:val="00C13958"/>
    <w:rsid w:val="00C13F8A"/>
    <w:rsid w:val="00C141F4"/>
    <w:rsid w:val="00C14298"/>
    <w:rsid w:val="00C14ACD"/>
    <w:rsid w:val="00C14C85"/>
    <w:rsid w:val="00C14D00"/>
    <w:rsid w:val="00C14DFE"/>
    <w:rsid w:val="00C14FC9"/>
    <w:rsid w:val="00C150F2"/>
    <w:rsid w:val="00C1555A"/>
    <w:rsid w:val="00C15841"/>
    <w:rsid w:val="00C15AAF"/>
    <w:rsid w:val="00C15AF0"/>
    <w:rsid w:val="00C15B84"/>
    <w:rsid w:val="00C15BF7"/>
    <w:rsid w:val="00C15C71"/>
    <w:rsid w:val="00C15CD2"/>
    <w:rsid w:val="00C15D60"/>
    <w:rsid w:val="00C15ECB"/>
    <w:rsid w:val="00C15EEB"/>
    <w:rsid w:val="00C1624F"/>
    <w:rsid w:val="00C163AD"/>
    <w:rsid w:val="00C167D5"/>
    <w:rsid w:val="00C16933"/>
    <w:rsid w:val="00C16D1C"/>
    <w:rsid w:val="00C16EDC"/>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623"/>
    <w:rsid w:val="00C2072D"/>
    <w:rsid w:val="00C20743"/>
    <w:rsid w:val="00C20A81"/>
    <w:rsid w:val="00C20A85"/>
    <w:rsid w:val="00C20D57"/>
    <w:rsid w:val="00C20E95"/>
    <w:rsid w:val="00C20FCA"/>
    <w:rsid w:val="00C212CB"/>
    <w:rsid w:val="00C2165D"/>
    <w:rsid w:val="00C218E8"/>
    <w:rsid w:val="00C219DD"/>
    <w:rsid w:val="00C21C4A"/>
    <w:rsid w:val="00C22389"/>
    <w:rsid w:val="00C225AE"/>
    <w:rsid w:val="00C225BB"/>
    <w:rsid w:val="00C22B48"/>
    <w:rsid w:val="00C22B75"/>
    <w:rsid w:val="00C22C8E"/>
    <w:rsid w:val="00C22ECF"/>
    <w:rsid w:val="00C230CE"/>
    <w:rsid w:val="00C232B8"/>
    <w:rsid w:val="00C23471"/>
    <w:rsid w:val="00C23658"/>
    <w:rsid w:val="00C2372B"/>
    <w:rsid w:val="00C238C8"/>
    <w:rsid w:val="00C2398C"/>
    <w:rsid w:val="00C23D17"/>
    <w:rsid w:val="00C23D4B"/>
    <w:rsid w:val="00C23DC5"/>
    <w:rsid w:val="00C23E70"/>
    <w:rsid w:val="00C23F14"/>
    <w:rsid w:val="00C24BF9"/>
    <w:rsid w:val="00C24C6E"/>
    <w:rsid w:val="00C24CC3"/>
    <w:rsid w:val="00C2508F"/>
    <w:rsid w:val="00C250C5"/>
    <w:rsid w:val="00C25193"/>
    <w:rsid w:val="00C254F7"/>
    <w:rsid w:val="00C25500"/>
    <w:rsid w:val="00C25781"/>
    <w:rsid w:val="00C25C22"/>
    <w:rsid w:val="00C25C49"/>
    <w:rsid w:val="00C2644D"/>
    <w:rsid w:val="00C264C5"/>
    <w:rsid w:val="00C265BD"/>
    <w:rsid w:val="00C26837"/>
    <w:rsid w:val="00C26846"/>
    <w:rsid w:val="00C26B61"/>
    <w:rsid w:val="00C26F80"/>
    <w:rsid w:val="00C27071"/>
    <w:rsid w:val="00C27310"/>
    <w:rsid w:val="00C27379"/>
    <w:rsid w:val="00C27409"/>
    <w:rsid w:val="00C276DA"/>
    <w:rsid w:val="00C2784F"/>
    <w:rsid w:val="00C27A3A"/>
    <w:rsid w:val="00C27AB0"/>
    <w:rsid w:val="00C27B07"/>
    <w:rsid w:val="00C27B08"/>
    <w:rsid w:val="00C27E78"/>
    <w:rsid w:val="00C30791"/>
    <w:rsid w:val="00C30BBE"/>
    <w:rsid w:val="00C30CCF"/>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53A"/>
    <w:rsid w:val="00C327C3"/>
    <w:rsid w:val="00C32801"/>
    <w:rsid w:val="00C32B80"/>
    <w:rsid w:val="00C32FB8"/>
    <w:rsid w:val="00C33067"/>
    <w:rsid w:val="00C3312C"/>
    <w:rsid w:val="00C33211"/>
    <w:rsid w:val="00C33230"/>
    <w:rsid w:val="00C33251"/>
    <w:rsid w:val="00C33428"/>
    <w:rsid w:val="00C335F0"/>
    <w:rsid w:val="00C3377A"/>
    <w:rsid w:val="00C33CAB"/>
    <w:rsid w:val="00C33DD8"/>
    <w:rsid w:val="00C33F40"/>
    <w:rsid w:val="00C340FC"/>
    <w:rsid w:val="00C343B0"/>
    <w:rsid w:val="00C344FB"/>
    <w:rsid w:val="00C345C0"/>
    <w:rsid w:val="00C346DE"/>
    <w:rsid w:val="00C349D6"/>
    <w:rsid w:val="00C34DE4"/>
    <w:rsid w:val="00C34E6C"/>
    <w:rsid w:val="00C35088"/>
    <w:rsid w:val="00C35112"/>
    <w:rsid w:val="00C35290"/>
    <w:rsid w:val="00C35391"/>
    <w:rsid w:val="00C3544C"/>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E6"/>
    <w:rsid w:val="00C37C95"/>
    <w:rsid w:val="00C37CB8"/>
    <w:rsid w:val="00C4000E"/>
    <w:rsid w:val="00C401D4"/>
    <w:rsid w:val="00C40226"/>
    <w:rsid w:val="00C40621"/>
    <w:rsid w:val="00C4062E"/>
    <w:rsid w:val="00C4088A"/>
    <w:rsid w:val="00C40BC2"/>
    <w:rsid w:val="00C4147B"/>
    <w:rsid w:val="00C41B17"/>
    <w:rsid w:val="00C41DCA"/>
    <w:rsid w:val="00C41FBF"/>
    <w:rsid w:val="00C4203E"/>
    <w:rsid w:val="00C42467"/>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D"/>
    <w:rsid w:val="00C43D38"/>
    <w:rsid w:val="00C43F7F"/>
    <w:rsid w:val="00C44358"/>
    <w:rsid w:val="00C44841"/>
    <w:rsid w:val="00C448D2"/>
    <w:rsid w:val="00C44911"/>
    <w:rsid w:val="00C44A80"/>
    <w:rsid w:val="00C44C8F"/>
    <w:rsid w:val="00C452A4"/>
    <w:rsid w:val="00C457EB"/>
    <w:rsid w:val="00C45840"/>
    <w:rsid w:val="00C45959"/>
    <w:rsid w:val="00C45AA8"/>
    <w:rsid w:val="00C45D9C"/>
    <w:rsid w:val="00C460C3"/>
    <w:rsid w:val="00C46123"/>
    <w:rsid w:val="00C46191"/>
    <w:rsid w:val="00C4636A"/>
    <w:rsid w:val="00C46556"/>
    <w:rsid w:val="00C465AF"/>
    <w:rsid w:val="00C46BC1"/>
    <w:rsid w:val="00C46FAC"/>
    <w:rsid w:val="00C47002"/>
    <w:rsid w:val="00C47149"/>
    <w:rsid w:val="00C47362"/>
    <w:rsid w:val="00C473DE"/>
    <w:rsid w:val="00C473F2"/>
    <w:rsid w:val="00C474FD"/>
    <w:rsid w:val="00C47586"/>
    <w:rsid w:val="00C479D9"/>
    <w:rsid w:val="00C502BD"/>
    <w:rsid w:val="00C50305"/>
    <w:rsid w:val="00C506FD"/>
    <w:rsid w:val="00C50754"/>
    <w:rsid w:val="00C5084F"/>
    <w:rsid w:val="00C50918"/>
    <w:rsid w:val="00C509DC"/>
    <w:rsid w:val="00C50C22"/>
    <w:rsid w:val="00C50D7A"/>
    <w:rsid w:val="00C50F49"/>
    <w:rsid w:val="00C51073"/>
    <w:rsid w:val="00C51087"/>
    <w:rsid w:val="00C51096"/>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B88"/>
    <w:rsid w:val="00C52BD0"/>
    <w:rsid w:val="00C52E21"/>
    <w:rsid w:val="00C52E6C"/>
    <w:rsid w:val="00C52F60"/>
    <w:rsid w:val="00C52F77"/>
    <w:rsid w:val="00C530FA"/>
    <w:rsid w:val="00C53429"/>
    <w:rsid w:val="00C53592"/>
    <w:rsid w:val="00C536A4"/>
    <w:rsid w:val="00C5376B"/>
    <w:rsid w:val="00C53F74"/>
    <w:rsid w:val="00C5416B"/>
    <w:rsid w:val="00C5437C"/>
    <w:rsid w:val="00C54416"/>
    <w:rsid w:val="00C5462F"/>
    <w:rsid w:val="00C5478E"/>
    <w:rsid w:val="00C547E9"/>
    <w:rsid w:val="00C54900"/>
    <w:rsid w:val="00C54966"/>
    <w:rsid w:val="00C54DDF"/>
    <w:rsid w:val="00C5502E"/>
    <w:rsid w:val="00C551F8"/>
    <w:rsid w:val="00C5571A"/>
    <w:rsid w:val="00C55876"/>
    <w:rsid w:val="00C55B63"/>
    <w:rsid w:val="00C55BDD"/>
    <w:rsid w:val="00C55CED"/>
    <w:rsid w:val="00C55F12"/>
    <w:rsid w:val="00C55F36"/>
    <w:rsid w:val="00C56179"/>
    <w:rsid w:val="00C56218"/>
    <w:rsid w:val="00C5654A"/>
    <w:rsid w:val="00C565F0"/>
    <w:rsid w:val="00C566CE"/>
    <w:rsid w:val="00C566FA"/>
    <w:rsid w:val="00C5691B"/>
    <w:rsid w:val="00C56921"/>
    <w:rsid w:val="00C56AF1"/>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456"/>
    <w:rsid w:val="00C6145D"/>
    <w:rsid w:val="00C6196E"/>
    <w:rsid w:val="00C6203B"/>
    <w:rsid w:val="00C62091"/>
    <w:rsid w:val="00C62412"/>
    <w:rsid w:val="00C6249D"/>
    <w:rsid w:val="00C624D5"/>
    <w:rsid w:val="00C6253B"/>
    <w:rsid w:val="00C62743"/>
    <w:rsid w:val="00C62A0E"/>
    <w:rsid w:val="00C62B59"/>
    <w:rsid w:val="00C62EDD"/>
    <w:rsid w:val="00C62F79"/>
    <w:rsid w:val="00C63180"/>
    <w:rsid w:val="00C63217"/>
    <w:rsid w:val="00C632CD"/>
    <w:rsid w:val="00C63530"/>
    <w:rsid w:val="00C63598"/>
    <w:rsid w:val="00C63671"/>
    <w:rsid w:val="00C636C8"/>
    <w:rsid w:val="00C63753"/>
    <w:rsid w:val="00C63B14"/>
    <w:rsid w:val="00C63BD2"/>
    <w:rsid w:val="00C642C9"/>
    <w:rsid w:val="00C64320"/>
    <w:rsid w:val="00C6442A"/>
    <w:rsid w:val="00C644F1"/>
    <w:rsid w:val="00C64552"/>
    <w:rsid w:val="00C6486F"/>
    <w:rsid w:val="00C64BCD"/>
    <w:rsid w:val="00C64CB6"/>
    <w:rsid w:val="00C64D01"/>
    <w:rsid w:val="00C64D33"/>
    <w:rsid w:val="00C64E2A"/>
    <w:rsid w:val="00C651AB"/>
    <w:rsid w:val="00C65372"/>
    <w:rsid w:val="00C65442"/>
    <w:rsid w:val="00C655B4"/>
    <w:rsid w:val="00C656A6"/>
    <w:rsid w:val="00C65A29"/>
    <w:rsid w:val="00C65B32"/>
    <w:rsid w:val="00C65B7E"/>
    <w:rsid w:val="00C65F97"/>
    <w:rsid w:val="00C66386"/>
    <w:rsid w:val="00C66923"/>
    <w:rsid w:val="00C66DC6"/>
    <w:rsid w:val="00C66E9F"/>
    <w:rsid w:val="00C66FEE"/>
    <w:rsid w:val="00C6738E"/>
    <w:rsid w:val="00C676E5"/>
    <w:rsid w:val="00C678D4"/>
    <w:rsid w:val="00C6790C"/>
    <w:rsid w:val="00C67914"/>
    <w:rsid w:val="00C67E53"/>
    <w:rsid w:val="00C67EBE"/>
    <w:rsid w:val="00C700EC"/>
    <w:rsid w:val="00C703CE"/>
    <w:rsid w:val="00C704EA"/>
    <w:rsid w:val="00C706AD"/>
    <w:rsid w:val="00C70974"/>
    <w:rsid w:val="00C70A2D"/>
    <w:rsid w:val="00C70AAF"/>
    <w:rsid w:val="00C70C90"/>
    <w:rsid w:val="00C71020"/>
    <w:rsid w:val="00C71085"/>
    <w:rsid w:val="00C71090"/>
    <w:rsid w:val="00C71138"/>
    <w:rsid w:val="00C71240"/>
    <w:rsid w:val="00C71254"/>
    <w:rsid w:val="00C7128D"/>
    <w:rsid w:val="00C71364"/>
    <w:rsid w:val="00C713B3"/>
    <w:rsid w:val="00C716C3"/>
    <w:rsid w:val="00C71926"/>
    <w:rsid w:val="00C7198C"/>
    <w:rsid w:val="00C71C6B"/>
    <w:rsid w:val="00C71CEB"/>
    <w:rsid w:val="00C71DB1"/>
    <w:rsid w:val="00C72035"/>
    <w:rsid w:val="00C721D5"/>
    <w:rsid w:val="00C72225"/>
    <w:rsid w:val="00C726A8"/>
    <w:rsid w:val="00C726E5"/>
    <w:rsid w:val="00C726F7"/>
    <w:rsid w:val="00C72831"/>
    <w:rsid w:val="00C729D9"/>
    <w:rsid w:val="00C72A0C"/>
    <w:rsid w:val="00C72A1C"/>
    <w:rsid w:val="00C72D51"/>
    <w:rsid w:val="00C72D55"/>
    <w:rsid w:val="00C72E32"/>
    <w:rsid w:val="00C72E60"/>
    <w:rsid w:val="00C73591"/>
    <w:rsid w:val="00C7395A"/>
    <w:rsid w:val="00C73C09"/>
    <w:rsid w:val="00C73DBE"/>
    <w:rsid w:val="00C73E3B"/>
    <w:rsid w:val="00C7404C"/>
    <w:rsid w:val="00C74069"/>
    <w:rsid w:val="00C74091"/>
    <w:rsid w:val="00C74213"/>
    <w:rsid w:val="00C745A1"/>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74F"/>
    <w:rsid w:val="00C75B2D"/>
    <w:rsid w:val="00C75F25"/>
    <w:rsid w:val="00C765EA"/>
    <w:rsid w:val="00C766DB"/>
    <w:rsid w:val="00C76D62"/>
    <w:rsid w:val="00C774D0"/>
    <w:rsid w:val="00C7774D"/>
    <w:rsid w:val="00C77C99"/>
    <w:rsid w:val="00C77F2E"/>
    <w:rsid w:val="00C80006"/>
    <w:rsid w:val="00C800E0"/>
    <w:rsid w:val="00C80153"/>
    <w:rsid w:val="00C802F8"/>
    <w:rsid w:val="00C8050B"/>
    <w:rsid w:val="00C80970"/>
    <w:rsid w:val="00C80C4C"/>
    <w:rsid w:val="00C81050"/>
    <w:rsid w:val="00C8108E"/>
    <w:rsid w:val="00C810DA"/>
    <w:rsid w:val="00C812C1"/>
    <w:rsid w:val="00C814FA"/>
    <w:rsid w:val="00C8155D"/>
    <w:rsid w:val="00C81790"/>
    <w:rsid w:val="00C818DC"/>
    <w:rsid w:val="00C81AFA"/>
    <w:rsid w:val="00C81B35"/>
    <w:rsid w:val="00C81DF1"/>
    <w:rsid w:val="00C81F3B"/>
    <w:rsid w:val="00C81FCD"/>
    <w:rsid w:val="00C82012"/>
    <w:rsid w:val="00C82028"/>
    <w:rsid w:val="00C822A5"/>
    <w:rsid w:val="00C82364"/>
    <w:rsid w:val="00C82A18"/>
    <w:rsid w:val="00C82CCC"/>
    <w:rsid w:val="00C82EBA"/>
    <w:rsid w:val="00C82EC7"/>
    <w:rsid w:val="00C82FC6"/>
    <w:rsid w:val="00C832E4"/>
    <w:rsid w:val="00C8349E"/>
    <w:rsid w:val="00C8349F"/>
    <w:rsid w:val="00C83753"/>
    <w:rsid w:val="00C83AF9"/>
    <w:rsid w:val="00C83EB2"/>
    <w:rsid w:val="00C83F40"/>
    <w:rsid w:val="00C840E7"/>
    <w:rsid w:val="00C8458A"/>
    <w:rsid w:val="00C84698"/>
    <w:rsid w:val="00C84C59"/>
    <w:rsid w:val="00C84CEF"/>
    <w:rsid w:val="00C84E0D"/>
    <w:rsid w:val="00C852CA"/>
    <w:rsid w:val="00C85381"/>
    <w:rsid w:val="00C85534"/>
    <w:rsid w:val="00C8561F"/>
    <w:rsid w:val="00C857B0"/>
    <w:rsid w:val="00C8596E"/>
    <w:rsid w:val="00C85A36"/>
    <w:rsid w:val="00C85F8B"/>
    <w:rsid w:val="00C86018"/>
    <w:rsid w:val="00C8608B"/>
    <w:rsid w:val="00C86459"/>
    <w:rsid w:val="00C8645C"/>
    <w:rsid w:val="00C86675"/>
    <w:rsid w:val="00C870EA"/>
    <w:rsid w:val="00C872F0"/>
    <w:rsid w:val="00C87419"/>
    <w:rsid w:val="00C874BD"/>
    <w:rsid w:val="00C87580"/>
    <w:rsid w:val="00C8778F"/>
    <w:rsid w:val="00C8785C"/>
    <w:rsid w:val="00C878EE"/>
    <w:rsid w:val="00C87C42"/>
    <w:rsid w:val="00C87C99"/>
    <w:rsid w:val="00C87E8A"/>
    <w:rsid w:val="00C900BF"/>
    <w:rsid w:val="00C9015B"/>
    <w:rsid w:val="00C901F4"/>
    <w:rsid w:val="00C902F1"/>
    <w:rsid w:val="00C90328"/>
    <w:rsid w:val="00C90338"/>
    <w:rsid w:val="00C908CB"/>
    <w:rsid w:val="00C90E22"/>
    <w:rsid w:val="00C90E6C"/>
    <w:rsid w:val="00C913CB"/>
    <w:rsid w:val="00C914F6"/>
    <w:rsid w:val="00C915F8"/>
    <w:rsid w:val="00C91869"/>
    <w:rsid w:val="00C91990"/>
    <w:rsid w:val="00C9199C"/>
    <w:rsid w:val="00C922AF"/>
    <w:rsid w:val="00C9261E"/>
    <w:rsid w:val="00C92655"/>
    <w:rsid w:val="00C92729"/>
    <w:rsid w:val="00C927D1"/>
    <w:rsid w:val="00C928CA"/>
    <w:rsid w:val="00C92E65"/>
    <w:rsid w:val="00C9324E"/>
    <w:rsid w:val="00C93413"/>
    <w:rsid w:val="00C93586"/>
    <w:rsid w:val="00C938B8"/>
    <w:rsid w:val="00C93B63"/>
    <w:rsid w:val="00C93E80"/>
    <w:rsid w:val="00C9422A"/>
    <w:rsid w:val="00C942E7"/>
    <w:rsid w:val="00C943BD"/>
    <w:rsid w:val="00C943E8"/>
    <w:rsid w:val="00C94816"/>
    <w:rsid w:val="00C94859"/>
    <w:rsid w:val="00C94BCA"/>
    <w:rsid w:val="00C94C12"/>
    <w:rsid w:val="00C94D11"/>
    <w:rsid w:val="00C94D22"/>
    <w:rsid w:val="00C94E8B"/>
    <w:rsid w:val="00C94EA9"/>
    <w:rsid w:val="00C95030"/>
    <w:rsid w:val="00C950F5"/>
    <w:rsid w:val="00C9588A"/>
    <w:rsid w:val="00C95944"/>
    <w:rsid w:val="00C95C6C"/>
    <w:rsid w:val="00C95CA4"/>
    <w:rsid w:val="00C95DC8"/>
    <w:rsid w:val="00C95E55"/>
    <w:rsid w:val="00C95E83"/>
    <w:rsid w:val="00C95E8A"/>
    <w:rsid w:val="00C96327"/>
    <w:rsid w:val="00C96344"/>
    <w:rsid w:val="00C965C9"/>
    <w:rsid w:val="00C9696D"/>
    <w:rsid w:val="00C9737B"/>
    <w:rsid w:val="00C974CA"/>
    <w:rsid w:val="00C97640"/>
    <w:rsid w:val="00C978BF"/>
    <w:rsid w:val="00C979C5"/>
    <w:rsid w:val="00C97BE0"/>
    <w:rsid w:val="00C97EB4"/>
    <w:rsid w:val="00CA0258"/>
    <w:rsid w:val="00CA0644"/>
    <w:rsid w:val="00CA0654"/>
    <w:rsid w:val="00CA0B6F"/>
    <w:rsid w:val="00CA0BF9"/>
    <w:rsid w:val="00CA0D3A"/>
    <w:rsid w:val="00CA0F9E"/>
    <w:rsid w:val="00CA101A"/>
    <w:rsid w:val="00CA1093"/>
    <w:rsid w:val="00CA1167"/>
    <w:rsid w:val="00CA11A0"/>
    <w:rsid w:val="00CA12D0"/>
    <w:rsid w:val="00CA146F"/>
    <w:rsid w:val="00CA1807"/>
    <w:rsid w:val="00CA18A7"/>
    <w:rsid w:val="00CA1C15"/>
    <w:rsid w:val="00CA2028"/>
    <w:rsid w:val="00CA2034"/>
    <w:rsid w:val="00CA230A"/>
    <w:rsid w:val="00CA25C6"/>
    <w:rsid w:val="00CA283F"/>
    <w:rsid w:val="00CA28EB"/>
    <w:rsid w:val="00CA2E37"/>
    <w:rsid w:val="00CA2F07"/>
    <w:rsid w:val="00CA2F96"/>
    <w:rsid w:val="00CA3362"/>
    <w:rsid w:val="00CA357A"/>
    <w:rsid w:val="00CA35D6"/>
    <w:rsid w:val="00CA3A03"/>
    <w:rsid w:val="00CA3A3B"/>
    <w:rsid w:val="00CA4852"/>
    <w:rsid w:val="00CA4ADE"/>
    <w:rsid w:val="00CA4CC4"/>
    <w:rsid w:val="00CA4DC6"/>
    <w:rsid w:val="00CA4F52"/>
    <w:rsid w:val="00CA4F61"/>
    <w:rsid w:val="00CA4F77"/>
    <w:rsid w:val="00CA5233"/>
    <w:rsid w:val="00CA53EA"/>
    <w:rsid w:val="00CA5604"/>
    <w:rsid w:val="00CA5825"/>
    <w:rsid w:val="00CA5C4E"/>
    <w:rsid w:val="00CA5DB8"/>
    <w:rsid w:val="00CA5FA4"/>
    <w:rsid w:val="00CA603B"/>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E1A"/>
    <w:rsid w:val="00CA7F72"/>
    <w:rsid w:val="00CB0625"/>
    <w:rsid w:val="00CB0632"/>
    <w:rsid w:val="00CB0655"/>
    <w:rsid w:val="00CB0A53"/>
    <w:rsid w:val="00CB0AE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877"/>
    <w:rsid w:val="00CB28ED"/>
    <w:rsid w:val="00CB2B38"/>
    <w:rsid w:val="00CB2D63"/>
    <w:rsid w:val="00CB30B1"/>
    <w:rsid w:val="00CB30F4"/>
    <w:rsid w:val="00CB31F2"/>
    <w:rsid w:val="00CB33A7"/>
    <w:rsid w:val="00CB344A"/>
    <w:rsid w:val="00CB3510"/>
    <w:rsid w:val="00CB3557"/>
    <w:rsid w:val="00CB3760"/>
    <w:rsid w:val="00CB376B"/>
    <w:rsid w:val="00CB3FB1"/>
    <w:rsid w:val="00CB40B2"/>
    <w:rsid w:val="00CB4251"/>
    <w:rsid w:val="00CB43AA"/>
    <w:rsid w:val="00CB481A"/>
    <w:rsid w:val="00CB4928"/>
    <w:rsid w:val="00CB4A6F"/>
    <w:rsid w:val="00CB4DCA"/>
    <w:rsid w:val="00CB53F1"/>
    <w:rsid w:val="00CB5586"/>
    <w:rsid w:val="00CB55CE"/>
    <w:rsid w:val="00CB56C6"/>
    <w:rsid w:val="00CB5B52"/>
    <w:rsid w:val="00CB5C1F"/>
    <w:rsid w:val="00CB5CDC"/>
    <w:rsid w:val="00CB67FC"/>
    <w:rsid w:val="00CB6B5B"/>
    <w:rsid w:val="00CB6B96"/>
    <w:rsid w:val="00CB6CA6"/>
    <w:rsid w:val="00CB70F4"/>
    <w:rsid w:val="00CB7211"/>
    <w:rsid w:val="00CB724C"/>
    <w:rsid w:val="00CB742A"/>
    <w:rsid w:val="00CB7482"/>
    <w:rsid w:val="00CB7A8C"/>
    <w:rsid w:val="00CB7EE5"/>
    <w:rsid w:val="00CC00B1"/>
    <w:rsid w:val="00CC0178"/>
    <w:rsid w:val="00CC0350"/>
    <w:rsid w:val="00CC086C"/>
    <w:rsid w:val="00CC0B83"/>
    <w:rsid w:val="00CC100C"/>
    <w:rsid w:val="00CC123D"/>
    <w:rsid w:val="00CC12B5"/>
    <w:rsid w:val="00CC1364"/>
    <w:rsid w:val="00CC1493"/>
    <w:rsid w:val="00CC14B5"/>
    <w:rsid w:val="00CC15A5"/>
    <w:rsid w:val="00CC15D1"/>
    <w:rsid w:val="00CC1BE1"/>
    <w:rsid w:val="00CC1F56"/>
    <w:rsid w:val="00CC1F93"/>
    <w:rsid w:val="00CC244D"/>
    <w:rsid w:val="00CC24DF"/>
    <w:rsid w:val="00CC254C"/>
    <w:rsid w:val="00CC27F8"/>
    <w:rsid w:val="00CC2970"/>
    <w:rsid w:val="00CC2C03"/>
    <w:rsid w:val="00CC2C25"/>
    <w:rsid w:val="00CC2C8F"/>
    <w:rsid w:val="00CC3208"/>
    <w:rsid w:val="00CC347B"/>
    <w:rsid w:val="00CC363C"/>
    <w:rsid w:val="00CC387E"/>
    <w:rsid w:val="00CC3C15"/>
    <w:rsid w:val="00CC4029"/>
    <w:rsid w:val="00CC424A"/>
    <w:rsid w:val="00CC47A9"/>
    <w:rsid w:val="00CC47FF"/>
    <w:rsid w:val="00CC493A"/>
    <w:rsid w:val="00CC4BEE"/>
    <w:rsid w:val="00CC4DF0"/>
    <w:rsid w:val="00CC4E60"/>
    <w:rsid w:val="00CC5254"/>
    <w:rsid w:val="00CC54D1"/>
    <w:rsid w:val="00CC5B0C"/>
    <w:rsid w:val="00CC5C17"/>
    <w:rsid w:val="00CC5DB8"/>
    <w:rsid w:val="00CC5DC8"/>
    <w:rsid w:val="00CC5FB6"/>
    <w:rsid w:val="00CC5FE8"/>
    <w:rsid w:val="00CC64AE"/>
    <w:rsid w:val="00CC6B7A"/>
    <w:rsid w:val="00CC6E50"/>
    <w:rsid w:val="00CC6F69"/>
    <w:rsid w:val="00CC70D7"/>
    <w:rsid w:val="00CC713B"/>
    <w:rsid w:val="00CC76B2"/>
    <w:rsid w:val="00CC776B"/>
    <w:rsid w:val="00CC78CD"/>
    <w:rsid w:val="00CC793E"/>
    <w:rsid w:val="00CC7C26"/>
    <w:rsid w:val="00CC7F48"/>
    <w:rsid w:val="00CC7F5E"/>
    <w:rsid w:val="00CD004E"/>
    <w:rsid w:val="00CD00AA"/>
    <w:rsid w:val="00CD04E5"/>
    <w:rsid w:val="00CD072F"/>
    <w:rsid w:val="00CD085A"/>
    <w:rsid w:val="00CD0912"/>
    <w:rsid w:val="00CD0B20"/>
    <w:rsid w:val="00CD0B8F"/>
    <w:rsid w:val="00CD0C1E"/>
    <w:rsid w:val="00CD0EC7"/>
    <w:rsid w:val="00CD0EF3"/>
    <w:rsid w:val="00CD0EF6"/>
    <w:rsid w:val="00CD0F28"/>
    <w:rsid w:val="00CD13F3"/>
    <w:rsid w:val="00CD1428"/>
    <w:rsid w:val="00CD14E3"/>
    <w:rsid w:val="00CD15E4"/>
    <w:rsid w:val="00CD18A0"/>
    <w:rsid w:val="00CD1BCF"/>
    <w:rsid w:val="00CD1BD9"/>
    <w:rsid w:val="00CD1E00"/>
    <w:rsid w:val="00CD2942"/>
    <w:rsid w:val="00CD29CB"/>
    <w:rsid w:val="00CD2B19"/>
    <w:rsid w:val="00CD2BD8"/>
    <w:rsid w:val="00CD2E78"/>
    <w:rsid w:val="00CD31CA"/>
    <w:rsid w:val="00CD3313"/>
    <w:rsid w:val="00CD3452"/>
    <w:rsid w:val="00CD3642"/>
    <w:rsid w:val="00CD36E2"/>
    <w:rsid w:val="00CD3717"/>
    <w:rsid w:val="00CD399A"/>
    <w:rsid w:val="00CD3B77"/>
    <w:rsid w:val="00CD40C0"/>
    <w:rsid w:val="00CD4258"/>
    <w:rsid w:val="00CD44BB"/>
    <w:rsid w:val="00CD4582"/>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A0A"/>
    <w:rsid w:val="00CD7B59"/>
    <w:rsid w:val="00CD7DCE"/>
    <w:rsid w:val="00CD7E36"/>
    <w:rsid w:val="00CD7EBE"/>
    <w:rsid w:val="00CE012E"/>
    <w:rsid w:val="00CE01F0"/>
    <w:rsid w:val="00CE0327"/>
    <w:rsid w:val="00CE0820"/>
    <w:rsid w:val="00CE0950"/>
    <w:rsid w:val="00CE09F7"/>
    <w:rsid w:val="00CE0C0E"/>
    <w:rsid w:val="00CE0CEB"/>
    <w:rsid w:val="00CE0D3C"/>
    <w:rsid w:val="00CE0F58"/>
    <w:rsid w:val="00CE179E"/>
    <w:rsid w:val="00CE19A3"/>
    <w:rsid w:val="00CE1BC2"/>
    <w:rsid w:val="00CE1ECF"/>
    <w:rsid w:val="00CE226A"/>
    <w:rsid w:val="00CE2293"/>
    <w:rsid w:val="00CE2479"/>
    <w:rsid w:val="00CE2502"/>
    <w:rsid w:val="00CE264B"/>
    <w:rsid w:val="00CE2694"/>
    <w:rsid w:val="00CE27A4"/>
    <w:rsid w:val="00CE295C"/>
    <w:rsid w:val="00CE2A75"/>
    <w:rsid w:val="00CE2B7B"/>
    <w:rsid w:val="00CE2CB5"/>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96F"/>
    <w:rsid w:val="00CE49AD"/>
    <w:rsid w:val="00CE4FF8"/>
    <w:rsid w:val="00CE51D1"/>
    <w:rsid w:val="00CE5245"/>
    <w:rsid w:val="00CE525A"/>
    <w:rsid w:val="00CE57DE"/>
    <w:rsid w:val="00CE5828"/>
    <w:rsid w:val="00CE5A2E"/>
    <w:rsid w:val="00CE5C01"/>
    <w:rsid w:val="00CE5C84"/>
    <w:rsid w:val="00CE5CB8"/>
    <w:rsid w:val="00CE6003"/>
    <w:rsid w:val="00CE682D"/>
    <w:rsid w:val="00CE6B35"/>
    <w:rsid w:val="00CE6DCD"/>
    <w:rsid w:val="00CE6E33"/>
    <w:rsid w:val="00CE6EFB"/>
    <w:rsid w:val="00CE7264"/>
    <w:rsid w:val="00CE72C1"/>
    <w:rsid w:val="00CE7442"/>
    <w:rsid w:val="00CE7481"/>
    <w:rsid w:val="00CE7616"/>
    <w:rsid w:val="00CE76F2"/>
    <w:rsid w:val="00CE77EC"/>
    <w:rsid w:val="00CE798D"/>
    <w:rsid w:val="00CE79E8"/>
    <w:rsid w:val="00CE7AD7"/>
    <w:rsid w:val="00CE7C24"/>
    <w:rsid w:val="00CF0093"/>
    <w:rsid w:val="00CF00ED"/>
    <w:rsid w:val="00CF0208"/>
    <w:rsid w:val="00CF0271"/>
    <w:rsid w:val="00CF0384"/>
    <w:rsid w:val="00CF03E4"/>
    <w:rsid w:val="00CF09C7"/>
    <w:rsid w:val="00CF0A8B"/>
    <w:rsid w:val="00CF0C44"/>
    <w:rsid w:val="00CF0F50"/>
    <w:rsid w:val="00CF107B"/>
    <w:rsid w:val="00CF1084"/>
    <w:rsid w:val="00CF1184"/>
    <w:rsid w:val="00CF11F5"/>
    <w:rsid w:val="00CF134A"/>
    <w:rsid w:val="00CF150D"/>
    <w:rsid w:val="00CF1795"/>
    <w:rsid w:val="00CF17CD"/>
    <w:rsid w:val="00CF182A"/>
    <w:rsid w:val="00CF1835"/>
    <w:rsid w:val="00CF1B74"/>
    <w:rsid w:val="00CF1C07"/>
    <w:rsid w:val="00CF1E06"/>
    <w:rsid w:val="00CF2180"/>
    <w:rsid w:val="00CF2440"/>
    <w:rsid w:val="00CF24C4"/>
    <w:rsid w:val="00CF2897"/>
    <w:rsid w:val="00CF2904"/>
    <w:rsid w:val="00CF296A"/>
    <w:rsid w:val="00CF2C33"/>
    <w:rsid w:val="00CF2C6A"/>
    <w:rsid w:val="00CF2C6B"/>
    <w:rsid w:val="00CF3138"/>
    <w:rsid w:val="00CF3343"/>
    <w:rsid w:val="00CF34A0"/>
    <w:rsid w:val="00CF351D"/>
    <w:rsid w:val="00CF3529"/>
    <w:rsid w:val="00CF385E"/>
    <w:rsid w:val="00CF3920"/>
    <w:rsid w:val="00CF397E"/>
    <w:rsid w:val="00CF398F"/>
    <w:rsid w:val="00CF3B53"/>
    <w:rsid w:val="00CF3C13"/>
    <w:rsid w:val="00CF3CF1"/>
    <w:rsid w:val="00CF3F4C"/>
    <w:rsid w:val="00CF44DC"/>
    <w:rsid w:val="00CF477E"/>
    <w:rsid w:val="00CF4A79"/>
    <w:rsid w:val="00CF4B6C"/>
    <w:rsid w:val="00CF4BFB"/>
    <w:rsid w:val="00CF4C9B"/>
    <w:rsid w:val="00CF509D"/>
    <w:rsid w:val="00CF50A1"/>
    <w:rsid w:val="00CF576B"/>
    <w:rsid w:val="00CF58F0"/>
    <w:rsid w:val="00CF5A15"/>
    <w:rsid w:val="00CF5BD0"/>
    <w:rsid w:val="00CF5E1B"/>
    <w:rsid w:val="00CF5F9B"/>
    <w:rsid w:val="00CF5FC8"/>
    <w:rsid w:val="00CF6489"/>
    <w:rsid w:val="00CF653E"/>
    <w:rsid w:val="00CF655A"/>
    <w:rsid w:val="00CF66FA"/>
    <w:rsid w:val="00CF67F8"/>
    <w:rsid w:val="00CF69E0"/>
    <w:rsid w:val="00CF6B24"/>
    <w:rsid w:val="00CF6E51"/>
    <w:rsid w:val="00CF768B"/>
    <w:rsid w:val="00CF7740"/>
    <w:rsid w:val="00CF79B0"/>
    <w:rsid w:val="00CF7D62"/>
    <w:rsid w:val="00CF7E45"/>
    <w:rsid w:val="00CF7F7A"/>
    <w:rsid w:val="00D00877"/>
    <w:rsid w:val="00D008BA"/>
    <w:rsid w:val="00D0093F"/>
    <w:rsid w:val="00D009EF"/>
    <w:rsid w:val="00D014F4"/>
    <w:rsid w:val="00D015A3"/>
    <w:rsid w:val="00D01686"/>
    <w:rsid w:val="00D017C0"/>
    <w:rsid w:val="00D01D84"/>
    <w:rsid w:val="00D01DAE"/>
    <w:rsid w:val="00D0218E"/>
    <w:rsid w:val="00D02237"/>
    <w:rsid w:val="00D02900"/>
    <w:rsid w:val="00D02938"/>
    <w:rsid w:val="00D02B21"/>
    <w:rsid w:val="00D02B4D"/>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ED6"/>
    <w:rsid w:val="00D04FA2"/>
    <w:rsid w:val="00D05073"/>
    <w:rsid w:val="00D053EA"/>
    <w:rsid w:val="00D05772"/>
    <w:rsid w:val="00D05E0E"/>
    <w:rsid w:val="00D05F31"/>
    <w:rsid w:val="00D0609A"/>
    <w:rsid w:val="00D0624F"/>
    <w:rsid w:val="00D06298"/>
    <w:rsid w:val="00D06666"/>
    <w:rsid w:val="00D06818"/>
    <w:rsid w:val="00D069AD"/>
    <w:rsid w:val="00D069DE"/>
    <w:rsid w:val="00D06A1C"/>
    <w:rsid w:val="00D06DBD"/>
    <w:rsid w:val="00D07098"/>
    <w:rsid w:val="00D070FC"/>
    <w:rsid w:val="00D07172"/>
    <w:rsid w:val="00D07220"/>
    <w:rsid w:val="00D073DB"/>
    <w:rsid w:val="00D075F3"/>
    <w:rsid w:val="00D07919"/>
    <w:rsid w:val="00D07947"/>
    <w:rsid w:val="00D07E1D"/>
    <w:rsid w:val="00D109B8"/>
    <w:rsid w:val="00D10A42"/>
    <w:rsid w:val="00D10C0F"/>
    <w:rsid w:val="00D10F17"/>
    <w:rsid w:val="00D11036"/>
    <w:rsid w:val="00D11108"/>
    <w:rsid w:val="00D1118C"/>
    <w:rsid w:val="00D115DF"/>
    <w:rsid w:val="00D117A9"/>
    <w:rsid w:val="00D118BB"/>
    <w:rsid w:val="00D11BE4"/>
    <w:rsid w:val="00D11FF3"/>
    <w:rsid w:val="00D12193"/>
    <w:rsid w:val="00D12499"/>
    <w:rsid w:val="00D1271C"/>
    <w:rsid w:val="00D12A66"/>
    <w:rsid w:val="00D12BFC"/>
    <w:rsid w:val="00D12C6F"/>
    <w:rsid w:val="00D12D32"/>
    <w:rsid w:val="00D12F4E"/>
    <w:rsid w:val="00D13110"/>
    <w:rsid w:val="00D13BC1"/>
    <w:rsid w:val="00D13CA6"/>
    <w:rsid w:val="00D13D3F"/>
    <w:rsid w:val="00D13DDF"/>
    <w:rsid w:val="00D13DE9"/>
    <w:rsid w:val="00D1407D"/>
    <w:rsid w:val="00D141D9"/>
    <w:rsid w:val="00D144AA"/>
    <w:rsid w:val="00D14885"/>
    <w:rsid w:val="00D148EA"/>
    <w:rsid w:val="00D1495C"/>
    <w:rsid w:val="00D14AC2"/>
    <w:rsid w:val="00D14FD9"/>
    <w:rsid w:val="00D15486"/>
    <w:rsid w:val="00D15668"/>
    <w:rsid w:val="00D15733"/>
    <w:rsid w:val="00D1574B"/>
    <w:rsid w:val="00D1591A"/>
    <w:rsid w:val="00D15A5E"/>
    <w:rsid w:val="00D15E1F"/>
    <w:rsid w:val="00D1608C"/>
    <w:rsid w:val="00D16264"/>
    <w:rsid w:val="00D1657C"/>
    <w:rsid w:val="00D16700"/>
    <w:rsid w:val="00D16743"/>
    <w:rsid w:val="00D16B97"/>
    <w:rsid w:val="00D16BA6"/>
    <w:rsid w:val="00D16F36"/>
    <w:rsid w:val="00D172F8"/>
    <w:rsid w:val="00D175F5"/>
    <w:rsid w:val="00D177E9"/>
    <w:rsid w:val="00D17C11"/>
    <w:rsid w:val="00D17DCC"/>
    <w:rsid w:val="00D17FAF"/>
    <w:rsid w:val="00D2030D"/>
    <w:rsid w:val="00D20573"/>
    <w:rsid w:val="00D20690"/>
    <w:rsid w:val="00D20BB6"/>
    <w:rsid w:val="00D20FB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E75"/>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F4"/>
    <w:rsid w:val="00D2713F"/>
    <w:rsid w:val="00D27181"/>
    <w:rsid w:val="00D271D9"/>
    <w:rsid w:val="00D27221"/>
    <w:rsid w:val="00D2728C"/>
    <w:rsid w:val="00D27596"/>
    <w:rsid w:val="00D2779D"/>
    <w:rsid w:val="00D278DC"/>
    <w:rsid w:val="00D27F0E"/>
    <w:rsid w:val="00D3028D"/>
    <w:rsid w:val="00D30730"/>
    <w:rsid w:val="00D30ACF"/>
    <w:rsid w:val="00D30C42"/>
    <w:rsid w:val="00D30ECE"/>
    <w:rsid w:val="00D30EEA"/>
    <w:rsid w:val="00D30F9E"/>
    <w:rsid w:val="00D30FA6"/>
    <w:rsid w:val="00D3106F"/>
    <w:rsid w:val="00D3122E"/>
    <w:rsid w:val="00D31449"/>
    <w:rsid w:val="00D316DE"/>
    <w:rsid w:val="00D3186F"/>
    <w:rsid w:val="00D32004"/>
    <w:rsid w:val="00D32161"/>
    <w:rsid w:val="00D32402"/>
    <w:rsid w:val="00D32411"/>
    <w:rsid w:val="00D32453"/>
    <w:rsid w:val="00D327AF"/>
    <w:rsid w:val="00D3292A"/>
    <w:rsid w:val="00D329C4"/>
    <w:rsid w:val="00D32A28"/>
    <w:rsid w:val="00D32B45"/>
    <w:rsid w:val="00D32C8B"/>
    <w:rsid w:val="00D32FEF"/>
    <w:rsid w:val="00D3304A"/>
    <w:rsid w:val="00D33239"/>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8AB"/>
    <w:rsid w:val="00D358E0"/>
    <w:rsid w:val="00D3598C"/>
    <w:rsid w:val="00D35B9B"/>
    <w:rsid w:val="00D35C36"/>
    <w:rsid w:val="00D35F44"/>
    <w:rsid w:val="00D363E5"/>
    <w:rsid w:val="00D364BD"/>
    <w:rsid w:val="00D368EA"/>
    <w:rsid w:val="00D368F7"/>
    <w:rsid w:val="00D369F6"/>
    <w:rsid w:val="00D36A7E"/>
    <w:rsid w:val="00D36A8C"/>
    <w:rsid w:val="00D36E35"/>
    <w:rsid w:val="00D37208"/>
    <w:rsid w:val="00D372D4"/>
    <w:rsid w:val="00D3735A"/>
    <w:rsid w:val="00D37680"/>
    <w:rsid w:val="00D37C3E"/>
    <w:rsid w:val="00D37FCF"/>
    <w:rsid w:val="00D401A6"/>
    <w:rsid w:val="00D40470"/>
    <w:rsid w:val="00D409DD"/>
    <w:rsid w:val="00D40F2A"/>
    <w:rsid w:val="00D4102C"/>
    <w:rsid w:val="00D410B5"/>
    <w:rsid w:val="00D410DB"/>
    <w:rsid w:val="00D4147E"/>
    <w:rsid w:val="00D41618"/>
    <w:rsid w:val="00D4179F"/>
    <w:rsid w:val="00D4189A"/>
    <w:rsid w:val="00D4199E"/>
    <w:rsid w:val="00D41B1B"/>
    <w:rsid w:val="00D41CA1"/>
    <w:rsid w:val="00D423B2"/>
    <w:rsid w:val="00D4277E"/>
    <w:rsid w:val="00D4286E"/>
    <w:rsid w:val="00D42965"/>
    <w:rsid w:val="00D4299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BBE"/>
    <w:rsid w:val="00D44C67"/>
    <w:rsid w:val="00D44D63"/>
    <w:rsid w:val="00D44D6A"/>
    <w:rsid w:val="00D44F15"/>
    <w:rsid w:val="00D44F1C"/>
    <w:rsid w:val="00D45039"/>
    <w:rsid w:val="00D45371"/>
    <w:rsid w:val="00D45389"/>
    <w:rsid w:val="00D4569F"/>
    <w:rsid w:val="00D457BE"/>
    <w:rsid w:val="00D458F5"/>
    <w:rsid w:val="00D45A40"/>
    <w:rsid w:val="00D45B29"/>
    <w:rsid w:val="00D45DD1"/>
    <w:rsid w:val="00D46170"/>
    <w:rsid w:val="00D462F5"/>
    <w:rsid w:val="00D46415"/>
    <w:rsid w:val="00D4676F"/>
    <w:rsid w:val="00D46850"/>
    <w:rsid w:val="00D469E4"/>
    <w:rsid w:val="00D46AEA"/>
    <w:rsid w:val="00D46B89"/>
    <w:rsid w:val="00D46ECF"/>
    <w:rsid w:val="00D470BB"/>
    <w:rsid w:val="00D47285"/>
    <w:rsid w:val="00D473EA"/>
    <w:rsid w:val="00D4756C"/>
    <w:rsid w:val="00D4764C"/>
    <w:rsid w:val="00D4782B"/>
    <w:rsid w:val="00D478BC"/>
    <w:rsid w:val="00D47ADF"/>
    <w:rsid w:val="00D47F5E"/>
    <w:rsid w:val="00D500C5"/>
    <w:rsid w:val="00D5019D"/>
    <w:rsid w:val="00D50368"/>
    <w:rsid w:val="00D505A5"/>
    <w:rsid w:val="00D50925"/>
    <w:rsid w:val="00D50998"/>
    <w:rsid w:val="00D50AEE"/>
    <w:rsid w:val="00D50DCB"/>
    <w:rsid w:val="00D511C9"/>
    <w:rsid w:val="00D514C4"/>
    <w:rsid w:val="00D51567"/>
    <w:rsid w:val="00D517A9"/>
    <w:rsid w:val="00D5186C"/>
    <w:rsid w:val="00D5189B"/>
    <w:rsid w:val="00D51A77"/>
    <w:rsid w:val="00D51AFF"/>
    <w:rsid w:val="00D51B2C"/>
    <w:rsid w:val="00D51E4A"/>
    <w:rsid w:val="00D52145"/>
    <w:rsid w:val="00D523B5"/>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57D"/>
    <w:rsid w:val="00D535B4"/>
    <w:rsid w:val="00D53BEF"/>
    <w:rsid w:val="00D53CB5"/>
    <w:rsid w:val="00D5404F"/>
    <w:rsid w:val="00D540A3"/>
    <w:rsid w:val="00D54429"/>
    <w:rsid w:val="00D5443D"/>
    <w:rsid w:val="00D544BC"/>
    <w:rsid w:val="00D54650"/>
    <w:rsid w:val="00D546CC"/>
    <w:rsid w:val="00D54879"/>
    <w:rsid w:val="00D54A0C"/>
    <w:rsid w:val="00D54B5A"/>
    <w:rsid w:val="00D54CBB"/>
    <w:rsid w:val="00D54DBF"/>
    <w:rsid w:val="00D54F0A"/>
    <w:rsid w:val="00D5500E"/>
    <w:rsid w:val="00D550B1"/>
    <w:rsid w:val="00D554EB"/>
    <w:rsid w:val="00D554F4"/>
    <w:rsid w:val="00D5554F"/>
    <w:rsid w:val="00D55553"/>
    <w:rsid w:val="00D556D1"/>
    <w:rsid w:val="00D55869"/>
    <w:rsid w:val="00D55EE9"/>
    <w:rsid w:val="00D55F6E"/>
    <w:rsid w:val="00D55FD2"/>
    <w:rsid w:val="00D564D4"/>
    <w:rsid w:val="00D56766"/>
    <w:rsid w:val="00D56A1B"/>
    <w:rsid w:val="00D56CEB"/>
    <w:rsid w:val="00D56DEA"/>
    <w:rsid w:val="00D56E08"/>
    <w:rsid w:val="00D56E5A"/>
    <w:rsid w:val="00D57002"/>
    <w:rsid w:val="00D57262"/>
    <w:rsid w:val="00D57745"/>
    <w:rsid w:val="00D577C9"/>
    <w:rsid w:val="00D5788D"/>
    <w:rsid w:val="00D5795F"/>
    <w:rsid w:val="00D57A1D"/>
    <w:rsid w:val="00D57E13"/>
    <w:rsid w:val="00D6016A"/>
    <w:rsid w:val="00D601C0"/>
    <w:rsid w:val="00D60273"/>
    <w:rsid w:val="00D60461"/>
    <w:rsid w:val="00D60977"/>
    <w:rsid w:val="00D60A2E"/>
    <w:rsid w:val="00D60C59"/>
    <w:rsid w:val="00D60D02"/>
    <w:rsid w:val="00D60D5E"/>
    <w:rsid w:val="00D60E95"/>
    <w:rsid w:val="00D610C6"/>
    <w:rsid w:val="00D610E3"/>
    <w:rsid w:val="00D611C5"/>
    <w:rsid w:val="00D61275"/>
    <w:rsid w:val="00D6136E"/>
    <w:rsid w:val="00D613BA"/>
    <w:rsid w:val="00D615DF"/>
    <w:rsid w:val="00D61790"/>
    <w:rsid w:val="00D617E8"/>
    <w:rsid w:val="00D61980"/>
    <w:rsid w:val="00D61AFD"/>
    <w:rsid w:val="00D61BBC"/>
    <w:rsid w:val="00D61EBB"/>
    <w:rsid w:val="00D61ED3"/>
    <w:rsid w:val="00D622FB"/>
    <w:rsid w:val="00D6234B"/>
    <w:rsid w:val="00D624A2"/>
    <w:rsid w:val="00D625F2"/>
    <w:rsid w:val="00D62718"/>
    <w:rsid w:val="00D62AFA"/>
    <w:rsid w:val="00D62B80"/>
    <w:rsid w:val="00D62FA9"/>
    <w:rsid w:val="00D631FE"/>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E0"/>
    <w:rsid w:val="00D64DEA"/>
    <w:rsid w:val="00D64E5A"/>
    <w:rsid w:val="00D64F13"/>
    <w:rsid w:val="00D65322"/>
    <w:rsid w:val="00D655BB"/>
    <w:rsid w:val="00D6580C"/>
    <w:rsid w:val="00D660D4"/>
    <w:rsid w:val="00D6647F"/>
    <w:rsid w:val="00D66675"/>
    <w:rsid w:val="00D66B4D"/>
    <w:rsid w:val="00D66D2D"/>
    <w:rsid w:val="00D670A4"/>
    <w:rsid w:val="00D671A3"/>
    <w:rsid w:val="00D67264"/>
    <w:rsid w:val="00D6742F"/>
    <w:rsid w:val="00D67AE2"/>
    <w:rsid w:val="00D67C2C"/>
    <w:rsid w:val="00D67C95"/>
    <w:rsid w:val="00D67E70"/>
    <w:rsid w:val="00D67F3C"/>
    <w:rsid w:val="00D67F3D"/>
    <w:rsid w:val="00D67FA8"/>
    <w:rsid w:val="00D702F0"/>
    <w:rsid w:val="00D703A2"/>
    <w:rsid w:val="00D703B5"/>
    <w:rsid w:val="00D70721"/>
    <w:rsid w:val="00D707C3"/>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30A5"/>
    <w:rsid w:val="00D734C3"/>
    <w:rsid w:val="00D73603"/>
    <w:rsid w:val="00D73B00"/>
    <w:rsid w:val="00D73D33"/>
    <w:rsid w:val="00D73EE7"/>
    <w:rsid w:val="00D73F35"/>
    <w:rsid w:val="00D741E3"/>
    <w:rsid w:val="00D741EB"/>
    <w:rsid w:val="00D74642"/>
    <w:rsid w:val="00D748F8"/>
    <w:rsid w:val="00D74D57"/>
    <w:rsid w:val="00D74F18"/>
    <w:rsid w:val="00D74F50"/>
    <w:rsid w:val="00D75006"/>
    <w:rsid w:val="00D75045"/>
    <w:rsid w:val="00D75498"/>
    <w:rsid w:val="00D755EE"/>
    <w:rsid w:val="00D75647"/>
    <w:rsid w:val="00D7565F"/>
    <w:rsid w:val="00D758D1"/>
    <w:rsid w:val="00D758D2"/>
    <w:rsid w:val="00D75C7A"/>
    <w:rsid w:val="00D75DA1"/>
    <w:rsid w:val="00D76030"/>
    <w:rsid w:val="00D7615A"/>
    <w:rsid w:val="00D76B4F"/>
    <w:rsid w:val="00D76C8A"/>
    <w:rsid w:val="00D76D6C"/>
    <w:rsid w:val="00D76D7E"/>
    <w:rsid w:val="00D76EDB"/>
    <w:rsid w:val="00D76FAA"/>
    <w:rsid w:val="00D76FCB"/>
    <w:rsid w:val="00D77056"/>
    <w:rsid w:val="00D770E9"/>
    <w:rsid w:val="00D77298"/>
    <w:rsid w:val="00D77450"/>
    <w:rsid w:val="00D776AB"/>
    <w:rsid w:val="00D77954"/>
    <w:rsid w:val="00D77B4C"/>
    <w:rsid w:val="00D77C33"/>
    <w:rsid w:val="00D77C79"/>
    <w:rsid w:val="00D77E38"/>
    <w:rsid w:val="00D80043"/>
    <w:rsid w:val="00D80082"/>
    <w:rsid w:val="00D802EF"/>
    <w:rsid w:val="00D803B6"/>
    <w:rsid w:val="00D805D6"/>
    <w:rsid w:val="00D8088C"/>
    <w:rsid w:val="00D809C3"/>
    <w:rsid w:val="00D80B4C"/>
    <w:rsid w:val="00D80B84"/>
    <w:rsid w:val="00D80BDB"/>
    <w:rsid w:val="00D80EFB"/>
    <w:rsid w:val="00D81168"/>
    <w:rsid w:val="00D81475"/>
    <w:rsid w:val="00D817FA"/>
    <w:rsid w:val="00D81ED8"/>
    <w:rsid w:val="00D82463"/>
    <w:rsid w:val="00D8259D"/>
    <w:rsid w:val="00D8261D"/>
    <w:rsid w:val="00D82BEC"/>
    <w:rsid w:val="00D82C22"/>
    <w:rsid w:val="00D82D44"/>
    <w:rsid w:val="00D82F12"/>
    <w:rsid w:val="00D82F28"/>
    <w:rsid w:val="00D8334A"/>
    <w:rsid w:val="00D834D5"/>
    <w:rsid w:val="00D83659"/>
    <w:rsid w:val="00D8377F"/>
    <w:rsid w:val="00D8389E"/>
    <w:rsid w:val="00D83901"/>
    <w:rsid w:val="00D83AC3"/>
    <w:rsid w:val="00D83BBF"/>
    <w:rsid w:val="00D83F81"/>
    <w:rsid w:val="00D840DE"/>
    <w:rsid w:val="00D84558"/>
    <w:rsid w:val="00D848EA"/>
    <w:rsid w:val="00D84916"/>
    <w:rsid w:val="00D8497D"/>
    <w:rsid w:val="00D85243"/>
    <w:rsid w:val="00D8553F"/>
    <w:rsid w:val="00D85AC2"/>
    <w:rsid w:val="00D85DDC"/>
    <w:rsid w:val="00D85F24"/>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FA"/>
    <w:rsid w:val="00D92470"/>
    <w:rsid w:val="00D92758"/>
    <w:rsid w:val="00D92828"/>
    <w:rsid w:val="00D92C61"/>
    <w:rsid w:val="00D931EC"/>
    <w:rsid w:val="00D935F0"/>
    <w:rsid w:val="00D93856"/>
    <w:rsid w:val="00D939DA"/>
    <w:rsid w:val="00D9407F"/>
    <w:rsid w:val="00D943C2"/>
    <w:rsid w:val="00D9469D"/>
    <w:rsid w:val="00D94F7A"/>
    <w:rsid w:val="00D95370"/>
    <w:rsid w:val="00D959A1"/>
    <w:rsid w:val="00D95C9A"/>
    <w:rsid w:val="00D95D26"/>
    <w:rsid w:val="00D95DAC"/>
    <w:rsid w:val="00D95EB3"/>
    <w:rsid w:val="00D95F0D"/>
    <w:rsid w:val="00D95FB7"/>
    <w:rsid w:val="00D961F0"/>
    <w:rsid w:val="00D9653E"/>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E4A"/>
    <w:rsid w:val="00DA2E54"/>
    <w:rsid w:val="00DA2F14"/>
    <w:rsid w:val="00DA2FB6"/>
    <w:rsid w:val="00DA31BD"/>
    <w:rsid w:val="00DA31C0"/>
    <w:rsid w:val="00DA3428"/>
    <w:rsid w:val="00DA34EC"/>
    <w:rsid w:val="00DA351B"/>
    <w:rsid w:val="00DA367F"/>
    <w:rsid w:val="00DA3770"/>
    <w:rsid w:val="00DA377E"/>
    <w:rsid w:val="00DA38BF"/>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D7"/>
    <w:rsid w:val="00DA57D4"/>
    <w:rsid w:val="00DA5E35"/>
    <w:rsid w:val="00DA5E39"/>
    <w:rsid w:val="00DA5EE2"/>
    <w:rsid w:val="00DA6085"/>
    <w:rsid w:val="00DA61B0"/>
    <w:rsid w:val="00DA6365"/>
    <w:rsid w:val="00DA68A5"/>
    <w:rsid w:val="00DA6BA2"/>
    <w:rsid w:val="00DA6BE0"/>
    <w:rsid w:val="00DA6DC5"/>
    <w:rsid w:val="00DA7138"/>
    <w:rsid w:val="00DA71B1"/>
    <w:rsid w:val="00DA74AB"/>
    <w:rsid w:val="00DA74BC"/>
    <w:rsid w:val="00DA7728"/>
    <w:rsid w:val="00DA77BA"/>
    <w:rsid w:val="00DA7899"/>
    <w:rsid w:val="00DA78A3"/>
    <w:rsid w:val="00DA7996"/>
    <w:rsid w:val="00DA7FF2"/>
    <w:rsid w:val="00DB0139"/>
    <w:rsid w:val="00DB0205"/>
    <w:rsid w:val="00DB03B3"/>
    <w:rsid w:val="00DB04A8"/>
    <w:rsid w:val="00DB07BF"/>
    <w:rsid w:val="00DB0A4C"/>
    <w:rsid w:val="00DB0E9B"/>
    <w:rsid w:val="00DB1306"/>
    <w:rsid w:val="00DB15B2"/>
    <w:rsid w:val="00DB160D"/>
    <w:rsid w:val="00DB1714"/>
    <w:rsid w:val="00DB1A3D"/>
    <w:rsid w:val="00DB1BB8"/>
    <w:rsid w:val="00DB1DBC"/>
    <w:rsid w:val="00DB21BF"/>
    <w:rsid w:val="00DB225B"/>
    <w:rsid w:val="00DB2533"/>
    <w:rsid w:val="00DB253E"/>
    <w:rsid w:val="00DB25D0"/>
    <w:rsid w:val="00DB26AF"/>
    <w:rsid w:val="00DB27C5"/>
    <w:rsid w:val="00DB28D8"/>
    <w:rsid w:val="00DB299A"/>
    <w:rsid w:val="00DB2B54"/>
    <w:rsid w:val="00DB2BA5"/>
    <w:rsid w:val="00DB2BE0"/>
    <w:rsid w:val="00DB2C5B"/>
    <w:rsid w:val="00DB2CB1"/>
    <w:rsid w:val="00DB2D15"/>
    <w:rsid w:val="00DB31F1"/>
    <w:rsid w:val="00DB338B"/>
    <w:rsid w:val="00DB3707"/>
    <w:rsid w:val="00DB3724"/>
    <w:rsid w:val="00DB3770"/>
    <w:rsid w:val="00DB381F"/>
    <w:rsid w:val="00DB39D3"/>
    <w:rsid w:val="00DB3AD9"/>
    <w:rsid w:val="00DB409E"/>
    <w:rsid w:val="00DB43B1"/>
    <w:rsid w:val="00DB43E4"/>
    <w:rsid w:val="00DB43EB"/>
    <w:rsid w:val="00DB4525"/>
    <w:rsid w:val="00DB4BA2"/>
    <w:rsid w:val="00DB4E8E"/>
    <w:rsid w:val="00DB513A"/>
    <w:rsid w:val="00DB51E2"/>
    <w:rsid w:val="00DB51EA"/>
    <w:rsid w:val="00DB5469"/>
    <w:rsid w:val="00DB5574"/>
    <w:rsid w:val="00DB56CA"/>
    <w:rsid w:val="00DB58FC"/>
    <w:rsid w:val="00DB591A"/>
    <w:rsid w:val="00DB607C"/>
    <w:rsid w:val="00DB60B5"/>
    <w:rsid w:val="00DB625B"/>
    <w:rsid w:val="00DB6422"/>
    <w:rsid w:val="00DB6480"/>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278"/>
    <w:rsid w:val="00DC29B5"/>
    <w:rsid w:val="00DC2BCA"/>
    <w:rsid w:val="00DC2DBF"/>
    <w:rsid w:val="00DC302B"/>
    <w:rsid w:val="00DC303C"/>
    <w:rsid w:val="00DC327B"/>
    <w:rsid w:val="00DC3376"/>
    <w:rsid w:val="00DC3417"/>
    <w:rsid w:val="00DC3AA6"/>
    <w:rsid w:val="00DC3B1A"/>
    <w:rsid w:val="00DC3D59"/>
    <w:rsid w:val="00DC3EE4"/>
    <w:rsid w:val="00DC4184"/>
    <w:rsid w:val="00DC440D"/>
    <w:rsid w:val="00DC4739"/>
    <w:rsid w:val="00DC4854"/>
    <w:rsid w:val="00DC4904"/>
    <w:rsid w:val="00DC4A35"/>
    <w:rsid w:val="00DC4AFD"/>
    <w:rsid w:val="00DC4D6D"/>
    <w:rsid w:val="00DC5145"/>
    <w:rsid w:val="00DC53C9"/>
    <w:rsid w:val="00DC5438"/>
    <w:rsid w:val="00DC55EB"/>
    <w:rsid w:val="00DC5792"/>
    <w:rsid w:val="00DC5861"/>
    <w:rsid w:val="00DC586D"/>
    <w:rsid w:val="00DC597D"/>
    <w:rsid w:val="00DC5D96"/>
    <w:rsid w:val="00DC5E74"/>
    <w:rsid w:val="00DC633D"/>
    <w:rsid w:val="00DC6356"/>
    <w:rsid w:val="00DC6838"/>
    <w:rsid w:val="00DC69B0"/>
    <w:rsid w:val="00DC6ADC"/>
    <w:rsid w:val="00DC6C80"/>
    <w:rsid w:val="00DC6D14"/>
    <w:rsid w:val="00DC6E54"/>
    <w:rsid w:val="00DC7463"/>
    <w:rsid w:val="00DC74FC"/>
    <w:rsid w:val="00DC76C6"/>
    <w:rsid w:val="00DC77ED"/>
    <w:rsid w:val="00DC788D"/>
    <w:rsid w:val="00DC78AA"/>
    <w:rsid w:val="00DC7B37"/>
    <w:rsid w:val="00DC7C55"/>
    <w:rsid w:val="00DC7C5D"/>
    <w:rsid w:val="00DC7EE5"/>
    <w:rsid w:val="00DC7F51"/>
    <w:rsid w:val="00DD0112"/>
    <w:rsid w:val="00DD0289"/>
    <w:rsid w:val="00DD042F"/>
    <w:rsid w:val="00DD04A9"/>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9F0"/>
    <w:rsid w:val="00DD2DD2"/>
    <w:rsid w:val="00DD2E67"/>
    <w:rsid w:val="00DD2FCE"/>
    <w:rsid w:val="00DD329F"/>
    <w:rsid w:val="00DD33D4"/>
    <w:rsid w:val="00DD3479"/>
    <w:rsid w:val="00DD384D"/>
    <w:rsid w:val="00DD38BD"/>
    <w:rsid w:val="00DD3DFF"/>
    <w:rsid w:val="00DD3E4B"/>
    <w:rsid w:val="00DD3F6C"/>
    <w:rsid w:val="00DD41EB"/>
    <w:rsid w:val="00DD4276"/>
    <w:rsid w:val="00DD44B5"/>
    <w:rsid w:val="00DD4839"/>
    <w:rsid w:val="00DD4984"/>
    <w:rsid w:val="00DD498F"/>
    <w:rsid w:val="00DD4AE7"/>
    <w:rsid w:val="00DD5008"/>
    <w:rsid w:val="00DD509D"/>
    <w:rsid w:val="00DD544A"/>
    <w:rsid w:val="00DD5741"/>
    <w:rsid w:val="00DD6079"/>
    <w:rsid w:val="00DD6328"/>
    <w:rsid w:val="00DD659F"/>
    <w:rsid w:val="00DD65AC"/>
    <w:rsid w:val="00DD682A"/>
    <w:rsid w:val="00DD6B54"/>
    <w:rsid w:val="00DD6C3E"/>
    <w:rsid w:val="00DD7035"/>
    <w:rsid w:val="00DD70C2"/>
    <w:rsid w:val="00DD7467"/>
    <w:rsid w:val="00DD74D9"/>
    <w:rsid w:val="00DD7548"/>
    <w:rsid w:val="00DD76E1"/>
    <w:rsid w:val="00DD7980"/>
    <w:rsid w:val="00DD79AB"/>
    <w:rsid w:val="00DD7E91"/>
    <w:rsid w:val="00DE007B"/>
    <w:rsid w:val="00DE04E3"/>
    <w:rsid w:val="00DE07BB"/>
    <w:rsid w:val="00DE0818"/>
    <w:rsid w:val="00DE0A4C"/>
    <w:rsid w:val="00DE0A6B"/>
    <w:rsid w:val="00DE0BB5"/>
    <w:rsid w:val="00DE1596"/>
    <w:rsid w:val="00DE1B3C"/>
    <w:rsid w:val="00DE1C83"/>
    <w:rsid w:val="00DE1F0D"/>
    <w:rsid w:val="00DE21F3"/>
    <w:rsid w:val="00DE25B1"/>
    <w:rsid w:val="00DE25DF"/>
    <w:rsid w:val="00DE2602"/>
    <w:rsid w:val="00DE26CD"/>
    <w:rsid w:val="00DE2785"/>
    <w:rsid w:val="00DE286A"/>
    <w:rsid w:val="00DE2A5F"/>
    <w:rsid w:val="00DE2A83"/>
    <w:rsid w:val="00DE2CFE"/>
    <w:rsid w:val="00DE304A"/>
    <w:rsid w:val="00DE3B86"/>
    <w:rsid w:val="00DE3BC0"/>
    <w:rsid w:val="00DE3BDE"/>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82E"/>
    <w:rsid w:val="00DE59C6"/>
    <w:rsid w:val="00DE5A45"/>
    <w:rsid w:val="00DE5C8B"/>
    <w:rsid w:val="00DE5CD3"/>
    <w:rsid w:val="00DE5FBA"/>
    <w:rsid w:val="00DE62D8"/>
    <w:rsid w:val="00DE667D"/>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E9"/>
    <w:rsid w:val="00DF09DA"/>
    <w:rsid w:val="00DF0F21"/>
    <w:rsid w:val="00DF1270"/>
    <w:rsid w:val="00DF12DB"/>
    <w:rsid w:val="00DF16D2"/>
    <w:rsid w:val="00DF2017"/>
    <w:rsid w:val="00DF2485"/>
    <w:rsid w:val="00DF24E2"/>
    <w:rsid w:val="00DF252C"/>
    <w:rsid w:val="00DF278D"/>
    <w:rsid w:val="00DF280E"/>
    <w:rsid w:val="00DF2C04"/>
    <w:rsid w:val="00DF2C0C"/>
    <w:rsid w:val="00DF2D0A"/>
    <w:rsid w:val="00DF2EFC"/>
    <w:rsid w:val="00DF2FD5"/>
    <w:rsid w:val="00DF305E"/>
    <w:rsid w:val="00DF3235"/>
    <w:rsid w:val="00DF331B"/>
    <w:rsid w:val="00DF3444"/>
    <w:rsid w:val="00DF36CE"/>
    <w:rsid w:val="00DF3943"/>
    <w:rsid w:val="00DF3945"/>
    <w:rsid w:val="00DF3B4E"/>
    <w:rsid w:val="00DF3C8D"/>
    <w:rsid w:val="00DF3CAF"/>
    <w:rsid w:val="00DF3D56"/>
    <w:rsid w:val="00DF3D9B"/>
    <w:rsid w:val="00DF3EC5"/>
    <w:rsid w:val="00DF3F54"/>
    <w:rsid w:val="00DF4436"/>
    <w:rsid w:val="00DF44BB"/>
    <w:rsid w:val="00DF4500"/>
    <w:rsid w:val="00DF46B1"/>
    <w:rsid w:val="00DF4A6A"/>
    <w:rsid w:val="00DF501B"/>
    <w:rsid w:val="00DF56C5"/>
    <w:rsid w:val="00DF57AB"/>
    <w:rsid w:val="00DF5A78"/>
    <w:rsid w:val="00DF5A82"/>
    <w:rsid w:val="00DF5B67"/>
    <w:rsid w:val="00DF5B70"/>
    <w:rsid w:val="00DF5B7F"/>
    <w:rsid w:val="00DF5C27"/>
    <w:rsid w:val="00DF5F9F"/>
    <w:rsid w:val="00DF6023"/>
    <w:rsid w:val="00DF69BE"/>
    <w:rsid w:val="00DF6CCC"/>
    <w:rsid w:val="00DF6CDE"/>
    <w:rsid w:val="00DF6DA7"/>
    <w:rsid w:val="00DF6DE0"/>
    <w:rsid w:val="00DF6F0B"/>
    <w:rsid w:val="00DF6F36"/>
    <w:rsid w:val="00DF73F9"/>
    <w:rsid w:val="00DF76DC"/>
    <w:rsid w:val="00DF7A33"/>
    <w:rsid w:val="00DF7B9E"/>
    <w:rsid w:val="00DF7BDE"/>
    <w:rsid w:val="00DF7CE4"/>
    <w:rsid w:val="00E00037"/>
    <w:rsid w:val="00E000CB"/>
    <w:rsid w:val="00E00580"/>
    <w:rsid w:val="00E00802"/>
    <w:rsid w:val="00E00D9F"/>
    <w:rsid w:val="00E01001"/>
    <w:rsid w:val="00E0101C"/>
    <w:rsid w:val="00E01105"/>
    <w:rsid w:val="00E01640"/>
    <w:rsid w:val="00E019D9"/>
    <w:rsid w:val="00E01B9B"/>
    <w:rsid w:val="00E01C22"/>
    <w:rsid w:val="00E01F4A"/>
    <w:rsid w:val="00E01F4E"/>
    <w:rsid w:val="00E01F8D"/>
    <w:rsid w:val="00E020E2"/>
    <w:rsid w:val="00E024D5"/>
    <w:rsid w:val="00E025EF"/>
    <w:rsid w:val="00E02645"/>
    <w:rsid w:val="00E02C23"/>
    <w:rsid w:val="00E0303B"/>
    <w:rsid w:val="00E034CA"/>
    <w:rsid w:val="00E0366B"/>
    <w:rsid w:val="00E036FC"/>
    <w:rsid w:val="00E03A7C"/>
    <w:rsid w:val="00E03CB0"/>
    <w:rsid w:val="00E03EFB"/>
    <w:rsid w:val="00E03F3E"/>
    <w:rsid w:val="00E03FDC"/>
    <w:rsid w:val="00E040B0"/>
    <w:rsid w:val="00E04125"/>
    <w:rsid w:val="00E043E3"/>
    <w:rsid w:val="00E0491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BF7"/>
    <w:rsid w:val="00E100D1"/>
    <w:rsid w:val="00E103E5"/>
    <w:rsid w:val="00E1041B"/>
    <w:rsid w:val="00E104AD"/>
    <w:rsid w:val="00E10522"/>
    <w:rsid w:val="00E1098F"/>
    <w:rsid w:val="00E10F88"/>
    <w:rsid w:val="00E11A94"/>
    <w:rsid w:val="00E11D56"/>
    <w:rsid w:val="00E11DBE"/>
    <w:rsid w:val="00E11F88"/>
    <w:rsid w:val="00E124B1"/>
    <w:rsid w:val="00E1250F"/>
    <w:rsid w:val="00E12517"/>
    <w:rsid w:val="00E12538"/>
    <w:rsid w:val="00E126B0"/>
    <w:rsid w:val="00E1270E"/>
    <w:rsid w:val="00E1271C"/>
    <w:rsid w:val="00E12A02"/>
    <w:rsid w:val="00E12F80"/>
    <w:rsid w:val="00E1315B"/>
    <w:rsid w:val="00E13485"/>
    <w:rsid w:val="00E134D6"/>
    <w:rsid w:val="00E13581"/>
    <w:rsid w:val="00E13C3D"/>
    <w:rsid w:val="00E1424F"/>
    <w:rsid w:val="00E144A2"/>
    <w:rsid w:val="00E1489F"/>
    <w:rsid w:val="00E14EB9"/>
    <w:rsid w:val="00E1520B"/>
    <w:rsid w:val="00E15343"/>
    <w:rsid w:val="00E1546D"/>
    <w:rsid w:val="00E15491"/>
    <w:rsid w:val="00E15510"/>
    <w:rsid w:val="00E158E2"/>
    <w:rsid w:val="00E15AF0"/>
    <w:rsid w:val="00E15DFB"/>
    <w:rsid w:val="00E15F80"/>
    <w:rsid w:val="00E15F9B"/>
    <w:rsid w:val="00E164B8"/>
    <w:rsid w:val="00E16CDC"/>
    <w:rsid w:val="00E170A3"/>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F25"/>
    <w:rsid w:val="00E2114D"/>
    <w:rsid w:val="00E212CA"/>
    <w:rsid w:val="00E21630"/>
    <w:rsid w:val="00E21A09"/>
    <w:rsid w:val="00E21A92"/>
    <w:rsid w:val="00E21BAE"/>
    <w:rsid w:val="00E220E0"/>
    <w:rsid w:val="00E2247D"/>
    <w:rsid w:val="00E22579"/>
    <w:rsid w:val="00E22629"/>
    <w:rsid w:val="00E22783"/>
    <w:rsid w:val="00E227A6"/>
    <w:rsid w:val="00E2284B"/>
    <w:rsid w:val="00E2291A"/>
    <w:rsid w:val="00E22C5B"/>
    <w:rsid w:val="00E22F0B"/>
    <w:rsid w:val="00E22F4E"/>
    <w:rsid w:val="00E232D5"/>
    <w:rsid w:val="00E235D1"/>
    <w:rsid w:val="00E2378D"/>
    <w:rsid w:val="00E2399B"/>
    <w:rsid w:val="00E23A5B"/>
    <w:rsid w:val="00E23D9D"/>
    <w:rsid w:val="00E240AF"/>
    <w:rsid w:val="00E241B4"/>
    <w:rsid w:val="00E241B6"/>
    <w:rsid w:val="00E241BA"/>
    <w:rsid w:val="00E24206"/>
    <w:rsid w:val="00E2436F"/>
    <w:rsid w:val="00E245AE"/>
    <w:rsid w:val="00E247E2"/>
    <w:rsid w:val="00E2484E"/>
    <w:rsid w:val="00E24AAD"/>
    <w:rsid w:val="00E24E69"/>
    <w:rsid w:val="00E2521B"/>
    <w:rsid w:val="00E2563B"/>
    <w:rsid w:val="00E2583E"/>
    <w:rsid w:val="00E258C1"/>
    <w:rsid w:val="00E25A09"/>
    <w:rsid w:val="00E25F5E"/>
    <w:rsid w:val="00E26025"/>
    <w:rsid w:val="00E26269"/>
    <w:rsid w:val="00E262E7"/>
    <w:rsid w:val="00E263AE"/>
    <w:rsid w:val="00E2657A"/>
    <w:rsid w:val="00E26594"/>
    <w:rsid w:val="00E265AA"/>
    <w:rsid w:val="00E265F7"/>
    <w:rsid w:val="00E268B8"/>
    <w:rsid w:val="00E26D11"/>
    <w:rsid w:val="00E26DAC"/>
    <w:rsid w:val="00E26F46"/>
    <w:rsid w:val="00E27426"/>
    <w:rsid w:val="00E27498"/>
    <w:rsid w:val="00E274B8"/>
    <w:rsid w:val="00E2750A"/>
    <w:rsid w:val="00E275C5"/>
    <w:rsid w:val="00E27911"/>
    <w:rsid w:val="00E27CFE"/>
    <w:rsid w:val="00E301E8"/>
    <w:rsid w:val="00E30237"/>
    <w:rsid w:val="00E303F6"/>
    <w:rsid w:val="00E305AB"/>
    <w:rsid w:val="00E307F7"/>
    <w:rsid w:val="00E30A19"/>
    <w:rsid w:val="00E30A5F"/>
    <w:rsid w:val="00E30C13"/>
    <w:rsid w:val="00E30C31"/>
    <w:rsid w:val="00E30CE2"/>
    <w:rsid w:val="00E30DE5"/>
    <w:rsid w:val="00E31083"/>
    <w:rsid w:val="00E3129D"/>
    <w:rsid w:val="00E3130C"/>
    <w:rsid w:val="00E313A8"/>
    <w:rsid w:val="00E313C2"/>
    <w:rsid w:val="00E31525"/>
    <w:rsid w:val="00E31AC8"/>
    <w:rsid w:val="00E31BC3"/>
    <w:rsid w:val="00E31C9B"/>
    <w:rsid w:val="00E31D9D"/>
    <w:rsid w:val="00E31DE6"/>
    <w:rsid w:val="00E31DFC"/>
    <w:rsid w:val="00E32142"/>
    <w:rsid w:val="00E32A4C"/>
    <w:rsid w:val="00E32DC2"/>
    <w:rsid w:val="00E33449"/>
    <w:rsid w:val="00E339AD"/>
    <w:rsid w:val="00E33E63"/>
    <w:rsid w:val="00E34093"/>
    <w:rsid w:val="00E3413F"/>
    <w:rsid w:val="00E341AF"/>
    <w:rsid w:val="00E34282"/>
    <w:rsid w:val="00E3437C"/>
    <w:rsid w:val="00E344CD"/>
    <w:rsid w:val="00E34522"/>
    <w:rsid w:val="00E34F20"/>
    <w:rsid w:val="00E350C8"/>
    <w:rsid w:val="00E3557A"/>
    <w:rsid w:val="00E35675"/>
    <w:rsid w:val="00E358C5"/>
    <w:rsid w:val="00E35AFC"/>
    <w:rsid w:val="00E35B3C"/>
    <w:rsid w:val="00E35B49"/>
    <w:rsid w:val="00E360D3"/>
    <w:rsid w:val="00E3623B"/>
    <w:rsid w:val="00E362C2"/>
    <w:rsid w:val="00E3638A"/>
    <w:rsid w:val="00E3648B"/>
    <w:rsid w:val="00E3652A"/>
    <w:rsid w:val="00E36927"/>
    <w:rsid w:val="00E36AA7"/>
    <w:rsid w:val="00E36D8A"/>
    <w:rsid w:val="00E36FA2"/>
    <w:rsid w:val="00E37024"/>
    <w:rsid w:val="00E370AE"/>
    <w:rsid w:val="00E3715F"/>
    <w:rsid w:val="00E37C7C"/>
    <w:rsid w:val="00E37E96"/>
    <w:rsid w:val="00E40177"/>
    <w:rsid w:val="00E4019E"/>
    <w:rsid w:val="00E403AF"/>
    <w:rsid w:val="00E405C3"/>
    <w:rsid w:val="00E406C8"/>
    <w:rsid w:val="00E40A01"/>
    <w:rsid w:val="00E40B50"/>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51E6"/>
    <w:rsid w:val="00E45245"/>
    <w:rsid w:val="00E454D7"/>
    <w:rsid w:val="00E456A9"/>
    <w:rsid w:val="00E45B05"/>
    <w:rsid w:val="00E45BF8"/>
    <w:rsid w:val="00E45D18"/>
    <w:rsid w:val="00E45D8D"/>
    <w:rsid w:val="00E46145"/>
    <w:rsid w:val="00E463D0"/>
    <w:rsid w:val="00E46470"/>
    <w:rsid w:val="00E467B1"/>
    <w:rsid w:val="00E468AD"/>
    <w:rsid w:val="00E46AAE"/>
    <w:rsid w:val="00E46E65"/>
    <w:rsid w:val="00E47328"/>
    <w:rsid w:val="00E47759"/>
    <w:rsid w:val="00E47B97"/>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316"/>
    <w:rsid w:val="00E52408"/>
    <w:rsid w:val="00E527A5"/>
    <w:rsid w:val="00E52AB7"/>
    <w:rsid w:val="00E52CCA"/>
    <w:rsid w:val="00E53235"/>
    <w:rsid w:val="00E532BE"/>
    <w:rsid w:val="00E53438"/>
    <w:rsid w:val="00E53446"/>
    <w:rsid w:val="00E535BC"/>
    <w:rsid w:val="00E535F3"/>
    <w:rsid w:val="00E5363F"/>
    <w:rsid w:val="00E53743"/>
    <w:rsid w:val="00E53831"/>
    <w:rsid w:val="00E538DA"/>
    <w:rsid w:val="00E53A08"/>
    <w:rsid w:val="00E53A0B"/>
    <w:rsid w:val="00E53BE0"/>
    <w:rsid w:val="00E53CA4"/>
    <w:rsid w:val="00E53D2A"/>
    <w:rsid w:val="00E53E68"/>
    <w:rsid w:val="00E53EFE"/>
    <w:rsid w:val="00E544EA"/>
    <w:rsid w:val="00E545C7"/>
    <w:rsid w:val="00E5468A"/>
    <w:rsid w:val="00E54752"/>
    <w:rsid w:val="00E548E0"/>
    <w:rsid w:val="00E54A91"/>
    <w:rsid w:val="00E54AB2"/>
    <w:rsid w:val="00E54DE6"/>
    <w:rsid w:val="00E54FCC"/>
    <w:rsid w:val="00E55020"/>
    <w:rsid w:val="00E5513F"/>
    <w:rsid w:val="00E5555C"/>
    <w:rsid w:val="00E55736"/>
    <w:rsid w:val="00E5597C"/>
    <w:rsid w:val="00E565D4"/>
    <w:rsid w:val="00E565E3"/>
    <w:rsid w:val="00E566C4"/>
    <w:rsid w:val="00E56A45"/>
    <w:rsid w:val="00E56C39"/>
    <w:rsid w:val="00E56DA4"/>
    <w:rsid w:val="00E56FC7"/>
    <w:rsid w:val="00E5725B"/>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9A"/>
    <w:rsid w:val="00E6179E"/>
    <w:rsid w:val="00E618B9"/>
    <w:rsid w:val="00E618E7"/>
    <w:rsid w:val="00E61DAD"/>
    <w:rsid w:val="00E61DEE"/>
    <w:rsid w:val="00E624D6"/>
    <w:rsid w:val="00E625E5"/>
    <w:rsid w:val="00E62C39"/>
    <w:rsid w:val="00E62C99"/>
    <w:rsid w:val="00E62E89"/>
    <w:rsid w:val="00E62EDE"/>
    <w:rsid w:val="00E62F5D"/>
    <w:rsid w:val="00E633B2"/>
    <w:rsid w:val="00E637E3"/>
    <w:rsid w:val="00E638E0"/>
    <w:rsid w:val="00E63E04"/>
    <w:rsid w:val="00E63FC4"/>
    <w:rsid w:val="00E64098"/>
    <w:rsid w:val="00E641D7"/>
    <w:rsid w:val="00E6422C"/>
    <w:rsid w:val="00E64994"/>
    <w:rsid w:val="00E64B8E"/>
    <w:rsid w:val="00E64DAE"/>
    <w:rsid w:val="00E64F39"/>
    <w:rsid w:val="00E650C7"/>
    <w:rsid w:val="00E65180"/>
    <w:rsid w:val="00E6534D"/>
    <w:rsid w:val="00E654DA"/>
    <w:rsid w:val="00E65614"/>
    <w:rsid w:val="00E65876"/>
    <w:rsid w:val="00E65966"/>
    <w:rsid w:val="00E659E0"/>
    <w:rsid w:val="00E65A90"/>
    <w:rsid w:val="00E65A99"/>
    <w:rsid w:val="00E65AEC"/>
    <w:rsid w:val="00E65B61"/>
    <w:rsid w:val="00E65BBE"/>
    <w:rsid w:val="00E65E54"/>
    <w:rsid w:val="00E65E57"/>
    <w:rsid w:val="00E65ED2"/>
    <w:rsid w:val="00E65EF6"/>
    <w:rsid w:val="00E65F52"/>
    <w:rsid w:val="00E6602E"/>
    <w:rsid w:val="00E66056"/>
    <w:rsid w:val="00E66333"/>
    <w:rsid w:val="00E663F5"/>
    <w:rsid w:val="00E666B4"/>
    <w:rsid w:val="00E666F9"/>
    <w:rsid w:val="00E6690B"/>
    <w:rsid w:val="00E669CD"/>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E92"/>
    <w:rsid w:val="00E70320"/>
    <w:rsid w:val="00E70615"/>
    <w:rsid w:val="00E70887"/>
    <w:rsid w:val="00E70E44"/>
    <w:rsid w:val="00E70EE0"/>
    <w:rsid w:val="00E70F07"/>
    <w:rsid w:val="00E710D0"/>
    <w:rsid w:val="00E711B7"/>
    <w:rsid w:val="00E71366"/>
    <w:rsid w:val="00E71871"/>
    <w:rsid w:val="00E719EA"/>
    <w:rsid w:val="00E71A0B"/>
    <w:rsid w:val="00E71DB5"/>
    <w:rsid w:val="00E72373"/>
    <w:rsid w:val="00E724BF"/>
    <w:rsid w:val="00E72859"/>
    <w:rsid w:val="00E7286C"/>
    <w:rsid w:val="00E72A93"/>
    <w:rsid w:val="00E72FD5"/>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3E"/>
    <w:rsid w:val="00E760DC"/>
    <w:rsid w:val="00E761F4"/>
    <w:rsid w:val="00E76345"/>
    <w:rsid w:val="00E766E2"/>
    <w:rsid w:val="00E76B39"/>
    <w:rsid w:val="00E76D54"/>
    <w:rsid w:val="00E77123"/>
    <w:rsid w:val="00E77130"/>
    <w:rsid w:val="00E772A9"/>
    <w:rsid w:val="00E77332"/>
    <w:rsid w:val="00E776B7"/>
    <w:rsid w:val="00E7790B"/>
    <w:rsid w:val="00E77B26"/>
    <w:rsid w:val="00E77CA4"/>
    <w:rsid w:val="00E80359"/>
    <w:rsid w:val="00E80389"/>
    <w:rsid w:val="00E8059F"/>
    <w:rsid w:val="00E80D3C"/>
    <w:rsid w:val="00E80D40"/>
    <w:rsid w:val="00E80DAC"/>
    <w:rsid w:val="00E80FD5"/>
    <w:rsid w:val="00E810E5"/>
    <w:rsid w:val="00E811BC"/>
    <w:rsid w:val="00E815D9"/>
    <w:rsid w:val="00E81826"/>
    <w:rsid w:val="00E818AC"/>
    <w:rsid w:val="00E818C4"/>
    <w:rsid w:val="00E818FF"/>
    <w:rsid w:val="00E81C28"/>
    <w:rsid w:val="00E8209B"/>
    <w:rsid w:val="00E82213"/>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525C"/>
    <w:rsid w:val="00E852A6"/>
    <w:rsid w:val="00E8533B"/>
    <w:rsid w:val="00E85442"/>
    <w:rsid w:val="00E854FC"/>
    <w:rsid w:val="00E85747"/>
    <w:rsid w:val="00E857ED"/>
    <w:rsid w:val="00E86173"/>
    <w:rsid w:val="00E863FF"/>
    <w:rsid w:val="00E86752"/>
    <w:rsid w:val="00E86948"/>
    <w:rsid w:val="00E869D8"/>
    <w:rsid w:val="00E86AE7"/>
    <w:rsid w:val="00E87165"/>
    <w:rsid w:val="00E875D5"/>
    <w:rsid w:val="00E877AB"/>
    <w:rsid w:val="00E877BA"/>
    <w:rsid w:val="00E8795D"/>
    <w:rsid w:val="00E87AAD"/>
    <w:rsid w:val="00E87C17"/>
    <w:rsid w:val="00E9034B"/>
    <w:rsid w:val="00E90407"/>
    <w:rsid w:val="00E90463"/>
    <w:rsid w:val="00E90575"/>
    <w:rsid w:val="00E905C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D03"/>
    <w:rsid w:val="00E92D6F"/>
    <w:rsid w:val="00E92EC8"/>
    <w:rsid w:val="00E93287"/>
    <w:rsid w:val="00E9328B"/>
    <w:rsid w:val="00E9351C"/>
    <w:rsid w:val="00E93756"/>
    <w:rsid w:val="00E938CD"/>
    <w:rsid w:val="00E938F2"/>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542"/>
    <w:rsid w:val="00E97741"/>
    <w:rsid w:val="00E97ACF"/>
    <w:rsid w:val="00E97CAC"/>
    <w:rsid w:val="00E97DDB"/>
    <w:rsid w:val="00E97FFA"/>
    <w:rsid w:val="00E97FFC"/>
    <w:rsid w:val="00EA00AE"/>
    <w:rsid w:val="00EA0695"/>
    <w:rsid w:val="00EA0802"/>
    <w:rsid w:val="00EA0B10"/>
    <w:rsid w:val="00EA1028"/>
    <w:rsid w:val="00EA13B2"/>
    <w:rsid w:val="00EA1463"/>
    <w:rsid w:val="00EA169C"/>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88F"/>
    <w:rsid w:val="00EA3A87"/>
    <w:rsid w:val="00EA3C83"/>
    <w:rsid w:val="00EA3D3C"/>
    <w:rsid w:val="00EA3D7D"/>
    <w:rsid w:val="00EA3E5C"/>
    <w:rsid w:val="00EA4011"/>
    <w:rsid w:val="00EA4031"/>
    <w:rsid w:val="00EA4462"/>
    <w:rsid w:val="00EA4552"/>
    <w:rsid w:val="00EA46DE"/>
    <w:rsid w:val="00EA4A96"/>
    <w:rsid w:val="00EA4BEC"/>
    <w:rsid w:val="00EA4C57"/>
    <w:rsid w:val="00EA4CE5"/>
    <w:rsid w:val="00EA503D"/>
    <w:rsid w:val="00EA508E"/>
    <w:rsid w:val="00EA52EE"/>
    <w:rsid w:val="00EA530B"/>
    <w:rsid w:val="00EA54D9"/>
    <w:rsid w:val="00EA56FC"/>
    <w:rsid w:val="00EA5816"/>
    <w:rsid w:val="00EA59B7"/>
    <w:rsid w:val="00EA5A9C"/>
    <w:rsid w:val="00EA5BDD"/>
    <w:rsid w:val="00EA5C01"/>
    <w:rsid w:val="00EA5E7C"/>
    <w:rsid w:val="00EA5EB0"/>
    <w:rsid w:val="00EA6072"/>
    <w:rsid w:val="00EA62D3"/>
    <w:rsid w:val="00EA6701"/>
    <w:rsid w:val="00EA67B3"/>
    <w:rsid w:val="00EA6A73"/>
    <w:rsid w:val="00EA6D30"/>
    <w:rsid w:val="00EA6F75"/>
    <w:rsid w:val="00EA6FB5"/>
    <w:rsid w:val="00EA6FC6"/>
    <w:rsid w:val="00EA712D"/>
    <w:rsid w:val="00EA732B"/>
    <w:rsid w:val="00EA7361"/>
    <w:rsid w:val="00EA74E7"/>
    <w:rsid w:val="00EA76D5"/>
    <w:rsid w:val="00EA780F"/>
    <w:rsid w:val="00EA7A50"/>
    <w:rsid w:val="00EA7B2A"/>
    <w:rsid w:val="00EA7CB6"/>
    <w:rsid w:val="00EA7FBE"/>
    <w:rsid w:val="00EB0140"/>
    <w:rsid w:val="00EB0348"/>
    <w:rsid w:val="00EB04FA"/>
    <w:rsid w:val="00EB0526"/>
    <w:rsid w:val="00EB078E"/>
    <w:rsid w:val="00EB0A53"/>
    <w:rsid w:val="00EB0AA9"/>
    <w:rsid w:val="00EB0C59"/>
    <w:rsid w:val="00EB0DAA"/>
    <w:rsid w:val="00EB0F6E"/>
    <w:rsid w:val="00EB1044"/>
    <w:rsid w:val="00EB10F4"/>
    <w:rsid w:val="00EB1146"/>
    <w:rsid w:val="00EB1328"/>
    <w:rsid w:val="00EB1701"/>
    <w:rsid w:val="00EB1CCA"/>
    <w:rsid w:val="00EB2078"/>
    <w:rsid w:val="00EB21BE"/>
    <w:rsid w:val="00EB22CA"/>
    <w:rsid w:val="00EB2464"/>
    <w:rsid w:val="00EB2777"/>
    <w:rsid w:val="00EB28B6"/>
    <w:rsid w:val="00EB2F7E"/>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3D9"/>
    <w:rsid w:val="00EB54B8"/>
    <w:rsid w:val="00EB54E6"/>
    <w:rsid w:val="00EB5560"/>
    <w:rsid w:val="00EB561A"/>
    <w:rsid w:val="00EB5A3F"/>
    <w:rsid w:val="00EB6046"/>
    <w:rsid w:val="00EB6449"/>
    <w:rsid w:val="00EB6946"/>
    <w:rsid w:val="00EB6CCF"/>
    <w:rsid w:val="00EB6CFE"/>
    <w:rsid w:val="00EB6EB6"/>
    <w:rsid w:val="00EB70AD"/>
    <w:rsid w:val="00EB710C"/>
    <w:rsid w:val="00EB7127"/>
    <w:rsid w:val="00EB738E"/>
    <w:rsid w:val="00EB73D5"/>
    <w:rsid w:val="00EB76FD"/>
    <w:rsid w:val="00EB799A"/>
    <w:rsid w:val="00EB7A03"/>
    <w:rsid w:val="00EB7A8F"/>
    <w:rsid w:val="00EB7B89"/>
    <w:rsid w:val="00EB7C84"/>
    <w:rsid w:val="00EB7CB4"/>
    <w:rsid w:val="00EB7CEF"/>
    <w:rsid w:val="00EB7ECD"/>
    <w:rsid w:val="00EC0237"/>
    <w:rsid w:val="00EC0599"/>
    <w:rsid w:val="00EC059B"/>
    <w:rsid w:val="00EC09B3"/>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CB"/>
    <w:rsid w:val="00EC1FD8"/>
    <w:rsid w:val="00EC20C1"/>
    <w:rsid w:val="00EC20EE"/>
    <w:rsid w:val="00EC22CB"/>
    <w:rsid w:val="00EC23B3"/>
    <w:rsid w:val="00EC23B9"/>
    <w:rsid w:val="00EC2A32"/>
    <w:rsid w:val="00EC2B27"/>
    <w:rsid w:val="00EC2B31"/>
    <w:rsid w:val="00EC2D95"/>
    <w:rsid w:val="00EC2EA4"/>
    <w:rsid w:val="00EC3333"/>
    <w:rsid w:val="00EC33B8"/>
    <w:rsid w:val="00EC343B"/>
    <w:rsid w:val="00EC368C"/>
    <w:rsid w:val="00EC3709"/>
    <w:rsid w:val="00EC385C"/>
    <w:rsid w:val="00EC39AD"/>
    <w:rsid w:val="00EC3C3E"/>
    <w:rsid w:val="00EC3E31"/>
    <w:rsid w:val="00EC3F74"/>
    <w:rsid w:val="00EC3F8F"/>
    <w:rsid w:val="00EC41D2"/>
    <w:rsid w:val="00EC432E"/>
    <w:rsid w:val="00EC4421"/>
    <w:rsid w:val="00EC464B"/>
    <w:rsid w:val="00EC46BC"/>
    <w:rsid w:val="00EC4AA6"/>
    <w:rsid w:val="00EC4D56"/>
    <w:rsid w:val="00EC4DCE"/>
    <w:rsid w:val="00EC51C8"/>
    <w:rsid w:val="00EC52D5"/>
    <w:rsid w:val="00EC5416"/>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B2B"/>
    <w:rsid w:val="00ED1DD5"/>
    <w:rsid w:val="00ED2172"/>
    <w:rsid w:val="00ED2445"/>
    <w:rsid w:val="00ED2505"/>
    <w:rsid w:val="00ED2646"/>
    <w:rsid w:val="00ED26A1"/>
    <w:rsid w:val="00ED28D3"/>
    <w:rsid w:val="00ED2965"/>
    <w:rsid w:val="00ED297E"/>
    <w:rsid w:val="00ED2B05"/>
    <w:rsid w:val="00ED2C16"/>
    <w:rsid w:val="00ED2D81"/>
    <w:rsid w:val="00ED2EAC"/>
    <w:rsid w:val="00ED306B"/>
    <w:rsid w:val="00ED35D7"/>
    <w:rsid w:val="00ED35DB"/>
    <w:rsid w:val="00ED3729"/>
    <w:rsid w:val="00ED3BD4"/>
    <w:rsid w:val="00ED4044"/>
    <w:rsid w:val="00ED412E"/>
    <w:rsid w:val="00ED4E78"/>
    <w:rsid w:val="00ED4EB6"/>
    <w:rsid w:val="00ED4F2E"/>
    <w:rsid w:val="00ED508C"/>
    <w:rsid w:val="00ED50E2"/>
    <w:rsid w:val="00ED5242"/>
    <w:rsid w:val="00ED5621"/>
    <w:rsid w:val="00ED5AAF"/>
    <w:rsid w:val="00ED5AE3"/>
    <w:rsid w:val="00ED5AEC"/>
    <w:rsid w:val="00ED5D25"/>
    <w:rsid w:val="00ED63AC"/>
    <w:rsid w:val="00ED648B"/>
    <w:rsid w:val="00ED6586"/>
    <w:rsid w:val="00ED660B"/>
    <w:rsid w:val="00ED67B6"/>
    <w:rsid w:val="00ED6A77"/>
    <w:rsid w:val="00ED6B37"/>
    <w:rsid w:val="00ED6C08"/>
    <w:rsid w:val="00ED6C58"/>
    <w:rsid w:val="00ED6DAC"/>
    <w:rsid w:val="00ED6E24"/>
    <w:rsid w:val="00ED6E83"/>
    <w:rsid w:val="00ED6F9C"/>
    <w:rsid w:val="00ED77CB"/>
    <w:rsid w:val="00ED78AB"/>
    <w:rsid w:val="00ED7A5A"/>
    <w:rsid w:val="00ED7D36"/>
    <w:rsid w:val="00ED7DB8"/>
    <w:rsid w:val="00EE00E9"/>
    <w:rsid w:val="00EE02C1"/>
    <w:rsid w:val="00EE047C"/>
    <w:rsid w:val="00EE05EA"/>
    <w:rsid w:val="00EE070F"/>
    <w:rsid w:val="00EE072F"/>
    <w:rsid w:val="00EE0984"/>
    <w:rsid w:val="00EE09CF"/>
    <w:rsid w:val="00EE09FA"/>
    <w:rsid w:val="00EE0DBC"/>
    <w:rsid w:val="00EE0F4B"/>
    <w:rsid w:val="00EE10C9"/>
    <w:rsid w:val="00EE124E"/>
    <w:rsid w:val="00EE1346"/>
    <w:rsid w:val="00EE1352"/>
    <w:rsid w:val="00EE1670"/>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E18"/>
    <w:rsid w:val="00EE4F69"/>
    <w:rsid w:val="00EE5133"/>
    <w:rsid w:val="00EE522E"/>
    <w:rsid w:val="00EE533E"/>
    <w:rsid w:val="00EE5538"/>
    <w:rsid w:val="00EE56DA"/>
    <w:rsid w:val="00EE589D"/>
    <w:rsid w:val="00EE5C80"/>
    <w:rsid w:val="00EE6017"/>
    <w:rsid w:val="00EE667C"/>
    <w:rsid w:val="00EE67A3"/>
    <w:rsid w:val="00EE688A"/>
    <w:rsid w:val="00EE6BD7"/>
    <w:rsid w:val="00EE6BDB"/>
    <w:rsid w:val="00EE6C44"/>
    <w:rsid w:val="00EE6D54"/>
    <w:rsid w:val="00EE7187"/>
    <w:rsid w:val="00EE739F"/>
    <w:rsid w:val="00EE7484"/>
    <w:rsid w:val="00EE7493"/>
    <w:rsid w:val="00EE7A6A"/>
    <w:rsid w:val="00EE7BC3"/>
    <w:rsid w:val="00EE7F05"/>
    <w:rsid w:val="00EF0001"/>
    <w:rsid w:val="00EF041C"/>
    <w:rsid w:val="00EF046C"/>
    <w:rsid w:val="00EF0570"/>
    <w:rsid w:val="00EF07F0"/>
    <w:rsid w:val="00EF08E8"/>
    <w:rsid w:val="00EF08F7"/>
    <w:rsid w:val="00EF09C3"/>
    <w:rsid w:val="00EF0A23"/>
    <w:rsid w:val="00EF0A33"/>
    <w:rsid w:val="00EF0AB6"/>
    <w:rsid w:val="00EF0B3B"/>
    <w:rsid w:val="00EF0BC4"/>
    <w:rsid w:val="00EF0C07"/>
    <w:rsid w:val="00EF0D0C"/>
    <w:rsid w:val="00EF0FA4"/>
    <w:rsid w:val="00EF105F"/>
    <w:rsid w:val="00EF106E"/>
    <w:rsid w:val="00EF1242"/>
    <w:rsid w:val="00EF1273"/>
    <w:rsid w:val="00EF194F"/>
    <w:rsid w:val="00EF19F8"/>
    <w:rsid w:val="00EF1AF9"/>
    <w:rsid w:val="00EF1B0E"/>
    <w:rsid w:val="00EF1D6B"/>
    <w:rsid w:val="00EF1FA1"/>
    <w:rsid w:val="00EF20F0"/>
    <w:rsid w:val="00EF2366"/>
    <w:rsid w:val="00EF24BE"/>
    <w:rsid w:val="00EF2971"/>
    <w:rsid w:val="00EF2A4C"/>
    <w:rsid w:val="00EF2A59"/>
    <w:rsid w:val="00EF2B37"/>
    <w:rsid w:val="00EF2B41"/>
    <w:rsid w:val="00EF3071"/>
    <w:rsid w:val="00EF30E9"/>
    <w:rsid w:val="00EF31B8"/>
    <w:rsid w:val="00EF324C"/>
    <w:rsid w:val="00EF33E3"/>
    <w:rsid w:val="00EF357E"/>
    <w:rsid w:val="00EF3646"/>
    <w:rsid w:val="00EF3664"/>
    <w:rsid w:val="00EF3684"/>
    <w:rsid w:val="00EF379B"/>
    <w:rsid w:val="00EF37DC"/>
    <w:rsid w:val="00EF3856"/>
    <w:rsid w:val="00EF3B8A"/>
    <w:rsid w:val="00EF3D5B"/>
    <w:rsid w:val="00EF443B"/>
    <w:rsid w:val="00EF45D6"/>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50B"/>
    <w:rsid w:val="00EF6793"/>
    <w:rsid w:val="00EF6845"/>
    <w:rsid w:val="00EF6AE4"/>
    <w:rsid w:val="00EF6B19"/>
    <w:rsid w:val="00EF6D0B"/>
    <w:rsid w:val="00EF6D25"/>
    <w:rsid w:val="00EF6DF3"/>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94F"/>
    <w:rsid w:val="00F029B0"/>
    <w:rsid w:val="00F02AD5"/>
    <w:rsid w:val="00F02AF6"/>
    <w:rsid w:val="00F02B98"/>
    <w:rsid w:val="00F03252"/>
    <w:rsid w:val="00F0326B"/>
    <w:rsid w:val="00F0349F"/>
    <w:rsid w:val="00F0354E"/>
    <w:rsid w:val="00F035FD"/>
    <w:rsid w:val="00F037F1"/>
    <w:rsid w:val="00F03B07"/>
    <w:rsid w:val="00F04202"/>
    <w:rsid w:val="00F04707"/>
    <w:rsid w:val="00F0479C"/>
    <w:rsid w:val="00F049A2"/>
    <w:rsid w:val="00F04DF1"/>
    <w:rsid w:val="00F04F2B"/>
    <w:rsid w:val="00F04F91"/>
    <w:rsid w:val="00F052C0"/>
    <w:rsid w:val="00F055AB"/>
    <w:rsid w:val="00F055E2"/>
    <w:rsid w:val="00F058BE"/>
    <w:rsid w:val="00F05949"/>
    <w:rsid w:val="00F05BA4"/>
    <w:rsid w:val="00F05CC2"/>
    <w:rsid w:val="00F061C5"/>
    <w:rsid w:val="00F0633D"/>
    <w:rsid w:val="00F06495"/>
    <w:rsid w:val="00F06749"/>
    <w:rsid w:val="00F068AB"/>
    <w:rsid w:val="00F06ACA"/>
    <w:rsid w:val="00F06AE3"/>
    <w:rsid w:val="00F06C8C"/>
    <w:rsid w:val="00F06E05"/>
    <w:rsid w:val="00F06EBB"/>
    <w:rsid w:val="00F06F4B"/>
    <w:rsid w:val="00F06F96"/>
    <w:rsid w:val="00F070BF"/>
    <w:rsid w:val="00F070E4"/>
    <w:rsid w:val="00F07120"/>
    <w:rsid w:val="00F07255"/>
    <w:rsid w:val="00F07303"/>
    <w:rsid w:val="00F074FA"/>
    <w:rsid w:val="00F07834"/>
    <w:rsid w:val="00F07E79"/>
    <w:rsid w:val="00F07FC2"/>
    <w:rsid w:val="00F10F69"/>
    <w:rsid w:val="00F10FC0"/>
    <w:rsid w:val="00F111A4"/>
    <w:rsid w:val="00F11315"/>
    <w:rsid w:val="00F1132E"/>
    <w:rsid w:val="00F11E1C"/>
    <w:rsid w:val="00F12377"/>
    <w:rsid w:val="00F123D2"/>
    <w:rsid w:val="00F1252A"/>
    <w:rsid w:val="00F12626"/>
    <w:rsid w:val="00F12A63"/>
    <w:rsid w:val="00F12B0F"/>
    <w:rsid w:val="00F12C72"/>
    <w:rsid w:val="00F12DAA"/>
    <w:rsid w:val="00F13270"/>
    <w:rsid w:val="00F13956"/>
    <w:rsid w:val="00F13ED5"/>
    <w:rsid w:val="00F13FF1"/>
    <w:rsid w:val="00F1446D"/>
    <w:rsid w:val="00F14539"/>
    <w:rsid w:val="00F1459C"/>
    <w:rsid w:val="00F146BA"/>
    <w:rsid w:val="00F147CC"/>
    <w:rsid w:val="00F148B0"/>
    <w:rsid w:val="00F15056"/>
    <w:rsid w:val="00F1592C"/>
    <w:rsid w:val="00F15959"/>
    <w:rsid w:val="00F15A7E"/>
    <w:rsid w:val="00F15A83"/>
    <w:rsid w:val="00F15B73"/>
    <w:rsid w:val="00F15BD4"/>
    <w:rsid w:val="00F15E38"/>
    <w:rsid w:val="00F15E40"/>
    <w:rsid w:val="00F15FF0"/>
    <w:rsid w:val="00F16000"/>
    <w:rsid w:val="00F161CE"/>
    <w:rsid w:val="00F16794"/>
    <w:rsid w:val="00F1690F"/>
    <w:rsid w:val="00F169B5"/>
    <w:rsid w:val="00F16C2F"/>
    <w:rsid w:val="00F16DC2"/>
    <w:rsid w:val="00F16E73"/>
    <w:rsid w:val="00F16E90"/>
    <w:rsid w:val="00F16F10"/>
    <w:rsid w:val="00F171E7"/>
    <w:rsid w:val="00F17248"/>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D8"/>
    <w:rsid w:val="00F20C37"/>
    <w:rsid w:val="00F20E4F"/>
    <w:rsid w:val="00F20FF7"/>
    <w:rsid w:val="00F21308"/>
    <w:rsid w:val="00F215F1"/>
    <w:rsid w:val="00F21775"/>
    <w:rsid w:val="00F2193B"/>
    <w:rsid w:val="00F21A0C"/>
    <w:rsid w:val="00F21AC4"/>
    <w:rsid w:val="00F21B71"/>
    <w:rsid w:val="00F21CD6"/>
    <w:rsid w:val="00F223E4"/>
    <w:rsid w:val="00F22A3A"/>
    <w:rsid w:val="00F22CD0"/>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446"/>
    <w:rsid w:val="00F24690"/>
    <w:rsid w:val="00F24767"/>
    <w:rsid w:val="00F2488D"/>
    <w:rsid w:val="00F24AF9"/>
    <w:rsid w:val="00F24B08"/>
    <w:rsid w:val="00F24BE7"/>
    <w:rsid w:val="00F24DEE"/>
    <w:rsid w:val="00F24DF6"/>
    <w:rsid w:val="00F24E20"/>
    <w:rsid w:val="00F24F79"/>
    <w:rsid w:val="00F2503B"/>
    <w:rsid w:val="00F255E3"/>
    <w:rsid w:val="00F257B3"/>
    <w:rsid w:val="00F257B5"/>
    <w:rsid w:val="00F260B0"/>
    <w:rsid w:val="00F2619D"/>
    <w:rsid w:val="00F26314"/>
    <w:rsid w:val="00F26475"/>
    <w:rsid w:val="00F26BC0"/>
    <w:rsid w:val="00F26FE3"/>
    <w:rsid w:val="00F27033"/>
    <w:rsid w:val="00F27225"/>
    <w:rsid w:val="00F27353"/>
    <w:rsid w:val="00F274EE"/>
    <w:rsid w:val="00F275B6"/>
    <w:rsid w:val="00F278A7"/>
    <w:rsid w:val="00F27B64"/>
    <w:rsid w:val="00F27BF1"/>
    <w:rsid w:val="00F27E2B"/>
    <w:rsid w:val="00F27F5C"/>
    <w:rsid w:val="00F303F0"/>
    <w:rsid w:val="00F305AB"/>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30A2"/>
    <w:rsid w:val="00F332BF"/>
    <w:rsid w:val="00F3330A"/>
    <w:rsid w:val="00F33352"/>
    <w:rsid w:val="00F3359A"/>
    <w:rsid w:val="00F339CF"/>
    <w:rsid w:val="00F33CAF"/>
    <w:rsid w:val="00F33D38"/>
    <w:rsid w:val="00F33D61"/>
    <w:rsid w:val="00F34002"/>
    <w:rsid w:val="00F3407B"/>
    <w:rsid w:val="00F34627"/>
    <w:rsid w:val="00F346C2"/>
    <w:rsid w:val="00F34802"/>
    <w:rsid w:val="00F34924"/>
    <w:rsid w:val="00F349FA"/>
    <w:rsid w:val="00F34BE9"/>
    <w:rsid w:val="00F34C42"/>
    <w:rsid w:val="00F34D77"/>
    <w:rsid w:val="00F34E49"/>
    <w:rsid w:val="00F34EF0"/>
    <w:rsid w:val="00F3508B"/>
    <w:rsid w:val="00F3589E"/>
    <w:rsid w:val="00F358EE"/>
    <w:rsid w:val="00F36671"/>
    <w:rsid w:val="00F36D9D"/>
    <w:rsid w:val="00F36E46"/>
    <w:rsid w:val="00F372E7"/>
    <w:rsid w:val="00F375D2"/>
    <w:rsid w:val="00F37604"/>
    <w:rsid w:val="00F377C3"/>
    <w:rsid w:val="00F37A46"/>
    <w:rsid w:val="00F37B73"/>
    <w:rsid w:val="00F37BA1"/>
    <w:rsid w:val="00F40075"/>
    <w:rsid w:val="00F404CD"/>
    <w:rsid w:val="00F4059C"/>
    <w:rsid w:val="00F406CA"/>
    <w:rsid w:val="00F408D8"/>
    <w:rsid w:val="00F40A77"/>
    <w:rsid w:val="00F40DB9"/>
    <w:rsid w:val="00F40FC1"/>
    <w:rsid w:val="00F417B3"/>
    <w:rsid w:val="00F417FA"/>
    <w:rsid w:val="00F41A83"/>
    <w:rsid w:val="00F41AEC"/>
    <w:rsid w:val="00F41CFA"/>
    <w:rsid w:val="00F4209B"/>
    <w:rsid w:val="00F423BE"/>
    <w:rsid w:val="00F42413"/>
    <w:rsid w:val="00F4243F"/>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C"/>
    <w:rsid w:val="00F44609"/>
    <w:rsid w:val="00F44B20"/>
    <w:rsid w:val="00F45128"/>
    <w:rsid w:val="00F45353"/>
    <w:rsid w:val="00F45359"/>
    <w:rsid w:val="00F457BC"/>
    <w:rsid w:val="00F458F2"/>
    <w:rsid w:val="00F45A02"/>
    <w:rsid w:val="00F45AA8"/>
    <w:rsid w:val="00F45D13"/>
    <w:rsid w:val="00F45D4D"/>
    <w:rsid w:val="00F46272"/>
    <w:rsid w:val="00F464BA"/>
    <w:rsid w:val="00F4666D"/>
    <w:rsid w:val="00F46793"/>
    <w:rsid w:val="00F4695B"/>
    <w:rsid w:val="00F46BC0"/>
    <w:rsid w:val="00F46D4D"/>
    <w:rsid w:val="00F46D9D"/>
    <w:rsid w:val="00F46F56"/>
    <w:rsid w:val="00F4719E"/>
    <w:rsid w:val="00F471BA"/>
    <w:rsid w:val="00F47473"/>
    <w:rsid w:val="00F47A25"/>
    <w:rsid w:val="00F47A98"/>
    <w:rsid w:val="00F47B1C"/>
    <w:rsid w:val="00F47BC7"/>
    <w:rsid w:val="00F47D1B"/>
    <w:rsid w:val="00F500CF"/>
    <w:rsid w:val="00F500EC"/>
    <w:rsid w:val="00F50157"/>
    <w:rsid w:val="00F501E6"/>
    <w:rsid w:val="00F50244"/>
    <w:rsid w:val="00F505AB"/>
    <w:rsid w:val="00F50652"/>
    <w:rsid w:val="00F50859"/>
    <w:rsid w:val="00F50F80"/>
    <w:rsid w:val="00F5103D"/>
    <w:rsid w:val="00F51041"/>
    <w:rsid w:val="00F51059"/>
    <w:rsid w:val="00F51089"/>
    <w:rsid w:val="00F5131D"/>
    <w:rsid w:val="00F514A9"/>
    <w:rsid w:val="00F51601"/>
    <w:rsid w:val="00F51B28"/>
    <w:rsid w:val="00F51C12"/>
    <w:rsid w:val="00F51C8B"/>
    <w:rsid w:val="00F51D5D"/>
    <w:rsid w:val="00F52609"/>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D02"/>
    <w:rsid w:val="00F57DD4"/>
    <w:rsid w:val="00F57E89"/>
    <w:rsid w:val="00F57EF6"/>
    <w:rsid w:val="00F57F9D"/>
    <w:rsid w:val="00F57FFE"/>
    <w:rsid w:val="00F60044"/>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9EF"/>
    <w:rsid w:val="00F61B60"/>
    <w:rsid w:val="00F61FDF"/>
    <w:rsid w:val="00F620C1"/>
    <w:rsid w:val="00F621EF"/>
    <w:rsid w:val="00F62345"/>
    <w:rsid w:val="00F6248F"/>
    <w:rsid w:val="00F62BDE"/>
    <w:rsid w:val="00F62BF4"/>
    <w:rsid w:val="00F62CA8"/>
    <w:rsid w:val="00F62D50"/>
    <w:rsid w:val="00F62D6A"/>
    <w:rsid w:val="00F63192"/>
    <w:rsid w:val="00F6354A"/>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7FF"/>
    <w:rsid w:val="00F65AD9"/>
    <w:rsid w:val="00F65B2D"/>
    <w:rsid w:val="00F65CE6"/>
    <w:rsid w:val="00F6615A"/>
    <w:rsid w:val="00F661AA"/>
    <w:rsid w:val="00F66445"/>
    <w:rsid w:val="00F666AA"/>
    <w:rsid w:val="00F669FB"/>
    <w:rsid w:val="00F669FE"/>
    <w:rsid w:val="00F66E36"/>
    <w:rsid w:val="00F66F32"/>
    <w:rsid w:val="00F67080"/>
    <w:rsid w:val="00F6722F"/>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C3"/>
    <w:rsid w:val="00F714CB"/>
    <w:rsid w:val="00F716D4"/>
    <w:rsid w:val="00F71B47"/>
    <w:rsid w:val="00F71BE3"/>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407B"/>
    <w:rsid w:val="00F74319"/>
    <w:rsid w:val="00F74438"/>
    <w:rsid w:val="00F7462A"/>
    <w:rsid w:val="00F74649"/>
    <w:rsid w:val="00F74796"/>
    <w:rsid w:val="00F74C6C"/>
    <w:rsid w:val="00F750EF"/>
    <w:rsid w:val="00F751CA"/>
    <w:rsid w:val="00F7546E"/>
    <w:rsid w:val="00F75B0C"/>
    <w:rsid w:val="00F75BA9"/>
    <w:rsid w:val="00F75CB7"/>
    <w:rsid w:val="00F75DB2"/>
    <w:rsid w:val="00F75DCA"/>
    <w:rsid w:val="00F7638F"/>
    <w:rsid w:val="00F766C5"/>
    <w:rsid w:val="00F76C4D"/>
    <w:rsid w:val="00F76E0D"/>
    <w:rsid w:val="00F76EA1"/>
    <w:rsid w:val="00F770A6"/>
    <w:rsid w:val="00F77292"/>
    <w:rsid w:val="00F77760"/>
    <w:rsid w:val="00F77889"/>
    <w:rsid w:val="00F77967"/>
    <w:rsid w:val="00F77AB5"/>
    <w:rsid w:val="00F77D0B"/>
    <w:rsid w:val="00F77D4C"/>
    <w:rsid w:val="00F80570"/>
    <w:rsid w:val="00F80967"/>
    <w:rsid w:val="00F80FC4"/>
    <w:rsid w:val="00F810F1"/>
    <w:rsid w:val="00F812A5"/>
    <w:rsid w:val="00F813CE"/>
    <w:rsid w:val="00F81462"/>
    <w:rsid w:val="00F814DE"/>
    <w:rsid w:val="00F816E5"/>
    <w:rsid w:val="00F81983"/>
    <w:rsid w:val="00F81994"/>
    <w:rsid w:val="00F819BA"/>
    <w:rsid w:val="00F81AA7"/>
    <w:rsid w:val="00F81CDC"/>
    <w:rsid w:val="00F81D2D"/>
    <w:rsid w:val="00F8205F"/>
    <w:rsid w:val="00F82149"/>
    <w:rsid w:val="00F82468"/>
    <w:rsid w:val="00F8273A"/>
    <w:rsid w:val="00F8278D"/>
    <w:rsid w:val="00F827D0"/>
    <w:rsid w:val="00F82833"/>
    <w:rsid w:val="00F82E58"/>
    <w:rsid w:val="00F82E78"/>
    <w:rsid w:val="00F82F56"/>
    <w:rsid w:val="00F83081"/>
    <w:rsid w:val="00F83344"/>
    <w:rsid w:val="00F83835"/>
    <w:rsid w:val="00F83B66"/>
    <w:rsid w:val="00F83C10"/>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A72"/>
    <w:rsid w:val="00F85ADF"/>
    <w:rsid w:val="00F86158"/>
    <w:rsid w:val="00F8650D"/>
    <w:rsid w:val="00F86543"/>
    <w:rsid w:val="00F8656E"/>
    <w:rsid w:val="00F86825"/>
    <w:rsid w:val="00F86AF3"/>
    <w:rsid w:val="00F86CF7"/>
    <w:rsid w:val="00F8711C"/>
    <w:rsid w:val="00F871E1"/>
    <w:rsid w:val="00F8727D"/>
    <w:rsid w:val="00F87523"/>
    <w:rsid w:val="00F8758B"/>
    <w:rsid w:val="00F877D2"/>
    <w:rsid w:val="00F87AED"/>
    <w:rsid w:val="00F87B8A"/>
    <w:rsid w:val="00F87CD3"/>
    <w:rsid w:val="00F87D51"/>
    <w:rsid w:val="00F87F7E"/>
    <w:rsid w:val="00F87FED"/>
    <w:rsid w:val="00F90079"/>
    <w:rsid w:val="00F9024E"/>
    <w:rsid w:val="00F9063A"/>
    <w:rsid w:val="00F906AD"/>
    <w:rsid w:val="00F9090B"/>
    <w:rsid w:val="00F9099E"/>
    <w:rsid w:val="00F90AA3"/>
    <w:rsid w:val="00F90E94"/>
    <w:rsid w:val="00F911D7"/>
    <w:rsid w:val="00F9122F"/>
    <w:rsid w:val="00F91446"/>
    <w:rsid w:val="00F91482"/>
    <w:rsid w:val="00F9158A"/>
    <w:rsid w:val="00F9170C"/>
    <w:rsid w:val="00F917EB"/>
    <w:rsid w:val="00F91847"/>
    <w:rsid w:val="00F920A6"/>
    <w:rsid w:val="00F9212F"/>
    <w:rsid w:val="00F92265"/>
    <w:rsid w:val="00F929FA"/>
    <w:rsid w:val="00F92AA4"/>
    <w:rsid w:val="00F92DE6"/>
    <w:rsid w:val="00F93078"/>
    <w:rsid w:val="00F9318A"/>
    <w:rsid w:val="00F93402"/>
    <w:rsid w:val="00F93440"/>
    <w:rsid w:val="00F93731"/>
    <w:rsid w:val="00F93813"/>
    <w:rsid w:val="00F9397C"/>
    <w:rsid w:val="00F93B90"/>
    <w:rsid w:val="00F93BC7"/>
    <w:rsid w:val="00F93C99"/>
    <w:rsid w:val="00F93D55"/>
    <w:rsid w:val="00F93ED3"/>
    <w:rsid w:val="00F93F0B"/>
    <w:rsid w:val="00F940C0"/>
    <w:rsid w:val="00F94228"/>
    <w:rsid w:val="00F94351"/>
    <w:rsid w:val="00F946E0"/>
    <w:rsid w:val="00F94C47"/>
    <w:rsid w:val="00F94E81"/>
    <w:rsid w:val="00F94EA9"/>
    <w:rsid w:val="00F94F6A"/>
    <w:rsid w:val="00F95056"/>
    <w:rsid w:val="00F951EC"/>
    <w:rsid w:val="00F9520A"/>
    <w:rsid w:val="00F95506"/>
    <w:rsid w:val="00F95921"/>
    <w:rsid w:val="00F9596E"/>
    <w:rsid w:val="00F959EE"/>
    <w:rsid w:val="00F95D79"/>
    <w:rsid w:val="00F96129"/>
    <w:rsid w:val="00F9649A"/>
    <w:rsid w:val="00F96592"/>
    <w:rsid w:val="00F966B6"/>
    <w:rsid w:val="00F966E3"/>
    <w:rsid w:val="00F96902"/>
    <w:rsid w:val="00F96A62"/>
    <w:rsid w:val="00F96B0F"/>
    <w:rsid w:val="00F96BA2"/>
    <w:rsid w:val="00F96BBF"/>
    <w:rsid w:val="00F96CE0"/>
    <w:rsid w:val="00F96D23"/>
    <w:rsid w:val="00F9700B"/>
    <w:rsid w:val="00F97141"/>
    <w:rsid w:val="00F973AB"/>
    <w:rsid w:val="00F9747F"/>
    <w:rsid w:val="00F978F8"/>
    <w:rsid w:val="00F97914"/>
    <w:rsid w:val="00F97A02"/>
    <w:rsid w:val="00F97B27"/>
    <w:rsid w:val="00F97B78"/>
    <w:rsid w:val="00F97C9B"/>
    <w:rsid w:val="00FA0121"/>
    <w:rsid w:val="00FA015A"/>
    <w:rsid w:val="00FA062D"/>
    <w:rsid w:val="00FA06DF"/>
    <w:rsid w:val="00FA0783"/>
    <w:rsid w:val="00FA0888"/>
    <w:rsid w:val="00FA0926"/>
    <w:rsid w:val="00FA0990"/>
    <w:rsid w:val="00FA0A68"/>
    <w:rsid w:val="00FA0C10"/>
    <w:rsid w:val="00FA0D86"/>
    <w:rsid w:val="00FA0F09"/>
    <w:rsid w:val="00FA1ADF"/>
    <w:rsid w:val="00FA1C08"/>
    <w:rsid w:val="00FA24A6"/>
    <w:rsid w:val="00FA256A"/>
    <w:rsid w:val="00FA260E"/>
    <w:rsid w:val="00FA2932"/>
    <w:rsid w:val="00FA2C1D"/>
    <w:rsid w:val="00FA2D18"/>
    <w:rsid w:val="00FA2D19"/>
    <w:rsid w:val="00FA2ECF"/>
    <w:rsid w:val="00FA2F18"/>
    <w:rsid w:val="00FA311F"/>
    <w:rsid w:val="00FA3323"/>
    <w:rsid w:val="00FA33E9"/>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40D"/>
    <w:rsid w:val="00FA6608"/>
    <w:rsid w:val="00FA67DF"/>
    <w:rsid w:val="00FA6C46"/>
    <w:rsid w:val="00FA6CA0"/>
    <w:rsid w:val="00FA6F15"/>
    <w:rsid w:val="00FA714C"/>
    <w:rsid w:val="00FA7226"/>
    <w:rsid w:val="00FA7528"/>
    <w:rsid w:val="00FA7845"/>
    <w:rsid w:val="00FA7876"/>
    <w:rsid w:val="00FA7DDE"/>
    <w:rsid w:val="00FA7DEA"/>
    <w:rsid w:val="00FB0085"/>
    <w:rsid w:val="00FB01F7"/>
    <w:rsid w:val="00FB020A"/>
    <w:rsid w:val="00FB043D"/>
    <w:rsid w:val="00FB05AD"/>
    <w:rsid w:val="00FB077E"/>
    <w:rsid w:val="00FB0787"/>
    <w:rsid w:val="00FB08C7"/>
    <w:rsid w:val="00FB0972"/>
    <w:rsid w:val="00FB0AF1"/>
    <w:rsid w:val="00FB0C24"/>
    <w:rsid w:val="00FB0CE3"/>
    <w:rsid w:val="00FB0D53"/>
    <w:rsid w:val="00FB0DCB"/>
    <w:rsid w:val="00FB0DDE"/>
    <w:rsid w:val="00FB0EE9"/>
    <w:rsid w:val="00FB134D"/>
    <w:rsid w:val="00FB15E2"/>
    <w:rsid w:val="00FB1640"/>
    <w:rsid w:val="00FB17AC"/>
    <w:rsid w:val="00FB17E3"/>
    <w:rsid w:val="00FB1AF7"/>
    <w:rsid w:val="00FB1D1E"/>
    <w:rsid w:val="00FB21B8"/>
    <w:rsid w:val="00FB26D8"/>
    <w:rsid w:val="00FB271E"/>
    <w:rsid w:val="00FB2CA9"/>
    <w:rsid w:val="00FB3120"/>
    <w:rsid w:val="00FB31E7"/>
    <w:rsid w:val="00FB320D"/>
    <w:rsid w:val="00FB3262"/>
    <w:rsid w:val="00FB3539"/>
    <w:rsid w:val="00FB3762"/>
    <w:rsid w:val="00FB379F"/>
    <w:rsid w:val="00FB4213"/>
    <w:rsid w:val="00FB42B4"/>
    <w:rsid w:val="00FB46CB"/>
    <w:rsid w:val="00FB4820"/>
    <w:rsid w:val="00FB4A19"/>
    <w:rsid w:val="00FB4C44"/>
    <w:rsid w:val="00FB4D2D"/>
    <w:rsid w:val="00FB4E77"/>
    <w:rsid w:val="00FB4EB1"/>
    <w:rsid w:val="00FB4F77"/>
    <w:rsid w:val="00FB5274"/>
    <w:rsid w:val="00FB5400"/>
    <w:rsid w:val="00FB5520"/>
    <w:rsid w:val="00FB5921"/>
    <w:rsid w:val="00FB5A07"/>
    <w:rsid w:val="00FB5F28"/>
    <w:rsid w:val="00FB61C0"/>
    <w:rsid w:val="00FB62E1"/>
    <w:rsid w:val="00FB6B32"/>
    <w:rsid w:val="00FB6BE3"/>
    <w:rsid w:val="00FB6C6F"/>
    <w:rsid w:val="00FB6CCC"/>
    <w:rsid w:val="00FB7041"/>
    <w:rsid w:val="00FB7088"/>
    <w:rsid w:val="00FB7109"/>
    <w:rsid w:val="00FB75CC"/>
    <w:rsid w:val="00FB764D"/>
    <w:rsid w:val="00FB78FD"/>
    <w:rsid w:val="00FB79D9"/>
    <w:rsid w:val="00FB7A02"/>
    <w:rsid w:val="00FB7AA0"/>
    <w:rsid w:val="00FB7AFC"/>
    <w:rsid w:val="00FB7BC5"/>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EB"/>
    <w:rsid w:val="00FC3096"/>
    <w:rsid w:val="00FC3155"/>
    <w:rsid w:val="00FC3221"/>
    <w:rsid w:val="00FC324C"/>
    <w:rsid w:val="00FC32B5"/>
    <w:rsid w:val="00FC3B68"/>
    <w:rsid w:val="00FC3E45"/>
    <w:rsid w:val="00FC3E9D"/>
    <w:rsid w:val="00FC3F30"/>
    <w:rsid w:val="00FC4A27"/>
    <w:rsid w:val="00FC4D29"/>
    <w:rsid w:val="00FC4E6E"/>
    <w:rsid w:val="00FC4E8A"/>
    <w:rsid w:val="00FC51D2"/>
    <w:rsid w:val="00FC51F9"/>
    <w:rsid w:val="00FC5237"/>
    <w:rsid w:val="00FC52B2"/>
    <w:rsid w:val="00FC542A"/>
    <w:rsid w:val="00FC546B"/>
    <w:rsid w:val="00FC591A"/>
    <w:rsid w:val="00FC59E1"/>
    <w:rsid w:val="00FC5DDF"/>
    <w:rsid w:val="00FC605D"/>
    <w:rsid w:val="00FC62DD"/>
    <w:rsid w:val="00FC64D7"/>
    <w:rsid w:val="00FC64F6"/>
    <w:rsid w:val="00FC6575"/>
    <w:rsid w:val="00FC65C8"/>
    <w:rsid w:val="00FC67D9"/>
    <w:rsid w:val="00FC6AEB"/>
    <w:rsid w:val="00FC6B38"/>
    <w:rsid w:val="00FC6D52"/>
    <w:rsid w:val="00FC723F"/>
    <w:rsid w:val="00FC7405"/>
    <w:rsid w:val="00FC7542"/>
    <w:rsid w:val="00FC762F"/>
    <w:rsid w:val="00FC76B8"/>
    <w:rsid w:val="00FC788D"/>
    <w:rsid w:val="00FC78DA"/>
    <w:rsid w:val="00FC7A05"/>
    <w:rsid w:val="00FC7A12"/>
    <w:rsid w:val="00FC7D84"/>
    <w:rsid w:val="00FC7D89"/>
    <w:rsid w:val="00FC7F2E"/>
    <w:rsid w:val="00FD02BA"/>
    <w:rsid w:val="00FD03B3"/>
    <w:rsid w:val="00FD082A"/>
    <w:rsid w:val="00FD0B65"/>
    <w:rsid w:val="00FD0DF9"/>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CC6"/>
    <w:rsid w:val="00FD3D02"/>
    <w:rsid w:val="00FD3D56"/>
    <w:rsid w:val="00FD3F94"/>
    <w:rsid w:val="00FD40B9"/>
    <w:rsid w:val="00FD44A5"/>
    <w:rsid w:val="00FD457D"/>
    <w:rsid w:val="00FD4752"/>
    <w:rsid w:val="00FD4AF8"/>
    <w:rsid w:val="00FD4D58"/>
    <w:rsid w:val="00FD4DF9"/>
    <w:rsid w:val="00FD4FC4"/>
    <w:rsid w:val="00FD515E"/>
    <w:rsid w:val="00FD52E3"/>
    <w:rsid w:val="00FD5A1A"/>
    <w:rsid w:val="00FD5A43"/>
    <w:rsid w:val="00FD5AA1"/>
    <w:rsid w:val="00FD5AB3"/>
    <w:rsid w:val="00FD5B97"/>
    <w:rsid w:val="00FD5CBF"/>
    <w:rsid w:val="00FD5EB3"/>
    <w:rsid w:val="00FD619F"/>
    <w:rsid w:val="00FD644C"/>
    <w:rsid w:val="00FD66EB"/>
    <w:rsid w:val="00FD69EC"/>
    <w:rsid w:val="00FD702C"/>
    <w:rsid w:val="00FD711B"/>
    <w:rsid w:val="00FD7411"/>
    <w:rsid w:val="00FD7492"/>
    <w:rsid w:val="00FD74E9"/>
    <w:rsid w:val="00FD75BC"/>
    <w:rsid w:val="00FD7730"/>
    <w:rsid w:val="00FD77CD"/>
    <w:rsid w:val="00FD7C41"/>
    <w:rsid w:val="00FD7F85"/>
    <w:rsid w:val="00FE0076"/>
    <w:rsid w:val="00FE0557"/>
    <w:rsid w:val="00FE06FE"/>
    <w:rsid w:val="00FE0823"/>
    <w:rsid w:val="00FE096B"/>
    <w:rsid w:val="00FE09FD"/>
    <w:rsid w:val="00FE0C5B"/>
    <w:rsid w:val="00FE0CC5"/>
    <w:rsid w:val="00FE0FDD"/>
    <w:rsid w:val="00FE116D"/>
    <w:rsid w:val="00FE1468"/>
    <w:rsid w:val="00FE150C"/>
    <w:rsid w:val="00FE1543"/>
    <w:rsid w:val="00FE1ABB"/>
    <w:rsid w:val="00FE1ADA"/>
    <w:rsid w:val="00FE1B4B"/>
    <w:rsid w:val="00FE1B97"/>
    <w:rsid w:val="00FE1C3A"/>
    <w:rsid w:val="00FE1DF5"/>
    <w:rsid w:val="00FE1F69"/>
    <w:rsid w:val="00FE20DD"/>
    <w:rsid w:val="00FE23D0"/>
    <w:rsid w:val="00FE255A"/>
    <w:rsid w:val="00FE2581"/>
    <w:rsid w:val="00FE2A70"/>
    <w:rsid w:val="00FE2A8A"/>
    <w:rsid w:val="00FE2C26"/>
    <w:rsid w:val="00FE2F24"/>
    <w:rsid w:val="00FE3120"/>
    <w:rsid w:val="00FE3146"/>
    <w:rsid w:val="00FE3174"/>
    <w:rsid w:val="00FE3C19"/>
    <w:rsid w:val="00FE3FDC"/>
    <w:rsid w:val="00FE407F"/>
    <w:rsid w:val="00FE46E8"/>
    <w:rsid w:val="00FE49C5"/>
    <w:rsid w:val="00FE4E41"/>
    <w:rsid w:val="00FE4F7E"/>
    <w:rsid w:val="00FE5267"/>
    <w:rsid w:val="00FE53B5"/>
    <w:rsid w:val="00FE54D9"/>
    <w:rsid w:val="00FE583D"/>
    <w:rsid w:val="00FE5B42"/>
    <w:rsid w:val="00FE5BA9"/>
    <w:rsid w:val="00FE5D7C"/>
    <w:rsid w:val="00FE5EF5"/>
    <w:rsid w:val="00FE5EF9"/>
    <w:rsid w:val="00FE6075"/>
    <w:rsid w:val="00FE616D"/>
    <w:rsid w:val="00FE6692"/>
    <w:rsid w:val="00FE671E"/>
    <w:rsid w:val="00FE683B"/>
    <w:rsid w:val="00FE68E3"/>
    <w:rsid w:val="00FE695C"/>
    <w:rsid w:val="00FE7382"/>
    <w:rsid w:val="00FE7478"/>
    <w:rsid w:val="00FE751A"/>
    <w:rsid w:val="00FE7EB1"/>
    <w:rsid w:val="00FF018E"/>
    <w:rsid w:val="00FF074F"/>
    <w:rsid w:val="00FF0899"/>
    <w:rsid w:val="00FF0A64"/>
    <w:rsid w:val="00FF0BF7"/>
    <w:rsid w:val="00FF0C53"/>
    <w:rsid w:val="00FF0F2B"/>
    <w:rsid w:val="00FF1014"/>
    <w:rsid w:val="00FF1196"/>
    <w:rsid w:val="00FF1296"/>
    <w:rsid w:val="00FF1646"/>
    <w:rsid w:val="00FF1676"/>
    <w:rsid w:val="00FF172A"/>
    <w:rsid w:val="00FF1876"/>
    <w:rsid w:val="00FF187E"/>
    <w:rsid w:val="00FF18A6"/>
    <w:rsid w:val="00FF19B5"/>
    <w:rsid w:val="00FF1B53"/>
    <w:rsid w:val="00FF1D89"/>
    <w:rsid w:val="00FF1F16"/>
    <w:rsid w:val="00FF2035"/>
    <w:rsid w:val="00FF232C"/>
    <w:rsid w:val="00FF282D"/>
    <w:rsid w:val="00FF2B3B"/>
    <w:rsid w:val="00FF2C97"/>
    <w:rsid w:val="00FF2D02"/>
    <w:rsid w:val="00FF300D"/>
    <w:rsid w:val="00FF3063"/>
    <w:rsid w:val="00FF3138"/>
    <w:rsid w:val="00FF3363"/>
    <w:rsid w:val="00FF36CB"/>
    <w:rsid w:val="00FF3ED1"/>
    <w:rsid w:val="00FF40E6"/>
    <w:rsid w:val="00FF487B"/>
    <w:rsid w:val="00FF4E22"/>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986092"/>
    <w:pPr>
      <w:spacing w:line="288" w:lineRule="auto"/>
      <w:ind w:left="-142"/>
      <w:outlineLvl w:val="1"/>
    </w:pPr>
    <w:rPr>
      <w:rFonts w:ascii="Verdana" w:hAnsi="Verdana" w:cs="Arial"/>
      <w:b/>
      <w:spacing w:val="-4"/>
      <w:kern w:val="28"/>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986092"/>
    <w:rPr>
      <w:rFonts w:ascii="Verdana" w:hAnsi="Verdana" w:cs="Arial"/>
      <w:b/>
      <w:spacing w:val="-4"/>
      <w:kern w:val="28"/>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line="240" w:lineRule="auto"/>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78127541">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85100495">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77217-0FE5-4251-BD5D-F9CDC3B3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178</TotalTime>
  <Pages>20</Pages>
  <Words>6335</Words>
  <Characters>32741</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38999</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Davies</dc:creator>
  <cp:keywords/>
  <dc:description/>
  <cp:lastModifiedBy>Michelle Synott</cp:lastModifiedBy>
  <cp:revision>33</cp:revision>
  <cp:lastPrinted>2020-11-10T02:30:00Z</cp:lastPrinted>
  <dcterms:created xsi:type="dcterms:W3CDTF">2020-11-10T01:23:00Z</dcterms:created>
  <dcterms:modified xsi:type="dcterms:W3CDTF">2020-11-10T04:34:00Z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