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D2A" w14:textId="77777777" w:rsidR="00900037" w:rsidRPr="00CB7EE5" w:rsidRDefault="00900037" w:rsidP="002B6652">
      <w:pPr>
        <w:spacing w:line="240" w:lineRule="auto"/>
        <w:ind w:left="-426"/>
        <w:rPr>
          <w:u w:val="single"/>
        </w:rPr>
      </w:pPr>
      <w:bookmarkStart w:id="0" w:name="_Hlk85795718"/>
      <w:bookmarkEnd w:id="0"/>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2415F5C0"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50</w:t>
      </w:r>
    </w:p>
    <w:p w14:paraId="0C6B487A" w14:textId="77777777" w:rsidR="00900037" w:rsidRPr="00013220" w:rsidRDefault="00900037" w:rsidP="002B6652">
      <w:pPr>
        <w:pStyle w:val="Subtitle"/>
        <w:ind w:left="-426" w:right="-623"/>
        <w:jc w:val="center"/>
        <w:rPr>
          <w:b/>
          <w:i w:val="0"/>
          <w:sz w:val="36"/>
          <w:szCs w:val="36"/>
        </w:rPr>
      </w:pPr>
    </w:p>
    <w:p w14:paraId="0AC82FDD" w14:textId="675EEE02" w:rsidR="00900037" w:rsidRPr="006F7EC0" w:rsidRDefault="003810B8" w:rsidP="006F7EC0">
      <w:pPr>
        <w:pStyle w:val="Title"/>
        <w:spacing w:before="200"/>
        <w:ind w:left="-426" w:right="-623"/>
        <w:jc w:val="center"/>
        <w:rPr>
          <w:caps w:val="0"/>
          <w:sz w:val="28"/>
          <w:szCs w:val="28"/>
        </w:rPr>
      </w:pPr>
      <w:r>
        <w:rPr>
          <w:caps w:val="0"/>
          <w:sz w:val="28"/>
          <w:szCs w:val="28"/>
        </w:rPr>
        <w:t xml:space="preserve">October </w:t>
      </w:r>
      <w:r w:rsidR="00960C5D">
        <w:rPr>
          <w:caps w:val="0"/>
          <w:sz w:val="28"/>
          <w:szCs w:val="28"/>
        </w:rPr>
        <w:t>2020</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December </w:t>
      </w:r>
      <w:r w:rsidR="00960C5D">
        <w:rPr>
          <w:caps w:val="0"/>
          <w:sz w:val="28"/>
          <w:szCs w:val="28"/>
        </w:rPr>
        <w:t>2020</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6CDFD122"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C93B9D">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CD22AA">
      <w:pPr>
        <w:pStyle w:val="Heading4"/>
        <w:spacing w:after="120"/>
      </w:pPr>
      <w:r>
        <w:br w:type="page"/>
      </w:r>
      <w:r w:rsidRPr="00DD384D">
        <w:lastRenderedPageBreak/>
        <w:t>Executive Summary</w:t>
      </w:r>
    </w:p>
    <w:p w14:paraId="71A6161F" w14:textId="394AC752"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281E08">
        <w:t xml:space="preserve">50 </w:t>
      </w:r>
      <w:r>
        <w:t>with comparisons shown to the previous quarter.</w:t>
      </w:r>
    </w:p>
    <w:p w14:paraId="0BAB96E1" w14:textId="63B3A624" w:rsidR="00C7128D" w:rsidRPr="00C7128D" w:rsidRDefault="00C7128D" w:rsidP="00C7128D">
      <w:pPr>
        <w:spacing w:after="120" w:line="240" w:lineRule="auto"/>
        <w:ind w:right="-425"/>
        <w:jc w:val="both"/>
        <w:rPr>
          <w:sz w:val="16"/>
          <w:szCs w:val="16"/>
        </w:rPr>
      </w:pPr>
      <w:bookmarkStart w:id="1" w:name="_Hlk38021442"/>
      <w:r w:rsidRPr="00012B69">
        <w:rPr>
          <w:b/>
          <w:sz w:val="16"/>
          <w:szCs w:val="16"/>
        </w:rPr>
        <w:t>Table 1:</w:t>
      </w:r>
      <w:r w:rsidRPr="00012B69">
        <w:rPr>
          <w:sz w:val="16"/>
          <w:szCs w:val="16"/>
        </w:rPr>
        <w:t xml:space="preserve"> Activity from 1 </w:t>
      </w:r>
      <w:r w:rsidR="00281E08">
        <w:rPr>
          <w:sz w:val="16"/>
          <w:szCs w:val="16"/>
        </w:rPr>
        <w:t xml:space="preserve">July </w:t>
      </w:r>
      <w:r w:rsidR="004F7197">
        <w:rPr>
          <w:sz w:val="16"/>
          <w:szCs w:val="16"/>
        </w:rPr>
        <w:t>20</w:t>
      </w:r>
      <w:r w:rsidR="00FB0EE9">
        <w:rPr>
          <w:sz w:val="16"/>
          <w:szCs w:val="16"/>
        </w:rPr>
        <w:t>20</w:t>
      </w:r>
      <w:r>
        <w:rPr>
          <w:sz w:val="16"/>
          <w:szCs w:val="16"/>
        </w:rPr>
        <w:t xml:space="preserve"> to </w:t>
      </w:r>
      <w:r w:rsidR="004F7197">
        <w:rPr>
          <w:sz w:val="16"/>
          <w:szCs w:val="16"/>
        </w:rPr>
        <w:t>3</w:t>
      </w:r>
      <w:r w:rsidR="006F5610">
        <w:rPr>
          <w:sz w:val="16"/>
          <w:szCs w:val="16"/>
        </w:rPr>
        <w:t>0</w:t>
      </w:r>
      <w:r w:rsidR="00345227">
        <w:rPr>
          <w:sz w:val="16"/>
          <w:szCs w:val="16"/>
        </w:rPr>
        <w:t xml:space="preserve"> </w:t>
      </w:r>
      <w:r w:rsidR="00281E08">
        <w:rPr>
          <w:sz w:val="16"/>
          <w:szCs w:val="16"/>
        </w:rPr>
        <w:t xml:space="preserve">December </w:t>
      </w:r>
      <w:r w:rsidR="00111F45">
        <w:rPr>
          <w:sz w:val="16"/>
          <w:szCs w:val="16"/>
        </w:rPr>
        <w:t>2020</w:t>
      </w:r>
      <w:r w:rsidR="00881F6A">
        <w:rPr>
          <w:sz w:val="16"/>
          <w:szCs w:val="16"/>
        </w:rPr>
        <w:t>.</w:t>
      </w:r>
    </w:p>
    <w:tbl>
      <w:tblPr>
        <w:tblW w:w="9389" w:type="dxa"/>
        <w:tblInd w:w="103" w:type="dxa"/>
        <w:tblLook w:val="04A0" w:firstRow="1" w:lastRow="0" w:firstColumn="1" w:lastColumn="0" w:noHBand="0" w:noVBand="1"/>
      </w:tblPr>
      <w:tblGrid>
        <w:gridCol w:w="7405"/>
        <w:gridCol w:w="992"/>
        <w:gridCol w:w="992"/>
      </w:tblGrid>
      <w:tr w:rsidR="0013564C"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13564C" w:rsidRPr="00504360" w:rsidRDefault="0013564C" w:rsidP="00452E54">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5C01450B" w:rsidR="0013564C" w:rsidRPr="00504360" w:rsidRDefault="0013564C" w:rsidP="00452E54">
            <w:pPr>
              <w:spacing w:before="60" w:line="240" w:lineRule="auto"/>
              <w:jc w:val="right"/>
              <w:rPr>
                <w:rFonts w:cs="Arial"/>
                <w:b/>
                <w:bCs/>
                <w:sz w:val="18"/>
                <w:szCs w:val="18"/>
                <w:lang w:eastAsia="en-AU"/>
              </w:rPr>
            </w:pPr>
            <w:r w:rsidRPr="00504360">
              <w:rPr>
                <w:rFonts w:cs="Arial"/>
                <w:b/>
                <w:bCs/>
                <w:sz w:val="18"/>
                <w:szCs w:val="18"/>
                <w:lang w:eastAsia="en-AU"/>
              </w:rPr>
              <w:t>Qtr 49</w:t>
            </w:r>
          </w:p>
        </w:tc>
        <w:tc>
          <w:tcPr>
            <w:tcW w:w="992" w:type="dxa"/>
            <w:tcBorders>
              <w:top w:val="single" w:sz="4" w:space="0" w:color="auto"/>
              <w:left w:val="single" w:sz="4" w:space="0" w:color="auto"/>
              <w:bottom w:val="single" w:sz="4" w:space="0" w:color="auto"/>
              <w:right w:val="single" w:sz="4" w:space="0" w:color="auto"/>
            </w:tcBorders>
          </w:tcPr>
          <w:p w14:paraId="26E501C0" w14:textId="7D066512" w:rsidR="0013564C" w:rsidRPr="00504360" w:rsidRDefault="0013564C" w:rsidP="00452E54">
            <w:pPr>
              <w:spacing w:before="60" w:line="240" w:lineRule="auto"/>
              <w:jc w:val="right"/>
              <w:rPr>
                <w:rFonts w:cs="Arial"/>
                <w:b/>
                <w:bCs/>
                <w:sz w:val="18"/>
                <w:szCs w:val="18"/>
                <w:lang w:eastAsia="en-AU"/>
              </w:rPr>
            </w:pPr>
            <w:r w:rsidRPr="00504360">
              <w:rPr>
                <w:rFonts w:cs="Arial"/>
                <w:b/>
                <w:bCs/>
                <w:sz w:val="18"/>
                <w:szCs w:val="18"/>
                <w:lang w:eastAsia="en-AU"/>
              </w:rPr>
              <w:t>Qtr 50</w:t>
            </w:r>
          </w:p>
        </w:tc>
      </w:tr>
      <w:tr w:rsidR="000E415A"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0E415A" w:rsidRPr="00504360" w:rsidRDefault="000E415A" w:rsidP="000E415A">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2"/>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081A4DC6" w:rsidR="000E415A" w:rsidRPr="00504360" w:rsidRDefault="000E415A" w:rsidP="000E415A">
            <w:pPr>
              <w:spacing w:line="240" w:lineRule="auto"/>
              <w:jc w:val="right"/>
              <w:rPr>
                <w:rFonts w:cs="Arial"/>
                <w:sz w:val="18"/>
                <w:szCs w:val="18"/>
              </w:rPr>
            </w:pPr>
            <w:r w:rsidRPr="00504360">
              <w:rPr>
                <w:rFonts w:cs="Arial"/>
                <w:sz w:val="18"/>
                <w:szCs w:val="18"/>
              </w:rPr>
              <w:t>2,372</w:t>
            </w:r>
          </w:p>
        </w:tc>
        <w:tc>
          <w:tcPr>
            <w:tcW w:w="992" w:type="dxa"/>
            <w:tcBorders>
              <w:top w:val="single" w:sz="4" w:space="0" w:color="auto"/>
              <w:left w:val="single" w:sz="4" w:space="0" w:color="auto"/>
              <w:bottom w:val="single" w:sz="4" w:space="0" w:color="auto"/>
              <w:right w:val="single" w:sz="4" w:space="0" w:color="auto"/>
            </w:tcBorders>
          </w:tcPr>
          <w:p w14:paraId="7FA692B3" w14:textId="7B5E97E0" w:rsidR="000E415A" w:rsidRPr="00504360" w:rsidRDefault="000E415A" w:rsidP="000E415A">
            <w:pPr>
              <w:spacing w:line="240" w:lineRule="auto"/>
              <w:jc w:val="right"/>
              <w:rPr>
                <w:rFonts w:cs="Arial"/>
                <w:sz w:val="18"/>
                <w:szCs w:val="18"/>
              </w:rPr>
            </w:pPr>
            <w:r w:rsidRPr="00504360">
              <w:rPr>
                <w:rFonts w:cs="Arial"/>
                <w:sz w:val="18"/>
                <w:szCs w:val="18"/>
              </w:rPr>
              <w:t>2,</w:t>
            </w:r>
            <w:r w:rsidR="008857B3" w:rsidRPr="00504360">
              <w:rPr>
                <w:rFonts w:cs="Arial"/>
                <w:sz w:val="18"/>
                <w:szCs w:val="18"/>
              </w:rPr>
              <w:t>14</w:t>
            </w:r>
            <w:r w:rsidR="001F4555">
              <w:rPr>
                <w:rFonts w:cs="Arial"/>
                <w:sz w:val="18"/>
                <w:szCs w:val="18"/>
              </w:rPr>
              <w:t>5</w:t>
            </w:r>
          </w:p>
        </w:tc>
      </w:tr>
      <w:tr w:rsidR="000E415A"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27709ABE" w:rsidR="000E415A" w:rsidRPr="00504360" w:rsidRDefault="000E415A" w:rsidP="000E415A">
            <w:pPr>
              <w:spacing w:line="240" w:lineRule="auto"/>
              <w:rPr>
                <w:rFonts w:cs="Arial"/>
                <w:sz w:val="18"/>
                <w:szCs w:val="18"/>
                <w:lang w:eastAsia="en-AU"/>
              </w:rPr>
            </w:pPr>
            <w:r w:rsidRPr="00504360">
              <w:rPr>
                <w:rFonts w:cs="Arial"/>
                <w:sz w:val="18"/>
                <w:szCs w:val="18"/>
                <w:lang w:eastAsia="en-AU"/>
              </w:rPr>
              <w:tab/>
              <w:t>Number of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3E01CF94" w:rsidR="000E415A" w:rsidRPr="00504360" w:rsidRDefault="000E415A" w:rsidP="000E415A">
            <w:pPr>
              <w:spacing w:line="240" w:lineRule="auto"/>
              <w:jc w:val="right"/>
              <w:rPr>
                <w:rFonts w:cs="Arial"/>
                <w:sz w:val="18"/>
                <w:szCs w:val="18"/>
              </w:rPr>
            </w:pPr>
            <w:r w:rsidRPr="00504360">
              <w:rPr>
                <w:rFonts w:cs="Arial"/>
                <w:sz w:val="18"/>
                <w:szCs w:val="18"/>
              </w:rPr>
              <w:t>1</w:t>
            </w:r>
            <w:r w:rsidR="005554BE" w:rsidRPr="00504360">
              <w:rPr>
                <w:rFonts w:cs="Arial"/>
                <w:sz w:val="18"/>
                <w:szCs w:val="18"/>
              </w:rPr>
              <w:t>,</w:t>
            </w:r>
            <w:r w:rsidRPr="00504360">
              <w:rPr>
                <w:rFonts w:cs="Arial"/>
                <w:sz w:val="18"/>
                <w:szCs w:val="18"/>
              </w:rPr>
              <w:t>181</w:t>
            </w:r>
          </w:p>
        </w:tc>
        <w:tc>
          <w:tcPr>
            <w:tcW w:w="992" w:type="dxa"/>
            <w:tcBorders>
              <w:top w:val="single" w:sz="4" w:space="0" w:color="auto"/>
              <w:left w:val="single" w:sz="4" w:space="0" w:color="auto"/>
              <w:bottom w:val="single" w:sz="4" w:space="0" w:color="auto"/>
              <w:right w:val="single" w:sz="4" w:space="0" w:color="auto"/>
            </w:tcBorders>
          </w:tcPr>
          <w:p w14:paraId="01FC42FF" w14:textId="3FA94309" w:rsidR="000E415A" w:rsidRPr="00504360" w:rsidRDefault="000E415A" w:rsidP="000E415A">
            <w:pPr>
              <w:spacing w:line="240" w:lineRule="auto"/>
              <w:jc w:val="right"/>
              <w:rPr>
                <w:rFonts w:cs="Arial"/>
                <w:sz w:val="18"/>
                <w:szCs w:val="18"/>
              </w:rPr>
            </w:pPr>
            <w:r w:rsidRPr="00504360">
              <w:rPr>
                <w:rFonts w:cs="Arial"/>
                <w:sz w:val="18"/>
                <w:szCs w:val="18"/>
              </w:rPr>
              <w:t>1</w:t>
            </w:r>
            <w:r w:rsidR="005554BE" w:rsidRPr="00504360">
              <w:rPr>
                <w:rFonts w:cs="Arial"/>
                <w:sz w:val="18"/>
                <w:szCs w:val="18"/>
              </w:rPr>
              <w:t>,</w:t>
            </w:r>
            <w:r w:rsidRPr="00504360">
              <w:rPr>
                <w:rFonts w:cs="Arial"/>
                <w:sz w:val="18"/>
                <w:szCs w:val="18"/>
              </w:rPr>
              <w:t>12</w:t>
            </w:r>
            <w:r w:rsidR="001F4555">
              <w:rPr>
                <w:rFonts w:cs="Arial"/>
                <w:sz w:val="18"/>
                <w:szCs w:val="18"/>
              </w:rPr>
              <w:t>5</w:t>
            </w:r>
          </w:p>
        </w:tc>
      </w:tr>
      <w:tr w:rsidR="000E415A"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25ED2372" w:rsidR="000E415A" w:rsidRPr="00504360" w:rsidRDefault="000E415A" w:rsidP="000E415A">
            <w:pPr>
              <w:spacing w:line="240" w:lineRule="auto"/>
              <w:rPr>
                <w:rFonts w:cs="Arial"/>
                <w:sz w:val="18"/>
                <w:szCs w:val="18"/>
                <w:lang w:eastAsia="en-AU"/>
              </w:rPr>
            </w:pPr>
            <w:r w:rsidRPr="00504360">
              <w:rPr>
                <w:rFonts w:cs="Arial"/>
                <w:sz w:val="18"/>
                <w:szCs w:val="18"/>
                <w:lang w:eastAsia="en-AU"/>
              </w:rPr>
              <w:tab/>
              <w:t>Number of not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1E09B64C" w:rsidR="000E415A" w:rsidRPr="00504360" w:rsidRDefault="000E415A" w:rsidP="000E415A">
            <w:pPr>
              <w:spacing w:line="240" w:lineRule="auto"/>
              <w:jc w:val="right"/>
              <w:rPr>
                <w:rFonts w:cs="Arial"/>
                <w:sz w:val="18"/>
                <w:szCs w:val="18"/>
              </w:rPr>
            </w:pPr>
            <w:r w:rsidRPr="00504360">
              <w:rPr>
                <w:rFonts w:cs="Arial"/>
                <w:sz w:val="18"/>
                <w:szCs w:val="18"/>
              </w:rPr>
              <w:t>1</w:t>
            </w:r>
            <w:r w:rsidR="005554BE" w:rsidRPr="00504360">
              <w:rPr>
                <w:rFonts w:cs="Arial"/>
                <w:sz w:val="18"/>
                <w:szCs w:val="18"/>
              </w:rPr>
              <w:t>,</w:t>
            </w:r>
            <w:r w:rsidRPr="00504360">
              <w:rPr>
                <w:rFonts w:cs="Arial"/>
                <w:sz w:val="18"/>
                <w:szCs w:val="18"/>
              </w:rPr>
              <w:t>191</w:t>
            </w:r>
          </w:p>
        </w:tc>
        <w:tc>
          <w:tcPr>
            <w:tcW w:w="992" w:type="dxa"/>
            <w:tcBorders>
              <w:top w:val="single" w:sz="4" w:space="0" w:color="auto"/>
              <w:left w:val="single" w:sz="4" w:space="0" w:color="auto"/>
              <w:bottom w:val="single" w:sz="4" w:space="0" w:color="auto"/>
              <w:right w:val="single" w:sz="4" w:space="0" w:color="auto"/>
            </w:tcBorders>
          </w:tcPr>
          <w:p w14:paraId="15DC554A" w14:textId="0B10CCFD" w:rsidR="000E415A" w:rsidRPr="00504360" w:rsidRDefault="008857B3" w:rsidP="000E415A">
            <w:pPr>
              <w:spacing w:line="240" w:lineRule="auto"/>
              <w:jc w:val="right"/>
              <w:rPr>
                <w:rFonts w:cs="Arial"/>
                <w:sz w:val="18"/>
                <w:szCs w:val="18"/>
              </w:rPr>
            </w:pPr>
            <w:r w:rsidRPr="00504360">
              <w:rPr>
                <w:rFonts w:cs="Arial"/>
                <w:sz w:val="18"/>
                <w:szCs w:val="18"/>
              </w:rPr>
              <w:t>1,020</w:t>
            </w:r>
          </w:p>
        </w:tc>
      </w:tr>
      <w:tr w:rsidR="000E415A"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56E95F4F"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notified to the Commission from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5D0E7ADB" w:rsidR="000E415A" w:rsidRPr="00504360" w:rsidRDefault="000E415A" w:rsidP="000E415A">
            <w:pPr>
              <w:spacing w:line="240" w:lineRule="auto"/>
              <w:jc w:val="right"/>
              <w:rPr>
                <w:rFonts w:cs="Arial"/>
                <w:sz w:val="18"/>
                <w:szCs w:val="18"/>
                <w:lang w:eastAsia="en-AU"/>
              </w:rPr>
            </w:pPr>
            <w:r w:rsidRPr="00504360">
              <w:rPr>
                <w:rFonts w:cs="Arial"/>
                <w:sz w:val="18"/>
                <w:szCs w:val="18"/>
              </w:rPr>
              <w:t>622</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3CCCA41F" w:rsidR="000E415A" w:rsidRPr="00504360" w:rsidRDefault="000E415A" w:rsidP="000E415A">
            <w:pPr>
              <w:spacing w:line="240" w:lineRule="auto"/>
              <w:jc w:val="right"/>
              <w:rPr>
                <w:rFonts w:cs="Arial"/>
                <w:sz w:val="18"/>
                <w:szCs w:val="18"/>
              </w:rPr>
            </w:pPr>
            <w:r w:rsidRPr="00504360">
              <w:rPr>
                <w:rFonts w:cs="Arial"/>
                <w:sz w:val="18"/>
                <w:szCs w:val="18"/>
              </w:rPr>
              <w:t>56</w:t>
            </w:r>
            <w:r w:rsidR="001F4555">
              <w:rPr>
                <w:rFonts w:cs="Arial"/>
                <w:sz w:val="18"/>
                <w:szCs w:val="18"/>
              </w:rPr>
              <w:t>3</w:t>
            </w:r>
          </w:p>
        </w:tc>
      </w:tr>
      <w:tr w:rsidR="000E415A"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0E415A" w:rsidRPr="00504360" w:rsidRDefault="000E415A" w:rsidP="000E415A">
            <w:pPr>
              <w:spacing w:line="240" w:lineRule="auto"/>
              <w:jc w:val="right"/>
              <w:rPr>
                <w:rFonts w:cs="Arial"/>
                <w:sz w:val="18"/>
                <w:szCs w:val="18"/>
              </w:rPr>
            </w:pPr>
          </w:p>
        </w:tc>
      </w:tr>
      <w:tr w:rsidR="000E415A"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08908337" w:rsidR="000E415A" w:rsidRPr="00504360" w:rsidRDefault="000E415A" w:rsidP="000E415A">
            <w:pPr>
              <w:spacing w:line="240" w:lineRule="auto"/>
              <w:jc w:val="right"/>
              <w:rPr>
                <w:rFonts w:cs="Arial"/>
                <w:sz w:val="18"/>
                <w:szCs w:val="18"/>
              </w:rPr>
            </w:pPr>
            <w:r w:rsidRPr="00504360">
              <w:rPr>
                <w:rFonts w:cs="Arial"/>
                <w:sz w:val="18"/>
                <w:szCs w:val="18"/>
              </w:rPr>
              <w:t>257</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2308ACDE" w:rsidR="000E415A" w:rsidRPr="00504360" w:rsidRDefault="000E415A" w:rsidP="000E415A">
            <w:pPr>
              <w:spacing w:line="240" w:lineRule="auto"/>
              <w:jc w:val="right"/>
              <w:rPr>
                <w:rFonts w:cs="Arial"/>
                <w:sz w:val="18"/>
                <w:szCs w:val="18"/>
              </w:rPr>
            </w:pPr>
            <w:r w:rsidRPr="00504360">
              <w:rPr>
                <w:rFonts w:cs="Arial"/>
                <w:sz w:val="18"/>
                <w:szCs w:val="18"/>
              </w:rPr>
              <w:t>322</w:t>
            </w:r>
          </w:p>
        </w:tc>
      </w:tr>
      <w:tr w:rsidR="000E415A" w:rsidRPr="00504360" w14:paraId="32D36153" w14:textId="25F6122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0727519C" w:rsidR="000E415A" w:rsidRPr="00504360" w:rsidRDefault="000E415A" w:rsidP="000E415A">
            <w:pPr>
              <w:spacing w:line="240" w:lineRule="auto"/>
              <w:rPr>
                <w:rFonts w:cs="Arial"/>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0F9A1" w14:textId="2B067786" w:rsidR="000E415A" w:rsidRPr="00504360" w:rsidRDefault="000E415A" w:rsidP="000E415A">
            <w:pPr>
              <w:spacing w:line="240" w:lineRule="auto"/>
              <w:jc w:val="right"/>
              <w:rPr>
                <w:rFonts w:cs="Arial"/>
                <w:sz w:val="18"/>
                <w:szCs w:val="18"/>
                <w:lang w:eastAsia="en-AU"/>
              </w:rPr>
            </w:pPr>
            <w:r w:rsidRPr="00504360">
              <w:rPr>
                <w:rFonts w:cs="Arial"/>
                <w:sz w:val="18"/>
                <w:szCs w:val="18"/>
              </w:rPr>
              <w:t>331</w:t>
            </w:r>
          </w:p>
        </w:tc>
        <w:tc>
          <w:tcPr>
            <w:tcW w:w="992" w:type="dxa"/>
            <w:tcBorders>
              <w:top w:val="single" w:sz="4" w:space="0" w:color="auto"/>
              <w:left w:val="single" w:sz="4" w:space="0" w:color="auto"/>
              <w:bottom w:val="single" w:sz="4" w:space="0" w:color="auto"/>
              <w:right w:val="single" w:sz="4" w:space="0" w:color="auto"/>
            </w:tcBorders>
            <w:vAlign w:val="center"/>
          </w:tcPr>
          <w:p w14:paraId="6C226B08" w14:textId="1EDC95B2" w:rsidR="000E415A" w:rsidRPr="00504360" w:rsidRDefault="000E415A" w:rsidP="000E415A">
            <w:pPr>
              <w:spacing w:line="240" w:lineRule="auto"/>
              <w:jc w:val="right"/>
              <w:rPr>
                <w:rFonts w:cs="Arial"/>
                <w:sz w:val="18"/>
                <w:szCs w:val="18"/>
              </w:rPr>
            </w:pPr>
            <w:r w:rsidRPr="00504360">
              <w:rPr>
                <w:rFonts w:cs="Arial"/>
                <w:sz w:val="18"/>
                <w:szCs w:val="18"/>
              </w:rPr>
              <w:t>424</w:t>
            </w:r>
          </w:p>
        </w:tc>
      </w:tr>
      <w:tr w:rsidR="000E415A"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5EB21050" w:rsidR="000E415A" w:rsidRPr="00504360" w:rsidRDefault="000E415A" w:rsidP="000E415A">
            <w:pPr>
              <w:spacing w:line="240" w:lineRule="auto"/>
              <w:rPr>
                <w:rFonts w:cs="Arial"/>
                <w:sz w:val="18"/>
                <w:szCs w:val="18"/>
                <w:lang w:eastAsia="en-AU"/>
              </w:rPr>
            </w:pPr>
            <w:r w:rsidRPr="00504360">
              <w:rPr>
                <w:rFonts w:cs="Arial"/>
                <w:sz w:val="18"/>
                <w:szCs w:val="18"/>
                <w:lang w:eastAsia="en-AU"/>
              </w:rPr>
              <w:t>Conference attendance percentage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32241F68" w:rsidR="000E415A" w:rsidRPr="00504360" w:rsidRDefault="000E415A" w:rsidP="000E415A">
            <w:pPr>
              <w:spacing w:line="240" w:lineRule="auto"/>
              <w:jc w:val="right"/>
              <w:rPr>
                <w:rFonts w:cs="Arial"/>
                <w:sz w:val="18"/>
                <w:szCs w:val="18"/>
                <w:lang w:eastAsia="en-AU"/>
              </w:rPr>
            </w:pPr>
            <w:r w:rsidRPr="00504360">
              <w:rPr>
                <w:rFonts w:cs="Arial"/>
                <w:sz w:val="18"/>
                <w:szCs w:val="18"/>
              </w:rPr>
              <w:t>54.4%</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0F67875D" w:rsidR="000E415A" w:rsidRPr="00504360" w:rsidRDefault="000E415A" w:rsidP="000E415A">
            <w:pPr>
              <w:spacing w:line="240" w:lineRule="auto"/>
              <w:jc w:val="right"/>
              <w:rPr>
                <w:rFonts w:cs="Arial"/>
                <w:sz w:val="18"/>
                <w:szCs w:val="18"/>
              </w:rPr>
            </w:pPr>
            <w:r w:rsidRPr="00504360">
              <w:rPr>
                <w:rFonts w:cs="Arial"/>
                <w:sz w:val="18"/>
                <w:szCs w:val="18"/>
              </w:rPr>
              <w:t>60.1%</w:t>
            </w:r>
          </w:p>
        </w:tc>
      </w:tr>
      <w:tr w:rsidR="000E415A"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73D42CFC" w:rsidR="000E415A" w:rsidRPr="00504360" w:rsidRDefault="000E415A" w:rsidP="000E415A">
            <w:pPr>
              <w:spacing w:line="240" w:lineRule="auto"/>
              <w:rPr>
                <w:rFonts w:cs="Arial"/>
                <w:sz w:val="18"/>
                <w:szCs w:val="18"/>
                <w:lang w:eastAsia="en-AU"/>
              </w:rPr>
            </w:pPr>
            <w:r w:rsidRPr="00504360">
              <w:rPr>
                <w:rFonts w:cs="Arial"/>
                <w:sz w:val="18"/>
                <w:szCs w:val="18"/>
                <w:lang w:eastAsia="en-AU"/>
              </w:rPr>
              <w:t>Conference non-attendance percentage with acceptable (reasonable) excuse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2ED59673" w:rsidR="000E415A" w:rsidRPr="00504360" w:rsidRDefault="000E415A" w:rsidP="000E415A">
            <w:pPr>
              <w:spacing w:line="240" w:lineRule="auto"/>
              <w:jc w:val="right"/>
              <w:rPr>
                <w:rFonts w:cs="Arial"/>
                <w:sz w:val="18"/>
                <w:szCs w:val="18"/>
                <w:lang w:eastAsia="en-AU"/>
              </w:rPr>
            </w:pPr>
            <w:r w:rsidRPr="00504360">
              <w:rPr>
                <w:rFonts w:cs="Arial"/>
                <w:sz w:val="18"/>
                <w:szCs w:val="18"/>
              </w:rPr>
              <w:t>24.5%</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11C0A905" w:rsidR="000E415A" w:rsidRPr="00504360" w:rsidRDefault="000E415A" w:rsidP="000E415A">
            <w:pPr>
              <w:spacing w:line="240" w:lineRule="auto"/>
              <w:jc w:val="right"/>
              <w:rPr>
                <w:rFonts w:cs="Arial"/>
                <w:sz w:val="18"/>
                <w:szCs w:val="18"/>
              </w:rPr>
            </w:pPr>
            <w:r w:rsidRPr="00504360">
              <w:rPr>
                <w:rFonts w:cs="Arial"/>
                <w:sz w:val="18"/>
                <w:szCs w:val="18"/>
              </w:rPr>
              <w:t>27.8%</w:t>
            </w:r>
          </w:p>
        </w:tc>
      </w:tr>
      <w:tr w:rsidR="000E415A"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0E415A" w:rsidRPr="00504360" w:rsidRDefault="000E415A" w:rsidP="000E415A">
            <w:pPr>
              <w:spacing w:line="240" w:lineRule="auto"/>
              <w:jc w:val="right"/>
              <w:rPr>
                <w:rFonts w:cs="Arial"/>
                <w:sz w:val="18"/>
                <w:szCs w:val="18"/>
                <w:lang w:eastAsia="en-AU"/>
              </w:rPr>
            </w:pPr>
          </w:p>
        </w:tc>
      </w:tr>
      <w:tr w:rsidR="000E415A"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3717C116" w:rsidR="000E415A" w:rsidRPr="00504360" w:rsidRDefault="000E415A" w:rsidP="000E415A">
            <w:pPr>
              <w:spacing w:line="240" w:lineRule="auto"/>
              <w:rPr>
                <w:rFonts w:cs="Arial"/>
                <w:b/>
                <w:sz w:val="18"/>
                <w:szCs w:val="18"/>
                <w:lang w:eastAsia="en-AU"/>
              </w:rPr>
            </w:pPr>
            <w:r w:rsidRPr="00504360">
              <w:rPr>
                <w:rFonts w:cs="Arial"/>
                <w:b/>
                <w:sz w:val="18"/>
                <w:szCs w:val="18"/>
                <w:lang w:eastAsia="en-AU"/>
              </w:rPr>
              <w:t>Conference outcomes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0E415A" w:rsidRPr="00504360" w:rsidRDefault="000E415A" w:rsidP="000E415A">
            <w:pPr>
              <w:spacing w:line="240" w:lineRule="auto"/>
              <w:jc w:val="right"/>
              <w:rPr>
                <w:rFonts w:cs="Arial"/>
                <w:sz w:val="18"/>
                <w:szCs w:val="18"/>
                <w:lang w:eastAsia="en-AU"/>
              </w:rPr>
            </w:pPr>
          </w:p>
        </w:tc>
      </w:tr>
      <w:tr w:rsidR="000E415A"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0E415A" w:rsidRPr="00504360" w:rsidRDefault="000E415A" w:rsidP="000E415A">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06797D71" w:rsidR="000E415A" w:rsidRPr="00504360" w:rsidRDefault="000E415A" w:rsidP="000E415A">
            <w:pPr>
              <w:spacing w:line="240" w:lineRule="auto"/>
              <w:jc w:val="right"/>
              <w:rPr>
                <w:rFonts w:cs="Arial"/>
                <w:sz w:val="18"/>
                <w:szCs w:val="18"/>
                <w:lang w:eastAsia="en-AU"/>
              </w:rPr>
            </w:pPr>
            <w:r w:rsidRPr="00504360">
              <w:rPr>
                <w:rFonts w:cs="Arial"/>
                <w:sz w:val="18"/>
                <w:szCs w:val="18"/>
              </w:rPr>
              <w:t>39</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31DB2CE4" w:rsidR="000E415A" w:rsidRPr="00504360" w:rsidRDefault="000E415A" w:rsidP="000E415A">
            <w:pPr>
              <w:spacing w:line="240" w:lineRule="auto"/>
              <w:jc w:val="right"/>
              <w:rPr>
                <w:rFonts w:cs="Arial"/>
                <w:sz w:val="18"/>
                <w:szCs w:val="18"/>
              </w:rPr>
            </w:pPr>
            <w:r w:rsidRPr="00504360">
              <w:rPr>
                <w:rFonts w:cs="Arial"/>
                <w:sz w:val="18"/>
                <w:szCs w:val="18"/>
              </w:rPr>
              <w:t>59</w:t>
            </w:r>
          </w:p>
        </w:tc>
      </w:tr>
      <w:tr w:rsidR="000E415A"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0E415A" w:rsidRPr="00504360" w:rsidRDefault="000E415A" w:rsidP="000E415A">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7DCE0022" w:rsidR="000E415A" w:rsidRPr="00504360" w:rsidRDefault="000E415A" w:rsidP="000E415A">
            <w:pPr>
              <w:spacing w:line="240" w:lineRule="auto"/>
              <w:jc w:val="right"/>
              <w:rPr>
                <w:rFonts w:cs="Arial"/>
                <w:sz w:val="18"/>
                <w:szCs w:val="18"/>
                <w:lang w:eastAsia="en-AU"/>
              </w:rPr>
            </w:pPr>
            <w:r w:rsidRPr="00504360">
              <w:rPr>
                <w:rFonts w:cs="Arial"/>
                <w:sz w:val="18"/>
                <w:szCs w:val="18"/>
              </w:rPr>
              <w:t>44</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4055EB8A" w:rsidR="000E415A" w:rsidRPr="00504360" w:rsidRDefault="000E415A" w:rsidP="000E415A">
            <w:pPr>
              <w:spacing w:line="240" w:lineRule="auto"/>
              <w:jc w:val="right"/>
              <w:rPr>
                <w:rFonts w:cs="Arial"/>
                <w:sz w:val="18"/>
                <w:szCs w:val="18"/>
              </w:rPr>
            </w:pPr>
            <w:r w:rsidRPr="00504360">
              <w:rPr>
                <w:rFonts w:cs="Arial"/>
                <w:sz w:val="18"/>
                <w:szCs w:val="18"/>
              </w:rPr>
              <w:t>63</w:t>
            </w:r>
          </w:p>
        </w:tc>
      </w:tr>
      <w:tr w:rsidR="000E415A"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0E415A" w:rsidRPr="00504360" w:rsidRDefault="00164F5A" w:rsidP="000E415A">
            <w:pPr>
              <w:spacing w:line="240" w:lineRule="auto"/>
              <w:rPr>
                <w:rFonts w:cs="Arial"/>
                <w:sz w:val="18"/>
                <w:szCs w:val="18"/>
                <w:lang w:eastAsia="en-AU"/>
              </w:rPr>
            </w:pPr>
            <w:r>
              <w:rPr>
                <w:rFonts w:cs="Arial"/>
                <w:sz w:val="18"/>
                <w:szCs w:val="18"/>
                <w:lang w:eastAsia="en-AU"/>
              </w:rPr>
              <w:t>Referrals</w:t>
            </w:r>
            <w:r w:rsidR="000E415A" w:rsidRPr="00504360">
              <w:rPr>
                <w:rFonts w:cs="Arial"/>
                <w:sz w:val="18"/>
                <w:szCs w:val="18"/>
                <w:lang w:eastAsia="en-AU"/>
              </w:rPr>
              <w:t xml:space="preserve"> to service providers</w:t>
            </w:r>
            <w:r>
              <w:rPr>
                <w:rFonts w:cs="Arial"/>
                <w:sz w:val="18"/>
                <w:szCs w:val="18"/>
                <w:lang w:eastAsia="en-AU"/>
              </w:rPr>
              <w:t xml:space="preserve"> from </w:t>
            </w:r>
            <w:r w:rsidR="00DF741D">
              <w:rPr>
                <w:rFonts w:cs="Arial"/>
                <w:sz w:val="18"/>
                <w:szCs w:val="18"/>
                <w:lang w:eastAsia="en-AU"/>
              </w:rPr>
              <w:t>Family Responsibilities</w:t>
            </w:r>
            <w:r>
              <w:rPr>
                <w:rFonts w:cs="Arial"/>
                <w:sz w:val="18"/>
                <w:szCs w:val="18"/>
                <w:lang w:eastAsia="en-AU"/>
              </w:rPr>
              <w:t xml:space="preserve"> </w:t>
            </w:r>
            <w:r w:rsidR="00DF741D">
              <w:rPr>
                <w:rFonts w:cs="Arial"/>
                <w:sz w:val="18"/>
                <w:szCs w:val="18"/>
                <w:lang w:eastAsia="en-AU"/>
              </w:rPr>
              <w:t>A</w:t>
            </w:r>
            <w:r>
              <w:rPr>
                <w:rFonts w:cs="Arial"/>
                <w:sz w:val="18"/>
                <w:szCs w:val="18"/>
                <w:lang w:eastAsia="en-AU"/>
              </w:rPr>
              <w:t>greement</w:t>
            </w:r>
            <w:r w:rsidR="00FD4562">
              <w:rPr>
                <w:rFonts w:cs="Arial"/>
                <w:sz w:val="18"/>
                <w:szCs w:val="18"/>
                <w:lang w:eastAsia="en-AU"/>
              </w:rPr>
              <w:t>s</w:t>
            </w:r>
            <w:r>
              <w:rPr>
                <w:rFonts w:cs="Arial"/>
                <w:sz w:val="18"/>
                <w:szCs w:val="18"/>
                <w:lang w:eastAsia="en-AU"/>
              </w:rPr>
              <w:t xml:space="preserve"> </w:t>
            </w:r>
            <w:r w:rsidR="00DF741D">
              <w:rPr>
                <w:rFonts w:cs="Arial"/>
                <w:sz w:val="18"/>
                <w:szCs w:val="18"/>
                <w:lang w:eastAsia="en-AU"/>
              </w:rPr>
              <w:t>and Family Responsibilities</w:t>
            </w:r>
            <w:r>
              <w:rPr>
                <w:rFonts w:cs="Arial"/>
                <w:sz w:val="18"/>
                <w:szCs w:val="18"/>
                <w:lang w:eastAsia="en-AU"/>
              </w:rPr>
              <w:t xml:space="preserve"> </w:t>
            </w:r>
            <w:r w:rsidR="00DF741D">
              <w:rPr>
                <w:rFonts w:cs="Arial"/>
                <w:sz w:val="18"/>
                <w:szCs w:val="18"/>
                <w:lang w:eastAsia="en-AU"/>
              </w:rPr>
              <w:t>O</w:t>
            </w:r>
            <w:r>
              <w:rPr>
                <w:rFonts w:cs="Arial"/>
                <w:sz w:val="18"/>
                <w:szCs w:val="18"/>
                <w:lang w:eastAsia="en-AU"/>
              </w:rPr>
              <w:t>rder</w:t>
            </w:r>
            <w:r w:rsidR="00062A30">
              <w:rPr>
                <w:rFonts w:cs="Arial"/>
                <w:sz w:val="18"/>
                <w:szCs w:val="18"/>
                <w:lang w:eastAsia="en-AU"/>
              </w:rPr>
              <w:t>s</w:t>
            </w:r>
            <w:r w:rsidR="000E415A"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0181C696" w:rsidR="000E415A" w:rsidRPr="002B5CCE" w:rsidRDefault="002B5CCE" w:rsidP="000E415A">
            <w:pPr>
              <w:spacing w:line="240" w:lineRule="auto"/>
              <w:jc w:val="right"/>
              <w:rPr>
                <w:rFonts w:cs="Arial"/>
                <w:sz w:val="18"/>
                <w:szCs w:val="18"/>
              </w:rPr>
            </w:pPr>
            <w:r w:rsidRPr="002B5CCE">
              <w:rPr>
                <w:rFonts w:cs="Arial"/>
                <w:sz w:val="18"/>
                <w:szCs w:val="18"/>
              </w:rPr>
              <w:t>90</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34CAC5E3" w:rsidR="000E415A" w:rsidRPr="002B5CCE" w:rsidRDefault="002B5CCE" w:rsidP="000E415A">
            <w:pPr>
              <w:spacing w:line="240" w:lineRule="auto"/>
              <w:jc w:val="right"/>
              <w:rPr>
                <w:rFonts w:cs="Arial"/>
                <w:sz w:val="18"/>
                <w:szCs w:val="18"/>
              </w:rPr>
            </w:pPr>
            <w:r w:rsidRPr="002B5CCE">
              <w:rPr>
                <w:rFonts w:cs="Arial"/>
                <w:sz w:val="18"/>
                <w:szCs w:val="18"/>
              </w:rPr>
              <w:t>139</w:t>
            </w:r>
          </w:p>
        </w:tc>
      </w:tr>
      <w:tr w:rsidR="000E415A" w:rsidRPr="00504360" w14:paraId="12440F88" w14:textId="48C1D7E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0001BD4" w14:textId="7D380D3A" w:rsidR="000E415A" w:rsidRPr="00504360" w:rsidRDefault="000E415A" w:rsidP="000E415A">
            <w:pPr>
              <w:spacing w:line="240" w:lineRule="auto"/>
              <w:rPr>
                <w:rFonts w:cs="Arial"/>
                <w:sz w:val="18"/>
                <w:szCs w:val="18"/>
                <w:lang w:eastAsia="en-AU"/>
              </w:rPr>
            </w:pPr>
            <w:r w:rsidRPr="00504360">
              <w:rPr>
                <w:rFonts w:cs="Arial"/>
                <w:sz w:val="18"/>
                <w:szCs w:val="18"/>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85354" w14:textId="7E0865A3" w:rsidR="000E415A" w:rsidRPr="00504360" w:rsidRDefault="000E415A" w:rsidP="000E415A">
            <w:pPr>
              <w:spacing w:line="240" w:lineRule="auto"/>
              <w:jc w:val="right"/>
              <w:rPr>
                <w:rFonts w:cs="Arial"/>
                <w:sz w:val="18"/>
                <w:szCs w:val="18"/>
                <w:lang w:eastAsia="en-AU"/>
              </w:rPr>
            </w:pPr>
            <w:r w:rsidRPr="00504360">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F847981" w14:textId="34DDACF8" w:rsidR="000E415A" w:rsidRPr="00504360" w:rsidRDefault="000E415A" w:rsidP="000E415A">
            <w:pPr>
              <w:spacing w:line="240" w:lineRule="auto"/>
              <w:jc w:val="right"/>
              <w:rPr>
                <w:rFonts w:cs="Arial"/>
                <w:sz w:val="18"/>
                <w:szCs w:val="18"/>
              </w:rPr>
            </w:pPr>
            <w:r w:rsidRPr="00504360">
              <w:rPr>
                <w:rFonts w:cs="Arial"/>
                <w:sz w:val="18"/>
                <w:szCs w:val="18"/>
              </w:rPr>
              <w:t>0</w:t>
            </w:r>
          </w:p>
        </w:tc>
      </w:tr>
      <w:tr w:rsidR="000E415A"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0E415A" w:rsidRPr="00504360" w:rsidRDefault="000E415A" w:rsidP="000E415A">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23300E29" w:rsidR="000E415A" w:rsidRPr="00504360" w:rsidRDefault="000E415A" w:rsidP="000E415A">
            <w:pPr>
              <w:spacing w:line="240" w:lineRule="auto"/>
              <w:jc w:val="right"/>
              <w:rPr>
                <w:rFonts w:cs="Arial"/>
                <w:sz w:val="18"/>
                <w:szCs w:val="18"/>
                <w:lang w:eastAsia="en-AU"/>
              </w:rPr>
            </w:pPr>
            <w:r w:rsidRPr="00504360">
              <w:rPr>
                <w:rFonts w:cs="Arial"/>
                <w:sz w:val="18"/>
                <w:szCs w:val="18"/>
              </w:rPr>
              <w:t>34</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37417DC3" w:rsidR="000E415A" w:rsidRPr="00504360" w:rsidRDefault="000E415A" w:rsidP="000E415A">
            <w:pPr>
              <w:spacing w:line="240" w:lineRule="auto"/>
              <w:jc w:val="right"/>
              <w:rPr>
                <w:rFonts w:cs="Arial"/>
                <w:sz w:val="18"/>
                <w:szCs w:val="18"/>
              </w:rPr>
            </w:pPr>
            <w:r w:rsidRPr="00504360">
              <w:rPr>
                <w:rFonts w:cs="Arial"/>
                <w:sz w:val="18"/>
                <w:szCs w:val="18"/>
              </w:rPr>
              <w:t>22</w:t>
            </w:r>
          </w:p>
        </w:tc>
      </w:tr>
      <w:tr w:rsidR="000E415A" w:rsidRPr="00504360" w14:paraId="714A0FD4" w14:textId="2CDC150F"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0E415A" w:rsidRPr="00504360" w:rsidRDefault="000E415A" w:rsidP="000E415A">
            <w:pPr>
              <w:spacing w:line="240" w:lineRule="auto"/>
              <w:jc w:val="right"/>
              <w:rPr>
                <w:rFonts w:cs="Arial"/>
                <w:sz w:val="18"/>
                <w:szCs w:val="18"/>
              </w:rPr>
            </w:pPr>
          </w:p>
        </w:tc>
      </w:tr>
      <w:tr w:rsidR="000E415A" w:rsidRPr="00504360" w14:paraId="1D121C2A" w14:textId="0A1C3724"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61D38C" w14:textId="07C59E18" w:rsidR="000E415A" w:rsidRPr="00504360" w:rsidRDefault="000E415A" w:rsidP="000E415A">
            <w:pPr>
              <w:spacing w:line="240" w:lineRule="auto"/>
              <w:rPr>
                <w:rFonts w:cs="Arial"/>
                <w:b/>
                <w:sz w:val="18"/>
                <w:szCs w:val="18"/>
                <w:lang w:eastAsia="en-AU"/>
              </w:rPr>
            </w:pPr>
            <w:r w:rsidRPr="00504360">
              <w:rPr>
                <w:rFonts w:cs="Arial"/>
                <w:b/>
                <w:sz w:val="18"/>
                <w:szCs w:val="18"/>
                <w:lang w:eastAsia="en-AU"/>
              </w:rPr>
              <w:t>Client interactions during the quarter</w:t>
            </w:r>
            <w:r w:rsidRPr="00504360">
              <w:rPr>
                <w:rStyle w:val="FootnoteReference"/>
                <w:b/>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D988C" w14:textId="4657CB18"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77C0923" w14:textId="1B8C3B28" w:rsidR="000E415A" w:rsidRPr="00504360" w:rsidRDefault="000E415A" w:rsidP="000E415A">
            <w:pPr>
              <w:spacing w:line="240" w:lineRule="auto"/>
              <w:jc w:val="right"/>
              <w:rPr>
                <w:rFonts w:cs="Arial"/>
                <w:sz w:val="18"/>
                <w:szCs w:val="18"/>
              </w:rPr>
            </w:pPr>
          </w:p>
        </w:tc>
      </w:tr>
      <w:tr w:rsidR="000E415A" w:rsidRPr="00504360" w14:paraId="2150C82C" w14:textId="6C77723B"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7B19184" w14:textId="6FEC19C7"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voluntary case plan (VCP), voluntary income management (VIM) and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025A59" w14:textId="20509DA9" w:rsidR="000E415A" w:rsidRPr="00504360" w:rsidRDefault="000E415A" w:rsidP="000E415A">
            <w:pPr>
              <w:spacing w:line="240" w:lineRule="auto"/>
              <w:jc w:val="right"/>
              <w:rPr>
                <w:rFonts w:cs="Arial"/>
                <w:sz w:val="18"/>
                <w:szCs w:val="18"/>
              </w:rPr>
            </w:pPr>
            <w:r w:rsidRPr="00504360">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D663EA4" w14:textId="5CBF5D63" w:rsidR="000E415A" w:rsidRPr="00504360" w:rsidRDefault="000E415A" w:rsidP="000E415A">
            <w:pPr>
              <w:spacing w:line="240" w:lineRule="auto"/>
              <w:jc w:val="right"/>
              <w:rPr>
                <w:rFonts w:cs="Arial"/>
                <w:sz w:val="18"/>
                <w:szCs w:val="18"/>
              </w:rPr>
            </w:pPr>
            <w:r w:rsidRPr="00504360">
              <w:rPr>
                <w:rFonts w:cs="Arial"/>
                <w:sz w:val="18"/>
                <w:szCs w:val="18"/>
              </w:rPr>
              <w:t>0</w:t>
            </w:r>
          </w:p>
        </w:tc>
      </w:tr>
      <w:tr w:rsidR="000E415A" w:rsidRPr="00504360" w14:paraId="5E8BE662" w14:textId="167DE123"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A756EC0" w14:textId="05F56B80"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VCP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5DE40" w14:textId="0EB0A6BC" w:rsidR="000E415A" w:rsidRPr="00504360" w:rsidRDefault="000E415A" w:rsidP="000E415A">
            <w:pPr>
              <w:spacing w:line="240" w:lineRule="auto"/>
              <w:jc w:val="right"/>
              <w:rPr>
                <w:rFonts w:cs="Arial"/>
                <w:sz w:val="18"/>
                <w:szCs w:val="18"/>
              </w:rPr>
            </w:pPr>
            <w:r w:rsidRPr="00504360">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632C118" w14:textId="346E841E" w:rsidR="000E415A" w:rsidRPr="00504360" w:rsidRDefault="000E415A" w:rsidP="000E415A">
            <w:pPr>
              <w:spacing w:line="240" w:lineRule="auto"/>
              <w:jc w:val="right"/>
              <w:rPr>
                <w:rFonts w:cs="Arial"/>
                <w:sz w:val="18"/>
                <w:szCs w:val="18"/>
              </w:rPr>
            </w:pPr>
            <w:r w:rsidRPr="00504360">
              <w:rPr>
                <w:rFonts w:cs="Arial"/>
                <w:sz w:val="18"/>
                <w:szCs w:val="18"/>
              </w:rPr>
              <w:t>2</w:t>
            </w:r>
          </w:p>
        </w:tc>
      </w:tr>
      <w:tr w:rsidR="000E415A" w:rsidRPr="00504360" w14:paraId="37668154" w14:textId="1426BD9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1323B75" w14:textId="67B861D2"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case plan without a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EC257A" w14:textId="5D5D4510" w:rsidR="000E415A" w:rsidRPr="00504360" w:rsidRDefault="000E415A" w:rsidP="000E415A">
            <w:pPr>
              <w:spacing w:line="240" w:lineRule="auto"/>
              <w:jc w:val="right"/>
              <w:rPr>
                <w:rFonts w:cs="Arial"/>
                <w:sz w:val="18"/>
                <w:szCs w:val="18"/>
              </w:rPr>
            </w:pPr>
            <w:r w:rsidRPr="00504360">
              <w:rPr>
                <w:rFonts w:cs="Arial"/>
                <w:sz w:val="18"/>
                <w:szCs w:val="18"/>
              </w:rPr>
              <w:t>69</w:t>
            </w:r>
          </w:p>
        </w:tc>
        <w:tc>
          <w:tcPr>
            <w:tcW w:w="992" w:type="dxa"/>
            <w:tcBorders>
              <w:top w:val="single" w:sz="4" w:space="0" w:color="auto"/>
              <w:left w:val="single" w:sz="4" w:space="0" w:color="auto"/>
              <w:bottom w:val="single" w:sz="4" w:space="0" w:color="auto"/>
              <w:right w:val="single" w:sz="4" w:space="0" w:color="auto"/>
            </w:tcBorders>
            <w:vAlign w:val="center"/>
          </w:tcPr>
          <w:p w14:paraId="2D43234B" w14:textId="0ECF54FC" w:rsidR="000E415A" w:rsidRPr="00504360" w:rsidRDefault="000E415A" w:rsidP="000E415A">
            <w:pPr>
              <w:spacing w:line="240" w:lineRule="auto"/>
              <w:jc w:val="right"/>
              <w:rPr>
                <w:rFonts w:cs="Arial"/>
                <w:sz w:val="18"/>
                <w:szCs w:val="18"/>
              </w:rPr>
            </w:pPr>
            <w:r w:rsidRPr="00504360">
              <w:rPr>
                <w:rFonts w:cs="Arial"/>
                <w:sz w:val="18"/>
                <w:szCs w:val="18"/>
              </w:rPr>
              <w:t>107</w:t>
            </w:r>
          </w:p>
        </w:tc>
      </w:tr>
      <w:tr w:rsidR="000E415A" w:rsidRPr="00504360" w14:paraId="03DB7CB1" w14:textId="03ADAFE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5C6189" w14:textId="244C728F"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case plan and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7EF075" w14:textId="60AE3FE4" w:rsidR="000E415A" w:rsidRPr="00504360" w:rsidRDefault="000E415A" w:rsidP="000E415A">
            <w:pPr>
              <w:spacing w:line="240" w:lineRule="auto"/>
              <w:jc w:val="right"/>
              <w:rPr>
                <w:rFonts w:cs="Arial"/>
                <w:sz w:val="18"/>
                <w:szCs w:val="18"/>
              </w:rPr>
            </w:pPr>
            <w:r w:rsidRPr="0050436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394187C8" w14:textId="42FBF21B" w:rsidR="000E415A" w:rsidRPr="00504360" w:rsidRDefault="000E415A" w:rsidP="000E415A">
            <w:pPr>
              <w:spacing w:line="240" w:lineRule="auto"/>
              <w:jc w:val="right"/>
              <w:rPr>
                <w:rFonts w:cs="Arial"/>
                <w:sz w:val="18"/>
                <w:szCs w:val="18"/>
              </w:rPr>
            </w:pPr>
            <w:r w:rsidRPr="00504360">
              <w:rPr>
                <w:rFonts w:cs="Arial"/>
                <w:sz w:val="18"/>
                <w:szCs w:val="18"/>
              </w:rPr>
              <w:t>3</w:t>
            </w:r>
          </w:p>
        </w:tc>
      </w:tr>
      <w:tr w:rsidR="000E415A" w:rsidRPr="00504360" w14:paraId="1226979F" w14:textId="2202E83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8D5CCDF" w14:textId="151D428A"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case plan and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17575" w14:textId="44EF4379" w:rsidR="000E415A" w:rsidRPr="00504360" w:rsidRDefault="000E415A" w:rsidP="000E415A">
            <w:pPr>
              <w:spacing w:line="240" w:lineRule="auto"/>
              <w:jc w:val="right"/>
              <w:rPr>
                <w:rFonts w:cs="Arial"/>
                <w:sz w:val="18"/>
                <w:szCs w:val="18"/>
              </w:rPr>
            </w:pPr>
            <w:r w:rsidRPr="00504360">
              <w:rPr>
                <w:rFonts w:cs="Arial"/>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64933050" w14:textId="5683D63E" w:rsidR="000E415A" w:rsidRPr="00504360" w:rsidRDefault="000E415A" w:rsidP="000E415A">
            <w:pPr>
              <w:spacing w:line="240" w:lineRule="auto"/>
              <w:jc w:val="right"/>
              <w:rPr>
                <w:rFonts w:cs="Arial"/>
                <w:sz w:val="18"/>
                <w:szCs w:val="18"/>
              </w:rPr>
            </w:pPr>
            <w:r w:rsidRPr="00504360">
              <w:rPr>
                <w:rFonts w:cs="Arial"/>
                <w:sz w:val="18"/>
                <w:szCs w:val="18"/>
              </w:rPr>
              <w:t>9</w:t>
            </w:r>
          </w:p>
        </w:tc>
      </w:tr>
      <w:tr w:rsidR="000E415A" w:rsidRPr="00504360" w14:paraId="430100A3" w14:textId="7DB15EF3"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FFE40C8" w14:textId="32BB5A69"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80050" w14:textId="3FB2F97B" w:rsidR="000E415A" w:rsidRPr="00504360" w:rsidRDefault="000E415A" w:rsidP="000E415A">
            <w:pPr>
              <w:spacing w:line="240" w:lineRule="auto"/>
              <w:jc w:val="right"/>
              <w:rPr>
                <w:rFonts w:cs="Arial"/>
                <w:sz w:val="18"/>
                <w:szCs w:val="18"/>
              </w:rPr>
            </w:pPr>
            <w:r w:rsidRPr="00504360">
              <w:rPr>
                <w:rFonts w:cs="Arial"/>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8949414" w14:textId="1ABED999" w:rsidR="000E415A" w:rsidRPr="00504360" w:rsidRDefault="000E415A" w:rsidP="000E415A">
            <w:pPr>
              <w:spacing w:line="240" w:lineRule="auto"/>
              <w:jc w:val="right"/>
              <w:rPr>
                <w:rFonts w:cs="Arial"/>
                <w:sz w:val="18"/>
                <w:szCs w:val="18"/>
              </w:rPr>
            </w:pPr>
            <w:r w:rsidRPr="00504360">
              <w:rPr>
                <w:rFonts w:cs="Arial"/>
                <w:sz w:val="18"/>
                <w:szCs w:val="18"/>
              </w:rPr>
              <w:t>1</w:t>
            </w:r>
          </w:p>
        </w:tc>
      </w:tr>
      <w:tr w:rsidR="000E415A" w:rsidRPr="00504360" w14:paraId="1978A63E" w14:textId="17018A3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F2EB241" w14:textId="6E89ACE9" w:rsidR="000E415A" w:rsidRPr="00504360" w:rsidRDefault="000E415A" w:rsidP="000E415A">
            <w:pPr>
              <w:spacing w:line="240" w:lineRule="auto"/>
              <w:rPr>
                <w:rFonts w:cs="Arial"/>
                <w:sz w:val="18"/>
                <w:szCs w:val="18"/>
                <w:lang w:eastAsia="en-AU"/>
              </w:rPr>
            </w:pPr>
            <w:r w:rsidRPr="00504360">
              <w:rPr>
                <w:rFonts w:cs="Arial"/>
                <w:sz w:val="18"/>
                <w:szCs w:val="18"/>
                <w:lang w:eastAsia="en-AU"/>
              </w:rPr>
              <w:t>Number of clients placed on a CIM without a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95F93" w14:textId="0626D3C1" w:rsidR="000E415A" w:rsidRPr="00504360" w:rsidRDefault="000E415A" w:rsidP="000E415A">
            <w:pPr>
              <w:spacing w:line="240" w:lineRule="auto"/>
              <w:jc w:val="right"/>
              <w:rPr>
                <w:rFonts w:cs="Arial"/>
                <w:sz w:val="18"/>
                <w:szCs w:val="18"/>
              </w:rPr>
            </w:pPr>
            <w:r w:rsidRPr="00504360">
              <w:rPr>
                <w:rFonts w:cs="Arial"/>
                <w:sz w:val="18"/>
                <w:szCs w:val="18"/>
              </w:rPr>
              <w:t>21</w:t>
            </w:r>
          </w:p>
        </w:tc>
        <w:tc>
          <w:tcPr>
            <w:tcW w:w="992" w:type="dxa"/>
            <w:tcBorders>
              <w:top w:val="single" w:sz="4" w:space="0" w:color="auto"/>
              <w:left w:val="single" w:sz="4" w:space="0" w:color="auto"/>
              <w:bottom w:val="single" w:sz="4" w:space="0" w:color="auto"/>
              <w:right w:val="single" w:sz="4" w:space="0" w:color="auto"/>
            </w:tcBorders>
            <w:vAlign w:val="center"/>
          </w:tcPr>
          <w:p w14:paraId="31208712" w14:textId="26AE8A97" w:rsidR="000E415A" w:rsidRPr="00504360" w:rsidRDefault="000E415A" w:rsidP="000E415A">
            <w:pPr>
              <w:spacing w:line="240" w:lineRule="auto"/>
              <w:jc w:val="right"/>
              <w:rPr>
                <w:rFonts w:cs="Arial"/>
                <w:sz w:val="18"/>
                <w:szCs w:val="18"/>
              </w:rPr>
            </w:pPr>
            <w:r w:rsidRPr="00504360">
              <w:rPr>
                <w:rFonts w:cs="Arial"/>
                <w:sz w:val="18"/>
                <w:szCs w:val="18"/>
              </w:rPr>
              <w:t>13</w:t>
            </w:r>
          </w:p>
        </w:tc>
      </w:tr>
      <w:tr w:rsidR="000E415A" w:rsidRPr="00504360" w14:paraId="386200CC" w14:textId="47EA99A0" w:rsidTr="00C30DBC">
        <w:trPr>
          <w:trHeight w:val="154"/>
        </w:trPr>
        <w:tc>
          <w:tcPr>
            <w:tcW w:w="7405" w:type="dxa"/>
            <w:tcBorders>
              <w:top w:val="nil"/>
              <w:left w:val="single" w:sz="4" w:space="0" w:color="auto"/>
              <w:bottom w:val="single" w:sz="4" w:space="0" w:color="auto"/>
              <w:right w:val="single" w:sz="4" w:space="0" w:color="auto"/>
            </w:tcBorders>
            <w:shd w:val="clear" w:color="auto" w:fill="auto"/>
            <w:vAlign w:val="center"/>
          </w:tcPr>
          <w:p w14:paraId="4E3A85F0"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312AA5" w14:textId="31172891"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E147209" w14:textId="6DC639E1" w:rsidR="000E415A" w:rsidRPr="00504360" w:rsidRDefault="000E415A" w:rsidP="000E415A">
            <w:pPr>
              <w:spacing w:line="240" w:lineRule="auto"/>
              <w:jc w:val="right"/>
              <w:rPr>
                <w:rFonts w:cs="Arial"/>
                <w:sz w:val="18"/>
                <w:szCs w:val="18"/>
              </w:rPr>
            </w:pPr>
          </w:p>
        </w:tc>
      </w:tr>
      <w:tr w:rsidR="000E415A" w:rsidRPr="00504360" w14:paraId="27606A93" w14:textId="41676DC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ED8383A" w14:textId="418BDB4A" w:rsidR="000E415A" w:rsidRPr="00504360" w:rsidRDefault="000E415A" w:rsidP="000E415A">
            <w:pPr>
              <w:spacing w:line="240" w:lineRule="auto"/>
              <w:rPr>
                <w:rFonts w:cs="Arial"/>
                <w:b/>
                <w:sz w:val="18"/>
                <w:szCs w:val="18"/>
                <w:lang w:eastAsia="en-AU"/>
              </w:rPr>
            </w:pPr>
            <w:r w:rsidRPr="00504360">
              <w:rPr>
                <w:rFonts w:cs="Arial"/>
                <w:b/>
                <w:sz w:val="18"/>
                <w:szCs w:val="18"/>
                <w:lang w:eastAsia="en-AU"/>
              </w:rPr>
              <w:t>Other 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1D3FF" w14:textId="607C1C23"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7EA5E94" w14:textId="68A77076" w:rsidR="000E415A" w:rsidRPr="00504360" w:rsidRDefault="000E415A" w:rsidP="000E415A">
            <w:pPr>
              <w:spacing w:line="240" w:lineRule="auto"/>
              <w:jc w:val="right"/>
              <w:rPr>
                <w:rFonts w:cs="Arial"/>
                <w:sz w:val="18"/>
                <w:szCs w:val="18"/>
              </w:rPr>
            </w:pPr>
          </w:p>
        </w:tc>
      </w:tr>
      <w:tr w:rsidR="000E415A" w:rsidRPr="00504360" w14:paraId="0E5B98C6" w14:textId="353B28F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B31F7E1" w14:textId="77777777" w:rsidR="000E415A" w:rsidRPr="00504360" w:rsidRDefault="000E415A" w:rsidP="000E415A">
            <w:pPr>
              <w:spacing w:line="240" w:lineRule="auto"/>
              <w:rPr>
                <w:rFonts w:cs="Arial"/>
                <w:sz w:val="18"/>
                <w:szCs w:val="18"/>
                <w:lang w:eastAsia="en-AU"/>
              </w:rPr>
            </w:pPr>
            <w:r w:rsidRPr="00504360">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F7796" w14:textId="208BBD70" w:rsidR="000E415A" w:rsidRPr="00504360" w:rsidRDefault="000E415A" w:rsidP="000E415A">
            <w:pPr>
              <w:spacing w:line="240" w:lineRule="auto"/>
              <w:jc w:val="right"/>
              <w:rPr>
                <w:rFonts w:cs="Arial"/>
                <w:sz w:val="18"/>
                <w:szCs w:val="18"/>
                <w:lang w:eastAsia="en-AU"/>
              </w:rPr>
            </w:pPr>
            <w:r w:rsidRPr="00504360">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399F2D00" w14:textId="6DDC1973" w:rsidR="000E415A" w:rsidRPr="00504360" w:rsidRDefault="000E415A" w:rsidP="000E415A">
            <w:pPr>
              <w:spacing w:line="240" w:lineRule="auto"/>
              <w:jc w:val="right"/>
              <w:rPr>
                <w:rFonts w:cs="Arial"/>
                <w:sz w:val="18"/>
                <w:szCs w:val="18"/>
              </w:rPr>
            </w:pPr>
            <w:r w:rsidRPr="00504360">
              <w:rPr>
                <w:rFonts w:cs="Arial"/>
                <w:sz w:val="18"/>
                <w:szCs w:val="18"/>
              </w:rPr>
              <w:t>6</w:t>
            </w:r>
          </w:p>
        </w:tc>
      </w:tr>
      <w:tr w:rsidR="00CE1A9C" w:rsidRPr="00504360" w14:paraId="10C0099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7F69E80" w14:textId="4ADD5CD0" w:rsidR="00CE1A9C" w:rsidRPr="00504360" w:rsidRDefault="00CE1A9C" w:rsidP="00CE1A9C">
            <w:pPr>
              <w:spacing w:line="240" w:lineRule="auto"/>
              <w:rPr>
                <w:rFonts w:cs="Arial"/>
                <w:sz w:val="18"/>
                <w:szCs w:val="18"/>
                <w:lang w:eastAsia="en-AU"/>
              </w:rPr>
            </w:pPr>
            <w:r w:rsidRPr="00504360">
              <w:rPr>
                <w:rFonts w:cs="Arial"/>
                <w:sz w:val="18"/>
                <w:szCs w:val="18"/>
                <w:lang w:eastAsia="en-AU"/>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B8E55" w14:textId="05674A16" w:rsidR="00CE1A9C" w:rsidRPr="00504360" w:rsidRDefault="00CE1A9C" w:rsidP="00CE1A9C">
            <w:pPr>
              <w:spacing w:line="240" w:lineRule="auto"/>
              <w:jc w:val="right"/>
              <w:rPr>
                <w:rFonts w:cs="Arial"/>
                <w:sz w:val="18"/>
                <w:szCs w:val="18"/>
              </w:rPr>
            </w:pPr>
            <w:r w:rsidRPr="00504360">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51003A0E" w14:textId="20B3823F" w:rsidR="00CE1A9C" w:rsidRPr="00504360" w:rsidRDefault="00CE1A9C" w:rsidP="00CE1A9C">
            <w:pPr>
              <w:spacing w:line="240" w:lineRule="auto"/>
              <w:jc w:val="right"/>
              <w:rPr>
                <w:rFonts w:cs="Arial"/>
                <w:sz w:val="18"/>
                <w:szCs w:val="18"/>
              </w:rPr>
            </w:pPr>
            <w:r w:rsidRPr="00504360">
              <w:rPr>
                <w:rFonts w:cs="Arial"/>
                <w:sz w:val="18"/>
                <w:szCs w:val="18"/>
              </w:rPr>
              <w:t>2</w:t>
            </w:r>
          </w:p>
        </w:tc>
      </w:tr>
      <w:tr w:rsidR="00BE7405" w:rsidRPr="00504360" w14:paraId="7799609E"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C7EE968" w14:textId="13CE4AF9" w:rsidR="00BE7405" w:rsidRPr="00504360" w:rsidRDefault="00BE7405" w:rsidP="00CE1A9C">
            <w:pPr>
              <w:spacing w:line="240" w:lineRule="auto"/>
              <w:rPr>
                <w:rFonts w:cs="Arial"/>
                <w:sz w:val="18"/>
                <w:szCs w:val="18"/>
                <w:lang w:eastAsia="en-AU"/>
              </w:rPr>
            </w:pPr>
            <w:r w:rsidRPr="00504360">
              <w:rPr>
                <w:rFonts w:cs="Arial"/>
                <w:sz w:val="18"/>
                <w:szCs w:val="18"/>
                <w:lang w:eastAsia="en-AU"/>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CD3178" w14:textId="6216767F" w:rsidR="00BE7405" w:rsidRPr="00504360" w:rsidRDefault="002B5CCE" w:rsidP="00CE1A9C">
            <w:pPr>
              <w:spacing w:line="240" w:lineRule="auto"/>
              <w:jc w:val="right"/>
              <w:rPr>
                <w:rFonts w:cs="Arial"/>
                <w:sz w:val="18"/>
                <w:szCs w:val="18"/>
              </w:rPr>
            </w:pP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79EF97A4" w14:textId="12CCC898" w:rsidR="00BE7405" w:rsidRPr="00504360" w:rsidRDefault="002B5CCE" w:rsidP="00CE1A9C">
            <w:pPr>
              <w:spacing w:line="240" w:lineRule="auto"/>
              <w:jc w:val="right"/>
              <w:rPr>
                <w:rFonts w:cs="Arial"/>
                <w:sz w:val="18"/>
                <w:szCs w:val="18"/>
              </w:rPr>
            </w:pPr>
            <w:r>
              <w:rPr>
                <w:rFonts w:cs="Arial"/>
                <w:sz w:val="18"/>
                <w:szCs w:val="18"/>
              </w:rPr>
              <w:t>3</w:t>
            </w:r>
          </w:p>
        </w:tc>
      </w:tr>
      <w:tr w:rsidR="00CE1A9C" w:rsidRPr="00504360" w14:paraId="26B66E57" w14:textId="2A8E255B"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05FBC141" w:rsidR="00CE1A9C" w:rsidRPr="00504360" w:rsidRDefault="00CE1A9C" w:rsidP="00CE1A9C">
            <w:pPr>
              <w:spacing w:line="240" w:lineRule="auto"/>
              <w:rPr>
                <w:rFonts w:cs="Arial"/>
                <w:sz w:val="18"/>
                <w:szCs w:val="18"/>
                <w:lang w:eastAsia="en-AU"/>
              </w:rPr>
            </w:pPr>
            <w:r w:rsidRPr="00504360">
              <w:rPr>
                <w:rFonts w:cs="Arial"/>
                <w:sz w:val="18"/>
                <w:szCs w:val="18"/>
                <w:lang w:eastAsia="en-AU"/>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27F23" w14:textId="2BEF465C" w:rsidR="00CE1A9C" w:rsidRPr="00504360" w:rsidRDefault="00CE1A9C" w:rsidP="00CE1A9C">
            <w:pPr>
              <w:spacing w:line="240" w:lineRule="auto"/>
              <w:jc w:val="right"/>
              <w:rPr>
                <w:rFonts w:cs="Arial"/>
                <w:sz w:val="18"/>
                <w:szCs w:val="18"/>
              </w:rPr>
            </w:pPr>
            <w:r w:rsidRPr="00504360">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A3BCB0F" w14:textId="2FC93D0D" w:rsidR="00CE1A9C" w:rsidRPr="00504360" w:rsidRDefault="00CE1A9C" w:rsidP="00CE1A9C">
            <w:pPr>
              <w:spacing w:line="240" w:lineRule="auto"/>
              <w:jc w:val="right"/>
              <w:rPr>
                <w:rFonts w:cs="Arial"/>
                <w:sz w:val="18"/>
                <w:szCs w:val="18"/>
              </w:rPr>
            </w:pPr>
            <w:r w:rsidRPr="00504360">
              <w:rPr>
                <w:rFonts w:cs="Arial"/>
                <w:sz w:val="18"/>
                <w:szCs w:val="18"/>
              </w:rPr>
              <w:t>4</w:t>
            </w:r>
          </w:p>
        </w:tc>
      </w:tr>
      <w:tr w:rsidR="00CE1A9C" w:rsidRPr="00504360" w14:paraId="5BAC6AD9" w14:textId="5A28E2CE"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CE1A9C" w:rsidRPr="00504360" w:rsidRDefault="00CE1A9C" w:rsidP="00CE1A9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25898" w14:textId="14506646" w:rsidR="00CE1A9C" w:rsidRPr="00504360" w:rsidRDefault="00CE1A9C" w:rsidP="00CE1A9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D91DEF6" w14:textId="587933B3" w:rsidR="00CE1A9C" w:rsidRPr="00504360" w:rsidRDefault="00CE1A9C" w:rsidP="00CE1A9C">
            <w:pPr>
              <w:spacing w:line="240" w:lineRule="auto"/>
              <w:jc w:val="right"/>
              <w:rPr>
                <w:rFonts w:cs="Arial"/>
                <w:sz w:val="18"/>
                <w:szCs w:val="18"/>
              </w:rPr>
            </w:pPr>
          </w:p>
        </w:tc>
      </w:tr>
      <w:tr w:rsidR="00CE1A9C" w:rsidRPr="00504360" w14:paraId="509C5408" w14:textId="1023735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B2EAC" w14:textId="317F2375" w:rsidR="00CE1A9C" w:rsidRPr="00504360" w:rsidRDefault="00CE1A9C" w:rsidP="00CE1A9C">
            <w:pPr>
              <w:spacing w:line="240" w:lineRule="auto"/>
              <w:rPr>
                <w:rFonts w:cs="Arial"/>
                <w:b/>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A2ACA" w14:textId="6B70530F" w:rsidR="00CE1A9C" w:rsidRPr="00504360" w:rsidRDefault="00CE1A9C" w:rsidP="00CE1A9C">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B0B85ED" w14:textId="34D2E3FB" w:rsidR="00CE1A9C" w:rsidRPr="00504360" w:rsidRDefault="00CE1A9C" w:rsidP="00CE1A9C">
            <w:pPr>
              <w:spacing w:line="240" w:lineRule="auto"/>
              <w:jc w:val="right"/>
              <w:rPr>
                <w:rFonts w:cs="Arial"/>
                <w:sz w:val="18"/>
                <w:szCs w:val="18"/>
              </w:rPr>
            </w:pPr>
          </w:p>
        </w:tc>
      </w:tr>
      <w:tr w:rsidR="00CE1A9C" w:rsidRPr="00504360" w14:paraId="31E75B35" w14:textId="441DA1F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4DFBC33B" w:rsidR="00CE1A9C" w:rsidRPr="00504360" w:rsidRDefault="00CE1A9C" w:rsidP="00CE1A9C">
            <w:pPr>
              <w:spacing w:line="240" w:lineRule="auto"/>
              <w:rPr>
                <w:rFonts w:cs="Arial"/>
                <w:sz w:val="18"/>
                <w:szCs w:val="18"/>
                <w:lang w:eastAsia="en-AU"/>
              </w:rPr>
            </w:pPr>
            <w:r w:rsidRPr="00504360">
              <w:rPr>
                <w:rFonts w:cs="Arial"/>
                <w:sz w:val="18"/>
                <w:szCs w:val="18"/>
                <w:lang w:eastAsia="en-AU"/>
              </w:rPr>
              <w:t>Number of clients case-managed through a current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F7D53" w14:textId="558E8F3F" w:rsidR="00CE1A9C" w:rsidRPr="00504360" w:rsidRDefault="00CE1A9C" w:rsidP="00CE1A9C">
            <w:pPr>
              <w:spacing w:line="240" w:lineRule="auto"/>
              <w:jc w:val="right"/>
              <w:rPr>
                <w:rFonts w:cs="Arial"/>
                <w:sz w:val="18"/>
                <w:szCs w:val="18"/>
                <w:lang w:eastAsia="en-AU"/>
              </w:rPr>
            </w:pPr>
            <w:r w:rsidRPr="00504360">
              <w:rPr>
                <w:rFonts w:cs="Arial"/>
                <w:sz w:val="18"/>
                <w:szCs w:val="18"/>
              </w:rPr>
              <w:t>317</w:t>
            </w:r>
          </w:p>
        </w:tc>
        <w:tc>
          <w:tcPr>
            <w:tcW w:w="992" w:type="dxa"/>
            <w:tcBorders>
              <w:top w:val="single" w:sz="4" w:space="0" w:color="auto"/>
              <w:left w:val="single" w:sz="4" w:space="0" w:color="auto"/>
              <w:bottom w:val="single" w:sz="4" w:space="0" w:color="auto"/>
              <w:right w:val="single" w:sz="4" w:space="0" w:color="auto"/>
            </w:tcBorders>
            <w:vAlign w:val="center"/>
          </w:tcPr>
          <w:p w14:paraId="3FDBB53C" w14:textId="5DF24C31" w:rsidR="00CE1A9C" w:rsidRPr="00504360" w:rsidRDefault="00CE1A9C" w:rsidP="00CE1A9C">
            <w:pPr>
              <w:spacing w:line="240" w:lineRule="auto"/>
              <w:jc w:val="right"/>
              <w:rPr>
                <w:rFonts w:cs="Arial"/>
                <w:sz w:val="18"/>
                <w:szCs w:val="18"/>
              </w:rPr>
            </w:pPr>
            <w:r w:rsidRPr="00504360">
              <w:rPr>
                <w:rFonts w:cs="Arial"/>
                <w:sz w:val="18"/>
                <w:szCs w:val="18"/>
              </w:rPr>
              <w:t>348</w:t>
            </w:r>
          </w:p>
        </w:tc>
      </w:tr>
      <w:tr w:rsidR="00CE1A9C" w:rsidRPr="00504360" w14:paraId="7D3A6B7A" w14:textId="6AC4883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CE1A9C" w:rsidRPr="00504360" w:rsidRDefault="00CE1A9C" w:rsidP="00CE1A9C">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5868" w14:textId="591A3C73" w:rsidR="00CE1A9C" w:rsidRPr="00504360" w:rsidRDefault="00CE1A9C" w:rsidP="00CE1A9C">
            <w:pPr>
              <w:spacing w:line="240" w:lineRule="auto"/>
              <w:jc w:val="right"/>
              <w:rPr>
                <w:rFonts w:cs="Arial"/>
                <w:sz w:val="18"/>
                <w:szCs w:val="18"/>
                <w:lang w:eastAsia="en-AU"/>
              </w:rPr>
            </w:pPr>
            <w:r w:rsidRPr="00504360">
              <w:rPr>
                <w:rFonts w:cs="Arial"/>
                <w:sz w:val="18"/>
                <w:szCs w:val="18"/>
              </w:rPr>
              <w:t>118</w:t>
            </w:r>
          </w:p>
        </w:tc>
        <w:tc>
          <w:tcPr>
            <w:tcW w:w="992" w:type="dxa"/>
            <w:tcBorders>
              <w:top w:val="single" w:sz="4" w:space="0" w:color="auto"/>
              <w:left w:val="single" w:sz="4" w:space="0" w:color="auto"/>
              <w:bottom w:val="single" w:sz="4" w:space="0" w:color="auto"/>
              <w:right w:val="single" w:sz="4" w:space="0" w:color="auto"/>
            </w:tcBorders>
            <w:vAlign w:val="center"/>
          </w:tcPr>
          <w:p w14:paraId="10AAF336" w14:textId="196AAA5A" w:rsidR="00CE1A9C" w:rsidRPr="00504360" w:rsidRDefault="00CE1A9C" w:rsidP="00CE1A9C">
            <w:pPr>
              <w:spacing w:line="240" w:lineRule="auto"/>
              <w:jc w:val="right"/>
              <w:rPr>
                <w:rFonts w:cs="Arial"/>
                <w:sz w:val="18"/>
                <w:szCs w:val="18"/>
              </w:rPr>
            </w:pPr>
            <w:r w:rsidRPr="00504360">
              <w:rPr>
                <w:rFonts w:cs="Arial"/>
                <w:sz w:val="18"/>
                <w:szCs w:val="18"/>
              </w:rPr>
              <w:t>98</w:t>
            </w:r>
          </w:p>
        </w:tc>
      </w:tr>
      <w:tr w:rsidR="00CE1A9C" w:rsidRPr="00504360" w14:paraId="7BD55846" w14:textId="094125E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AF9129F" w:rsidR="00CE1A9C" w:rsidRPr="00504360" w:rsidRDefault="00CE1A9C" w:rsidP="00CE1A9C">
            <w:pPr>
              <w:spacing w:line="240" w:lineRule="auto"/>
              <w:rPr>
                <w:rFonts w:cs="Arial"/>
                <w:sz w:val="18"/>
                <w:szCs w:val="18"/>
                <w:lang w:eastAsia="en-AU"/>
              </w:rPr>
            </w:pPr>
            <w:r w:rsidRPr="00504360">
              <w:rPr>
                <w:rFonts w:cs="Arial"/>
                <w:sz w:val="18"/>
                <w:szCs w:val="18"/>
                <w:lang w:eastAsia="en-AU"/>
              </w:rPr>
              <w:t>Number of clients on a current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08743" w14:textId="5E8DFC70" w:rsidR="00CE1A9C" w:rsidRPr="00504360" w:rsidRDefault="00CE1A9C" w:rsidP="00CE1A9C">
            <w:pPr>
              <w:spacing w:line="240" w:lineRule="auto"/>
              <w:jc w:val="right"/>
              <w:rPr>
                <w:rFonts w:cs="Arial"/>
                <w:sz w:val="18"/>
                <w:szCs w:val="18"/>
                <w:lang w:eastAsia="en-AU"/>
              </w:rPr>
            </w:pPr>
            <w:r w:rsidRPr="00504360">
              <w:rPr>
                <w:rFonts w:cs="Arial"/>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2356D240" w14:textId="430FFC8D" w:rsidR="00CE1A9C" w:rsidRPr="00504360" w:rsidRDefault="00CE1A9C" w:rsidP="00CE1A9C">
            <w:pPr>
              <w:spacing w:line="240" w:lineRule="auto"/>
              <w:jc w:val="right"/>
              <w:rPr>
                <w:rFonts w:cs="Arial"/>
                <w:sz w:val="18"/>
                <w:szCs w:val="18"/>
              </w:rPr>
            </w:pPr>
            <w:r w:rsidRPr="00504360">
              <w:rPr>
                <w:rFonts w:cs="Arial"/>
                <w:sz w:val="18"/>
                <w:szCs w:val="18"/>
              </w:rPr>
              <w:t>11</w:t>
            </w:r>
          </w:p>
        </w:tc>
      </w:tr>
    </w:tbl>
    <w:bookmarkEnd w:id="1"/>
    <w:p w14:paraId="2EEEDF32" w14:textId="7BA26D3C" w:rsidR="00C860D5" w:rsidRDefault="001F257E" w:rsidP="00C92D4E">
      <w:pPr>
        <w:ind w:left="-142" w:right="-425"/>
        <w:jc w:val="both"/>
        <w:rPr>
          <w:rFonts w:cs="Arial"/>
        </w:rPr>
      </w:pPr>
      <w:r w:rsidRPr="00C92D4E">
        <w:rPr>
          <w:rFonts w:cs="Arial"/>
        </w:rPr>
        <w:lastRenderedPageBreak/>
        <w:t xml:space="preserve">Commissioner Tammy Williams commenced with the FRC in September 2019. A clear picture on the direction of the FRC since that date can now be revealed by comparing quarter 50 </w:t>
      </w:r>
      <w:r w:rsidR="006F188E" w:rsidRPr="00C92D4E">
        <w:rPr>
          <w:rFonts w:cs="Arial"/>
        </w:rPr>
        <w:t xml:space="preserve">(October to December 2020) </w:t>
      </w:r>
      <w:r w:rsidRPr="00C92D4E">
        <w:rPr>
          <w:rFonts w:cs="Arial"/>
        </w:rPr>
        <w:t>with the first full quarter under Commissioner Williams’ leadership</w:t>
      </w:r>
      <w:r w:rsidR="00927A76" w:rsidRPr="00C92D4E">
        <w:rPr>
          <w:rFonts w:cs="Arial"/>
        </w:rPr>
        <w:t xml:space="preserve">, </w:t>
      </w:r>
      <w:r w:rsidR="00030F3F">
        <w:rPr>
          <w:rFonts w:cs="Arial"/>
        </w:rPr>
        <w:t>q</w:t>
      </w:r>
      <w:r w:rsidR="00927A76" w:rsidRPr="00C92D4E">
        <w:rPr>
          <w:rFonts w:cs="Arial"/>
        </w:rPr>
        <w:t>uarter 46</w:t>
      </w:r>
      <w:r w:rsidR="006F188E" w:rsidRPr="00C92D4E">
        <w:rPr>
          <w:rFonts w:cs="Arial"/>
        </w:rPr>
        <w:t xml:space="preserve"> (October to December 2019)</w:t>
      </w:r>
      <w:r w:rsidRPr="00C92D4E">
        <w:rPr>
          <w:rFonts w:cs="Arial"/>
        </w:rPr>
        <w:t xml:space="preserve">. The table below </w:t>
      </w:r>
      <w:r w:rsidR="00C860D5" w:rsidRPr="00C92D4E">
        <w:rPr>
          <w:rFonts w:cs="Arial"/>
        </w:rPr>
        <w:t>provides some interesting comparisons.</w:t>
      </w:r>
    </w:p>
    <w:p w14:paraId="2145973A" w14:textId="77777777" w:rsidR="00FB13DF" w:rsidRPr="00C92D4E" w:rsidRDefault="00FB13DF" w:rsidP="00C92D4E">
      <w:pPr>
        <w:ind w:left="-142" w:right="-425"/>
        <w:jc w:val="both"/>
        <w:rPr>
          <w:rFonts w:cs="Arial"/>
        </w:rPr>
      </w:pPr>
    </w:p>
    <w:p w14:paraId="30EFD3F0" w14:textId="12AB47C4" w:rsidR="00FB13DF" w:rsidRPr="00C7128D" w:rsidRDefault="00FB13DF" w:rsidP="00FB13DF">
      <w:pPr>
        <w:spacing w:after="120" w:line="240" w:lineRule="auto"/>
        <w:ind w:right="-425"/>
        <w:jc w:val="both"/>
        <w:rPr>
          <w:sz w:val="16"/>
          <w:szCs w:val="16"/>
        </w:rPr>
      </w:pPr>
      <w:r w:rsidRPr="00012B69">
        <w:rPr>
          <w:b/>
          <w:sz w:val="16"/>
          <w:szCs w:val="16"/>
        </w:rPr>
        <w:t xml:space="preserve">Table </w:t>
      </w:r>
      <w:r>
        <w:rPr>
          <w:b/>
          <w:sz w:val="16"/>
          <w:szCs w:val="16"/>
        </w:rPr>
        <w:t>2</w:t>
      </w:r>
      <w:r w:rsidRPr="00012B69">
        <w:rPr>
          <w:b/>
          <w:sz w:val="16"/>
          <w:szCs w:val="16"/>
        </w:rPr>
        <w:t>:</w:t>
      </w:r>
      <w:r w:rsidRPr="00012B69">
        <w:rPr>
          <w:sz w:val="16"/>
          <w:szCs w:val="16"/>
        </w:rPr>
        <w:t xml:space="preserve"> Activity </w:t>
      </w:r>
      <w:r>
        <w:rPr>
          <w:sz w:val="16"/>
          <w:szCs w:val="16"/>
        </w:rPr>
        <w:t>for quarter 46 and quarter 50.</w:t>
      </w:r>
    </w:p>
    <w:tbl>
      <w:tblPr>
        <w:tblW w:w="9390" w:type="dxa"/>
        <w:tblInd w:w="103" w:type="dxa"/>
        <w:tblLook w:val="04A0" w:firstRow="1" w:lastRow="0" w:firstColumn="1" w:lastColumn="0" w:noHBand="0" w:noVBand="1"/>
      </w:tblPr>
      <w:tblGrid>
        <w:gridCol w:w="7405"/>
        <w:gridCol w:w="992"/>
        <w:gridCol w:w="993"/>
      </w:tblGrid>
      <w:tr w:rsidR="00C860D5" w14:paraId="46EE15D6" w14:textId="77777777" w:rsidTr="001F60F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3DAD41F" w14:textId="77777777" w:rsidR="00C860D5" w:rsidRPr="00FE2F24" w:rsidRDefault="00C860D5" w:rsidP="00CD7DE5">
            <w:pPr>
              <w:spacing w:line="240" w:lineRule="auto"/>
              <w:rPr>
                <w:rFonts w:cs="Arial"/>
                <w:b/>
                <w:lang w:eastAsia="en-AU"/>
              </w:rPr>
            </w:pPr>
            <w:r>
              <w:rPr>
                <w:rFonts w:cs="Arial"/>
                <w:b/>
                <w:lang w:eastAsia="en-AU"/>
              </w:rPr>
              <w:t>Conference Outcomes</w:t>
            </w:r>
          </w:p>
        </w:tc>
        <w:tc>
          <w:tcPr>
            <w:tcW w:w="992" w:type="dxa"/>
            <w:tcBorders>
              <w:top w:val="single" w:sz="4" w:space="0" w:color="auto"/>
              <w:left w:val="nil"/>
              <w:bottom w:val="single" w:sz="4" w:space="0" w:color="auto"/>
              <w:right w:val="single" w:sz="4" w:space="0" w:color="auto"/>
            </w:tcBorders>
            <w:shd w:val="clear" w:color="auto" w:fill="auto"/>
            <w:vAlign w:val="center"/>
          </w:tcPr>
          <w:p w14:paraId="3D088786" w14:textId="2CA4E0B4" w:rsidR="00C860D5" w:rsidRPr="00500083" w:rsidRDefault="00C860D5" w:rsidP="00CD7DE5">
            <w:pPr>
              <w:spacing w:line="240" w:lineRule="auto"/>
              <w:jc w:val="right"/>
              <w:rPr>
                <w:rFonts w:cs="Arial"/>
                <w:b/>
                <w:bCs/>
                <w:lang w:eastAsia="en-AU"/>
              </w:rPr>
            </w:pPr>
            <w:r w:rsidRPr="00500083">
              <w:rPr>
                <w:rFonts w:cs="Arial"/>
                <w:b/>
                <w:bCs/>
                <w:lang w:eastAsia="en-AU"/>
              </w:rPr>
              <w:t>Qtr 46</w:t>
            </w:r>
          </w:p>
        </w:tc>
        <w:tc>
          <w:tcPr>
            <w:tcW w:w="993" w:type="dxa"/>
            <w:tcBorders>
              <w:top w:val="single" w:sz="4" w:space="0" w:color="auto"/>
              <w:left w:val="nil"/>
              <w:bottom w:val="single" w:sz="4" w:space="0" w:color="auto"/>
              <w:right w:val="single" w:sz="4" w:space="0" w:color="auto"/>
            </w:tcBorders>
            <w:shd w:val="clear" w:color="auto" w:fill="auto"/>
            <w:vAlign w:val="center"/>
          </w:tcPr>
          <w:p w14:paraId="0B43E67E" w14:textId="3AE3DA34" w:rsidR="00C860D5" w:rsidRPr="00500083" w:rsidRDefault="00C860D5" w:rsidP="00CD7DE5">
            <w:pPr>
              <w:spacing w:line="240" w:lineRule="auto"/>
              <w:jc w:val="right"/>
              <w:rPr>
                <w:rFonts w:cs="Arial"/>
                <w:b/>
                <w:bCs/>
                <w:lang w:eastAsia="en-AU"/>
              </w:rPr>
            </w:pPr>
            <w:r w:rsidRPr="00500083">
              <w:rPr>
                <w:rFonts w:cs="Arial"/>
                <w:b/>
                <w:bCs/>
                <w:lang w:eastAsia="en-AU"/>
              </w:rPr>
              <w:t>Qtr 50</w:t>
            </w:r>
          </w:p>
        </w:tc>
      </w:tr>
      <w:tr w:rsidR="00C860D5" w:rsidRPr="007E55B2" w14:paraId="3E773EE6"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36C89712" w14:textId="77777777" w:rsidR="00C860D5" w:rsidRPr="0040594D" w:rsidRDefault="00C860D5" w:rsidP="00CD7DE5">
            <w:pPr>
              <w:spacing w:line="240" w:lineRule="auto"/>
              <w:rPr>
                <w:rFonts w:cs="Arial"/>
                <w:lang w:eastAsia="en-AU"/>
              </w:rPr>
            </w:pPr>
            <w:r w:rsidRPr="0040594D">
              <w:rPr>
                <w:rFonts w:cs="Arial"/>
                <w:lang w:eastAsia="en-AU"/>
              </w:rPr>
              <w:t>Family Responsibility Agreements entered into</w:t>
            </w:r>
          </w:p>
        </w:tc>
        <w:tc>
          <w:tcPr>
            <w:tcW w:w="992" w:type="dxa"/>
            <w:tcBorders>
              <w:top w:val="nil"/>
              <w:left w:val="nil"/>
              <w:bottom w:val="single" w:sz="4" w:space="0" w:color="auto"/>
              <w:right w:val="single" w:sz="4" w:space="0" w:color="auto"/>
            </w:tcBorders>
            <w:shd w:val="clear" w:color="auto" w:fill="auto"/>
            <w:vAlign w:val="center"/>
          </w:tcPr>
          <w:p w14:paraId="48586FB2" w14:textId="77777777" w:rsidR="00C860D5" w:rsidRPr="0040594D" w:rsidRDefault="00C860D5" w:rsidP="00CD7DE5">
            <w:pPr>
              <w:spacing w:line="240" w:lineRule="auto"/>
              <w:jc w:val="right"/>
              <w:rPr>
                <w:rFonts w:cs="Arial"/>
                <w:lang w:eastAsia="en-AU"/>
              </w:rPr>
            </w:pPr>
            <w:r>
              <w:rPr>
                <w:rFonts w:cs="Arial"/>
              </w:rPr>
              <w:t>0</w:t>
            </w:r>
          </w:p>
        </w:tc>
        <w:tc>
          <w:tcPr>
            <w:tcW w:w="993" w:type="dxa"/>
            <w:tcBorders>
              <w:top w:val="nil"/>
              <w:left w:val="nil"/>
              <w:bottom w:val="single" w:sz="4" w:space="0" w:color="auto"/>
              <w:right w:val="single" w:sz="4" w:space="0" w:color="auto"/>
            </w:tcBorders>
            <w:shd w:val="clear" w:color="auto" w:fill="auto"/>
            <w:vAlign w:val="center"/>
          </w:tcPr>
          <w:p w14:paraId="03C1D78F" w14:textId="089A5BB2" w:rsidR="00C860D5" w:rsidRPr="007E55B2" w:rsidRDefault="00C860D5" w:rsidP="00CD7DE5">
            <w:pPr>
              <w:spacing w:line="240" w:lineRule="auto"/>
              <w:jc w:val="right"/>
              <w:rPr>
                <w:rFonts w:cs="Arial"/>
                <w:lang w:eastAsia="en-AU"/>
              </w:rPr>
            </w:pPr>
            <w:r>
              <w:rPr>
                <w:rFonts w:cs="Arial"/>
              </w:rPr>
              <w:t>59</w:t>
            </w:r>
          </w:p>
        </w:tc>
      </w:tr>
      <w:tr w:rsidR="00C860D5" w:rsidRPr="007E55B2" w14:paraId="6FDE019A"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FB4CF00" w14:textId="77777777" w:rsidR="00C860D5" w:rsidRPr="0040594D" w:rsidRDefault="00C860D5" w:rsidP="00CD7DE5">
            <w:pPr>
              <w:spacing w:line="240" w:lineRule="auto"/>
              <w:rPr>
                <w:rFonts w:cs="Arial"/>
                <w:lang w:eastAsia="en-AU"/>
              </w:rPr>
            </w:pPr>
            <w:r w:rsidRPr="0040594D">
              <w:rPr>
                <w:rFonts w:cs="Arial"/>
                <w:lang w:eastAsia="en-AU"/>
              </w:rPr>
              <w:t>Orders made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56761DD9" w14:textId="4AE4639E" w:rsidR="00C860D5" w:rsidRPr="0040594D" w:rsidRDefault="00C860D5" w:rsidP="00CD7DE5">
            <w:pPr>
              <w:spacing w:line="240" w:lineRule="auto"/>
              <w:jc w:val="right"/>
              <w:rPr>
                <w:rFonts w:cs="Arial"/>
                <w:lang w:eastAsia="en-AU"/>
              </w:rPr>
            </w:pPr>
            <w:r>
              <w:rPr>
                <w:rFonts w:cs="Arial"/>
                <w:lang w:eastAsia="en-AU"/>
              </w:rPr>
              <w:t>68</w:t>
            </w:r>
          </w:p>
        </w:tc>
        <w:tc>
          <w:tcPr>
            <w:tcW w:w="993" w:type="dxa"/>
            <w:tcBorders>
              <w:top w:val="nil"/>
              <w:left w:val="nil"/>
              <w:bottom w:val="single" w:sz="4" w:space="0" w:color="auto"/>
              <w:right w:val="single" w:sz="4" w:space="0" w:color="auto"/>
            </w:tcBorders>
            <w:shd w:val="clear" w:color="auto" w:fill="auto"/>
            <w:vAlign w:val="center"/>
          </w:tcPr>
          <w:p w14:paraId="0C63E893" w14:textId="299749CD" w:rsidR="00C860D5" w:rsidRPr="007E55B2" w:rsidRDefault="00C860D5" w:rsidP="00CD7DE5">
            <w:pPr>
              <w:spacing w:line="240" w:lineRule="auto"/>
              <w:jc w:val="right"/>
              <w:rPr>
                <w:rFonts w:cs="Arial"/>
                <w:lang w:eastAsia="en-AU"/>
              </w:rPr>
            </w:pPr>
            <w:r>
              <w:rPr>
                <w:rFonts w:cs="Arial"/>
              </w:rPr>
              <w:t>63</w:t>
            </w:r>
          </w:p>
        </w:tc>
      </w:tr>
      <w:tr w:rsidR="00C860D5" w14:paraId="29F54C02"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2F0659C" w14:textId="6DB1362F" w:rsidR="00C860D5" w:rsidRPr="0040594D" w:rsidRDefault="00194491" w:rsidP="00CD7DE5">
            <w:pPr>
              <w:spacing w:line="240" w:lineRule="auto"/>
              <w:rPr>
                <w:rFonts w:cs="Arial"/>
                <w:lang w:eastAsia="en-AU"/>
              </w:rPr>
            </w:pPr>
            <w:r>
              <w:rPr>
                <w:rFonts w:cs="Arial"/>
                <w:lang w:eastAsia="en-AU"/>
              </w:rPr>
              <w:t>Decisions by agreement and order r</w:t>
            </w:r>
            <w:r w:rsidR="00C860D5" w:rsidRPr="0040594D">
              <w:rPr>
                <w:rFonts w:cs="Arial"/>
                <w:lang w:eastAsia="en-AU"/>
              </w:rPr>
              <w:t xml:space="preserve">eferrals </w:t>
            </w:r>
            <w:r w:rsidR="00C860D5">
              <w:rPr>
                <w:rFonts w:cs="Arial"/>
                <w:lang w:eastAsia="en-AU"/>
              </w:rPr>
              <w:t>to service providers</w:t>
            </w:r>
            <w:r w:rsidR="00C860D5">
              <w:rPr>
                <w:rStyle w:val="FootnoteReference"/>
                <w:lang w:eastAsia="en-AU"/>
              </w:rPr>
              <w:footnoteReference w:id="5"/>
            </w:r>
          </w:p>
        </w:tc>
        <w:tc>
          <w:tcPr>
            <w:tcW w:w="992" w:type="dxa"/>
            <w:tcBorders>
              <w:top w:val="nil"/>
              <w:left w:val="nil"/>
              <w:bottom w:val="single" w:sz="4" w:space="0" w:color="auto"/>
              <w:right w:val="single" w:sz="4" w:space="0" w:color="auto"/>
            </w:tcBorders>
            <w:shd w:val="clear" w:color="auto" w:fill="auto"/>
            <w:vAlign w:val="center"/>
          </w:tcPr>
          <w:p w14:paraId="4B76E478" w14:textId="7E8D6594" w:rsidR="00C860D5" w:rsidRPr="00C511D3" w:rsidRDefault="00C860D5" w:rsidP="00CD7DE5">
            <w:pPr>
              <w:spacing w:line="240" w:lineRule="auto"/>
              <w:jc w:val="right"/>
              <w:rPr>
                <w:rFonts w:cs="Arial"/>
              </w:rPr>
            </w:pPr>
            <w:r w:rsidRPr="00C511D3">
              <w:rPr>
                <w:rFonts w:cs="Arial"/>
              </w:rPr>
              <w:t>78</w:t>
            </w:r>
          </w:p>
        </w:tc>
        <w:tc>
          <w:tcPr>
            <w:tcW w:w="993" w:type="dxa"/>
            <w:tcBorders>
              <w:top w:val="nil"/>
              <w:left w:val="nil"/>
              <w:bottom w:val="single" w:sz="4" w:space="0" w:color="auto"/>
              <w:right w:val="single" w:sz="4" w:space="0" w:color="auto"/>
            </w:tcBorders>
            <w:shd w:val="clear" w:color="auto" w:fill="auto"/>
            <w:vAlign w:val="center"/>
          </w:tcPr>
          <w:p w14:paraId="2B279E6B" w14:textId="6BA8010B" w:rsidR="00C860D5" w:rsidRPr="00C511D3" w:rsidRDefault="00C511D3" w:rsidP="00CD7DE5">
            <w:pPr>
              <w:spacing w:line="240" w:lineRule="auto"/>
              <w:jc w:val="right"/>
              <w:rPr>
                <w:rFonts w:cs="Arial"/>
              </w:rPr>
            </w:pPr>
            <w:r w:rsidRPr="00C511D3">
              <w:rPr>
                <w:rFonts w:cs="Arial"/>
              </w:rPr>
              <w:t>139</w:t>
            </w:r>
          </w:p>
        </w:tc>
      </w:tr>
      <w:tr w:rsidR="00C860D5" w14:paraId="373AE985"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271BA19" w14:textId="77777777" w:rsidR="00C860D5" w:rsidRPr="0040594D" w:rsidRDefault="00C860D5" w:rsidP="00CD7DE5">
            <w:pPr>
              <w:spacing w:line="240" w:lineRule="auto"/>
              <w:rPr>
                <w:rFonts w:cs="Arial"/>
                <w:lang w:eastAsia="en-AU"/>
              </w:rPr>
            </w:pPr>
            <w:r w:rsidRPr="0040594D">
              <w:rPr>
                <w:rFonts w:cs="Arial"/>
                <w:lang w:eastAsia="en-AU"/>
              </w:rPr>
              <w:t>Conditional Income Management Orders</w:t>
            </w:r>
            <w:r>
              <w:rPr>
                <w:rFonts w:cs="Arial"/>
                <w:lang w:eastAsia="en-AU"/>
              </w:rPr>
              <w:t xml:space="preserve"> (CIM)</w:t>
            </w:r>
            <w:r w:rsidRPr="0040594D">
              <w:rPr>
                <w:rFonts w:cs="Arial"/>
                <w:lang w:eastAsia="en-AU"/>
              </w:rPr>
              <w:t xml:space="preserve"> made</w:t>
            </w:r>
          </w:p>
        </w:tc>
        <w:tc>
          <w:tcPr>
            <w:tcW w:w="992" w:type="dxa"/>
            <w:tcBorders>
              <w:top w:val="nil"/>
              <w:left w:val="nil"/>
              <w:bottom w:val="single" w:sz="4" w:space="0" w:color="auto"/>
              <w:right w:val="single" w:sz="4" w:space="0" w:color="auto"/>
            </w:tcBorders>
            <w:shd w:val="clear" w:color="auto" w:fill="auto"/>
            <w:vAlign w:val="center"/>
          </w:tcPr>
          <w:p w14:paraId="1FFD34F7" w14:textId="17E40A45" w:rsidR="00C860D5" w:rsidRDefault="00C860D5" w:rsidP="00CD7DE5">
            <w:pPr>
              <w:spacing w:line="240" w:lineRule="auto"/>
              <w:jc w:val="right"/>
              <w:rPr>
                <w:rFonts w:cs="Arial"/>
                <w:lang w:eastAsia="en-AU"/>
              </w:rPr>
            </w:pPr>
            <w:r>
              <w:rPr>
                <w:rFonts w:cs="Arial"/>
              </w:rPr>
              <w:t>53</w:t>
            </w:r>
          </w:p>
        </w:tc>
        <w:tc>
          <w:tcPr>
            <w:tcW w:w="993" w:type="dxa"/>
            <w:tcBorders>
              <w:top w:val="nil"/>
              <w:left w:val="nil"/>
              <w:bottom w:val="single" w:sz="4" w:space="0" w:color="auto"/>
              <w:right w:val="single" w:sz="4" w:space="0" w:color="auto"/>
            </w:tcBorders>
            <w:shd w:val="clear" w:color="auto" w:fill="auto"/>
            <w:vAlign w:val="center"/>
          </w:tcPr>
          <w:p w14:paraId="4FE5A013" w14:textId="3B33F4D3" w:rsidR="00C860D5" w:rsidRDefault="00C860D5" w:rsidP="00CD7DE5">
            <w:pPr>
              <w:spacing w:line="240" w:lineRule="auto"/>
              <w:jc w:val="right"/>
              <w:rPr>
                <w:rFonts w:cs="Arial"/>
                <w:lang w:eastAsia="en-AU"/>
              </w:rPr>
            </w:pPr>
            <w:r>
              <w:rPr>
                <w:rFonts w:cs="Arial"/>
              </w:rPr>
              <w:t>22</w:t>
            </w:r>
          </w:p>
        </w:tc>
      </w:tr>
      <w:tr w:rsidR="00C860D5" w14:paraId="47E48DFD"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A1D6D61" w14:textId="77777777" w:rsidR="00C860D5" w:rsidRPr="0040594D" w:rsidRDefault="00C860D5" w:rsidP="00CD7DE5">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05FA08D2" w14:textId="77777777" w:rsidR="00C860D5" w:rsidRDefault="00C860D5" w:rsidP="00CD7DE5">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643106F3" w14:textId="77777777" w:rsidR="00C860D5" w:rsidRDefault="00C860D5" w:rsidP="00CD7DE5">
            <w:pPr>
              <w:spacing w:line="240" w:lineRule="auto"/>
              <w:jc w:val="right"/>
              <w:rPr>
                <w:rFonts w:cs="Arial"/>
                <w:lang w:eastAsia="en-AU"/>
              </w:rPr>
            </w:pPr>
          </w:p>
        </w:tc>
      </w:tr>
      <w:tr w:rsidR="00C860D5" w14:paraId="00388076"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6280A77" w14:textId="77777777" w:rsidR="00C860D5" w:rsidRPr="00721994" w:rsidRDefault="00C860D5" w:rsidP="00CD7DE5">
            <w:pPr>
              <w:spacing w:line="240" w:lineRule="auto"/>
              <w:rPr>
                <w:rFonts w:cs="Arial"/>
                <w:b/>
                <w:lang w:eastAsia="en-AU"/>
              </w:rPr>
            </w:pPr>
            <w:r w:rsidRPr="00721994">
              <w:rPr>
                <w:rFonts w:cs="Arial"/>
                <w:b/>
                <w:lang w:eastAsia="en-AU"/>
              </w:rPr>
              <w:t>Client Management</w:t>
            </w:r>
          </w:p>
        </w:tc>
        <w:tc>
          <w:tcPr>
            <w:tcW w:w="992" w:type="dxa"/>
            <w:tcBorders>
              <w:top w:val="nil"/>
              <w:left w:val="nil"/>
              <w:bottom w:val="single" w:sz="4" w:space="0" w:color="auto"/>
              <w:right w:val="single" w:sz="4" w:space="0" w:color="auto"/>
            </w:tcBorders>
            <w:shd w:val="clear" w:color="auto" w:fill="auto"/>
            <w:vAlign w:val="center"/>
          </w:tcPr>
          <w:p w14:paraId="69262BC1" w14:textId="77777777" w:rsidR="00C860D5" w:rsidRDefault="00C860D5" w:rsidP="00CD7DE5">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869719D" w14:textId="77777777" w:rsidR="00C860D5" w:rsidRDefault="00C860D5" w:rsidP="00CD7DE5">
            <w:pPr>
              <w:spacing w:line="240" w:lineRule="auto"/>
              <w:jc w:val="right"/>
              <w:rPr>
                <w:rFonts w:cs="Arial"/>
                <w:lang w:eastAsia="en-AU"/>
              </w:rPr>
            </w:pPr>
          </w:p>
        </w:tc>
      </w:tr>
      <w:tr w:rsidR="00C860D5" w14:paraId="1FDF4582"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2A4DC0D" w14:textId="77777777" w:rsidR="00C860D5" w:rsidRPr="00721994" w:rsidRDefault="00C860D5" w:rsidP="00CD7DE5">
            <w:pPr>
              <w:spacing w:line="240" w:lineRule="auto"/>
              <w:rPr>
                <w:rFonts w:cs="Arial"/>
                <w:b/>
                <w:lang w:eastAsia="en-AU"/>
              </w:rPr>
            </w:pPr>
            <w:r w:rsidRPr="0040594D">
              <w:rPr>
                <w:rFonts w:cs="Arial"/>
                <w:lang w:eastAsia="en-AU"/>
              </w:rPr>
              <w:t>Clients case</w:t>
            </w:r>
            <w:r>
              <w:rPr>
                <w:rFonts w:cs="Arial"/>
                <w:lang w:eastAsia="en-AU"/>
              </w:rPr>
              <w:t>-m</w:t>
            </w:r>
            <w:r w:rsidRPr="0040594D">
              <w:rPr>
                <w:rFonts w:cs="Arial"/>
                <w:lang w:eastAsia="en-AU"/>
              </w:rPr>
              <w:t>anaged</w:t>
            </w:r>
          </w:p>
        </w:tc>
        <w:tc>
          <w:tcPr>
            <w:tcW w:w="992" w:type="dxa"/>
            <w:tcBorders>
              <w:top w:val="nil"/>
              <w:left w:val="nil"/>
              <w:bottom w:val="single" w:sz="4" w:space="0" w:color="auto"/>
              <w:right w:val="single" w:sz="4" w:space="0" w:color="auto"/>
            </w:tcBorders>
            <w:shd w:val="clear" w:color="auto" w:fill="auto"/>
            <w:vAlign w:val="center"/>
          </w:tcPr>
          <w:p w14:paraId="599AA681" w14:textId="52D05810" w:rsidR="00C860D5" w:rsidRDefault="00C860D5" w:rsidP="00CD7DE5">
            <w:pPr>
              <w:spacing w:line="240" w:lineRule="auto"/>
              <w:jc w:val="right"/>
              <w:rPr>
                <w:rFonts w:cs="Arial"/>
                <w:lang w:eastAsia="en-AU"/>
              </w:rPr>
            </w:pPr>
            <w:r>
              <w:rPr>
                <w:rFonts w:cs="Arial"/>
                <w:lang w:eastAsia="en-AU"/>
              </w:rPr>
              <w:t>133</w:t>
            </w:r>
          </w:p>
        </w:tc>
        <w:tc>
          <w:tcPr>
            <w:tcW w:w="993" w:type="dxa"/>
            <w:tcBorders>
              <w:top w:val="nil"/>
              <w:left w:val="nil"/>
              <w:bottom w:val="single" w:sz="4" w:space="0" w:color="auto"/>
              <w:right w:val="single" w:sz="4" w:space="0" w:color="auto"/>
            </w:tcBorders>
            <w:shd w:val="clear" w:color="auto" w:fill="auto"/>
            <w:vAlign w:val="center"/>
          </w:tcPr>
          <w:p w14:paraId="1CF28B86" w14:textId="3B11D276" w:rsidR="00C860D5" w:rsidRDefault="00C860D5" w:rsidP="00CD7DE5">
            <w:pPr>
              <w:spacing w:line="240" w:lineRule="auto"/>
              <w:jc w:val="right"/>
              <w:rPr>
                <w:rFonts w:cs="Arial"/>
                <w:lang w:eastAsia="en-AU"/>
              </w:rPr>
            </w:pPr>
            <w:r>
              <w:rPr>
                <w:rFonts w:cs="Arial"/>
                <w:lang w:eastAsia="en-AU"/>
              </w:rPr>
              <w:t>348</w:t>
            </w:r>
          </w:p>
        </w:tc>
      </w:tr>
      <w:tr w:rsidR="00C860D5" w14:paraId="5A6C852D"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3B87519" w14:textId="77777777" w:rsidR="00C860D5" w:rsidRPr="0040594D" w:rsidRDefault="00C860D5" w:rsidP="00CD7DE5">
            <w:pPr>
              <w:spacing w:line="240" w:lineRule="auto"/>
              <w:rPr>
                <w:rFonts w:cs="Arial"/>
                <w:lang w:eastAsia="en-AU"/>
              </w:rPr>
            </w:pPr>
            <w:r>
              <w:rPr>
                <w:rFonts w:cs="Arial"/>
                <w:lang w:eastAsia="en-AU"/>
              </w:rPr>
              <w:t>Number of clients placed on a case plan without a CIM</w:t>
            </w:r>
          </w:p>
        </w:tc>
        <w:tc>
          <w:tcPr>
            <w:tcW w:w="992" w:type="dxa"/>
            <w:tcBorders>
              <w:top w:val="nil"/>
              <w:left w:val="nil"/>
              <w:bottom w:val="single" w:sz="4" w:space="0" w:color="auto"/>
              <w:right w:val="single" w:sz="4" w:space="0" w:color="auto"/>
            </w:tcBorders>
            <w:shd w:val="clear" w:color="auto" w:fill="auto"/>
            <w:vAlign w:val="center"/>
          </w:tcPr>
          <w:p w14:paraId="7670F7C0" w14:textId="3AF18C79" w:rsidR="00C860D5" w:rsidRDefault="00C860D5" w:rsidP="00CD7DE5">
            <w:pPr>
              <w:spacing w:line="240" w:lineRule="auto"/>
              <w:jc w:val="right"/>
              <w:rPr>
                <w:rFonts w:cs="Arial"/>
              </w:rPr>
            </w:pPr>
            <w:r>
              <w:rPr>
                <w:rFonts w:cs="Arial"/>
              </w:rPr>
              <w:t>52</w:t>
            </w:r>
          </w:p>
        </w:tc>
        <w:tc>
          <w:tcPr>
            <w:tcW w:w="993" w:type="dxa"/>
            <w:tcBorders>
              <w:top w:val="nil"/>
              <w:left w:val="nil"/>
              <w:bottom w:val="single" w:sz="4" w:space="0" w:color="auto"/>
              <w:right w:val="single" w:sz="4" w:space="0" w:color="auto"/>
            </w:tcBorders>
            <w:shd w:val="clear" w:color="auto" w:fill="auto"/>
            <w:vAlign w:val="center"/>
          </w:tcPr>
          <w:p w14:paraId="66DD7F60" w14:textId="7A303246" w:rsidR="00C860D5" w:rsidRDefault="00C860D5" w:rsidP="00CD7DE5">
            <w:pPr>
              <w:spacing w:line="240" w:lineRule="auto"/>
              <w:jc w:val="right"/>
              <w:rPr>
                <w:rFonts w:cs="Arial"/>
              </w:rPr>
            </w:pPr>
            <w:r>
              <w:rPr>
                <w:rFonts w:cs="Arial"/>
              </w:rPr>
              <w:t>107</w:t>
            </w:r>
          </w:p>
        </w:tc>
      </w:tr>
      <w:tr w:rsidR="00C860D5" w14:paraId="79D5B898"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03E007E" w14:textId="77777777" w:rsidR="00C860D5" w:rsidRPr="0040594D" w:rsidRDefault="00C860D5" w:rsidP="00CD7DE5">
            <w:pPr>
              <w:spacing w:line="240" w:lineRule="auto"/>
              <w:rPr>
                <w:rFonts w:cs="Arial"/>
                <w:lang w:eastAsia="en-AU"/>
              </w:rPr>
            </w:pPr>
            <w:r>
              <w:rPr>
                <w:rFonts w:cs="Arial"/>
                <w:lang w:eastAsia="en-AU"/>
              </w:rPr>
              <w:t>Number of clients placed on a CIM order without a case plan</w:t>
            </w:r>
          </w:p>
        </w:tc>
        <w:tc>
          <w:tcPr>
            <w:tcW w:w="992" w:type="dxa"/>
            <w:tcBorders>
              <w:top w:val="nil"/>
              <w:left w:val="nil"/>
              <w:bottom w:val="single" w:sz="4" w:space="0" w:color="auto"/>
              <w:right w:val="single" w:sz="4" w:space="0" w:color="auto"/>
            </w:tcBorders>
            <w:shd w:val="clear" w:color="auto" w:fill="auto"/>
            <w:vAlign w:val="center"/>
          </w:tcPr>
          <w:p w14:paraId="35A59FE4" w14:textId="36CBEA01" w:rsidR="00C860D5" w:rsidRDefault="00C860D5" w:rsidP="00CD7DE5">
            <w:pPr>
              <w:spacing w:line="240" w:lineRule="auto"/>
              <w:jc w:val="right"/>
              <w:rPr>
                <w:rFonts w:cs="Arial"/>
              </w:rPr>
            </w:pPr>
            <w:r>
              <w:rPr>
                <w:rFonts w:cs="Arial"/>
              </w:rPr>
              <w:t>35</w:t>
            </w:r>
          </w:p>
        </w:tc>
        <w:tc>
          <w:tcPr>
            <w:tcW w:w="993" w:type="dxa"/>
            <w:tcBorders>
              <w:top w:val="nil"/>
              <w:left w:val="nil"/>
              <w:bottom w:val="single" w:sz="4" w:space="0" w:color="auto"/>
              <w:right w:val="single" w:sz="4" w:space="0" w:color="auto"/>
            </w:tcBorders>
            <w:shd w:val="clear" w:color="auto" w:fill="auto"/>
            <w:vAlign w:val="center"/>
          </w:tcPr>
          <w:p w14:paraId="2DF3B78F" w14:textId="584B29D7" w:rsidR="00C860D5" w:rsidRDefault="00C860D5" w:rsidP="00CD7DE5">
            <w:pPr>
              <w:spacing w:line="240" w:lineRule="auto"/>
              <w:jc w:val="right"/>
              <w:rPr>
                <w:rFonts w:cs="Arial"/>
              </w:rPr>
            </w:pPr>
            <w:r>
              <w:rPr>
                <w:rFonts w:cs="Arial"/>
              </w:rPr>
              <w:t>13</w:t>
            </w:r>
          </w:p>
        </w:tc>
      </w:tr>
      <w:tr w:rsidR="00C860D5" w14:paraId="1C12B0B3" w14:textId="77777777" w:rsidTr="00CD7DE5">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2DEC2C1" w14:textId="6D525FA0" w:rsidR="00C860D5" w:rsidRPr="0040594D" w:rsidRDefault="00C860D5" w:rsidP="00CD7DE5">
            <w:pPr>
              <w:spacing w:line="240" w:lineRule="auto"/>
              <w:rPr>
                <w:rFonts w:cs="Arial"/>
                <w:lang w:eastAsia="en-AU"/>
              </w:rPr>
            </w:pPr>
            <w:r>
              <w:rPr>
                <w:rFonts w:cs="Arial"/>
                <w:lang w:eastAsia="en-AU"/>
              </w:rPr>
              <w:t>Number of clients on a current CIM as at 31 December</w:t>
            </w:r>
          </w:p>
        </w:tc>
        <w:tc>
          <w:tcPr>
            <w:tcW w:w="992" w:type="dxa"/>
            <w:tcBorders>
              <w:top w:val="nil"/>
              <w:left w:val="nil"/>
              <w:bottom w:val="single" w:sz="4" w:space="0" w:color="auto"/>
              <w:right w:val="single" w:sz="4" w:space="0" w:color="auto"/>
            </w:tcBorders>
            <w:shd w:val="clear" w:color="auto" w:fill="auto"/>
            <w:vAlign w:val="center"/>
          </w:tcPr>
          <w:p w14:paraId="16E253A9" w14:textId="26BF9984" w:rsidR="00C860D5" w:rsidRDefault="00500083" w:rsidP="00CD7DE5">
            <w:pPr>
              <w:spacing w:line="240" w:lineRule="auto"/>
              <w:jc w:val="right"/>
              <w:rPr>
                <w:rFonts w:cs="Arial"/>
                <w:lang w:eastAsia="en-AU"/>
              </w:rPr>
            </w:pPr>
            <w:r>
              <w:rPr>
                <w:rFonts w:cs="Arial"/>
                <w:lang w:eastAsia="en-AU"/>
              </w:rPr>
              <w:t>160</w:t>
            </w:r>
          </w:p>
        </w:tc>
        <w:tc>
          <w:tcPr>
            <w:tcW w:w="993" w:type="dxa"/>
            <w:tcBorders>
              <w:top w:val="nil"/>
              <w:left w:val="nil"/>
              <w:bottom w:val="single" w:sz="4" w:space="0" w:color="auto"/>
              <w:right w:val="single" w:sz="4" w:space="0" w:color="auto"/>
            </w:tcBorders>
            <w:shd w:val="clear" w:color="auto" w:fill="auto"/>
            <w:vAlign w:val="center"/>
          </w:tcPr>
          <w:p w14:paraId="03B0434E" w14:textId="531F54A3" w:rsidR="00C860D5" w:rsidRDefault="00500083" w:rsidP="00CD7DE5">
            <w:pPr>
              <w:spacing w:line="240" w:lineRule="auto"/>
              <w:jc w:val="right"/>
              <w:rPr>
                <w:rFonts w:cs="Arial"/>
                <w:lang w:eastAsia="en-AU"/>
              </w:rPr>
            </w:pPr>
            <w:r>
              <w:rPr>
                <w:rFonts w:cs="Arial"/>
                <w:lang w:eastAsia="en-AU"/>
              </w:rPr>
              <w:t>98</w:t>
            </w:r>
          </w:p>
        </w:tc>
      </w:tr>
    </w:tbl>
    <w:p w14:paraId="779EEB1C" w14:textId="73FEC894" w:rsidR="001F257E" w:rsidRPr="00FA6103" w:rsidRDefault="001F257E" w:rsidP="00FA6103">
      <w:pPr>
        <w:ind w:left="-142" w:right="-425"/>
        <w:jc w:val="both"/>
        <w:rPr>
          <w:rFonts w:cs="Arial"/>
        </w:rPr>
      </w:pPr>
    </w:p>
    <w:p w14:paraId="6F63102C" w14:textId="4BE959D2" w:rsidR="00A50536" w:rsidRPr="00C92D4E" w:rsidRDefault="00A50536" w:rsidP="00C92D4E">
      <w:pPr>
        <w:ind w:left="-142" w:right="-425"/>
        <w:jc w:val="both"/>
        <w:rPr>
          <w:rFonts w:cs="Arial"/>
        </w:rPr>
      </w:pPr>
      <w:r w:rsidRPr="00C92D4E">
        <w:rPr>
          <w:rFonts w:cs="Arial"/>
        </w:rPr>
        <w:t xml:space="preserve">The Local Commissioners continue to receive training on a number of techniques to facilitate appropriate discussions in conference with clients and their families to understand the value of seeking timely and targeted support from community-based providers to change individualised behaviour and minimise further risk of harm to others. The </w:t>
      </w:r>
      <w:r w:rsidR="00CD7DE5" w:rsidRPr="00C92D4E">
        <w:rPr>
          <w:rFonts w:cs="Arial"/>
        </w:rPr>
        <w:t>above</w:t>
      </w:r>
      <w:r w:rsidRPr="00C92D4E">
        <w:rPr>
          <w:rFonts w:cs="Arial"/>
        </w:rPr>
        <w:t xml:space="preserve"> table captures an increased trend across all communities which is indicative of clients assuming greater personal responsibility and demonstrating insight for their actions at the earliest opportunity (i.e. </w:t>
      </w:r>
      <w:r w:rsidR="000E27F0" w:rsidRPr="00C92D4E">
        <w:rPr>
          <w:rFonts w:cs="Arial"/>
        </w:rPr>
        <w:t xml:space="preserve">agreements entered into </w:t>
      </w:r>
      <w:r w:rsidRPr="00C92D4E">
        <w:rPr>
          <w:rFonts w:cs="Arial"/>
        </w:rPr>
        <w:t xml:space="preserve">at conference). </w:t>
      </w:r>
      <w:r w:rsidR="000E27F0" w:rsidRPr="00C92D4E">
        <w:rPr>
          <w:rFonts w:cs="Arial"/>
        </w:rPr>
        <w:t>The trend continues to increase as demonstrated through statistics compiled f</w:t>
      </w:r>
      <w:r w:rsidRPr="00C92D4E">
        <w:rPr>
          <w:rFonts w:cs="Arial"/>
        </w:rPr>
        <w:t>rom 1 July 2020 – 31 December 2020</w:t>
      </w:r>
      <w:r w:rsidR="000E27F0" w:rsidRPr="00C92D4E">
        <w:rPr>
          <w:rFonts w:cs="Arial"/>
        </w:rPr>
        <w:t xml:space="preserve"> which reveal that </w:t>
      </w:r>
      <w:r w:rsidRPr="00C92D4E">
        <w:rPr>
          <w:rFonts w:cs="Arial"/>
        </w:rPr>
        <w:t>almost half (</w:t>
      </w:r>
      <w:r w:rsidR="00793558">
        <w:rPr>
          <w:rFonts w:cs="Arial"/>
        </w:rPr>
        <w:t>4</w:t>
      </w:r>
      <w:r w:rsidR="00A5365B">
        <w:rPr>
          <w:rFonts w:cs="Arial"/>
        </w:rPr>
        <w:t>7.8</w:t>
      </w:r>
      <w:r w:rsidRPr="00C92D4E">
        <w:rPr>
          <w:rFonts w:cs="Arial"/>
        </w:rPr>
        <w:t xml:space="preserve">%) of all decisions to attend such </w:t>
      </w:r>
      <w:r w:rsidR="000E27F0" w:rsidRPr="00C92D4E">
        <w:rPr>
          <w:rFonts w:cs="Arial"/>
        </w:rPr>
        <w:t xml:space="preserve">support </w:t>
      </w:r>
      <w:r w:rsidRPr="00C92D4E">
        <w:rPr>
          <w:rFonts w:cs="Arial"/>
        </w:rPr>
        <w:t>services</w:t>
      </w:r>
      <w:r w:rsidR="000E27F0" w:rsidRPr="00C92D4E">
        <w:rPr>
          <w:rFonts w:cs="Arial"/>
        </w:rPr>
        <w:t xml:space="preserve"> have been by agreement</w:t>
      </w:r>
      <w:r w:rsidRPr="00C92D4E">
        <w:rPr>
          <w:rFonts w:cs="Arial"/>
        </w:rPr>
        <w:t>.</w:t>
      </w:r>
    </w:p>
    <w:p w14:paraId="46705FB8" w14:textId="77777777" w:rsidR="00A50536" w:rsidRPr="00FA6103" w:rsidRDefault="00A50536" w:rsidP="00FA6103">
      <w:pPr>
        <w:ind w:left="-142" w:right="-425"/>
        <w:jc w:val="both"/>
        <w:rPr>
          <w:rFonts w:cs="Arial"/>
        </w:rPr>
      </w:pPr>
    </w:p>
    <w:p w14:paraId="4F84D445" w14:textId="089DCEE6" w:rsidR="005E388E" w:rsidRPr="00C92D4E" w:rsidRDefault="00A50536" w:rsidP="00C92D4E">
      <w:pPr>
        <w:ind w:left="-142" w:right="-425"/>
        <w:jc w:val="both"/>
        <w:rPr>
          <w:rFonts w:cs="Arial"/>
        </w:rPr>
      </w:pPr>
      <w:r w:rsidRPr="00C92D4E">
        <w:rPr>
          <w:rFonts w:cs="Arial"/>
        </w:rPr>
        <w:t xml:space="preserve">One of the remarkable advances in the adoption of personal responsibility by clients has been the increase of agreements </w:t>
      </w:r>
      <w:r w:rsidR="00180589">
        <w:rPr>
          <w:rFonts w:cs="Arial"/>
        </w:rPr>
        <w:t xml:space="preserve">for case plans </w:t>
      </w:r>
      <w:r w:rsidRPr="00C92D4E">
        <w:rPr>
          <w:rFonts w:cs="Arial"/>
        </w:rPr>
        <w:t xml:space="preserve">in Doomadgee. There has been </w:t>
      </w:r>
      <w:r w:rsidR="00B25C0E">
        <w:rPr>
          <w:rFonts w:cs="Arial"/>
        </w:rPr>
        <w:t xml:space="preserve">just short of </w:t>
      </w:r>
      <w:r w:rsidRPr="00C92D4E">
        <w:rPr>
          <w:rFonts w:cs="Arial"/>
        </w:rPr>
        <w:t xml:space="preserve">a six-fold increase of clients in the current financial year entering into Family Responsibilities Agreements </w:t>
      </w:r>
      <w:r w:rsidR="00221B9A">
        <w:rPr>
          <w:rFonts w:cs="Arial"/>
        </w:rPr>
        <w:t xml:space="preserve">to attend support services </w:t>
      </w:r>
      <w:r w:rsidRPr="00C92D4E">
        <w:rPr>
          <w:rFonts w:cs="Arial"/>
        </w:rPr>
        <w:t xml:space="preserve">compared to the previous financial year, demonstrating a broad appeal to embracing support offered by the Local Commissioners through referrals and case plans, and the service offering available in Doomadgee. This is best illustrated by a Complex Case Conferencing timetable the FRC scheduled in Doomadgee during </w:t>
      </w:r>
      <w:r w:rsidR="000E27F0" w:rsidRPr="00C92D4E">
        <w:rPr>
          <w:rFonts w:cs="Arial"/>
        </w:rPr>
        <w:t>this quarter (Oc</w:t>
      </w:r>
      <w:r w:rsidRPr="00C92D4E">
        <w:rPr>
          <w:rFonts w:cs="Arial"/>
        </w:rPr>
        <w:t>tober 2020</w:t>
      </w:r>
      <w:r w:rsidR="000E27F0" w:rsidRPr="00C92D4E">
        <w:rPr>
          <w:rFonts w:cs="Arial"/>
        </w:rPr>
        <w:t>)</w:t>
      </w:r>
      <w:r w:rsidRPr="00C92D4E">
        <w:rPr>
          <w:rFonts w:cs="Arial"/>
        </w:rPr>
        <w:t xml:space="preserve"> to prioritise parents of young people with volatile substances (i.e. petrol) misuse issues. The FRC arranged for a specialist provider from Mount Isa to be available at conference in Doomadgee to participate in discussions and assist Local Commissioners and parents to identify diversionary strategies and issues impacting on the young person’s recovery. In half of all finalised matters</w:t>
      </w:r>
      <w:r w:rsidR="002D4D86">
        <w:rPr>
          <w:rStyle w:val="FootnoteReference"/>
        </w:rPr>
        <w:footnoteReference w:id="6"/>
      </w:r>
      <w:r w:rsidRPr="00C92D4E">
        <w:rPr>
          <w:rFonts w:cs="Arial"/>
        </w:rPr>
        <w:t xml:space="preserve"> the parents entered into Family Responsibilities Agreements.</w:t>
      </w:r>
    </w:p>
    <w:p w14:paraId="0FDAF656" w14:textId="77777777" w:rsidR="005E388E" w:rsidRPr="00C92D4E" w:rsidRDefault="005E388E" w:rsidP="00C92D4E">
      <w:pPr>
        <w:ind w:left="-142" w:right="-425"/>
        <w:jc w:val="both"/>
        <w:rPr>
          <w:rFonts w:cs="Arial"/>
        </w:rPr>
      </w:pPr>
    </w:p>
    <w:p w14:paraId="7DC51C88" w14:textId="20E4D2CF" w:rsidR="00B86E35" w:rsidRPr="00C92D4E" w:rsidRDefault="005E388E" w:rsidP="00C92D4E">
      <w:pPr>
        <w:ind w:left="-142" w:right="-425"/>
        <w:jc w:val="both"/>
        <w:rPr>
          <w:rFonts w:cs="Arial"/>
        </w:rPr>
      </w:pPr>
      <w:r w:rsidRPr="00C92D4E">
        <w:rPr>
          <w:rFonts w:cs="Arial"/>
        </w:rPr>
        <w:t>Referrals to service providers</w:t>
      </w:r>
      <w:r w:rsidR="00D13307">
        <w:rPr>
          <w:rFonts w:cs="Arial"/>
        </w:rPr>
        <w:t xml:space="preserve"> from decisions by agreement or order</w:t>
      </w:r>
      <w:r w:rsidRPr="00C92D4E">
        <w:rPr>
          <w:rFonts w:cs="Arial"/>
        </w:rPr>
        <w:t xml:space="preserve"> have also </w:t>
      </w:r>
      <w:r w:rsidR="00BD4C19" w:rsidRPr="00C92D4E">
        <w:rPr>
          <w:rFonts w:cs="Arial"/>
        </w:rPr>
        <w:t xml:space="preserve">increased by </w:t>
      </w:r>
      <w:r w:rsidR="00D13307">
        <w:rPr>
          <w:rFonts w:cs="Arial"/>
        </w:rPr>
        <w:t>78</w:t>
      </w:r>
      <w:r w:rsidR="00BD4C19" w:rsidRPr="00C92D4E">
        <w:rPr>
          <w:rFonts w:cs="Arial"/>
        </w:rPr>
        <w:t xml:space="preserve"> percent from</w:t>
      </w:r>
      <w:r w:rsidRPr="00C92D4E">
        <w:rPr>
          <w:rFonts w:cs="Arial"/>
        </w:rPr>
        <w:t xml:space="preserve"> </w:t>
      </w:r>
      <w:r w:rsidR="00D512DA">
        <w:rPr>
          <w:rFonts w:cs="Arial"/>
        </w:rPr>
        <w:t>q</w:t>
      </w:r>
      <w:r w:rsidRPr="00C92D4E">
        <w:rPr>
          <w:rFonts w:cs="Arial"/>
        </w:rPr>
        <w:t xml:space="preserve">uarter 46 </w:t>
      </w:r>
      <w:r w:rsidR="000F1C67" w:rsidRPr="00C92D4E">
        <w:rPr>
          <w:rFonts w:cs="Arial"/>
        </w:rPr>
        <w:t>to</w:t>
      </w:r>
      <w:r w:rsidRPr="00C92D4E">
        <w:rPr>
          <w:rFonts w:cs="Arial"/>
        </w:rPr>
        <w:t xml:space="preserve"> </w:t>
      </w:r>
      <w:r w:rsidR="00D512DA">
        <w:rPr>
          <w:rFonts w:cs="Arial"/>
        </w:rPr>
        <w:t>q</w:t>
      </w:r>
      <w:r w:rsidRPr="00C92D4E">
        <w:rPr>
          <w:rFonts w:cs="Arial"/>
        </w:rPr>
        <w:t>uarter 50. This is a direct result of the Commissioners</w:t>
      </w:r>
      <w:r w:rsidR="008370C5" w:rsidRPr="00C92D4E">
        <w:rPr>
          <w:rFonts w:cs="Arial"/>
        </w:rPr>
        <w:t>’</w:t>
      </w:r>
      <w:r w:rsidRPr="00C92D4E">
        <w:rPr>
          <w:rFonts w:cs="Arial"/>
        </w:rPr>
        <w:t xml:space="preserve"> focus on seeking specialist assistance for clients to build their capacity and resilience to cope with life challenges. </w:t>
      </w:r>
      <w:r w:rsidR="008370C5" w:rsidRPr="00C92D4E">
        <w:rPr>
          <w:rFonts w:cs="Arial"/>
        </w:rPr>
        <w:t xml:space="preserve">The increase in referrals is likewise reflected in the increase in clients case-managed above – an increase of </w:t>
      </w:r>
      <w:r w:rsidR="007565EA" w:rsidRPr="00C92D4E">
        <w:rPr>
          <w:rFonts w:cs="Arial"/>
        </w:rPr>
        <w:t>162</w:t>
      </w:r>
      <w:r w:rsidR="008370C5" w:rsidRPr="00C92D4E">
        <w:rPr>
          <w:rFonts w:cs="Arial"/>
        </w:rPr>
        <w:t xml:space="preserve">%. </w:t>
      </w:r>
      <w:r w:rsidR="00B86E35" w:rsidRPr="00C92D4E">
        <w:rPr>
          <w:rFonts w:cs="Arial"/>
        </w:rPr>
        <w:lastRenderedPageBreak/>
        <w:t>The FRC has long recognised that though income management has an important role to play in welfare reform, income management alone is unlikely to create the behavioural changes required. To consider whether there is a nexus between the value of FRC’s mandated referrals and positive client behavioural change, the Commission relies on statistics provided by Cape York Partnerships (CYP). Since 2014, CYP advise that 239 clients have been referred to the Mpower program by the FRC for financial support. CYP provided analysis undertaken on 133 of these clients who had completed their FRC case plans and found:</w:t>
      </w:r>
    </w:p>
    <w:p w14:paraId="079AB196" w14:textId="77777777" w:rsidR="00B86E35" w:rsidRPr="00FA6103" w:rsidRDefault="00B86E35" w:rsidP="00FA6103">
      <w:pPr>
        <w:ind w:left="-142" w:right="-425"/>
        <w:jc w:val="both"/>
        <w:rPr>
          <w:rFonts w:cs="Arial"/>
        </w:rPr>
      </w:pPr>
    </w:p>
    <w:p w14:paraId="0DE4970E" w14:textId="521F1DEF" w:rsidR="00B86E35" w:rsidRPr="00B86E35" w:rsidRDefault="00B86E35" w:rsidP="0054034F">
      <w:pPr>
        <w:numPr>
          <w:ilvl w:val="0"/>
          <w:numId w:val="35"/>
        </w:numPr>
        <w:ind w:left="284" w:right="-425"/>
        <w:jc w:val="both"/>
        <w:rPr>
          <w:b/>
          <w:bCs/>
        </w:rPr>
      </w:pPr>
      <w:r w:rsidRPr="00B86E35">
        <w:rPr>
          <w:bCs/>
        </w:rPr>
        <w:t>There was a very high participation and retention rate of these clients to engage with O-Hub as required by their FRC case plan with ninety-one percent (91%) of the 133 clients reported to have attended either during and/or after their case plans had concluded. This data demonstrates the appropriateness of FRC decisions made by Local Commissioners – drawing on local knowledge and information obtained by the FRC Registry from partner organisations under the FRC Act to successfully match clients with relevant community support services to build individual capacity and encourage behavioural change. The retention rate is also indicative of the quality of service delivery provided by the O-Hub resulting in high levels of client engagement.</w:t>
      </w:r>
    </w:p>
    <w:p w14:paraId="15839B20" w14:textId="77777777" w:rsidR="00B86E35" w:rsidRPr="00FA6103" w:rsidRDefault="00B86E35" w:rsidP="00FA6103">
      <w:pPr>
        <w:ind w:left="-142" w:right="-425"/>
        <w:jc w:val="both"/>
        <w:rPr>
          <w:rFonts w:cs="Arial"/>
        </w:rPr>
      </w:pPr>
    </w:p>
    <w:p w14:paraId="74E2E673" w14:textId="4AAD5504" w:rsidR="00B86E35" w:rsidRPr="00B86E35" w:rsidRDefault="00B86E35" w:rsidP="0054034F">
      <w:pPr>
        <w:numPr>
          <w:ilvl w:val="0"/>
          <w:numId w:val="35"/>
        </w:numPr>
        <w:ind w:left="284" w:right="-425"/>
        <w:jc w:val="both"/>
        <w:rPr>
          <w:b/>
          <w:bCs/>
        </w:rPr>
      </w:pPr>
      <w:r w:rsidRPr="00B86E35">
        <w:rPr>
          <w:bCs/>
        </w:rPr>
        <w:t xml:space="preserve">Significantly, eighty-one percent (81%) of these clients continued to engage with the O-Hub </w:t>
      </w:r>
      <w:r w:rsidRPr="00B86E35">
        <w:rPr>
          <w:bCs/>
          <w:u w:val="single"/>
        </w:rPr>
        <w:t>after</w:t>
      </w:r>
      <w:r w:rsidRPr="00B86E35">
        <w:rPr>
          <w:bCs/>
        </w:rPr>
        <w:t xml:space="preserve"> their FRC case plan term had expired by choosing to access further O-Hub resources such as Parenting and Student Education Trust support, or continuing to engage with the Mpower program on a voluntary basis. On one hand this data suggests the relevance of O-Hub’s broad service offering to clients and their needs. The data also highlights in positive terms the willingness and motivation of clients to seek continued support - indicative of an improved self-awareness and insight – elements necessary to facilitate long term behavioural change.</w:t>
      </w:r>
    </w:p>
    <w:p w14:paraId="2AA719BB" w14:textId="77777777" w:rsidR="00B86E35" w:rsidRPr="00FA6103" w:rsidRDefault="00B86E35" w:rsidP="00FA6103">
      <w:pPr>
        <w:ind w:left="-142" w:right="-425"/>
        <w:jc w:val="both"/>
        <w:rPr>
          <w:rFonts w:cs="Arial"/>
        </w:rPr>
      </w:pPr>
    </w:p>
    <w:p w14:paraId="12F06793" w14:textId="18C78628" w:rsidR="0056228A" w:rsidRPr="00C92D4E" w:rsidRDefault="00725992" w:rsidP="00C92D4E">
      <w:pPr>
        <w:ind w:left="-142" w:right="-425"/>
        <w:jc w:val="both"/>
        <w:rPr>
          <w:rFonts w:cs="Arial"/>
        </w:rPr>
      </w:pPr>
      <w:r w:rsidRPr="00C92D4E">
        <w:rPr>
          <w:rFonts w:cs="Arial"/>
        </w:rPr>
        <w:t>Quarter 50 saw the Queensland Government enter caretaker mode on 6 October, followed by Queensland State elections conducted on 31 October</w:t>
      </w:r>
      <w:r w:rsidR="00B575F9" w:rsidRPr="00C92D4E">
        <w:rPr>
          <w:rFonts w:cs="Arial"/>
        </w:rPr>
        <w:t xml:space="preserve"> 2020</w:t>
      </w:r>
      <w:r w:rsidRPr="00C92D4E">
        <w:rPr>
          <w:rFonts w:cs="Arial"/>
        </w:rPr>
        <w:t xml:space="preserve">. </w:t>
      </w:r>
      <w:r w:rsidR="00B575F9" w:rsidRPr="00C92D4E">
        <w:rPr>
          <w:rFonts w:cs="Arial"/>
        </w:rPr>
        <w:t xml:space="preserve">With the outcome </w:t>
      </w:r>
      <w:r w:rsidRPr="00C92D4E">
        <w:rPr>
          <w:rFonts w:cs="Arial"/>
        </w:rPr>
        <w:t xml:space="preserve">of the elections </w:t>
      </w:r>
      <w:r w:rsidR="00AB0430" w:rsidRPr="00C92D4E">
        <w:rPr>
          <w:rFonts w:cs="Arial"/>
        </w:rPr>
        <w:t>M</w:t>
      </w:r>
      <w:r w:rsidRPr="00C92D4E">
        <w:rPr>
          <w:rFonts w:cs="Arial"/>
        </w:rPr>
        <w:t xml:space="preserve">inisterial portfolio </w:t>
      </w:r>
      <w:r w:rsidR="00CE5343" w:rsidRPr="00C92D4E">
        <w:rPr>
          <w:rFonts w:cs="Arial"/>
        </w:rPr>
        <w:t>changes</w:t>
      </w:r>
      <w:r w:rsidRPr="00C92D4E">
        <w:rPr>
          <w:rFonts w:cs="Arial"/>
        </w:rPr>
        <w:t xml:space="preserve"> were made with </w:t>
      </w:r>
      <w:r w:rsidR="00B575F9" w:rsidRPr="00C92D4E">
        <w:rPr>
          <w:rFonts w:cs="Arial"/>
        </w:rPr>
        <w:t>Minister Crawford retaining the Aboriginal and Torres Strait Islander Partnership</w:t>
      </w:r>
      <w:r w:rsidR="00B8112E" w:rsidRPr="00C92D4E">
        <w:rPr>
          <w:rFonts w:cs="Arial"/>
        </w:rPr>
        <w:t>s</w:t>
      </w:r>
      <w:r w:rsidR="00B575F9" w:rsidRPr="00C92D4E">
        <w:rPr>
          <w:rFonts w:cs="Arial"/>
        </w:rPr>
        <w:t xml:space="preserve"> portfolio and gaining the responsibility for Seniors and Disability Services.</w:t>
      </w:r>
      <w:r w:rsidR="001F60FF">
        <w:rPr>
          <w:rFonts w:cs="Arial"/>
        </w:rPr>
        <w:t xml:space="preserve"> </w:t>
      </w:r>
      <w:r w:rsidR="006702F8" w:rsidRPr="00C92D4E">
        <w:rPr>
          <w:rFonts w:cs="Arial"/>
        </w:rPr>
        <w:t xml:space="preserve">Pursuant to Section 143 of the </w:t>
      </w:r>
      <w:r w:rsidR="006702F8" w:rsidRPr="00C92D4E">
        <w:rPr>
          <w:rFonts w:cs="Arial"/>
          <w:i/>
          <w:iCs/>
        </w:rPr>
        <w:t>Family Responsibilities Commission Act 2008</w:t>
      </w:r>
      <w:r w:rsidR="006702F8" w:rsidRPr="00C92D4E">
        <w:rPr>
          <w:rFonts w:cs="Arial"/>
        </w:rPr>
        <w:t xml:space="preserve">, on 21 October 2020 a copy of the FRC Annual Report 2019-20 was delivered to Minister </w:t>
      </w:r>
      <w:r w:rsidR="00AB0430" w:rsidRPr="00C92D4E">
        <w:rPr>
          <w:rFonts w:cs="Arial"/>
        </w:rPr>
        <w:t>Crawford</w:t>
      </w:r>
      <w:r w:rsidR="006702F8" w:rsidRPr="00C92D4E">
        <w:rPr>
          <w:rFonts w:cs="Arial"/>
        </w:rPr>
        <w:t xml:space="preserve"> for tabling to Parliament.</w:t>
      </w:r>
      <w:r w:rsidR="0056228A" w:rsidRPr="00C92D4E">
        <w:rPr>
          <w:rFonts w:cs="Arial"/>
        </w:rPr>
        <w:t xml:space="preserve"> </w:t>
      </w:r>
      <w:r w:rsidR="00E26A89" w:rsidRPr="00C92D4E">
        <w:rPr>
          <w:rFonts w:cs="Arial"/>
        </w:rPr>
        <w:t xml:space="preserve">The Parliamentary oversight committee for the FRC also changed from the Legal Affairs and Community Safety Committee to the Community Support and Services Committee. </w:t>
      </w:r>
      <w:r w:rsidR="00AA3F32" w:rsidRPr="00C92D4E">
        <w:rPr>
          <w:rFonts w:cs="Arial"/>
        </w:rPr>
        <w:t xml:space="preserve">The FRC looks forward to briefing the new Committee on its activities in </w:t>
      </w:r>
      <w:r w:rsidR="00D811A8">
        <w:rPr>
          <w:rFonts w:cs="Arial"/>
        </w:rPr>
        <w:t>q</w:t>
      </w:r>
      <w:r w:rsidR="00AA3F32" w:rsidRPr="00C92D4E">
        <w:rPr>
          <w:rFonts w:cs="Arial"/>
        </w:rPr>
        <w:t>uarter 51.</w:t>
      </w:r>
    </w:p>
    <w:p w14:paraId="52033C91" w14:textId="77777777" w:rsidR="009C680F" w:rsidRPr="00FA6103" w:rsidRDefault="009C680F" w:rsidP="00FA6103">
      <w:pPr>
        <w:ind w:left="-142" w:right="-425"/>
        <w:jc w:val="both"/>
        <w:rPr>
          <w:rFonts w:cs="Arial"/>
        </w:rPr>
      </w:pPr>
    </w:p>
    <w:p w14:paraId="7699CC46" w14:textId="00BCC0B9" w:rsidR="00D523D8" w:rsidRPr="00C92D4E" w:rsidRDefault="00E300D1" w:rsidP="00C92D4E">
      <w:pPr>
        <w:ind w:left="-142" w:right="-425"/>
        <w:jc w:val="both"/>
        <w:rPr>
          <w:rFonts w:cs="Arial"/>
        </w:rPr>
      </w:pPr>
      <w:r w:rsidRPr="00C92D4E">
        <w:rPr>
          <w:rFonts w:cs="Arial"/>
        </w:rPr>
        <w:t>The 2020-21</w:t>
      </w:r>
      <w:r w:rsidR="001F60FF">
        <w:rPr>
          <w:rFonts w:cs="Arial"/>
        </w:rPr>
        <w:t xml:space="preserve"> </w:t>
      </w:r>
      <w:r w:rsidRPr="00C92D4E">
        <w:rPr>
          <w:rFonts w:cs="Arial"/>
        </w:rPr>
        <w:t>Queensland Budget</w:t>
      </w:r>
      <w:r w:rsidR="001F60FF">
        <w:rPr>
          <w:rFonts w:cs="Arial"/>
        </w:rPr>
        <w:t xml:space="preserve"> </w:t>
      </w:r>
      <w:r w:rsidRPr="00C92D4E">
        <w:rPr>
          <w:rFonts w:cs="Arial"/>
        </w:rPr>
        <w:t>was tabled in State Parliament on</w:t>
      </w:r>
      <w:r w:rsidR="001F60FF">
        <w:rPr>
          <w:rFonts w:cs="Arial"/>
        </w:rPr>
        <w:t xml:space="preserve"> </w:t>
      </w:r>
      <w:r w:rsidRPr="00C92D4E">
        <w:rPr>
          <w:rFonts w:cs="Arial"/>
        </w:rPr>
        <w:t xml:space="preserve">Tuesday 1 December 2020. </w:t>
      </w:r>
      <w:r w:rsidR="00D523D8" w:rsidRPr="00C92D4E">
        <w:rPr>
          <w:rFonts w:cs="Arial"/>
        </w:rPr>
        <w:t xml:space="preserve">In the </w:t>
      </w:r>
      <w:r w:rsidR="003D2E23" w:rsidRPr="00C92D4E">
        <w:rPr>
          <w:rFonts w:cs="Arial"/>
        </w:rPr>
        <w:t xml:space="preserve">Department of </w:t>
      </w:r>
      <w:r w:rsidR="00D523D8" w:rsidRPr="00C92D4E">
        <w:rPr>
          <w:rFonts w:cs="Arial"/>
        </w:rPr>
        <w:t xml:space="preserve">Aboriginal and Torres Strait Islander Partnerships Community Participation Service Area Highlights, the </w:t>
      </w:r>
      <w:r w:rsidR="0097635B" w:rsidRPr="00C92D4E">
        <w:rPr>
          <w:rFonts w:cs="Arial"/>
        </w:rPr>
        <w:t>Department</w:t>
      </w:r>
      <w:r w:rsidR="00D523D8" w:rsidRPr="00C92D4E">
        <w:rPr>
          <w:rFonts w:cs="Arial"/>
        </w:rPr>
        <w:t xml:space="preserve"> committed to working with Queensland's five Welfare Reform communities of Aurukun, Coen, Doomadgee, Hope Vale and Mossman Gorge to build on community achievements and successes to date and build local Aboriginal and Torres Strait Islander authority and governance to support communities </w:t>
      </w:r>
      <w:r w:rsidR="00270CAB" w:rsidRPr="00C92D4E">
        <w:rPr>
          <w:rFonts w:cs="Arial"/>
        </w:rPr>
        <w:t xml:space="preserve">to work collaboratively with </w:t>
      </w:r>
      <w:r w:rsidR="003D2E23" w:rsidRPr="00C92D4E">
        <w:rPr>
          <w:rFonts w:cs="Arial"/>
        </w:rPr>
        <w:t xml:space="preserve">the </w:t>
      </w:r>
      <w:r w:rsidR="00270CAB" w:rsidRPr="00C92D4E">
        <w:rPr>
          <w:rFonts w:cs="Arial"/>
        </w:rPr>
        <w:t>Queensland Government</w:t>
      </w:r>
      <w:r w:rsidR="0097635B" w:rsidRPr="00C92D4E">
        <w:rPr>
          <w:rFonts w:cs="Arial"/>
        </w:rPr>
        <w:t>.</w:t>
      </w:r>
    </w:p>
    <w:p w14:paraId="053E7DD4" w14:textId="77777777" w:rsidR="00D523D8" w:rsidRPr="00C92D4E" w:rsidRDefault="00D523D8" w:rsidP="00C92D4E">
      <w:pPr>
        <w:ind w:left="-142" w:right="-425"/>
        <w:jc w:val="both"/>
        <w:rPr>
          <w:rFonts w:cs="Arial"/>
        </w:rPr>
      </w:pPr>
    </w:p>
    <w:p w14:paraId="11F060EA" w14:textId="77777777" w:rsidR="00CE5343" w:rsidRPr="00C92D4E" w:rsidRDefault="00CE5343" w:rsidP="00C92D4E">
      <w:pPr>
        <w:ind w:left="-142" w:right="-425"/>
        <w:jc w:val="both"/>
        <w:rPr>
          <w:rFonts w:cs="Arial"/>
        </w:rPr>
      </w:pPr>
      <w:r w:rsidRPr="00C92D4E">
        <w:rPr>
          <w:rFonts w:cs="Arial"/>
        </w:rPr>
        <w:t>The Commission’s annual School Awards ceremonies were conducted in December in each of the five communities. Prizes were awarded for attendance achievements and included certificates, medals and other incentives. Each year the Local Commissioners present the awards to provide positive recognition and support for those students (and their families) who regularly attend school, to provide an incentive for those students who wish to improve their school attendance and to reiterate the importance of education in achieving a dream, and better life for the future.</w:t>
      </w:r>
    </w:p>
    <w:p w14:paraId="4DC2A8FB" w14:textId="77777777" w:rsidR="00CE5343" w:rsidRPr="00C92D4E" w:rsidRDefault="00CE5343" w:rsidP="00C92D4E">
      <w:pPr>
        <w:ind w:left="-142" w:right="-425"/>
        <w:jc w:val="both"/>
        <w:rPr>
          <w:rFonts w:cs="Arial"/>
        </w:rPr>
      </w:pPr>
    </w:p>
    <w:p w14:paraId="307644AA" w14:textId="397410A1" w:rsidR="00C45146" w:rsidRPr="00C92D4E" w:rsidRDefault="00B5192A" w:rsidP="00C92D4E">
      <w:pPr>
        <w:ind w:left="-142" w:right="-425"/>
        <w:jc w:val="both"/>
        <w:rPr>
          <w:rFonts w:cs="Arial"/>
        </w:rPr>
      </w:pPr>
      <w:r w:rsidRPr="00C92D4E">
        <w:rPr>
          <w:rFonts w:cs="Arial"/>
        </w:rPr>
        <w:t>On 10 December 2020 the Social Security (Administration) Amendment (Continuation of Cashless Welfare) Bill 2020 passed both Houses of Parliament (the</w:t>
      </w:r>
      <w:r w:rsidR="001F60FF">
        <w:rPr>
          <w:rFonts w:cs="Arial"/>
        </w:rPr>
        <w:t xml:space="preserve"> </w:t>
      </w:r>
      <w:r w:rsidRPr="00C92D4E">
        <w:rPr>
          <w:rFonts w:cs="Arial"/>
        </w:rPr>
        <w:t>House</w:t>
      </w:r>
      <w:r w:rsidR="001F60FF">
        <w:rPr>
          <w:rFonts w:cs="Arial"/>
        </w:rPr>
        <w:t xml:space="preserve"> </w:t>
      </w:r>
      <w:r w:rsidRPr="00C92D4E">
        <w:rPr>
          <w:rFonts w:cs="Arial"/>
        </w:rPr>
        <w:t xml:space="preserve">of Representatives and the Senate) </w:t>
      </w:r>
      <w:r w:rsidRPr="00C92D4E">
        <w:rPr>
          <w:rFonts w:cs="Arial"/>
        </w:rPr>
        <w:lastRenderedPageBreak/>
        <w:t xml:space="preserve">and received Royal Assent on 17 December. The Bill ensured the continuation of the Cashless Debit Card </w:t>
      </w:r>
      <w:r w:rsidR="00AF6213" w:rsidRPr="00C92D4E">
        <w:rPr>
          <w:rFonts w:cs="Arial"/>
        </w:rPr>
        <w:t xml:space="preserve">(CDC) </w:t>
      </w:r>
      <w:r w:rsidRPr="00C92D4E">
        <w:rPr>
          <w:rFonts w:cs="Arial"/>
        </w:rPr>
        <w:t>for a further two years (to 31 December 2022)</w:t>
      </w:r>
      <w:r w:rsidR="00AF6213" w:rsidRPr="00C92D4E">
        <w:rPr>
          <w:rFonts w:cs="Arial"/>
        </w:rPr>
        <w:t xml:space="preserve"> and allowed for the transition from the BasicsCard to the CDC in FRC communities. </w:t>
      </w:r>
      <w:r w:rsidR="00773C0F" w:rsidRPr="00C92D4E">
        <w:rPr>
          <w:rFonts w:cs="Arial"/>
        </w:rPr>
        <w:t xml:space="preserve">Services Australia is working to embed processes for transition on </w:t>
      </w:r>
      <w:r w:rsidR="00AF6213" w:rsidRPr="00C92D4E">
        <w:rPr>
          <w:rFonts w:cs="Arial"/>
        </w:rPr>
        <w:t>1</w:t>
      </w:r>
      <w:r w:rsidR="00773C0F" w:rsidRPr="00C92D4E">
        <w:rPr>
          <w:rFonts w:cs="Arial"/>
        </w:rPr>
        <w:t>7</w:t>
      </w:r>
      <w:r w:rsidR="00AF6213" w:rsidRPr="00C92D4E">
        <w:rPr>
          <w:rFonts w:cs="Arial"/>
        </w:rPr>
        <w:t xml:space="preserve"> March 2020</w:t>
      </w:r>
      <w:r w:rsidR="00F92389" w:rsidRPr="00C92D4E">
        <w:rPr>
          <w:rFonts w:cs="Arial"/>
        </w:rPr>
        <w:t xml:space="preserve"> </w:t>
      </w:r>
      <w:r w:rsidR="00C45146" w:rsidRPr="00C92D4E">
        <w:rPr>
          <w:rFonts w:cs="Arial"/>
        </w:rPr>
        <w:t>with</w:t>
      </w:r>
      <w:r w:rsidR="00F92389" w:rsidRPr="00C92D4E">
        <w:rPr>
          <w:rFonts w:cs="Arial"/>
        </w:rPr>
        <w:t xml:space="preserve"> the Australian Government committed to maintaining the existing policy settings for Cape York Income Management as </w:t>
      </w:r>
      <w:r w:rsidR="00CE5343" w:rsidRPr="00C92D4E">
        <w:rPr>
          <w:rFonts w:cs="Arial"/>
        </w:rPr>
        <w:t>legislated</w:t>
      </w:r>
      <w:r w:rsidR="00F92389" w:rsidRPr="00C92D4E">
        <w:rPr>
          <w:rFonts w:cs="Arial"/>
        </w:rPr>
        <w:t xml:space="preserve"> in the </w:t>
      </w:r>
      <w:r w:rsidR="00F92389" w:rsidRPr="00C92D4E">
        <w:rPr>
          <w:rFonts w:cs="Arial"/>
          <w:i/>
          <w:iCs/>
        </w:rPr>
        <w:t>Family Responsibilities Commission Act 2008</w:t>
      </w:r>
      <w:r w:rsidR="00F92389" w:rsidRPr="00C92D4E">
        <w:rPr>
          <w:rFonts w:cs="Arial"/>
        </w:rPr>
        <w:t xml:space="preserve">. The passing of this Bill provides stability to the operations of the Commission and allows the Local Commissioners to continue meeting the objectives of supporting the restoration of socially responsible standards of behaviour in FRC communities. </w:t>
      </w:r>
      <w:r w:rsidR="00C45146" w:rsidRPr="00C92D4E">
        <w:rPr>
          <w:rFonts w:cs="Arial"/>
        </w:rPr>
        <w:t>The FRC considers it particularly encouraging that the Bill also expands the element of voluntary participation to reflect the positive outcomes which are achievable from income management. Limiting the amount of welfare discretionary spending can reduce social harm caused by those recipients who abuse the privilege of receiving government assistance by spending it on drugs, alcohol and gambling at the expense of their families and other vulnerable community members. A coordinated response from all levels of government is necessary to ensure that the appropriate local supports are provided in conjunction with income management to improve social norms and the future of participating communities.</w:t>
      </w:r>
    </w:p>
    <w:p w14:paraId="4ECD00DB" w14:textId="4435001B" w:rsidR="00EF4F64" w:rsidRDefault="00EF4F64" w:rsidP="00C92D4E">
      <w:pPr>
        <w:ind w:left="-142" w:right="-425"/>
        <w:jc w:val="both"/>
        <w:rPr>
          <w:bCs/>
        </w:rPr>
      </w:pPr>
      <w:r w:rsidRPr="00C92D4E">
        <w:rPr>
          <w:rFonts w:cs="Arial"/>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35DC79D4"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1930E9">
        <w:rPr>
          <w:noProof/>
        </w:rPr>
        <w:t>7</w:t>
      </w:r>
      <w:r w:rsidR="00F058BE">
        <w:rPr>
          <w:noProof/>
        </w:rPr>
        <w:fldChar w:fldCharType="end"/>
      </w:r>
    </w:p>
    <w:p w14:paraId="62DF3D4A" w14:textId="6CF9F040"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1930E9">
        <w:rPr>
          <w:noProof/>
        </w:rPr>
        <w:t>19</w:t>
      </w:r>
      <w:r>
        <w:rPr>
          <w:noProof/>
        </w:rPr>
        <w:fldChar w:fldCharType="end"/>
      </w:r>
    </w:p>
    <w:p w14:paraId="293F38D2" w14:textId="70B21B56"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1930E9">
        <w:rPr>
          <w:noProof/>
        </w:rPr>
        <w:t>22</w:t>
      </w:r>
      <w:r>
        <w:rPr>
          <w:noProof/>
        </w:rPr>
        <w:fldChar w:fldCharType="end"/>
      </w:r>
    </w:p>
    <w:p w14:paraId="79738A35" w14:textId="68DB3E4C"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1930E9">
        <w:rPr>
          <w:noProof/>
        </w:rPr>
        <w:t>23</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6FBD7307">
                <wp:simplePos x="0" y="0"/>
                <wp:positionH relativeFrom="column">
                  <wp:posOffset>-116205</wp:posOffset>
                </wp:positionH>
                <wp:positionV relativeFrom="paragraph">
                  <wp:posOffset>61595</wp:posOffset>
                </wp:positionV>
                <wp:extent cx="6412230" cy="2621280"/>
                <wp:effectExtent l="0" t="0" r="7620" b="762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noFill/>
                          <a:miter lim="800000"/>
                          <a:headEnd/>
                          <a:tailEnd/>
                        </a:ln>
                      </wps:spPr>
                      <wps:txbx>
                        <w:txbxContent>
                          <w:p w14:paraId="02C9A0E4" w14:textId="77777777" w:rsidR="008B2BCB" w:rsidRPr="00517C0A" w:rsidRDefault="008B2BCB" w:rsidP="00517C0A">
                            <w:pPr>
                              <w:rPr>
                                <w:b/>
                                <w:sz w:val="18"/>
                                <w:szCs w:val="18"/>
                                <w:u w:val="single"/>
                              </w:rPr>
                            </w:pPr>
                            <w:r w:rsidRPr="00517C0A">
                              <w:rPr>
                                <w:b/>
                                <w:sz w:val="18"/>
                                <w:szCs w:val="18"/>
                                <w:u w:val="single"/>
                              </w:rPr>
                              <w:t>Abbreviations</w:t>
                            </w:r>
                          </w:p>
                          <w:p w14:paraId="545C9CE7" w14:textId="4E9352F2" w:rsidR="008B2BCB" w:rsidRDefault="008B2BC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0C2DEC8D" w14:textId="476A4EC4" w:rsidR="008B2BCB" w:rsidRPr="00517C0A" w:rsidRDefault="008B2BC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8B2BCB" w:rsidRPr="00517C0A" w:rsidRDefault="008B2BCB"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8B2BCB" w:rsidRDefault="008B2BCB" w:rsidP="00517C0A">
                            <w:pPr>
                              <w:rPr>
                                <w:sz w:val="18"/>
                                <w:szCs w:val="18"/>
                              </w:rPr>
                            </w:pPr>
                            <w:r>
                              <w:rPr>
                                <w:sz w:val="18"/>
                                <w:szCs w:val="18"/>
                              </w:rPr>
                              <w:t>DVB</w:t>
                            </w:r>
                            <w:r>
                              <w:rPr>
                                <w:sz w:val="18"/>
                                <w:szCs w:val="18"/>
                              </w:rPr>
                              <w:tab/>
                            </w:r>
                            <w:r>
                              <w:rPr>
                                <w:sz w:val="18"/>
                                <w:szCs w:val="18"/>
                              </w:rPr>
                              <w:tab/>
                              <w:t>Domestic Violence Breach</w:t>
                            </w:r>
                          </w:p>
                          <w:p w14:paraId="393A66E8" w14:textId="77777777" w:rsidR="008B2BCB" w:rsidRDefault="008B2BCB" w:rsidP="00517C0A">
                            <w:pPr>
                              <w:rPr>
                                <w:sz w:val="18"/>
                                <w:szCs w:val="18"/>
                              </w:rPr>
                            </w:pPr>
                            <w:r>
                              <w:rPr>
                                <w:sz w:val="18"/>
                                <w:szCs w:val="18"/>
                              </w:rPr>
                              <w:t>DVO</w:t>
                            </w:r>
                            <w:r>
                              <w:rPr>
                                <w:sz w:val="18"/>
                                <w:szCs w:val="18"/>
                              </w:rPr>
                              <w:tab/>
                            </w:r>
                            <w:r>
                              <w:rPr>
                                <w:sz w:val="18"/>
                                <w:szCs w:val="18"/>
                              </w:rPr>
                              <w:tab/>
                              <w:t>Domestic Violence Order</w:t>
                            </w:r>
                          </w:p>
                          <w:p w14:paraId="108A9B57" w14:textId="77777777" w:rsidR="008B2BCB" w:rsidRPr="00517C0A" w:rsidRDefault="008B2BC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04E1F1A6" w:rsidR="008B2BCB" w:rsidRDefault="008B2BC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B0017B6" w14:textId="707BB555" w:rsidR="008B2BCB" w:rsidRDefault="008B2BCB" w:rsidP="00517C0A">
                            <w:pPr>
                              <w:rPr>
                                <w:sz w:val="18"/>
                                <w:szCs w:val="18"/>
                              </w:rPr>
                            </w:pPr>
                            <w:r>
                              <w:rPr>
                                <w:sz w:val="18"/>
                                <w:szCs w:val="18"/>
                              </w:rPr>
                              <w:t>VCP</w:t>
                            </w:r>
                            <w:r>
                              <w:rPr>
                                <w:sz w:val="18"/>
                                <w:szCs w:val="18"/>
                              </w:rPr>
                              <w:tab/>
                            </w:r>
                            <w:r>
                              <w:rPr>
                                <w:sz w:val="18"/>
                                <w:szCs w:val="18"/>
                              </w:rPr>
                              <w:tab/>
                              <w:t>Voluntary Case Plan</w:t>
                            </w:r>
                          </w:p>
                          <w:p w14:paraId="6E21A2C9" w14:textId="77777777" w:rsidR="008B2BCB" w:rsidRPr="00517C0A" w:rsidRDefault="008B2BC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8B2BCB" w:rsidRPr="00517C0A" w:rsidRDefault="008B2BC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8B2BCB" w:rsidRPr="00517C0A" w:rsidRDefault="008B2BCB" w:rsidP="00517C0A">
                            <w:pPr>
                              <w:ind w:left="1418"/>
                              <w:rPr>
                                <w:rFonts w:cs="Arial"/>
                                <w:sz w:val="18"/>
                                <w:szCs w:val="18"/>
                              </w:rPr>
                            </w:pPr>
                            <w:r w:rsidRPr="00517C0A">
                              <w:rPr>
                                <w:rFonts w:cs="Arial"/>
                                <w:sz w:val="18"/>
                                <w:szCs w:val="18"/>
                              </w:rPr>
                              <w:t>Family Responsibilities Commission (the Commission)</w:t>
                            </w:r>
                          </w:p>
                          <w:p w14:paraId="632CC48B" w14:textId="77777777" w:rsidR="008B2BCB" w:rsidRPr="00517C0A" w:rsidRDefault="008B2BC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8B2BCB" w:rsidRPr="00517C0A" w:rsidRDefault="008B2BC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8B2BCB" w:rsidRPr="00517C0A" w:rsidRDefault="008B2BC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" stroked="f">
                <v:textbox>
                  <w:txbxContent>
                    <w:p w14:paraId="02C9A0E4" w14:textId="77777777" w:rsidR="008B2BCB" w:rsidRPr="00517C0A" w:rsidRDefault="008B2BCB" w:rsidP="00517C0A">
                      <w:pPr>
                        <w:rPr>
                          <w:b/>
                          <w:sz w:val="18"/>
                          <w:szCs w:val="18"/>
                          <w:u w:val="single"/>
                        </w:rPr>
                      </w:pPr>
                      <w:r w:rsidRPr="00517C0A">
                        <w:rPr>
                          <w:b/>
                          <w:sz w:val="18"/>
                          <w:szCs w:val="18"/>
                          <w:u w:val="single"/>
                        </w:rPr>
                        <w:t>Abbreviations</w:t>
                      </w:r>
                    </w:p>
                    <w:p w14:paraId="545C9CE7" w14:textId="4E9352F2" w:rsidR="008B2BCB" w:rsidRDefault="008B2BC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0C2DEC8D" w14:textId="476A4EC4" w:rsidR="008B2BCB" w:rsidRPr="00517C0A" w:rsidRDefault="008B2BC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8B2BCB" w:rsidRPr="00517C0A" w:rsidRDefault="008B2BCB"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8B2BCB" w:rsidRDefault="008B2BCB" w:rsidP="00517C0A">
                      <w:pPr>
                        <w:rPr>
                          <w:sz w:val="18"/>
                          <w:szCs w:val="18"/>
                        </w:rPr>
                      </w:pPr>
                      <w:r>
                        <w:rPr>
                          <w:sz w:val="18"/>
                          <w:szCs w:val="18"/>
                        </w:rPr>
                        <w:t>DVB</w:t>
                      </w:r>
                      <w:r>
                        <w:rPr>
                          <w:sz w:val="18"/>
                          <w:szCs w:val="18"/>
                        </w:rPr>
                        <w:tab/>
                      </w:r>
                      <w:r>
                        <w:rPr>
                          <w:sz w:val="18"/>
                          <w:szCs w:val="18"/>
                        </w:rPr>
                        <w:tab/>
                        <w:t>Domestic Violence Breach</w:t>
                      </w:r>
                    </w:p>
                    <w:p w14:paraId="393A66E8" w14:textId="77777777" w:rsidR="008B2BCB" w:rsidRDefault="008B2BCB" w:rsidP="00517C0A">
                      <w:pPr>
                        <w:rPr>
                          <w:sz w:val="18"/>
                          <w:szCs w:val="18"/>
                        </w:rPr>
                      </w:pPr>
                      <w:r>
                        <w:rPr>
                          <w:sz w:val="18"/>
                          <w:szCs w:val="18"/>
                        </w:rPr>
                        <w:t>DVO</w:t>
                      </w:r>
                      <w:r>
                        <w:rPr>
                          <w:sz w:val="18"/>
                          <w:szCs w:val="18"/>
                        </w:rPr>
                        <w:tab/>
                      </w:r>
                      <w:r>
                        <w:rPr>
                          <w:sz w:val="18"/>
                          <w:szCs w:val="18"/>
                        </w:rPr>
                        <w:tab/>
                        <w:t>Domestic Violence Order</w:t>
                      </w:r>
                    </w:p>
                    <w:p w14:paraId="108A9B57" w14:textId="77777777" w:rsidR="008B2BCB" w:rsidRPr="00517C0A" w:rsidRDefault="008B2BC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04E1F1A6" w:rsidR="008B2BCB" w:rsidRDefault="008B2BC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B0017B6" w14:textId="707BB555" w:rsidR="008B2BCB" w:rsidRDefault="008B2BCB" w:rsidP="00517C0A">
                      <w:pPr>
                        <w:rPr>
                          <w:sz w:val="18"/>
                          <w:szCs w:val="18"/>
                        </w:rPr>
                      </w:pPr>
                      <w:r>
                        <w:rPr>
                          <w:sz w:val="18"/>
                          <w:szCs w:val="18"/>
                        </w:rPr>
                        <w:t>VCP</w:t>
                      </w:r>
                      <w:r>
                        <w:rPr>
                          <w:sz w:val="18"/>
                          <w:szCs w:val="18"/>
                        </w:rPr>
                        <w:tab/>
                      </w:r>
                      <w:r>
                        <w:rPr>
                          <w:sz w:val="18"/>
                          <w:szCs w:val="18"/>
                        </w:rPr>
                        <w:tab/>
                        <w:t>Voluntary Case Plan</w:t>
                      </w:r>
                    </w:p>
                    <w:p w14:paraId="6E21A2C9" w14:textId="77777777" w:rsidR="008B2BCB" w:rsidRPr="00517C0A" w:rsidRDefault="008B2BC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8B2BCB" w:rsidRPr="00517C0A" w:rsidRDefault="008B2BC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8B2BCB" w:rsidRPr="00517C0A" w:rsidRDefault="008B2BCB" w:rsidP="00517C0A">
                      <w:pPr>
                        <w:ind w:left="1418"/>
                        <w:rPr>
                          <w:rFonts w:cs="Arial"/>
                          <w:sz w:val="18"/>
                          <w:szCs w:val="18"/>
                        </w:rPr>
                      </w:pPr>
                      <w:r w:rsidRPr="00517C0A">
                        <w:rPr>
                          <w:rFonts w:cs="Arial"/>
                          <w:sz w:val="18"/>
                          <w:szCs w:val="18"/>
                        </w:rPr>
                        <w:t>Family Responsibilities Commission (the Commission)</w:t>
                      </w:r>
                    </w:p>
                    <w:p w14:paraId="632CC48B" w14:textId="77777777" w:rsidR="008B2BCB" w:rsidRPr="00517C0A" w:rsidRDefault="008B2BC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8B2BCB" w:rsidRPr="00517C0A" w:rsidRDefault="008B2BC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8B2BCB" w:rsidRPr="00517C0A" w:rsidRDefault="008B2BC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EDF7112"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w:t>
      </w:r>
      <w:r w:rsidR="00F15C75">
        <w:rPr>
          <w:i/>
          <w:sz w:val="24"/>
          <w:szCs w:val="24"/>
        </w:rPr>
        <w:t xml:space="preserve">1 December </w:t>
      </w:r>
      <w:r w:rsidR="00E53438">
        <w:rPr>
          <w:i/>
          <w:sz w:val="24"/>
          <w:szCs w:val="24"/>
        </w:rPr>
        <w:t>2020</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01840B62" w14:textId="77777777" w:rsidR="00986092" w:rsidRPr="00986092" w:rsidRDefault="00986092" w:rsidP="00DB0AEE">
      <w:pPr>
        <w:pStyle w:val="Heading2"/>
      </w:pPr>
      <w:r w:rsidRPr="00986092">
        <w:t>Notices</w:t>
      </w:r>
    </w:p>
    <w:p w14:paraId="41B569DF" w14:textId="61FF36C6"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F15C75">
        <w:rPr>
          <w:rFonts w:cs="Arial"/>
        </w:rPr>
        <w:t>50</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5174DF" w:rsidRPr="006042AF">
        <w:rPr>
          <w:rFonts w:cs="Arial"/>
        </w:rPr>
        <w:t>2,</w:t>
      </w:r>
      <w:r w:rsidR="00B11094" w:rsidRPr="006042AF">
        <w:rPr>
          <w:rFonts w:cs="Arial"/>
        </w:rPr>
        <w:t>14</w:t>
      </w:r>
      <w:r w:rsidR="006042AF" w:rsidRPr="006042AF">
        <w:rPr>
          <w:rFonts w:cs="Arial"/>
        </w:rPr>
        <w:t>5</w:t>
      </w:r>
      <w:r w:rsidR="00E31BD5" w:rsidRPr="006042AF">
        <w:rPr>
          <w:rFonts w:cs="Arial"/>
        </w:rPr>
        <w:t xml:space="preserve"> </w:t>
      </w:r>
      <w:r w:rsidRPr="006042AF">
        <w:rPr>
          <w:rFonts w:cs="Arial"/>
        </w:rPr>
        <w:t>agency notices</w:t>
      </w:r>
      <w:r w:rsidRPr="006042AF">
        <w:rPr>
          <w:rFonts w:cs="Arial"/>
          <w:vertAlign w:val="superscript"/>
        </w:rPr>
        <w:footnoteReference w:id="7"/>
      </w:r>
      <w:r w:rsidR="00CE6E33" w:rsidRPr="006042AF">
        <w:rPr>
          <w:rFonts w:cs="Arial"/>
        </w:rPr>
        <w:t xml:space="preserve">. </w:t>
      </w:r>
      <w:r w:rsidRPr="006042AF">
        <w:rPr>
          <w:rFonts w:cs="Arial"/>
        </w:rPr>
        <w:t xml:space="preserve">Some individuals may have been the subject of more than one agency notice. Of that figure </w:t>
      </w:r>
      <w:r w:rsidR="005174DF" w:rsidRPr="006042AF">
        <w:rPr>
          <w:rFonts w:cs="Arial"/>
        </w:rPr>
        <w:t>1,1</w:t>
      </w:r>
      <w:r w:rsidR="002A7243" w:rsidRPr="006042AF">
        <w:rPr>
          <w:rFonts w:cs="Arial"/>
        </w:rPr>
        <w:t>2</w:t>
      </w:r>
      <w:r w:rsidR="006042AF" w:rsidRPr="006042AF">
        <w:rPr>
          <w:rFonts w:cs="Arial"/>
        </w:rPr>
        <w:t>5</w:t>
      </w:r>
      <w:r w:rsidR="005174DF" w:rsidRPr="006042AF">
        <w:rPr>
          <w:rFonts w:cs="Arial"/>
        </w:rPr>
        <w:t xml:space="preserve"> </w:t>
      </w:r>
      <w:r w:rsidRPr="006042AF">
        <w:rPr>
          <w:rFonts w:cs="Arial"/>
        </w:rPr>
        <w:t>notices (</w:t>
      </w:r>
      <w:r w:rsidR="002A7243" w:rsidRPr="006042AF">
        <w:rPr>
          <w:rFonts w:cs="Arial"/>
        </w:rPr>
        <w:t>5</w:t>
      </w:r>
      <w:r w:rsidR="006F6982" w:rsidRPr="006042AF">
        <w:rPr>
          <w:rFonts w:cs="Arial"/>
        </w:rPr>
        <w:t>2.4</w:t>
      </w:r>
      <w:r w:rsidR="00BB3250" w:rsidRPr="006042AF">
        <w:rPr>
          <w:rFonts w:cs="Arial"/>
        </w:rPr>
        <w:t xml:space="preserve"> </w:t>
      </w:r>
      <w:r w:rsidRPr="006042AF">
        <w:rPr>
          <w:rFonts w:cs="Arial"/>
        </w:rPr>
        <w:t>percent)</w:t>
      </w:r>
      <w:r w:rsidR="00F257B3" w:rsidRPr="006042AF">
        <w:rPr>
          <w:rFonts w:cs="Arial"/>
        </w:rPr>
        <w:t xml:space="preserve"> relating to </w:t>
      </w:r>
      <w:r w:rsidR="002A7243" w:rsidRPr="006042AF">
        <w:rPr>
          <w:rFonts w:cs="Arial"/>
        </w:rPr>
        <w:t>56</w:t>
      </w:r>
      <w:r w:rsidR="005C61DC">
        <w:rPr>
          <w:rFonts w:cs="Arial"/>
        </w:rPr>
        <w:t>3</w:t>
      </w:r>
      <w:r w:rsidR="002A7243"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B11094" w:rsidRPr="006042AF">
        <w:rPr>
          <w:rFonts w:cs="Arial"/>
        </w:rPr>
        <w:t>1,020</w:t>
      </w:r>
      <w:r w:rsidR="005174DF" w:rsidRPr="006042AF">
        <w:rPr>
          <w:rFonts w:cs="Arial"/>
        </w:rPr>
        <w:t xml:space="preserve"> </w:t>
      </w:r>
      <w:r w:rsidRPr="006042AF">
        <w:rPr>
          <w:rFonts w:cs="Arial"/>
        </w:rPr>
        <w:t>notices (</w:t>
      </w:r>
      <w:r w:rsidR="002A7243" w:rsidRPr="006042AF">
        <w:rPr>
          <w:rFonts w:cs="Arial"/>
        </w:rPr>
        <w:t>4</w:t>
      </w:r>
      <w:r w:rsidR="006F6982" w:rsidRPr="006042AF">
        <w:rPr>
          <w:rFonts w:cs="Arial"/>
        </w:rPr>
        <w:t>7.6</w:t>
      </w:r>
      <w:r w:rsidR="009323C1" w:rsidRPr="006042AF">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4D268C33" w:rsidR="005A5B78" w:rsidRDefault="00C7128D" w:rsidP="00C7128D">
      <w:pPr>
        <w:spacing w:after="120" w:line="240" w:lineRule="auto"/>
        <w:ind w:right="-425"/>
        <w:rPr>
          <w:rFonts w:cs="Arial"/>
          <w:b/>
        </w:rPr>
      </w:pPr>
      <w:r>
        <w:rPr>
          <w:b/>
          <w:sz w:val="16"/>
          <w:szCs w:val="16"/>
        </w:rPr>
        <w:t xml:space="preserve">Table </w:t>
      </w:r>
      <w:r w:rsidR="00FB13DF">
        <w:rPr>
          <w:b/>
          <w:sz w:val="16"/>
          <w:szCs w:val="16"/>
        </w:rPr>
        <w:t>3</w:t>
      </w:r>
      <w:r w:rsidRPr="00012B69">
        <w:rPr>
          <w:b/>
          <w:sz w:val="16"/>
          <w:szCs w:val="16"/>
        </w:rPr>
        <w:t>:</w:t>
      </w:r>
      <w:r w:rsidRPr="00012B69">
        <w:rPr>
          <w:sz w:val="16"/>
          <w:szCs w:val="16"/>
        </w:rPr>
        <w:t xml:space="preserve"> </w:t>
      </w:r>
      <w:r>
        <w:rPr>
          <w:sz w:val="16"/>
          <w:szCs w:val="16"/>
        </w:rPr>
        <w:t xml:space="preserve">In jurisdiction notices by type and community 1 </w:t>
      </w:r>
      <w:r w:rsidR="008772F1">
        <w:rPr>
          <w:sz w:val="16"/>
          <w:szCs w:val="16"/>
        </w:rPr>
        <w:t xml:space="preserve">October </w:t>
      </w:r>
      <w:r w:rsidR="00111F45">
        <w:rPr>
          <w:sz w:val="16"/>
          <w:szCs w:val="16"/>
        </w:rPr>
        <w:t>2020</w:t>
      </w:r>
      <w:r w:rsidR="00A41820">
        <w:rPr>
          <w:sz w:val="16"/>
          <w:szCs w:val="16"/>
        </w:rPr>
        <w:t xml:space="preserve"> to 3</w:t>
      </w:r>
      <w:r w:rsidR="008772F1">
        <w:rPr>
          <w:sz w:val="16"/>
          <w:szCs w:val="16"/>
        </w:rPr>
        <w:t xml:space="preserve">1 December </w:t>
      </w:r>
      <w:r w:rsidR="00111F45">
        <w:rPr>
          <w:sz w:val="16"/>
          <w:szCs w:val="16"/>
        </w:rPr>
        <w:t>2020</w:t>
      </w:r>
      <w:r w:rsidR="00A41820">
        <w:rPr>
          <w:sz w:val="16"/>
          <w:szCs w:val="16"/>
        </w:rPr>
        <w:t>.</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D31356">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8"/>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4E7D48" w:rsidRPr="00650B45" w14:paraId="34AFEA3C"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4E7D48" w:rsidRPr="005E0531" w:rsidRDefault="004E7D48" w:rsidP="004E7D48">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2CD7C59D" w:rsidR="004E7D48" w:rsidRPr="005E0531" w:rsidRDefault="004E7D48" w:rsidP="004E7D48">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6CC4DCAB" w:rsidR="004E7D48" w:rsidRPr="005E0531" w:rsidRDefault="004E7D48" w:rsidP="004E7D48">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575274A5" w:rsidR="004E7D48" w:rsidRPr="005E0531" w:rsidRDefault="004E7D48" w:rsidP="004E7D48">
            <w:pPr>
              <w:spacing w:line="240" w:lineRule="auto"/>
              <w:jc w:val="right"/>
              <w:rPr>
                <w:rFonts w:cs="Arial"/>
              </w:rPr>
            </w:pPr>
            <w:r>
              <w:rPr>
                <w:rFonts w:cs="Arial"/>
              </w:rPr>
              <w:t>-</w:t>
            </w:r>
          </w:p>
        </w:tc>
        <w:tc>
          <w:tcPr>
            <w:tcW w:w="643" w:type="dxa"/>
            <w:tcBorders>
              <w:top w:val="single" w:sz="4" w:space="0" w:color="auto"/>
              <w:left w:val="nil"/>
              <w:bottom w:val="single" w:sz="4" w:space="0" w:color="auto"/>
              <w:right w:val="single" w:sz="4" w:space="0" w:color="auto"/>
            </w:tcBorders>
            <w:vAlign w:val="center"/>
          </w:tcPr>
          <w:p w14:paraId="0C4DF6A7" w14:textId="1151C6C5" w:rsidR="004E7D48" w:rsidRPr="005E0531" w:rsidRDefault="004E7D48" w:rsidP="004E7D48">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09432B77" w:rsidR="004E7D48" w:rsidRPr="005E0531" w:rsidRDefault="004E7D48" w:rsidP="004E7D48">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70E73B09" w:rsidR="004E7D48" w:rsidRDefault="004E7D48" w:rsidP="004E7D48">
            <w:pPr>
              <w:spacing w:line="240" w:lineRule="auto"/>
              <w:jc w:val="right"/>
              <w:rPr>
                <w:rFonts w:cs="Arial"/>
                <w:b/>
                <w:bCs/>
                <w:lang w:eastAsia="en-AU"/>
              </w:rPr>
            </w:pPr>
            <w:r>
              <w:rPr>
                <w:rFonts w:cs="Arial"/>
                <w:b/>
                <w:bCs/>
              </w:rPr>
              <w:t>0</w:t>
            </w:r>
          </w:p>
        </w:tc>
      </w:tr>
      <w:tr w:rsidR="004E7D48" w:rsidRPr="00650B45" w14:paraId="440532E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4E7D48" w:rsidRPr="0040594D" w:rsidRDefault="004E7D48" w:rsidP="004E7D48">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71D0BB0F" w:rsidR="004E7D48" w:rsidRPr="0040594D" w:rsidRDefault="004E7D48" w:rsidP="004E7D48">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545D481" w14:textId="6FA512C7" w:rsidR="004E7D48" w:rsidRPr="0040594D" w:rsidRDefault="004E7D48" w:rsidP="004E7D48">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2ACE3E87" w:rsidR="004E7D48" w:rsidRDefault="004E7D48" w:rsidP="004E7D48">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34CB5F06" w14:textId="4541799D" w:rsidR="004E7D48" w:rsidRDefault="004E7D48" w:rsidP="004E7D48">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7BE35B31" w:rsidR="004E7D48" w:rsidRDefault="004E7D48" w:rsidP="004E7D48">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5C2E5ADD" w:rsidR="004E7D48" w:rsidRPr="00557E24" w:rsidRDefault="004E7D48" w:rsidP="004E7D48">
            <w:pPr>
              <w:spacing w:line="240" w:lineRule="auto"/>
              <w:jc w:val="right"/>
              <w:rPr>
                <w:rFonts w:cs="Arial"/>
                <w:b/>
                <w:lang w:eastAsia="en-AU"/>
              </w:rPr>
            </w:pPr>
            <w:r>
              <w:rPr>
                <w:rFonts w:cs="Arial"/>
                <w:b/>
                <w:bCs/>
              </w:rPr>
              <w:t>0</w:t>
            </w:r>
          </w:p>
        </w:tc>
      </w:tr>
      <w:tr w:rsidR="004E7D48" w:rsidRPr="00650B45" w14:paraId="606D952D"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4E7D48" w:rsidRDefault="004E7D48" w:rsidP="004E7D48">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7960B80F" w:rsidR="004E7D48" w:rsidRPr="0040594D" w:rsidRDefault="004E7D48" w:rsidP="004E7D48">
            <w:pPr>
              <w:spacing w:line="240" w:lineRule="auto"/>
              <w:jc w:val="right"/>
              <w:rPr>
                <w:rFonts w:cs="Arial"/>
                <w:lang w:eastAsia="en-AU"/>
              </w:rPr>
            </w:pPr>
            <w:r>
              <w:rPr>
                <w:rFonts w:cs="Arial"/>
              </w:rPr>
              <w:t>199</w:t>
            </w:r>
          </w:p>
        </w:tc>
        <w:tc>
          <w:tcPr>
            <w:tcW w:w="850" w:type="dxa"/>
            <w:tcBorders>
              <w:top w:val="nil"/>
              <w:left w:val="nil"/>
              <w:bottom w:val="single" w:sz="4" w:space="0" w:color="auto"/>
              <w:right w:val="single" w:sz="4" w:space="0" w:color="auto"/>
            </w:tcBorders>
            <w:shd w:val="clear" w:color="auto" w:fill="auto"/>
            <w:vAlign w:val="center"/>
          </w:tcPr>
          <w:p w14:paraId="42DE6DE7" w14:textId="0E82073F" w:rsidR="004E7D48" w:rsidRDefault="004E7D48" w:rsidP="004E7D48">
            <w:pPr>
              <w:spacing w:line="240" w:lineRule="auto"/>
              <w:jc w:val="right"/>
              <w:rPr>
                <w:rFonts w:cs="Arial"/>
                <w:lang w:eastAsia="en-AU"/>
              </w:rPr>
            </w:pPr>
            <w:r>
              <w:rPr>
                <w:rFonts w:cs="Arial"/>
              </w:rPr>
              <w:t>21</w:t>
            </w:r>
          </w:p>
        </w:tc>
        <w:tc>
          <w:tcPr>
            <w:tcW w:w="779" w:type="dxa"/>
            <w:tcBorders>
              <w:top w:val="nil"/>
              <w:left w:val="nil"/>
              <w:bottom w:val="single" w:sz="4" w:space="0" w:color="auto"/>
              <w:right w:val="single" w:sz="4" w:space="0" w:color="auto"/>
            </w:tcBorders>
            <w:vAlign w:val="center"/>
          </w:tcPr>
          <w:p w14:paraId="6A2B0F8E" w14:textId="2D5CAFAA" w:rsidR="004E7D48" w:rsidRDefault="004E7D48" w:rsidP="004E7D48">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1100B639" w14:textId="1E3F5E9D" w:rsidR="004E7D48" w:rsidRDefault="004E7D48" w:rsidP="004E7D48">
            <w:pPr>
              <w:spacing w:line="240" w:lineRule="auto"/>
              <w:jc w:val="right"/>
              <w:rPr>
                <w:rFonts w:cs="Arial"/>
                <w:lang w:eastAsia="en-AU"/>
              </w:rPr>
            </w:pPr>
            <w:r>
              <w:rPr>
                <w:rFonts w:cs="Arial"/>
              </w:rPr>
              <w:t>6</w:t>
            </w:r>
            <w:r w:rsidR="000E3D5D">
              <w:rPr>
                <w:rFonts w:cs="Arial"/>
              </w:rPr>
              <w:t>5</w:t>
            </w:r>
          </w:p>
        </w:tc>
        <w:tc>
          <w:tcPr>
            <w:tcW w:w="706" w:type="dxa"/>
            <w:tcBorders>
              <w:top w:val="nil"/>
              <w:left w:val="nil"/>
              <w:bottom w:val="single" w:sz="4" w:space="0" w:color="auto"/>
              <w:right w:val="single" w:sz="4" w:space="0" w:color="auto"/>
            </w:tcBorders>
            <w:vAlign w:val="center"/>
          </w:tcPr>
          <w:p w14:paraId="635B50F1" w14:textId="418E8D75" w:rsidR="004E7D48" w:rsidRDefault="004E7D48" w:rsidP="004E7D48">
            <w:pPr>
              <w:spacing w:line="240" w:lineRule="auto"/>
              <w:jc w:val="right"/>
              <w:rPr>
                <w:rFonts w:cs="Arial"/>
                <w:lang w:eastAsia="en-AU"/>
              </w:rPr>
            </w:pPr>
            <w:r>
              <w:rPr>
                <w:rFonts w:cs="Arial"/>
              </w:rPr>
              <w:t>23</w:t>
            </w:r>
          </w:p>
        </w:tc>
        <w:tc>
          <w:tcPr>
            <w:tcW w:w="849" w:type="dxa"/>
            <w:tcBorders>
              <w:top w:val="nil"/>
              <w:left w:val="nil"/>
              <w:bottom w:val="single" w:sz="4" w:space="0" w:color="auto"/>
              <w:right w:val="single" w:sz="4" w:space="0" w:color="auto"/>
            </w:tcBorders>
            <w:vAlign w:val="center"/>
          </w:tcPr>
          <w:p w14:paraId="413D1C25" w14:textId="06CC3C90" w:rsidR="004E7D48" w:rsidRPr="00557E24" w:rsidRDefault="004E7D48" w:rsidP="004E7D48">
            <w:pPr>
              <w:spacing w:line="240" w:lineRule="auto"/>
              <w:jc w:val="right"/>
              <w:rPr>
                <w:rFonts w:cs="Arial"/>
                <w:b/>
                <w:lang w:eastAsia="en-AU"/>
              </w:rPr>
            </w:pPr>
            <w:r>
              <w:rPr>
                <w:rFonts w:cs="Arial"/>
                <w:b/>
                <w:bCs/>
              </w:rPr>
              <w:t>30</w:t>
            </w:r>
            <w:r w:rsidR="000E3D5D">
              <w:rPr>
                <w:rFonts w:cs="Arial"/>
                <w:b/>
                <w:bCs/>
              </w:rPr>
              <w:t>8</w:t>
            </w:r>
          </w:p>
        </w:tc>
      </w:tr>
      <w:tr w:rsidR="004E7D48" w:rsidRPr="00650B45" w14:paraId="326E9032"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4E7D48" w:rsidRDefault="004E7D48" w:rsidP="004E7D48">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60314219" w:rsidR="004E7D48" w:rsidRPr="0040594D" w:rsidRDefault="004E7D48" w:rsidP="004E7D48">
            <w:pPr>
              <w:spacing w:line="240" w:lineRule="auto"/>
              <w:jc w:val="right"/>
              <w:rPr>
                <w:rFonts w:cs="Arial"/>
                <w:lang w:eastAsia="en-AU"/>
              </w:rPr>
            </w:pPr>
            <w:r>
              <w:rPr>
                <w:rFonts w:cs="Arial"/>
              </w:rPr>
              <w:t>17</w:t>
            </w:r>
          </w:p>
        </w:tc>
        <w:tc>
          <w:tcPr>
            <w:tcW w:w="850" w:type="dxa"/>
            <w:tcBorders>
              <w:top w:val="nil"/>
              <w:left w:val="nil"/>
              <w:bottom w:val="single" w:sz="4" w:space="0" w:color="auto"/>
              <w:right w:val="single" w:sz="4" w:space="0" w:color="auto"/>
            </w:tcBorders>
            <w:shd w:val="clear" w:color="auto" w:fill="auto"/>
            <w:vAlign w:val="center"/>
          </w:tcPr>
          <w:p w14:paraId="1BA99C8E" w14:textId="5CC1A5BA" w:rsidR="004E7D48" w:rsidRDefault="004E7D48" w:rsidP="004E7D48">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54E7A1AA" w14:textId="0BFFB8F3" w:rsidR="004E7D48" w:rsidRDefault="004E7D48" w:rsidP="004E7D48">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5531EBCB" w14:textId="6C66F6BA" w:rsidR="004E7D48" w:rsidRDefault="004E7D48" w:rsidP="004E7D48">
            <w:pPr>
              <w:spacing w:line="240" w:lineRule="auto"/>
              <w:jc w:val="right"/>
              <w:rPr>
                <w:rFonts w:cs="Arial"/>
                <w:lang w:eastAsia="en-AU"/>
              </w:rPr>
            </w:pPr>
            <w:r>
              <w:rPr>
                <w:rFonts w:cs="Arial"/>
              </w:rPr>
              <w:t>5</w:t>
            </w:r>
          </w:p>
        </w:tc>
        <w:tc>
          <w:tcPr>
            <w:tcW w:w="706" w:type="dxa"/>
            <w:tcBorders>
              <w:top w:val="nil"/>
              <w:left w:val="nil"/>
              <w:bottom w:val="single" w:sz="4" w:space="0" w:color="auto"/>
              <w:right w:val="single" w:sz="4" w:space="0" w:color="auto"/>
            </w:tcBorders>
            <w:vAlign w:val="center"/>
          </w:tcPr>
          <w:p w14:paraId="772FC04E" w14:textId="45141D1B" w:rsidR="004E7D48" w:rsidRDefault="004E7D48" w:rsidP="004E7D48">
            <w:pPr>
              <w:spacing w:line="240" w:lineRule="auto"/>
              <w:jc w:val="right"/>
              <w:rPr>
                <w:rFonts w:cs="Arial"/>
                <w:lang w:eastAsia="en-AU"/>
              </w:rPr>
            </w:pPr>
            <w:r>
              <w:rPr>
                <w:rFonts w:cs="Arial"/>
              </w:rPr>
              <w:t>4</w:t>
            </w:r>
          </w:p>
        </w:tc>
        <w:tc>
          <w:tcPr>
            <w:tcW w:w="849" w:type="dxa"/>
            <w:tcBorders>
              <w:top w:val="nil"/>
              <w:left w:val="nil"/>
              <w:bottom w:val="single" w:sz="4" w:space="0" w:color="auto"/>
              <w:right w:val="single" w:sz="4" w:space="0" w:color="auto"/>
            </w:tcBorders>
            <w:vAlign w:val="center"/>
          </w:tcPr>
          <w:p w14:paraId="7DF1704F" w14:textId="2FAD5F10" w:rsidR="004E7D48" w:rsidRPr="00557E24" w:rsidRDefault="004E7D48" w:rsidP="004E7D48">
            <w:pPr>
              <w:spacing w:line="240" w:lineRule="auto"/>
              <w:jc w:val="right"/>
              <w:rPr>
                <w:rFonts w:cs="Arial"/>
                <w:b/>
                <w:lang w:eastAsia="en-AU"/>
              </w:rPr>
            </w:pPr>
            <w:r>
              <w:rPr>
                <w:rFonts w:cs="Arial"/>
                <w:b/>
                <w:bCs/>
              </w:rPr>
              <w:t>28</w:t>
            </w:r>
          </w:p>
        </w:tc>
      </w:tr>
      <w:tr w:rsidR="004E7D48" w:rsidRPr="00650B45" w14:paraId="4D04E998"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4E7D48" w:rsidRDefault="004E7D48" w:rsidP="004E7D48">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2924C2E1" w:rsidR="004E7D48" w:rsidRPr="0040594D" w:rsidRDefault="004E7D48" w:rsidP="004E7D48">
            <w:pPr>
              <w:spacing w:line="240" w:lineRule="auto"/>
              <w:jc w:val="right"/>
              <w:rPr>
                <w:rFonts w:cs="Arial"/>
                <w:lang w:eastAsia="en-AU"/>
              </w:rPr>
            </w:pPr>
            <w:r>
              <w:rPr>
                <w:rFonts w:cs="Arial"/>
              </w:rPr>
              <w:t>30</w:t>
            </w:r>
          </w:p>
        </w:tc>
        <w:tc>
          <w:tcPr>
            <w:tcW w:w="850" w:type="dxa"/>
            <w:tcBorders>
              <w:top w:val="nil"/>
              <w:left w:val="nil"/>
              <w:bottom w:val="single" w:sz="4" w:space="0" w:color="auto"/>
              <w:right w:val="single" w:sz="4" w:space="0" w:color="auto"/>
            </w:tcBorders>
            <w:shd w:val="clear" w:color="auto" w:fill="auto"/>
            <w:vAlign w:val="center"/>
          </w:tcPr>
          <w:p w14:paraId="375C9925" w14:textId="0254F1F5" w:rsidR="004E7D48" w:rsidRDefault="004E7D48" w:rsidP="004E7D48">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766C043E" w14:textId="0FD2EAAC" w:rsidR="004E7D48" w:rsidRDefault="004E7D48" w:rsidP="004E7D48">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28EBBCA1" w14:textId="29817179" w:rsidR="004E7D48" w:rsidRDefault="004E7D48" w:rsidP="004E7D48">
            <w:pPr>
              <w:spacing w:line="240" w:lineRule="auto"/>
              <w:jc w:val="right"/>
              <w:rPr>
                <w:rFonts w:cs="Arial"/>
                <w:lang w:eastAsia="en-AU"/>
              </w:rPr>
            </w:pPr>
            <w:r>
              <w:rPr>
                <w:rFonts w:cs="Arial"/>
              </w:rPr>
              <w:t>3</w:t>
            </w:r>
          </w:p>
        </w:tc>
        <w:tc>
          <w:tcPr>
            <w:tcW w:w="706" w:type="dxa"/>
            <w:tcBorders>
              <w:top w:val="nil"/>
              <w:left w:val="nil"/>
              <w:bottom w:val="single" w:sz="4" w:space="0" w:color="auto"/>
              <w:right w:val="single" w:sz="4" w:space="0" w:color="auto"/>
            </w:tcBorders>
            <w:vAlign w:val="center"/>
          </w:tcPr>
          <w:p w14:paraId="76B03AEF" w14:textId="65EB0725" w:rsidR="004E7D48" w:rsidRDefault="004E7D48" w:rsidP="004E7D48">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61D1E9D8" w14:textId="047E0EA1" w:rsidR="004E7D48" w:rsidRPr="00557E24" w:rsidRDefault="004E7D48" w:rsidP="004E7D48">
            <w:pPr>
              <w:spacing w:line="240" w:lineRule="auto"/>
              <w:jc w:val="right"/>
              <w:rPr>
                <w:rFonts w:cs="Arial"/>
                <w:b/>
                <w:lang w:eastAsia="en-AU"/>
              </w:rPr>
            </w:pPr>
            <w:r>
              <w:rPr>
                <w:rFonts w:cs="Arial"/>
                <w:b/>
                <w:bCs/>
              </w:rPr>
              <w:t>36</w:t>
            </w:r>
          </w:p>
        </w:tc>
      </w:tr>
      <w:tr w:rsidR="004E7D48" w:rsidRPr="00650B45" w14:paraId="725BA5E1"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4E7D48" w:rsidRPr="0040594D" w:rsidRDefault="004E7D48" w:rsidP="004E7D48">
            <w:pPr>
              <w:spacing w:line="240" w:lineRule="auto"/>
              <w:rPr>
                <w:rFonts w:cs="Arial"/>
                <w:lang w:eastAsia="en-AU"/>
              </w:rPr>
            </w:pPr>
            <w:bookmarkStart w:id="7" w:name="_Hlk68592858"/>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7303F773" w:rsidR="004E7D48" w:rsidRPr="0040594D" w:rsidRDefault="004E7D48" w:rsidP="004E7D48">
            <w:pPr>
              <w:spacing w:line="240" w:lineRule="auto"/>
              <w:jc w:val="right"/>
              <w:rPr>
                <w:rFonts w:cs="Arial"/>
                <w:lang w:eastAsia="en-AU"/>
              </w:rPr>
            </w:pPr>
            <w:r>
              <w:rPr>
                <w:rFonts w:cs="Arial"/>
              </w:rPr>
              <w:t>205</w:t>
            </w:r>
          </w:p>
        </w:tc>
        <w:tc>
          <w:tcPr>
            <w:tcW w:w="850" w:type="dxa"/>
            <w:tcBorders>
              <w:top w:val="nil"/>
              <w:left w:val="nil"/>
              <w:bottom w:val="single" w:sz="4" w:space="0" w:color="auto"/>
              <w:right w:val="single" w:sz="4" w:space="0" w:color="auto"/>
            </w:tcBorders>
            <w:shd w:val="clear" w:color="auto" w:fill="auto"/>
            <w:vAlign w:val="center"/>
          </w:tcPr>
          <w:p w14:paraId="5D2BA765" w14:textId="7A38E31F" w:rsidR="004E7D48" w:rsidRPr="0040594D" w:rsidRDefault="004E7D48" w:rsidP="004E7D48">
            <w:pPr>
              <w:spacing w:line="240" w:lineRule="auto"/>
              <w:jc w:val="right"/>
              <w:rPr>
                <w:rFonts w:cs="Arial"/>
                <w:lang w:eastAsia="en-AU"/>
              </w:rPr>
            </w:pPr>
            <w:r>
              <w:rPr>
                <w:rFonts w:cs="Arial"/>
              </w:rPr>
              <w:t>30</w:t>
            </w:r>
          </w:p>
        </w:tc>
        <w:tc>
          <w:tcPr>
            <w:tcW w:w="779" w:type="dxa"/>
            <w:tcBorders>
              <w:top w:val="nil"/>
              <w:left w:val="nil"/>
              <w:bottom w:val="single" w:sz="4" w:space="0" w:color="auto"/>
              <w:right w:val="single" w:sz="4" w:space="0" w:color="auto"/>
            </w:tcBorders>
            <w:vAlign w:val="center"/>
          </w:tcPr>
          <w:p w14:paraId="6EC1BDB5" w14:textId="4819733E" w:rsidR="004E7D48" w:rsidRDefault="004E7D48" w:rsidP="004E7D48">
            <w:pPr>
              <w:spacing w:line="240" w:lineRule="auto"/>
              <w:jc w:val="right"/>
              <w:rPr>
                <w:rFonts w:cs="Arial"/>
                <w:lang w:eastAsia="en-AU"/>
              </w:rPr>
            </w:pPr>
            <w:r>
              <w:rPr>
                <w:rFonts w:cs="Arial"/>
              </w:rPr>
              <w:t>31</w:t>
            </w:r>
            <w:r w:rsidR="000E3D5D">
              <w:rPr>
                <w:rFonts w:cs="Arial"/>
              </w:rPr>
              <w:t>7</w:t>
            </w:r>
          </w:p>
        </w:tc>
        <w:tc>
          <w:tcPr>
            <w:tcW w:w="643" w:type="dxa"/>
            <w:tcBorders>
              <w:top w:val="nil"/>
              <w:left w:val="nil"/>
              <w:bottom w:val="single" w:sz="4" w:space="0" w:color="auto"/>
              <w:right w:val="single" w:sz="4" w:space="0" w:color="auto"/>
            </w:tcBorders>
            <w:vAlign w:val="center"/>
          </w:tcPr>
          <w:p w14:paraId="1997B7CD" w14:textId="604CE9BD" w:rsidR="004E7D48" w:rsidRDefault="004E7D48" w:rsidP="004E7D48">
            <w:pPr>
              <w:spacing w:line="240" w:lineRule="auto"/>
              <w:jc w:val="right"/>
              <w:rPr>
                <w:rFonts w:cs="Arial"/>
                <w:lang w:eastAsia="en-AU"/>
              </w:rPr>
            </w:pPr>
            <w:r>
              <w:rPr>
                <w:rFonts w:cs="Arial"/>
              </w:rPr>
              <w:t>113</w:t>
            </w:r>
          </w:p>
        </w:tc>
        <w:tc>
          <w:tcPr>
            <w:tcW w:w="706" w:type="dxa"/>
            <w:tcBorders>
              <w:top w:val="nil"/>
              <w:left w:val="nil"/>
              <w:bottom w:val="single" w:sz="4" w:space="0" w:color="auto"/>
              <w:right w:val="single" w:sz="4" w:space="0" w:color="auto"/>
            </w:tcBorders>
            <w:vAlign w:val="center"/>
          </w:tcPr>
          <w:p w14:paraId="6C72EE70" w14:textId="01AFD480" w:rsidR="004E7D48" w:rsidRDefault="004E7D48" w:rsidP="004E7D48">
            <w:pPr>
              <w:spacing w:line="240" w:lineRule="auto"/>
              <w:jc w:val="right"/>
              <w:rPr>
                <w:rFonts w:cs="Arial"/>
                <w:lang w:eastAsia="en-AU"/>
              </w:rPr>
            </w:pPr>
            <w:r>
              <w:rPr>
                <w:rFonts w:cs="Arial"/>
              </w:rPr>
              <w:t>19</w:t>
            </w:r>
          </w:p>
        </w:tc>
        <w:tc>
          <w:tcPr>
            <w:tcW w:w="849" w:type="dxa"/>
            <w:tcBorders>
              <w:top w:val="nil"/>
              <w:left w:val="nil"/>
              <w:bottom w:val="single" w:sz="4" w:space="0" w:color="auto"/>
              <w:right w:val="single" w:sz="4" w:space="0" w:color="auto"/>
            </w:tcBorders>
            <w:vAlign w:val="center"/>
          </w:tcPr>
          <w:p w14:paraId="10323D05" w14:textId="6F5FF4F2" w:rsidR="004E7D48" w:rsidRPr="00557E24" w:rsidRDefault="004E7D48" w:rsidP="004E7D48">
            <w:pPr>
              <w:spacing w:line="240" w:lineRule="auto"/>
              <w:jc w:val="right"/>
              <w:rPr>
                <w:rFonts w:cs="Arial"/>
                <w:b/>
                <w:lang w:eastAsia="en-AU"/>
              </w:rPr>
            </w:pPr>
            <w:r>
              <w:rPr>
                <w:rFonts w:cs="Arial"/>
                <w:b/>
                <w:bCs/>
              </w:rPr>
              <w:t>68</w:t>
            </w:r>
            <w:r w:rsidR="000E3D5D">
              <w:rPr>
                <w:rFonts w:cs="Arial"/>
                <w:b/>
                <w:bCs/>
              </w:rPr>
              <w:t>4</w:t>
            </w:r>
          </w:p>
        </w:tc>
      </w:tr>
      <w:tr w:rsidR="004E7D48" w:rsidRPr="00650B45" w14:paraId="427883C4"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4E7D48" w:rsidRPr="0040594D" w:rsidRDefault="004E7D48" w:rsidP="004E7D48">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000C1602" w:rsidR="004E7D48" w:rsidRPr="0040594D" w:rsidRDefault="004E7D48" w:rsidP="004E7D48">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6AB4F236" w:rsidR="004E7D48" w:rsidRPr="0040594D" w:rsidRDefault="004E7D48" w:rsidP="004E7D48">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3ABCF742" w:rsidR="004E7D48" w:rsidRDefault="004E7D48" w:rsidP="004E7D4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7E6666D4" w:rsidR="004E7D48" w:rsidRDefault="004E7D48" w:rsidP="004E7D48">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center"/>
          </w:tcPr>
          <w:p w14:paraId="30E7D1DC" w14:textId="3983DAA3" w:rsidR="004E7D48" w:rsidRDefault="004E7D48" w:rsidP="004E7D48">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1267705E" w:rsidR="004E7D48" w:rsidRPr="00557E24" w:rsidRDefault="004E7D48" w:rsidP="004E7D48">
            <w:pPr>
              <w:spacing w:line="240" w:lineRule="auto"/>
              <w:jc w:val="right"/>
              <w:rPr>
                <w:rFonts w:cs="Arial"/>
                <w:b/>
                <w:lang w:eastAsia="en-AU"/>
              </w:rPr>
            </w:pPr>
            <w:r>
              <w:rPr>
                <w:rFonts w:cs="Arial"/>
                <w:b/>
                <w:bCs/>
              </w:rPr>
              <w:t>1</w:t>
            </w:r>
          </w:p>
        </w:tc>
      </w:tr>
      <w:tr w:rsidR="00D763A1" w:rsidRPr="00650B45" w14:paraId="626FFFAF"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D763A1" w:rsidRPr="00371BE2" w:rsidRDefault="00D763A1" w:rsidP="00D763A1">
            <w:pPr>
              <w:spacing w:line="240" w:lineRule="auto"/>
              <w:rPr>
                <w:rFonts w:cs="Arial"/>
                <w:lang w:eastAsia="en-AU"/>
              </w:rPr>
            </w:pPr>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3A710A4D" w:rsidR="00D763A1" w:rsidRPr="0040594D" w:rsidRDefault="00D763A1" w:rsidP="00D763A1">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1DA504EA" w:rsidR="00D763A1" w:rsidRPr="0040594D" w:rsidRDefault="00D763A1" w:rsidP="00D763A1">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5EBA4FC9" w:rsidR="00D763A1" w:rsidRDefault="00D763A1" w:rsidP="00D763A1">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2C93B680" w:rsidR="00D763A1" w:rsidRDefault="00D763A1" w:rsidP="00D763A1">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CD163B" w:rsidR="00D763A1" w:rsidRDefault="00D763A1" w:rsidP="00D763A1">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0BDAA516" w:rsidR="00D763A1" w:rsidRPr="00557E24" w:rsidRDefault="00D763A1" w:rsidP="00D763A1">
            <w:pPr>
              <w:spacing w:line="240" w:lineRule="auto"/>
              <w:jc w:val="right"/>
              <w:rPr>
                <w:rFonts w:cs="Arial"/>
                <w:b/>
                <w:lang w:eastAsia="en-AU"/>
              </w:rPr>
            </w:pPr>
          </w:p>
        </w:tc>
      </w:tr>
      <w:tr w:rsidR="004E7D48" w:rsidRPr="00650B45" w14:paraId="1804ED4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4E7D48" w:rsidRPr="00371BE2" w:rsidRDefault="004E7D48" w:rsidP="004E7D48">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09A8BE62" w:rsidR="004E7D48" w:rsidRDefault="004E7D48" w:rsidP="004E7D48">
            <w:pPr>
              <w:spacing w:line="240" w:lineRule="auto"/>
              <w:jc w:val="right"/>
              <w:rPr>
                <w:rFonts w:cs="Arial"/>
              </w:rPr>
            </w:pPr>
            <w:r>
              <w:rPr>
                <w:rFonts w:cs="Arial"/>
              </w:rPr>
              <w:t>1</w:t>
            </w:r>
            <w:r w:rsidR="002D2316">
              <w:rPr>
                <w:rFonts w:cs="Arial"/>
              </w:rPr>
              <w:t>5</w:t>
            </w:r>
          </w:p>
        </w:tc>
        <w:tc>
          <w:tcPr>
            <w:tcW w:w="850" w:type="dxa"/>
            <w:tcBorders>
              <w:top w:val="nil"/>
              <w:left w:val="nil"/>
              <w:bottom w:val="single" w:sz="4" w:space="0" w:color="auto"/>
              <w:right w:val="single" w:sz="4" w:space="0" w:color="auto"/>
            </w:tcBorders>
            <w:shd w:val="clear" w:color="auto" w:fill="auto"/>
            <w:vAlign w:val="center"/>
          </w:tcPr>
          <w:p w14:paraId="503CD381" w14:textId="05D359EB" w:rsidR="004E7D48" w:rsidRDefault="004E7D48" w:rsidP="004E7D48">
            <w:pPr>
              <w:spacing w:line="240" w:lineRule="auto"/>
              <w:jc w:val="right"/>
              <w:rPr>
                <w:rFonts w:cs="Arial"/>
              </w:rPr>
            </w:pPr>
            <w:r>
              <w:rPr>
                <w:rFonts w:cs="Arial"/>
              </w:rPr>
              <w:t>6</w:t>
            </w:r>
          </w:p>
        </w:tc>
        <w:tc>
          <w:tcPr>
            <w:tcW w:w="779" w:type="dxa"/>
            <w:tcBorders>
              <w:top w:val="nil"/>
              <w:left w:val="nil"/>
              <w:bottom w:val="single" w:sz="4" w:space="0" w:color="auto"/>
              <w:right w:val="single" w:sz="4" w:space="0" w:color="auto"/>
            </w:tcBorders>
            <w:vAlign w:val="center"/>
          </w:tcPr>
          <w:p w14:paraId="488ACCDC" w14:textId="182D4372" w:rsidR="004E7D48" w:rsidRDefault="004E7D48" w:rsidP="004E7D48">
            <w:pPr>
              <w:spacing w:line="240" w:lineRule="auto"/>
              <w:jc w:val="right"/>
              <w:rPr>
                <w:rFonts w:cs="Arial"/>
              </w:rPr>
            </w:pPr>
            <w:r>
              <w:rPr>
                <w:rFonts w:cs="Arial"/>
              </w:rPr>
              <w:t>29</w:t>
            </w:r>
          </w:p>
        </w:tc>
        <w:tc>
          <w:tcPr>
            <w:tcW w:w="643" w:type="dxa"/>
            <w:tcBorders>
              <w:top w:val="nil"/>
              <w:left w:val="nil"/>
              <w:bottom w:val="single" w:sz="4" w:space="0" w:color="auto"/>
              <w:right w:val="single" w:sz="4" w:space="0" w:color="auto"/>
            </w:tcBorders>
            <w:vAlign w:val="center"/>
          </w:tcPr>
          <w:p w14:paraId="0FE1FB54" w14:textId="1B81334C" w:rsidR="004E7D48" w:rsidRDefault="004E7D48" w:rsidP="004E7D48">
            <w:pPr>
              <w:spacing w:line="240" w:lineRule="auto"/>
              <w:jc w:val="right"/>
              <w:rPr>
                <w:rFonts w:cs="Arial"/>
              </w:rPr>
            </w:pPr>
            <w:r>
              <w:rPr>
                <w:rFonts w:cs="Arial"/>
              </w:rPr>
              <w:t>13</w:t>
            </w:r>
          </w:p>
        </w:tc>
        <w:tc>
          <w:tcPr>
            <w:tcW w:w="706" w:type="dxa"/>
            <w:tcBorders>
              <w:top w:val="nil"/>
              <w:left w:val="nil"/>
              <w:bottom w:val="single" w:sz="4" w:space="0" w:color="auto"/>
              <w:right w:val="single" w:sz="4" w:space="0" w:color="auto"/>
            </w:tcBorders>
            <w:vAlign w:val="center"/>
          </w:tcPr>
          <w:p w14:paraId="6B736C1A" w14:textId="4699BE01" w:rsidR="004E7D48" w:rsidRDefault="004E7D48" w:rsidP="004E7D48">
            <w:pPr>
              <w:spacing w:line="240" w:lineRule="auto"/>
              <w:jc w:val="right"/>
              <w:rPr>
                <w:rFonts w:cs="Arial"/>
              </w:rPr>
            </w:pPr>
            <w:r>
              <w:rPr>
                <w:rFonts w:cs="Arial"/>
              </w:rPr>
              <w:t>2</w:t>
            </w:r>
          </w:p>
        </w:tc>
        <w:tc>
          <w:tcPr>
            <w:tcW w:w="849" w:type="dxa"/>
            <w:tcBorders>
              <w:top w:val="nil"/>
              <w:left w:val="nil"/>
              <w:bottom w:val="single" w:sz="4" w:space="0" w:color="auto"/>
              <w:right w:val="single" w:sz="4" w:space="0" w:color="auto"/>
            </w:tcBorders>
            <w:vAlign w:val="center"/>
          </w:tcPr>
          <w:p w14:paraId="46071030" w14:textId="1F24EC4B" w:rsidR="004E7D48" w:rsidRDefault="004E7D48" w:rsidP="004E7D48">
            <w:pPr>
              <w:spacing w:line="240" w:lineRule="auto"/>
              <w:jc w:val="right"/>
              <w:rPr>
                <w:rFonts w:cs="Arial"/>
                <w:b/>
                <w:bCs/>
              </w:rPr>
            </w:pPr>
            <w:r>
              <w:rPr>
                <w:rFonts w:cs="Arial"/>
                <w:b/>
                <w:bCs/>
              </w:rPr>
              <w:t>6</w:t>
            </w:r>
            <w:r w:rsidR="002D2316">
              <w:rPr>
                <w:rFonts w:cs="Arial"/>
                <w:b/>
                <w:bCs/>
              </w:rPr>
              <w:t>5</w:t>
            </w:r>
          </w:p>
        </w:tc>
      </w:tr>
      <w:tr w:rsidR="009F5A59" w:rsidRPr="00650B45" w14:paraId="2A2A6B6B"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9F5A59" w:rsidRPr="00371BE2" w:rsidRDefault="00D31356" w:rsidP="00D763A1">
            <w:pPr>
              <w:spacing w:line="240" w:lineRule="auto"/>
              <w:rPr>
                <w:rFonts w:cs="Arial"/>
                <w:lang w:eastAsia="en-AU"/>
              </w:rPr>
            </w:pPr>
            <w:r>
              <w:rPr>
                <w:rFonts w:cs="Arial"/>
                <w:lang w:eastAsia="en-AU"/>
              </w:rPr>
              <w:tab/>
            </w:r>
            <w:r w:rsidR="009F5A59">
              <w:rPr>
                <w:rFonts w:cs="Arial"/>
                <w:lang w:eastAsia="en-AU"/>
              </w:rPr>
              <w:t>Finalised Child Protection Investigation</w:t>
            </w:r>
            <w:r>
              <w:rPr>
                <w:rFonts w:cs="Arial"/>
                <w:lang w:eastAsia="en-AU"/>
              </w:rPr>
              <w:t>s</w:t>
            </w:r>
          </w:p>
        </w:tc>
        <w:tc>
          <w:tcPr>
            <w:tcW w:w="851" w:type="dxa"/>
            <w:tcBorders>
              <w:top w:val="nil"/>
              <w:left w:val="nil"/>
              <w:bottom w:val="single" w:sz="4" w:space="0" w:color="auto"/>
              <w:right w:val="single" w:sz="4" w:space="0" w:color="auto"/>
            </w:tcBorders>
            <w:shd w:val="clear" w:color="auto" w:fill="auto"/>
            <w:vAlign w:val="center"/>
          </w:tcPr>
          <w:p w14:paraId="190C4072" w14:textId="70021B3D" w:rsidR="009F5A59" w:rsidRDefault="002D2316" w:rsidP="00D763A1">
            <w:pPr>
              <w:spacing w:line="240" w:lineRule="auto"/>
              <w:jc w:val="right"/>
              <w:rPr>
                <w:rFonts w:cs="Arial"/>
              </w:rPr>
            </w:pPr>
            <w:r>
              <w:rPr>
                <w:rFonts w:cs="Arial"/>
              </w:rPr>
              <w:t>2</w:t>
            </w:r>
          </w:p>
        </w:tc>
        <w:tc>
          <w:tcPr>
            <w:tcW w:w="850" w:type="dxa"/>
            <w:tcBorders>
              <w:top w:val="nil"/>
              <w:left w:val="nil"/>
              <w:bottom w:val="single" w:sz="4" w:space="0" w:color="auto"/>
              <w:right w:val="single" w:sz="4" w:space="0" w:color="auto"/>
            </w:tcBorders>
            <w:shd w:val="clear" w:color="auto" w:fill="auto"/>
            <w:vAlign w:val="center"/>
          </w:tcPr>
          <w:p w14:paraId="0611116F" w14:textId="1BDBDC10" w:rsidR="009F5A59" w:rsidRDefault="002D2316" w:rsidP="00D763A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5C9610AD" w:rsidR="009F5A59" w:rsidRDefault="002D2316" w:rsidP="00D763A1">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040AA5E7" w:rsidR="009F5A59" w:rsidRDefault="002D2316" w:rsidP="00D763A1">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278B355C" w:rsidR="009F5A59" w:rsidRDefault="002D2316" w:rsidP="00D763A1">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228AC4DE" w:rsidR="009F5A59" w:rsidRDefault="002D2316" w:rsidP="00D763A1">
            <w:pPr>
              <w:spacing w:line="240" w:lineRule="auto"/>
              <w:jc w:val="right"/>
              <w:rPr>
                <w:rFonts w:cs="Arial"/>
                <w:b/>
                <w:bCs/>
              </w:rPr>
            </w:pPr>
            <w:r>
              <w:rPr>
                <w:rFonts w:cs="Arial"/>
                <w:b/>
                <w:bCs/>
              </w:rPr>
              <w:t>2</w:t>
            </w:r>
          </w:p>
        </w:tc>
      </w:tr>
      <w:tr w:rsidR="004E7D48" w:rsidRPr="00650B45" w14:paraId="4C455349"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4E7D48" w:rsidRPr="00371BE2" w:rsidRDefault="004E7D48" w:rsidP="004E7D48">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0D78C6B9" w:rsidR="004E7D48" w:rsidRPr="0040594D" w:rsidRDefault="004E7D48" w:rsidP="004E7D48">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6D6C4FD1" w:rsidR="004E7D48" w:rsidRPr="0040594D" w:rsidRDefault="004E7D48" w:rsidP="004E7D48">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6F3EEFFF" w:rsidR="004E7D48" w:rsidRDefault="004E7D48" w:rsidP="004E7D48">
            <w:pPr>
              <w:spacing w:line="240" w:lineRule="auto"/>
              <w:jc w:val="right"/>
              <w:rPr>
                <w:rFonts w:cs="Arial"/>
                <w:lang w:eastAsia="en-AU"/>
              </w:rPr>
            </w:pPr>
            <w:r>
              <w:rPr>
                <w:rFonts w:cs="Arial"/>
              </w:rPr>
              <w:t>-</w:t>
            </w:r>
          </w:p>
        </w:tc>
        <w:tc>
          <w:tcPr>
            <w:tcW w:w="643" w:type="dxa"/>
            <w:tcBorders>
              <w:top w:val="single" w:sz="4" w:space="0" w:color="auto"/>
              <w:left w:val="nil"/>
              <w:bottom w:val="single" w:sz="4" w:space="0" w:color="auto"/>
              <w:right w:val="single" w:sz="4" w:space="0" w:color="auto"/>
            </w:tcBorders>
            <w:vAlign w:val="center"/>
          </w:tcPr>
          <w:p w14:paraId="755FED88" w14:textId="5C89F934" w:rsidR="004E7D48" w:rsidRDefault="004E7D48" w:rsidP="004E7D48">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342A2B90" w:rsidR="004E7D48" w:rsidRDefault="004E7D48" w:rsidP="004E7D48">
            <w:pPr>
              <w:spacing w:line="240" w:lineRule="auto"/>
              <w:jc w:val="right"/>
              <w:rPr>
                <w:rFonts w:cs="Arial"/>
                <w:lang w:eastAsia="en-AU"/>
              </w:rPr>
            </w:pPr>
            <w:r>
              <w:rPr>
                <w:rFonts w:cs="Arial"/>
              </w:rPr>
              <w:t>1</w:t>
            </w:r>
          </w:p>
        </w:tc>
        <w:tc>
          <w:tcPr>
            <w:tcW w:w="849" w:type="dxa"/>
            <w:tcBorders>
              <w:top w:val="single" w:sz="4" w:space="0" w:color="auto"/>
              <w:left w:val="nil"/>
              <w:bottom w:val="single" w:sz="4" w:space="0" w:color="auto"/>
              <w:right w:val="single" w:sz="4" w:space="0" w:color="auto"/>
            </w:tcBorders>
            <w:vAlign w:val="center"/>
          </w:tcPr>
          <w:p w14:paraId="37F1A4A0" w14:textId="50D60DD3" w:rsidR="004E7D48" w:rsidRPr="00557E24" w:rsidRDefault="004E7D48" w:rsidP="004E7D48">
            <w:pPr>
              <w:spacing w:line="240" w:lineRule="auto"/>
              <w:jc w:val="right"/>
              <w:rPr>
                <w:rFonts w:cs="Arial"/>
                <w:b/>
                <w:lang w:eastAsia="en-AU"/>
              </w:rPr>
            </w:pPr>
            <w:r>
              <w:rPr>
                <w:rFonts w:cs="Arial"/>
                <w:b/>
                <w:bCs/>
              </w:rPr>
              <w:t>1</w:t>
            </w:r>
          </w:p>
        </w:tc>
      </w:tr>
      <w:bookmarkEnd w:id="7"/>
      <w:tr w:rsidR="004E7D48" w:rsidRPr="00557E24" w14:paraId="3F20CE90"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4E7D48" w:rsidRPr="00371BE2" w:rsidRDefault="004E7D48" w:rsidP="004E7D48">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3EDD41AD" w:rsidR="004E7D48" w:rsidRPr="000E3D5D" w:rsidRDefault="004E7D48" w:rsidP="004E7D48">
            <w:pPr>
              <w:spacing w:line="240" w:lineRule="auto"/>
              <w:jc w:val="right"/>
              <w:rPr>
                <w:rFonts w:cs="Arial"/>
                <w:b/>
                <w:lang w:eastAsia="en-AU"/>
              </w:rPr>
            </w:pPr>
            <w:r w:rsidRPr="000E3D5D">
              <w:rPr>
                <w:rFonts w:cs="Arial"/>
                <w:b/>
                <w:bCs/>
              </w:rPr>
              <w:t>468</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492D6483" w:rsidR="004E7D48" w:rsidRPr="000E3D5D" w:rsidRDefault="004E7D48" w:rsidP="004E7D48">
            <w:pPr>
              <w:spacing w:line="240" w:lineRule="auto"/>
              <w:jc w:val="right"/>
              <w:rPr>
                <w:rFonts w:cs="Arial"/>
                <w:b/>
                <w:lang w:eastAsia="en-AU"/>
              </w:rPr>
            </w:pPr>
            <w:r w:rsidRPr="000E3D5D">
              <w:rPr>
                <w:rFonts w:cs="Arial"/>
                <w:b/>
                <w:bCs/>
              </w:rPr>
              <w:t>60</w:t>
            </w:r>
          </w:p>
        </w:tc>
        <w:tc>
          <w:tcPr>
            <w:tcW w:w="779" w:type="dxa"/>
            <w:tcBorders>
              <w:top w:val="single" w:sz="4" w:space="0" w:color="auto"/>
              <w:left w:val="nil"/>
              <w:bottom w:val="single" w:sz="4" w:space="0" w:color="auto"/>
              <w:right w:val="single" w:sz="4" w:space="0" w:color="auto"/>
            </w:tcBorders>
            <w:vAlign w:val="center"/>
          </w:tcPr>
          <w:p w14:paraId="4ECA5E82" w14:textId="6D380A4E" w:rsidR="004E7D48" w:rsidRPr="000E3D5D" w:rsidRDefault="004E7D48" w:rsidP="004E7D48">
            <w:pPr>
              <w:spacing w:line="240" w:lineRule="auto"/>
              <w:jc w:val="right"/>
              <w:rPr>
                <w:rFonts w:cs="Arial"/>
                <w:b/>
                <w:lang w:eastAsia="en-AU"/>
              </w:rPr>
            </w:pPr>
            <w:r w:rsidRPr="000E3D5D">
              <w:rPr>
                <w:rFonts w:cs="Arial"/>
                <w:b/>
                <w:bCs/>
              </w:rPr>
              <w:t>34</w:t>
            </w:r>
            <w:r w:rsidR="000E3D5D" w:rsidRPr="000E3D5D">
              <w:rPr>
                <w:rFonts w:cs="Arial"/>
                <w:b/>
                <w:bCs/>
              </w:rPr>
              <w:t>6</w:t>
            </w:r>
          </w:p>
        </w:tc>
        <w:tc>
          <w:tcPr>
            <w:tcW w:w="643" w:type="dxa"/>
            <w:tcBorders>
              <w:top w:val="single" w:sz="4" w:space="0" w:color="auto"/>
              <w:left w:val="nil"/>
              <w:bottom w:val="single" w:sz="4" w:space="0" w:color="auto"/>
              <w:right w:val="single" w:sz="4" w:space="0" w:color="auto"/>
            </w:tcBorders>
            <w:vAlign w:val="center"/>
          </w:tcPr>
          <w:p w14:paraId="4498767F" w14:textId="331FD4E5" w:rsidR="004E7D48" w:rsidRPr="000E3D5D" w:rsidRDefault="000E3D5D" w:rsidP="004E7D48">
            <w:pPr>
              <w:spacing w:line="240" w:lineRule="auto"/>
              <w:jc w:val="right"/>
              <w:rPr>
                <w:rFonts w:cs="Arial"/>
                <w:b/>
                <w:lang w:eastAsia="en-AU"/>
              </w:rPr>
            </w:pPr>
            <w:r w:rsidRPr="000E3D5D">
              <w:rPr>
                <w:rFonts w:cs="Arial"/>
                <w:b/>
              </w:rPr>
              <w:t>200</w:t>
            </w:r>
          </w:p>
        </w:tc>
        <w:tc>
          <w:tcPr>
            <w:tcW w:w="706" w:type="dxa"/>
            <w:tcBorders>
              <w:top w:val="single" w:sz="4" w:space="0" w:color="auto"/>
              <w:left w:val="nil"/>
              <w:bottom w:val="single" w:sz="4" w:space="0" w:color="auto"/>
              <w:right w:val="single" w:sz="4" w:space="0" w:color="auto"/>
            </w:tcBorders>
            <w:vAlign w:val="center"/>
          </w:tcPr>
          <w:p w14:paraId="2806B4BD" w14:textId="48492045" w:rsidR="004E7D48" w:rsidRPr="000E3D5D" w:rsidRDefault="004E7D48" w:rsidP="004E7D48">
            <w:pPr>
              <w:spacing w:line="240" w:lineRule="auto"/>
              <w:jc w:val="right"/>
              <w:rPr>
                <w:rFonts w:cs="Arial"/>
                <w:b/>
                <w:lang w:eastAsia="en-AU"/>
              </w:rPr>
            </w:pPr>
            <w:r w:rsidRPr="000E3D5D">
              <w:rPr>
                <w:rFonts w:cs="Arial"/>
                <w:b/>
                <w:bCs/>
              </w:rPr>
              <w:t>51</w:t>
            </w:r>
          </w:p>
        </w:tc>
        <w:tc>
          <w:tcPr>
            <w:tcW w:w="849" w:type="dxa"/>
            <w:tcBorders>
              <w:top w:val="single" w:sz="4" w:space="0" w:color="auto"/>
              <w:left w:val="nil"/>
              <w:bottom w:val="single" w:sz="4" w:space="0" w:color="auto"/>
              <w:right w:val="single" w:sz="4" w:space="0" w:color="auto"/>
            </w:tcBorders>
            <w:vAlign w:val="center"/>
          </w:tcPr>
          <w:p w14:paraId="24507EE5" w14:textId="4AFD189D" w:rsidR="004E7D48" w:rsidRPr="000E3D5D" w:rsidRDefault="004E7D48" w:rsidP="004E7D48">
            <w:pPr>
              <w:spacing w:line="240" w:lineRule="auto"/>
              <w:jc w:val="right"/>
              <w:rPr>
                <w:rFonts w:cs="Arial"/>
                <w:b/>
                <w:lang w:eastAsia="en-AU"/>
              </w:rPr>
            </w:pPr>
            <w:r w:rsidRPr="000E3D5D">
              <w:rPr>
                <w:rFonts w:cs="Arial"/>
                <w:b/>
                <w:bCs/>
              </w:rPr>
              <w:t>112</w:t>
            </w:r>
            <w:r w:rsidR="000E3D5D" w:rsidRPr="000E3D5D">
              <w:rPr>
                <w:rFonts w:cs="Arial"/>
                <w:b/>
                <w:bCs/>
              </w:rPr>
              <w:t>5</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395BA2B0"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D763A1">
        <w:rPr>
          <w:rFonts w:ascii="Verdana" w:hAnsi="Verdana" w:cs="Arial"/>
          <w:sz w:val="20"/>
          <w:szCs w:val="20"/>
        </w:rPr>
        <w:t>4</w:t>
      </w:r>
      <w:r w:rsidR="00974428">
        <w:rPr>
          <w:rFonts w:ascii="Verdana" w:hAnsi="Verdana" w:cs="Arial"/>
          <w:sz w:val="20"/>
          <w:szCs w:val="20"/>
        </w:rPr>
        <w:t>68</w:t>
      </w:r>
      <w:r w:rsidR="00D763A1" w:rsidRPr="000B0E76">
        <w:rPr>
          <w:rFonts w:ascii="Verdana" w:hAnsi="Verdana" w:cs="Arial"/>
          <w:sz w:val="20"/>
          <w:szCs w:val="20"/>
        </w:rPr>
        <w:t xml:space="preserve">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5557B7">
        <w:rPr>
          <w:rFonts w:ascii="Verdana" w:hAnsi="Verdana" w:cs="Arial"/>
          <w:sz w:val="20"/>
          <w:szCs w:val="20"/>
        </w:rPr>
        <w:t>212</w:t>
      </w:r>
      <w:r w:rsidR="00D763A1" w:rsidRPr="000B0E76">
        <w:rPr>
          <w:rFonts w:ascii="Verdana" w:hAnsi="Verdana" w:cs="Arial"/>
          <w:sz w:val="20"/>
          <w:szCs w:val="20"/>
        </w:rPr>
        <w:t xml:space="preserve">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13</w:t>
      </w:r>
      <w:r w:rsidR="00974428">
        <w:rPr>
          <w:rFonts w:ascii="Verdana" w:hAnsi="Verdana" w:cs="Arial"/>
          <w:sz w:val="20"/>
          <w:szCs w:val="20"/>
        </w:rPr>
        <w:t>2</w:t>
      </w:r>
      <w:r w:rsidR="000775B1" w:rsidRPr="000B0E76">
        <w:rPr>
          <w:rFonts w:ascii="Verdana" w:hAnsi="Verdana" w:cs="Arial"/>
          <w:sz w:val="20"/>
          <w:szCs w:val="20"/>
        </w:rPr>
        <w:t xml:space="preserve">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974428">
        <w:rPr>
          <w:rFonts w:ascii="Verdana" w:hAnsi="Verdana" w:cs="Arial"/>
          <w:sz w:val="20"/>
          <w:szCs w:val="20"/>
        </w:rPr>
        <w:t>80</w:t>
      </w:r>
      <w:r w:rsidR="00974428"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6301CBEE"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D763A1">
        <w:rPr>
          <w:rFonts w:ascii="Verdana" w:hAnsi="Verdana" w:cs="Arial"/>
          <w:sz w:val="20"/>
          <w:szCs w:val="20"/>
        </w:rPr>
        <w:t>6</w:t>
      </w:r>
      <w:r w:rsidR="00974428">
        <w:rPr>
          <w:rFonts w:ascii="Verdana" w:hAnsi="Verdana" w:cs="Arial"/>
          <w:sz w:val="20"/>
          <w:szCs w:val="20"/>
        </w:rPr>
        <w:t>0</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5557B7">
        <w:rPr>
          <w:rFonts w:ascii="Verdana" w:hAnsi="Verdana" w:cs="Arial"/>
          <w:sz w:val="20"/>
          <w:szCs w:val="20"/>
        </w:rPr>
        <w:t>26</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974428">
        <w:rPr>
          <w:rFonts w:ascii="Verdana" w:hAnsi="Verdana" w:cs="Arial"/>
          <w:sz w:val="20"/>
          <w:szCs w:val="20"/>
        </w:rPr>
        <w:t>14</w:t>
      </w:r>
      <w:r w:rsidR="000775B1"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1</w:t>
      </w:r>
      <w:r w:rsidR="00974428">
        <w:rPr>
          <w:rFonts w:ascii="Verdana" w:hAnsi="Verdana" w:cs="Arial"/>
          <w:sz w:val="20"/>
          <w:szCs w:val="20"/>
        </w:rPr>
        <w:t>2</w:t>
      </w:r>
      <w:r w:rsidR="00B93B7A"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025880B3"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D763A1">
        <w:rPr>
          <w:rFonts w:ascii="Verdana" w:hAnsi="Verdana" w:cs="Arial"/>
          <w:sz w:val="20"/>
          <w:szCs w:val="20"/>
        </w:rPr>
        <w:t>3</w:t>
      </w:r>
      <w:r w:rsidR="00974428">
        <w:rPr>
          <w:rFonts w:ascii="Verdana" w:hAnsi="Verdana" w:cs="Arial"/>
          <w:sz w:val="20"/>
          <w:szCs w:val="20"/>
        </w:rPr>
        <w:t>4</w:t>
      </w:r>
      <w:r w:rsidR="004E3DE8">
        <w:rPr>
          <w:rFonts w:ascii="Verdana" w:hAnsi="Verdana" w:cs="Arial"/>
          <w:sz w:val="20"/>
          <w:szCs w:val="20"/>
        </w:rPr>
        <w:t>6</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5557B7">
        <w:rPr>
          <w:rFonts w:ascii="Verdana" w:hAnsi="Verdana" w:cs="Arial"/>
          <w:sz w:val="20"/>
          <w:szCs w:val="20"/>
        </w:rPr>
        <w:t>19</w:t>
      </w:r>
      <w:r w:rsidR="001549BA">
        <w:rPr>
          <w:rFonts w:ascii="Verdana" w:hAnsi="Verdana" w:cs="Arial"/>
          <w:sz w:val="20"/>
          <w:szCs w:val="20"/>
        </w:rPr>
        <w:t>1</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1</w:t>
      </w:r>
      <w:r w:rsidR="00974428">
        <w:rPr>
          <w:rFonts w:ascii="Verdana" w:hAnsi="Verdana" w:cs="Arial"/>
          <w:sz w:val="20"/>
          <w:szCs w:val="20"/>
        </w:rPr>
        <w:t>4</w:t>
      </w:r>
      <w:r w:rsidR="00E21670">
        <w:rPr>
          <w:rFonts w:ascii="Verdana" w:hAnsi="Verdana" w:cs="Arial"/>
          <w:sz w:val="20"/>
          <w:szCs w:val="20"/>
        </w:rPr>
        <w:t>5</w:t>
      </w:r>
      <w:r w:rsidR="000775B1"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974428">
        <w:rPr>
          <w:rFonts w:ascii="Verdana" w:hAnsi="Verdana" w:cs="Arial"/>
          <w:sz w:val="20"/>
          <w:szCs w:val="20"/>
        </w:rPr>
        <w:t>46</w:t>
      </w:r>
      <w:r w:rsidR="00974428"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24C3AD67"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4E3DE8">
        <w:rPr>
          <w:rFonts w:ascii="Verdana" w:hAnsi="Verdana" w:cs="Arial"/>
          <w:sz w:val="20"/>
          <w:szCs w:val="20"/>
        </w:rPr>
        <w:t>200</w:t>
      </w:r>
      <w:r w:rsidR="00974428"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5557B7">
        <w:rPr>
          <w:rFonts w:ascii="Verdana" w:hAnsi="Verdana" w:cs="Arial"/>
          <w:sz w:val="20"/>
          <w:szCs w:val="20"/>
        </w:rPr>
        <w:t>11</w:t>
      </w:r>
      <w:r w:rsidR="001549BA">
        <w:rPr>
          <w:rFonts w:ascii="Verdana" w:hAnsi="Verdana" w:cs="Arial"/>
          <w:sz w:val="20"/>
          <w:szCs w:val="20"/>
        </w:rPr>
        <w:t>7</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974428">
        <w:rPr>
          <w:rFonts w:ascii="Verdana" w:hAnsi="Verdana" w:cs="Arial"/>
          <w:sz w:val="20"/>
          <w:szCs w:val="20"/>
        </w:rPr>
        <w:t>64</w:t>
      </w:r>
      <w:r w:rsidR="00974428"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5</w:t>
      </w:r>
      <w:r w:rsidR="00E21670">
        <w:rPr>
          <w:rFonts w:ascii="Verdana" w:hAnsi="Verdana" w:cs="Arial"/>
          <w:sz w:val="20"/>
          <w:szCs w:val="20"/>
        </w:rPr>
        <w:t>3</w:t>
      </w:r>
      <w:r w:rsidR="000775B1"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2F29FBF1"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D763A1">
        <w:rPr>
          <w:rFonts w:ascii="Verdana" w:hAnsi="Verdana" w:cs="Arial"/>
          <w:sz w:val="20"/>
          <w:szCs w:val="20"/>
        </w:rPr>
        <w:t>51</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5557B7">
        <w:rPr>
          <w:rFonts w:ascii="Verdana" w:hAnsi="Verdana" w:cs="Arial"/>
          <w:sz w:val="20"/>
          <w:szCs w:val="20"/>
        </w:rPr>
        <w:t>17</w:t>
      </w:r>
      <w:r w:rsidR="00D763A1"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0775B1">
        <w:rPr>
          <w:rFonts w:ascii="Verdana" w:hAnsi="Verdana" w:cs="Arial"/>
          <w:sz w:val="20"/>
          <w:szCs w:val="20"/>
        </w:rPr>
        <w:t>1</w:t>
      </w:r>
      <w:r w:rsidR="00F37B76">
        <w:rPr>
          <w:rFonts w:ascii="Verdana" w:hAnsi="Verdana" w:cs="Arial"/>
          <w:sz w:val="20"/>
          <w:szCs w:val="20"/>
        </w:rPr>
        <w:t>4</w:t>
      </w:r>
      <w:r w:rsidR="000775B1">
        <w:rPr>
          <w:rFonts w:ascii="Verdana" w:hAnsi="Verdana" w:cs="Arial"/>
          <w:sz w:val="20"/>
          <w:szCs w:val="20"/>
        </w:rPr>
        <w:t xml:space="preserve"> </w:t>
      </w:r>
      <w:r w:rsidR="00081AA0">
        <w:rPr>
          <w:rFonts w:ascii="Verdana" w:hAnsi="Verdana" w:cs="Arial"/>
          <w:sz w:val="20"/>
          <w:szCs w:val="20"/>
        </w:rPr>
        <w:t>female</w:t>
      </w:r>
      <w:r w:rsidR="004D219E">
        <w:rPr>
          <w:rFonts w:ascii="Verdana" w:hAnsi="Verdana" w:cs="Arial"/>
          <w:sz w:val="20"/>
          <w:szCs w:val="20"/>
        </w:rPr>
        <w:t xml:space="preserve"> and </w:t>
      </w:r>
      <w:r w:rsidR="00F37B76">
        <w:rPr>
          <w:rFonts w:ascii="Verdana" w:hAnsi="Verdana" w:cs="Arial"/>
          <w:sz w:val="20"/>
          <w:szCs w:val="20"/>
        </w:rPr>
        <w:t>3</w:t>
      </w:r>
      <w:r w:rsidR="00E31AC8">
        <w:rPr>
          <w:rFonts w:ascii="Verdana" w:hAnsi="Verdana" w:cs="Arial"/>
          <w:sz w:val="20"/>
          <w:szCs w:val="20"/>
        </w:rPr>
        <w:t xml:space="preserve">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77777777" w:rsidR="00322A26" w:rsidRDefault="00322A26" w:rsidP="005A5B78">
      <w:pPr>
        <w:ind w:left="-142" w:right="-425"/>
        <w:jc w:val="both"/>
        <w:rPr>
          <w:rFonts w:cs="Arial"/>
        </w:rPr>
      </w:pPr>
    </w:p>
    <w:p w14:paraId="7A96BF3D" w14:textId="77777777" w:rsidR="005D5FC8" w:rsidRDefault="005D5FC8">
      <w:pPr>
        <w:spacing w:line="240" w:lineRule="auto"/>
        <w:rPr>
          <w:b/>
          <w:sz w:val="16"/>
          <w:szCs w:val="16"/>
        </w:rPr>
      </w:pPr>
      <w:r>
        <w:rPr>
          <w:b/>
          <w:sz w:val="16"/>
          <w:szCs w:val="16"/>
        </w:rPr>
        <w:br w:type="page"/>
      </w:r>
    </w:p>
    <w:p w14:paraId="5405730D" w14:textId="53D7F66F" w:rsidR="005D5FC8" w:rsidRPr="00D925BE" w:rsidRDefault="005D5FC8" w:rsidP="005D5FC8">
      <w:pPr>
        <w:spacing w:after="120" w:line="240" w:lineRule="auto"/>
        <w:ind w:right="-425"/>
        <w:jc w:val="both"/>
        <w:rPr>
          <w:sz w:val="16"/>
          <w:szCs w:val="16"/>
        </w:rPr>
      </w:pPr>
      <w:r w:rsidRPr="008451D3">
        <w:rPr>
          <w:b/>
          <w:sz w:val="16"/>
          <w:szCs w:val="16"/>
        </w:rPr>
        <w:lastRenderedPageBreak/>
        <w:t xml:space="preserve">Table </w:t>
      </w:r>
      <w:r>
        <w:rPr>
          <w:b/>
          <w:sz w:val="16"/>
          <w:szCs w:val="16"/>
        </w:rPr>
        <w:t>4</w:t>
      </w:r>
      <w:r w:rsidRPr="008451D3">
        <w:rPr>
          <w:b/>
          <w:sz w:val="16"/>
          <w:szCs w:val="16"/>
        </w:rPr>
        <w:t xml:space="preserve">: </w:t>
      </w:r>
      <w:r w:rsidRPr="008451D3">
        <w:rPr>
          <w:sz w:val="16"/>
          <w:szCs w:val="16"/>
        </w:rPr>
        <w:t xml:space="preserve">In jurisdiction notices by type and quarter 1 </w:t>
      </w:r>
      <w:r>
        <w:rPr>
          <w:sz w:val="16"/>
          <w:szCs w:val="16"/>
        </w:rPr>
        <w:t>October 2019 to 31 December 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5D5FC8" w:rsidRPr="0093030B" w14:paraId="0A145BF0" w14:textId="77777777" w:rsidTr="008B2BCB">
        <w:trPr>
          <w:trHeight w:val="480"/>
        </w:trPr>
        <w:tc>
          <w:tcPr>
            <w:tcW w:w="3460" w:type="dxa"/>
            <w:tcBorders>
              <w:top w:val="single" w:sz="4" w:space="0" w:color="auto"/>
              <w:left w:val="single" w:sz="4" w:space="0" w:color="auto"/>
              <w:bottom w:val="single" w:sz="4" w:space="0" w:color="auto"/>
              <w:right w:val="single" w:sz="4" w:space="0" w:color="auto"/>
            </w:tcBorders>
            <w:hideMark/>
          </w:tcPr>
          <w:p w14:paraId="701B89AB" w14:textId="77777777" w:rsidR="005D5FC8" w:rsidRPr="0093030B" w:rsidRDefault="005D5FC8" w:rsidP="005D5FC8">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6B7D5E0E" w14:textId="548A0BA1" w:rsidR="005D5FC8" w:rsidRDefault="005D5FC8" w:rsidP="005D5FC8">
            <w:pPr>
              <w:pStyle w:val="TableText"/>
              <w:jc w:val="right"/>
              <w:rPr>
                <w:b/>
                <w:lang w:eastAsia="en-AU"/>
              </w:rPr>
            </w:pPr>
            <w:r>
              <w:rPr>
                <w:b/>
                <w:lang w:eastAsia="en-AU"/>
              </w:rPr>
              <w:t>Qtr 46</w:t>
            </w:r>
          </w:p>
        </w:tc>
        <w:tc>
          <w:tcPr>
            <w:tcW w:w="1012" w:type="dxa"/>
            <w:tcBorders>
              <w:top w:val="single" w:sz="4" w:space="0" w:color="auto"/>
              <w:left w:val="nil"/>
              <w:bottom w:val="single" w:sz="4" w:space="0" w:color="auto"/>
              <w:right w:val="single" w:sz="4" w:space="0" w:color="auto"/>
            </w:tcBorders>
          </w:tcPr>
          <w:p w14:paraId="438E1F85" w14:textId="72B30DDE" w:rsidR="005D5FC8" w:rsidRDefault="005D5FC8" w:rsidP="005D5FC8">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3E5C0277" w14:textId="4A5F5015" w:rsidR="005D5FC8" w:rsidRDefault="005D5FC8" w:rsidP="005D5FC8">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6AD75E34" w14:textId="4568C0D7" w:rsidR="005D5FC8" w:rsidRDefault="005D5FC8" w:rsidP="005D5FC8">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6345DBF6" w14:textId="46BEBC28" w:rsidR="005D5FC8" w:rsidRDefault="005D5FC8" w:rsidP="005D5FC8">
            <w:pPr>
              <w:pStyle w:val="TableText"/>
              <w:jc w:val="right"/>
              <w:rPr>
                <w:b/>
                <w:lang w:eastAsia="en-AU"/>
              </w:rPr>
            </w:pPr>
            <w:r>
              <w:rPr>
                <w:b/>
                <w:lang w:eastAsia="en-AU"/>
              </w:rPr>
              <w:t>Qtr 50</w:t>
            </w:r>
          </w:p>
        </w:tc>
      </w:tr>
      <w:tr w:rsidR="005D5FC8" w:rsidRPr="0093030B" w14:paraId="7CCC9857"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4A17CB6C" w14:textId="77777777" w:rsidR="005D5FC8" w:rsidRPr="0093030B" w:rsidRDefault="005D5FC8" w:rsidP="005D5FC8">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DE3C1C8" w14:textId="3F6B6A37" w:rsidR="005D5FC8" w:rsidRDefault="005D5FC8" w:rsidP="005D5FC8">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758DDD6F" w14:textId="43B7E95D" w:rsidR="005D5FC8" w:rsidRDefault="005D5FC8" w:rsidP="005D5FC8">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5E74EBF9" w14:textId="37689E91" w:rsidR="005D5FC8" w:rsidRDefault="005D5FC8" w:rsidP="005D5FC8">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468DAB04" w14:textId="34704542" w:rsidR="005D5FC8" w:rsidRDefault="005D5FC8" w:rsidP="005D5FC8">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43E68016" w14:textId="48B60406" w:rsidR="005D5FC8" w:rsidRDefault="005D5FC8" w:rsidP="005D5FC8">
            <w:pPr>
              <w:jc w:val="right"/>
              <w:rPr>
                <w:rFonts w:cs="Arial"/>
              </w:rPr>
            </w:pPr>
            <w:r>
              <w:rPr>
                <w:rFonts w:cs="Arial"/>
              </w:rPr>
              <w:t>0</w:t>
            </w:r>
          </w:p>
        </w:tc>
      </w:tr>
      <w:tr w:rsidR="005D5FC8" w:rsidRPr="0093030B" w14:paraId="10E6AEAF"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FFD4554" w14:textId="77777777" w:rsidR="005D5FC8" w:rsidRPr="0093030B" w:rsidRDefault="005D5FC8" w:rsidP="005D5FC8">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2598DF1" w14:textId="5D51B110" w:rsidR="005D5FC8" w:rsidRDefault="005D5FC8" w:rsidP="005D5FC8">
            <w:pPr>
              <w:jc w:val="right"/>
              <w:rPr>
                <w:rFonts w:cs="Arial"/>
              </w:rPr>
            </w:pPr>
            <w:r>
              <w:rPr>
                <w:rFonts w:cs="Arial"/>
              </w:rPr>
              <w:t>371</w:t>
            </w:r>
          </w:p>
        </w:tc>
        <w:tc>
          <w:tcPr>
            <w:tcW w:w="1012" w:type="dxa"/>
            <w:tcBorders>
              <w:top w:val="nil"/>
              <w:left w:val="nil"/>
              <w:bottom w:val="single" w:sz="4" w:space="0" w:color="auto"/>
              <w:right w:val="single" w:sz="4" w:space="0" w:color="auto"/>
            </w:tcBorders>
          </w:tcPr>
          <w:p w14:paraId="00A73C02" w14:textId="56453B10" w:rsidR="005D5FC8" w:rsidRDefault="005D5FC8" w:rsidP="005D5FC8">
            <w:pPr>
              <w:jc w:val="right"/>
              <w:rPr>
                <w:rFonts w:cs="Arial"/>
              </w:rPr>
            </w:pPr>
            <w:r>
              <w:rPr>
                <w:rFonts w:cs="Arial"/>
              </w:rPr>
              <w:t>252</w:t>
            </w:r>
          </w:p>
        </w:tc>
        <w:tc>
          <w:tcPr>
            <w:tcW w:w="1012" w:type="dxa"/>
            <w:tcBorders>
              <w:top w:val="nil"/>
              <w:left w:val="nil"/>
              <w:bottom w:val="single" w:sz="4" w:space="0" w:color="auto"/>
              <w:right w:val="single" w:sz="4" w:space="0" w:color="auto"/>
            </w:tcBorders>
          </w:tcPr>
          <w:p w14:paraId="2AB5C9F5" w14:textId="14412852" w:rsidR="005D5FC8" w:rsidRDefault="005D5FC8" w:rsidP="005D5FC8">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1B117C72" w14:textId="04BF387B" w:rsidR="005D5FC8" w:rsidRDefault="005D5FC8" w:rsidP="005D5FC8">
            <w:pPr>
              <w:jc w:val="right"/>
              <w:rPr>
                <w:rFonts w:cs="Arial"/>
              </w:rPr>
            </w:pPr>
            <w:r>
              <w:rPr>
                <w:rFonts w:cs="Arial"/>
              </w:rPr>
              <w:t>292</w:t>
            </w:r>
          </w:p>
        </w:tc>
        <w:tc>
          <w:tcPr>
            <w:tcW w:w="1012" w:type="dxa"/>
            <w:tcBorders>
              <w:top w:val="nil"/>
              <w:left w:val="nil"/>
              <w:bottom w:val="single" w:sz="4" w:space="0" w:color="auto"/>
              <w:right w:val="single" w:sz="4" w:space="0" w:color="auto"/>
            </w:tcBorders>
          </w:tcPr>
          <w:p w14:paraId="08DFE87D" w14:textId="09741228" w:rsidR="005D5FC8" w:rsidRDefault="005D5FC8" w:rsidP="005D5FC8">
            <w:pPr>
              <w:jc w:val="right"/>
              <w:rPr>
                <w:rFonts w:cs="Arial"/>
              </w:rPr>
            </w:pPr>
            <w:r>
              <w:rPr>
                <w:rFonts w:cs="Arial"/>
              </w:rPr>
              <w:t>308</w:t>
            </w:r>
          </w:p>
        </w:tc>
      </w:tr>
      <w:tr w:rsidR="005D5FC8" w:rsidRPr="0093030B" w14:paraId="63E93E04"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7CC8324B" w14:textId="77777777" w:rsidR="005D5FC8" w:rsidRPr="0093030B" w:rsidRDefault="005D5FC8" w:rsidP="005D5FC8">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73E7114" w14:textId="40DE201B" w:rsidR="005D5FC8" w:rsidRDefault="005D5FC8" w:rsidP="005D5FC8">
            <w:pPr>
              <w:jc w:val="right"/>
              <w:rPr>
                <w:rFonts w:cs="Arial"/>
              </w:rPr>
            </w:pPr>
            <w:r>
              <w:rPr>
                <w:rFonts w:cs="Arial"/>
              </w:rPr>
              <w:t>31</w:t>
            </w:r>
          </w:p>
        </w:tc>
        <w:tc>
          <w:tcPr>
            <w:tcW w:w="1012" w:type="dxa"/>
            <w:tcBorders>
              <w:top w:val="nil"/>
              <w:left w:val="nil"/>
              <w:bottom w:val="single" w:sz="4" w:space="0" w:color="auto"/>
              <w:right w:val="single" w:sz="4" w:space="0" w:color="auto"/>
            </w:tcBorders>
          </w:tcPr>
          <w:p w14:paraId="2184D7DF" w14:textId="3BA7A17F" w:rsidR="005D5FC8" w:rsidRDefault="005D5FC8" w:rsidP="005D5FC8">
            <w:pPr>
              <w:jc w:val="right"/>
              <w:rPr>
                <w:rFonts w:cs="Arial"/>
              </w:rPr>
            </w:pPr>
            <w:r>
              <w:rPr>
                <w:rFonts w:cs="Arial"/>
              </w:rPr>
              <w:t>15</w:t>
            </w:r>
          </w:p>
        </w:tc>
        <w:tc>
          <w:tcPr>
            <w:tcW w:w="1012" w:type="dxa"/>
            <w:tcBorders>
              <w:top w:val="nil"/>
              <w:left w:val="nil"/>
              <w:bottom w:val="single" w:sz="4" w:space="0" w:color="auto"/>
              <w:right w:val="single" w:sz="4" w:space="0" w:color="auto"/>
            </w:tcBorders>
          </w:tcPr>
          <w:p w14:paraId="005A440E" w14:textId="6A9B97FD" w:rsidR="005D5FC8" w:rsidRDefault="005D5FC8" w:rsidP="005D5FC8">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21F18FD9" w14:textId="42E5E9C4" w:rsidR="005D5FC8" w:rsidRDefault="005D5FC8" w:rsidP="005D5FC8">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4B284B9A" w14:textId="758DEC92" w:rsidR="005D5FC8" w:rsidRDefault="005D5FC8" w:rsidP="005D5FC8">
            <w:pPr>
              <w:jc w:val="right"/>
              <w:rPr>
                <w:rFonts w:cs="Arial"/>
              </w:rPr>
            </w:pPr>
            <w:r>
              <w:rPr>
                <w:rFonts w:cs="Arial"/>
              </w:rPr>
              <w:t>28</w:t>
            </w:r>
          </w:p>
        </w:tc>
      </w:tr>
      <w:tr w:rsidR="005D5FC8" w:rsidRPr="0093030B" w14:paraId="06783D36"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05FD0EF3" w14:textId="77777777" w:rsidR="005D5FC8" w:rsidRPr="0093030B" w:rsidRDefault="005D5FC8" w:rsidP="005D5FC8">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8333E8B" w14:textId="5675B3E9" w:rsidR="005D5FC8" w:rsidRDefault="005D5FC8" w:rsidP="005D5FC8">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40F3322A" w14:textId="69CE46F0" w:rsidR="005D5FC8" w:rsidRDefault="005D5FC8" w:rsidP="005D5FC8">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4CD83CAA" w14:textId="53DFA548" w:rsidR="005D5FC8" w:rsidRDefault="005D5FC8" w:rsidP="005D5FC8">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1E9C2392" w14:textId="06289A8A" w:rsidR="005D5FC8" w:rsidRDefault="005D5FC8" w:rsidP="005D5FC8">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670D5B66" w14:textId="1978CC1F" w:rsidR="005D5FC8" w:rsidRDefault="005D5FC8" w:rsidP="005D5FC8">
            <w:pPr>
              <w:jc w:val="right"/>
              <w:rPr>
                <w:rFonts w:cs="Arial"/>
              </w:rPr>
            </w:pPr>
            <w:r>
              <w:rPr>
                <w:rFonts w:cs="Arial"/>
              </w:rPr>
              <w:t>36</w:t>
            </w:r>
          </w:p>
        </w:tc>
      </w:tr>
      <w:tr w:rsidR="005D5FC8" w:rsidRPr="0093030B" w14:paraId="5EF0EF94"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DD0FC56" w14:textId="77777777" w:rsidR="005D5FC8" w:rsidRPr="0093030B" w:rsidRDefault="005D5FC8" w:rsidP="005D5FC8">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656D402A" w14:textId="1F1DE647" w:rsidR="005D5FC8" w:rsidRDefault="005D5FC8" w:rsidP="005D5FC8">
            <w:pPr>
              <w:jc w:val="right"/>
              <w:rPr>
                <w:rFonts w:cs="Arial"/>
              </w:rPr>
            </w:pPr>
            <w:r>
              <w:rPr>
                <w:rFonts w:cs="Arial"/>
              </w:rPr>
              <w:t>877</w:t>
            </w:r>
          </w:p>
        </w:tc>
        <w:tc>
          <w:tcPr>
            <w:tcW w:w="1012" w:type="dxa"/>
            <w:tcBorders>
              <w:top w:val="nil"/>
              <w:left w:val="nil"/>
              <w:bottom w:val="single" w:sz="4" w:space="0" w:color="auto"/>
              <w:right w:val="single" w:sz="4" w:space="0" w:color="auto"/>
            </w:tcBorders>
          </w:tcPr>
          <w:p w14:paraId="2B436BB1" w14:textId="08F66960" w:rsidR="005D5FC8" w:rsidRDefault="005D5FC8" w:rsidP="005D5FC8">
            <w:pPr>
              <w:jc w:val="right"/>
              <w:rPr>
                <w:rFonts w:cs="Arial"/>
              </w:rPr>
            </w:pPr>
            <w:r>
              <w:rPr>
                <w:rFonts w:cs="Arial"/>
              </w:rPr>
              <w:t>808</w:t>
            </w:r>
          </w:p>
        </w:tc>
        <w:tc>
          <w:tcPr>
            <w:tcW w:w="1012" w:type="dxa"/>
            <w:tcBorders>
              <w:top w:val="nil"/>
              <w:left w:val="nil"/>
              <w:bottom w:val="single" w:sz="4" w:space="0" w:color="auto"/>
              <w:right w:val="single" w:sz="4" w:space="0" w:color="auto"/>
            </w:tcBorders>
          </w:tcPr>
          <w:p w14:paraId="5487365F" w14:textId="441EC9C8" w:rsidR="005D5FC8" w:rsidRDefault="005D5FC8" w:rsidP="005D5FC8">
            <w:pPr>
              <w:jc w:val="right"/>
              <w:rPr>
                <w:rFonts w:cs="Arial"/>
              </w:rPr>
            </w:pPr>
            <w:r>
              <w:rPr>
                <w:rFonts w:cs="Arial"/>
              </w:rPr>
              <w:t>728</w:t>
            </w:r>
          </w:p>
        </w:tc>
        <w:tc>
          <w:tcPr>
            <w:tcW w:w="1012" w:type="dxa"/>
            <w:tcBorders>
              <w:top w:val="nil"/>
              <w:left w:val="nil"/>
              <w:bottom w:val="single" w:sz="4" w:space="0" w:color="auto"/>
              <w:right w:val="single" w:sz="4" w:space="0" w:color="auto"/>
            </w:tcBorders>
          </w:tcPr>
          <w:p w14:paraId="623DC8E1" w14:textId="042B60A3" w:rsidR="005D5FC8" w:rsidRDefault="005D5FC8" w:rsidP="005D5FC8">
            <w:pPr>
              <w:jc w:val="right"/>
              <w:rPr>
                <w:rFonts w:cs="Arial"/>
              </w:rPr>
            </w:pPr>
            <w:r>
              <w:rPr>
                <w:rFonts w:cs="Arial"/>
              </w:rPr>
              <w:t>723</w:t>
            </w:r>
          </w:p>
        </w:tc>
        <w:tc>
          <w:tcPr>
            <w:tcW w:w="1012" w:type="dxa"/>
            <w:tcBorders>
              <w:top w:val="nil"/>
              <w:left w:val="nil"/>
              <w:bottom w:val="single" w:sz="4" w:space="0" w:color="auto"/>
              <w:right w:val="single" w:sz="4" w:space="0" w:color="auto"/>
            </w:tcBorders>
          </w:tcPr>
          <w:p w14:paraId="77504EEE" w14:textId="6D0953E1" w:rsidR="005D5FC8" w:rsidRDefault="005D5FC8" w:rsidP="005D5FC8">
            <w:pPr>
              <w:jc w:val="right"/>
              <w:rPr>
                <w:rFonts w:cs="Arial"/>
              </w:rPr>
            </w:pPr>
            <w:r>
              <w:rPr>
                <w:rFonts w:cs="Arial"/>
              </w:rPr>
              <w:t>684</w:t>
            </w:r>
          </w:p>
        </w:tc>
      </w:tr>
      <w:tr w:rsidR="005D5FC8" w:rsidRPr="0093030B" w14:paraId="33086F0A"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5C23E8FD" w14:textId="77777777" w:rsidR="005D5FC8" w:rsidRPr="0093030B" w:rsidRDefault="005D5FC8" w:rsidP="005D5FC8">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68AE2526" w14:textId="67AB4874" w:rsidR="005D5FC8" w:rsidRDefault="005D5FC8" w:rsidP="005D5FC8">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7BD40A94" w14:textId="04231F65" w:rsidR="005D5FC8" w:rsidRDefault="005D5FC8" w:rsidP="005D5FC8">
            <w:pPr>
              <w:jc w:val="right"/>
              <w:rPr>
                <w:rFonts w:cs="Arial"/>
              </w:rPr>
            </w:pPr>
            <w:r>
              <w:rPr>
                <w:rFonts w:cs="Arial"/>
              </w:rPr>
              <w:t>20</w:t>
            </w:r>
          </w:p>
        </w:tc>
        <w:tc>
          <w:tcPr>
            <w:tcW w:w="1012" w:type="dxa"/>
            <w:tcBorders>
              <w:top w:val="nil"/>
              <w:left w:val="nil"/>
              <w:bottom w:val="single" w:sz="4" w:space="0" w:color="auto"/>
              <w:right w:val="single" w:sz="4" w:space="0" w:color="auto"/>
            </w:tcBorders>
          </w:tcPr>
          <w:p w14:paraId="10A6BF90" w14:textId="6236F1A4" w:rsidR="005D5FC8" w:rsidRDefault="005D5FC8" w:rsidP="005D5FC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80FAB16" w14:textId="0232E9B4" w:rsidR="005D5FC8" w:rsidRDefault="005D5FC8" w:rsidP="005D5FC8">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3C23588A" w14:textId="5499648F" w:rsidR="005D5FC8" w:rsidRDefault="005D5FC8" w:rsidP="005D5FC8">
            <w:pPr>
              <w:jc w:val="right"/>
              <w:rPr>
                <w:rFonts w:cs="Arial"/>
              </w:rPr>
            </w:pPr>
            <w:r>
              <w:rPr>
                <w:rFonts w:cs="Arial"/>
              </w:rPr>
              <w:t>1</w:t>
            </w:r>
          </w:p>
        </w:tc>
      </w:tr>
      <w:tr w:rsidR="005D5FC8" w:rsidRPr="0093030B" w14:paraId="42C9DB36"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6598A25B" w14:textId="77777777" w:rsidR="005D5FC8" w:rsidRPr="0093030B" w:rsidRDefault="005D5FC8" w:rsidP="005D5FC8">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2B996117" w14:textId="00F59C28" w:rsidR="005D5FC8" w:rsidRDefault="005D5FC8" w:rsidP="005D5FC8">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362E75A4" w14:textId="3183762D" w:rsidR="005D5FC8" w:rsidRDefault="005D5FC8" w:rsidP="005D5FC8">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2F63D697" w14:textId="4F0CE428" w:rsidR="005D5FC8" w:rsidRDefault="005D5FC8" w:rsidP="005D5FC8">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242C39AC" w14:textId="6F092396" w:rsidR="005D5FC8" w:rsidRDefault="005D5FC8" w:rsidP="005D5FC8">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4FAD34A7" w14:textId="53895045" w:rsidR="005D5FC8" w:rsidRDefault="005D5FC8" w:rsidP="005D5FC8">
            <w:pPr>
              <w:jc w:val="right"/>
              <w:rPr>
                <w:rFonts w:cs="Arial"/>
              </w:rPr>
            </w:pPr>
            <w:r>
              <w:rPr>
                <w:rFonts w:cs="Arial"/>
              </w:rPr>
              <w:t>67</w:t>
            </w:r>
          </w:p>
        </w:tc>
      </w:tr>
      <w:tr w:rsidR="005D5FC8" w:rsidRPr="0093030B" w14:paraId="02AF15C6"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54EB79B6" w14:textId="77777777" w:rsidR="005D5FC8" w:rsidRPr="0093030B" w:rsidRDefault="005D5FC8" w:rsidP="005D5FC8">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68A925D0" w14:textId="4258CBCC" w:rsidR="005D5FC8" w:rsidRDefault="005D5FC8" w:rsidP="005D5FC8">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3C1C8F94" w14:textId="0627A130" w:rsidR="005D5FC8" w:rsidRDefault="005D5FC8" w:rsidP="005D5FC8">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EBCF3A3" w14:textId="195C1548" w:rsidR="005D5FC8" w:rsidRDefault="005D5FC8" w:rsidP="005D5FC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1DB8A03" w14:textId="7E9EA34E" w:rsidR="005D5FC8" w:rsidRDefault="005D5FC8" w:rsidP="005D5FC8">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7E4A47BD" w14:textId="77777777" w:rsidR="005D5FC8" w:rsidRDefault="005D5FC8" w:rsidP="005D5FC8">
            <w:pPr>
              <w:jc w:val="right"/>
              <w:rPr>
                <w:rFonts w:cs="Arial"/>
              </w:rPr>
            </w:pPr>
            <w:r>
              <w:rPr>
                <w:rFonts w:cs="Arial"/>
              </w:rPr>
              <w:t>1</w:t>
            </w:r>
          </w:p>
        </w:tc>
      </w:tr>
      <w:tr w:rsidR="005D5FC8" w:rsidRPr="0093030B" w14:paraId="335EE647" w14:textId="77777777" w:rsidTr="008B2BCB">
        <w:trPr>
          <w:trHeight w:val="255"/>
        </w:trPr>
        <w:tc>
          <w:tcPr>
            <w:tcW w:w="3460" w:type="dxa"/>
            <w:tcBorders>
              <w:top w:val="nil"/>
              <w:left w:val="single" w:sz="4" w:space="0" w:color="auto"/>
              <w:bottom w:val="single" w:sz="4" w:space="0" w:color="auto"/>
              <w:right w:val="single" w:sz="4" w:space="0" w:color="auto"/>
            </w:tcBorders>
            <w:noWrap/>
            <w:hideMark/>
          </w:tcPr>
          <w:p w14:paraId="11E30701" w14:textId="77777777" w:rsidR="005D5FC8" w:rsidRPr="0093030B" w:rsidRDefault="005D5FC8" w:rsidP="005D5FC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D905C13" w14:textId="42EAAD35" w:rsidR="005D5FC8" w:rsidRDefault="005D5FC8" w:rsidP="005D5FC8">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362923EA" w14:textId="67535789" w:rsidR="005D5FC8" w:rsidRDefault="005D5FC8" w:rsidP="005D5FC8">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635387C5" w14:textId="7D06CAD0" w:rsidR="005D5FC8" w:rsidRDefault="005D5FC8" w:rsidP="005D5FC8">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168C8083" w14:textId="6AB87057" w:rsidR="005D5FC8" w:rsidRDefault="005D5FC8" w:rsidP="005D5FC8">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tcPr>
          <w:p w14:paraId="272AE34E" w14:textId="3EC8E167" w:rsidR="005D5FC8" w:rsidRDefault="005D5FC8" w:rsidP="005D5FC8">
            <w:pPr>
              <w:jc w:val="right"/>
              <w:rPr>
                <w:rFonts w:cs="Arial"/>
                <w:b/>
                <w:bCs/>
              </w:rPr>
            </w:pPr>
            <w:r>
              <w:rPr>
                <w:rFonts w:cs="Arial"/>
                <w:b/>
                <w:bCs/>
              </w:rPr>
              <w:t>1125</w:t>
            </w:r>
          </w:p>
        </w:tc>
      </w:tr>
    </w:tbl>
    <w:p w14:paraId="5AB4FB72" w14:textId="77777777" w:rsidR="005D5FC8" w:rsidRDefault="005D5FC8" w:rsidP="005D5FC8">
      <w:pPr>
        <w:spacing w:line="240" w:lineRule="auto"/>
        <w:ind w:left="-142" w:right="-425"/>
        <w:jc w:val="both"/>
        <w:rPr>
          <w:rFonts w:cs="Arial"/>
        </w:rPr>
      </w:pPr>
    </w:p>
    <w:p w14:paraId="6C1F3375" w14:textId="5B16ADA9" w:rsidR="005D5FC8" w:rsidRDefault="005D5FC8" w:rsidP="005D5FC8">
      <w:pPr>
        <w:spacing w:after="120" w:line="240" w:lineRule="auto"/>
        <w:ind w:right="-425"/>
        <w:jc w:val="both"/>
        <w:rPr>
          <w:sz w:val="16"/>
          <w:szCs w:val="16"/>
        </w:rPr>
      </w:pPr>
      <w:r w:rsidRPr="008451D3">
        <w:rPr>
          <w:b/>
          <w:sz w:val="16"/>
          <w:szCs w:val="16"/>
        </w:rPr>
        <w:t xml:space="preserve">Table </w:t>
      </w:r>
      <w:r>
        <w:rPr>
          <w:b/>
          <w:sz w:val="16"/>
          <w:szCs w:val="16"/>
        </w:rPr>
        <w:t>5</w:t>
      </w:r>
      <w:r w:rsidRPr="008451D3">
        <w:rPr>
          <w:b/>
          <w:sz w:val="16"/>
          <w:szCs w:val="16"/>
        </w:rPr>
        <w:t xml:space="preserve">: </w:t>
      </w:r>
      <w:r w:rsidRPr="008451D3">
        <w:rPr>
          <w:sz w:val="16"/>
          <w:szCs w:val="16"/>
        </w:rPr>
        <w:t xml:space="preserve">In jurisdiction notices by community and quarter 1 </w:t>
      </w:r>
      <w:r>
        <w:rPr>
          <w:sz w:val="16"/>
          <w:szCs w:val="16"/>
        </w:rPr>
        <w:t>October 2019 to 31 December 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5D5FC8" w:rsidRPr="0093030B" w14:paraId="1F0E23F6" w14:textId="77777777" w:rsidTr="008B2BCB">
        <w:trPr>
          <w:trHeight w:val="480"/>
        </w:trPr>
        <w:tc>
          <w:tcPr>
            <w:tcW w:w="3460" w:type="dxa"/>
            <w:tcBorders>
              <w:top w:val="single" w:sz="4" w:space="0" w:color="auto"/>
              <w:left w:val="single" w:sz="4" w:space="0" w:color="auto"/>
              <w:bottom w:val="single" w:sz="4" w:space="0" w:color="auto"/>
              <w:right w:val="single" w:sz="4" w:space="0" w:color="auto"/>
            </w:tcBorders>
            <w:hideMark/>
          </w:tcPr>
          <w:p w14:paraId="0405F0B1" w14:textId="77777777" w:rsidR="005D5FC8" w:rsidRPr="0093030B" w:rsidRDefault="005D5FC8" w:rsidP="005D5FC8">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72EF5A0A" w14:textId="5FD75C55" w:rsidR="005D5FC8" w:rsidRDefault="005D5FC8" w:rsidP="005D5FC8">
            <w:pPr>
              <w:pStyle w:val="TableText"/>
              <w:jc w:val="right"/>
              <w:rPr>
                <w:b/>
                <w:lang w:eastAsia="en-AU"/>
              </w:rPr>
            </w:pPr>
            <w:r>
              <w:rPr>
                <w:b/>
                <w:lang w:eastAsia="en-AU"/>
              </w:rPr>
              <w:t>Qtr 46</w:t>
            </w:r>
          </w:p>
        </w:tc>
        <w:tc>
          <w:tcPr>
            <w:tcW w:w="1012" w:type="dxa"/>
            <w:tcBorders>
              <w:top w:val="single" w:sz="4" w:space="0" w:color="auto"/>
              <w:left w:val="nil"/>
              <w:bottom w:val="single" w:sz="4" w:space="0" w:color="auto"/>
              <w:right w:val="single" w:sz="4" w:space="0" w:color="auto"/>
            </w:tcBorders>
          </w:tcPr>
          <w:p w14:paraId="635E241F" w14:textId="267293B6" w:rsidR="005D5FC8" w:rsidRDefault="005D5FC8" w:rsidP="005D5FC8">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2D9CA815" w14:textId="5D96BC4F" w:rsidR="005D5FC8" w:rsidRDefault="005D5FC8" w:rsidP="005D5FC8">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6DE8F9E7" w14:textId="26CC1B62" w:rsidR="005D5FC8" w:rsidRDefault="005D5FC8" w:rsidP="005D5FC8">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1DC80FAD" w14:textId="1F1D196B" w:rsidR="005D5FC8" w:rsidRDefault="005D5FC8" w:rsidP="005D5FC8">
            <w:pPr>
              <w:pStyle w:val="TableText"/>
              <w:jc w:val="right"/>
              <w:rPr>
                <w:b/>
                <w:lang w:eastAsia="en-AU"/>
              </w:rPr>
            </w:pPr>
            <w:r>
              <w:rPr>
                <w:b/>
                <w:lang w:eastAsia="en-AU"/>
              </w:rPr>
              <w:t>Qtr 5</w:t>
            </w:r>
            <w:r w:rsidR="002D275B">
              <w:rPr>
                <w:b/>
                <w:lang w:eastAsia="en-AU"/>
              </w:rPr>
              <w:t>0</w:t>
            </w:r>
          </w:p>
        </w:tc>
      </w:tr>
      <w:tr w:rsidR="005D5FC8" w:rsidRPr="0093030B" w14:paraId="50C72C83"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7C864C1C" w14:textId="77777777" w:rsidR="005D5FC8" w:rsidRPr="0093030B" w:rsidRDefault="005D5FC8" w:rsidP="005D5FC8">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722D3C5" w14:textId="51E4A3EB" w:rsidR="005D5FC8" w:rsidRDefault="005D5FC8" w:rsidP="005D5FC8">
            <w:pPr>
              <w:jc w:val="right"/>
              <w:rPr>
                <w:rFonts w:cs="Arial"/>
              </w:rPr>
            </w:pPr>
            <w:r>
              <w:rPr>
                <w:rFonts w:cs="Arial"/>
              </w:rPr>
              <w:t>652</w:t>
            </w:r>
          </w:p>
        </w:tc>
        <w:tc>
          <w:tcPr>
            <w:tcW w:w="1012" w:type="dxa"/>
            <w:tcBorders>
              <w:top w:val="nil"/>
              <w:left w:val="nil"/>
              <w:bottom w:val="single" w:sz="4" w:space="0" w:color="auto"/>
              <w:right w:val="single" w:sz="4" w:space="0" w:color="auto"/>
            </w:tcBorders>
          </w:tcPr>
          <w:p w14:paraId="1E230150" w14:textId="53289A15" w:rsidR="005D5FC8" w:rsidRDefault="005D5FC8" w:rsidP="005D5FC8">
            <w:pPr>
              <w:jc w:val="right"/>
              <w:rPr>
                <w:rFonts w:cs="Arial"/>
              </w:rPr>
            </w:pPr>
            <w:r>
              <w:rPr>
                <w:rFonts w:cs="Arial"/>
              </w:rPr>
              <w:t>460</w:t>
            </w:r>
          </w:p>
        </w:tc>
        <w:tc>
          <w:tcPr>
            <w:tcW w:w="1012" w:type="dxa"/>
            <w:tcBorders>
              <w:top w:val="nil"/>
              <w:left w:val="nil"/>
              <w:bottom w:val="single" w:sz="4" w:space="0" w:color="auto"/>
              <w:right w:val="single" w:sz="4" w:space="0" w:color="auto"/>
            </w:tcBorders>
          </w:tcPr>
          <w:p w14:paraId="3FF61E3F" w14:textId="7C0A86DD" w:rsidR="005D5FC8" w:rsidRDefault="005D5FC8" w:rsidP="005D5FC8">
            <w:pPr>
              <w:jc w:val="right"/>
              <w:rPr>
                <w:rFonts w:cs="Arial"/>
              </w:rPr>
            </w:pPr>
            <w:r>
              <w:rPr>
                <w:rFonts w:cs="Arial"/>
              </w:rPr>
              <w:t>235</w:t>
            </w:r>
          </w:p>
        </w:tc>
        <w:tc>
          <w:tcPr>
            <w:tcW w:w="1012" w:type="dxa"/>
            <w:tcBorders>
              <w:top w:val="nil"/>
              <w:left w:val="nil"/>
              <w:bottom w:val="single" w:sz="4" w:space="0" w:color="auto"/>
              <w:right w:val="single" w:sz="4" w:space="0" w:color="auto"/>
            </w:tcBorders>
          </w:tcPr>
          <w:p w14:paraId="5FF33BF7" w14:textId="75CDB16E" w:rsidR="005D5FC8" w:rsidRDefault="005D5FC8" w:rsidP="005D5FC8">
            <w:pPr>
              <w:jc w:val="right"/>
              <w:rPr>
                <w:rFonts w:cs="Arial"/>
              </w:rPr>
            </w:pPr>
            <w:r>
              <w:rPr>
                <w:rFonts w:cs="Arial"/>
              </w:rPr>
              <w:t>444</w:t>
            </w:r>
          </w:p>
        </w:tc>
        <w:tc>
          <w:tcPr>
            <w:tcW w:w="1012" w:type="dxa"/>
            <w:tcBorders>
              <w:top w:val="nil"/>
              <w:left w:val="nil"/>
              <w:bottom w:val="single" w:sz="4" w:space="0" w:color="auto"/>
              <w:right w:val="single" w:sz="4" w:space="0" w:color="auto"/>
            </w:tcBorders>
            <w:vAlign w:val="bottom"/>
          </w:tcPr>
          <w:p w14:paraId="11504DD9" w14:textId="36907E3B" w:rsidR="005D5FC8" w:rsidRPr="005D5FC8" w:rsidRDefault="005D5FC8" w:rsidP="005D5FC8">
            <w:pPr>
              <w:jc w:val="right"/>
              <w:rPr>
                <w:rFonts w:cs="Arial"/>
              </w:rPr>
            </w:pPr>
            <w:r w:rsidRPr="005D5FC8">
              <w:rPr>
                <w:rFonts w:cs="Arial"/>
              </w:rPr>
              <w:t>468</w:t>
            </w:r>
          </w:p>
        </w:tc>
      </w:tr>
      <w:tr w:rsidR="005D5FC8" w:rsidRPr="0093030B" w14:paraId="7D135ECE"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04037DA7" w14:textId="77777777" w:rsidR="005D5FC8" w:rsidRPr="0093030B" w:rsidRDefault="005D5FC8" w:rsidP="005D5FC8">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14F81DE7" w14:textId="3EA03F1B" w:rsidR="005D5FC8" w:rsidRDefault="005D5FC8" w:rsidP="005D5FC8">
            <w:pPr>
              <w:jc w:val="right"/>
              <w:rPr>
                <w:rFonts w:cs="Arial"/>
              </w:rPr>
            </w:pPr>
            <w:r>
              <w:rPr>
                <w:rFonts w:cs="Arial"/>
              </w:rPr>
              <w:t>54</w:t>
            </w:r>
          </w:p>
        </w:tc>
        <w:tc>
          <w:tcPr>
            <w:tcW w:w="1012" w:type="dxa"/>
            <w:tcBorders>
              <w:top w:val="nil"/>
              <w:left w:val="nil"/>
              <w:bottom w:val="single" w:sz="4" w:space="0" w:color="auto"/>
              <w:right w:val="single" w:sz="4" w:space="0" w:color="auto"/>
            </w:tcBorders>
          </w:tcPr>
          <w:p w14:paraId="0D9FDD2B" w14:textId="6CEEE1BC" w:rsidR="005D5FC8" w:rsidRDefault="005D5FC8" w:rsidP="005D5FC8">
            <w:pPr>
              <w:jc w:val="right"/>
              <w:rPr>
                <w:rFonts w:cs="Arial"/>
              </w:rPr>
            </w:pPr>
            <w:r>
              <w:rPr>
                <w:rFonts w:cs="Arial"/>
              </w:rPr>
              <w:t>37</w:t>
            </w:r>
          </w:p>
        </w:tc>
        <w:tc>
          <w:tcPr>
            <w:tcW w:w="1012" w:type="dxa"/>
            <w:tcBorders>
              <w:top w:val="nil"/>
              <w:left w:val="nil"/>
              <w:bottom w:val="single" w:sz="4" w:space="0" w:color="auto"/>
              <w:right w:val="single" w:sz="4" w:space="0" w:color="auto"/>
            </w:tcBorders>
          </w:tcPr>
          <w:p w14:paraId="48F48194" w14:textId="55070AC0" w:rsidR="005D5FC8" w:rsidRDefault="005D5FC8" w:rsidP="005D5FC8">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671BE521" w14:textId="139F5A31" w:rsidR="005D5FC8" w:rsidRDefault="005D5FC8" w:rsidP="005D5FC8">
            <w:pPr>
              <w:jc w:val="right"/>
              <w:rPr>
                <w:rFonts w:cs="Arial"/>
              </w:rPr>
            </w:pPr>
            <w:r>
              <w:rPr>
                <w:rFonts w:cs="Arial"/>
              </w:rPr>
              <w:t>61</w:t>
            </w:r>
          </w:p>
        </w:tc>
        <w:tc>
          <w:tcPr>
            <w:tcW w:w="1012" w:type="dxa"/>
            <w:tcBorders>
              <w:top w:val="nil"/>
              <w:left w:val="nil"/>
              <w:bottom w:val="single" w:sz="4" w:space="0" w:color="auto"/>
              <w:right w:val="single" w:sz="4" w:space="0" w:color="auto"/>
            </w:tcBorders>
            <w:vAlign w:val="bottom"/>
          </w:tcPr>
          <w:p w14:paraId="3431FF14" w14:textId="2DDA8B15" w:rsidR="005D5FC8" w:rsidRPr="005D5FC8" w:rsidRDefault="005D5FC8" w:rsidP="005D5FC8">
            <w:pPr>
              <w:jc w:val="right"/>
              <w:rPr>
                <w:rFonts w:cs="Arial"/>
              </w:rPr>
            </w:pPr>
            <w:r w:rsidRPr="005D5FC8">
              <w:rPr>
                <w:rFonts w:cs="Arial"/>
              </w:rPr>
              <w:t>60</w:t>
            </w:r>
          </w:p>
        </w:tc>
      </w:tr>
      <w:tr w:rsidR="005D5FC8" w:rsidRPr="0093030B" w14:paraId="2A6E8DD6"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6B28FC0B" w14:textId="77777777" w:rsidR="005D5FC8" w:rsidRPr="0093030B" w:rsidRDefault="005D5FC8" w:rsidP="005D5FC8">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1E5A31E7" w14:textId="20152D02" w:rsidR="005D5FC8" w:rsidRDefault="005D5FC8" w:rsidP="005D5FC8">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053920CC" w14:textId="4572B15C" w:rsidR="005D5FC8" w:rsidRDefault="005D5FC8" w:rsidP="005D5FC8">
            <w:pPr>
              <w:jc w:val="right"/>
              <w:rPr>
                <w:rFonts w:cs="Arial"/>
              </w:rPr>
            </w:pPr>
            <w:r>
              <w:rPr>
                <w:rFonts w:cs="Arial"/>
              </w:rPr>
              <w:t>467</w:t>
            </w:r>
          </w:p>
        </w:tc>
        <w:tc>
          <w:tcPr>
            <w:tcW w:w="1012" w:type="dxa"/>
            <w:tcBorders>
              <w:top w:val="nil"/>
              <w:left w:val="nil"/>
              <w:bottom w:val="single" w:sz="4" w:space="0" w:color="auto"/>
              <w:right w:val="single" w:sz="4" w:space="0" w:color="auto"/>
            </w:tcBorders>
          </w:tcPr>
          <w:p w14:paraId="7BABD639" w14:textId="2C119C1B" w:rsidR="005D5FC8" w:rsidRDefault="005D5FC8" w:rsidP="005D5FC8">
            <w:pPr>
              <w:jc w:val="right"/>
              <w:rPr>
                <w:rFonts w:cs="Arial"/>
              </w:rPr>
            </w:pPr>
            <w:r>
              <w:rPr>
                <w:rFonts w:cs="Arial"/>
              </w:rPr>
              <w:t>394</w:t>
            </w:r>
          </w:p>
        </w:tc>
        <w:tc>
          <w:tcPr>
            <w:tcW w:w="1012" w:type="dxa"/>
            <w:tcBorders>
              <w:top w:val="nil"/>
              <w:left w:val="nil"/>
              <w:bottom w:val="single" w:sz="4" w:space="0" w:color="auto"/>
              <w:right w:val="single" w:sz="4" w:space="0" w:color="auto"/>
            </w:tcBorders>
          </w:tcPr>
          <w:p w14:paraId="0A4637AE" w14:textId="6EFBCDD9" w:rsidR="005D5FC8" w:rsidRDefault="005D5FC8" w:rsidP="005D5FC8">
            <w:pPr>
              <w:jc w:val="right"/>
              <w:rPr>
                <w:rFonts w:cs="Arial"/>
              </w:rPr>
            </w:pPr>
            <w:r>
              <w:rPr>
                <w:rFonts w:cs="Arial"/>
              </w:rPr>
              <w:t>391</w:t>
            </w:r>
          </w:p>
        </w:tc>
        <w:tc>
          <w:tcPr>
            <w:tcW w:w="1012" w:type="dxa"/>
            <w:tcBorders>
              <w:top w:val="nil"/>
              <w:left w:val="nil"/>
              <w:bottom w:val="single" w:sz="4" w:space="0" w:color="auto"/>
              <w:right w:val="single" w:sz="4" w:space="0" w:color="auto"/>
            </w:tcBorders>
            <w:vAlign w:val="bottom"/>
          </w:tcPr>
          <w:p w14:paraId="42D2C223" w14:textId="5A6F5C43" w:rsidR="005D5FC8" w:rsidRPr="005D5FC8" w:rsidRDefault="005D5FC8" w:rsidP="005D5FC8">
            <w:pPr>
              <w:jc w:val="right"/>
              <w:rPr>
                <w:rFonts w:cs="Arial"/>
              </w:rPr>
            </w:pPr>
            <w:r w:rsidRPr="005D5FC8">
              <w:rPr>
                <w:rFonts w:cs="Arial"/>
              </w:rPr>
              <w:t>346</w:t>
            </w:r>
          </w:p>
        </w:tc>
      </w:tr>
      <w:tr w:rsidR="005D5FC8" w:rsidRPr="0093030B" w14:paraId="0DA225A4"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tcPr>
          <w:p w14:paraId="6E440B67" w14:textId="77777777" w:rsidR="005D5FC8" w:rsidRPr="0093030B" w:rsidRDefault="005D5FC8" w:rsidP="005D5FC8">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43766541" w14:textId="3599BCAD" w:rsidR="005D5FC8" w:rsidRDefault="005D5FC8" w:rsidP="005D5FC8">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30174BC0" w14:textId="108F793A" w:rsidR="005D5FC8" w:rsidRDefault="005D5FC8" w:rsidP="005D5FC8">
            <w:pPr>
              <w:jc w:val="right"/>
              <w:rPr>
                <w:rFonts w:cs="Arial"/>
              </w:rPr>
            </w:pPr>
            <w:r>
              <w:rPr>
                <w:rFonts w:cs="Arial"/>
              </w:rPr>
              <w:t>172</w:t>
            </w:r>
          </w:p>
        </w:tc>
        <w:tc>
          <w:tcPr>
            <w:tcW w:w="1012" w:type="dxa"/>
            <w:tcBorders>
              <w:top w:val="nil"/>
              <w:left w:val="nil"/>
              <w:bottom w:val="single" w:sz="4" w:space="0" w:color="auto"/>
              <w:right w:val="single" w:sz="4" w:space="0" w:color="auto"/>
            </w:tcBorders>
          </w:tcPr>
          <w:p w14:paraId="08C1D620" w14:textId="561B5A9A" w:rsidR="005D5FC8" w:rsidRDefault="005D5FC8" w:rsidP="005D5FC8">
            <w:pPr>
              <w:jc w:val="right"/>
              <w:rPr>
                <w:rFonts w:cs="Arial"/>
              </w:rPr>
            </w:pPr>
            <w:r>
              <w:rPr>
                <w:rFonts w:cs="Arial"/>
              </w:rPr>
              <w:t>139</w:t>
            </w:r>
          </w:p>
        </w:tc>
        <w:tc>
          <w:tcPr>
            <w:tcW w:w="1012" w:type="dxa"/>
            <w:tcBorders>
              <w:top w:val="nil"/>
              <w:left w:val="nil"/>
              <w:bottom w:val="single" w:sz="4" w:space="0" w:color="auto"/>
              <w:right w:val="single" w:sz="4" w:space="0" w:color="auto"/>
            </w:tcBorders>
          </w:tcPr>
          <w:p w14:paraId="0F404725" w14:textId="4317883D" w:rsidR="005D5FC8" w:rsidRDefault="005D5FC8" w:rsidP="005D5FC8">
            <w:pPr>
              <w:jc w:val="right"/>
              <w:rPr>
                <w:rFonts w:cs="Arial"/>
              </w:rPr>
            </w:pPr>
            <w:r>
              <w:rPr>
                <w:rFonts w:cs="Arial"/>
              </w:rPr>
              <w:t>234</w:t>
            </w:r>
          </w:p>
        </w:tc>
        <w:tc>
          <w:tcPr>
            <w:tcW w:w="1012" w:type="dxa"/>
            <w:tcBorders>
              <w:top w:val="nil"/>
              <w:left w:val="nil"/>
              <w:bottom w:val="single" w:sz="4" w:space="0" w:color="auto"/>
              <w:right w:val="single" w:sz="4" w:space="0" w:color="auto"/>
            </w:tcBorders>
            <w:vAlign w:val="bottom"/>
          </w:tcPr>
          <w:p w14:paraId="2FF60ECA" w14:textId="34D423AB" w:rsidR="005D5FC8" w:rsidRPr="005D5FC8" w:rsidRDefault="005D5FC8" w:rsidP="005D5FC8">
            <w:pPr>
              <w:jc w:val="right"/>
              <w:rPr>
                <w:rFonts w:cs="Arial"/>
              </w:rPr>
            </w:pPr>
            <w:r w:rsidRPr="005D5FC8">
              <w:rPr>
                <w:rFonts w:cs="Arial"/>
              </w:rPr>
              <w:t>200</w:t>
            </w:r>
          </w:p>
        </w:tc>
      </w:tr>
      <w:tr w:rsidR="005D5FC8" w:rsidRPr="0093030B" w14:paraId="476EA227" w14:textId="77777777" w:rsidTr="008B2BCB">
        <w:trPr>
          <w:trHeight w:val="255"/>
        </w:trPr>
        <w:tc>
          <w:tcPr>
            <w:tcW w:w="3460" w:type="dxa"/>
            <w:tcBorders>
              <w:top w:val="nil"/>
              <w:left w:val="single" w:sz="4" w:space="0" w:color="auto"/>
              <w:bottom w:val="single" w:sz="4" w:space="0" w:color="auto"/>
              <w:right w:val="single" w:sz="4" w:space="0" w:color="auto"/>
            </w:tcBorders>
            <w:noWrap/>
            <w:vAlign w:val="bottom"/>
            <w:hideMark/>
          </w:tcPr>
          <w:p w14:paraId="208AB848" w14:textId="77777777" w:rsidR="005D5FC8" w:rsidRPr="0093030B" w:rsidRDefault="005D5FC8" w:rsidP="005D5FC8">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04CC6260" w14:textId="3A0A6666" w:rsidR="005D5FC8" w:rsidRDefault="005D5FC8" w:rsidP="005D5FC8">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2FE6A38A" w14:textId="787EAECB" w:rsidR="005D5FC8" w:rsidRDefault="005D5FC8" w:rsidP="005D5FC8">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3E1CB47B" w14:textId="60DF6C59" w:rsidR="005D5FC8" w:rsidRDefault="005D5FC8" w:rsidP="005D5FC8">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6E44BA3B" w14:textId="70905B1B" w:rsidR="005D5FC8" w:rsidRDefault="005D5FC8" w:rsidP="005D5FC8">
            <w:pPr>
              <w:jc w:val="right"/>
              <w:rPr>
                <w:rFonts w:cs="Arial"/>
              </w:rPr>
            </w:pPr>
            <w:r>
              <w:rPr>
                <w:rFonts w:cs="Arial"/>
              </w:rPr>
              <w:t>51</w:t>
            </w:r>
          </w:p>
        </w:tc>
        <w:tc>
          <w:tcPr>
            <w:tcW w:w="1012" w:type="dxa"/>
            <w:tcBorders>
              <w:top w:val="nil"/>
              <w:left w:val="nil"/>
              <w:bottom w:val="single" w:sz="4" w:space="0" w:color="auto"/>
              <w:right w:val="single" w:sz="4" w:space="0" w:color="auto"/>
            </w:tcBorders>
            <w:vAlign w:val="bottom"/>
          </w:tcPr>
          <w:p w14:paraId="5DA96AAF" w14:textId="620130A0" w:rsidR="005D5FC8" w:rsidRPr="005D5FC8" w:rsidRDefault="005D5FC8" w:rsidP="005D5FC8">
            <w:pPr>
              <w:jc w:val="right"/>
              <w:rPr>
                <w:rFonts w:cs="Arial"/>
              </w:rPr>
            </w:pPr>
            <w:r w:rsidRPr="005D5FC8">
              <w:rPr>
                <w:rFonts w:cs="Arial"/>
              </w:rPr>
              <w:t>51</w:t>
            </w:r>
          </w:p>
        </w:tc>
      </w:tr>
      <w:tr w:rsidR="005D5FC8" w:rsidRPr="0093030B" w14:paraId="40B4A52E" w14:textId="77777777" w:rsidTr="008B2BCB">
        <w:trPr>
          <w:trHeight w:val="255"/>
        </w:trPr>
        <w:tc>
          <w:tcPr>
            <w:tcW w:w="3460" w:type="dxa"/>
            <w:tcBorders>
              <w:top w:val="nil"/>
              <w:left w:val="single" w:sz="4" w:space="0" w:color="auto"/>
              <w:bottom w:val="single" w:sz="4" w:space="0" w:color="auto"/>
              <w:right w:val="single" w:sz="4" w:space="0" w:color="auto"/>
            </w:tcBorders>
            <w:noWrap/>
            <w:hideMark/>
          </w:tcPr>
          <w:p w14:paraId="7A4F7F31" w14:textId="77777777" w:rsidR="005D5FC8" w:rsidRPr="0093030B" w:rsidRDefault="005D5FC8" w:rsidP="005D5FC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6CF7083" w14:textId="4F87AB1D" w:rsidR="005D5FC8" w:rsidRDefault="005D5FC8" w:rsidP="005D5FC8">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6F1C3937" w14:textId="3075FFEC" w:rsidR="005D5FC8" w:rsidRDefault="005D5FC8" w:rsidP="005D5FC8">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28CBD4D7" w14:textId="0F0F4733" w:rsidR="005D5FC8" w:rsidRDefault="005D5FC8" w:rsidP="005D5FC8">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2EB0F846" w14:textId="0891BE8F" w:rsidR="005D5FC8" w:rsidRDefault="005D5FC8" w:rsidP="005D5FC8">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vAlign w:val="bottom"/>
          </w:tcPr>
          <w:p w14:paraId="563169CC" w14:textId="15B2C4D5" w:rsidR="005D5FC8" w:rsidRPr="005D5FC8" w:rsidRDefault="005D5FC8" w:rsidP="005D5FC8">
            <w:pPr>
              <w:jc w:val="right"/>
              <w:rPr>
                <w:rFonts w:cs="Arial"/>
                <w:b/>
                <w:bCs/>
              </w:rPr>
            </w:pPr>
            <w:r w:rsidRPr="005D5FC8">
              <w:rPr>
                <w:rFonts w:cs="Arial"/>
                <w:b/>
                <w:bCs/>
              </w:rPr>
              <w:t>1125</w:t>
            </w:r>
          </w:p>
        </w:tc>
      </w:tr>
    </w:tbl>
    <w:p w14:paraId="6D31A907" w14:textId="77777777" w:rsidR="005D5FC8" w:rsidRDefault="005D5FC8" w:rsidP="005D5FC8">
      <w:pPr>
        <w:ind w:left="-142" w:right="-425"/>
        <w:jc w:val="both"/>
        <w:rPr>
          <w:rFonts w:cs="Arial"/>
        </w:rPr>
      </w:pPr>
    </w:p>
    <w:p w14:paraId="6B7E9BDC" w14:textId="7FCB5875" w:rsidR="005A5B78" w:rsidRDefault="007E65A1" w:rsidP="005A5B78">
      <w:pPr>
        <w:ind w:left="-142" w:right="-425"/>
        <w:jc w:val="both"/>
        <w:rPr>
          <w:rFonts w:cs="Arial"/>
        </w:rPr>
      </w:pPr>
      <w:r>
        <w:rPr>
          <w:rFonts w:cs="Arial"/>
        </w:rPr>
        <w:t xml:space="preserve">For quarter </w:t>
      </w:r>
      <w:r w:rsidR="00A65B9C">
        <w:rPr>
          <w:rFonts w:cs="Arial"/>
        </w:rPr>
        <w:t>50</w:t>
      </w:r>
      <w:r w:rsidR="00D4333F">
        <w:rPr>
          <w:rFonts w:cs="Arial"/>
        </w:rPr>
        <w:t>,</w:t>
      </w:r>
      <w:r>
        <w:rPr>
          <w:rFonts w:cs="Arial"/>
        </w:rPr>
        <w:t xml:space="preserve"> </w:t>
      </w:r>
      <w:r w:rsidR="00A65B9C">
        <w:rPr>
          <w:rFonts w:cs="Arial"/>
        </w:rPr>
        <w:t>48.</w:t>
      </w:r>
      <w:r w:rsidR="006800FF">
        <w:rPr>
          <w:rFonts w:cs="Arial"/>
        </w:rPr>
        <w:t>8</w:t>
      </w:r>
      <w:r w:rsidR="005A5B78" w:rsidRPr="004A208F">
        <w:rPr>
          <w:rFonts w:cs="Arial"/>
        </w:rPr>
        <w:t xml:space="preserve"> percent of clients have received more than one notice with </w:t>
      </w:r>
      <w:r w:rsidR="00A65B9C">
        <w:rPr>
          <w:rFonts w:cs="Arial"/>
        </w:rPr>
        <w:t>3.2</w:t>
      </w:r>
      <w:r w:rsidR="005A5B78" w:rsidRPr="004A208F">
        <w:rPr>
          <w:rFonts w:cs="Arial"/>
        </w:rPr>
        <w:t xml:space="preserve"> percent of clients receiving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(51.2</w:t>
      </w:r>
      <w:r w:rsidR="0002417B" w:rsidRPr="004A208F">
        <w:rPr>
          <w:rFonts w:cs="Arial"/>
        </w:rPr>
        <w:t xml:space="preserve"> percent</w:t>
      </w:r>
      <w:r w:rsidR="0002417B">
        <w:rPr>
          <w:rFonts w:cs="Arial"/>
        </w:rPr>
        <w:t>)</w:t>
      </w:r>
      <w:r w:rsidR="0002417B" w:rsidRPr="004A208F">
        <w:rPr>
          <w:rFonts w:cs="Arial"/>
        </w:rPr>
        <w:t xml:space="preserve"> have received only one notice</w:t>
      </w:r>
      <w:r w:rsidR="0002417B">
        <w:rPr>
          <w:rFonts w:cs="Arial"/>
        </w:rPr>
        <w:t xml:space="preserve"> during the reporting period. This trend has been observed over the past twelve months. </w:t>
      </w:r>
      <w:r w:rsidR="00A65B9C" w:rsidRPr="00626560">
        <w:rPr>
          <w:rFonts w:cs="Arial"/>
        </w:rPr>
        <w:t>Twenty-nine</w:t>
      </w:r>
      <w:r w:rsidR="00EB54BF" w:rsidRPr="00626560">
        <w:rPr>
          <w:rFonts w:cs="Arial"/>
        </w:rPr>
        <w:t xml:space="preserve"> </w:t>
      </w:r>
      <w:r w:rsidR="00CA73A5" w:rsidRPr="00626560">
        <w:rPr>
          <w:rFonts w:cs="Arial"/>
        </w:rPr>
        <w:t>new</w:t>
      </w:r>
      <w:r w:rsidR="00CA73A5">
        <w:rPr>
          <w:rFonts w:cs="Arial"/>
        </w:rPr>
        <w:t xml:space="preserve"> clients were added to the Commission’s database during the quarter.</w:t>
      </w:r>
    </w:p>
    <w:p w14:paraId="732E2926" w14:textId="77777777" w:rsidR="00217A11" w:rsidRDefault="00217A11" w:rsidP="005A5B78">
      <w:pPr>
        <w:ind w:left="-142" w:right="-425"/>
        <w:jc w:val="both"/>
        <w:rPr>
          <w:rFonts w:cs="Arial"/>
        </w:rPr>
      </w:pPr>
    </w:p>
    <w:p w14:paraId="26DA2D5C" w14:textId="6D9338F2" w:rsidR="008B2BCB" w:rsidRPr="00D925BE" w:rsidRDefault="008B2BCB" w:rsidP="008B2BCB">
      <w:pPr>
        <w:spacing w:after="120" w:line="240" w:lineRule="auto"/>
        <w:ind w:right="-425"/>
        <w:jc w:val="both"/>
        <w:rPr>
          <w:b/>
          <w:sz w:val="16"/>
          <w:szCs w:val="16"/>
        </w:rPr>
      </w:pPr>
      <w:r w:rsidRPr="00362EE1">
        <w:rPr>
          <w:b/>
          <w:sz w:val="16"/>
          <w:szCs w:val="16"/>
        </w:rPr>
        <w:t xml:space="preserve">Table </w:t>
      </w:r>
      <w:r>
        <w:rPr>
          <w:b/>
          <w:sz w:val="16"/>
          <w:szCs w:val="16"/>
        </w:rPr>
        <w:t>6</w:t>
      </w:r>
      <w:r w:rsidRPr="00362EE1">
        <w:rPr>
          <w:b/>
          <w:sz w:val="16"/>
          <w:szCs w:val="16"/>
        </w:rPr>
        <w:t xml:space="preserve">: </w:t>
      </w:r>
      <w:r w:rsidRPr="00362EE1">
        <w:rPr>
          <w:sz w:val="16"/>
          <w:szCs w:val="16"/>
        </w:rPr>
        <w:t>FRC clients by numb</w:t>
      </w:r>
      <w:r>
        <w:rPr>
          <w:sz w:val="16"/>
          <w:szCs w:val="16"/>
        </w:rPr>
        <w:t>er of notices 1 October 2020 to 3</w:t>
      </w:r>
      <w:r w:rsidR="00F85ADD">
        <w:rPr>
          <w:sz w:val="16"/>
          <w:szCs w:val="16"/>
        </w:rPr>
        <w:t xml:space="preserve">1 December </w:t>
      </w:r>
      <w:r>
        <w:rPr>
          <w:sz w:val="16"/>
          <w:szCs w:val="16"/>
        </w:rPr>
        <w:t>2020</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8B2BCB" w:rsidRPr="006E764C" w14:paraId="644C48E4" w14:textId="77777777" w:rsidTr="008B2BCB">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1B0AECE7" w14:textId="77777777" w:rsidR="008B2BCB" w:rsidRPr="0093030B" w:rsidRDefault="008B2BCB" w:rsidP="008B2BCB">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0D2F2287" w14:textId="77777777" w:rsidR="008B2BCB" w:rsidRPr="0093030B" w:rsidRDefault="008B2BCB" w:rsidP="008B2BCB">
            <w:pPr>
              <w:pStyle w:val="TableText"/>
              <w:rPr>
                <w:b/>
                <w:lang w:eastAsia="en-AU"/>
              </w:rPr>
            </w:pPr>
            <w:r w:rsidRPr="0093030B">
              <w:rPr>
                <w:b/>
                <w:lang w:eastAsia="en-AU"/>
              </w:rPr>
              <w:t>Number of Clients</w:t>
            </w:r>
          </w:p>
        </w:tc>
      </w:tr>
      <w:tr w:rsidR="00F85ADD" w:rsidRPr="006E764C" w14:paraId="766F1F35"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5D954757" w14:textId="77777777" w:rsidR="00F85ADD" w:rsidRPr="006E764C" w:rsidRDefault="00F85ADD" w:rsidP="00F85ADD">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42DEBFC1" w14:textId="1804BB01" w:rsidR="00F85ADD" w:rsidRPr="00F85ADD" w:rsidRDefault="00F85ADD" w:rsidP="00F85ADD">
            <w:pPr>
              <w:jc w:val="right"/>
              <w:rPr>
                <w:rFonts w:cs="Arial"/>
              </w:rPr>
            </w:pPr>
            <w:r w:rsidRPr="00F85ADD">
              <w:rPr>
                <w:rFonts w:cs="Arial"/>
              </w:rPr>
              <w:t>288</w:t>
            </w:r>
          </w:p>
        </w:tc>
      </w:tr>
      <w:tr w:rsidR="00F85ADD" w:rsidRPr="006E764C" w14:paraId="02B2EE03"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200D3B21" w14:textId="77777777" w:rsidR="00F85ADD" w:rsidRPr="006E764C" w:rsidRDefault="00F85ADD" w:rsidP="00F85ADD">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36A212AB" w14:textId="39296B5E" w:rsidR="00F85ADD" w:rsidRPr="00F85ADD" w:rsidRDefault="00F85ADD" w:rsidP="00F85ADD">
            <w:pPr>
              <w:jc w:val="right"/>
              <w:rPr>
                <w:rFonts w:cs="Arial"/>
              </w:rPr>
            </w:pPr>
            <w:r w:rsidRPr="00F85ADD">
              <w:rPr>
                <w:rFonts w:cs="Arial"/>
              </w:rPr>
              <w:t>145</w:t>
            </w:r>
          </w:p>
        </w:tc>
      </w:tr>
      <w:tr w:rsidR="00F85ADD" w:rsidRPr="006E764C" w14:paraId="442ECAFF"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25618BEF" w14:textId="77777777" w:rsidR="00F85ADD" w:rsidRPr="006E764C" w:rsidRDefault="00F85ADD" w:rsidP="00F85ADD">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2A421510" w14:textId="3E752C05" w:rsidR="00F85ADD" w:rsidRPr="00F85ADD" w:rsidRDefault="00F85ADD" w:rsidP="00F85ADD">
            <w:pPr>
              <w:jc w:val="right"/>
              <w:rPr>
                <w:rFonts w:cs="Arial"/>
              </w:rPr>
            </w:pPr>
            <w:r w:rsidRPr="00F85ADD">
              <w:rPr>
                <w:rFonts w:cs="Arial"/>
              </w:rPr>
              <w:t>65</w:t>
            </w:r>
          </w:p>
        </w:tc>
      </w:tr>
      <w:tr w:rsidR="00F85ADD" w:rsidRPr="006E764C" w14:paraId="0F188C44"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522E7DB7" w14:textId="77777777" w:rsidR="00F85ADD" w:rsidRPr="006E764C" w:rsidRDefault="00F85ADD" w:rsidP="00F85ADD">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5C99B098" w14:textId="55676742" w:rsidR="00F85ADD" w:rsidRPr="00F85ADD" w:rsidRDefault="00F85ADD" w:rsidP="00F85ADD">
            <w:pPr>
              <w:jc w:val="right"/>
              <w:rPr>
                <w:rFonts w:cs="Arial"/>
              </w:rPr>
            </w:pPr>
            <w:r w:rsidRPr="00F85ADD">
              <w:rPr>
                <w:rFonts w:cs="Arial"/>
              </w:rPr>
              <w:t>37</w:t>
            </w:r>
          </w:p>
        </w:tc>
      </w:tr>
      <w:tr w:rsidR="00F85ADD" w:rsidRPr="006E764C" w14:paraId="4344BBEB"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3BC9C666" w14:textId="77777777" w:rsidR="00F85ADD" w:rsidRPr="006E764C" w:rsidRDefault="00F85ADD" w:rsidP="00F85ADD">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46CD0BA6" w14:textId="14A89E35" w:rsidR="00F85ADD" w:rsidRPr="00F85ADD" w:rsidRDefault="00F85ADD" w:rsidP="00F85ADD">
            <w:pPr>
              <w:jc w:val="right"/>
              <w:rPr>
                <w:rFonts w:cs="Arial"/>
              </w:rPr>
            </w:pPr>
            <w:r w:rsidRPr="00F85ADD">
              <w:rPr>
                <w:rFonts w:cs="Arial"/>
              </w:rPr>
              <w:t>10</w:t>
            </w:r>
          </w:p>
        </w:tc>
      </w:tr>
      <w:tr w:rsidR="00F85ADD" w:rsidRPr="006E764C" w14:paraId="26B058D4"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3EE9ED54" w14:textId="77777777" w:rsidR="00F85ADD" w:rsidRPr="006E764C" w:rsidRDefault="00F85ADD" w:rsidP="00F85ADD">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2F4289E1" w14:textId="1AAE26BA" w:rsidR="00F85ADD" w:rsidRPr="00F85ADD" w:rsidRDefault="00F85ADD" w:rsidP="00F85ADD">
            <w:pPr>
              <w:jc w:val="right"/>
              <w:rPr>
                <w:rFonts w:cs="Arial"/>
              </w:rPr>
            </w:pPr>
            <w:r w:rsidRPr="00F85ADD">
              <w:rPr>
                <w:rFonts w:cs="Arial"/>
              </w:rPr>
              <w:t>18</w:t>
            </w:r>
          </w:p>
        </w:tc>
      </w:tr>
      <w:tr w:rsidR="00F85ADD" w:rsidRPr="006E764C" w14:paraId="0A2FF294" w14:textId="77777777" w:rsidTr="00245250">
        <w:trPr>
          <w:trHeight w:val="255"/>
        </w:trPr>
        <w:tc>
          <w:tcPr>
            <w:tcW w:w="3220" w:type="dxa"/>
            <w:tcBorders>
              <w:top w:val="nil"/>
              <w:left w:val="single" w:sz="4" w:space="0" w:color="auto"/>
              <w:bottom w:val="single" w:sz="4" w:space="0" w:color="auto"/>
              <w:right w:val="single" w:sz="4" w:space="0" w:color="auto"/>
            </w:tcBorders>
            <w:noWrap/>
            <w:hideMark/>
          </w:tcPr>
          <w:p w14:paraId="564C798F" w14:textId="77777777" w:rsidR="00F85ADD" w:rsidRPr="00645916" w:rsidRDefault="00F85ADD" w:rsidP="00F85ADD">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4EE033CC" w14:textId="5F2846DB" w:rsidR="00F85ADD" w:rsidRPr="00F85ADD" w:rsidRDefault="00F85ADD" w:rsidP="00F85ADD">
            <w:pPr>
              <w:jc w:val="right"/>
              <w:rPr>
                <w:rFonts w:cs="Arial"/>
                <w:b/>
                <w:bCs/>
              </w:rPr>
            </w:pPr>
            <w:r w:rsidRPr="00F85ADD">
              <w:rPr>
                <w:rFonts w:cs="Arial"/>
                <w:b/>
                <w:bCs/>
              </w:rPr>
              <w:t>563</w:t>
            </w:r>
          </w:p>
        </w:tc>
      </w:tr>
    </w:tbl>
    <w:p w14:paraId="6C79C698" w14:textId="77777777" w:rsidR="008B2BCB" w:rsidRDefault="008B2BCB" w:rsidP="008B2BCB">
      <w:pPr>
        <w:ind w:left="-142" w:right="-425"/>
        <w:jc w:val="both"/>
        <w:rPr>
          <w:rFonts w:cs="Arial"/>
        </w:rPr>
      </w:pPr>
    </w:p>
    <w:p w14:paraId="16C4A337" w14:textId="77777777" w:rsidR="008B2BCB" w:rsidRDefault="008B2BCB" w:rsidP="008B2BCB">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10B64156" w14:textId="77777777" w:rsidR="008B2BCB" w:rsidRDefault="008B2BCB" w:rsidP="008B2BCB">
      <w:pPr>
        <w:ind w:left="-142" w:right="-425"/>
        <w:jc w:val="both"/>
        <w:rPr>
          <w:rFonts w:cs="Arial"/>
          <w:sz w:val="16"/>
          <w:szCs w:val="16"/>
        </w:rPr>
      </w:pPr>
    </w:p>
    <w:p w14:paraId="02418E26" w14:textId="5DA0F3D7" w:rsidR="008B2BCB" w:rsidRDefault="008B2BCB">
      <w:pPr>
        <w:spacing w:line="240" w:lineRule="auto"/>
        <w:rPr>
          <w:rFonts w:cs="Arial"/>
          <w:b/>
          <w:sz w:val="16"/>
          <w:szCs w:val="16"/>
        </w:rPr>
      </w:pPr>
      <w:r>
        <w:rPr>
          <w:rFonts w:cs="Arial"/>
          <w:b/>
          <w:sz w:val="16"/>
          <w:szCs w:val="16"/>
        </w:rPr>
        <w:br w:type="page"/>
      </w:r>
    </w:p>
    <w:p w14:paraId="5D53EAA0" w14:textId="77777777" w:rsidR="005A5B78" w:rsidRPr="00076ED0" w:rsidRDefault="005A5B78" w:rsidP="00DB0AEE">
      <w:pPr>
        <w:pStyle w:val="Heading2"/>
      </w:pPr>
      <w:r w:rsidRPr="006E39F0">
        <w:lastRenderedPageBreak/>
        <w:t>Conferences</w:t>
      </w:r>
    </w:p>
    <w:p w14:paraId="775CD6DC" w14:textId="53C7C22B" w:rsidR="00DD1B0A" w:rsidRDefault="00AE1804" w:rsidP="00233EAC">
      <w:pPr>
        <w:ind w:left="-142" w:right="-425"/>
        <w:jc w:val="both"/>
        <w:rPr>
          <w:rFonts w:cs="Arial"/>
        </w:rPr>
      </w:pPr>
      <w:r>
        <w:rPr>
          <w:rFonts w:cs="Arial"/>
        </w:rPr>
        <w:t xml:space="preserve">A total of </w:t>
      </w:r>
      <w:r w:rsidR="00913EE4">
        <w:rPr>
          <w:rFonts w:cs="Arial"/>
        </w:rPr>
        <w:t xml:space="preserve">424 </w:t>
      </w:r>
      <w:r w:rsidR="005A5B78" w:rsidRPr="00213E4C">
        <w:rPr>
          <w:rFonts w:cs="Arial"/>
        </w:rPr>
        <w:t>conferences</w:t>
      </w:r>
      <w:r w:rsidR="005A5B78" w:rsidRPr="0081647B">
        <w:rPr>
          <w:rStyle w:val="FootnoteReference"/>
        </w:rPr>
        <w:footnoteReference w:id="9"/>
      </w:r>
      <w:r w:rsidR="0051235F">
        <w:rPr>
          <w:rFonts w:cs="Arial"/>
        </w:rPr>
        <w:t xml:space="preserve"> </w:t>
      </w:r>
      <w:r w:rsidR="00E44EBF">
        <w:rPr>
          <w:rFonts w:cs="Arial"/>
        </w:rPr>
        <w:t>(</w:t>
      </w:r>
      <w:r w:rsidR="0051235F">
        <w:rPr>
          <w:rFonts w:cs="Arial"/>
        </w:rPr>
        <w:t xml:space="preserve">relating to </w:t>
      </w:r>
      <w:r w:rsidR="00913EE4">
        <w:rPr>
          <w:rFonts w:cs="Arial"/>
        </w:rPr>
        <w:t xml:space="preserve">322 </w:t>
      </w:r>
      <w:r w:rsidR="0051235F">
        <w:rPr>
          <w:rFonts w:cs="Arial"/>
        </w:rPr>
        <w:t>clients</w:t>
      </w:r>
      <w:r w:rsidR="00FC76B8">
        <w:rPr>
          <w:rFonts w:cs="Arial"/>
        </w:rPr>
        <w:t xml:space="preserve"> </w:t>
      </w:r>
      <w:r w:rsidR="00A8670D">
        <w:rPr>
          <w:rFonts w:cs="Arial"/>
        </w:rPr>
        <w:t>served to attend conference</w:t>
      </w:r>
      <w:r w:rsidR="00E44EBF">
        <w:rPr>
          <w:rFonts w:cs="Arial"/>
        </w:rPr>
        <w:t>)</w:t>
      </w:r>
      <w:r>
        <w:rPr>
          <w:rFonts w:cs="Arial"/>
        </w:rPr>
        <w:t xml:space="preserve">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4965B3">
        <w:rPr>
          <w:rFonts w:cs="Arial"/>
        </w:rPr>
        <w:t>50</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054E20" w:rsidRPr="006220E1">
        <w:rPr>
          <w:rFonts w:cs="Arial"/>
        </w:rPr>
        <w:t>5</w:t>
      </w:r>
      <w:r w:rsidR="00F77D0B" w:rsidRPr="006220E1">
        <w:rPr>
          <w:rFonts w:cs="Arial"/>
        </w:rPr>
        <w:t>9</w:t>
      </w:r>
      <w:r w:rsidR="0070023D" w:rsidRPr="006220E1">
        <w:rPr>
          <w:rFonts w:cs="Arial"/>
        </w:rPr>
        <w:t xml:space="preserve"> agreements to </w:t>
      </w:r>
      <w:r w:rsidR="007727B0" w:rsidRPr="006220E1">
        <w:rPr>
          <w:rFonts w:cs="Arial"/>
        </w:rPr>
        <w:t>attend community support services</w:t>
      </w:r>
      <w:r w:rsidR="00054E20" w:rsidRPr="006220E1">
        <w:rPr>
          <w:rFonts w:cs="Arial"/>
        </w:rPr>
        <w:t xml:space="preserve">, 63 </w:t>
      </w:r>
      <w:r w:rsidR="005A5B78" w:rsidRPr="006220E1">
        <w:rPr>
          <w:rFonts w:cs="Arial"/>
        </w:rPr>
        <w:t>orders made to attend community support services</w:t>
      </w:r>
      <w:r w:rsidR="00C8108E" w:rsidRPr="006220E1">
        <w:rPr>
          <w:rFonts w:cs="Arial"/>
        </w:rPr>
        <w:t xml:space="preserve"> </w:t>
      </w:r>
      <w:r w:rsidR="005A5B78" w:rsidRPr="006220E1">
        <w:rPr>
          <w:rFonts w:cs="Arial"/>
        </w:rPr>
        <w:t xml:space="preserve">and </w:t>
      </w:r>
      <w:r w:rsidR="00054E20" w:rsidRPr="006220E1">
        <w:rPr>
          <w:rFonts w:cs="Arial"/>
        </w:rPr>
        <w:t xml:space="preserve">22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an increase </w:t>
      </w:r>
      <w:r w:rsidR="00E53D2A" w:rsidRPr="006220E1">
        <w:rPr>
          <w:rFonts w:cs="Arial"/>
        </w:rPr>
        <w:t xml:space="preserve">of </w:t>
      </w:r>
      <w:r w:rsidR="0052595B">
        <w:rPr>
          <w:rFonts w:cs="Arial"/>
        </w:rPr>
        <w:t xml:space="preserve">20 </w:t>
      </w:r>
      <w:r w:rsidR="007727B0" w:rsidRPr="006220E1">
        <w:rPr>
          <w:rFonts w:cs="Arial"/>
        </w:rPr>
        <w:t>agreements to attend community support services</w:t>
      </w:r>
      <w:r w:rsidR="00A3617E">
        <w:rPr>
          <w:rFonts w:cs="Arial"/>
        </w:rPr>
        <w:t xml:space="preserve"> and a decrease of 1 agreement for CIM</w:t>
      </w:r>
      <w:r w:rsidR="002E1D0D">
        <w:rPr>
          <w:rFonts w:cs="Arial"/>
        </w:rPr>
        <w:t>. There was also</w:t>
      </w:r>
      <w:r w:rsidR="006220E1" w:rsidRPr="006220E1">
        <w:rPr>
          <w:rFonts w:cs="Arial"/>
        </w:rPr>
        <w:t xml:space="preserve"> an increase</w:t>
      </w:r>
      <w:r w:rsidR="006D359E" w:rsidRPr="006220E1">
        <w:rPr>
          <w:rFonts w:cs="Arial"/>
        </w:rPr>
        <w:t xml:space="preserve"> of </w:t>
      </w:r>
      <w:r w:rsidR="006220E1" w:rsidRPr="006220E1">
        <w:rPr>
          <w:rFonts w:cs="Arial"/>
        </w:rPr>
        <w:t xml:space="preserve">19 </w:t>
      </w:r>
      <w:r w:rsidR="0034344C" w:rsidRPr="006220E1">
        <w:rPr>
          <w:rFonts w:cs="Arial"/>
        </w:rPr>
        <w:t xml:space="preserve">orders to attend community support services and </w:t>
      </w:r>
      <w:r w:rsidR="00E53D2A" w:rsidRPr="006220E1">
        <w:rPr>
          <w:rFonts w:cs="Arial"/>
        </w:rPr>
        <w:t>a</w:t>
      </w:r>
      <w:r w:rsidR="006D359E" w:rsidRPr="006220E1">
        <w:rPr>
          <w:rFonts w:cs="Arial"/>
        </w:rPr>
        <w:t xml:space="preserve"> decrease of 1</w:t>
      </w:r>
      <w:r w:rsidR="006220E1" w:rsidRPr="006220E1">
        <w:rPr>
          <w:rFonts w:cs="Arial"/>
        </w:rPr>
        <w:t>2</w:t>
      </w:r>
      <w:r w:rsidR="006D359E"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 xml:space="preserve">a number of outcomes for a client, for example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 xml:space="preserve">. </w:t>
      </w:r>
      <w:r w:rsidR="005645FD">
        <w:rPr>
          <w:rFonts w:cs="Arial"/>
        </w:rPr>
        <w:t xml:space="preserve">Other outcomes as a result of conferencing during the quarter </w:t>
      </w:r>
      <w:r w:rsidR="000C4D78">
        <w:rPr>
          <w:rFonts w:cs="Arial"/>
        </w:rPr>
        <w:t>included</w:t>
      </w:r>
      <w:r w:rsidR="005645FD">
        <w:rPr>
          <w:rFonts w:cs="Arial"/>
        </w:rPr>
        <w:t xml:space="preserve"> decisions for </w:t>
      </w:r>
      <w:r w:rsidR="005A5B78" w:rsidRPr="00DA470C">
        <w:rPr>
          <w:rFonts w:cs="Arial"/>
        </w:rPr>
        <w:t xml:space="preserve">no further action, </w:t>
      </w:r>
      <w:r w:rsidR="00B8453F">
        <w:rPr>
          <w:rFonts w:cs="Arial"/>
        </w:rPr>
        <w:t xml:space="preserve">reprimand,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5A5B78" w:rsidRPr="00587232">
        <w:rPr>
          <w:rFonts w:cs="Arial"/>
        </w:rPr>
        <w:t xml:space="preserve">Conferences </w:t>
      </w:r>
      <w:r w:rsidR="00913EE4">
        <w:rPr>
          <w:rFonts w:cs="Arial"/>
        </w:rPr>
        <w:t>increased</w:t>
      </w:r>
      <w:r w:rsidR="00913EE4" w:rsidRPr="00587232">
        <w:rPr>
          <w:rFonts w:cs="Arial"/>
        </w:rPr>
        <w:t xml:space="preserve"> </w:t>
      </w:r>
      <w:r w:rsidR="005A5B78" w:rsidRPr="00587232">
        <w:rPr>
          <w:rFonts w:cs="Arial"/>
        </w:rPr>
        <w:t xml:space="preserve">from </w:t>
      </w:r>
      <w:r w:rsidR="004965B3">
        <w:rPr>
          <w:rFonts w:cs="Arial"/>
        </w:rPr>
        <w:t>331</w:t>
      </w:r>
      <w:r w:rsidR="004965B3" w:rsidRPr="00587232">
        <w:rPr>
          <w:rFonts w:cs="Arial"/>
        </w:rPr>
        <w:t xml:space="preserve"> </w:t>
      </w:r>
      <w:r w:rsidR="005A5B78" w:rsidRPr="00587232">
        <w:rPr>
          <w:rFonts w:cs="Arial"/>
        </w:rPr>
        <w:t xml:space="preserve">in </w:t>
      </w:r>
      <w:r w:rsidR="000257CF">
        <w:rPr>
          <w:rFonts w:cs="Arial"/>
        </w:rPr>
        <w:t xml:space="preserve">quarter </w:t>
      </w:r>
      <w:r w:rsidR="00A168EF">
        <w:rPr>
          <w:rFonts w:cs="Arial"/>
        </w:rPr>
        <w:t>4</w:t>
      </w:r>
      <w:r w:rsidR="004965B3">
        <w:rPr>
          <w:rFonts w:cs="Arial"/>
        </w:rPr>
        <w:t>9</w:t>
      </w:r>
      <w:r w:rsidR="008913DA" w:rsidRPr="00C25193">
        <w:rPr>
          <w:rFonts w:cs="Arial"/>
        </w:rPr>
        <w:t xml:space="preserve"> </w:t>
      </w:r>
      <w:r w:rsidR="005A5B78" w:rsidRPr="005A429B">
        <w:rPr>
          <w:rFonts w:cs="Arial"/>
        </w:rPr>
        <w:t xml:space="preserve">to </w:t>
      </w:r>
      <w:r w:rsidR="00913EE4">
        <w:rPr>
          <w:rFonts w:cs="Arial"/>
        </w:rPr>
        <w:t>424</w:t>
      </w:r>
      <w:r w:rsidR="00913EE4" w:rsidRPr="00587232">
        <w:rPr>
          <w:rFonts w:cs="Arial"/>
        </w:rPr>
        <w:t xml:space="preserve"> </w:t>
      </w:r>
      <w:r w:rsidR="005A5B78" w:rsidRPr="00587232">
        <w:rPr>
          <w:rFonts w:cs="Arial"/>
        </w:rPr>
        <w:t xml:space="preserve">in </w:t>
      </w:r>
      <w:r w:rsidR="00856C85">
        <w:rPr>
          <w:rFonts w:cs="Arial"/>
        </w:rPr>
        <w:t xml:space="preserve">quarter </w:t>
      </w:r>
      <w:r w:rsidR="004965B3">
        <w:rPr>
          <w:rFonts w:cs="Arial"/>
        </w:rPr>
        <w:t>50</w:t>
      </w:r>
      <w:r w:rsidR="00C95030">
        <w:rPr>
          <w:rFonts w:cs="Arial"/>
        </w:rPr>
        <w:t>.</w:t>
      </w:r>
      <w:r w:rsidR="00CA73A5">
        <w:rPr>
          <w:rFonts w:cs="Arial"/>
        </w:rPr>
        <w:t xml:space="preserve"> </w:t>
      </w:r>
      <w:r w:rsidR="00D53206">
        <w:rPr>
          <w:rFonts w:cs="Arial"/>
        </w:rPr>
        <w:t>A</w:t>
      </w:r>
      <w:r w:rsidR="00CA73A5">
        <w:rPr>
          <w:rFonts w:cs="Arial"/>
        </w:rPr>
        <w:t xml:space="preserve">ttendance at conference </w:t>
      </w:r>
      <w:r w:rsidR="00913EE4">
        <w:rPr>
          <w:rFonts w:cs="Arial"/>
        </w:rPr>
        <w:t xml:space="preserve">increased </w:t>
      </w:r>
      <w:r w:rsidR="00CA73A5">
        <w:rPr>
          <w:rFonts w:cs="Arial"/>
        </w:rPr>
        <w:t xml:space="preserve">from </w:t>
      </w:r>
      <w:r w:rsidR="00913EE4">
        <w:rPr>
          <w:rFonts w:cs="Arial"/>
        </w:rPr>
        <w:t>54.4</w:t>
      </w:r>
      <w:r w:rsidR="00CA73A5">
        <w:rPr>
          <w:rFonts w:cs="Arial"/>
        </w:rPr>
        <w:t xml:space="preserve">% in quarter </w:t>
      </w:r>
      <w:r w:rsidR="00A168EF">
        <w:rPr>
          <w:rFonts w:cs="Arial"/>
        </w:rPr>
        <w:t>4</w:t>
      </w:r>
      <w:r w:rsidR="00913EE4">
        <w:rPr>
          <w:rFonts w:cs="Arial"/>
        </w:rPr>
        <w:t>9</w:t>
      </w:r>
      <w:r w:rsidR="00CA73A5">
        <w:rPr>
          <w:rFonts w:cs="Arial"/>
        </w:rPr>
        <w:t xml:space="preserve"> to </w:t>
      </w:r>
      <w:r w:rsidR="00913EE4">
        <w:rPr>
          <w:rFonts w:cs="Arial"/>
        </w:rPr>
        <w:t>60.1</w:t>
      </w:r>
      <w:r w:rsidR="00CA73A5">
        <w:rPr>
          <w:rFonts w:cs="Arial"/>
        </w:rPr>
        <w:t xml:space="preserve">% in quarter </w:t>
      </w:r>
      <w:r w:rsidR="004965B3">
        <w:rPr>
          <w:rFonts w:cs="Arial"/>
        </w:rPr>
        <w:t>50</w:t>
      </w:r>
      <w:r w:rsidR="000C4D78">
        <w:rPr>
          <w:rFonts w:cs="Arial"/>
        </w:rPr>
        <w:t xml:space="preserve">, </w:t>
      </w:r>
      <w:r w:rsidR="00913EE4">
        <w:rPr>
          <w:rFonts w:cs="Arial"/>
        </w:rPr>
        <w:t>and</w:t>
      </w:r>
      <w:r w:rsidR="000C4D78">
        <w:rPr>
          <w:rFonts w:cs="Arial"/>
        </w:rPr>
        <w:t xml:space="preserve"> non-attendance with </w:t>
      </w:r>
      <w:r w:rsidR="003E536C">
        <w:rPr>
          <w:rFonts w:cs="Arial"/>
        </w:rPr>
        <w:t xml:space="preserve">what the Commissioners considered </w:t>
      </w:r>
      <w:r w:rsidR="00913EE4">
        <w:rPr>
          <w:rFonts w:cs="Arial"/>
        </w:rPr>
        <w:t xml:space="preserve">a </w:t>
      </w:r>
      <w:r w:rsidR="003E536C">
        <w:rPr>
          <w:rFonts w:cs="Arial"/>
        </w:rPr>
        <w:t>reasonable justification</w:t>
      </w:r>
      <w:r w:rsidR="000C4D78">
        <w:rPr>
          <w:rFonts w:cs="Arial"/>
        </w:rPr>
        <w:t xml:space="preserve"> increased from </w:t>
      </w:r>
      <w:r w:rsidR="00913EE4">
        <w:rPr>
          <w:rFonts w:cs="Arial"/>
        </w:rPr>
        <w:t>24.5</w:t>
      </w:r>
      <w:r w:rsidR="000C4D78">
        <w:rPr>
          <w:rFonts w:cs="Arial"/>
        </w:rPr>
        <w:t>% in the previous quarter to 2</w:t>
      </w:r>
      <w:r w:rsidR="00913EE4">
        <w:rPr>
          <w:rFonts w:cs="Arial"/>
        </w:rPr>
        <w:t>7.8</w:t>
      </w:r>
      <w:r w:rsidR="000C4D78">
        <w:rPr>
          <w:rFonts w:cs="Arial"/>
        </w:rPr>
        <w:t>% during this reporting period</w:t>
      </w:r>
      <w:r w:rsidR="00735F5A">
        <w:rPr>
          <w:rFonts w:cs="Arial"/>
        </w:rPr>
        <w:t>.</w:t>
      </w:r>
    </w:p>
    <w:p w14:paraId="6C2986ED" w14:textId="7510A348" w:rsidR="0051235F" w:rsidRDefault="0051235F" w:rsidP="00233EAC">
      <w:pPr>
        <w:ind w:left="-142" w:right="-425"/>
        <w:jc w:val="both"/>
        <w:rPr>
          <w:rFonts w:cs="Arial"/>
        </w:rPr>
      </w:pPr>
    </w:p>
    <w:p w14:paraId="143A1ADA" w14:textId="78378739" w:rsidR="00121E80" w:rsidRPr="00D925BE" w:rsidRDefault="00121E80" w:rsidP="00121E80">
      <w:pPr>
        <w:spacing w:after="120" w:line="240" w:lineRule="auto"/>
        <w:ind w:right="-425"/>
        <w:jc w:val="both"/>
        <w:rPr>
          <w:b/>
          <w:sz w:val="16"/>
          <w:szCs w:val="16"/>
        </w:rPr>
      </w:pPr>
      <w:r w:rsidRPr="00D93672">
        <w:rPr>
          <w:b/>
          <w:sz w:val="16"/>
          <w:szCs w:val="16"/>
        </w:rPr>
        <w:t xml:space="preserve">Table </w:t>
      </w:r>
      <w:r>
        <w:rPr>
          <w:b/>
          <w:sz w:val="16"/>
          <w:szCs w:val="16"/>
        </w:rPr>
        <w:t>7</w:t>
      </w:r>
      <w:r w:rsidRPr="00D93672">
        <w:rPr>
          <w:b/>
          <w:sz w:val="16"/>
          <w:szCs w:val="16"/>
        </w:rPr>
        <w:t xml:space="preserve">: </w:t>
      </w:r>
      <w:r w:rsidRPr="00D93672">
        <w:rPr>
          <w:sz w:val="16"/>
          <w:szCs w:val="16"/>
        </w:rPr>
        <w:t xml:space="preserve">Conferences by community and quarter 1 </w:t>
      </w:r>
      <w:r>
        <w:rPr>
          <w:sz w:val="16"/>
          <w:szCs w:val="16"/>
        </w:rPr>
        <w:t>October 2019 to 31 December 2020</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121E80" w:rsidRPr="00C5395B" w14:paraId="6565A258" w14:textId="77777777" w:rsidTr="002C22ED">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1424EC79" w14:textId="77777777" w:rsidR="00121E80" w:rsidRPr="00C5395B" w:rsidRDefault="00121E80" w:rsidP="00121E80">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790982D" w14:textId="494776A1" w:rsidR="00121E80" w:rsidRDefault="00121E80" w:rsidP="00121E80">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312AD55C" w14:textId="49AA2284" w:rsidR="00121E80" w:rsidRDefault="00121E80" w:rsidP="00121E80">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5347EA2F" w14:textId="1D277198" w:rsidR="00121E80" w:rsidRDefault="00121E80" w:rsidP="00121E80">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08EFFD05" w14:textId="0E2F3675" w:rsidR="00121E80" w:rsidRDefault="00121E80" w:rsidP="00121E80">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79CA6A86" w14:textId="34FCA4DC" w:rsidR="00121E80" w:rsidRDefault="00121E80" w:rsidP="00121E80">
            <w:pPr>
              <w:pStyle w:val="TableText"/>
              <w:jc w:val="right"/>
              <w:rPr>
                <w:b/>
                <w:lang w:eastAsia="en-AU"/>
              </w:rPr>
            </w:pPr>
            <w:r>
              <w:rPr>
                <w:b/>
                <w:lang w:eastAsia="en-AU"/>
              </w:rPr>
              <w:t>Qtr 50</w:t>
            </w:r>
          </w:p>
        </w:tc>
      </w:tr>
      <w:tr w:rsidR="002D275B" w:rsidRPr="00C5395B" w14:paraId="0433A52F" w14:textId="77777777" w:rsidTr="00D57127">
        <w:trPr>
          <w:trHeight w:val="255"/>
        </w:trPr>
        <w:tc>
          <w:tcPr>
            <w:tcW w:w="2080" w:type="dxa"/>
            <w:tcBorders>
              <w:top w:val="nil"/>
              <w:left w:val="single" w:sz="4" w:space="0" w:color="auto"/>
              <w:bottom w:val="single" w:sz="4" w:space="0" w:color="auto"/>
              <w:right w:val="single" w:sz="4" w:space="0" w:color="auto"/>
            </w:tcBorders>
            <w:noWrap/>
            <w:hideMark/>
          </w:tcPr>
          <w:p w14:paraId="0711F9FE" w14:textId="77777777" w:rsidR="002D275B" w:rsidRPr="00C5395B" w:rsidRDefault="002D275B" w:rsidP="002D275B">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7B02797" w14:textId="3B9FAFAE" w:rsidR="002D275B" w:rsidRDefault="002D275B" w:rsidP="002D275B">
            <w:pPr>
              <w:jc w:val="right"/>
              <w:rPr>
                <w:rFonts w:cs="Arial"/>
              </w:rPr>
            </w:pPr>
            <w:r>
              <w:rPr>
                <w:rFonts w:cs="Arial"/>
              </w:rPr>
              <w:t>320</w:t>
            </w:r>
          </w:p>
        </w:tc>
        <w:tc>
          <w:tcPr>
            <w:tcW w:w="960" w:type="dxa"/>
            <w:tcBorders>
              <w:top w:val="nil"/>
              <w:left w:val="nil"/>
              <w:bottom w:val="single" w:sz="4" w:space="0" w:color="auto"/>
              <w:right w:val="single" w:sz="4" w:space="0" w:color="auto"/>
            </w:tcBorders>
          </w:tcPr>
          <w:p w14:paraId="1BEBAD0A" w14:textId="06477523" w:rsidR="002D275B" w:rsidRDefault="002D275B" w:rsidP="002D275B">
            <w:pPr>
              <w:jc w:val="right"/>
              <w:rPr>
                <w:rFonts w:cs="Arial"/>
              </w:rPr>
            </w:pPr>
            <w:r w:rsidRPr="00D431FB">
              <w:rPr>
                <w:rFonts w:cs="Arial"/>
              </w:rPr>
              <w:t>215</w:t>
            </w:r>
          </w:p>
        </w:tc>
        <w:tc>
          <w:tcPr>
            <w:tcW w:w="960" w:type="dxa"/>
            <w:tcBorders>
              <w:top w:val="nil"/>
              <w:left w:val="nil"/>
              <w:bottom w:val="single" w:sz="4" w:space="0" w:color="auto"/>
              <w:right w:val="single" w:sz="4" w:space="0" w:color="auto"/>
            </w:tcBorders>
          </w:tcPr>
          <w:p w14:paraId="3B5A22AA" w14:textId="16CCDBC9" w:rsidR="002D275B" w:rsidRDefault="002D275B" w:rsidP="002D275B">
            <w:pPr>
              <w:jc w:val="right"/>
              <w:rPr>
                <w:rFonts w:cs="Arial"/>
              </w:rPr>
            </w:pPr>
            <w:r w:rsidRPr="00B8398E">
              <w:rPr>
                <w:rFonts w:cs="Arial"/>
              </w:rPr>
              <w:t>163</w:t>
            </w:r>
          </w:p>
        </w:tc>
        <w:tc>
          <w:tcPr>
            <w:tcW w:w="960" w:type="dxa"/>
            <w:tcBorders>
              <w:top w:val="nil"/>
              <w:left w:val="nil"/>
              <w:bottom w:val="single" w:sz="4" w:space="0" w:color="auto"/>
              <w:right w:val="single" w:sz="4" w:space="0" w:color="auto"/>
            </w:tcBorders>
          </w:tcPr>
          <w:p w14:paraId="0BF098EC" w14:textId="5D41A3BD" w:rsidR="002D275B" w:rsidRPr="00B8398E" w:rsidRDefault="002D275B" w:rsidP="002D275B">
            <w:pPr>
              <w:jc w:val="right"/>
              <w:rPr>
                <w:rFonts w:cs="Arial"/>
              </w:rPr>
            </w:pPr>
            <w:r w:rsidRPr="00507B51">
              <w:rPr>
                <w:rFonts w:cs="Arial"/>
              </w:rPr>
              <w:t>140</w:t>
            </w:r>
          </w:p>
        </w:tc>
        <w:tc>
          <w:tcPr>
            <w:tcW w:w="960" w:type="dxa"/>
            <w:tcBorders>
              <w:top w:val="nil"/>
              <w:left w:val="nil"/>
              <w:bottom w:val="single" w:sz="4" w:space="0" w:color="auto"/>
              <w:right w:val="single" w:sz="4" w:space="0" w:color="auto"/>
            </w:tcBorders>
            <w:vAlign w:val="bottom"/>
          </w:tcPr>
          <w:p w14:paraId="28273BF3" w14:textId="112E1014" w:rsidR="002D275B" w:rsidRPr="002D275B" w:rsidRDefault="002D275B" w:rsidP="002D275B">
            <w:pPr>
              <w:jc w:val="right"/>
              <w:rPr>
                <w:rFonts w:cs="Arial"/>
              </w:rPr>
            </w:pPr>
            <w:r w:rsidRPr="002D275B">
              <w:rPr>
                <w:rFonts w:cs="Arial"/>
              </w:rPr>
              <w:t>212</w:t>
            </w:r>
          </w:p>
        </w:tc>
      </w:tr>
      <w:tr w:rsidR="002D275B" w:rsidRPr="00C5395B" w14:paraId="6856E70F" w14:textId="77777777" w:rsidTr="00D57127">
        <w:trPr>
          <w:trHeight w:val="255"/>
        </w:trPr>
        <w:tc>
          <w:tcPr>
            <w:tcW w:w="2080" w:type="dxa"/>
            <w:tcBorders>
              <w:top w:val="nil"/>
              <w:left w:val="single" w:sz="4" w:space="0" w:color="auto"/>
              <w:bottom w:val="single" w:sz="4" w:space="0" w:color="auto"/>
              <w:right w:val="single" w:sz="4" w:space="0" w:color="auto"/>
            </w:tcBorders>
            <w:noWrap/>
            <w:hideMark/>
          </w:tcPr>
          <w:p w14:paraId="4C54AFA0" w14:textId="77777777" w:rsidR="002D275B" w:rsidRPr="00C5395B" w:rsidRDefault="002D275B" w:rsidP="002D275B">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7E265C3" w14:textId="64B006CD" w:rsidR="002D275B" w:rsidRDefault="002D275B" w:rsidP="002D275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7366E578" w14:textId="72E758EF" w:rsidR="002D275B" w:rsidRDefault="002D275B" w:rsidP="002D275B">
            <w:pPr>
              <w:jc w:val="right"/>
              <w:rPr>
                <w:rFonts w:cs="Arial"/>
              </w:rPr>
            </w:pPr>
            <w:r w:rsidRPr="00D431FB">
              <w:rPr>
                <w:rFonts w:cs="Arial"/>
              </w:rPr>
              <w:t>12</w:t>
            </w:r>
          </w:p>
        </w:tc>
        <w:tc>
          <w:tcPr>
            <w:tcW w:w="960" w:type="dxa"/>
            <w:tcBorders>
              <w:top w:val="nil"/>
              <w:left w:val="nil"/>
              <w:bottom w:val="single" w:sz="4" w:space="0" w:color="auto"/>
              <w:right w:val="single" w:sz="4" w:space="0" w:color="auto"/>
            </w:tcBorders>
          </w:tcPr>
          <w:p w14:paraId="4D7E218E" w14:textId="6266D196" w:rsidR="002D275B" w:rsidRDefault="002D275B" w:rsidP="002D275B">
            <w:pPr>
              <w:jc w:val="right"/>
              <w:rPr>
                <w:rFonts w:cs="Arial"/>
              </w:rPr>
            </w:pPr>
            <w:r w:rsidRPr="00B8398E">
              <w:rPr>
                <w:rFonts w:cs="Arial"/>
              </w:rPr>
              <w:t>34</w:t>
            </w:r>
          </w:p>
        </w:tc>
        <w:tc>
          <w:tcPr>
            <w:tcW w:w="960" w:type="dxa"/>
            <w:tcBorders>
              <w:top w:val="nil"/>
              <w:left w:val="nil"/>
              <w:bottom w:val="single" w:sz="4" w:space="0" w:color="auto"/>
              <w:right w:val="single" w:sz="4" w:space="0" w:color="auto"/>
            </w:tcBorders>
          </w:tcPr>
          <w:p w14:paraId="7ADA3340" w14:textId="5308E209" w:rsidR="002D275B" w:rsidRPr="00B8398E" w:rsidRDefault="002D275B" w:rsidP="002D275B">
            <w:pPr>
              <w:jc w:val="right"/>
              <w:rPr>
                <w:rFonts w:cs="Arial"/>
              </w:rPr>
            </w:pPr>
            <w:r w:rsidRPr="00507B51">
              <w:rPr>
                <w:rFonts w:cs="Arial"/>
              </w:rPr>
              <w:t>15</w:t>
            </w:r>
          </w:p>
        </w:tc>
        <w:tc>
          <w:tcPr>
            <w:tcW w:w="960" w:type="dxa"/>
            <w:tcBorders>
              <w:top w:val="nil"/>
              <w:left w:val="nil"/>
              <w:bottom w:val="single" w:sz="4" w:space="0" w:color="auto"/>
              <w:right w:val="single" w:sz="4" w:space="0" w:color="auto"/>
            </w:tcBorders>
            <w:vAlign w:val="bottom"/>
          </w:tcPr>
          <w:p w14:paraId="1FED2952" w14:textId="36E3FAED" w:rsidR="002D275B" w:rsidRPr="002D275B" w:rsidRDefault="002D275B" w:rsidP="002D275B">
            <w:pPr>
              <w:jc w:val="right"/>
              <w:rPr>
                <w:rFonts w:cs="Arial"/>
              </w:rPr>
            </w:pPr>
            <w:r w:rsidRPr="002D275B">
              <w:rPr>
                <w:rFonts w:cs="Arial"/>
              </w:rPr>
              <w:t>19</w:t>
            </w:r>
          </w:p>
        </w:tc>
      </w:tr>
      <w:tr w:rsidR="002D275B" w:rsidRPr="00C5395B" w14:paraId="02CEF424" w14:textId="77777777" w:rsidTr="00D57127">
        <w:trPr>
          <w:trHeight w:val="255"/>
        </w:trPr>
        <w:tc>
          <w:tcPr>
            <w:tcW w:w="2080" w:type="dxa"/>
            <w:tcBorders>
              <w:top w:val="nil"/>
              <w:left w:val="single" w:sz="4" w:space="0" w:color="auto"/>
              <w:bottom w:val="single" w:sz="4" w:space="0" w:color="auto"/>
              <w:right w:val="single" w:sz="4" w:space="0" w:color="auto"/>
            </w:tcBorders>
            <w:noWrap/>
          </w:tcPr>
          <w:p w14:paraId="68EB1419" w14:textId="77777777" w:rsidR="002D275B" w:rsidRPr="00C5395B" w:rsidRDefault="002D275B" w:rsidP="002D275B">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1D6EE145" w14:textId="6C877B59" w:rsidR="002D275B" w:rsidRDefault="002D275B" w:rsidP="002D275B">
            <w:pPr>
              <w:jc w:val="right"/>
              <w:rPr>
                <w:rFonts w:cs="Arial"/>
              </w:rPr>
            </w:pPr>
            <w:r>
              <w:rPr>
                <w:rFonts w:cs="Arial"/>
              </w:rPr>
              <w:t>279</w:t>
            </w:r>
          </w:p>
        </w:tc>
        <w:tc>
          <w:tcPr>
            <w:tcW w:w="960" w:type="dxa"/>
            <w:tcBorders>
              <w:top w:val="nil"/>
              <w:left w:val="nil"/>
              <w:bottom w:val="single" w:sz="4" w:space="0" w:color="auto"/>
              <w:right w:val="single" w:sz="4" w:space="0" w:color="auto"/>
            </w:tcBorders>
          </w:tcPr>
          <w:p w14:paraId="41C4D3E8" w14:textId="58D9C1AA" w:rsidR="002D275B" w:rsidRDefault="002D275B" w:rsidP="002D275B">
            <w:pPr>
              <w:jc w:val="right"/>
              <w:rPr>
                <w:rFonts w:cs="Arial"/>
              </w:rPr>
            </w:pPr>
            <w:r w:rsidRPr="00D431FB">
              <w:rPr>
                <w:rFonts w:cs="Arial"/>
              </w:rPr>
              <w:t>106</w:t>
            </w:r>
          </w:p>
        </w:tc>
        <w:tc>
          <w:tcPr>
            <w:tcW w:w="960" w:type="dxa"/>
            <w:tcBorders>
              <w:top w:val="nil"/>
              <w:left w:val="nil"/>
              <w:bottom w:val="single" w:sz="4" w:space="0" w:color="auto"/>
              <w:right w:val="single" w:sz="4" w:space="0" w:color="auto"/>
            </w:tcBorders>
          </w:tcPr>
          <w:p w14:paraId="37023BD4" w14:textId="2D0598B2" w:rsidR="002D275B" w:rsidRDefault="002D275B" w:rsidP="002D275B">
            <w:pPr>
              <w:jc w:val="right"/>
              <w:rPr>
                <w:rFonts w:cs="Arial"/>
              </w:rPr>
            </w:pPr>
            <w:r w:rsidRPr="00B8398E">
              <w:rPr>
                <w:rFonts w:cs="Arial"/>
              </w:rPr>
              <w:t>129</w:t>
            </w:r>
          </w:p>
        </w:tc>
        <w:tc>
          <w:tcPr>
            <w:tcW w:w="960" w:type="dxa"/>
            <w:tcBorders>
              <w:top w:val="nil"/>
              <w:left w:val="nil"/>
              <w:bottom w:val="single" w:sz="4" w:space="0" w:color="auto"/>
              <w:right w:val="single" w:sz="4" w:space="0" w:color="auto"/>
            </w:tcBorders>
          </w:tcPr>
          <w:p w14:paraId="6BBE17F8" w14:textId="380217CA" w:rsidR="002D275B" w:rsidRPr="00B8398E" w:rsidRDefault="002D275B" w:rsidP="002D275B">
            <w:pPr>
              <w:jc w:val="right"/>
              <w:rPr>
                <w:rFonts w:cs="Arial"/>
              </w:rPr>
            </w:pPr>
            <w:r w:rsidRPr="00507B51">
              <w:rPr>
                <w:rFonts w:cs="Arial"/>
              </w:rPr>
              <w:t>101</w:t>
            </w:r>
          </w:p>
        </w:tc>
        <w:tc>
          <w:tcPr>
            <w:tcW w:w="960" w:type="dxa"/>
            <w:tcBorders>
              <w:top w:val="nil"/>
              <w:left w:val="nil"/>
              <w:bottom w:val="single" w:sz="4" w:space="0" w:color="auto"/>
              <w:right w:val="single" w:sz="4" w:space="0" w:color="auto"/>
            </w:tcBorders>
            <w:vAlign w:val="bottom"/>
          </w:tcPr>
          <w:p w14:paraId="76AA6AC5" w14:textId="140E6ACF" w:rsidR="002D275B" w:rsidRPr="002D275B" w:rsidRDefault="002D275B" w:rsidP="002D275B">
            <w:pPr>
              <w:jc w:val="right"/>
              <w:rPr>
                <w:rFonts w:cs="Arial"/>
              </w:rPr>
            </w:pPr>
            <w:r w:rsidRPr="002D275B">
              <w:rPr>
                <w:rFonts w:cs="Arial"/>
              </w:rPr>
              <w:t>117</w:t>
            </w:r>
          </w:p>
        </w:tc>
      </w:tr>
      <w:tr w:rsidR="002D275B" w:rsidRPr="00C5395B" w14:paraId="03BDA83A" w14:textId="77777777" w:rsidTr="00D57127">
        <w:trPr>
          <w:trHeight w:val="255"/>
        </w:trPr>
        <w:tc>
          <w:tcPr>
            <w:tcW w:w="2080" w:type="dxa"/>
            <w:tcBorders>
              <w:top w:val="nil"/>
              <w:left w:val="single" w:sz="4" w:space="0" w:color="auto"/>
              <w:bottom w:val="single" w:sz="4" w:space="0" w:color="auto"/>
              <w:right w:val="single" w:sz="4" w:space="0" w:color="auto"/>
            </w:tcBorders>
            <w:noWrap/>
            <w:hideMark/>
          </w:tcPr>
          <w:p w14:paraId="5878C432" w14:textId="77777777" w:rsidR="002D275B" w:rsidRPr="00C5395B" w:rsidRDefault="002D275B" w:rsidP="002D275B">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C0B9812" w14:textId="0A247A7C" w:rsidR="002D275B" w:rsidRDefault="002D275B" w:rsidP="002D275B">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53D5B637" w14:textId="02B35193" w:rsidR="002D275B" w:rsidRDefault="002D275B" w:rsidP="002D275B">
            <w:pPr>
              <w:jc w:val="right"/>
              <w:rPr>
                <w:rFonts w:cs="Arial"/>
              </w:rPr>
            </w:pPr>
            <w:r w:rsidRPr="00D431FB">
              <w:rPr>
                <w:rFonts w:cs="Arial"/>
              </w:rPr>
              <w:t>59</w:t>
            </w:r>
          </w:p>
        </w:tc>
        <w:tc>
          <w:tcPr>
            <w:tcW w:w="960" w:type="dxa"/>
            <w:tcBorders>
              <w:top w:val="nil"/>
              <w:left w:val="nil"/>
              <w:bottom w:val="single" w:sz="4" w:space="0" w:color="auto"/>
              <w:right w:val="single" w:sz="4" w:space="0" w:color="auto"/>
            </w:tcBorders>
          </w:tcPr>
          <w:p w14:paraId="48BC475A" w14:textId="0EA0D8AF" w:rsidR="002D275B" w:rsidRDefault="002D275B" w:rsidP="002D275B">
            <w:pPr>
              <w:jc w:val="right"/>
              <w:rPr>
                <w:rFonts w:cs="Arial"/>
              </w:rPr>
            </w:pPr>
            <w:r w:rsidRPr="00B8398E">
              <w:rPr>
                <w:rFonts w:cs="Arial"/>
              </w:rPr>
              <w:t>71</w:t>
            </w:r>
          </w:p>
        </w:tc>
        <w:tc>
          <w:tcPr>
            <w:tcW w:w="960" w:type="dxa"/>
            <w:tcBorders>
              <w:top w:val="nil"/>
              <w:left w:val="nil"/>
              <w:bottom w:val="single" w:sz="4" w:space="0" w:color="auto"/>
              <w:right w:val="single" w:sz="4" w:space="0" w:color="auto"/>
            </w:tcBorders>
          </w:tcPr>
          <w:p w14:paraId="7A0A2CB2" w14:textId="23E5EC9A" w:rsidR="002D275B" w:rsidRPr="00B8398E" w:rsidRDefault="002D275B" w:rsidP="002D275B">
            <w:pPr>
              <w:jc w:val="right"/>
              <w:rPr>
                <w:rFonts w:cs="Arial"/>
              </w:rPr>
            </w:pPr>
            <w:r w:rsidRPr="00507B51">
              <w:rPr>
                <w:rFonts w:cs="Arial"/>
              </w:rPr>
              <w:t>57</w:t>
            </w:r>
          </w:p>
        </w:tc>
        <w:tc>
          <w:tcPr>
            <w:tcW w:w="960" w:type="dxa"/>
            <w:tcBorders>
              <w:top w:val="nil"/>
              <w:left w:val="nil"/>
              <w:bottom w:val="single" w:sz="4" w:space="0" w:color="auto"/>
              <w:right w:val="single" w:sz="4" w:space="0" w:color="auto"/>
            </w:tcBorders>
            <w:vAlign w:val="bottom"/>
          </w:tcPr>
          <w:p w14:paraId="7361A32B" w14:textId="70D1F1AE" w:rsidR="002D275B" w:rsidRPr="002D275B" w:rsidRDefault="002D275B" w:rsidP="002D275B">
            <w:pPr>
              <w:jc w:val="right"/>
              <w:rPr>
                <w:rFonts w:cs="Arial"/>
              </w:rPr>
            </w:pPr>
            <w:r w:rsidRPr="002D275B">
              <w:rPr>
                <w:rFonts w:cs="Arial"/>
              </w:rPr>
              <w:t>56</w:t>
            </w:r>
          </w:p>
        </w:tc>
      </w:tr>
      <w:tr w:rsidR="002D275B" w:rsidRPr="00C5395B" w14:paraId="78423693" w14:textId="77777777" w:rsidTr="00D57127">
        <w:trPr>
          <w:trHeight w:val="255"/>
        </w:trPr>
        <w:tc>
          <w:tcPr>
            <w:tcW w:w="2080" w:type="dxa"/>
            <w:tcBorders>
              <w:top w:val="nil"/>
              <w:left w:val="single" w:sz="4" w:space="0" w:color="auto"/>
              <w:bottom w:val="single" w:sz="4" w:space="0" w:color="auto"/>
              <w:right w:val="single" w:sz="4" w:space="0" w:color="auto"/>
            </w:tcBorders>
            <w:noWrap/>
            <w:hideMark/>
          </w:tcPr>
          <w:p w14:paraId="1DEB7970" w14:textId="77777777" w:rsidR="002D275B" w:rsidRPr="00C5395B" w:rsidRDefault="002D275B" w:rsidP="002D275B">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D9E7249" w14:textId="4D56AAA4" w:rsidR="002D275B" w:rsidRDefault="002D275B" w:rsidP="002D275B">
            <w:pPr>
              <w:jc w:val="right"/>
              <w:rPr>
                <w:rFonts w:cs="Arial"/>
              </w:rPr>
            </w:pPr>
            <w:r>
              <w:rPr>
                <w:rFonts w:cs="Arial"/>
              </w:rPr>
              <w:t>41</w:t>
            </w:r>
          </w:p>
        </w:tc>
        <w:tc>
          <w:tcPr>
            <w:tcW w:w="960" w:type="dxa"/>
            <w:tcBorders>
              <w:top w:val="nil"/>
              <w:left w:val="nil"/>
              <w:bottom w:val="single" w:sz="4" w:space="0" w:color="auto"/>
              <w:right w:val="single" w:sz="4" w:space="0" w:color="auto"/>
            </w:tcBorders>
          </w:tcPr>
          <w:p w14:paraId="729347FD" w14:textId="12AFD3AE" w:rsidR="002D275B" w:rsidRDefault="002D275B" w:rsidP="002D275B">
            <w:pPr>
              <w:jc w:val="right"/>
              <w:rPr>
                <w:rFonts w:cs="Arial"/>
              </w:rPr>
            </w:pPr>
            <w:r w:rsidRPr="00D431FB">
              <w:rPr>
                <w:rFonts w:cs="Arial"/>
              </w:rPr>
              <w:t>32</w:t>
            </w:r>
          </w:p>
        </w:tc>
        <w:tc>
          <w:tcPr>
            <w:tcW w:w="960" w:type="dxa"/>
            <w:tcBorders>
              <w:top w:val="nil"/>
              <w:left w:val="nil"/>
              <w:bottom w:val="single" w:sz="4" w:space="0" w:color="auto"/>
              <w:right w:val="single" w:sz="4" w:space="0" w:color="auto"/>
            </w:tcBorders>
          </w:tcPr>
          <w:p w14:paraId="173D9D4A" w14:textId="245A693F" w:rsidR="002D275B" w:rsidRDefault="002D275B" w:rsidP="002D275B">
            <w:pPr>
              <w:jc w:val="right"/>
              <w:rPr>
                <w:rFonts w:cs="Arial"/>
              </w:rPr>
            </w:pPr>
            <w:r w:rsidRPr="00B8398E">
              <w:rPr>
                <w:rFonts w:cs="Arial"/>
              </w:rPr>
              <w:t>42</w:t>
            </w:r>
          </w:p>
        </w:tc>
        <w:tc>
          <w:tcPr>
            <w:tcW w:w="960" w:type="dxa"/>
            <w:tcBorders>
              <w:top w:val="nil"/>
              <w:left w:val="nil"/>
              <w:bottom w:val="single" w:sz="4" w:space="0" w:color="auto"/>
              <w:right w:val="single" w:sz="4" w:space="0" w:color="auto"/>
            </w:tcBorders>
          </w:tcPr>
          <w:p w14:paraId="31C7D469" w14:textId="5E91B45A" w:rsidR="002D275B" w:rsidRPr="00B8398E" w:rsidRDefault="002D275B" w:rsidP="002D275B">
            <w:pPr>
              <w:jc w:val="right"/>
              <w:rPr>
                <w:rFonts w:cs="Arial"/>
              </w:rPr>
            </w:pPr>
            <w:r w:rsidRPr="00507B51">
              <w:rPr>
                <w:rFonts w:cs="Arial"/>
              </w:rPr>
              <w:t>18</w:t>
            </w:r>
          </w:p>
        </w:tc>
        <w:tc>
          <w:tcPr>
            <w:tcW w:w="960" w:type="dxa"/>
            <w:tcBorders>
              <w:top w:val="nil"/>
              <w:left w:val="nil"/>
              <w:bottom w:val="single" w:sz="4" w:space="0" w:color="auto"/>
              <w:right w:val="single" w:sz="4" w:space="0" w:color="auto"/>
            </w:tcBorders>
            <w:vAlign w:val="bottom"/>
          </w:tcPr>
          <w:p w14:paraId="5A2C8048" w14:textId="27A1B728" w:rsidR="002D275B" w:rsidRPr="002D275B" w:rsidRDefault="002D275B" w:rsidP="002D275B">
            <w:pPr>
              <w:jc w:val="right"/>
              <w:rPr>
                <w:rFonts w:cs="Arial"/>
              </w:rPr>
            </w:pPr>
            <w:r w:rsidRPr="002D275B">
              <w:rPr>
                <w:rFonts w:cs="Arial"/>
              </w:rPr>
              <w:t>20</w:t>
            </w:r>
          </w:p>
        </w:tc>
      </w:tr>
      <w:tr w:rsidR="002D275B" w:rsidRPr="00C5395B" w14:paraId="3EF4DD11" w14:textId="77777777" w:rsidTr="00D57127">
        <w:trPr>
          <w:trHeight w:val="255"/>
        </w:trPr>
        <w:tc>
          <w:tcPr>
            <w:tcW w:w="2080" w:type="dxa"/>
            <w:tcBorders>
              <w:top w:val="nil"/>
              <w:left w:val="single" w:sz="4" w:space="0" w:color="auto"/>
              <w:bottom w:val="single" w:sz="4" w:space="0" w:color="auto"/>
              <w:right w:val="single" w:sz="4" w:space="0" w:color="auto"/>
            </w:tcBorders>
            <w:noWrap/>
            <w:hideMark/>
          </w:tcPr>
          <w:p w14:paraId="1F349F3D" w14:textId="77777777" w:rsidR="002D275B" w:rsidRPr="00C5395B" w:rsidRDefault="002D275B" w:rsidP="002D275B">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0CDA820" w14:textId="7A762ECD" w:rsidR="002D275B" w:rsidRDefault="002D275B" w:rsidP="002D275B">
            <w:pPr>
              <w:jc w:val="right"/>
              <w:rPr>
                <w:rFonts w:cs="Arial"/>
                <w:b/>
                <w:bCs/>
              </w:rPr>
            </w:pPr>
            <w:r>
              <w:rPr>
                <w:rFonts w:cs="Arial"/>
                <w:b/>
                <w:bCs/>
              </w:rPr>
              <w:t>741</w:t>
            </w:r>
          </w:p>
        </w:tc>
        <w:tc>
          <w:tcPr>
            <w:tcW w:w="960" w:type="dxa"/>
            <w:tcBorders>
              <w:top w:val="nil"/>
              <w:left w:val="nil"/>
              <w:bottom w:val="single" w:sz="4" w:space="0" w:color="auto"/>
              <w:right w:val="single" w:sz="4" w:space="0" w:color="auto"/>
            </w:tcBorders>
          </w:tcPr>
          <w:p w14:paraId="2CB7999C" w14:textId="2ED6C315" w:rsidR="002D275B" w:rsidRDefault="002D275B" w:rsidP="002D275B">
            <w:pPr>
              <w:jc w:val="right"/>
              <w:rPr>
                <w:rFonts w:cs="Arial"/>
                <w:b/>
                <w:bCs/>
              </w:rPr>
            </w:pPr>
            <w:r w:rsidRPr="00D431FB">
              <w:rPr>
                <w:rFonts w:cs="Arial"/>
                <w:b/>
                <w:bCs/>
              </w:rPr>
              <w:t>424</w:t>
            </w:r>
          </w:p>
        </w:tc>
        <w:tc>
          <w:tcPr>
            <w:tcW w:w="960" w:type="dxa"/>
            <w:tcBorders>
              <w:top w:val="nil"/>
              <w:left w:val="nil"/>
              <w:bottom w:val="single" w:sz="4" w:space="0" w:color="auto"/>
              <w:right w:val="single" w:sz="4" w:space="0" w:color="auto"/>
            </w:tcBorders>
          </w:tcPr>
          <w:p w14:paraId="1A8CC22D" w14:textId="1CC6E02A" w:rsidR="002D275B" w:rsidRDefault="002D275B" w:rsidP="002D275B">
            <w:pPr>
              <w:jc w:val="right"/>
              <w:rPr>
                <w:rFonts w:cs="Arial"/>
                <w:b/>
                <w:bCs/>
              </w:rPr>
            </w:pPr>
            <w:r w:rsidRPr="00B8398E">
              <w:rPr>
                <w:rFonts w:cs="Arial"/>
                <w:b/>
                <w:bCs/>
              </w:rPr>
              <w:t>439</w:t>
            </w:r>
          </w:p>
        </w:tc>
        <w:tc>
          <w:tcPr>
            <w:tcW w:w="960" w:type="dxa"/>
            <w:tcBorders>
              <w:top w:val="nil"/>
              <w:left w:val="nil"/>
              <w:bottom w:val="single" w:sz="4" w:space="0" w:color="auto"/>
              <w:right w:val="single" w:sz="4" w:space="0" w:color="auto"/>
            </w:tcBorders>
          </w:tcPr>
          <w:p w14:paraId="2501FD49" w14:textId="4DD916A6" w:rsidR="002D275B" w:rsidRPr="00B8398E" w:rsidRDefault="002D275B" w:rsidP="002D275B">
            <w:pPr>
              <w:jc w:val="right"/>
              <w:rPr>
                <w:rFonts w:cs="Arial"/>
                <w:b/>
                <w:bCs/>
              </w:rPr>
            </w:pPr>
            <w:r w:rsidRPr="00507B51">
              <w:rPr>
                <w:rFonts w:cs="Arial"/>
                <w:b/>
                <w:bCs/>
              </w:rPr>
              <w:t>331</w:t>
            </w:r>
          </w:p>
        </w:tc>
        <w:tc>
          <w:tcPr>
            <w:tcW w:w="960" w:type="dxa"/>
            <w:tcBorders>
              <w:top w:val="nil"/>
              <w:left w:val="nil"/>
              <w:bottom w:val="single" w:sz="4" w:space="0" w:color="auto"/>
              <w:right w:val="single" w:sz="4" w:space="0" w:color="auto"/>
            </w:tcBorders>
            <w:vAlign w:val="bottom"/>
          </w:tcPr>
          <w:p w14:paraId="585E9131" w14:textId="44FAF902" w:rsidR="002D275B" w:rsidRPr="002D275B" w:rsidRDefault="002D275B" w:rsidP="002D275B">
            <w:pPr>
              <w:jc w:val="right"/>
              <w:rPr>
                <w:rFonts w:cs="Arial"/>
                <w:b/>
                <w:bCs/>
              </w:rPr>
            </w:pPr>
            <w:r w:rsidRPr="002D275B">
              <w:rPr>
                <w:rFonts w:cs="Arial"/>
                <w:b/>
                <w:bCs/>
              </w:rPr>
              <w:t>424</w:t>
            </w:r>
          </w:p>
        </w:tc>
      </w:tr>
    </w:tbl>
    <w:p w14:paraId="52D1ADF7" w14:textId="77777777" w:rsidR="00121E80" w:rsidRDefault="00121E80" w:rsidP="00121E80">
      <w:pPr>
        <w:pStyle w:val="Heading2"/>
      </w:pPr>
    </w:p>
    <w:p w14:paraId="1BB531F5" w14:textId="77777777" w:rsidR="00DD1B0A" w:rsidRPr="006524B7" w:rsidRDefault="00DD1B0A" w:rsidP="00DB0AEE">
      <w:pPr>
        <w:pStyle w:val="Heading2"/>
      </w:pPr>
      <w:r w:rsidRPr="006524B7">
        <w:t>Conferences for Domestic Violence</w:t>
      </w:r>
      <w:r w:rsidR="00970A79" w:rsidRPr="006524B7">
        <w:t xml:space="preserve"> related matters</w:t>
      </w:r>
    </w:p>
    <w:p w14:paraId="114A4DF6" w14:textId="78C5AD28" w:rsidR="00DD1B0A" w:rsidRDefault="00AE1804" w:rsidP="006524B7">
      <w:pPr>
        <w:ind w:left="-142" w:right="-425"/>
        <w:jc w:val="both"/>
        <w:rPr>
          <w:rFonts w:cs="Arial"/>
        </w:rPr>
      </w:pPr>
      <w:r>
        <w:rPr>
          <w:rFonts w:cs="Arial"/>
        </w:rPr>
        <w:t xml:space="preserve">As a subset of the total number of conferences conducted for the quarter, </w:t>
      </w:r>
      <w:r w:rsidR="00E8168E">
        <w:rPr>
          <w:rFonts w:cs="Arial"/>
        </w:rPr>
        <w:t>51</w:t>
      </w:r>
      <w:r w:rsidR="00E8168E"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B70E48">
        <w:rPr>
          <w:rFonts w:cs="Arial"/>
        </w:rPr>
        <w:t>50</w:t>
      </w:r>
      <w:r w:rsidR="007A156D" w:rsidRPr="006524B7">
        <w:rPr>
          <w:rFonts w:cs="Arial"/>
        </w:rPr>
        <w:t>, a</w:t>
      </w:r>
      <w:r w:rsidR="00CA7D8F">
        <w:rPr>
          <w:rFonts w:cs="Arial"/>
        </w:rPr>
        <w:t>n</w:t>
      </w:r>
      <w:r w:rsidR="00D35B9B">
        <w:rPr>
          <w:rFonts w:cs="Arial"/>
        </w:rPr>
        <w:t xml:space="preserve"> </w:t>
      </w:r>
      <w:r w:rsidR="00CA7D8F">
        <w:rPr>
          <w:rFonts w:cs="Arial"/>
        </w:rPr>
        <w:t xml:space="preserve">increase </w:t>
      </w:r>
      <w:r w:rsidR="007A156D" w:rsidRPr="006524B7">
        <w:rPr>
          <w:rFonts w:cs="Arial"/>
        </w:rPr>
        <w:t xml:space="preserve">of </w:t>
      </w:r>
      <w:r w:rsidR="00B70E48">
        <w:rPr>
          <w:rFonts w:cs="Arial"/>
        </w:rPr>
        <w:t>17</w:t>
      </w:r>
      <w:r w:rsidR="00CA7D8F" w:rsidRPr="006524B7">
        <w:rPr>
          <w:rFonts w:cs="Arial"/>
        </w:rPr>
        <w:t xml:space="preserve"> </w:t>
      </w:r>
      <w:r w:rsidR="00E414BC">
        <w:rPr>
          <w:rFonts w:cs="Arial"/>
        </w:rPr>
        <w:t xml:space="preserve">domestic violence conferences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F1009D">
        <w:rPr>
          <w:rFonts w:cs="Arial"/>
        </w:rPr>
        <w:t>increased</w:t>
      </w:r>
      <w:r w:rsidR="00F1009D" w:rsidRPr="006524B7">
        <w:rPr>
          <w:rFonts w:cs="Arial"/>
        </w:rPr>
        <w:t xml:space="preserve"> </w:t>
      </w:r>
      <w:r w:rsidR="00AA43DD" w:rsidRPr="006524B7">
        <w:rPr>
          <w:rFonts w:cs="Arial"/>
        </w:rPr>
        <w:t xml:space="preserve">by </w:t>
      </w:r>
      <w:r w:rsidR="00B70E48">
        <w:rPr>
          <w:rFonts w:cs="Arial"/>
        </w:rPr>
        <w:t>8</w:t>
      </w:r>
      <w:r w:rsidR="00AA43DD" w:rsidRPr="006524B7">
        <w:rPr>
          <w:rFonts w:cs="Arial"/>
        </w:rPr>
        <w:t xml:space="preserve">, Coen </w:t>
      </w:r>
      <w:r w:rsidR="00B70E48">
        <w:rPr>
          <w:rFonts w:cs="Arial"/>
        </w:rPr>
        <w:t>increased</w:t>
      </w:r>
      <w:r w:rsidR="00B70E48" w:rsidRPr="006524B7">
        <w:rPr>
          <w:rFonts w:cs="Arial"/>
        </w:rPr>
        <w:t xml:space="preserve"> </w:t>
      </w:r>
      <w:r w:rsidR="00AA43DD" w:rsidRPr="006524B7">
        <w:rPr>
          <w:rFonts w:cs="Arial"/>
        </w:rPr>
        <w:t xml:space="preserve">by </w:t>
      </w:r>
      <w:r w:rsidR="00F1009D">
        <w:rPr>
          <w:rFonts w:cs="Arial"/>
        </w:rPr>
        <w:t>6</w:t>
      </w:r>
      <w:r w:rsidR="00A524DA">
        <w:rPr>
          <w:rFonts w:cs="Arial"/>
        </w:rPr>
        <w:t xml:space="preserve">, Hope Vale </w:t>
      </w:r>
      <w:r w:rsidR="00B70E48">
        <w:rPr>
          <w:rFonts w:cs="Arial"/>
        </w:rPr>
        <w:t xml:space="preserve">increased </w:t>
      </w:r>
      <w:r w:rsidR="00A524DA">
        <w:rPr>
          <w:rFonts w:cs="Arial"/>
        </w:rPr>
        <w:t xml:space="preserve">by </w:t>
      </w:r>
      <w:r w:rsidR="00B70E48">
        <w:rPr>
          <w:rFonts w:cs="Arial"/>
        </w:rPr>
        <w:t>3</w:t>
      </w:r>
      <w:r w:rsidR="00D809C3" w:rsidRPr="006524B7">
        <w:rPr>
          <w:rFonts w:cs="Arial"/>
        </w:rPr>
        <w:t xml:space="preserve"> </w:t>
      </w:r>
      <w:r w:rsidR="000566F8">
        <w:rPr>
          <w:rFonts w:cs="Arial"/>
        </w:rPr>
        <w:t xml:space="preserve">and Mossman Gorge </w:t>
      </w:r>
      <w:r w:rsidR="00D809C3">
        <w:rPr>
          <w:rFonts w:cs="Arial"/>
        </w:rPr>
        <w:t xml:space="preserve">remained unchanged with </w:t>
      </w:r>
      <w:r w:rsidR="000969E5">
        <w:rPr>
          <w:rFonts w:cs="Arial"/>
        </w:rPr>
        <w:t>4</w:t>
      </w:r>
      <w:r w:rsidR="00D809C3">
        <w:rPr>
          <w:rFonts w:cs="Arial"/>
        </w:rPr>
        <w:t xml:space="preserve"> domestic violence conferences for the quarter</w:t>
      </w:r>
      <w:r w:rsidR="007A156D" w:rsidRPr="006524B7">
        <w:rPr>
          <w:rFonts w:cs="Arial"/>
        </w:rPr>
        <w:t>.</w:t>
      </w:r>
    </w:p>
    <w:p w14:paraId="6A9D948E" w14:textId="77777777" w:rsidR="001748A5" w:rsidRDefault="001748A5" w:rsidP="006524B7">
      <w:pPr>
        <w:ind w:left="-142" w:right="-425"/>
        <w:jc w:val="both"/>
        <w:rPr>
          <w:rFonts w:cs="Arial"/>
        </w:rPr>
      </w:pPr>
    </w:p>
    <w:p w14:paraId="3A5902A6" w14:textId="5073E7FB" w:rsidR="001748A5" w:rsidRDefault="001748A5" w:rsidP="001748A5">
      <w:pPr>
        <w:spacing w:after="120" w:line="240" w:lineRule="auto"/>
        <w:ind w:left="794" w:hanging="794"/>
        <w:rPr>
          <w:sz w:val="16"/>
          <w:szCs w:val="16"/>
        </w:rPr>
      </w:pPr>
      <w:r w:rsidRPr="006C6A65">
        <w:rPr>
          <w:b/>
          <w:sz w:val="16"/>
          <w:szCs w:val="16"/>
        </w:rPr>
        <w:t xml:space="preserve">Table </w:t>
      </w:r>
      <w:r w:rsidR="00C13135">
        <w:rPr>
          <w:b/>
          <w:sz w:val="16"/>
          <w:szCs w:val="16"/>
        </w:rPr>
        <w:t>8</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4965B3">
        <w:rPr>
          <w:sz w:val="16"/>
          <w:szCs w:val="16"/>
        </w:rPr>
        <w:t xml:space="preserve">October </w:t>
      </w:r>
      <w:r w:rsidR="00111F45">
        <w:rPr>
          <w:sz w:val="16"/>
          <w:szCs w:val="16"/>
        </w:rPr>
        <w:t>2020</w:t>
      </w:r>
      <w:r w:rsidR="00A41820">
        <w:rPr>
          <w:sz w:val="16"/>
          <w:szCs w:val="16"/>
        </w:rPr>
        <w:t xml:space="preserve"> to 3</w:t>
      </w:r>
      <w:r w:rsidR="004965B3">
        <w:rPr>
          <w:sz w:val="16"/>
          <w:szCs w:val="16"/>
        </w:rPr>
        <w:t xml:space="preserve">1 December </w:t>
      </w:r>
      <w:r w:rsidR="00111F45">
        <w:rPr>
          <w:sz w:val="16"/>
          <w:szCs w:val="16"/>
        </w:rPr>
        <w:t>2020</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B70E48"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B70E48" w:rsidRPr="00640E37" w:rsidRDefault="00B70E48" w:rsidP="00B70E48">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7968A972" w:rsidR="00B70E48" w:rsidRPr="0094558B" w:rsidRDefault="00B70E48" w:rsidP="00B70E48">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3F397107" w:rsidR="00B70E48" w:rsidRPr="0094558B" w:rsidRDefault="00B70E48" w:rsidP="00B70E48">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19B1EF57" w:rsidR="00B70E48" w:rsidRPr="0094558B" w:rsidRDefault="00B70E48" w:rsidP="00B70E48">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1815A01A" w14:textId="5A378F41" w:rsidR="00B70E48" w:rsidRPr="0094558B" w:rsidRDefault="00B70E48" w:rsidP="00B70E48">
            <w:pPr>
              <w:spacing w:line="240" w:lineRule="auto"/>
              <w:jc w:val="right"/>
              <w:rPr>
                <w:rFonts w:cs="Arial"/>
                <w:bCs/>
                <w:lang w:eastAsia="en-AU"/>
              </w:rPr>
            </w:pPr>
            <w:r>
              <w:rPr>
                <w:rFonts w:cs="Arial"/>
              </w:rPr>
              <w:t>2</w:t>
            </w:r>
          </w:p>
        </w:tc>
        <w:tc>
          <w:tcPr>
            <w:tcW w:w="896" w:type="dxa"/>
            <w:tcBorders>
              <w:top w:val="single" w:sz="4" w:space="0" w:color="auto"/>
              <w:left w:val="nil"/>
              <w:bottom w:val="single" w:sz="4" w:space="0" w:color="auto"/>
              <w:right w:val="single" w:sz="4" w:space="0" w:color="auto"/>
            </w:tcBorders>
            <w:vAlign w:val="center"/>
          </w:tcPr>
          <w:p w14:paraId="10ABD0AD" w14:textId="207FA8BA" w:rsidR="00B70E48" w:rsidRPr="0094558B" w:rsidRDefault="00B70E48" w:rsidP="00B70E48">
            <w:pPr>
              <w:spacing w:line="240" w:lineRule="auto"/>
              <w:jc w:val="right"/>
              <w:rPr>
                <w:rFonts w:cs="Arial"/>
                <w:b/>
                <w:bCs/>
                <w:lang w:eastAsia="en-AU"/>
              </w:rPr>
            </w:pPr>
            <w:r>
              <w:rPr>
                <w:rFonts w:cs="Arial"/>
                <w:b/>
                <w:bCs/>
              </w:rPr>
              <w:t>2</w:t>
            </w:r>
          </w:p>
        </w:tc>
      </w:tr>
      <w:tr w:rsidR="00B70E48"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B70E48" w:rsidRPr="00640E37" w:rsidRDefault="00B70E48" w:rsidP="00B70E48">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5C78A190" w:rsidR="00B70E48" w:rsidRPr="0040594D" w:rsidRDefault="00B70E48" w:rsidP="00B70E48">
            <w:pPr>
              <w:spacing w:line="240" w:lineRule="auto"/>
              <w:jc w:val="right"/>
              <w:rPr>
                <w:rFonts w:cs="Arial"/>
                <w:lang w:eastAsia="en-AU"/>
              </w:rPr>
            </w:pPr>
            <w:r>
              <w:rPr>
                <w:rFonts w:cs="Arial"/>
              </w:rPr>
              <w:t>12</w:t>
            </w:r>
          </w:p>
        </w:tc>
        <w:tc>
          <w:tcPr>
            <w:tcW w:w="756" w:type="dxa"/>
            <w:tcBorders>
              <w:top w:val="nil"/>
              <w:left w:val="nil"/>
              <w:bottom w:val="single" w:sz="4" w:space="0" w:color="auto"/>
              <w:right w:val="single" w:sz="4" w:space="0" w:color="auto"/>
            </w:tcBorders>
            <w:shd w:val="clear" w:color="auto" w:fill="auto"/>
            <w:vAlign w:val="center"/>
          </w:tcPr>
          <w:p w14:paraId="3C97EB58" w14:textId="1ADB01C8" w:rsidR="00B70E48" w:rsidRPr="0040594D" w:rsidRDefault="00B70E48" w:rsidP="00B70E48">
            <w:pPr>
              <w:spacing w:line="240" w:lineRule="auto"/>
              <w:jc w:val="right"/>
              <w:rPr>
                <w:rFonts w:cs="Arial"/>
                <w:lang w:eastAsia="en-AU"/>
              </w:rPr>
            </w:pPr>
            <w:r>
              <w:rPr>
                <w:rFonts w:cs="Arial"/>
              </w:rPr>
              <w:t>3</w:t>
            </w:r>
          </w:p>
        </w:tc>
        <w:tc>
          <w:tcPr>
            <w:tcW w:w="756" w:type="dxa"/>
            <w:tcBorders>
              <w:top w:val="nil"/>
              <w:left w:val="nil"/>
              <w:bottom w:val="single" w:sz="4" w:space="0" w:color="auto"/>
              <w:right w:val="single" w:sz="4" w:space="0" w:color="auto"/>
            </w:tcBorders>
            <w:vAlign w:val="center"/>
          </w:tcPr>
          <w:p w14:paraId="2B2C50D5" w14:textId="5EE021C8" w:rsidR="00B70E48" w:rsidRDefault="00B70E48" w:rsidP="00B70E48">
            <w:pPr>
              <w:spacing w:line="240" w:lineRule="auto"/>
              <w:jc w:val="right"/>
              <w:rPr>
                <w:rFonts w:cs="Arial"/>
                <w:lang w:eastAsia="en-AU"/>
              </w:rPr>
            </w:pPr>
            <w:r>
              <w:rPr>
                <w:rFonts w:cs="Arial"/>
              </w:rPr>
              <w:t>1</w:t>
            </w:r>
          </w:p>
        </w:tc>
        <w:tc>
          <w:tcPr>
            <w:tcW w:w="756" w:type="dxa"/>
            <w:tcBorders>
              <w:top w:val="nil"/>
              <w:left w:val="nil"/>
              <w:bottom w:val="single" w:sz="4" w:space="0" w:color="auto"/>
              <w:right w:val="single" w:sz="4" w:space="0" w:color="auto"/>
            </w:tcBorders>
            <w:vAlign w:val="center"/>
          </w:tcPr>
          <w:p w14:paraId="5E25C841" w14:textId="577CE479" w:rsidR="00B70E48" w:rsidRDefault="00B70E48" w:rsidP="00B70E48">
            <w:pPr>
              <w:spacing w:line="240" w:lineRule="auto"/>
              <w:jc w:val="right"/>
              <w:rPr>
                <w:rFonts w:cs="Arial"/>
                <w:lang w:eastAsia="en-AU"/>
              </w:rPr>
            </w:pPr>
            <w:r>
              <w:rPr>
                <w:rFonts w:cs="Arial"/>
              </w:rPr>
              <w:t>2</w:t>
            </w:r>
          </w:p>
        </w:tc>
        <w:tc>
          <w:tcPr>
            <w:tcW w:w="896" w:type="dxa"/>
            <w:tcBorders>
              <w:top w:val="nil"/>
              <w:left w:val="nil"/>
              <w:bottom w:val="single" w:sz="4" w:space="0" w:color="auto"/>
              <w:right w:val="single" w:sz="4" w:space="0" w:color="auto"/>
            </w:tcBorders>
            <w:vAlign w:val="center"/>
          </w:tcPr>
          <w:p w14:paraId="6A804D63" w14:textId="6D55E898" w:rsidR="00B70E48" w:rsidRPr="0094558B" w:rsidRDefault="00B70E48" w:rsidP="00B70E48">
            <w:pPr>
              <w:spacing w:line="240" w:lineRule="auto"/>
              <w:jc w:val="right"/>
              <w:rPr>
                <w:rFonts w:cs="Arial"/>
                <w:b/>
                <w:lang w:eastAsia="en-AU"/>
              </w:rPr>
            </w:pPr>
            <w:r>
              <w:rPr>
                <w:rFonts w:cs="Arial"/>
                <w:b/>
                <w:bCs/>
              </w:rPr>
              <w:t>18</w:t>
            </w:r>
          </w:p>
        </w:tc>
      </w:tr>
      <w:tr w:rsidR="00B70E48"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B70E48" w:rsidRPr="00640E37" w:rsidRDefault="00B70E48" w:rsidP="00B70E48">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13C90BFA" w:rsidR="00B70E48" w:rsidRPr="0040594D" w:rsidRDefault="00B70E48" w:rsidP="00B70E48">
            <w:pPr>
              <w:spacing w:line="240" w:lineRule="auto"/>
              <w:jc w:val="right"/>
              <w:rPr>
                <w:rFonts w:cs="Arial"/>
                <w:lang w:eastAsia="en-AU"/>
              </w:rPr>
            </w:pPr>
            <w:r>
              <w:rPr>
                <w:rFonts w:cs="Arial"/>
              </w:rPr>
              <w:t>23</w:t>
            </w:r>
          </w:p>
        </w:tc>
        <w:tc>
          <w:tcPr>
            <w:tcW w:w="756" w:type="dxa"/>
            <w:tcBorders>
              <w:top w:val="nil"/>
              <w:left w:val="nil"/>
              <w:bottom w:val="single" w:sz="4" w:space="0" w:color="auto"/>
              <w:right w:val="single" w:sz="4" w:space="0" w:color="auto"/>
            </w:tcBorders>
            <w:shd w:val="clear" w:color="auto" w:fill="auto"/>
            <w:vAlign w:val="center"/>
          </w:tcPr>
          <w:p w14:paraId="05EC430A" w14:textId="22DD39EF" w:rsidR="00B70E48" w:rsidRDefault="00B70E48" w:rsidP="00B70E48">
            <w:pPr>
              <w:spacing w:line="240" w:lineRule="auto"/>
              <w:jc w:val="right"/>
              <w:rPr>
                <w:rFonts w:cs="Arial"/>
                <w:lang w:eastAsia="en-AU"/>
              </w:rPr>
            </w:pPr>
            <w:r>
              <w:rPr>
                <w:rFonts w:cs="Arial"/>
              </w:rPr>
              <w:t>3</w:t>
            </w:r>
          </w:p>
        </w:tc>
        <w:tc>
          <w:tcPr>
            <w:tcW w:w="756" w:type="dxa"/>
            <w:tcBorders>
              <w:top w:val="nil"/>
              <w:left w:val="nil"/>
              <w:bottom w:val="single" w:sz="4" w:space="0" w:color="auto"/>
              <w:right w:val="single" w:sz="4" w:space="0" w:color="auto"/>
            </w:tcBorders>
            <w:vAlign w:val="center"/>
          </w:tcPr>
          <w:p w14:paraId="53D47FFE" w14:textId="1C043D93" w:rsidR="00B70E48" w:rsidRDefault="00B70E48" w:rsidP="00B70E48">
            <w:pPr>
              <w:spacing w:line="240" w:lineRule="auto"/>
              <w:jc w:val="right"/>
              <w:rPr>
                <w:rFonts w:cs="Arial"/>
                <w:lang w:eastAsia="en-AU"/>
              </w:rPr>
            </w:pPr>
            <w:r>
              <w:rPr>
                <w:rFonts w:cs="Arial"/>
              </w:rPr>
              <w:t>5</w:t>
            </w:r>
          </w:p>
        </w:tc>
        <w:tc>
          <w:tcPr>
            <w:tcW w:w="756" w:type="dxa"/>
            <w:tcBorders>
              <w:top w:val="nil"/>
              <w:left w:val="nil"/>
              <w:bottom w:val="single" w:sz="4" w:space="0" w:color="auto"/>
              <w:right w:val="single" w:sz="4" w:space="0" w:color="auto"/>
            </w:tcBorders>
            <w:vAlign w:val="center"/>
          </w:tcPr>
          <w:p w14:paraId="1A3F174E" w14:textId="69BAE945" w:rsidR="00B70E48" w:rsidRDefault="00B70E48" w:rsidP="00B70E48">
            <w:pPr>
              <w:spacing w:line="240" w:lineRule="auto"/>
              <w:jc w:val="right"/>
              <w:rPr>
                <w:rFonts w:cs="Arial"/>
                <w:lang w:eastAsia="en-AU"/>
              </w:rPr>
            </w:pPr>
            <w:r>
              <w:rPr>
                <w:rFonts w:cs="Arial"/>
              </w:rPr>
              <w:t>0</w:t>
            </w:r>
          </w:p>
        </w:tc>
        <w:tc>
          <w:tcPr>
            <w:tcW w:w="896" w:type="dxa"/>
            <w:tcBorders>
              <w:top w:val="nil"/>
              <w:left w:val="nil"/>
              <w:bottom w:val="single" w:sz="4" w:space="0" w:color="auto"/>
              <w:right w:val="single" w:sz="4" w:space="0" w:color="auto"/>
            </w:tcBorders>
            <w:vAlign w:val="center"/>
          </w:tcPr>
          <w:p w14:paraId="016DD19F" w14:textId="4293F719" w:rsidR="00B70E48" w:rsidRPr="0094558B" w:rsidRDefault="00B70E48" w:rsidP="00B70E48">
            <w:pPr>
              <w:spacing w:line="240" w:lineRule="auto"/>
              <w:jc w:val="right"/>
              <w:rPr>
                <w:rFonts w:cs="Arial"/>
                <w:b/>
                <w:lang w:eastAsia="en-AU"/>
              </w:rPr>
            </w:pPr>
            <w:r>
              <w:rPr>
                <w:rFonts w:cs="Arial"/>
                <w:b/>
                <w:bCs/>
              </w:rPr>
              <w:t>31</w:t>
            </w:r>
          </w:p>
        </w:tc>
      </w:tr>
      <w:tr w:rsidR="00B70E48"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B70E48" w:rsidRPr="00557E24" w:rsidRDefault="00B70E48" w:rsidP="00B70E48">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417B5DA9" w:rsidR="00B70E48" w:rsidRPr="00557E24" w:rsidRDefault="00B70E48" w:rsidP="00B70E48">
            <w:pPr>
              <w:spacing w:line="240" w:lineRule="auto"/>
              <w:jc w:val="right"/>
              <w:rPr>
                <w:rFonts w:cs="Arial"/>
                <w:b/>
                <w:lang w:eastAsia="en-AU"/>
              </w:rPr>
            </w:pPr>
            <w:r>
              <w:rPr>
                <w:rFonts w:cs="Arial"/>
                <w:b/>
                <w:bCs/>
              </w:rPr>
              <w:t>35</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34C50598" w:rsidR="00B70E48" w:rsidRPr="00557E24" w:rsidRDefault="00B70E48" w:rsidP="00B70E48">
            <w:pPr>
              <w:spacing w:line="240" w:lineRule="auto"/>
              <w:jc w:val="right"/>
              <w:rPr>
                <w:rFonts w:cs="Arial"/>
                <w:b/>
                <w:lang w:eastAsia="en-AU"/>
              </w:rPr>
            </w:pPr>
            <w:r>
              <w:rPr>
                <w:rFonts w:cs="Arial"/>
                <w:b/>
                <w:bCs/>
              </w:rPr>
              <w:t>6</w:t>
            </w:r>
          </w:p>
        </w:tc>
        <w:tc>
          <w:tcPr>
            <w:tcW w:w="756" w:type="dxa"/>
            <w:tcBorders>
              <w:top w:val="single" w:sz="4" w:space="0" w:color="auto"/>
              <w:left w:val="nil"/>
              <w:bottom w:val="single" w:sz="4" w:space="0" w:color="auto"/>
              <w:right w:val="single" w:sz="4" w:space="0" w:color="auto"/>
            </w:tcBorders>
            <w:vAlign w:val="center"/>
          </w:tcPr>
          <w:p w14:paraId="1C15A840" w14:textId="057472F6" w:rsidR="00B70E48" w:rsidRPr="00557E24" w:rsidRDefault="00B70E48" w:rsidP="00B70E48">
            <w:pPr>
              <w:spacing w:line="240" w:lineRule="auto"/>
              <w:jc w:val="right"/>
              <w:rPr>
                <w:rFonts w:cs="Arial"/>
                <w:b/>
                <w:lang w:eastAsia="en-AU"/>
              </w:rPr>
            </w:pPr>
            <w:r>
              <w:rPr>
                <w:rFonts w:cs="Arial"/>
                <w:b/>
                <w:bCs/>
              </w:rPr>
              <w:t>6</w:t>
            </w:r>
          </w:p>
        </w:tc>
        <w:tc>
          <w:tcPr>
            <w:tcW w:w="756" w:type="dxa"/>
            <w:tcBorders>
              <w:top w:val="single" w:sz="4" w:space="0" w:color="auto"/>
              <w:left w:val="nil"/>
              <w:bottom w:val="single" w:sz="4" w:space="0" w:color="auto"/>
              <w:right w:val="single" w:sz="4" w:space="0" w:color="auto"/>
            </w:tcBorders>
            <w:vAlign w:val="center"/>
          </w:tcPr>
          <w:p w14:paraId="05E4508F" w14:textId="5F6AF991" w:rsidR="00B70E48" w:rsidRPr="00557E24" w:rsidRDefault="00B70E48" w:rsidP="00B70E48">
            <w:pPr>
              <w:spacing w:line="240" w:lineRule="auto"/>
              <w:jc w:val="right"/>
              <w:rPr>
                <w:rFonts w:cs="Arial"/>
                <w:b/>
                <w:lang w:eastAsia="en-AU"/>
              </w:rPr>
            </w:pPr>
            <w:r>
              <w:rPr>
                <w:rFonts w:cs="Arial"/>
                <w:b/>
                <w:bCs/>
              </w:rPr>
              <w:t>4</w:t>
            </w:r>
          </w:p>
        </w:tc>
        <w:tc>
          <w:tcPr>
            <w:tcW w:w="896" w:type="dxa"/>
            <w:tcBorders>
              <w:top w:val="single" w:sz="4" w:space="0" w:color="auto"/>
              <w:left w:val="nil"/>
              <w:bottom w:val="single" w:sz="4" w:space="0" w:color="auto"/>
              <w:right w:val="single" w:sz="4" w:space="0" w:color="auto"/>
            </w:tcBorders>
            <w:vAlign w:val="center"/>
          </w:tcPr>
          <w:p w14:paraId="22F31EFF" w14:textId="25F52457" w:rsidR="00B70E48" w:rsidRPr="0094558B" w:rsidRDefault="00B70E48" w:rsidP="00B70E48">
            <w:pPr>
              <w:spacing w:line="240" w:lineRule="auto"/>
              <w:jc w:val="right"/>
              <w:rPr>
                <w:rFonts w:cs="Arial"/>
                <w:b/>
                <w:lang w:eastAsia="en-AU"/>
              </w:rPr>
            </w:pPr>
            <w:r>
              <w:rPr>
                <w:rFonts w:cs="Arial"/>
                <w:b/>
                <w:bCs/>
              </w:rPr>
              <w:t>51</w:t>
            </w:r>
          </w:p>
        </w:tc>
      </w:tr>
    </w:tbl>
    <w:p w14:paraId="5BED135A" w14:textId="77777777" w:rsidR="001748A5" w:rsidRDefault="001748A5" w:rsidP="001748A5">
      <w:pPr>
        <w:ind w:left="-142" w:right="-425"/>
        <w:jc w:val="both"/>
        <w:rPr>
          <w:rFonts w:cs="Arial"/>
          <w:noProof/>
          <w:lang w:eastAsia="en-AU"/>
        </w:rPr>
      </w:pPr>
    </w:p>
    <w:p w14:paraId="597530CA" w14:textId="77777777" w:rsidR="00545DC0" w:rsidRPr="002F43C8" w:rsidRDefault="00545DC0" w:rsidP="002F43C8">
      <w:pPr>
        <w:ind w:left="-142" w:right="-425"/>
        <w:jc w:val="both"/>
        <w:rPr>
          <w:rFonts w:cs="Arial"/>
        </w:rPr>
      </w:pPr>
      <w:r w:rsidRPr="002F43C8">
        <w:rPr>
          <w:rFonts w:cs="Arial"/>
        </w:rPr>
        <w:br w:type="page"/>
      </w:r>
    </w:p>
    <w:p w14:paraId="3EFDE4A5" w14:textId="39BEB5D2" w:rsidR="00545DC0" w:rsidRPr="00D925BE" w:rsidRDefault="00545DC0" w:rsidP="00545DC0">
      <w:pPr>
        <w:pStyle w:val="TableCaption"/>
        <w:spacing w:before="0"/>
        <w:ind w:left="0" w:right="-425"/>
        <w:rPr>
          <w:b/>
          <w:i w:val="0"/>
          <w:sz w:val="16"/>
        </w:rPr>
      </w:pPr>
      <w:r>
        <w:rPr>
          <w:b/>
          <w:i w:val="0"/>
          <w:sz w:val="16"/>
        </w:rPr>
        <w:lastRenderedPageBreak/>
        <w:t>Table 9</w:t>
      </w:r>
      <w:r w:rsidRPr="00310F76">
        <w:rPr>
          <w:b/>
          <w:i w:val="0"/>
          <w:sz w:val="16"/>
        </w:rPr>
        <w:t xml:space="preserve">: </w:t>
      </w:r>
      <w:r w:rsidRPr="00A1458E">
        <w:rPr>
          <w:i w:val="0"/>
          <w:sz w:val="16"/>
        </w:rPr>
        <w:t xml:space="preserve">DV conferences by community and quarter 1 </w:t>
      </w:r>
      <w:r>
        <w:rPr>
          <w:i w:val="0"/>
          <w:sz w:val="16"/>
        </w:rPr>
        <w:t>October 2019 to 31 December 2020</w:t>
      </w:r>
      <w:r w:rsidRPr="00A1458E">
        <w:rPr>
          <w:i w:val="0"/>
          <w:sz w:val="16"/>
        </w:rPr>
        <w:t>.</w:t>
      </w:r>
    </w:p>
    <w:tbl>
      <w:tblPr>
        <w:tblW w:w="9370" w:type="dxa"/>
        <w:tblInd w:w="93" w:type="dxa"/>
        <w:tblLook w:val="04A0" w:firstRow="1" w:lastRow="0" w:firstColumn="1" w:lastColumn="0" w:noHBand="0" w:noVBand="1"/>
      </w:tblPr>
      <w:tblGrid>
        <w:gridCol w:w="4410"/>
        <w:gridCol w:w="992"/>
        <w:gridCol w:w="992"/>
        <w:gridCol w:w="992"/>
        <w:gridCol w:w="992"/>
        <w:gridCol w:w="992"/>
      </w:tblGrid>
      <w:tr w:rsidR="00545DC0" w:rsidRPr="00C5395B" w14:paraId="6D62F798" w14:textId="77777777" w:rsidTr="002C22ED">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2D396E00" w14:textId="77777777" w:rsidR="00545DC0" w:rsidRPr="00C5395B" w:rsidRDefault="00545DC0" w:rsidP="00545DC0">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0F3DCA99" w14:textId="60F0BC0E" w:rsidR="00545DC0" w:rsidRDefault="00545DC0" w:rsidP="00545DC0">
            <w:pPr>
              <w:pStyle w:val="TableText"/>
              <w:jc w:val="right"/>
              <w:rPr>
                <w:b/>
                <w:lang w:eastAsia="en-AU"/>
              </w:rPr>
            </w:pPr>
            <w:r>
              <w:rPr>
                <w:b/>
                <w:lang w:eastAsia="en-AU"/>
              </w:rPr>
              <w:t>Qtr 46</w:t>
            </w:r>
          </w:p>
        </w:tc>
        <w:tc>
          <w:tcPr>
            <w:tcW w:w="992" w:type="dxa"/>
            <w:tcBorders>
              <w:top w:val="single" w:sz="4" w:space="0" w:color="auto"/>
              <w:left w:val="nil"/>
              <w:bottom w:val="single" w:sz="4" w:space="0" w:color="auto"/>
              <w:right w:val="single" w:sz="4" w:space="0" w:color="auto"/>
            </w:tcBorders>
          </w:tcPr>
          <w:p w14:paraId="509205D4" w14:textId="466A9877" w:rsidR="00545DC0" w:rsidRDefault="00545DC0" w:rsidP="00545DC0">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0CF68357" w14:textId="65272595" w:rsidR="00545DC0" w:rsidRDefault="00545DC0" w:rsidP="00545DC0">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6819549B" w14:textId="1FFEB2E1" w:rsidR="00545DC0" w:rsidRDefault="00545DC0" w:rsidP="00545DC0">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2ECF9A66" w14:textId="3E77177A" w:rsidR="00545DC0" w:rsidRDefault="00545DC0" w:rsidP="00545DC0">
            <w:pPr>
              <w:pStyle w:val="TableText"/>
              <w:jc w:val="right"/>
              <w:rPr>
                <w:b/>
                <w:lang w:eastAsia="en-AU"/>
              </w:rPr>
            </w:pPr>
            <w:r>
              <w:rPr>
                <w:b/>
                <w:lang w:eastAsia="en-AU"/>
              </w:rPr>
              <w:t>Qtr 50</w:t>
            </w:r>
          </w:p>
        </w:tc>
      </w:tr>
      <w:tr w:rsidR="00545DC0" w:rsidRPr="00C5395B" w14:paraId="118DFE70" w14:textId="77777777" w:rsidTr="002C22ED">
        <w:trPr>
          <w:trHeight w:val="255"/>
        </w:trPr>
        <w:tc>
          <w:tcPr>
            <w:tcW w:w="4410" w:type="dxa"/>
            <w:tcBorders>
              <w:top w:val="nil"/>
              <w:left w:val="single" w:sz="4" w:space="0" w:color="auto"/>
              <w:bottom w:val="single" w:sz="4" w:space="0" w:color="auto"/>
              <w:right w:val="single" w:sz="4" w:space="0" w:color="auto"/>
            </w:tcBorders>
            <w:noWrap/>
            <w:hideMark/>
          </w:tcPr>
          <w:p w14:paraId="08C1796F" w14:textId="77777777" w:rsidR="00545DC0" w:rsidRPr="00C5395B" w:rsidRDefault="00545DC0" w:rsidP="00545DC0">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015C4A81" w14:textId="56CFDE49" w:rsidR="00545DC0" w:rsidRDefault="00545DC0" w:rsidP="00545DC0">
            <w:pPr>
              <w:jc w:val="right"/>
              <w:rPr>
                <w:rFonts w:cs="Arial"/>
              </w:rPr>
            </w:pPr>
            <w:r>
              <w:rPr>
                <w:rFonts w:cs="Arial"/>
              </w:rPr>
              <w:t>63</w:t>
            </w:r>
          </w:p>
        </w:tc>
        <w:tc>
          <w:tcPr>
            <w:tcW w:w="992" w:type="dxa"/>
            <w:tcBorders>
              <w:top w:val="nil"/>
              <w:left w:val="nil"/>
              <w:bottom w:val="single" w:sz="4" w:space="0" w:color="auto"/>
              <w:right w:val="single" w:sz="4" w:space="0" w:color="auto"/>
            </w:tcBorders>
          </w:tcPr>
          <w:p w14:paraId="4CA2ECA9" w14:textId="410F1A78" w:rsidR="00545DC0" w:rsidRDefault="00545DC0" w:rsidP="00545DC0">
            <w:pPr>
              <w:jc w:val="right"/>
              <w:rPr>
                <w:rFonts w:cs="Arial"/>
              </w:rPr>
            </w:pPr>
            <w:r w:rsidRPr="00D431FB">
              <w:rPr>
                <w:rFonts w:cs="Arial"/>
              </w:rPr>
              <w:t>28</w:t>
            </w:r>
          </w:p>
        </w:tc>
        <w:tc>
          <w:tcPr>
            <w:tcW w:w="992" w:type="dxa"/>
            <w:tcBorders>
              <w:top w:val="nil"/>
              <w:left w:val="nil"/>
              <w:bottom w:val="single" w:sz="4" w:space="0" w:color="auto"/>
              <w:right w:val="single" w:sz="4" w:space="0" w:color="auto"/>
            </w:tcBorders>
          </w:tcPr>
          <w:p w14:paraId="215DF946" w14:textId="27B1D961" w:rsidR="00545DC0" w:rsidRDefault="00545DC0" w:rsidP="00545DC0">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2D30A442" w14:textId="63032F25" w:rsidR="00545DC0" w:rsidRPr="00B8398E" w:rsidRDefault="00545DC0" w:rsidP="00545DC0">
            <w:pPr>
              <w:jc w:val="right"/>
              <w:rPr>
                <w:rFonts w:cs="Arial"/>
              </w:rPr>
            </w:pPr>
            <w:r w:rsidRPr="00FB5CEB">
              <w:rPr>
                <w:rFonts w:cs="Arial"/>
              </w:rPr>
              <w:t>27</w:t>
            </w:r>
          </w:p>
        </w:tc>
        <w:tc>
          <w:tcPr>
            <w:tcW w:w="992" w:type="dxa"/>
            <w:tcBorders>
              <w:top w:val="nil"/>
              <w:left w:val="nil"/>
              <w:bottom w:val="single" w:sz="4" w:space="0" w:color="auto"/>
              <w:right w:val="single" w:sz="4" w:space="0" w:color="auto"/>
            </w:tcBorders>
          </w:tcPr>
          <w:p w14:paraId="3E1A49CC" w14:textId="48DDE374" w:rsidR="00545DC0" w:rsidRPr="00545DC0" w:rsidRDefault="00545DC0" w:rsidP="00545DC0">
            <w:pPr>
              <w:jc w:val="right"/>
              <w:rPr>
                <w:rFonts w:cs="Arial"/>
              </w:rPr>
            </w:pPr>
            <w:r w:rsidRPr="00545DC0">
              <w:rPr>
                <w:rFonts w:cs="Arial"/>
              </w:rPr>
              <w:t>35</w:t>
            </w:r>
          </w:p>
        </w:tc>
      </w:tr>
      <w:tr w:rsidR="00545DC0" w:rsidRPr="00C5395B" w14:paraId="43758480" w14:textId="77777777" w:rsidTr="002C22ED">
        <w:trPr>
          <w:trHeight w:val="255"/>
        </w:trPr>
        <w:tc>
          <w:tcPr>
            <w:tcW w:w="4410" w:type="dxa"/>
            <w:tcBorders>
              <w:top w:val="nil"/>
              <w:left w:val="single" w:sz="4" w:space="0" w:color="auto"/>
              <w:bottom w:val="single" w:sz="4" w:space="0" w:color="auto"/>
              <w:right w:val="single" w:sz="4" w:space="0" w:color="auto"/>
            </w:tcBorders>
            <w:noWrap/>
            <w:hideMark/>
          </w:tcPr>
          <w:p w14:paraId="0F66D4AC" w14:textId="77777777" w:rsidR="00545DC0" w:rsidRPr="00C5395B" w:rsidRDefault="00545DC0" w:rsidP="00545DC0">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76F996FC" w14:textId="54D1AA00" w:rsidR="00545DC0" w:rsidRDefault="00545DC0" w:rsidP="00545DC0">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60222CD8" w14:textId="0F2BA46C" w:rsidR="00545DC0" w:rsidRDefault="00545DC0" w:rsidP="00545DC0">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1A1F3882" w14:textId="39900C8D" w:rsidR="00545DC0" w:rsidRDefault="00545DC0" w:rsidP="00545DC0">
            <w:pPr>
              <w:jc w:val="right"/>
              <w:rPr>
                <w:rFonts w:cs="Arial"/>
              </w:rPr>
            </w:pPr>
            <w:r w:rsidRPr="00B8398E">
              <w:rPr>
                <w:rFonts w:cs="Arial"/>
              </w:rPr>
              <w:t>6</w:t>
            </w:r>
          </w:p>
        </w:tc>
        <w:tc>
          <w:tcPr>
            <w:tcW w:w="992" w:type="dxa"/>
            <w:tcBorders>
              <w:top w:val="nil"/>
              <w:left w:val="nil"/>
              <w:bottom w:val="single" w:sz="4" w:space="0" w:color="auto"/>
              <w:right w:val="single" w:sz="4" w:space="0" w:color="auto"/>
            </w:tcBorders>
          </w:tcPr>
          <w:p w14:paraId="3AC78521" w14:textId="00039979" w:rsidR="00545DC0" w:rsidRPr="00B8398E" w:rsidRDefault="00545DC0" w:rsidP="00545DC0">
            <w:pPr>
              <w:jc w:val="right"/>
              <w:rPr>
                <w:rFonts w:cs="Arial"/>
              </w:rPr>
            </w:pPr>
            <w:r w:rsidRPr="00FB5CEB">
              <w:rPr>
                <w:rFonts w:cs="Arial"/>
              </w:rPr>
              <w:t>0</w:t>
            </w:r>
          </w:p>
        </w:tc>
        <w:tc>
          <w:tcPr>
            <w:tcW w:w="992" w:type="dxa"/>
            <w:tcBorders>
              <w:top w:val="nil"/>
              <w:left w:val="nil"/>
              <w:bottom w:val="single" w:sz="4" w:space="0" w:color="auto"/>
              <w:right w:val="single" w:sz="4" w:space="0" w:color="auto"/>
            </w:tcBorders>
          </w:tcPr>
          <w:p w14:paraId="134B1BC8" w14:textId="564532C7" w:rsidR="00545DC0" w:rsidRPr="00545DC0" w:rsidRDefault="00545DC0" w:rsidP="00545DC0">
            <w:pPr>
              <w:jc w:val="right"/>
              <w:rPr>
                <w:rFonts w:cs="Arial"/>
              </w:rPr>
            </w:pPr>
            <w:r w:rsidRPr="00545DC0">
              <w:rPr>
                <w:rFonts w:cs="Arial"/>
              </w:rPr>
              <w:t>6</w:t>
            </w:r>
          </w:p>
        </w:tc>
      </w:tr>
      <w:tr w:rsidR="00545DC0" w:rsidRPr="00C5395B" w14:paraId="4D3A3495" w14:textId="77777777" w:rsidTr="002C22ED">
        <w:trPr>
          <w:trHeight w:val="255"/>
        </w:trPr>
        <w:tc>
          <w:tcPr>
            <w:tcW w:w="4410" w:type="dxa"/>
            <w:tcBorders>
              <w:top w:val="nil"/>
              <w:left w:val="single" w:sz="4" w:space="0" w:color="auto"/>
              <w:bottom w:val="single" w:sz="4" w:space="0" w:color="auto"/>
              <w:right w:val="single" w:sz="4" w:space="0" w:color="auto"/>
            </w:tcBorders>
            <w:noWrap/>
          </w:tcPr>
          <w:p w14:paraId="0E68E8DC" w14:textId="77777777" w:rsidR="00545DC0" w:rsidRPr="00C5395B" w:rsidRDefault="00545DC0" w:rsidP="00545DC0">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69BA08E6" w14:textId="598083F7" w:rsidR="00545DC0" w:rsidRDefault="00545DC0" w:rsidP="00545DC0">
            <w:pPr>
              <w:jc w:val="right"/>
              <w:rPr>
                <w:rFonts w:cs="Arial"/>
              </w:rPr>
            </w:pPr>
            <w:r>
              <w:rPr>
                <w:rFonts w:cs="Arial"/>
              </w:rPr>
              <w:t>24</w:t>
            </w:r>
          </w:p>
        </w:tc>
        <w:tc>
          <w:tcPr>
            <w:tcW w:w="992" w:type="dxa"/>
            <w:tcBorders>
              <w:top w:val="nil"/>
              <w:left w:val="nil"/>
              <w:bottom w:val="single" w:sz="4" w:space="0" w:color="auto"/>
              <w:right w:val="single" w:sz="4" w:space="0" w:color="auto"/>
            </w:tcBorders>
          </w:tcPr>
          <w:p w14:paraId="20F45C9D" w14:textId="466289F9" w:rsidR="00545DC0" w:rsidRDefault="00545DC0" w:rsidP="00545DC0">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5991AC94" w14:textId="25F96056" w:rsidR="00545DC0" w:rsidRDefault="00545DC0" w:rsidP="00545DC0">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449696C9" w14:textId="51F6025F" w:rsidR="00545DC0" w:rsidRPr="00B8398E" w:rsidRDefault="00545DC0" w:rsidP="00545DC0">
            <w:pPr>
              <w:jc w:val="right"/>
              <w:rPr>
                <w:rFonts w:cs="Arial"/>
              </w:rPr>
            </w:pPr>
            <w:r w:rsidRPr="00FB5CEB">
              <w:rPr>
                <w:rFonts w:cs="Arial"/>
              </w:rPr>
              <w:t>3</w:t>
            </w:r>
          </w:p>
        </w:tc>
        <w:tc>
          <w:tcPr>
            <w:tcW w:w="992" w:type="dxa"/>
            <w:tcBorders>
              <w:top w:val="nil"/>
              <w:left w:val="nil"/>
              <w:bottom w:val="single" w:sz="4" w:space="0" w:color="auto"/>
              <w:right w:val="single" w:sz="4" w:space="0" w:color="auto"/>
            </w:tcBorders>
          </w:tcPr>
          <w:p w14:paraId="602381DF" w14:textId="6EFF8C08" w:rsidR="00545DC0" w:rsidRPr="00545DC0" w:rsidRDefault="00545DC0" w:rsidP="00545DC0">
            <w:pPr>
              <w:jc w:val="right"/>
              <w:rPr>
                <w:rFonts w:cs="Arial"/>
              </w:rPr>
            </w:pPr>
            <w:r w:rsidRPr="00545DC0">
              <w:rPr>
                <w:rFonts w:cs="Arial"/>
              </w:rPr>
              <w:t>6</w:t>
            </w:r>
          </w:p>
        </w:tc>
      </w:tr>
      <w:tr w:rsidR="00545DC0" w:rsidRPr="00C5395B" w14:paraId="44761911" w14:textId="77777777" w:rsidTr="002C22ED">
        <w:trPr>
          <w:trHeight w:val="255"/>
        </w:trPr>
        <w:tc>
          <w:tcPr>
            <w:tcW w:w="4410" w:type="dxa"/>
            <w:tcBorders>
              <w:top w:val="nil"/>
              <w:left w:val="single" w:sz="4" w:space="0" w:color="auto"/>
              <w:bottom w:val="single" w:sz="4" w:space="0" w:color="auto"/>
              <w:right w:val="single" w:sz="4" w:space="0" w:color="auto"/>
            </w:tcBorders>
            <w:noWrap/>
            <w:hideMark/>
          </w:tcPr>
          <w:p w14:paraId="4D001989" w14:textId="77777777" w:rsidR="00545DC0" w:rsidRPr="00C5395B" w:rsidRDefault="00545DC0" w:rsidP="00545DC0">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17E07BB5" w14:textId="6F2D7181" w:rsidR="00545DC0" w:rsidRDefault="00545DC0" w:rsidP="00545DC0">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19F6878D" w14:textId="67E03F6C" w:rsidR="00545DC0" w:rsidRDefault="00545DC0" w:rsidP="00545DC0">
            <w:pPr>
              <w:jc w:val="right"/>
              <w:rPr>
                <w:rFonts w:cs="Arial"/>
              </w:rPr>
            </w:pPr>
            <w:r w:rsidRPr="00D431FB">
              <w:rPr>
                <w:rFonts w:cs="Arial"/>
              </w:rPr>
              <w:t>4</w:t>
            </w:r>
          </w:p>
        </w:tc>
        <w:tc>
          <w:tcPr>
            <w:tcW w:w="992" w:type="dxa"/>
            <w:tcBorders>
              <w:top w:val="nil"/>
              <w:left w:val="nil"/>
              <w:bottom w:val="single" w:sz="4" w:space="0" w:color="auto"/>
              <w:right w:val="single" w:sz="4" w:space="0" w:color="auto"/>
            </w:tcBorders>
          </w:tcPr>
          <w:p w14:paraId="21BAF9ED" w14:textId="64D3AC0F" w:rsidR="00545DC0" w:rsidRDefault="00545DC0" w:rsidP="00545DC0">
            <w:pPr>
              <w:jc w:val="right"/>
              <w:rPr>
                <w:rFonts w:cs="Arial"/>
              </w:rPr>
            </w:pPr>
            <w:r w:rsidRPr="00B8398E">
              <w:rPr>
                <w:rFonts w:cs="Arial"/>
              </w:rPr>
              <w:t>4</w:t>
            </w:r>
          </w:p>
        </w:tc>
        <w:tc>
          <w:tcPr>
            <w:tcW w:w="992" w:type="dxa"/>
            <w:tcBorders>
              <w:top w:val="nil"/>
              <w:left w:val="nil"/>
              <w:bottom w:val="single" w:sz="4" w:space="0" w:color="auto"/>
              <w:right w:val="single" w:sz="4" w:space="0" w:color="auto"/>
            </w:tcBorders>
          </w:tcPr>
          <w:p w14:paraId="1D12BA70" w14:textId="7706E989" w:rsidR="00545DC0" w:rsidRPr="00B8398E" w:rsidRDefault="00545DC0" w:rsidP="00545DC0">
            <w:pPr>
              <w:jc w:val="right"/>
              <w:rPr>
                <w:rFonts w:cs="Arial"/>
              </w:rPr>
            </w:pPr>
            <w:r w:rsidRPr="00FB5CEB">
              <w:rPr>
                <w:rFonts w:cs="Arial"/>
              </w:rPr>
              <w:t>4</w:t>
            </w:r>
          </w:p>
        </w:tc>
        <w:tc>
          <w:tcPr>
            <w:tcW w:w="992" w:type="dxa"/>
            <w:tcBorders>
              <w:top w:val="nil"/>
              <w:left w:val="nil"/>
              <w:bottom w:val="single" w:sz="4" w:space="0" w:color="auto"/>
              <w:right w:val="single" w:sz="4" w:space="0" w:color="auto"/>
            </w:tcBorders>
          </w:tcPr>
          <w:p w14:paraId="72871D25" w14:textId="4BE14421" w:rsidR="00545DC0" w:rsidRPr="00545DC0" w:rsidRDefault="00545DC0" w:rsidP="00545DC0">
            <w:pPr>
              <w:jc w:val="right"/>
              <w:rPr>
                <w:rFonts w:cs="Arial"/>
              </w:rPr>
            </w:pPr>
            <w:r w:rsidRPr="00545DC0">
              <w:rPr>
                <w:rFonts w:cs="Arial"/>
              </w:rPr>
              <w:t>4</w:t>
            </w:r>
          </w:p>
        </w:tc>
      </w:tr>
      <w:tr w:rsidR="00545DC0" w:rsidRPr="00C5395B" w14:paraId="5ECF12B4" w14:textId="77777777" w:rsidTr="002C22ED">
        <w:trPr>
          <w:trHeight w:val="255"/>
        </w:trPr>
        <w:tc>
          <w:tcPr>
            <w:tcW w:w="4410" w:type="dxa"/>
            <w:tcBorders>
              <w:top w:val="nil"/>
              <w:left w:val="single" w:sz="4" w:space="0" w:color="auto"/>
              <w:bottom w:val="single" w:sz="4" w:space="0" w:color="auto"/>
              <w:right w:val="single" w:sz="4" w:space="0" w:color="auto"/>
            </w:tcBorders>
            <w:noWrap/>
            <w:hideMark/>
          </w:tcPr>
          <w:p w14:paraId="01AC6823" w14:textId="77777777" w:rsidR="00545DC0" w:rsidRPr="00C5395B" w:rsidRDefault="00545DC0" w:rsidP="00545DC0">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4E23BAB7" w14:textId="54CB0A6A" w:rsidR="00545DC0" w:rsidRDefault="00545DC0" w:rsidP="00545DC0">
            <w:pPr>
              <w:pStyle w:val="TableText"/>
              <w:jc w:val="right"/>
              <w:rPr>
                <w:b/>
                <w:lang w:eastAsia="en-AU"/>
              </w:rPr>
            </w:pPr>
            <w:r>
              <w:rPr>
                <w:rFonts w:cs="Arial"/>
                <w:b/>
                <w:bCs/>
              </w:rPr>
              <w:t>101</w:t>
            </w:r>
          </w:p>
        </w:tc>
        <w:tc>
          <w:tcPr>
            <w:tcW w:w="992" w:type="dxa"/>
            <w:tcBorders>
              <w:top w:val="nil"/>
              <w:left w:val="nil"/>
              <w:bottom w:val="single" w:sz="4" w:space="0" w:color="auto"/>
              <w:right w:val="single" w:sz="4" w:space="0" w:color="auto"/>
            </w:tcBorders>
          </w:tcPr>
          <w:p w14:paraId="4BBEDA92" w14:textId="295BE134" w:rsidR="00545DC0" w:rsidRDefault="00545DC0" w:rsidP="00545DC0">
            <w:pPr>
              <w:pStyle w:val="TableText"/>
              <w:jc w:val="right"/>
              <w:rPr>
                <w:b/>
                <w:lang w:eastAsia="en-AU"/>
              </w:rPr>
            </w:pPr>
            <w:r w:rsidRPr="00D431FB">
              <w:rPr>
                <w:rFonts w:cs="Arial"/>
                <w:b/>
                <w:bCs/>
              </w:rPr>
              <w:t>46</w:t>
            </w:r>
          </w:p>
        </w:tc>
        <w:tc>
          <w:tcPr>
            <w:tcW w:w="992" w:type="dxa"/>
            <w:tcBorders>
              <w:top w:val="nil"/>
              <w:left w:val="nil"/>
              <w:bottom w:val="single" w:sz="4" w:space="0" w:color="auto"/>
              <w:right w:val="single" w:sz="4" w:space="0" w:color="auto"/>
            </w:tcBorders>
          </w:tcPr>
          <w:p w14:paraId="73D3E695" w14:textId="2B899F6A" w:rsidR="00545DC0" w:rsidRDefault="00545DC0" w:rsidP="00545DC0">
            <w:pPr>
              <w:pStyle w:val="TableText"/>
              <w:jc w:val="right"/>
              <w:rPr>
                <w:b/>
                <w:lang w:eastAsia="en-AU"/>
              </w:rPr>
            </w:pPr>
            <w:r w:rsidRPr="00B8398E">
              <w:rPr>
                <w:rFonts w:cs="Arial"/>
                <w:b/>
                <w:bCs/>
              </w:rPr>
              <w:t>32</w:t>
            </w:r>
          </w:p>
        </w:tc>
        <w:tc>
          <w:tcPr>
            <w:tcW w:w="992" w:type="dxa"/>
            <w:tcBorders>
              <w:top w:val="nil"/>
              <w:left w:val="nil"/>
              <w:bottom w:val="single" w:sz="4" w:space="0" w:color="auto"/>
              <w:right w:val="single" w:sz="4" w:space="0" w:color="auto"/>
            </w:tcBorders>
          </w:tcPr>
          <w:p w14:paraId="2341D047" w14:textId="20458924" w:rsidR="00545DC0" w:rsidRPr="00B8398E" w:rsidRDefault="00545DC0" w:rsidP="00545DC0">
            <w:pPr>
              <w:pStyle w:val="TableText"/>
              <w:jc w:val="right"/>
              <w:rPr>
                <w:rFonts w:cs="Arial"/>
                <w:b/>
                <w:bCs/>
              </w:rPr>
            </w:pPr>
            <w:r w:rsidRPr="00FB5CEB">
              <w:rPr>
                <w:rFonts w:cs="Arial"/>
                <w:b/>
                <w:bCs/>
              </w:rPr>
              <w:t>34</w:t>
            </w:r>
          </w:p>
        </w:tc>
        <w:tc>
          <w:tcPr>
            <w:tcW w:w="992" w:type="dxa"/>
            <w:tcBorders>
              <w:top w:val="nil"/>
              <w:left w:val="nil"/>
              <w:bottom w:val="single" w:sz="4" w:space="0" w:color="auto"/>
              <w:right w:val="single" w:sz="4" w:space="0" w:color="auto"/>
            </w:tcBorders>
          </w:tcPr>
          <w:p w14:paraId="2EDFE7DF" w14:textId="32EEE42A" w:rsidR="00545DC0" w:rsidRPr="00545DC0" w:rsidRDefault="00545DC0" w:rsidP="00545DC0">
            <w:pPr>
              <w:pStyle w:val="TableText"/>
              <w:jc w:val="right"/>
              <w:rPr>
                <w:rFonts w:cs="Arial"/>
                <w:b/>
                <w:bCs/>
              </w:rPr>
            </w:pPr>
            <w:r w:rsidRPr="00545DC0">
              <w:rPr>
                <w:rFonts w:cs="Arial"/>
                <w:b/>
                <w:bCs/>
              </w:rPr>
              <w:t>51</w:t>
            </w:r>
          </w:p>
        </w:tc>
      </w:tr>
    </w:tbl>
    <w:p w14:paraId="490D622D" w14:textId="77777777" w:rsidR="00545DC0" w:rsidRDefault="00545DC0" w:rsidP="00545DC0">
      <w:pPr>
        <w:ind w:left="-142" w:right="-425"/>
        <w:jc w:val="both"/>
        <w:rPr>
          <w:rFonts w:cs="Arial"/>
        </w:rPr>
      </w:pPr>
    </w:p>
    <w:p w14:paraId="217C2992" w14:textId="0E957DBD" w:rsidR="00545DC0" w:rsidRPr="0006512A" w:rsidRDefault="00545DC0" w:rsidP="00545DC0">
      <w:pPr>
        <w:pStyle w:val="TableCaption"/>
        <w:spacing w:before="0"/>
        <w:ind w:left="907" w:right="-425" w:hanging="907"/>
        <w:rPr>
          <w:b/>
          <w:i w:val="0"/>
          <w:sz w:val="16"/>
        </w:rPr>
      </w:pPr>
      <w:r>
        <w:rPr>
          <w:b/>
          <w:i w:val="0"/>
          <w:sz w:val="16"/>
        </w:rPr>
        <w:t>Table 10</w:t>
      </w:r>
      <w:r w:rsidRPr="0006512A">
        <w:rPr>
          <w:b/>
          <w:i w:val="0"/>
          <w:sz w:val="16"/>
        </w:rPr>
        <w:t xml:space="preserve">: </w:t>
      </w:r>
      <w:r w:rsidRPr="00A1458E">
        <w:rPr>
          <w:i w:val="0"/>
          <w:sz w:val="16"/>
        </w:rPr>
        <w:t xml:space="preserve">Number of conferences held in relation to domestic violence notices (breaches and </w:t>
      </w:r>
      <w:r>
        <w:rPr>
          <w:i w:val="0"/>
          <w:sz w:val="16"/>
        </w:rPr>
        <w:t xml:space="preserve">orders) per quarter </w:t>
      </w:r>
      <w:r>
        <w:rPr>
          <w:i w:val="0"/>
          <w:sz w:val="16"/>
        </w:rPr>
        <w:br/>
        <w:t>1 October 2019 to 31 December 2020</w:t>
      </w:r>
      <w:r w:rsidRPr="00A1458E">
        <w:rPr>
          <w:i w:val="0"/>
          <w:sz w:val="16"/>
        </w:rPr>
        <w:t>.</w:t>
      </w:r>
    </w:p>
    <w:tbl>
      <w:tblPr>
        <w:tblW w:w="9360" w:type="dxa"/>
        <w:tblInd w:w="103" w:type="dxa"/>
        <w:tblLayout w:type="fixed"/>
        <w:tblLook w:val="04A0" w:firstRow="1" w:lastRow="0" w:firstColumn="1" w:lastColumn="0" w:noHBand="0" w:noVBand="1"/>
      </w:tblPr>
      <w:tblGrid>
        <w:gridCol w:w="4400"/>
        <w:gridCol w:w="992"/>
        <w:gridCol w:w="992"/>
        <w:gridCol w:w="992"/>
        <w:gridCol w:w="992"/>
        <w:gridCol w:w="992"/>
      </w:tblGrid>
      <w:tr w:rsidR="00545DC0" w:rsidRPr="00650B45" w14:paraId="7C926D2F" w14:textId="77777777" w:rsidTr="002C22ED">
        <w:trPr>
          <w:trHeight w:val="398"/>
        </w:trPr>
        <w:tc>
          <w:tcPr>
            <w:tcW w:w="4400" w:type="dxa"/>
            <w:tcBorders>
              <w:top w:val="single" w:sz="4" w:space="0" w:color="auto"/>
              <w:left w:val="single" w:sz="4" w:space="0" w:color="auto"/>
              <w:bottom w:val="single" w:sz="4" w:space="0" w:color="auto"/>
              <w:right w:val="single" w:sz="4" w:space="0" w:color="auto"/>
            </w:tcBorders>
            <w:hideMark/>
          </w:tcPr>
          <w:p w14:paraId="33539BFC" w14:textId="77777777" w:rsidR="00545DC0" w:rsidRPr="0040594D" w:rsidRDefault="00545DC0" w:rsidP="00545DC0">
            <w:pPr>
              <w:spacing w:line="240" w:lineRule="auto"/>
              <w:rPr>
                <w:rFonts w:cs="Arial"/>
                <w:b/>
                <w:bCs/>
                <w:lang w:eastAsia="en-AU"/>
              </w:rPr>
            </w:pPr>
            <w:r>
              <w:rPr>
                <w:rFonts w:cs="Arial"/>
                <w:b/>
                <w:bCs/>
                <w:lang w:eastAsia="en-AU"/>
              </w:rPr>
              <w:t>Number of Domestic Violence Conferences</w:t>
            </w:r>
          </w:p>
        </w:tc>
        <w:tc>
          <w:tcPr>
            <w:tcW w:w="992" w:type="dxa"/>
            <w:tcBorders>
              <w:top w:val="single" w:sz="4" w:space="0" w:color="auto"/>
              <w:left w:val="nil"/>
              <w:bottom w:val="single" w:sz="4" w:space="0" w:color="auto"/>
              <w:right w:val="single" w:sz="4" w:space="0" w:color="auto"/>
            </w:tcBorders>
          </w:tcPr>
          <w:p w14:paraId="2993D323" w14:textId="2D571124" w:rsidR="00545DC0" w:rsidRDefault="00545DC0" w:rsidP="00545DC0">
            <w:pPr>
              <w:spacing w:line="240" w:lineRule="auto"/>
              <w:jc w:val="right"/>
              <w:rPr>
                <w:rFonts w:cs="Arial"/>
                <w:b/>
                <w:bCs/>
                <w:lang w:eastAsia="en-AU"/>
              </w:rPr>
            </w:pPr>
            <w:r>
              <w:rPr>
                <w:rFonts w:cs="Arial"/>
                <w:b/>
                <w:bCs/>
                <w:lang w:eastAsia="en-AU"/>
              </w:rPr>
              <w:t>Qtr 46</w:t>
            </w:r>
          </w:p>
        </w:tc>
        <w:tc>
          <w:tcPr>
            <w:tcW w:w="992" w:type="dxa"/>
            <w:tcBorders>
              <w:top w:val="single" w:sz="4" w:space="0" w:color="auto"/>
              <w:left w:val="nil"/>
              <w:bottom w:val="single" w:sz="4" w:space="0" w:color="auto"/>
              <w:right w:val="single" w:sz="4" w:space="0" w:color="auto"/>
            </w:tcBorders>
          </w:tcPr>
          <w:p w14:paraId="2717AF39" w14:textId="3386C3B8" w:rsidR="00545DC0" w:rsidRDefault="00545DC0" w:rsidP="00545DC0">
            <w:pPr>
              <w:spacing w:line="240" w:lineRule="auto"/>
              <w:jc w:val="right"/>
              <w:rPr>
                <w:rFonts w:cs="Arial"/>
                <w:b/>
                <w:bCs/>
                <w:lang w:eastAsia="en-AU"/>
              </w:rPr>
            </w:pPr>
            <w:r>
              <w:rPr>
                <w:rFonts w:cs="Arial"/>
                <w:b/>
                <w:bCs/>
                <w:lang w:eastAsia="en-AU"/>
              </w:rPr>
              <w:t>Qtr 47</w:t>
            </w:r>
          </w:p>
        </w:tc>
        <w:tc>
          <w:tcPr>
            <w:tcW w:w="992" w:type="dxa"/>
            <w:tcBorders>
              <w:top w:val="single" w:sz="4" w:space="0" w:color="auto"/>
              <w:left w:val="nil"/>
              <w:bottom w:val="single" w:sz="4" w:space="0" w:color="auto"/>
              <w:right w:val="single" w:sz="4" w:space="0" w:color="auto"/>
            </w:tcBorders>
          </w:tcPr>
          <w:p w14:paraId="52A9D873" w14:textId="6881F22F" w:rsidR="00545DC0" w:rsidRDefault="00545DC0" w:rsidP="00545DC0">
            <w:pPr>
              <w:spacing w:line="240" w:lineRule="auto"/>
              <w:jc w:val="right"/>
              <w:rPr>
                <w:rFonts w:cs="Arial"/>
                <w:b/>
                <w:bCs/>
                <w:lang w:eastAsia="en-AU"/>
              </w:rPr>
            </w:pPr>
            <w:r>
              <w:rPr>
                <w:rFonts w:cs="Arial"/>
                <w:b/>
                <w:bCs/>
                <w:lang w:eastAsia="en-AU"/>
              </w:rPr>
              <w:t>Qtr 48</w:t>
            </w:r>
          </w:p>
        </w:tc>
        <w:tc>
          <w:tcPr>
            <w:tcW w:w="992" w:type="dxa"/>
            <w:tcBorders>
              <w:top w:val="single" w:sz="4" w:space="0" w:color="auto"/>
              <w:left w:val="nil"/>
              <w:bottom w:val="single" w:sz="4" w:space="0" w:color="auto"/>
              <w:right w:val="single" w:sz="4" w:space="0" w:color="auto"/>
            </w:tcBorders>
          </w:tcPr>
          <w:p w14:paraId="58E19D33" w14:textId="71D2EE97" w:rsidR="00545DC0" w:rsidRDefault="00545DC0" w:rsidP="00545DC0">
            <w:pPr>
              <w:spacing w:line="240" w:lineRule="auto"/>
              <w:jc w:val="right"/>
              <w:rPr>
                <w:rFonts w:cs="Arial"/>
                <w:b/>
                <w:bCs/>
                <w:lang w:eastAsia="en-AU"/>
              </w:rPr>
            </w:pPr>
            <w:r>
              <w:rPr>
                <w:rFonts w:cs="Arial"/>
                <w:b/>
                <w:bCs/>
                <w:lang w:eastAsia="en-AU"/>
              </w:rPr>
              <w:t>Qtr 49</w:t>
            </w:r>
          </w:p>
        </w:tc>
        <w:tc>
          <w:tcPr>
            <w:tcW w:w="992" w:type="dxa"/>
            <w:tcBorders>
              <w:top w:val="single" w:sz="4" w:space="0" w:color="auto"/>
              <w:left w:val="nil"/>
              <w:bottom w:val="single" w:sz="4" w:space="0" w:color="auto"/>
              <w:right w:val="single" w:sz="4" w:space="0" w:color="auto"/>
            </w:tcBorders>
          </w:tcPr>
          <w:p w14:paraId="62589D2B" w14:textId="43C42876" w:rsidR="00545DC0" w:rsidRDefault="00545DC0" w:rsidP="00545DC0">
            <w:pPr>
              <w:spacing w:line="240" w:lineRule="auto"/>
              <w:jc w:val="right"/>
              <w:rPr>
                <w:rFonts w:cs="Arial"/>
                <w:b/>
                <w:bCs/>
                <w:lang w:eastAsia="en-AU"/>
              </w:rPr>
            </w:pPr>
            <w:r>
              <w:rPr>
                <w:rFonts w:cs="Arial"/>
                <w:b/>
                <w:bCs/>
                <w:lang w:eastAsia="en-AU"/>
              </w:rPr>
              <w:t>Qtr 50</w:t>
            </w:r>
          </w:p>
        </w:tc>
      </w:tr>
      <w:tr w:rsidR="00545DC0" w:rsidRPr="0094558B" w14:paraId="0B7CD79B" w14:textId="77777777" w:rsidTr="002C22ED">
        <w:trPr>
          <w:trHeight w:val="284"/>
        </w:trPr>
        <w:tc>
          <w:tcPr>
            <w:tcW w:w="4400" w:type="dxa"/>
            <w:tcBorders>
              <w:top w:val="single" w:sz="4" w:space="0" w:color="auto"/>
              <w:left w:val="single" w:sz="4" w:space="0" w:color="auto"/>
              <w:bottom w:val="single" w:sz="4" w:space="0" w:color="auto"/>
              <w:right w:val="single" w:sz="4" w:space="0" w:color="auto"/>
            </w:tcBorders>
          </w:tcPr>
          <w:p w14:paraId="187399DD" w14:textId="77777777" w:rsidR="00545DC0" w:rsidRPr="00640E37" w:rsidRDefault="00545DC0" w:rsidP="00545DC0">
            <w:pPr>
              <w:spacing w:line="240" w:lineRule="auto"/>
              <w:rPr>
                <w:rFonts w:cs="Arial"/>
                <w:bCs/>
                <w:lang w:eastAsia="en-AU"/>
              </w:rPr>
            </w:pPr>
            <w:r>
              <w:t>R</w:t>
            </w:r>
            <w:r w:rsidRPr="00640E37">
              <w:t>elating to both a DVB and a DVO notice</w:t>
            </w:r>
          </w:p>
        </w:tc>
        <w:tc>
          <w:tcPr>
            <w:tcW w:w="992" w:type="dxa"/>
            <w:tcBorders>
              <w:top w:val="single" w:sz="4" w:space="0" w:color="auto"/>
              <w:left w:val="nil"/>
              <w:bottom w:val="single" w:sz="4" w:space="0" w:color="auto"/>
              <w:right w:val="single" w:sz="4" w:space="0" w:color="auto"/>
            </w:tcBorders>
            <w:vAlign w:val="bottom"/>
          </w:tcPr>
          <w:p w14:paraId="25E27B71" w14:textId="68FA860F" w:rsidR="00545DC0" w:rsidRDefault="00545DC0" w:rsidP="00545DC0">
            <w:pPr>
              <w:spacing w:line="240" w:lineRule="auto"/>
              <w:jc w:val="right"/>
              <w:rPr>
                <w:rFonts w:cs="Arial"/>
                <w:bCs/>
                <w:lang w:eastAsia="en-AU"/>
              </w:rPr>
            </w:pPr>
            <w:r>
              <w:rPr>
                <w:rFonts w:cs="Arial"/>
              </w:rPr>
              <w:t>2</w:t>
            </w:r>
          </w:p>
        </w:tc>
        <w:tc>
          <w:tcPr>
            <w:tcW w:w="992" w:type="dxa"/>
            <w:tcBorders>
              <w:top w:val="single" w:sz="4" w:space="0" w:color="auto"/>
              <w:left w:val="nil"/>
              <w:bottom w:val="single" w:sz="4" w:space="0" w:color="auto"/>
              <w:right w:val="single" w:sz="4" w:space="0" w:color="auto"/>
            </w:tcBorders>
            <w:vAlign w:val="bottom"/>
          </w:tcPr>
          <w:p w14:paraId="7CA674D0" w14:textId="0CAE283C" w:rsidR="00545DC0" w:rsidRDefault="00545DC0" w:rsidP="00545DC0">
            <w:pPr>
              <w:spacing w:line="240" w:lineRule="auto"/>
              <w:jc w:val="right"/>
              <w:rPr>
                <w:rFonts w:cs="Arial"/>
                <w:bCs/>
                <w:lang w:eastAsia="en-AU"/>
              </w:rPr>
            </w:pPr>
            <w:r>
              <w:rPr>
                <w:rFonts w:cs="Arial"/>
              </w:rPr>
              <w:t>0</w:t>
            </w:r>
          </w:p>
        </w:tc>
        <w:tc>
          <w:tcPr>
            <w:tcW w:w="992" w:type="dxa"/>
            <w:tcBorders>
              <w:top w:val="single" w:sz="4" w:space="0" w:color="auto"/>
              <w:left w:val="nil"/>
              <w:bottom w:val="single" w:sz="4" w:space="0" w:color="auto"/>
              <w:right w:val="single" w:sz="4" w:space="0" w:color="auto"/>
            </w:tcBorders>
            <w:vAlign w:val="bottom"/>
          </w:tcPr>
          <w:p w14:paraId="18DC5CCE" w14:textId="0A89C3D9" w:rsidR="00545DC0" w:rsidRDefault="00545DC0" w:rsidP="00545DC0">
            <w:pPr>
              <w:spacing w:line="240" w:lineRule="auto"/>
              <w:jc w:val="right"/>
              <w:rPr>
                <w:rFonts w:cs="Arial"/>
                <w:bCs/>
                <w:lang w:eastAsia="en-AU"/>
              </w:rPr>
            </w:pPr>
            <w:r w:rsidRPr="00B8398E">
              <w:rPr>
                <w:rFonts w:cs="Arial"/>
              </w:rPr>
              <w:t>0</w:t>
            </w:r>
          </w:p>
        </w:tc>
        <w:tc>
          <w:tcPr>
            <w:tcW w:w="992" w:type="dxa"/>
            <w:tcBorders>
              <w:top w:val="single" w:sz="4" w:space="0" w:color="auto"/>
              <w:left w:val="nil"/>
              <w:bottom w:val="single" w:sz="4" w:space="0" w:color="auto"/>
              <w:right w:val="single" w:sz="4" w:space="0" w:color="auto"/>
            </w:tcBorders>
            <w:vAlign w:val="bottom"/>
          </w:tcPr>
          <w:p w14:paraId="58E10D72" w14:textId="27A9AA60" w:rsidR="00545DC0" w:rsidRPr="00B8398E" w:rsidRDefault="00545DC0" w:rsidP="00545DC0">
            <w:pPr>
              <w:spacing w:line="240" w:lineRule="auto"/>
              <w:jc w:val="right"/>
              <w:rPr>
                <w:rFonts w:cs="Arial"/>
              </w:rPr>
            </w:pPr>
            <w:r w:rsidRPr="00FB5CEB">
              <w:rPr>
                <w:rFonts w:cs="Arial"/>
              </w:rPr>
              <w:t>0</w:t>
            </w:r>
          </w:p>
        </w:tc>
        <w:tc>
          <w:tcPr>
            <w:tcW w:w="992" w:type="dxa"/>
            <w:tcBorders>
              <w:top w:val="single" w:sz="4" w:space="0" w:color="auto"/>
              <w:left w:val="nil"/>
              <w:bottom w:val="single" w:sz="4" w:space="0" w:color="auto"/>
              <w:right w:val="single" w:sz="4" w:space="0" w:color="auto"/>
            </w:tcBorders>
            <w:vAlign w:val="bottom"/>
          </w:tcPr>
          <w:p w14:paraId="4CCDBA9C" w14:textId="2F195288" w:rsidR="00545DC0" w:rsidRPr="00545DC0" w:rsidRDefault="00545DC0" w:rsidP="00545DC0">
            <w:pPr>
              <w:spacing w:line="240" w:lineRule="auto"/>
              <w:jc w:val="right"/>
              <w:rPr>
                <w:rFonts w:cs="Arial"/>
              </w:rPr>
            </w:pPr>
            <w:r w:rsidRPr="00545DC0">
              <w:rPr>
                <w:rFonts w:cs="Arial"/>
              </w:rPr>
              <w:t>2</w:t>
            </w:r>
          </w:p>
        </w:tc>
      </w:tr>
      <w:tr w:rsidR="00545DC0" w:rsidRPr="00650B45" w14:paraId="6FD959C5" w14:textId="77777777" w:rsidTr="002C22ED">
        <w:trPr>
          <w:trHeight w:val="284"/>
        </w:trPr>
        <w:tc>
          <w:tcPr>
            <w:tcW w:w="4400" w:type="dxa"/>
            <w:tcBorders>
              <w:top w:val="nil"/>
              <w:left w:val="single" w:sz="4" w:space="0" w:color="auto"/>
              <w:bottom w:val="single" w:sz="4" w:space="0" w:color="auto"/>
              <w:right w:val="single" w:sz="4" w:space="0" w:color="auto"/>
            </w:tcBorders>
            <w:vAlign w:val="center"/>
            <w:hideMark/>
          </w:tcPr>
          <w:p w14:paraId="4F67FC1F" w14:textId="77777777" w:rsidR="00545DC0" w:rsidRPr="00640E37" w:rsidRDefault="00545DC0" w:rsidP="00545DC0">
            <w:pPr>
              <w:spacing w:line="240" w:lineRule="auto"/>
              <w:rPr>
                <w:rFonts w:cs="Arial"/>
                <w:lang w:eastAsia="en-AU"/>
              </w:rPr>
            </w:pPr>
            <w:r>
              <w:t>Relating to a DVB</w:t>
            </w:r>
            <w:r w:rsidRPr="00640E37">
              <w:t xml:space="preserve"> notice</w:t>
            </w:r>
          </w:p>
        </w:tc>
        <w:tc>
          <w:tcPr>
            <w:tcW w:w="992" w:type="dxa"/>
            <w:tcBorders>
              <w:top w:val="nil"/>
              <w:left w:val="nil"/>
              <w:bottom w:val="single" w:sz="4" w:space="0" w:color="auto"/>
              <w:right w:val="single" w:sz="4" w:space="0" w:color="auto"/>
            </w:tcBorders>
            <w:vAlign w:val="bottom"/>
          </w:tcPr>
          <w:p w14:paraId="63400E8C" w14:textId="3882E89F" w:rsidR="00545DC0" w:rsidRDefault="00545DC0" w:rsidP="00545DC0">
            <w:pPr>
              <w:spacing w:line="240" w:lineRule="auto"/>
              <w:jc w:val="right"/>
              <w:rPr>
                <w:rFonts w:cs="Arial"/>
                <w:lang w:eastAsia="en-AU"/>
              </w:rPr>
            </w:pPr>
            <w:r>
              <w:rPr>
                <w:rFonts w:cs="Arial"/>
              </w:rPr>
              <w:t>27</w:t>
            </w:r>
          </w:p>
        </w:tc>
        <w:tc>
          <w:tcPr>
            <w:tcW w:w="992" w:type="dxa"/>
            <w:tcBorders>
              <w:top w:val="nil"/>
              <w:left w:val="nil"/>
              <w:bottom w:val="single" w:sz="4" w:space="0" w:color="auto"/>
              <w:right w:val="single" w:sz="4" w:space="0" w:color="auto"/>
            </w:tcBorders>
            <w:vAlign w:val="bottom"/>
          </w:tcPr>
          <w:p w14:paraId="2B7AF02B" w14:textId="06D2D3FF" w:rsidR="00545DC0" w:rsidRDefault="00545DC0" w:rsidP="00545DC0">
            <w:pPr>
              <w:spacing w:line="240" w:lineRule="auto"/>
              <w:jc w:val="right"/>
              <w:rPr>
                <w:rFonts w:cs="Arial"/>
                <w:lang w:eastAsia="en-AU"/>
              </w:rPr>
            </w:pPr>
            <w:r>
              <w:rPr>
                <w:rFonts w:cs="Arial"/>
              </w:rPr>
              <w:t>6</w:t>
            </w:r>
          </w:p>
        </w:tc>
        <w:tc>
          <w:tcPr>
            <w:tcW w:w="992" w:type="dxa"/>
            <w:tcBorders>
              <w:top w:val="nil"/>
              <w:left w:val="nil"/>
              <w:bottom w:val="single" w:sz="4" w:space="0" w:color="auto"/>
              <w:right w:val="single" w:sz="4" w:space="0" w:color="auto"/>
            </w:tcBorders>
            <w:vAlign w:val="bottom"/>
          </w:tcPr>
          <w:p w14:paraId="265C7D43" w14:textId="7C9774CE" w:rsidR="00545DC0" w:rsidRDefault="00545DC0" w:rsidP="00545DC0">
            <w:pPr>
              <w:spacing w:line="240" w:lineRule="auto"/>
              <w:jc w:val="right"/>
              <w:rPr>
                <w:rFonts w:cs="Arial"/>
                <w:lang w:eastAsia="en-AU"/>
              </w:rPr>
            </w:pPr>
            <w:r w:rsidRPr="00B8398E">
              <w:rPr>
                <w:rFonts w:cs="Arial"/>
              </w:rPr>
              <w:t>15</w:t>
            </w:r>
          </w:p>
        </w:tc>
        <w:tc>
          <w:tcPr>
            <w:tcW w:w="992" w:type="dxa"/>
            <w:tcBorders>
              <w:top w:val="nil"/>
              <w:left w:val="nil"/>
              <w:bottom w:val="single" w:sz="4" w:space="0" w:color="auto"/>
              <w:right w:val="single" w:sz="4" w:space="0" w:color="auto"/>
            </w:tcBorders>
            <w:vAlign w:val="bottom"/>
          </w:tcPr>
          <w:p w14:paraId="453E2C6F" w14:textId="29480F2E" w:rsidR="00545DC0" w:rsidRPr="00B8398E" w:rsidRDefault="00545DC0" w:rsidP="00545DC0">
            <w:pPr>
              <w:spacing w:line="240" w:lineRule="auto"/>
              <w:jc w:val="right"/>
              <w:rPr>
                <w:rFonts w:cs="Arial"/>
              </w:rPr>
            </w:pPr>
            <w:r w:rsidRPr="00FB5CEB">
              <w:rPr>
                <w:rFonts w:cs="Arial"/>
              </w:rPr>
              <w:t>0</w:t>
            </w:r>
          </w:p>
        </w:tc>
        <w:tc>
          <w:tcPr>
            <w:tcW w:w="992" w:type="dxa"/>
            <w:tcBorders>
              <w:top w:val="nil"/>
              <w:left w:val="nil"/>
              <w:bottom w:val="single" w:sz="4" w:space="0" w:color="auto"/>
              <w:right w:val="single" w:sz="4" w:space="0" w:color="auto"/>
            </w:tcBorders>
            <w:vAlign w:val="bottom"/>
          </w:tcPr>
          <w:p w14:paraId="7D3B87E5" w14:textId="3CDDB003" w:rsidR="00545DC0" w:rsidRPr="00545DC0" w:rsidRDefault="00545DC0" w:rsidP="00545DC0">
            <w:pPr>
              <w:spacing w:line="240" w:lineRule="auto"/>
              <w:jc w:val="right"/>
              <w:rPr>
                <w:rFonts w:cs="Arial"/>
              </w:rPr>
            </w:pPr>
            <w:r w:rsidRPr="00545DC0">
              <w:rPr>
                <w:rFonts w:cs="Arial"/>
              </w:rPr>
              <w:t>18</w:t>
            </w:r>
          </w:p>
        </w:tc>
      </w:tr>
      <w:tr w:rsidR="00545DC0" w:rsidRPr="00650B45" w14:paraId="7845B238" w14:textId="77777777" w:rsidTr="002C22ED">
        <w:trPr>
          <w:trHeight w:val="284"/>
        </w:trPr>
        <w:tc>
          <w:tcPr>
            <w:tcW w:w="4400" w:type="dxa"/>
            <w:tcBorders>
              <w:top w:val="nil"/>
              <w:left w:val="single" w:sz="4" w:space="0" w:color="auto"/>
              <w:bottom w:val="single" w:sz="4" w:space="0" w:color="auto"/>
              <w:right w:val="single" w:sz="4" w:space="0" w:color="auto"/>
            </w:tcBorders>
            <w:vAlign w:val="center"/>
          </w:tcPr>
          <w:p w14:paraId="0055C4E5" w14:textId="77777777" w:rsidR="00545DC0" w:rsidRPr="00640E37" w:rsidRDefault="00545DC0" w:rsidP="00545DC0">
            <w:pPr>
              <w:spacing w:line="240" w:lineRule="auto"/>
              <w:rPr>
                <w:rFonts w:cs="Arial"/>
              </w:rPr>
            </w:pPr>
            <w:r>
              <w:t>Relating to a DVO</w:t>
            </w:r>
            <w:r w:rsidRPr="00640E37">
              <w:t xml:space="preserve"> notice</w:t>
            </w:r>
          </w:p>
        </w:tc>
        <w:tc>
          <w:tcPr>
            <w:tcW w:w="992" w:type="dxa"/>
            <w:tcBorders>
              <w:top w:val="nil"/>
              <w:left w:val="nil"/>
              <w:bottom w:val="single" w:sz="4" w:space="0" w:color="auto"/>
              <w:right w:val="single" w:sz="4" w:space="0" w:color="auto"/>
            </w:tcBorders>
            <w:vAlign w:val="bottom"/>
          </w:tcPr>
          <w:p w14:paraId="756F2F13" w14:textId="29B087DC" w:rsidR="00545DC0" w:rsidRDefault="00545DC0" w:rsidP="00545DC0">
            <w:pPr>
              <w:spacing w:line="240" w:lineRule="auto"/>
              <w:jc w:val="right"/>
              <w:rPr>
                <w:rFonts w:cs="Arial"/>
                <w:lang w:eastAsia="en-AU"/>
              </w:rPr>
            </w:pPr>
            <w:r>
              <w:rPr>
                <w:rFonts w:cs="Arial"/>
              </w:rPr>
              <w:t>72</w:t>
            </w:r>
          </w:p>
        </w:tc>
        <w:tc>
          <w:tcPr>
            <w:tcW w:w="992" w:type="dxa"/>
            <w:tcBorders>
              <w:top w:val="nil"/>
              <w:left w:val="nil"/>
              <w:bottom w:val="single" w:sz="4" w:space="0" w:color="auto"/>
              <w:right w:val="single" w:sz="4" w:space="0" w:color="auto"/>
            </w:tcBorders>
            <w:vAlign w:val="bottom"/>
          </w:tcPr>
          <w:p w14:paraId="456DDA59" w14:textId="0B658CB4" w:rsidR="00545DC0" w:rsidRDefault="00545DC0" w:rsidP="00545DC0">
            <w:pPr>
              <w:spacing w:line="240" w:lineRule="auto"/>
              <w:jc w:val="right"/>
              <w:rPr>
                <w:rFonts w:cs="Arial"/>
                <w:lang w:eastAsia="en-AU"/>
              </w:rPr>
            </w:pPr>
            <w:r>
              <w:rPr>
                <w:rFonts w:cs="Arial"/>
              </w:rPr>
              <w:t>40</w:t>
            </w:r>
          </w:p>
        </w:tc>
        <w:tc>
          <w:tcPr>
            <w:tcW w:w="992" w:type="dxa"/>
            <w:tcBorders>
              <w:top w:val="nil"/>
              <w:left w:val="nil"/>
              <w:bottom w:val="single" w:sz="4" w:space="0" w:color="auto"/>
              <w:right w:val="single" w:sz="4" w:space="0" w:color="auto"/>
            </w:tcBorders>
            <w:vAlign w:val="bottom"/>
          </w:tcPr>
          <w:p w14:paraId="225E6685" w14:textId="3B367E52" w:rsidR="00545DC0" w:rsidRDefault="00545DC0" w:rsidP="00545DC0">
            <w:pPr>
              <w:spacing w:line="240" w:lineRule="auto"/>
              <w:jc w:val="right"/>
              <w:rPr>
                <w:rFonts w:cs="Arial"/>
                <w:lang w:eastAsia="en-AU"/>
              </w:rPr>
            </w:pPr>
            <w:r w:rsidRPr="00B8398E">
              <w:rPr>
                <w:rFonts w:cs="Arial"/>
              </w:rPr>
              <w:t>17</w:t>
            </w:r>
          </w:p>
        </w:tc>
        <w:tc>
          <w:tcPr>
            <w:tcW w:w="992" w:type="dxa"/>
            <w:tcBorders>
              <w:top w:val="nil"/>
              <w:left w:val="nil"/>
              <w:bottom w:val="single" w:sz="4" w:space="0" w:color="auto"/>
              <w:right w:val="single" w:sz="4" w:space="0" w:color="auto"/>
            </w:tcBorders>
            <w:vAlign w:val="bottom"/>
          </w:tcPr>
          <w:p w14:paraId="1A8FBC28" w14:textId="693657EF" w:rsidR="00545DC0" w:rsidRPr="00B8398E" w:rsidRDefault="00545DC0" w:rsidP="00545DC0">
            <w:pPr>
              <w:spacing w:line="240" w:lineRule="auto"/>
              <w:jc w:val="right"/>
              <w:rPr>
                <w:rFonts w:cs="Arial"/>
              </w:rPr>
            </w:pPr>
            <w:r w:rsidRPr="00FB5CEB">
              <w:rPr>
                <w:rFonts w:cs="Arial"/>
              </w:rPr>
              <w:t>34</w:t>
            </w:r>
          </w:p>
        </w:tc>
        <w:tc>
          <w:tcPr>
            <w:tcW w:w="992" w:type="dxa"/>
            <w:tcBorders>
              <w:top w:val="nil"/>
              <w:left w:val="nil"/>
              <w:bottom w:val="single" w:sz="4" w:space="0" w:color="auto"/>
              <w:right w:val="single" w:sz="4" w:space="0" w:color="auto"/>
            </w:tcBorders>
            <w:vAlign w:val="bottom"/>
          </w:tcPr>
          <w:p w14:paraId="17321B15" w14:textId="2B2460F7" w:rsidR="00545DC0" w:rsidRPr="00545DC0" w:rsidRDefault="00545DC0" w:rsidP="00545DC0">
            <w:pPr>
              <w:spacing w:line="240" w:lineRule="auto"/>
              <w:jc w:val="right"/>
              <w:rPr>
                <w:rFonts w:cs="Arial"/>
              </w:rPr>
            </w:pPr>
            <w:r w:rsidRPr="00545DC0">
              <w:rPr>
                <w:rFonts w:cs="Arial"/>
              </w:rPr>
              <w:t>31</w:t>
            </w:r>
          </w:p>
        </w:tc>
      </w:tr>
      <w:tr w:rsidR="00545DC0" w:rsidRPr="00557E24" w14:paraId="74B1C025" w14:textId="77777777" w:rsidTr="002C22ED">
        <w:trPr>
          <w:trHeight w:val="284"/>
        </w:trPr>
        <w:tc>
          <w:tcPr>
            <w:tcW w:w="4400" w:type="dxa"/>
            <w:tcBorders>
              <w:top w:val="single" w:sz="4" w:space="0" w:color="auto"/>
              <w:left w:val="single" w:sz="4" w:space="0" w:color="auto"/>
              <w:bottom w:val="single" w:sz="4" w:space="0" w:color="auto"/>
              <w:right w:val="single" w:sz="4" w:space="0" w:color="auto"/>
            </w:tcBorders>
            <w:vAlign w:val="center"/>
          </w:tcPr>
          <w:p w14:paraId="24D2F406" w14:textId="77777777" w:rsidR="00545DC0" w:rsidRPr="00557E24" w:rsidRDefault="00545DC0" w:rsidP="00545DC0">
            <w:pPr>
              <w:spacing w:line="240" w:lineRule="auto"/>
              <w:rPr>
                <w:rFonts w:cs="Arial"/>
                <w:b/>
                <w:lang w:eastAsia="en-AU"/>
              </w:rPr>
            </w:pPr>
            <w:r w:rsidRPr="00557E24">
              <w:rPr>
                <w:rFonts w:cs="Arial"/>
                <w:b/>
                <w:lang w:eastAsia="en-AU"/>
              </w:rPr>
              <w:t>Total</w:t>
            </w:r>
          </w:p>
        </w:tc>
        <w:tc>
          <w:tcPr>
            <w:tcW w:w="992" w:type="dxa"/>
            <w:tcBorders>
              <w:top w:val="single" w:sz="4" w:space="0" w:color="auto"/>
              <w:left w:val="nil"/>
              <w:bottom w:val="single" w:sz="4" w:space="0" w:color="auto"/>
              <w:right w:val="single" w:sz="4" w:space="0" w:color="auto"/>
            </w:tcBorders>
            <w:vAlign w:val="bottom"/>
          </w:tcPr>
          <w:p w14:paraId="4BE85063" w14:textId="5B98B287" w:rsidR="00545DC0" w:rsidRDefault="00545DC0" w:rsidP="00545DC0">
            <w:pPr>
              <w:spacing w:line="240" w:lineRule="auto"/>
              <w:jc w:val="right"/>
              <w:rPr>
                <w:rFonts w:cs="Arial"/>
                <w:b/>
                <w:lang w:eastAsia="en-AU"/>
              </w:rPr>
            </w:pPr>
            <w:r>
              <w:rPr>
                <w:rFonts w:cs="Arial"/>
                <w:b/>
                <w:bCs/>
              </w:rPr>
              <w:t>101</w:t>
            </w:r>
          </w:p>
        </w:tc>
        <w:tc>
          <w:tcPr>
            <w:tcW w:w="992" w:type="dxa"/>
            <w:tcBorders>
              <w:top w:val="single" w:sz="4" w:space="0" w:color="auto"/>
              <w:left w:val="nil"/>
              <w:bottom w:val="single" w:sz="4" w:space="0" w:color="auto"/>
              <w:right w:val="single" w:sz="4" w:space="0" w:color="auto"/>
            </w:tcBorders>
            <w:vAlign w:val="bottom"/>
          </w:tcPr>
          <w:p w14:paraId="2A60C760" w14:textId="5486E99E" w:rsidR="00545DC0" w:rsidRDefault="00545DC0" w:rsidP="00545DC0">
            <w:pPr>
              <w:spacing w:line="240" w:lineRule="auto"/>
              <w:jc w:val="right"/>
              <w:rPr>
                <w:rFonts w:cs="Arial"/>
                <w:b/>
                <w:lang w:eastAsia="en-AU"/>
              </w:rPr>
            </w:pPr>
            <w:r>
              <w:rPr>
                <w:rFonts w:cs="Arial"/>
                <w:b/>
                <w:bCs/>
              </w:rPr>
              <w:t>46</w:t>
            </w:r>
          </w:p>
        </w:tc>
        <w:tc>
          <w:tcPr>
            <w:tcW w:w="992" w:type="dxa"/>
            <w:tcBorders>
              <w:top w:val="single" w:sz="4" w:space="0" w:color="auto"/>
              <w:left w:val="nil"/>
              <w:bottom w:val="single" w:sz="4" w:space="0" w:color="auto"/>
              <w:right w:val="single" w:sz="4" w:space="0" w:color="auto"/>
            </w:tcBorders>
            <w:vAlign w:val="bottom"/>
          </w:tcPr>
          <w:p w14:paraId="5DCD6672" w14:textId="31B5F913" w:rsidR="00545DC0" w:rsidRDefault="00545DC0" w:rsidP="00545DC0">
            <w:pPr>
              <w:spacing w:line="240" w:lineRule="auto"/>
              <w:jc w:val="right"/>
              <w:rPr>
                <w:rFonts w:cs="Arial"/>
                <w:b/>
                <w:lang w:eastAsia="en-AU"/>
              </w:rPr>
            </w:pPr>
            <w:r w:rsidRPr="00B8398E">
              <w:rPr>
                <w:rFonts w:cs="Arial"/>
                <w:b/>
                <w:bCs/>
              </w:rPr>
              <w:t>32</w:t>
            </w:r>
          </w:p>
        </w:tc>
        <w:tc>
          <w:tcPr>
            <w:tcW w:w="992" w:type="dxa"/>
            <w:tcBorders>
              <w:top w:val="single" w:sz="4" w:space="0" w:color="auto"/>
              <w:left w:val="nil"/>
              <w:bottom w:val="single" w:sz="4" w:space="0" w:color="auto"/>
              <w:right w:val="single" w:sz="4" w:space="0" w:color="auto"/>
            </w:tcBorders>
            <w:vAlign w:val="bottom"/>
          </w:tcPr>
          <w:p w14:paraId="2BE00293" w14:textId="6C04356F" w:rsidR="00545DC0" w:rsidRPr="00B8398E" w:rsidRDefault="00545DC0" w:rsidP="00545DC0">
            <w:pPr>
              <w:spacing w:line="240" w:lineRule="auto"/>
              <w:jc w:val="right"/>
              <w:rPr>
                <w:rFonts w:cs="Arial"/>
                <w:b/>
                <w:bCs/>
              </w:rPr>
            </w:pPr>
            <w:r w:rsidRPr="00FB5CEB">
              <w:rPr>
                <w:rFonts w:cs="Arial"/>
                <w:b/>
                <w:bCs/>
              </w:rPr>
              <w:t>34</w:t>
            </w:r>
          </w:p>
        </w:tc>
        <w:tc>
          <w:tcPr>
            <w:tcW w:w="992" w:type="dxa"/>
            <w:tcBorders>
              <w:top w:val="single" w:sz="4" w:space="0" w:color="auto"/>
              <w:left w:val="nil"/>
              <w:bottom w:val="single" w:sz="4" w:space="0" w:color="auto"/>
              <w:right w:val="single" w:sz="4" w:space="0" w:color="auto"/>
            </w:tcBorders>
            <w:vAlign w:val="bottom"/>
          </w:tcPr>
          <w:p w14:paraId="4BCF8F1A" w14:textId="3B443551" w:rsidR="00545DC0" w:rsidRPr="00545DC0" w:rsidRDefault="00545DC0" w:rsidP="00545DC0">
            <w:pPr>
              <w:spacing w:line="240" w:lineRule="auto"/>
              <w:jc w:val="right"/>
              <w:rPr>
                <w:rFonts w:cs="Arial"/>
                <w:b/>
                <w:bCs/>
              </w:rPr>
            </w:pPr>
            <w:r w:rsidRPr="00545DC0">
              <w:rPr>
                <w:rFonts w:cs="Arial"/>
                <w:b/>
                <w:bCs/>
              </w:rPr>
              <w:t>51</w:t>
            </w:r>
          </w:p>
        </w:tc>
      </w:tr>
    </w:tbl>
    <w:p w14:paraId="62253444" w14:textId="77777777" w:rsidR="00545DC0" w:rsidRDefault="00545DC0" w:rsidP="00545DC0">
      <w:pPr>
        <w:pStyle w:val="Heading2"/>
      </w:pPr>
    </w:p>
    <w:p w14:paraId="7BAE3B75" w14:textId="2901BCA0" w:rsidR="005A5B78" w:rsidRPr="002D4651" w:rsidRDefault="005A5B78" w:rsidP="00DB0AEE">
      <w:pPr>
        <w:pStyle w:val="Heading2"/>
      </w:pPr>
      <w:r w:rsidRPr="002D4651">
        <w:t>Referrals</w:t>
      </w:r>
      <w:r w:rsidR="00334F4D">
        <w:t xml:space="preserve"> </w:t>
      </w:r>
      <w:r w:rsidR="009C639D">
        <w:t>from</w:t>
      </w:r>
      <w:r w:rsidR="00334F4D">
        <w:t xml:space="preserve"> </w:t>
      </w:r>
      <w:r w:rsidR="00DF741D">
        <w:t>Family Responsibilities Agreements</w:t>
      </w:r>
      <w:r w:rsidR="00334F4D">
        <w:t xml:space="preserve"> and </w:t>
      </w:r>
      <w:r w:rsidR="00DF741D">
        <w:t>Family Responsibilities Orders</w:t>
      </w:r>
    </w:p>
    <w:p w14:paraId="662C0318" w14:textId="43B96802"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w:t>
      </w:r>
      <w:r w:rsidR="001E5AFF" w:rsidRPr="00B70DEE">
        <w:rPr>
          <w:rFonts w:cs="Arial"/>
        </w:rPr>
        <w:t xml:space="preserve">to service providers </w:t>
      </w:r>
      <w:r w:rsidR="002B5D5C">
        <w:t xml:space="preserve">from </w:t>
      </w:r>
      <w:r w:rsidR="001B3F63">
        <w:t xml:space="preserve">Family Responsibilities Agreements and Family </w:t>
      </w:r>
      <w:r w:rsidR="001B3F63" w:rsidRPr="003573E3">
        <w:t>Responsibilities Orders</w:t>
      </w:r>
      <w:r w:rsidR="002B5D5C" w:rsidRPr="003573E3">
        <w:rPr>
          <w:rFonts w:cs="Arial"/>
        </w:rPr>
        <w:t xml:space="preserve"> </w:t>
      </w:r>
      <w:r w:rsidR="001E5AFF" w:rsidRPr="003573E3">
        <w:rPr>
          <w:rFonts w:cs="Arial"/>
        </w:rPr>
        <w:t xml:space="preserve">relating to </w:t>
      </w:r>
      <w:r w:rsidR="00334F4D" w:rsidRPr="003573E3">
        <w:rPr>
          <w:rFonts w:cs="Arial"/>
        </w:rPr>
        <w:t>119</w:t>
      </w:r>
      <w:r w:rsidR="00806FF5" w:rsidRPr="003573E3">
        <w:rPr>
          <w:rFonts w:cs="Arial"/>
        </w:rPr>
        <w:t xml:space="preserve"> </w:t>
      </w:r>
      <w:r w:rsidR="001E5AFF" w:rsidRPr="003573E3">
        <w:rPr>
          <w:rFonts w:cs="Arial"/>
        </w:rPr>
        <w:t xml:space="preserve">clients </w:t>
      </w:r>
      <w:r w:rsidR="00806FF5" w:rsidRPr="003573E3">
        <w:rPr>
          <w:rFonts w:cs="Arial"/>
        </w:rPr>
        <w:t xml:space="preserve">increased </w:t>
      </w:r>
      <w:r w:rsidR="00FE0076" w:rsidRPr="003573E3">
        <w:rPr>
          <w:rFonts w:cs="Arial"/>
        </w:rPr>
        <w:t xml:space="preserve">from </w:t>
      </w:r>
      <w:r w:rsidR="00114ED1" w:rsidRPr="003573E3">
        <w:rPr>
          <w:rFonts w:cs="Arial"/>
        </w:rPr>
        <w:t>9</w:t>
      </w:r>
      <w:r w:rsidR="002B5D5C" w:rsidRPr="003573E3">
        <w:rPr>
          <w:rFonts w:cs="Arial"/>
        </w:rPr>
        <w:t>0</w:t>
      </w:r>
      <w:r w:rsidR="00114ED1" w:rsidRPr="003573E3">
        <w:rPr>
          <w:rFonts w:cs="Arial"/>
        </w:rPr>
        <w:t xml:space="preserve"> </w:t>
      </w:r>
      <w:r w:rsidR="00FE0076" w:rsidRPr="003573E3">
        <w:rPr>
          <w:rFonts w:cs="Arial"/>
        </w:rPr>
        <w:t xml:space="preserve">in </w:t>
      </w:r>
      <w:r w:rsidR="000257CF" w:rsidRPr="003573E3">
        <w:rPr>
          <w:rFonts w:cs="Arial"/>
        </w:rPr>
        <w:t xml:space="preserve">quarter </w:t>
      </w:r>
      <w:r w:rsidR="00114ED1" w:rsidRPr="003573E3">
        <w:rPr>
          <w:rFonts w:cs="Arial"/>
        </w:rPr>
        <w:t xml:space="preserve">49 </w:t>
      </w:r>
      <w:r w:rsidR="00FE0076" w:rsidRPr="003573E3">
        <w:rPr>
          <w:rFonts w:cs="Arial"/>
        </w:rPr>
        <w:t xml:space="preserve">to </w:t>
      </w:r>
      <w:r w:rsidR="007A21D6" w:rsidRPr="003573E3">
        <w:rPr>
          <w:rFonts w:cs="Arial"/>
        </w:rPr>
        <w:t>139</w:t>
      </w:r>
      <w:r w:rsidR="00806FF5" w:rsidRPr="003573E3">
        <w:rPr>
          <w:rFonts w:cs="Arial"/>
        </w:rPr>
        <w:t xml:space="preserve"> </w:t>
      </w:r>
      <w:r w:rsidR="00FE0076" w:rsidRPr="003573E3">
        <w:rPr>
          <w:rFonts w:cs="Arial"/>
        </w:rPr>
        <w:t xml:space="preserve">in </w:t>
      </w:r>
      <w:r w:rsidR="00856C85" w:rsidRPr="003573E3">
        <w:rPr>
          <w:rFonts w:cs="Arial"/>
        </w:rPr>
        <w:t xml:space="preserve">quarter </w:t>
      </w:r>
      <w:r w:rsidR="00114ED1" w:rsidRPr="003573E3">
        <w:rPr>
          <w:rFonts w:cs="Arial"/>
        </w:rPr>
        <w:t>50</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C755B0" w:rsidRPr="003573E3">
        <w:rPr>
          <w:rFonts w:cs="Arial"/>
        </w:rPr>
        <w:t>21</w:t>
      </w:r>
      <w:r w:rsidR="003573E3" w:rsidRPr="003573E3">
        <w:rPr>
          <w:rFonts w:cs="Arial"/>
        </w:rPr>
        <w:t>3</w:t>
      </w:r>
      <w:r w:rsidR="00633907" w:rsidRPr="003573E3">
        <w:rPr>
          <w:rFonts w:cs="Arial"/>
        </w:rPr>
        <w:t xml:space="preserve"> clients</w:t>
      </w:r>
      <w:r w:rsidR="007E6EC6" w:rsidRPr="003573E3">
        <w:rPr>
          <w:rFonts w:cs="Arial"/>
        </w:rPr>
        <w:t xml:space="preserve"> </w:t>
      </w:r>
      <w:r w:rsidR="00EE3BD8" w:rsidRPr="003573E3">
        <w:rPr>
          <w:rFonts w:cs="Arial"/>
        </w:rPr>
        <w:t>(</w:t>
      </w:r>
      <w:r w:rsidR="00B0165E" w:rsidRPr="003573E3">
        <w:rPr>
          <w:rFonts w:cs="Arial"/>
        </w:rPr>
        <w:t>6</w:t>
      </w:r>
      <w:r w:rsidR="00C755B0" w:rsidRPr="003573E3">
        <w:rPr>
          <w:rFonts w:cs="Arial"/>
        </w:rPr>
        <w:t>3</w:t>
      </w:r>
      <w:r w:rsidR="003573E3" w:rsidRPr="003573E3">
        <w:rPr>
          <w:rFonts w:cs="Arial"/>
        </w:rPr>
        <w:t>3</w:t>
      </w:r>
      <w:r w:rsidR="00B0165E" w:rsidRPr="003573E3">
        <w:rPr>
          <w:rFonts w:cs="Arial"/>
        </w:rPr>
        <w:t xml:space="preserve"> </w:t>
      </w:r>
      <w:r w:rsidR="00EE3BD8" w:rsidRPr="003573E3">
        <w:rPr>
          <w:rFonts w:cs="Arial"/>
        </w:rPr>
        <w:t xml:space="preserve">female and </w:t>
      </w:r>
      <w:r w:rsidR="00B0165E" w:rsidRPr="003573E3">
        <w:rPr>
          <w:rFonts w:cs="Arial"/>
        </w:rPr>
        <w:t>5</w:t>
      </w:r>
      <w:r w:rsidR="00C755B0" w:rsidRPr="003573E3">
        <w:rPr>
          <w:rFonts w:cs="Arial"/>
        </w:rPr>
        <w:t>80</w:t>
      </w:r>
      <w:r w:rsidR="00B0165E"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Family Responsibilities Agreement or Family Responsibilities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decisions by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B0165E">
        <w:rPr>
          <w:rFonts w:cs="Arial"/>
        </w:rPr>
        <w:t>increased</w:t>
      </w:r>
      <w:r w:rsidR="00B0165E" w:rsidRPr="0040025B">
        <w:rPr>
          <w:rFonts w:cs="Arial"/>
        </w:rPr>
        <w:t xml:space="preserve"> </w:t>
      </w:r>
      <w:r w:rsidR="00A27155" w:rsidRPr="0040025B">
        <w:rPr>
          <w:rFonts w:cs="Arial"/>
        </w:rPr>
        <w:t xml:space="preserve">by </w:t>
      </w:r>
      <w:r w:rsidR="007C51A4">
        <w:rPr>
          <w:rFonts w:cs="Arial"/>
        </w:rPr>
        <w:t>1</w:t>
      </w:r>
      <w:r w:rsidR="0071439E">
        <w:rPr>
          <w:rFonts w:cs="Arial"/>
        </w:rPr>
        <w:t>3</w:t>
      </w:r>
      <w:r w:rsidR="001E5AFF">
        <w:rPr>
          <w:rFonts w:cs="Arial"/>
        </w:rPr>
        <w:t>,</w:t>
      </w:r>
      <w:r w:rsidR="005A5B78" w:rsidRPr="0040025B">
        <w:rPr>
          <w:rFonts w:cs="Arial"/>
        </w:rPr>
        <w:t xml:space="preserve"> Coen </w:t>
      </w:r>
      <w:r w:rsidR="007C51A4">
        <w:rPr>
          <w:rFonts w:cs="Arial"/>
        </w:rPr>
        <w:t xml:space="preserve">increased </w:t>
      </w:r>
      <w:r w:rsidR="00F751CA">
        <w:rPr>
          <w:rFonts w:cs="Arial"/>
        </w:rPr>
        <w:t xml:space="preserve">by </w:t>
      </w:r>
      <w:r w:rsidR="0071439E">
        <w:rPr>
          <w:rFonts w:cs="Arial"/>
        </w:rPr>
        <w:t>2</w:t>
      </w:r>
      <w:r w:rsidR="001E5AFF">
        <w:rPr>
          <w:rFonts w:cs="Arial"/>
        </w:rPr>
        <w:t>,</w:t>
      </w:r>
      <w:r w:rsidR="005A5B78" w:rsidRPr="0040025B">
        <w:rPr>
          <w:rFonts w:cs="Arial"/>
        </w:rPr>
        <w:t xml:space="preserve"> </w:t>
      </w:r>
      <w:r w:rsidR="00CB55CE" w:rsidRPr="0040025B">
        <w:rPr>
          <w:rFonts w:cs="Arial"/>
        </w:rPr>
        <w:t xml:space="preserve">Doomadgee </w:t>
      </w:r>
      <w:r w:rsidR="00B0165E">
        <w:rPr>
          <w:rFonts w:cs="Arial"/>
        </w:rPr>
        <w:t xml:space="preserve">increased </w:t>
      </w:r>
      <w:r w:rsidR="00533727">
        <w:rPr>
          <w:rFonts w:cs="Arial"/>
        </w:rPr>
        <w:t xml:space="preserve">by </w:t>
      </w:r>
      <w:r w:rsidR="0021695C">
        <w:rPr>
          <w:rFonts w:cs="Arial"/>
        </w:rPr>
        <w:t>29</w:t>
      </w:r>
      <w:r w:rsidR="001E5AFF">
        <w:rPr>
          <w:rFonts w:cs="Arial"/>
        </w:rPr>
        <w:t>,</w:t>
      </w:r>
      <w:r w:rsidR="00533727">
        <w:rPr>
          <w:rFonts w:cs="Arial"/>
        </w:rPr>
        <w:t xml:space="preserve"> </w:t>
      </w:r>
      <w:r w:rsidR="003C0891">
        <w:rPr>
          <w:rFonts w:cs="Arial"/>
        </w:rPr>
        <w:t xml:space="preserve">Hope Vale </w:t>
      </w:r>
      <w:r w:rsidR="00B0165E">
        <w:rPr>
          <w:rFonts w:cs="Arial"/>
        </w:rPr>
        <w:t xml:space="preserve">increased </w:t>
      </w:r>
      <w:r w:rsidR="00F45AA8">
        <w:rPr>
          <w:rFonts w:cs="Arial"/>
        </w:rPr>
        <w:t xml:space="preserve">by </w:t>
      </w:r>
      <w:r w:rsidR="0071439E">
        <w:rPr>
          <w:rFonts w:cs="Arial"/>
        </w:rPr>
        <w:t>7</w:t>
      </w:r>
      <w:r w:rsidR="00B0165E">
        <w:rPr>
          <w:rFonts w:cs="Arial"/>
        </w:rPr>
        <w:t xml:space="preserve"> </w:t>
      </w:r>
      <w:r w:rsidR="00604D65">
        <w:rPr>
          <w:rFonts w:cs="Arial"/>
        </w:rPr>
        <w:t xml:space="preserve">and Mossman Gorge </w:t>
      </w:r>
      <w:r w:rsidR="00873258">
        <w:rPr>
          <w:rFonts w:cs="Arial"/>
        </w:rPr>
        <w:t xml:space="preserve">decreased </w:t>
      </w:r>
      <w:r w:rsidR="00F45AA8">
        <w:rPr>
          <w:rFonts w:cs="Arial"/>
        </w:rPr>
        <w:t xml:space="preserve">by </w:t>
      </w:r>
      <w:r w:rsidR="0071439E">
        <w:rPr>
          <w:rFonts w:cs="Arial"/>
        </w:rPr>
        <w:t>2</w:t>
      </w:r>
      <w:r w:rsidR="00604D65">
        <w:rPr>
          <w:rFonts w:cs="Arial"/>
        </w:rPr>
        <w:t>.</w:t>
      </w:r>
    </w:p>
    <w:p w14:paraId="417F98D8" w14:textId="77777777" w:rsidR="00C872F0" w:rsidRDefault="00C872F0" w:rsidP="00964A63">
      <w:pPr>
        <w:ind w:left="-142" w:right="-425"/>
        <w:jc w:val="both"/>
        <w:rPr>
          <w:rFonts w:cs="Arial"/>
        </w:rPr>
      </w:pPr>
    </w:p>
    <w:p w14:paraId="6168A021" w14:textId="095EBB9D" w:rsidR="00774E7B" w:rsidRPr="00D925BE" w:rsidRDefault="00774E7B" w:rsidP="00774E7B">
      <w:pPr>
        <w:pStyle w:val="TableCaption"/>
        <w:spacing w:before="0"/>
        <w:ind w:left="0" w:right="-425"/>
        <w:rPr>
          <w:b/>
          <w:i w:val="0"/>
          <w:sz w:val="16"/>
        </w:rPr>
      </w:pPr>
      <w:r>
        <w:rPr>
          <w:b/>
          <w:i w:val="0"/>
          <w:sz w:val="16"/>
        </w:rPr>
        <w:t>Table 11</w:t>
      </w:r>
      <w:r w:rsidRPr="00F85AA1">
        <w:rPr>
          <w:b/>
          <w:i w:val="0"/>
          <w:sz w:val="16"/>
        </w:rPr>
        <w:t xml:space="preserve">: </w:t>
      </w:r>
      <w:r w:rsidRPr="00F85AA1">
        <w:rPr>
          <w:i w:val="0"/>
          <w:sz w:val="16"/>
        </w:rPr>
        <w:t xml:space="preserve">Referral pathways by referral type and quarter 1 </w:t>
      </w:r>
      <w:r w:rsidR="002F43C8">
        <w:rPr>
          <w:i w:val="0"/>
          <w:sz w:val="16"/>
        </w:rPr>
        <w:t>October</w:t>
      </w:r>
      <w:r>
        <w:rPr>
          <w:i w:val="0"/>
          <w:sz w:val="16"/>
        </w:rPr>
        <w:t xml:space="preserve"> 2019 to 3</w:t>
      </w:r>
      <w:r w:rsidR="002F43C8">
        <w:rPr>
          <w:i w:val="0"/>
          <w:sz w:val="16"/>
        </w:rPr>
        <w:t xml:space="preserve">1 December </w:t>
      </w:r>
      <w:r>
        <w:rPr>
          <w:i w:val="0"/>
          <w:sz w:val="16"/>
        </w:rPr>
        <w:t>2020</w:t>
      </w:r>
      <w:r w:rsidRPr="00F85AA1">
        <w:rPr>
          <w:i w:val="0"/>
          <w:sz w:val="16"/>
        </w:rPr>
        <w:t>.</w:t>
      </w:r>
    </w:p>
    <w:tbl>
      <w:tblPr>
        <w:tblW w:w="9370" w:type="dxa"/>
        <w:tblInd w:w="93" w:type="dxa"/>
        <w:tblLook w:val="04A0" w:firstRow="1" w:lastRow="0" w:firstColumn="1" w:lastColumn="0" w:noHBand="0" w:noVBand="1"/>
      </w:tblPr>
      <w:tblGrid>
        <w:gridCol w:w="4410"/>
        <w:gridCol w:w="992"/>
        <w:gridCol w:w="992"/>
        <w:gridCol w:w="992"/>
        <w:gridCol w:w="992"/>
        <w:gridCol w:w="992"/>
      </w:tblGrid>
      <w:tr w:rsidR="00DF7212" w:rsidRPr="00C5395B" w14:paraId="234ACD1B" w14:textId="77777777" w:rsidTr="002C22ED">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05D3FE57" w14:textId="77777777" w:rsidR="00DF7212" w:rsidRPr="00C5395B" w:rsidRDefault="00DF7212" w:rsidP="00DF7212">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30D0F5BF" w14:textId="386DFE9D" w:rsidR="00DF7212" w:rsidRDefault="00DF7212" w:rsidP="00DF7212">
            <w:pPr>
              <w:pStyle w:val="TableText"/>
              <w:jc w:val="right"/>
              <w:rPr>
                <w:b/>
                <w:lang w:eastAsia="en-AU"/>
              </w:rPr>
            </w:pPr>
            <w:r>
              <w:rPr>
                <w:b/>
                <w:lang w:eastAsia="en-AU"/>
              </w:rPr>
              <w:t>Qtr 46</w:t>
            </w:r>
          </w:p>
        </w:tc>
        <w:tc>
          <w:tcPr>
            <w:tcW w:w="992" w:type="dxa"/>
            <w:tcBorders>
              <w:top w:val="single" w:sz="4" w:space="0" w:color="auto"/>
              <w:left w:val="nil"/>
              <w:bottom w:val="single" w:sz="4" w:space="0" w:color="auto"/>
              <w:right w:val="single" w:sz="4" w:space="0" w:color="auto"/>
            </w:tcBorders>
          </w:tcPr>
          <w:p w14:paraId="5B706552" w14:textId="633FA8C5" w:rsidR="00DF7212" w:rsidRDefault="00DF7212" w:rsidP="00DF7212">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01EBD8D4" w14:textId="084A4AB2" w:rsidR="00DF7212" w:rsidRDefault="00DF7212" w:rsidP="00DF7212">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4FE9EEEB" w14:textId="64B54CCC" w:rsidR="00DF7212" w:rsidRDefault="00DF7212" w:rsidP="00DF7212">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5C7F8629" w14:textId="0BF54ADE" w:rsidR="00DF7212" w:rsidRDefault="00DF7212" w:rsidP="00DF7212">
            <w:pPr>
              <w:pStyle w:val="TableText"/>
              <w:jc w:val="right"/>
              <w:rPr>
                <w:b/>
                <w:lang w:eastAsia="en-AU"/>
              </w:rPr>
            </w:pPr>
            <w:r>
              <w:rPr>
                <w:b/>
                <w:lang w:eastAsia="en-AU"/>
              </w:rPr>
              <w:t>Qtr 50</w:t>
            </w:r>
          </w:p>
        </w:tc>
      </w:tr>
      <w:tr w:rsidR="00DF7212" w:rsidRPr="00C5395B" w14:paraId="6ED22B9B" w14:textId="77777777" w:rsidTr="00D42C33">
        <w:trPr>
          <w:trHeight w:val="255"/>
        </w:trPr>
        <w:tc>
          <w:tcPr>
            <w:tcW w:w="4410" w:type="dxa"/>
            <w:tcBorders>
              <w:top w:val="nil"/>
              <w:left w:val="single" w:sz="4" w:space="0" w:color="auto"/>
              <w:bottom w:val="single" w:sz="4" w:space="0" w:color="auto"/>
              <w:right w:val="single" w:sz="4" w:space="0" w:color="auto"/>
            </w:tcBorders>
            <w:noWrap/>
            <w:hideMark/>
          </w:tcPr>
          <w:p w14:paraId="07AB421B" w14:textId="77777777" w:rsidR="00DF7212" w:rsidRPr="00C5395B" w:rsidRDefault="00DF7212" w:rsidP="00DF7212">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5013A940" w14:textId="0C05BEAD" w:rsidR="00DF7212" w:rsidRPr="00AA5933" w:rsidRDefault="00DF7212" w:rsidP="00DF7212">
            <w:pPr>
              <w:jc w:val="right"/>
              <w:rPr>
                <w:rFonts w:cs="Arial"/>
              </w:rPr>
            </w:pPr>
            <w:r w:rsidRPr="00AA5933">
              <w:rPr>
                <w:rFonts w:cs="Arial"/>
              </w:rPr>
              <w:t>36</w:t>
            </w:r>
          </w:p>
        </w:tc>
        <w:tc>
          <w:tcPr>
            <w:tcW w:w="992" w:type="dxa"/>
            <w:tcBorders>
              <w:top w:val="nil"/>
              <w:left w:val="nil"/>
              <w:bottom w:val="single" w:sz="4" w:space="0" w:color="auto"/>
              <w:right w:val="single" w:sz="4" w:space="0" w:color="auto"/>
            </w:tcBorders>
          </w:tcPr>
          <w:p w14:paraId="1D50D2DF" w14:textId="24504853" w:rsidR="00DF7212" w:rsidRPr="00AA5933" w:rsidRDefault="00DF7212" w:rsidP="00DF7212">
            <w:pPr>
              <w:jc w:val="right"/>
              <w:rPr>
                <w:rFonts w:cs="Arial"/>
              </w:rPr>
            </w:pPr>
            <w:r w:rsidRPr="00AA5933">
              <w:rPr>
                <w:rFonts w:cs="Arial"/>
              </w:rPr>
              <w:t>95</w:t>
            </w:r>
          </w:p>
        </w:tc>
        <w:tc>
          <w:tcPr>
            <w:tcW w:w="992" w:type="dxa"/>
            <w:tcBorders>
              <w:top w:val="nil"/>
              <w:left w:val="nil"/>
              <w:bottom w:val="single" w:sz="4" w:space="0" w:color="auto"/>
              <w:right w:val="single" w:sz="4" w:space="0" w:color="auto"/>
            </w:tcBorders>
          </w:tcPr>
          <w:p w14:paraId="40B66797" w14:textId="33047EFC" w:rsidR="00DF7212" w:rsidRPr="00AA5933" w:rsidRDefault="00DF7212" w:rsidP="00DF7212">
            <w:pPr>
              <w:jc w:val="right"/>
              <w:rPr>
                <w:rFonts w:cs="Arial"/>
              </w:rPr>
            </w:pPr>
            <w:r w:rsidRPr="00AA5933">
              <w:rPr>
                <w:rFonts w:cs="Arial"/>
              </w:rPr>
              <w:t>33</w:t>
            </w:r>
          </w:p>
        </w:tc>
        <w:tc>
          <w:tcPr>
            <w:tcW w:w="992" w:type="dxa"/>
            <w:tcBorders>
              <w:top w:val="nil"/>
              <w:left w:val="nil"/>
              <w:bottom w:val="single" w:sz="4" w:space="0" w:color="auto"/>
              <w:right w:val="single" w:sz="4" w:space="0" w:color="auto"/>
            </w:tcBorders>
            <w:vAlign w:val="bottom"/>
          </w:tcPr>
          <w:p w14:paraId="30B0D6A3" w14:textId="09976921" w:rsidR="00DF7212" w:rsidRPr="00DF7212" w:rsidRDefault="00DF7212" w:rsidP="00DF7212">
            <w:pPr>
              <w:jc w:val="right"/>
              <w:rPr>
                <w:rFonts w:cs="Arial"/>
              </w:rPr>
            </w:pPr>
            <w:r w:rsidRPr="00DF7212">
              <w:rPr>
                <w:rFonts w:cs="Arial"/>
              </w:rPr>
              <w:t>33</w:t>
            </w:r>
          </w:p>
        </w:tc>
        <w:tc>
          <w:tcPr>
            <w:tcW w:w="992" w:type="dxa"/>
            <w:tcBorders>
              <w:top w:val="nil"/>
              <w:left w:val="nil"/>
              <w:bottom w:val="single" w:sz="4" w:space="0" w:color="auto"/>
              <w:right w:val="single" w:sz="4" w:space="0" w:color="auto"/>
            </w:tcBorders>
            <w:vAlign w:val="bottom"/>
          </w:tcPr>
          <w:p w14:paraId="0B26E955" w14:textId="34528116" w:rsidR="00DF7212" w:rsidRPr="00DF7212" w:rsidRDefault="00DF7212" w:rsidP="00DF7212">
            <w:pPr>
              <w:jc w:val="right"/>
              <w:rPr>
                <w:rFonts w:cs="Arial"/>
              </w:rPr>
            </w:pPr>
            <w:r w:rsidRPr="00DF7212">
              <w:rPr>
                <w:rFonts w:cs="Arial"/>
              </w:rPr>
              <w:t>46</w:t>
            </w:r>
          </w:p>
        </w:tc>
      </w:tr>
      <w:tr w:rsidR="00DF7212" w:rsidRPr="00C5395B" w14:paraId="63D8E3F0" w14:textId="77777777" w:rsidTr="00D42C33">
        <w:trPr>
          <w:trHeight w:val="255"/>
        </w:trPr>
        <w:tc>
          <w:tcPr>
            <w:tcW w:w="4410" w:type="dxa"/>
            <w:tcBorders>
              <w:top w:val="nil"/>
              <w:left w:val="single" w:sz="4" w:space="0" w:color="auto"/>
              <w:bottom w:val="single" w:sz="4" w:space="0" w:color="auto"/>
              <w:right w:val="single" w:sz="4" w:space="0" w:color="auto"/>
            </w:tcBorders>
            <w:noWrap/>
            <w:hideMark/>
          </w:tcPr>
          <w:p w14:paraId="0FDFCF53" w14:textId="77777777" w:rsidR="00DF7212" w:rsidRPr="00C5395B" w:rsidRDefault="00DF7212" w:rsidP="00DF7212">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182159ED" w14:textId="6B8E9CC1" w:rsidR="00DF7212" w:rsidRPr="00AA5933" w:rsidRDefault="00DF7212" w:rsidP="00DF7212">
            <w:pPr>
              <w:jc w:val="right"/>
              <w:rPr>
                <w:rFonts w:cs="Arial"/>
              </w:rPr>
            </w:pPr>
            <w:r w:rsidRPr="00AA5933">
              <w:rPr>
                <w:rFonts w:cs="Arial"/>
              </w:rPr>
              <w:t>0</w:t>
            </w:r>
          </w:p>
        </w:tc>
        <w:tc>
          <w:tcPr>
            <w:tcW w:w="992" w:type="dxa"/>
            <w:tcBorders>
              <w:top w:val="nil"/>
              <w:left w:val="nil"/>
              <w:bottom w:val="single" w:sz="4" w:space="0" w:color="auto"/>
              <w:right w:val="single" w:sz="4" w:space="0" w:color="auto"/>
            </w:tcBorders>
          </w:tcPr>
          <w:p w14:paraId="5283AA78" w14:textId="4D7E26DA" w:rsidR="00DF7212" w:rsidRPr="00AA5933" w:rsidRDefault="00DF7212" w:rsidP="00DF7212">
            <w:pPr>
              <w:jc w:val="right"/>
              <w:rPr>
                <w:rFonts w:cs="Arial"/>
              </w:rPr>
            </w:pPr>
            <w:r w:rsidRPr="00AA5933">
              <w:rPr>
                <w:rFonts w:cs="Arial"/>
              </w:rPr>
              <w:t>10</w:t>
            </w:r>
          </w:p>
        </w:tc>
        <w:tc>
          <w:tcPr>
            <w:tcW w:w="992" w:type="dxa"/>
            <w:tcBorders>
              <w:top w:val="nil"/>
              <w:left w:val="nil"/>
              <w:bottom w:val="single" w:sz="4" w:space="0" w:color="auto"/>
              <w:right w:val="single" w:sz="4" w:space="0" w:color="auto"/>
            </w:tcBorders>
          </w:tcPr>
          <w:p w14:paraId="202FA17A" w14:textId="10E52CA4" w:rsidR="00DF7212" w:rsidRPr="00AA5933" w:rsidRDefault="00DF7212" w:rsidP="00DF7212">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vAlign w:val="bottom"/>
          </w:tcPr>
          <w:p w14:paraId="5E527DAA" w14:textId="12FC9203" w:rsidR="00DF7212" w:rsidRPr="00DF7212" w:rsidRDefault="00DF7212" w:rsidP="00DF7212">
            <w:pPr>
              <w:jc w:val="right"/>
              <w:rPr>
                <w:rFonts w:cs="Arial"/>
              </w:rPr>
            </w:pPr>
            <w:r w:rsidRPr="00DF7212">
              <w:rPr>
                <w:rFonts w:cs="Arial"/>
              </w:rPr>
              <w:t>8</w:t>
            </w:r>
          </w:p>
        </w:tc>
        <w:tc>
          <w:tcPr>
            <w:tcW w:w="992" w:type="dxa"/>
            <w:tcBorders>
              <w:top w:val="nil"/>
              <w:left w:val="nil"/>
              <w:bottom w:val="single" w:sz="4" w:space="0" w:color="auto"/>
              <w:right w:val="single" w:sz="4" w:space="0" w:color="auto"/>
            </w:tcBorders>
            <w:vAlign w:val="bottom"/>
          </w:tcPr>
          <w:p w14:paraId="1DABD361" w14:textId="2F7DE9AB" w:rsidR="00DF7212" w:rsidRPr="00DF7212" w:rsidRDefault="00DF7212" w:rsidP="00DF7212">
            <w:pPr>
              <w:jc w:val="right"/>
              <w:rPr>
                <w:rFonts w:cs="Arial"/>
              </w:rPr>
            </w:pPr>
            <w:r w:rsidRPr="00DF7212">
              <w:rPr>
                <w:rFonts w:cs="Arial"/>
              </w:rPr>
              <w:t>10</w:t>
            </w:r>
          </w:p>
        </w:tc>
      </w:tr>
      <w:tr w:rsidR="00DF7212" w:rsidRPr="00C5395B" w14:paraId="04B23B10" w14:textId="77777777" w:rsidTr="00D42C33">
        <w:trPr>
          <w:trHeight w:val="255"/>
        </w:trPr>
        <w:tc>
          <w:tcPr>
            <w:tcW w:w="4410" w:type="dxa"/>
            <w:tcBorders>
              <w:top w:val="nil"/>
              <w:left w:val="single" w:sz="4" w:space="0" w:color="auto"/>
              <w:bottom w:val="single" w:sz="4" w:space="0" w:color="auto"/>
              <w:right w:val="single" w:sz="4" w:space="0" w:color="auto"/>
            </w:tcBorders>
            <w:noWrap/>
          </w:tcPr>
          <w:p w14:paraId="12AD54C4" w14:textId="77777777" w:rsidR="00DF7212" w:rsidRPr="00C5395B" w:rsidRDefault="00DF7212" w:rsidP="00DF7212">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tcPr>
          <w:p w14:paraId="1E99B03B" w14:textId="132F77B5" w:rsidR="00DF7212" w:rsidRPr="00AA5933" w:rsidRDefault="00DF7212" w:rsidP="00DF7212">
            <w:pPr>
              <w:jc w:val="right"/>
              <w:rPr>
                <w:rFonts w:cs="Arial"/>
              </w:rPr>
            </w:pPr>
            <w:r w:rsidRPr="00AA5933">
              <w:rPr>
                <w:rFonts w:cs="Arial"/>
              </w:rPr>
              <w:t>33</w:t>
            </w:r>
          </w:p>
        </w:tc>
        <w:tc>
          <w:tcPr>
            <w:tcW w:w="992" w:type="dxa"/>
            <w:tcBorders>
              <w:top w:val="nil"/>
              <w:left w:val="nil"/>
              <w:bottom w:val="single" w:sz="4" w:space="0" w:color="auto"/>
              <w:right w:val="single" w:sz="4" w:space="0" w:color="auto"/>
            </w:tcBorders>
          </w:tcPr>
          <w:p w14:paraId="090A96C9" w14:textId="4688B8E6" w:rsidR="00DF7212" w:rsidRPr="00AA5933" w:rsidRDefault="00DF7212" w:rsidP="00DF7212">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tcPr>
          <w:p w14:paraId="76475E34" w14:textId="198BA47D" w:rsidR="00DF7212" w:rsidRPr="00AA5933" w:rsidRDefault="00DF7212" w:rsidP="00DF7212">
            <w:pPr>
              <w:jc w:val="right"/>
              <w:rPr>
                <w:rFonts w:cs="Arial"/>
              </w:rPr>
            </w:pPr>
            <w:r w:rsidRPr="00AA5933">
              <w:rPr>
                <w:rFonts w:cs="Arial"/>
              </w:rPr>
              <w:t>29</w:t>
            </w:r>
          </w:p>
        </w:tc>
        <w:tc>
          <w:tcPr>
            <w:tcW w:w="992" w:type="dxa"/>
            <w:tcBorders>
              <w:top w:val="nil"/>
              <w:left w:val="nil"/>
              <w:bottom w:val="single" w:sz="4" w:space="0" w:color="auto"/>
              <w:right w:val="single" w:sz="4" w:space="0" w:color="auto"/>
            </w:tcBorders>
            <w:vAlign w:val="bottom"/>
          </w:tcPr>
          <w:p w14:paraId="2AF5F225" w14:textId="4453116B" w:rsidR="00DF7212" w:rsidRPr="00DF7212" w:rsidRDefault="00DF7212" w:rsidP="00DF7212">
            <w:pPr>
              <w:jc w:val="right"/>
              <w:rPr>
                <w:rFonts w:cs="Arial"/>
              </w:rPr>
            </w:pPr>
            <w:r w:rsidRPr="00DF7212">
              <w:rPr>
                <w:rFonts w:cs="Arial"/>
              </w:rPr>
              <w:t>37</w:t>
            </w:r>
          </w:p>
        </w:tc>
        <w:tc>
          <w:tcPr>
            <w:tcW w:w="992" w:type="dxa"/>
            <w:tcBorders>
              <w:top w:val="nil"/>
              <w:left w:val="nil"/>
              <w:bottom w:val="single" w:sz="4" w:space="0" w:color="auto"/>
              <w:right w:val="single" w:sz="4" w:space="0" w:color="auto"/>
            </w:tcBorders>
            <w:vAlign w:val="bottom"/>
          </w:tcPr>
          <w:p w14:paraId="385735A8" w14:textId="65DACC15" w:rsidR="00DF7212" w:rsidRPr="00DF7212" w:rsidRDefault="00DF7212" w:rsidP="00DF7212">
            <w:pPr>
              <w:jc w:val="right"/>
              <w:rPr>
                <w:rFonts w:cs="Arial"/>
              </w:rPr>
            </w:pPr>
            <w:r w:rsidRPr="00DF7212">
              <w:rPr>
                <w:rFonts w:cs="Arial"/>
              </w:rPr>
              <w:t>66</w:t>
            </w:r>
          </w:p>
        </w:tc>
      </w:tr>
      <w:tr w:rsidR="00DF7212" w:rsidRPr="00C5395B" w14:paraId="4711B20D" w14:textId="77777777" w:rsidTr="00D42C33">
        <w:trPr>
          <w:trHeight w:val="255"/>
        </w:trPr>
        <w:tc>
          <w:tcPr>
            <w:tcW w:w="4410" w:type="dxa"/>
            <w:tcBorders>
              <w:top w:val="nil"/>
              <w:left w:val="single" w:sz="4" w:space="0" w:color="auto"/>
              <w:bottom w:val="single" w:sz="4" w:space="0" w:color="auto"/>
              <w:right w:val="single" w:sz="4" w:space="0" w:color="auto"/>
            </w:tcBorders>
            <w:noWrap/>
          </w:tcPr>
          <w:p w14:paraId="44907DCC" w14:textId="77777777" w:rsidR="00DF7212" w:rsidRPr="00C5395B" w:rsidRDefault="00DF7212" w:rsidP="00DF7212">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7636E2A8" w14:textId="7E15F98D" w:rsidR="00DF7212" w:rsidRPr="00AA5933" w:rsidRDefault="00DF7212" w:rsidP="00DF7212">
            <w:pPr>
              <w:jc w:val="right"/>
              <w:rPr>
                <w:rFonts w:cs="Arial"/>
              </w:rPr>
            </w:pPr>
            <w:r w:rsidRPr="00AA5933">
              <w:rPr>
                <w:rFonts w:cs="Arial"/>
              </w:rPr>
              <w:t>3</w:t>
            </w:r>
          </w:p>
        </w:tc>
        <w:tc>
          <w:tcPr>
            <w:tcW w:w="992" w:type="dxa"/>
            <w:tcBorders>
              <w:top w:val="nil"/>
              <w:left w:val="nil"/>
              <w:bottom w:val="single" w:sz="4" w:space="0" w:color="auto"/>
              <w:right w:val="single" w:sz="4" w:space="0" w:color="auto"/>
            </w:tcBorders>
          </w:tcPr>
          <w:p w14:paraId="32A24849" w14:textId="0667A662" w:rsidR="00DF7212" w:rsidRPr="00AA5933" w:rsidRDefault="00DF7212" w:rsidP="00DF7212">
            <w:pPr>
              <w:jc w:val="right"/>
              <w:rPr>
                <w:rFonts w:cs="Arial"/>
              </w:rPr>
            </w:pPr>
            <w:r w:rsidRPr="00AA5933">
              <w:rPr>
                <w:rFonts w:cs="Arial"/>
              </w:rPr>
              <w:t>17</w:t>
            </w:r>
          </w:p>
        </w:tc>
        <w:tc>
          <w:tcPr>
            <w:tcW w:w="992" w:type="dxa"/>
            <w:tcBorders>
              <w:top w:val="nil"/>
              <w:left w:val="nil"/>
              <w:bottom w:val="single" w:sz="4" w:space="0" w:color="auto"/>
              <w:right w:val="single" w:sz="4" w:space="0" w:color="auto"/>
            </w:tcBorders>
          </w:tcPr>
          <w:p w14:paraId="16BBD8BC" w14:textId="6BCF3BFF" w:rsidR="00DF7212" w:rsidRPr="00AA5933" w:rsidRDefault="00DF7212" w:rsidP="00DF7212">
            <w:pPr>
              <w:jc w:val="right"/>
              <w:rPr>
                <w:rFonts w:cs="Arial"/>
              </w:rPr>
            </w:pPr>
            <w:r w:rsidRPr="00AA5933">
              <w:rPr>
                <w:rFonts w:cs="Arial"/>
              </w:rPr>
              <w:t>2</w:t>
            </w:r>
          </w:p>
        </w:tc>
        <w:tc>
          <w:tcPr>
            <w:tcW w:w="992" w:type="dxa"/>
            <w:tcBorders>
              <w:top w:val="nil"/>
              <w:left w:val="nil"/>
              <w:bottom w:val="single" w:sz="4" w:space="0" w:color="auto"/>
              <w:right w:val="single" w:sz="4" w:space="0" w:color="auto"/>
            </w:tcBorders>
            <w:vAlign w:val="bottom"/>
          </w:tcPr>
          <w:p w14:paraId="3F767153" w14:textId="058A9822" w:rsidR="00DF7212" w:rsidRPr="00DF7212" w:rsidRDefault="00DF7212" w:rsidP="00DF7212">
            <w:pPr>
              <w:jc w:val="right"/>
              <w:rPr>
                <w:rFonts w:cs="Arial"/>
              </w:rPr>
            </w:pPr>
            <w:r w:rsidRPr="00DF7212">
              <w:rPr>
                <w:rFonts w:cs="Arial"/>
              </w:rPr>
              <w:t>5</w:t>
            </w:r>
          </w:p>
        </w:tc>
        <w:tc>
          <w:tcPr>
            <w:tcW w:w="992" w:type="dxa"/>
            <w:tcBorders>
              <w:top w:val="nil"/>
              <w:left w:val="nil"/>
              <w:bottom w:val="single" w:sz="4" w:space="0" w:color="auto"/>
              <w:right w:val="single" w:sz="4" w:space="0" w:color="auto"/>
            </w:tcBorders>
            <w:vAlign w:val="bottom"/>
          </w:tcPr>
          <w:p w14:paraId="3DE64C80" w14:textId="26398B6F" w:rsidR="00DF7212" w:rsidRPr="00DF7212" w:rsidRDefault="00DF7212" w:rsidP="00DF7212">
            <w:pPr>
              <w:jc w:val="right"/>
              <w:rPr>
                <w:rFonts w:cs="Arial"/>
              </w:rPr>
            </w:pPr>
            <w:r w:rsidRPr="00DF7212">
              <w:rPr>
                <w:rFonts w:cs="Arial"/>
              </w:rPr>
              <w:t>12</w:t>
            </w:r>
          </w:p>
        </w:tc>
      </w:tr>
      <w:tr w:rsidR="00DF7212" w:rsidRPr="00C5395B" w14:paraId="62CE1E78" w14:textId="77777777" w:rsidTr="00D42C33">
        <w:trPr>
          <w:trHeight w:val="255"/>
        </w:trPr>
        <w:tc>
          <w:tcPr>
            <w:tcW w:w="4410" w:type="dxa"/>
            <w:tcBorders>
              <w:top w:val="nil"/>
              <w:left w:val="single" w:sz="4" w:space="0" w:color="auto"/>
              <w:bottom w:val="single" w:sz="4" w:space="0" w:color="auto"/>
              <w:right w:val="single" w:sz="4" w:space="0" w:color="auto"/>
            </w:tcBorders>
            <w:noWrap/>
            <w:hideMark/>
          </w:tcPr>
          <w:p w14:paraId="0CE8779D" w14:textId="77777777" w:rsidR="00DF7212" w:rsidRPr="00C5395B" w:rsidRDefault="00DF7212" w:rsidP="00DF7212">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4D41822C" w14:textId="510E801E" w:rsidR="00DF7212" w:rsidRPr="00AA5933" w:rsidRDefault="00DF7212" w:rsidP="00DF7212">
            <w:pPr>
              <w:jc w:val="right"/>
              <w:rPr>
                <w:rFonts w:cs="Arial"/>
              </w:rPr>
            </w:pPr>
            <w:r w:rsidRPr="00AA5933">
              <w:rPr>
                <w:rFonts w:cs="Arial"/>
              </w:rPr>
              <w:t>6</w:t>
            </w:r>
          </w:p>
        </w:tc>
        <w:tc>
          <w:tcPr>
            <w:tcW w:w="992" w:type="dxa"/>
            <w:tcBorders>
              <w:top w:val="nil"/>
              <w:left w:val="nil"/>
              <w:bottom w:val="single" w:sz="4" w:space="0" w:color="auto"/>
              <w:right w:val="single" w:sz="4" w:space="0" w:color="auto"/>
            </w:tcBorders>
          </w:tcPr>
          <w:p w14:paraId="652BBE67" w14:textId="5BED01E4" w:rsidR="00DF7212" w:rsidRPr="00AA5933" w:rsidRDefault="00DF7212" w:rsidP="00DF7212">
            <w:pPr>
              <w:jc w:val="right"/>
              <w:rPr>
                <w:rFonts w:cs="Arial"/>
              </w:rPr>
            </w:pPr>
            <w:r w:rsidRPr="00AA5933">
              <w:rPr>
                <w:rFonts w:cs="Arial"/>
              </w:rPr>
              <w:t>24</w:t>
            </w:r>
          </w:p>
        </w:tc>
        <w:tc>
          <w:tcPr>
            <w:tcW w:w="992" w:type="dxa"/>
            <w:tcBorders>
              <w:top w:val="nil"/>
              <w:left w:val="nil"/>
              <w:bottom w:val="single" w:sz="4" w:space="0" w:color="auto"/>
              <w:right w:val="single" w:sz="4" w:space="0" w:color="auto"/>
            </w:tcBorders>
          </w:tcPr>
          <w:p w14:paraId="5A346F40" w14:textId="5F23A692" w:rsidR="00DF7212" w:rsidRPr="00AA5933" w:rsidRDefault="00DF7212" w:rsidP="00DF7212">
            <w:pPr>
              <w:jc w:val="right"/>
              <w:rPr>
                <w:rFonts w:cs="Arial"/>
              </w:rPr>
            </w:pPr>
            <w:r w:rsidRPr="00AA5933">
              <w:rPr>
                <w:rFonts w:cs="Arial"/>
              </w:rPr>
              <w:t>8</w:t>
            </w:r>
          </w:p>
        </w:tc>
        <w:tc>
          <w:tcPr>
            <w:tcW w:w="992" w:type="dxa"/>
            <w:tcBorders>
              <w:top w:val="nil"/>
              <w:left w:val="nil"/>
              <w:bottom w:val="single" w:sz="4" w:space="0" w:color="auto"/>
              <w:right w:val="single" w:sz="4" w:space="0" w:color="auto"/>
            </w:tcBorders>
            <w:vAlign w:val="bottom"/>
          </w:tcPr>
          <w:p w14:paraId="289CD16E" w14:textId="073DE01C" w:rsidR="00DF7212" w:rsidRPr="00DF7212" w:rsidRDefault="00DF7212" w:rsidP="00DF7212">
            <w:pPr>
              <w:jc w:val="right"/>
              <w:rPr>
                <w:rFonts w:cs="Arial"/>
              </w:rPr>
            </w:pPr>
            <w:r w:rsidRPr="00DF7212">
              <w:rPr>
                <w:rFonts w:cs="Arial"/>
              </w:rPr>
              <w:t>7</w:t>
            </w:r>
          </w:p>
        </w:tc>
        <w:tc>
          <w:tcPr>
            <w:tcW w:w="992" w:type="dxa"/>
            <w:tcBorders>
              <w:top w:val="nil"/>
              <w:left w:val="nil"/>
              <w:bottom w:val="single" w:sz="4" w:space="0" w:color="auto"/>
              <w:right w:val="single" w:sz="4" w:space="0" w:color="auto"/>
            </w:tcBorders>
            <w:vAlign w:val="bottom"/>
          </w:tcPr>
          <w:p w14:paraId="231B2102" w14:textId="6EC613C9" w:rsidR="00DF7212" w:rsidRPr="00DF7212" w:rsidRDefault="00DF7212" w:rsidP="00DF7212">
            <w:pPr>
              <w:jc w:val="right"/>
              <w:rPr>
                <w:rFonts w:cs="Arial"/>
              </w:rPr>
            </w:pPr>
            <w:r w:rsidRPr="00DF7212">
              <w:rPr>
                <w:rFonts w:cs="Arial"/>
              </w:rPr>
              <w:t>5</w:t>
            </w:r>
          </w:p>
        </w:tc>
      </w:tr>
      <w:tr w:rsidR="00DF7212" w:rsidRPr="00C5395B" w14:paraId="2328E89B" w14:textId="77777777" w:rsidTr="00D42C33">
        <w:trPr>
          <w:trHeight w:val="255"/>
        </w:trPr>
        <w:tc>
          <w:tcPr>
            <w:tcW w:w="4410" w:type="dxa"/>
            <w:tcBorders>
              <w:top w:val="nil"/>
              <w:left w:val="single" w:sz="4" w:space="0" w:color="auto"/>
              <w:bottom w:val="single" w:sz="4" w:space="0" w:color="auto"/>
              <w:right w:val="single" w:sz="4" w:space="0" w:color="auto"/>
            </w:tcBorders>
            <w:noWrap/>
            <w:hideMark/>
          </w:tcPr>
          <w:p w14:paraId="1873CC25" w14:textId="77777777" w:rsidR="00DF7212" w:rsidRPr="00C5395B" w:rsidRDefault="00DF7212" w:rsidP="00DF7212">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2D6B6628" w14:textId="2ABE1C17" w:rsidR="00DF7212" w:rsidRPr="00AA5933" w:rsidRDefault="00DF7212" w:rsidP="00DF7212">
            <w:pPr>
              <w:pStyle w:val="TableText"/>
              <w:jc w:val="right"/>
              <w:rPr>
                <w:b/>
                <w:lang w:eastAsia="en-AU"/>
              </w:rPr>
            </w:pPr>
            <w:r w:rsidRPr="00AA5933">
              <w:rPr>
                <w:rFonts w:cs="Arial"/>
                <w:b/>
                <w:bCs/>
              </w:rPr>
              <w:t>78</w:t>
            </w:r>
          </w:p>
        </w:tc>
        <w:tc>
          <w:tcPr>
            <w:tcW w:w="992" w:type="dxa"/>
            <w:tcBorders>
              <w:top w:val="nil"/>
              <w:left w:val="nil"/>
              <w:bottom w:val="single" w:sz="4" w:space="0" w:color="auto"/>
              <w:right w:val="single" w:sz="4" w:space="0" w:color="auto"/>
            </w:tcBorders>
          </w:tcPr>
          <w:p w14:paraId="0C3AE7A6" w14:textId="272087F2" w:rsidR="00DF7212" w:rsidRPr="00AA5933" w:rsidRDefault="00DF7212" w:rsidP="00DF7212">
            <w:pPr>
              <w:pStyle w:val="TableText"/>
              <w:jc w:val="right"/>
              <w:rPr>
                <w:b/>
                <w:lang w:eastAsia="en-AU"/>
              </w:rPr>
            </w:pPr>
            <w:r w:rsidRPr="00AA5933">
              <w:rPr>
                <w:rFonts w:cs="Arial"/>
                <w:b/>
                <w:bCs/>
              </w:rPr>
              <w:t>178</w:t>
            </w:r>
          </w:p>
        </w:tc>
        <w:tc>
          <w:tcPr>
            <w:tcW w:w="992" w:type="dxa"/>
            <w:tcBorders>
              <w:top w:val="nil"/>
              <w:left w:val="nil"/>
              <w:bottom w:val="single" w:sz="4" w:space="0" w:color="auto"/>
              <w:right w:val="single" w:sz="4" w:space="0" w:color="auto"/>
            </w:tcBorders>
          </w:tcPr>
          <w:p w14:paraId="4AD579FC" w14:textId="3600E549" w:rsidR="00DF7212" w:rsidRPr="00AA5933" w:rsidRDefault="00DF7212" w:rsidP="00DF7212">
            <w:pPr>
              <w:pStyle w:val="TableText"/>
              <w:jc w:val="right"/>
              <w:rPr>
                <w:b/>
                <w:lang w:eastAsia="en-AU"/>
              </w:rPr>
            </w:pPr>
            <w:r w:rsidRPr="00AA5933">
              <w:rPr>
                <w:rFonts w:cs="Arial"/>
                <w:b/>
                <w:bCs/>
              </w:rPr>
              <w:t>104</w:t>
            </w:r>
          </w:p>
        </w:tc>
        <w:tc>
          <w:tcPr>
            <w:tcW w:w="992" w:type="dxa"/>
            <w:tcBorders>
              <w:top w:val="nil"/>
              <w:left w:val="nil"/>
              <w:bottom w:val="single" w:sz="4" w:space="0" w:color="auto"/>
              <w:right w:val="single" w:sz="4" w:space="0" w:color="auto"/>
            </w:tcBorders>
            <w:vAlign w:val="bottom"/>
          </w:tcPr>
          <w:p w14:paraId="7AB5989A" w14:textId="42A08D8F" w:rsidR="00DF7212" w:rsidRPr="00DF7212" w:rsidRDefault="00DF7212" w:rsidP="00DF7212">
            <w:pPr>
              <w:pStyle w:val="TableText"/>
              <w:jc w:val="right"/>
              <w:rPr>
                <w:rFonts w:cs="Arial"/>
                <w:b/>
                <w:bCs/>
              </w:rPr>
            </w:pPr>
            <w:r w:rsidRPr="00DF7212">
              <w:rPr>
                <w:rFonts w:cs="Arial"/>
                <w:b/>
                <w:bCs/>
              </w:rPr>
              <w:t>90</w:t>
            </w:r>
          </w:p>
        </w:tc>
        <w:tc>
          <w:tcPr>
            <w:tcW w:w="992" w:type="dxa"/>
            <w:tcBorders>
              <w:top w:val="nil"/>
              <w:left w:val="nil"/>
              <w:bottom w:val="single" w:sz="4" w:space="0" w:color="auto"/>
              <w:right w:val="single" w:sz="4" w:space="0" w:color="auto"/>
            </w:tcBorders>
            <w:vAlign w:val="bottom"/>
          </w:tcPr>
          <w:p w14:paraId="23AC46E8" w14:textId="16DDC7BE" w:rsidR="00DF7212" w:rsidRPr="00DF7212" w:rsidRDefault="00DF7212" w:rsidP="00DF7212">
            <w:pPr>
              <w:pStyle w:val="TableText"/>
              <w:jc w:val="right"/>
              <w:rPr>
                <w:rFonts w:cs="Arial"/>
                <w:b/>
                <w:bCs/>
              </w:rPr>
            </w:pPr>
            <w:r w:rsidRPr="00DF7212">
              <w:rPr>
                <w:rFonts w:cs="Arial"/>
                <w:b/>
                <w:bCs/>
              </w:rPr>
              <w:t>139</w:t>
            </w:r>
          </w:p>
        </w:tc>
      </w:tr>
    </w:tbl>
    <w:p w14:paraId="7370503B" w14:textId="77777777" w:rsidR="00774E7B" w:rsidRDefault="00774E7B" w:rsidP="00774E7B">
      <w:pPr>
        <w:pStyle w:val="Heading2"/>
      </w:pPr>
    </w:p>
    <w:p w14:paraId="163A1547" w14:textId="35713B8E" w:rsidR="009C639D" w:rsidRPr="002D4651" w:rsidRDefault="00DB0AEE" w:rsidP="00DB0AEE">
      <w:pPr>
        <w:pStyle w:val="Heading2"/>
      </w:pPr>
      <w:r>
        <w:t>Voluntary self</w:t>
      </w:r>
      <w:r w:rsidR="00DE0966">
        <w:t>-</w:t>
      </w:r>
      <w:r>
        <w:t>r</w:t>
      </w:r>
      <w:r w:rsidR="009C639D" w:rsidRPr="002D4651">
        <w:t>eferrals</w:t>
      </w:r>
      <w:r w:rsidR="009C639D">
        <w:t xml:space="preserve"> from</w:t>
      </w:r>
      <w:r>
        <w:t xml:space="preserve"> clients to the Commission</w:t>
      </w:r>
      <w:r w:rsidR="009C639D">
        <w:t xml:space="preserve"> </w:t>
      </w:r>
    </w:p>
    <w:p w14:paraId="4EBC36D5" w14:textId="28EC2605" w:rsidR="009C639D" w:rsidRDefault="00DB0AEE" w:rsidP="009C639D">
      <w:pPr>
        <w:ind w:left="-142" w:right="-425"/>
        <w:jc w:val="both"/>
        <w:rPr>
          <w:rFonts w:cs="Arial"/>
        </w:rPr>
      </w:pPr>
      <w:r>
        <w:rPr>
          <w:rFonts w:cs="Arial"/>
        </w:rPr>
        <w:t xml:space="preserve">The FRC Act sets out a process under which a community member can voluntarily seek help from the Commission </w:t>
      </w:r>
      <w:r w:rsidR="000A2D4C">
        <w:rPr>
          <w:rFonts w:cs="Arial"/>
        </w:rPr>
        <w:t xml:space="preserve">for a referral to a community support service (voluntary case plan) or be subject to </w:t>
      </w:r>
      <w:r w:rsidR="00A66AAA">
        <w:rPr>
          <w:rFonts w:cs="Arial"/>
        </w:rPr>
        <w:t xml:space="preserve">voluntary </w:t>
      </w:r>
      <w:r w:rsidR="000A2D4C">
        <w:rPr>
          <w:rFonts w:cs="Arial"/>
        </w:rPr>
        <w:t>income management.</w:t>
      </w:r>
      <w:r w:rsidR="00DE0966">
        <w:rPr>
          <w:rFonts w:cs="Arial"/>
        </w:rPr>
        <w:t xml:space="preserve"> </w:t>
      </w:r>
      <w:r w:rsidR="000A2D4C">
        <w:rPr>
          <w:rFonts w:cs="Arial"/>
        </w:rPr>
        <w:t>During quarter 50 a</w:t>
      </w:r>
      <w:r w:rsidR="009C639D">
        <w:rPr>
          <w:rFonts w:cs="Arial"/>
        </w:rPr>
        <w:t xml:space="preserve"> further 2 voluntary agreements </w:t>
      </w:r>
      <w:r w:rsidR="00CC15B3">
        <w:rPr>
          <w:rFonts w:cs="Arial"/>
        </w:rPr>
        <w:t xml:space="preserve">relating to 3 referrals </w:t>
      </w:r>
      <w:r w:rsidR="009C639D">
        <w:rPr>
          <w:rFonts w:cs="Arial"/>
        </w:rPr>
        <w:t>were entered into for clients to attend community support services under a case plan.</w:t>
      </w:r>
      <w:r w:rsidR="00F82ED8">
        <w:rPr>
          <w:rFonts w:cs="Arial"/>
        </w:rPr>
        <w:t xml:space="preserve">  Although the number of clients engaging with the FRC on a voluntary basis is still small, it is</w:t>
      </w:r>
      <w:r w:rsidR="00A66AAA">
        <w:rPr>
          <w:rFonts w:cs="Arial"/>
        </w:rPr>
        <w:t xml:space="preserve"> nonetheless</w:t>
      </w:r>
      <w:r w:rsidR="00F82ED8">
        <w:rPr>
          <w:rFonts w:cs="Arial"/>
        </w:rPr>
        <w:t xml:space="preserve"> consistent with a broader trend</w:t>
      </w:r>
      <w:r w:rsidR="000A2D4C">
        <w:rPr>
          <w:rFonts w:cs="Arial"/>
        </w:rPr>
        <w:t xml:space="preserve"> of clients</w:t>
      </w:r>
      <w:r w:rsidR="00A66AAA">
        <w:rPr>
          <w:rFonts w:cs="Arial"/>
        </w:rPr>
        <w:t xml:space="preserve"> – specifically those entering into Family Responsibility Agreements –</w:t>
      </w:r>
      <w:r w:rsidR="000A2D4C">
        <w:rPr>
          <w:rFonts w:cs="Arial"/>
        </w:rPr>
        <w:t xml:space="preserve"> </w:t>
      </w:r>
      <w:r w:rsidR="00A66AAA">
        <w:rPr>
          <w:rFonts w:cs="Arial"/>
        </w:rPr>
        <w:t xml:space="preserve">who are exhibiting </w:t>
      </w:r>
      <w:r w:rsidR="000A2D4C">
        <w:rPr>
          <w:rFonts w:cs="Arial"/>
        </w:rPr>
        <w:t>an increased self-awareness of their personal circumstances</w:t>
      </w:r>
      <w:r w:rsidR="00A66AAA">
        <w:rPr>
          <w:rFonts w:cs="Arial"/>
        </w:rPr>
        <w:t xml:space="preserve"> and are willing to accept assistance from the Commission at the earliest opportunity in the conferencing process.</w:t>
      </w:r>
      <w:r w:rsidR="00144BF6">
        <w:rPr>
          <w:rFonts w:cs="Arial"/>
        </w:rPr>
        <w:t xml:space="preserve">  This is discussed </w:t>
      </w:r>
      <w:r w:rsidR="005230C5">
        <w:rPr>
          <w:rFonts w:cs="Arial"/>
        </w:rPr>
        <w:t xml:space="preserve">below in more detail </w:t>
      </w:r>
      <w:r w:rsidR="00144BF6">
        <w:rPr>
          <w:rFonts w:cs="Arial"/>
        </w:rPr>
        <w:t xml:space="preserve">at </w:t>
      </w:r>
      <w:r w:rsidR="00144BF6" w:rsidRPr="00DE0966">
        <w:rPr>
          <w:rFonts w:cs="Arial"/>
          <w:i/>
          <w:iCs/>
        </w:rPr>
        <w:t>Interactions during the quarter</w:t>
      </w:r>
      <w:r w:rsidR="00144BF6">
        <w:rPr>
          <w:rFonts w:cs="Arial"/>
        </w:rPr>
        <w:t xml:space="preserve">. </w:t>
      </w:r>
    </w:p>
    <w:p w14:paraId="2FA16A34" w14:textId="77777777" w:rsidR="00B54E27" w:rsidRDefault="00B54E27" w:rsidP="009C639D">
      <w:pPr>
        <w:ind w:left="-142" w:right="-425"/>
        <w:jc w:val="both"/>
        <w:rPr>
          <w:rFonts w:cs="Arial"/>
        </w:rPr>
      </w:pPr>
    </w:p>
    <w:p w14:paraId="1357C4B9" w14:textId="77777777" w:rsidR="002F3FD3" w:rsidRPr="006524B7" w:rsidRDefault="002F3FD3" w:rsidP="00DB0AEE">
      <w:pPr>
        <w:pStyle w:val="Heading2"/>
      </w:pPr>
      <w:r>
        <w:t>Referrals</w:t>
      </w:r>
      <w:r w:rsidRPr="006524B7">
        <w:t xml:space="preserve"> for Domestic Violence related matters</w:t>
      </w:r>
    </w:p>
    <w:p w14:paraId="70D27E82" w14:textId="53DC6748" w:rsidR="00A66AAA" w:rsidRDefault="002F33AF" w:rsidP="00A66AAA">
      <w:pPr>
        <w:ind w:left="-142" w:right="-425"/>
        <w:jc w:val="both"/>
        <w:rPr>
          <w:rFonts w:cs="Arial"/>
        </w:rPr>
      </w:pPr>
      <w:r>
        <w:rPr>
          <w:rFonts w:cs="Arial"/>
        </w:rPr>
        <w:t xml:space="preserve">As a subset of the total number of referrals in the quarter, </w:t>
      </w:r>
      <w:r w:rsidR="00590DC6">
        <w:rPr>
          <w:rFonts w:cs="Arial"/>
        </w:rPr>
        <w:t>1</w:t>
      </w:r>
      <w:r w:rsidR="00104CC0">
        <w:rPr>
          <w:rFonts w:cs="Arial"/>
        </w:rPr>
        <w:t>7</w:t>
      </w:r>
      <w:r w:rsidR="00590DC6">
        <w:rPr>
          <w:rFonts w:cs="Arial"/>
        </w:rPr>
        <w:t xml:space="preserve">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6B2F83">
        <w:rPr>
          <w:rFonts w:cs="Arial"/>
        </w:rPr>
        <w:t>50</w:t>
      </w:r>
      <w:r w:rsidR="002F3FD3">
        <w:rPr>
          <w:rFonts w:cs="Arial"/>
        </w:rPr>
        <w:t xml:space="preserve">, </w:t>
      </w:r>
      <w:r w:rsidR="003E536C">
        <w:rPr>
          <w:rFonts w:cs="Arial"/>
        </w:rPr>
        <w:t xml:space="preserve">consistent </w:t>
      </w:r>
      <w:r w:rsidR="008C38C0">
        <w:rPr>
          <w:rFonts w:cs="Arial"/>
        </w:rPr>
        <w:t>with</w:t>
      </w:r>
      <w:r w:rsidR="002F3FD3" w:rsidRPr="006524B7">
        <w:rPr>
          <w:rFonts w:cs="Arial"/>
        </w:rPr>
        <w:t xml:space="preserve"> the previous quarter.</w:t>
      </w:r>
      <w:r w:rsidR="00A66AAA">
        <w:rPr>
          <w:rFonts w:cs="Arial"/>
        </w:rPr>
        <w:t xml:space="preserve"> The Local Commissioners continue to raise concerns about the availability of appropriate perpetrator intervention programs suitable for client referrals.</w:t>
      </w:r>
    </w:p>
    <w:p w14:paraId="64F99200" w14:textId="3E2A838E" w:rsidR="00DF7212" w:rsidRPr="00D925BE" w:rsidRDefault="00DF7212" w:rsidP="00DF7212">
      <w:pPr>
        <w:pStyle w:val="TableCaption"/>
        <w:spacing w:before="0"/>
        <w:ind w:left="0" w:right="-425"/>
        <w:rPr>
          <w:b/>
          <w:i w:val="0"/>
          <w:sz w:val="16"/>
        </w:rPr>
      </w:pPr>
      <w:r>
        <w:rPr>
          <w:b/>
          <w:i w:val="0"/>
          <w:sz w:val="16"/>
        </w:rPr>
        <w:lastRenderedPageBreak/>
        <w:t>Table 12</w:t>
      </w:r>
      <w:r w:rsidRPr="00F85AA1">
        <w:rPr>
          <w:b/>
          <w:i w:val="0"/>
          <w:sz w:val="16"/>
        </w:rPr>
        <w:t xml:space="preserve">: </w:t>
      </w:r>
      <w:r w:rsidRPr="00DF7212">
        <w:rPr>
          <w:rFonts w:cs="Arial"/>
          <w:i w:val="0"/>
          <w:iCs/>
          <w:sz w:val="16"/>
          <w:szCs w:val="16"/>
        </w:rPr>
        <w:t>Domestic violence referrals by community and quarter 1 October 2019 to 31 December 2020.</w:t>
      </w:r>
    </w:p>
    <w:tbl>
      <w:tblPr>
        <w:tblW w:w="6990" w:type="dxa"/>
        <w:tblInd w:w="93" w:type="dxa"/>
        <w:tblLook w:val="04A0" w:firstRow="1" w:lastRow="0" w:firstColumn="1" w:lastColumn="0" w:noHBand="0" w:noVBand="1"/>
      </w:tblPr>
      <w:tblGrid>
        <w:gridCol w:w="2029"/>
        <w:gridCol w:w="992"/>
        <w:gridCol w:w="992"/>
        <w:gridCol w:w="992"/>
        <w:gridCol w:w="992"/>
        <w:gridCol w:w="993"/>
      </w:tblGrid>
      <w:tr w:rsidR="00DF7212" w:rsidRPr="00C5395B" w14:paraId="40751AFD" w14:textId="77777777" w:rsidTr="00F82601">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5562F49F" w14:textId="77777777" w:rsidR="00DF7212" w:rsidRPr="00C5395B" w:rsidRDefault="00DF7212" w:rsidP="002C22ED">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04F63CF" w14:textId="77777777" w:rsidR="00DF7212" w:rsidRDefault="00DF7212" w:rsidP="002C22ED">
            <w:pPr>
              <w:pStyle w:val="TableText"/>
              <w:jc w:val="right"/>
              <w:rPr>
                <w:b/>
                <w:lang w:eastAsia="en-AU"/>
              </w:rPr>
            </w:pPr>
            <w:r>
              <w:rPr>
                <w:b/>
                <w:lang w:eastAsia="en-AU"/>
              </w:rPr>
              <w:t>Qtr 46</w:t>
            </w:r>
          </w:p>
        </w:tc>
        <w:tc>
          <w:tcPr>
            <w:tcW w:w="992" w:type="dxa"/>
            <w:tcBorders>
              <w:top w:val="single" w:sz="4" w:space="0" w:color="auto"/>
              <w:left w:val="nil"/>
              <w:bottom w:val="single" w:sz="4" w:space="0" w:color="auto"/>
              <w:right w:val="single" w:sz="4" w:space="0" w:color="auto"/>
            </w:tcBorders>
          </w:tcPr>
          <w:p w14:paraId="10B4D332" w14:textId="77777777" w:rsidR="00DF7212" w:rsidRDefault="00DF7212" w:rsidP="002C22ED">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0416D439" w14:textId="77777777" w:rsidR="00DF7212" w:rsidRDefault="00DF7212" w:rsidP="002C22ED">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7AD844E0" w14:textId="77777777" w:rsidR="00DF7212" w:rsidRDefault="00DF7212" w:rsidP="002C22ED">
            <w:pPr>
              <w:pStyle w:val="TableText"/>
              <w:jc w:val="right"/>
              <w:rPr>
                <w:b/>
                <w:lang w:eastAsia="en-AU"/>
              </w:rPr>
            </w:pPr>
            <w:r>
              <w:rPr>
                <w:b/>
                <w:lang w:eastAsia="en-AU"/>
              </w:rPr>
              <w:t>Qtr 49</w:t>
            </w:r>
          </w:p>
        </w:tc>
        <w:tc>
          <w:tcPr>
            <w:tcW w:w="993" w:type="dxa"/>
            <w:tcBorders>
              <w:top w:val="single" w:sz="4" w:space="0" w:color="auto"/>
              <w:left w:val="nil"/>
              <w:bottom w:val="single" w:sz="4" w:space="0" w:color="auto"/>
              <w:right w:val="single" w:sz="4" w:space="0" w:color="auto"/>
            </w:tcBorders>
          </w:tcPr>
          <w:p w14:paraId="55D75217" w14:textId="77777777" w:rsidR="00DF7212" w:rsidRDefault="00DF7212" w:rsidP="002C22ED">
            <w:pPr>
              <w:pStyle w:val="TableText"/>
              <w:jc w:val="right"/>
              <w:rPr>
                <w:b/>
                <w:lang w:eastAsia="en-AU"/>
              </w:rPr>
            </w:pPr>
            <w:r>
              <w:rPr>
                <w:b/>
                <w:lang w:eastAsia="en-AU"/>
              </w:rPr>
              <w:t>Qtr 50</w:t>
            </w:r>
          </w:p>
        </w:tc>
      </w:tr>
      <w:tr w:rsidR="002F43C8" w:rsidRPr="00C5395B" w14:paraId="244FA897" w14:textId="77777777" w:rsidTr="00F82601">
        <w:trPr>
          <w:trHeight w:val="255"/>
        </w:trPr>
        <w:tc>
          <w:tcPr>
            <w:tcW w:w="2029" w:type="dxa"/>
            <w:tcBorders>
              <w:top w:val="nil"/>
              <w:left w:val="single" w:sz="4" w:space="0" w:color="auto"/>
              <w:bottom w:val="single" w:sz="4" w:space="0" w:color="auto"/>
              <w:right w:val="single" w:sz="4" w:space="0" w:color="auto"/>
            </w:tcBorders>
            <w:noWrap/>
            <w:hideMark/>
          </w:tcPr>
          <w:p w14:paraId="6799458F" w14:textId="77777777" w:rsidR="002F43C8" w:rsidRPr="00C5395B" w:rsidRDefault="002F43C8" w:rsidP="002F43C8">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7E0E5D21" w14:textId="704997CD" w:rsidR="002F43C8" w:rsidRPr="002F43C8" w:rsidRDefault="002F43C8" w:rsidP="002F43C8">
            <w:pPr>
              <w:jc w:val="right"/>
              <w:rPr>
                <w:rFonts w:cs="Arial"/>
              </w:rPr>
            </w:pPr>
            <w:r w:rsidRPr="002F43C8">
              <w:rPr>
                <w:rFonts w:cs="Arial"/>
              </w:rPr>
              <w:t>7</w:t>
            </w:r>
          </w:p>
        </w:tc>
        <w:tc>
          <w:tcPr>
            <w:tcW w:w="992" w:type="dxa"/>
            <w:tcBorders>
              <w:top w:val="nil"/>
              <w:left w:val="nil"/>
              <w:bottom w:val="single" w:sz="4" w:space="0" w:color="auto"/>
              <w:right w:val="single" w:sz="4" w:space="0" w:color="auto"/>
            </w:tcBorders>
            <w:vAlign w:val="bottom"/>
          </w:tcPr>
          <w:p w14:paraId="0817C78F" w14:textId="1A653605" w:rsidR="002F43C8" w:rsidRPr="002F43C8" w:rsidRDefault="002F43C8" w:rsidP="002F43C8">
            <w:pPr>
              <w:jc w:val="right"/>
              <w:rPr>
                <w:rFonts w:cs="Arial"/>
              </w:rPr>
            </w:pPr>
            <w:r w:rsidRPr="002F43C8">
              <w:rPr>
                <w:rFonts w:cs="Arial"/>
              </w:rPr>
              <w:t>19</w:t>
            </w:r>
          </w:p>
        </w:tc>
        <w:tc>
          <w:tcPr>
            <w:tcW w:w="992" w:type="dxa"/>
            <w:tcBorders>
              <w:top w:val="nil"/>
              <w:left w:val="nil"/>
              <w:bottom w:val="single" w:sz="4" w:space="0" w:color="auto"/>
              <w:right w:val="single" w:sz="4" w:space="0" w:color="auto"/>
            </w:tcBorders>
            <w:vAlign w:val="bottom"/>
          </w:tcPr>
          <w:p w14:paraId="134F6323" w14:textId="2BF1C9F1" w:rsidR="002F43C8" w:rsidRPr="002F43C8" w:rsidRDefault="002F43C8" w:rsidP="002F43C8">
            <w:pPr>
              <w:jc w:val="right"/>
              <w:rPr>
                <w:rFonts w:cs="Arial"/>
              </w:rPr>
            </w:pPr>
            <w:r w:rsidRPr="002F43C8">
              <w:rPr>
                <w:rFonts w:cs="Arial"/>
              </w:rPr>
              <w:t>6</w:t>
            </w:r>
          </w:p>
        </w:tc>
        <w:tc>
          <w:tcPr>
            <w:tcW w:w="992" w:type="dxa"/>
            <w:tcBorders>
              <w:top w:val="nil"/>
              <w:left w:val="nil"/>
              <w:bottom w:val="single" w:sz="4" w:space="0" w:color="auto"/>
              <w:right w:val="single" w:sz="4" w:space="0" w:color="auto"/>
            </w:tcBorders>
            <w:vAlign w:val="bottom"/>
          </w:tcPr>
          <w:p w14:paraId="679AF34E" w14:textId="3A1EB640" w:rsidR="002F43C8" w:rsidRPr="002F43C8" w:rsidRDefault="002F43C8" w:rsidP="002F43C8">
            <w:pPr>
              <w:jc w:val="right"/>
              <w:rPr>
                <w:rFonts w:cs="Arial"/>
              </w:rPr>
            </w:pPr>
            <w:r w:rsidRPr="002F43C8">
              <w:rPr>
                <w:rFonts w:cs="Arial"/>
              </w:rPr>
              <w:t>16</w:t>
            </w:r>
          </w:p>
        </w:tc>
        <w:tc>
          <w:tcPr>
            <w:tcW w:w="993" w:type="dxa"/>
            <w:tcBorders>
              <w:top w:val="nil"/>
              <w:left w:val="nil"/>
              <w:bottom w:val="single" w:sz="4" w:space="0" w:color="auto"/>
              <w:right w:val="single" w:sz="4" w:space="0" w:color="auto"/>
            </w:tcBorders>
            <w:vAlign w:val="bottom"/>
          </w:tcPr>
          <w:p w14:paraId="3E74DD04" w14:textId="5EC03F4D" w:rsidR="002F43C8" w:rsidRPr="002F43C8" w:rsidRDefault="002F43C8" w:rsidP="002F43C8">
            <w:pPr>
              <w:jc w:val="right"/>
              <w:rPr>
                <w:rFonts w:cs="Arial"/>
              </w:rPr>
            </w:pPr>
            <w:r w:rsidRPr="002F43C8">
              <w:rPr>
                <w:rFonts w:cs="Arial"/>
              </w:rPr>
              <w:t>12</w:t>
            </w:r>
          </w:p>
        </w:tc>
      </w:tr>
      <w:tr w:rsidR="002F43C8" w:rsidRPr="00C5395B" w14:paraId="7AFB1DC7" w14:textId="77777777" w:rsidTr="00F82601">
        <w:trPr>
          <w:trHeight w:val="255"/>
        </w:trPr>
        <w:tc>
          <w:tcPr>
            <w:tcW w:w="2029" w:type="dxa"/>
            <w:tcBorders>
              <w:top w:val="nil"/>
              <w:left w:val="single" w:sz="4" w:space="0" w:color="auto"/>
              <w:bottom w:val="single" w:sz="4" w:space="0" w:color="auto"/>
              <w:right w:val="single" w:sz="4" w:space="0" w:color="auto"/>
            </w:tcBorders>
            <w:noWrap/>
            <w:hideMark/>
          </w:tcPr>
          <w:p w14:paraId="1F035CEF" w14:textId="77777777" w:rsidR="002F43C8" w:rsidRPr="00C5395B" w:rsidRDefault="002F43C8" w:rsidP="002F43C8">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5F10F984" w14:textId="6B24F212" w:rsidR="002F43C8" w:rsidRPr="002F43C8" w:rsidRDefault="002F43C8" w:rsidP="002F43C8">
            <w:pPr>
              <w:jc w:val="right"/>
              <w:rPr>
                <w:rFonts w:cs="Arial"/>
              </w:rPr>
            </w:pPr>
            <w:r w:rsidRPr="002F43C8">
              <w:rPr>
                <w:rFonts w:cs="Arial"/>
              </w:rPr>
              <w:t>0</w:t>
            </w:r>
          </w:p>
        </w:tc>
        <w:tc>
          <w:tcPr>
            <w:tcW w:w="992" w:type="dxa"/>
            <w:tcBorders>
              <w:top w:val="nil"/>
              <w:left w:val="nil"/>
              <w:bottom w:val="single" w:sz="4" w:space="0" w:color="auto"/>
              <w:right w:val="single" w:sz="4" w:space="0" w:color="auto"/>
            </w:tcBorders>
            <w:vAlign w:val="bottom"/>
          </w:tcPr>
          <w:p w14:paraId="29411BBD" w14:textId="3620975C" w:rsidR="002F43C8" w:rsidRPr="002F43C8" w:rsidRDefault="002F43C8" w:rsidP="002F43C8">
            <w:pPr>
              <w:jc w:val="right"/>
              <w:rPr>
                <w:rFonts w:cs="Arial"/>
              </w:rPr>
            </w:pPr>
            <w:r w:rsidRPr="002F43C8">
              <w:rPr>
                <w:rFonts w:cs="Arial"/>
              </w:rPr>
              <w:t>4</w:t>
            </w:r>
          </w:p>
        </w:tc>
        <w:tc>
          <w:tcPr>
            <w:tcW w:w="992" w:type="dxa"/>
            <w:tcBorders>
              <w:top w:val="nil"/>
              <w:left w:val="nil"/>
              <w:bottom w:val="single" w:sz="4" w:space="0" w:color="auto"/>
              <w:right w:val="single" w:sz="4" w:space="0" w:color="auto"/>
            </w:tcBorders>
            <w:vAlign w:val="bottom"/>
          </w:tcPr>
          <w:p w14:paraId="41D1F2E2" w14:textId="2169321B" w:rsidR="002F43C8" w:rsidRPr="002F43C8" w:rsidRDefault="002F43C8" w:rsidP="002F43C8">
            <w:pPr>
              <w:jc w:val="right"/>
              <w:rPr>
                <w:rFonts w:cs="Arial"/>
              </w:rPr>
            </w:pPr>
            <w:r w:rsidRPr="002F43C8">
              <w:rPr>
                <w:rFonts w:cs="Arial"/>
              </w:rPr>
              <w:t>8</w:t>
            </w:r>
          </w:p>
        </w:tc>
        <w:tc>
          <w:tcPr>
            <w:tcW w:w="992" w:type="dxa"/>
            <w:tcBorders>
              <w:top w:val="nil"/>
              <w:left w:val="nil"/>
              <w:bottom w:val="single" w:sz="4" w:space="0" w:color="auto"/>
              <w:right w:val="single" w:sz="4" w:space="0" w:color="auto"/>
            </w:tcBorders>
            <w:vAlign w:val="bottom"/>
          </w:tcPr>
          <w:p w14:paraId="2E5F9E0C" w14:textId="247E93DA" w:rsidR="002F43C8" w:rsidRPr="002F43C8" w:rsidRDefault="002F43C8" w:rsidP="002F43C8">
            <w:pPr>
              <w:jc w:val="right"/>
              <w:rPr>
                <w:rFonts w:cs="Arial"/>
              </w:rPr>
            </w:pPr>
            <w:r w:rsidRPr="002F43C8">
              <w:rPr>
                <w:rFonts w:cs="Arial"/>
              </w:rPr>
              <w:t>0</w:t>
            </w:r>
          </w:p>
        </w:tc>
        <w:tc>
          <w:tcPr>
            <w:tcW w:w="993" w:type="dxa"/>
            <w:tcBorders>
              <w:top w:val="nil"/>
              <w:left w:val="nil"/>
              <w:bottom w:val="single" w:sz="4" w:space="0" w:color="auto"/>
              <w:right w:val="single" w:sz="4" w:space="0" w:color="auto"/>
            </w:tcBorders>
            <w:vAlign w:val="bottom"/>
          </w:tcPr>
          <w:p w14:paraId="253EF2F3" w14:textId="7F753285" w:rsidR="002F43C8" w:rsidRPr="002F43C8" w:rsidRDefault="002F43C8" w:rsidP="002F43C8">
            <w:pPr>
              <w:jc w:val="right"/>
              <w:rPr>
                <w:rFonts w:cs="Arial"/>
              </w:rPr>
            </w:pPr>
            <w:r w:rsidRPr="002F43C8">
              <w:rPr>
                <w:rFonts w:cs="Arial"/>
              </w:rPr>
              <w:t>2</w:t>
            </w:r>
          </w:p>
        </w:tc>
      </w:tr>
      <w:tr w:rsidR="002F43C8" w:rsidRPr="00C5395B" w14:paraId="0EE2E243" w14:textId="77777777" w:rsidTr="00F82601">
        <w:trPr>
          <w:trHeight w:val="255"/>
        </w:trPr>
        <w:tc>
          <w:tcPr>
            <w:tcW w:w="2029" w:type="dxa"/>
            <w:tcBorders>
              <w:top w:val="nil"/>
              <w:left w:val="single" w:sz="4" w:space="0" w:color="auto"/>
              <w:bottom w:val="single" w:sz="4" w:space="0" w:color="auto"/>
              <w:right w:val="single" w:sz="4" w:space="0" w:color="auto"/>
            </w:tcBorders>
            <w:noWrap/>
          </w:tcPr>
          <w:p w14:paraId="2D82F3FA" w14:textId="77777777" w:rsidR="002F43C8" w:rsidRPr="00C5395B" w:rsidRDefault="002F43C8" w:rsidP="002F43C8">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13D67964" w14:textId="41704B72" w:rsidR="002F43C8" w:rsidRPr="002F43C8" w:rsidRDefault="002F43C8" w:rsidP="002F43C8">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vAlign w:val="bottom"/>
          </w:tcPr>
          <w:p w14:paraId="25FBB451" w14:textId="217F01DE" w:rsidR="002F43C8" w:rsidRPr="002F43C8" w:rsidRDefault="002F43C8" w:rsidP="002F43C8">
            <w:pPr>
              <w:jc w:val="right"/>
              <w:rPr>
                <w:rFonts w:cs="Arial"/>
              </w:rPr>
            </w:pPr>
            <w:r w:rsidRPr="002F43C8">
              <w:rPr>
                <w:rFonts w:cs="Arial"/>
              </w:rPr>
              <w:t>3</w:t>
            </w:r>
          </w:p>
        </w:tc>
        <w:tc>
          <w:tcPr>
            <w:tcW w:w="992" w:type="dxa"/>
            <w:tcBorders>
              <w:top w:val="nil"/>
              <w:left w:val="nil"/>
              <w:bottom w:val="single" w:sz="4" w:space="0" w:color="auto"/>
              <w:right w:val="single" w:sz="4" w:space="0" w:color="auto"/>
            </w:tcBorders>
            <w:vAlign w:val="bottom"/>
          </w:tcPr>
          <w:p w14:paraId="444149BD" w14:textId="2139AE0F" w:rsidR="002F43C8" w:rsidRPr="002F43C8" w:rsidRDefault="002F43C8" w:rsidP="002F43C8">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vAlign w:val="bottom"/>
          </w:tcPr>
          <w:p w14:paraId="17B6A7FC" w14:textId="2A93C0DC" w:rsidR="002F43C8" w:rsidRPr="002F43C8" w:rsidRDefault="002F43C8" w:rsidP="002F43C8">
            <w:pPr>
              <w:jc w:val="right"/>
              <w:rPr>
                <w:rFonts w:cs="Arial"/>
              </w:rPr>
            </w:pPr>
            <w:r w:rsidRPr="002F43C8">
              <w:rPr>
                <w:rFonts w:cs="Arial"/>
              </w:rPr>
              <w:t>0</w:t>
            </w:r>
          </w:p>
        </w:tc>
        <w:tc>
          <w:tcPr>
            <w:tcW w:w="993" w:type="dxa"/>
            <w:tcBorders>
              <w:top w:val="nil"/>
              <w:left w:val="nil"/>
              <w:bottom w:val="single" w:sz="4" w:space="0" w:color="auto"/>
              <w:right w:val="single" w:sz="4" w:space="0" w:color="auto"/>
            </w:tcBorders>
            <w:vAlign w:val="bottom"/>
          </w:tcPr>
          <w:p w14:paraId="55573D98" w14:textId="0718BFBC" w:rsidR="002F43C8" w:rsidRPr="002F43C8" w:rsidRDefault="002F43C8" w:rsidP="002F43C8">
            <w:pPr>
              <w:jc w:val="right"/>
              <w:rPr>
                <w:rFonts w:cs="Arial"/>
              </w:rPr>
            </w:pPr>
            <w:r w:rsidRPr="002F43C8">
              <w:rPr>
                <w:rFonts w:cs="Arial"/>
              </w:rPr>
              <w:t>2</w:t>
            </w:r>
          </w:p>
        </w:tc>
      </w:tr>
      <w:tr w:rsidR="002F43C8" w:rsidRPr="00C5395B" w14:paraId="322C8FCD" w14:textId="77777777" w:rsidTr="00F82601">
        <w:trPr>
          <w:trHeight w:val="255"/>
        </w:trPr>
        <w:tc>
          <w:tcPr>
            <w:tcW w:w="2029" w:type="dxa"/>
            <w:tcBorders>
              <w:top w:val="nil"/>
              <w:left w:val="single" w:sz="4" w:space="0" w:color="auto"/>
              <w:bottom w:val="single" w:sz="4" w:space="0" w:color="auto"/>
              <w:right w:val="single" w:sz="4" w:space="0" w:color="auto"/>
            </w:tcBorders>
            <w:noWrap/>
            <w:hideMark/>
          </w:tcPr>
          <w:p w14:paraId="310EE95A" w14:textId="77777777" w:rsidR="002F43C8" w:rsidRPr="00C5395B" w:rsidRDefault="002F43C8" w:rsidP="002F43C8">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241AE056" w14:textId="64D608D9" w:rsidR="002F43C8" w:rsidRPr="002F43C8" w:rsidRDefault="002F43C8" w:rsidP="002F43C8">
            <w:pPr>
              <w:jc w:val="right"/>
              <w:rPr>
                <w:rFonts w:cs="Arial"/>
              </w:rPr>
            </w:pPr>
            <w:r w:rsidRPr="002F43C8">
              <w:rPr>
                <w:rFonts w:cs="Arial"/>
              </w:rPr>
              <w:t>3</w:t>
            </w:r>
          </w:p>
        </w:tc>
        <w:tc>
          <w:tcPr>
            <w:tcW w:w="992" w:type="dxa"/>
            <w:tcBorders>
              <w:top w:val="nil"/>
              <w:left w:val="nil"/>
              <w:bottom w:val="single" w:sz="4" w:space="0" w:color="auto"/>
              <w:right w:val="single" w:sz="4" w:space="0" w:color="auto"/>
            </w:tcBorders>
            <w:vAlign w:val="bottom"/>
          </w:tcPr>
          <w:p w14:paraId="361D1763" w14:textId="61C8C0C8" w:rsidR="002F43C8" w:rsidRPr="002F43C8" w:rsidRDefault="002F43C8" w:rsidP="002F43C8">
            <w:pPr>
              <w:jc w:val="right"/>
              <w:rPr>
                <w:rFonts w:cs="Arial"/>
              </w:rPr>
            </w:pPr>
            <w:r w:rsidRPr="002F43C8">
              <w:rPr>
                <w:rFonts w:cs="Arial"/>
              </w:rPr>
              <w:t>2</w:t>
            </w:r>
          </w:p>
        </w:tc>
        <w:tc>
          <w:tcPr>
            <w:tcW w:w="992" w:type="dxa"/>
            <w:tcBorders>
              <w:top w:val="nil"/>
              <w:left w:val="nil"/>
              <w:bottom w:val="single" w:sz="4" w:space="0" w:color="auto"/>
              <w:right w:val="single" w:sz="4" w:space="0" w:color="auto"/>
            </w:tcBorders>
            <w:vAlign w:val="bottom"/>
          </w:tcPr>
          <w:p w14:paraId="15170A22" w14:textId="10E59E91" w:rsidR="002F43C8" w:rsidRPr="002F43C8" w:rsidRDefault="002F43C8" w:rsidP="002F43C8">
            <w:pPr>
              <w:jc w:val="right"/>
              <w:rPr>
                <w:rFonts w:cs="Arial"/>
              </w:rPr>
            </w:pPr>
            <w:r w:rsidRPr="002F43C8">
              <w:rPr>
                <w:rFonts w:cs="Arial"/>
              </w:rPr>
              <w:t>3</w:t>
            </w:r>
          </w:p>
        </w:tc>
        <w:tc>
          <w:tcPr>
            <w:tcW w:w="992" w:type="dxa"/>
            <w:tcBorders>
              <w:top w:val="nil"/>
              <w:left w:val="nil"/>
              <w:bottom w:val="single" w:sz="4" w:space="0" w:color="auto"/>
              <w:right w:val="single" w:sz="4" w:space="0" w:color="auto"/>
            </w:tcBorders>
            <w:vAlign w:val="bottom"/>
          </w:tcPr>
          <w:p w14:paraId="2FEC73AC" w14:textId="3E1436A2" w:rsidR="002F43C8" w:rsidRPr="002F43C8" w:rsidRDefault="002F43C8" w:rsidP="002F43C8">
            <w:pPr>
              <w:jc w:val="right"/>
              <w:rPr>
                <w:rFonts w:cs="Arial"/>
              </w:rPr>
            </w:pPr>
            <w:r w:rsidRPr="002F43C8">
              <w:rPr>
                <w:rFonts w:cs="Arial"/>
              </w:rPr>
              <w:t>1</w:t>
            </w:r>
          </w:p>
        </w:tc>
        <w:tc>
          <w:tcPr>
            <w:tcW w:w="993" w:type="dxa"/>
            <w:tcBorders>
              <w:top w:val="nil"/>
              <w:left w:val="nil"/>
              <w:bottom w:val="single" w:sz="4" w:space="0" w:color="auto"/>
              <w:right w:val="single" w:sz="4" w:space="0" w:color="auto"/>
            </w:tcBorders>
            <w:vAlign w:val="bottom"/>
          </w:tcPr>
          <w:p w14:paraId="1D1E659A" w14:textId="6FCF8A92" w:rsidR="002F43C8" w:rsidRPr="002F43C8" w:rsidRDefault="002F43C8" w:rsidP="002F43C8">
            <w:pPr>
              <w:jc w:val="right"/>
              <w:rPr>
                <w:rFonts w:cs="Arial"/>
              </w:rPr>
            </w:pPr>
            <w:r w:rsidRPr="002F43C8">
              <w:rPr>
                <w:rFonts w:cs="Arial"/>
              </w:rPr>
              <w:t>1</w:t>
            </w:r>
          </w:p>
        </w:tc>
      </w:tr>
      <w:tr w:rsidR="002F43C8" w:rsidRPr="00C5395B" w14:paraId="347DD984" w14:textId="77777777" w:rsidTr="00F82601">
        <w:trPr>
          <w:trHeight w:val="255"/>
        </w:trPr>
        <w:tc>
          <w:tcPr>
            <w:tcW w:w="2029" w:type="dxa"/>
            <w:tcBorders>
              <w:top w:val="nil"/>
              <w:left w:val="single" w:sz="4" w:space="0" w:color="auto"/>
              <w:bottom w:val="single" w:sz="4" w:space="0" w:color="auto"/>
              <w:right w:val="single" w:sz="4" w:space="0" w:color="auto"/>
            </w:tcBorders>
            <w:noWrap/>
            <w:hideMark/>
          </w:tcPr>
          <w:p w14:paraId="7295708E" w14:textId="77777777" w:rsidR="002F43C8" w:rsidRPr="00C5395B" w:rsidRDefault="002F43C8" w:rsidP="002F43C8">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6A0BE38E" w14:textId="1C453B8D" w:rsidR="002F43C8" w:rsidRPr="002F43C8" w:rsidRDefault="002F43C8" w:rsidP="002F43C8">
            <w:pPr>
              <w:pStyle w:val="TableText"/>
              <w:jc w:val="right"/>
              <w:rPr>
                <w:b/>
                <w:lang w:eastAsia="en-AU"/>
              </w:rPr>
            </w:pPr>
            <w:r w:rsidRPr="002F43C8">
              <w:rPr>
                <w:rFonts w:cs="Arial"/>
                <w:b/>
                <w:bCs/>
              </w:rPr>
              <w:t>11</w:t>
            </w:r>
          </w:p>
        </w:tc>
        <w:tc>
          <w:tcPr>
            <w:tcW w:w="992" w:type="dxa"/>
            <w:tcBorders>
              <w:top w:val="nil"/>
              <w:left w:val="nil"/>
              <w:bottom w:val="single" w:sz="4" w:space="0" w:color="auto"/>
              <w:right w:val="single" w:sz="4" w:space="0" w:color="auto"/>
            </w:tcBorders>
            <w:vAlign w:val="bottom"/>
          </w:tcPr>
          <w:p w14:paraId="6525B50C" w14:textId="501618B9" w:rsidR="002F43C8" w:rsidRPr="002F43C8" w:rsidRDefault="002F43C8" w:rsidP="002F43C8">
            <w:pPr>
              <w:pStyle w:val="TableText"/>
              <w:jc w:val="right"/>
              <w:rPr>
                <w:b/>
                <w:lang w:eastAsia="en-AU"/>
              </w:rPr>
            </w:pPr>
            <w:r w:rsidRPr="002F43C8">
              <w:rPr>
                <w:rFonts w:cs="Arial"/>
                <w:b/>
                <w:bCs/>
              </w:rPr>
              <w:t>28</w:t>
            </w:r>
          </w:p>
        </w:tc>
        <w:tc>
          <w:tcPr>
            <w:tcW w:w="992" w:type="dxa"/>
            <w:tcBorders>
              <w:top w:val="nil"/>
              <w:left w:val="nil"/>
              <w:bottom w:val="single" w:sz="4" w:space="0" w:color="auto"/>
              <w:right w:val="single" w:sz="4" w:space="0" w:color="auto"/>
            </w:tcBorders>
            <w:vAlign w:val="bottom"/>
          </w:tcPr>
          <w:p w14:paraId="729F6DDD" w14:textId="1AA89AC3" w:rsidR="002F43C8" w:rsidRPr="002F43C8" w:rsidRDefault="002F43C8" w:rsidP="002F43C8">
            <w:pPr>
              <w:pStyle w:val="TableText"/>
              <w:jc w:val="right"/>
              <w:rPr>
                <w:b/>
                <w:lang w:eastAsia="en-AU"/>
              </w:rPr>
            </w:pPr>
            <w:r w:rsidRPr="002F43C8">
              <w:rPr>
                <w:rFonts w:cs="Arial"/>
                <w:b/>
                <w:bCs/>
              </w:rPr>
              <w:t>18</w:t>
            </w:r>
          </w:p>
        </w:tc>
        <w:tc>
          <w:tcPr>
            <w:tcW w:w="992" w:type="dxa"/>
            <w:tcBorders>
              <w:top w:val="nil"/>
              <w:left w:val="nil"/>
              <w:bottom w:val="single" w:sz="4" w:space="0" w:color="auto"/>
              <w:right w:val="single" w:sz="4" w:space="0" w:color="auto"/>
            </w:tcBorders>
            <w:vAlign w:val="bottom"/>
          </w:tcPr>
          <w:p w14:paraId="6946B5B0" w14:textId="0370F871" w:rsidR="002F43C8" w:rsidRPr="002F43C8" w:rsidRDefault="002F43C8" w:rsidP="002F43C8">
            <w:pPr>
              <w:pStyle w:val="TableText"/>
              <w:jc w:val="right"/>
              <w:rPr>
                <w:rFonts w:cs="Arial"/>
                <w:b/>
                <w:bCs/>
              </w:rPr>
            </w:pPr>
            <w:r w:rsidRPr="002F43C8">
              <w:rPr>
                <w:rFonts w:cs="Arial"/>
                <w:b/>
                <w:bCs/>
              </w:rPr>
              <w:t>17</w:t>
            </w:r>
          </w:p>
        </w:tc>
        <w:tc>
          <w:tcPr>
            <w:tcW w:w="993" w:type="dxa"/>
            <w:tcBorders>
              <w:top w:val="nil"/>
              <w:left w:val="nil"/>
              <w:bottom w:val="single" w:sz="4" w:space="0" w:color="auto"/>
              <w:right w:val="single" w:sz="4" w:space="0" w:color="auto"/>
            </w:tcBorders>
            <w:vAlign w:val="bottom"/>
          </w:tcPr>
          <w:p w14:paraId="58B50B42" w14:textId="7EE0D185" w:rsidR="002F43C8" w:rsidRPr="002F43C8" w:rsidRDefault="002F43C8" w:rsidP="002F43C8">
            <w:pPr>
              <w:pStyle w:val="TableText"/>
              <w:jc w:val="right"/>
              <w:rPr>
                <w:rFonts w:cs="Arial"/>
                <w:b/>
                <w:bCs/>
              </w:rPr>
            </w:pPr>
            <w:r w:rsidRPr="002F43C8">
              <w:rPr>
                <w:rFonts w:cs="Arial"/>
                <w:b/>
                <w:bCs/>
              </w:rPr>
              <w:t>17</w:t>
            </w:r>
          </w:p>
        </w:tc>
      </w:tr>
    </w:tbl>
    <w:p w14:paraId="15E99925" w14:textId="77777777" w:rsidR="00C872F0" w:rsidRDefault="00C872F0" w:rsidP="00DB0AEE">
      <w:pPr>
        <w:pStyle w:val="Heading2"/>
      </w:pPr>
    </w:p>
    <w:p w14:paraId="3DA4D471" w14:textId="77777777" w:rsidR="005A5B78" w:rsidRPr="00076ED0" w:rsidRDefault="005A5B78" w:rsidP="00DB0AEE">
      <w:pPr>
        <w:pStyle w:val="Heading2"/>
      </w:pPr>
      <w:r w:rsidRPr="00876C0B">
        <w:t>Conditional Income Management</w:t>
      </w:r>
    </w:p>
    <w:p w14:paraId="75EECC10" w14:textId="3D266862" w:rsidR="00DD2557" w:rsidRPr="00DD2557" w:rsidRDefault="00DD2557" w:rsidP="00DD2557">
      <w:pPr>
        <w:ind w:left="-142" w:right="-425"/>
        <w:jc w:val="both"/>
        <w:rPr>
          <w:rFonts w:cs="Arial"/>
          <w:lang w:val="en-GB"/>
        </w:rPr>
      </w:pPr>
      <w:r w:rsidRPr="00DD2557">
        <w:rPr>
          <w:rFonts w:cs="Arial"/>
          <w:lang w:val="en-GB"/>
        </w:rPr>
        <w:t>Local Commissioners continue to use Conditional Income Management (CIM) as a decision of last resort</w:t>
      </w:r>
      <w:r w:rsidRPr="00E778DB">
        <w:rPr>
          <w:rFonts w:cs="Arial"/>
          <w:lang w:val="en-GB"/>
        </w:rPr>
        <w:t xml:space="preserve">. The 2019-20 reporting period </w:t>
      </w:r>
      <w:r w:rsidR="00CB58DB" w:rsidRPr="00E778DB">
        <w:rPr>
          <w:rFonts w:cs="Arial"/>
          <w:lang w:val="en-GB"/>
        </w:rPr>
        <w:t>saw</w:t>
      </w:r>
      <w:r w:rsidRPr="00E778DB">
        <w:rPr>
          <w:rFonts w:cs="Arial"/>
          <w:lang w:val="en-GB"/>
        </w:rPr>
        <w:t xml:space="preserve"> a growing number of clients placed on a case plan </w:t>
      </w:r>
      <w:r w:rsidR="00CB58DB" w:rsidRPr="00E778DB">
        <w:rPr>
          <w:rFonts w:cs="Arial"/>
          <w:lang w:val="en-GB"/>
        </w:rPr>
        <w:t xml:space="preserve">for a </w:t>
      </w:r>
      <w:r w:rsidRPr="00E778DB">
        <w:rPr>
          <w:rFonts w:cs="Arial"/>
          <w:lang w:val="en-GB"/>
        </w:rPr>
        <w:t>referr</w:t>
      </w:r>
      <w:r w:rsidR="00CB58DB" w:rsidRPr="00E778DB">
        <w:rPr>
          <w:rFonts w:cs="Arial"/>
          <w:lang w:val="en-GB"/>
        </w:rPr>
        <w:t>al</w:t>
      </w:r>
      <w:r w:rsidRPr="00E778DB">
        <w:rPr>
          <w:rFonts w:cs="Arial"/>
          <w:lang w:val="en-GB"/>
        </w:rPr>
        <w:t xml:space="preserve"> to a support service </w:t>
      </w:r>
      <w:r w:rsidR="00CB58DB" w:rsidRPr="00E778DB">
        <w:rPr>
          <w:rFonts w:cs="Arial"/>
          <w:lang w:val="en-GB"/>
        </w:rPr>
        <w:t>and</w:t>
      </w:r>
      <w:r w:rsidRPr="00E778DB">
        <w:rPr>
          <w:rFonts w:cs="Arial"/>
          <w:lang w:val="en-GB"/>
        </w:rPr>
        <w:t xml:space="preserve"> a CIM.</w:t>
      </w:r>
      <w:r w:rsidRPr="00DD2557">
        <w:rPr>
          <w:rFonts w:cs="Arial"/>
          <w:lang w:val="en-GB"/>
        </w:rPr>
        <w:t xml:space="preserve">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672C145F" w14:textId="77777777" w:rsidR="00DD2557" w:rsidRDefault="00DD2557" w:rsidP="005A5B78">
      <w:pPr>
        <w:ind w:left="-142" w:right="-425"/>
        <w:jc w:val="both"/>
        <w:rPr>
          <w:rFonts w:cs="Arial"/>
        </w:rPr>
      </w:pPr>
    </w:p>
    <w:p w14:paraId="7776CF22" w14:textId="3D978B5E" w:rsidR="005A5B78" w:rsidRDefault="00FE3120" w:rsidP="005A5B78">
      <w:pPr>
        <w:ind w:left="-142" w:right="-425"/>
        <w:jc w:val="both"/>
        <w:rPr>
          <w:rFonts w:cs="Arial"/>
        </w:rPr>
      </w:pPr>
      <w:r>
        <w:rPr>
          <w:rFonts w:cs="Arial"/>
        </w:rPr>
        <w:t xml:space="preserve">A total of </w:t>
      </w:r>
      <w:r w:rsidR="00614F68">
        <w:rPr>
          <w:rFonts w:cs="Arial"/>
        </w:rPr>
        <w:t>22</w:t>
      </w:r>
      <w:r w:rsidR="00614F68" w:rsidRPr="00306884">
        <w:rPr>
          <w:rFonts w:cs="Arial"/>
        </w:rPr>
        <w:t xml:space="preserve"> </w:t>
      </w:r>
      <w:r w:rsidR="005A5B78" w:rsidRPr="00306884">
        <w:rPr>
          <w:rFonts w:cs="Arial"/>
        </w:rPr>
        <w:t>CIMs</w:t>
      </w:r>
      <w:r w:rsidR="008875CF">
        <w:rPr>
          <w:rFonts w:cs="Arial"/>
        </w:rPr>
        <w:t xml:space="preserve"> </w:t>
      </w:r>
      <w:r w:rsidR="001E59F8">
        <w:rPr>
          <w:rFonts w:cs="Arial"/>
        </w:rPr>
        <w:t>relating to</w:t>
      </w:r>
      <w:r w:rsidR="00CD2E78">
        <w:rPr>
          <w:rFonts w:cs="Arial"/>
        </w:rPr>
        <w:t xml:space="preserve"> </w:t>
      </w:r>
      <w:r w:rsidR="00614F68">
        <w:rPr>
          <w:rFonts w:cs="Arial"/>
        </w:rPr>
        <w:t xml:space="preserve">22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A920C7">
        <w:rPr>
          <w:rFonts w:cs="Arial"/>
        </w:rPr>
        <w:t>50</w:t>
      </w:r>
      <w:r w:rsidR="005A5B78" w:rsidRPr="00306884">
        <w:rPr>
          <w:rFonts w:cs="Arial"/>
        </w:rPr>
        <w:t xml:space="preserve">, </w:t>
      </w:r>
      <w:r w:rsidR="00D1657C" w:rsidRPr="00D1657C">
        <w:rPr>
          <w:rFonts w:cs="Arial"/>
        </w:rPr>
        <w:t>a</w:t>
      </w:r>
      <w:r w:rsidR="00D014F4">
        <w:rPr>
          <w:rFonts w:cs="Arial"/>
        </w:rPr>
        <w:t xml:space="preserve"> </w:t>
      </w:r>
      <w:r w:rsidR="00181E6A">
        <w:rPr>
          <w:rFonts w:cs="Arial"/>
        </w:rPr>
        <w:t xml:space="preserve">decrease </w:t>
      </w:r>
      <w:r w:rsidR="005A5B78" w:rsidRPr="00D1657C">
        <w:rPr>
          <w:rFonts w:cs="Arial"/>
        </w:rPr>
        <w:t>of</w:t>
      </w:r>
      <w:r w:rsidR="005A5B78" w:rsidRPr="007C135D">
        <w:rPr>
          <w:rFonts w:cs="Arial"/>
        </w:rPr>
        <w:t xml:space="preserve"> </w:t>
      </w:r>
      <w:r w:rsidR="00D014F4">
        <w:rPr>
          <w:rFonts w:cs="Arial"/>
        </w:rPr>
        <w:t>1</w:t>
      </w:r>
      <w:r w:rsidR="00C30DBC">
        <w:rPr>
          <w:rFonts w:cs="Arial"/>
        </w:rPr>
        <w:t>3</w:t>
      </w:r>
      <w:r w:rsidR="00D014F4"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A168EF">
        <w:rPr>
          <w:rFonts w:cs="Arial"/>
        </w:rPr>
        <w:t>4</w:t>
      </w:r>
      <w:r w:rsidR="00A920C7">
        <w:rPr>
          <w:rFonts w:cs="Arial"/>
        </w:rPr>
        <w:t>9</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B516C0">
        <w:rPr>
          <w:rFonts w:cs="Arial"/>
        </w:rPr>
        <w:t>95</w:t>
      </w:r>
      <w:r w:rsidR="00C30DBC">
        <w:rPr>
          <w:rFonts w:cs="Arial"/>
        </w:rPr>
        <w:t>7</w:t>
      </w:r>
      <w:r w:rsidR="00B516C0" w:rsidRPr="007C7A9E">
        <w:rPr>
          <w:rFonts w:cs="Arial"/>
        </w:rPr>
        <w:t xml:space="preserve"> </w:t>
      </w:r>
      <w:r w:rsidR="005A5B78" w:rsidRPr="007C7A9E">
        <w:rPr>
          <w:rFonts w:cs="Arial"/>
        </w:rPr>
        <w:t>clients</w:t>
      </w:r>
      <w:r w:rsidR="00932DF5">
        <w:rPr>
          <w:rFonts w:cs="Arial"/>
        </w:rPr>
        <w:t xml:space="preserve"> (</w:t>
      </w:r>
      <w:r w:rsidR="00B516C0">
        <w:rPr>
          <w:rFonts w:cs="Arial"/>
        </w:rPr>
        <w:t xml:space="preserve">552 </w:t>
      </w:r>
      <w:r w:rsidR="00932DF5">
        <w:rPr>
          <w:rFonts w:cs="Arial"/>
        </w:rPr>
        <w:t xml:space="preserve">female and </w:t>
      </w:r>
      <w:r w:rsidR="00D014F4">
        <w:rPr>
          <w:rFonts w:cs="Arial"/>
        </w:rPr>
        <w:t>40</w:t>
      </w:r>
      <w:r w:rsidR="00C30DBC">
        <w:rPr>
          <w:rFonts w:cs="Arial"/>
        </w:rPr>
        <w:t>5</w:t>
      </w:r>
      <w:r w:rsidR="00D014F4">
        <w:rPr>
          <w:rFonts w:cs="Arial"/>
        </w:rPr>
        <w:t xml:space="preserve"> </w:t>
      </w:r>
      <w:r w:rsidR="00932DF5">
        <w:rPr>
          <w:rFonts w:cs="Arial"/>
        </w:rPr>
        <w:t>male)</w:t>
      </w:r>
      <w:r w:rsidR="00127CEE">
        <w:rPr>
          <w:rFonts w:cs="Arial"/>
        </w:rPr>
        <w:t xml:space="preserve">. </w:t>
      </w:r>
      <w:r w:rsidR="00B516C0">
        <w:rPr>
          <w:rFonts w:cs="Arial"/>
        </w:rPr>
        <w:t>Decreases</w:t>
      </w:r>
      <w:r w:rsidR="00B516C0" w:rsidRPr="007C7A9E">
        <w:rPr>
          <w:rFonts w:cs="Arial"/>
        </w:rPr>
        <w:t xml:space="preserve"> </w:t>
      </w:r>
      <w:r w:rsidR="00596D78" w:rsidRPr="007C7A9E">
        <w:rPr>
          <w:rFonts w:cs="Arial"/>
        </w:rPr>
        <w:t>were seen in</w:t>
      </w:r>
      <w:r w:rsidR="00D014F4">
        <w:rPr>
          <w:rFonts w:cs="Arial"/>
        </w:rPr>
        <w:t xml:space="preserve"> Coen</w:t>
      </w:r>
      <w:r w:rsidR="00C30DBC">
        <w:rPr>
          <w:rFonts w:cs="Arial"/>
        </w:rPr>
        <w:t xml:space="preserve">, </w:t>
      </w:r>
      <w:r w:rsidR="00D014F4">
        <w:rPr>
          <w:rFonts w:cs="Arial"/>
        </w:rPr>
        <w:t>Doomadgee</w:t>
      </w:r>
      <w:r w:rsidR="00C30DBC">
        <w:rPr>
          <w:rFonts w:cs="Arial"/>
        </w:rPr>
        <w:t>, Hope Vale and Mossman Gorge</w:t>
      </w:r>
      <w:r w:rsidR="00D014F4" w:rsidRPr="007C7A9E">
        <w:rPr>
          <w:rFonts w:cs="Arial"/>
        </w:rPr>
        <w:t xml:space="preserve"> </w:t>
      </w:r>
      <w:r w:rsidR="00596D78" w:rsidRPr="007C7A9E">
        <w:rPr>
          <w:rFonts w:cs="Arial"/>
        </w:rPr>
        <w:t xml:space="preserve">of </w:t>
      </w:r>
      <w:r w:rsidR="00B516C0">
        <w:rPr>
          <w:rFonts w:cs="Arial"/>
        </w:rPr>
        <w:t>1</w:t>
      </w:r>
      <w:r w:rsidR="00D014F4">
        <w:rPr>
          <w:rFonts w:cs="Arial"/>
        </w:rPr>
        <w:t xml:space="preserve">, </w:t>
      </w:r>
      <w:r w:rsidR="00C30DBC">
        <w:rPr>
          <w:rFonts w:cs="Arial"/>
        </w:rPr>
        <w:t>2</w:t>
      </w:r>
      <w:r w:rsidR="00D014F4">
        <w:rPr>
          <w:rFonts w:cs="Arial"/>
        </w:rPr>
        <w:t xml:space="preserve">, </w:t>
      </w:r>
      <w:r w:rsidR="00492630">
        <w:rPr>
          <w:rFonts w:cs="Arial"/>
        </w:rPr>
        <w:t xml:space="preserve">6 </w:t>
      </w:r>
      <w:r w:rsidR="00596D78" w:rsidRPr="007C7A9E">
        <w:rPr>
          <w:rFonts w:cs="Arial"/>
        </w:rPr>
        <w:t xml:space="preserve">and </w:t>
      </w:r>
      <w:r w:rsidR="00492630">
        <w:rPr>
          <w:rFonts w:cs="Arial"/>
        </w:rPr>
        <w:t>4</w:t>
      </w:r>
      <w:r w:rsidR="00596D78" w:rsidRPr="007C7A9E">
        <w:rPr>
          <w:rFonts w:cs="Arial"/>
        </w:rPr>
        <w:t xml:space="preserve"> </w:t>
      </w:r>
      <w:r w:rsidR="004A53F2" w:rsidRPr="007C7A9E">
        <w:rPr>
          <w:rFonts w:cs="Arial"/>
        </w:rPr>
        <w:t>CIM</w:t>
      </w:r>
      <w:r w:rsidR="00492630">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whilst </w:t>
      </w:r>
      <w:r w:rsidR="00492630">
        <w:rPr>
          <w:rFonts w:cs="Arial"/>
        </w:rPr>
        <w:t>Aurukun remained unchanged with 14</w:t>
      </w:r>
      <w:r w:rsidR="00120C33">
        <w:rPr>
          <w:rFonts w:cs="Arial"/>
        </w:rPr>
        <w:t xml:space="preserve"> CIM</w:t>
      </w:r>
      <w:r w:rsidR="00492630">
        <w:rPr>
          <w:rFonts w:cs="Arial"/>
        </w:rPr>
        <w:t>s</w:t>
      </w:r>
      <w:r w:rsidR="00120C33">
        <w:rPr>
          <w:rFonts w:cs="Arial"/>
        </w:rPr>
        <w:t xml:space="preserve">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2E1B62CE" w:rsidR="005A5B78" w:rsidRDefault="005A5B78" w:rsidP="005A5B78">
      <w:pPr>
        <w:ind w:left="-142" w:right="-425"/>
        <w:jc w:val="both"/>
        <w:rPr>
          <w:rFonts w:cs="Arial"/>
        </w:rPr>
      </w:pPr>
      <w:r w:rsidRPr="00C313D5">
        <w:rPr>
          <w:rFonts w:cs="Arial"/>
        </w:rPr>
        <w:t xml:space="preserve">As at </w:t>
      </w:r>
      <w:r w:rsidR="004F7197" w:rsidRPr="00C313D5">
        <w:rPr>
          <w:rFonts w:cs="Arial"/>
        </w:rPr>
        <w:t>3</w:t>
      </w:r>
      <w:r w:rsidR="00A920C7">
        <w:rPr>
          <w:rFonts w:cs="Arial"/>
        </w:rPr>
        <w:t xml:space="preserve">1 December </w:t>
      </w:r>
      <w:r w:rsidR="00111F45">
        <w:rPr>
          <w:rFonts w:cs="Arial"/>
        </w:rPr>
        <w:t>2020</w:t>
      </w:r>
      <w:r w:rsidRPr="00C313D5">
        <w:rPr>
          <w:rFonts w:cs="Arial"/>
        </w:rPr>
        <w:t xml:space="preserve"> there were </w:t>
      </w:r>
      <w:r w:rsidR="0076119D">
        <w:rPr>
          <w:rFonts w:cs="Arial"/>
        </w:rPr>
        <w:t>98</w:t>
      </w:r>
      <w:r w:rsidR="0076119D"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w:t>
      </w:r>
      <w:r w:rsidR="00001E8D">
        <w:rPr>
          <w:rFonts w:cs="Arial"/>
        </w:rPr>
        <w:t xml:space="preserve">a </w:t>
      </w:r>
      <w:r>
        <w:rPr>
          <w:rFonts w:cs="Arial"/>
        </w:rPr>
        <w:t>CIM when requested by the client.</w:t>
      </w:r>
    </w:p>
    <w:p w14:paraId="6BAA4FFA" w14:textId="7FCB0D2C" w:rsidR="002F43C8" w:rsidRDefault="002F43C8" w:rsidP="005A5B78">
      <w:pPr>
        <w:ind w:left="-142" w:right="-425"/>
        <w:jc w:val="both"/>
        <w:rPr>
          <w:rFonts w:cs="Arial"/>
        </w:rPr>
      </w:pPr>
    </w:p>
    <w:p w14:paraId="4AF9797F" w14:textId="2D6754E7" w:rsidR="002F43C8" w:rsidRPr="00B01FE8" w:rsidRDefault="002F43C8" w:rsidP="002F43C8">
      <w:pPr>
        <w:pStyle w:val="TableCaption"/>
        <w:spacing w:before="0"/>
        <w:ind w:left="0" w:right="-425"/>
        <w:rPr>
          <w:b/>
          <w:i w:val="0"/>
          <w:sz w:val="16"/>
        </w:rPr>
      </w:pPr>
      <w:r w:rsidRPr="00B01FE8">
        <w:rPr>
          <w:b/>
          <w:i w:val="0"/>
          <w:sz w:val="16"/>
        </w:rPr>
        <w:t>Table 1</w:t>
      </w:r>
      <w:r>
        <w:rPr>
          <w:b/>
          <w:i w:val="0"/>
          <w:sz w:val="16"/>
        </w:rPr>
        <w:t>3</w:t>
      </w:r>
      <w:r w:rsidRPr="00B01FE8">
        <w:rPr>
          <w:b/>
          <w:i w:val="0"/>
          <w:sz w:val="16"/>
        </w:rPr>
        <w:t xml:space="preserve">: </w:t>
      </w:r>
      <w:r w:rsidRPr="00B01FE8">
        <w:rPr>
          <w:i w:val="0"/>
          <w:sz w:val="16"/>
        </w:rPr>
        <w:t xml:space="preserve">Conditional Income Management orders by community and quarter 1 </w:t>
      </w:r>
      <w:r>
        <w:rPr>
          <w:i w:val="0"/>
          <w:sz w:val="16"/>
        </w:rPr>
        <w:t xml:space="preserve">October 2019 to 31 December </w:t>
      </w:r>
      <w:r w:rsidRPr="00B01FE8">
        <w:rPr>
          <w:i w:val="0"/>
          <w:sz w:val="16"/>
        </w:rPr>
        <w:t>20</w:t>
      </w:r>
      <w:r>
        <w:rPr>
          <w:i w:val="0"/>
          <w:sz w:val="16"/>
        </w:rPr>
        <w:t>20</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2F43C8" w:rsidRPr="00C5395B" w14:paraId="6C425F17" w14:textId="77777777" w:rsidTr="002C22E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5FB6D34D" w14:textId="77777777" w:rsidR="002F43C8" w:rsidRPr="00C5395B" w:rsidRDefault="002F43C8" w:rsidP="002F43C8">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03D52CD5" w14:textId="4339C3FF" w:rsidR="002F43C8" w:rsidRDefault="002F43C8" w:rsidP="002F43C8">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2425A486" w14:textId="7B88230D" w:rsidR="002F43C8" w:rsidRDefault="002F43C8" w:rsidP="002F43C8">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5325648C" w14:textId="40AFC406" w:rsidR="002F43C8" w:rsidRDefault="002F43C8" w:rsidP="002F43C8">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5C8F2DB8" w14:textId="44B9C48C" w:rsidR="002F43C8" w:rsidRDefault="002F43C8" w:rsidP="002F43C8">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7BD9C408" w14:textId="5F2D5151" w:rsidR="002F43C8" w:rsidRDefault="002F43C8" w:rsidP="002F43C8">
            <w:pPr>
              <w:pStyle w:val="TableText"/>
              <w:jc w:val="right"/>
              <w:rPr>
                <w:b/>
                <w:lang w:eastAsia="en-AU"/>
              </w:rPr>
            </w:pPr>
            <w:r>
              <w:rPr>
                <w:b/>
                <w:lang w:eastAsia="en-AU"/>
              </w:rPr>
              <w:t>Qtr 50</w:t>
            </w:r>
          </w:p>
        </w:tc>
      </w:tr>
      <w:tr w:rsidR="002F43C8" w:rsidRPr="00C5395B" w14:paraId="2C0D42D7"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4946DCAE" w14:textId="77777777" w:rsidR="002F43C8" w:rsidRPr="00C5395B" w:rsidRDefault="002F43C8" w:rsidP="002F43C8">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E8CEBA2" w14:textId="52FCF242" w:rsidR="002F43C8" w:rsidRDefault="002F43C8" w:rsidP="002F43C8">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3F387952" w14:textId="4B3EC660" w:rsidR="002F43C8" w:rsidRDefault="002F43C8" w:rsidP="002F43C8">
            <w:pPr>
              <w:jc w:val="right"/>
              <w:rPr>
                <w:rFonts w:cs="Arial"/>
              </w:rPr>
            </w:pPr>
            <w:r w:rsidRPr="00D56EB9">
              <w:rPr>
                <w:rFonts w:cs="Arial"/>
              </w:rPr>
              <w:t>22</w:t>
            </w:r>
          </w:p>
        </w:tc>
        <w:tc>
          <w:tcPr>
            <w:tcW w:w="960" w:type="dxa"/>
            <w:tcBorders>
              <w:top w:val="nil"/>
              <w:left w:val="nil"/>
              <w:bottom w:val="single" w:sz="4" w:space="0" w:color="auto"/>
              <w:right w:val="single" w:sz="4" w:space="0" w:color="auto"/>
            </w:tcBorders>
          </w:tcPr>
          <w:p w14:paraId="749325F6" w14:textId="28C239BF" w:rsidR="002F43C8" w:rsidRDefault="002F43C8" w:rsidP="002F43C8">
            <w:pPr>
              <w:jc w:val="right"/>
              <w:rPr>
                <w:rFonts w:cs="Arial"/>
              </w:rPr>
            </w:pPr>
            <w:r w:rsidRPr="00EE6BD7">
              <w:rPr>
                <w:rFonts w:cs="Arial"/>
              </w:rPr>
              <w:t>35</w:t>
            </w:r>
          </w:p>
        </w:tc>
        <w:tc>
          <w:tcPr>
            <w:tcW w:w="960" w:type="dxa"/>
            <w:tcBorders>
              <w:top w:val="nil"/>
              <w:left w:val="nil"/>
              <w:bottom w:val="single" w:sz="4" w:space="0" w:color="auto"/>
              <w:right w:val="single" w:sz="4" w:space="0" w:color="auto"/>
            </w:tcBorders>
          </w:tcPr>
          <w:p w14:paraId="4C245324" w14:textId="076C1566" w:rsidR="002F43C8" w:rsidRPr="00EE6BD7" w:rsidRDefault="002F43C8" w:rsidP="002F43C8">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tcPr>
          <w:p w14:paraId="289660D3" w14:textId="77777777" w:rsidR="002F43C8" w:rsidRPr="003F75B5" w:rsidRDefault="002F43C8" w:rsidP="002F43C8">
            <w:pPr>
              <w:jc w:val="right"/>
              <w:rPr>
                <w:rFonts w:cs="Arial"/>
              </w:rPr>
            </w:pPr>
            <w:r w:rsidRPr="003F75B5">
              <w:rPr>
                <w:rFonts w:cs="Arial"/>
              </w:rPr>
              <w:t>14</w:t>
            </w:r>
          </w:p>
        </w:tc>
      </w:tr>
      <w:tr w:rsidR="002F43C8" w:rsidRPr="00C5395B" w14:paraId="45A51AF7"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13C9F0D3" w14:textId="77777777" w:rsidR="002F43C8" w:rsidRPr="00C5395B" w:rsidRDefault="002F43C8" w:rsidP="002F43C8">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5288367" w14:textId="683083A2" w:rsidR="002F43C8" w:rsidRDefault="002F43C8" w:rsidP="002F43C8">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E45DB76" w14:textId="5A22C594" w:rsidR="002F43C8" w:rsidRDefault="002F43C8" w:rsidP="002F43C8">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19011DEE" w14:textId="1746113B" w:rsidR="002F43C8" w:rsidRDefault="002F43C8" w:rsidP="002F43C8">
            <w:pPr>
              <w:jc w:val="right"/>
              <w:rPr>
                <w:rFonts w:cs="Arial"/>
              </w:rPr>
            </w:pPr>
            <w:r w:rsidRPr="00EE6BD7">
              <w:rPr>
                <w:rFonts w:cs="Arial"/>
              </w:rPr>
              <w:t>4</w:t>
            </w:r>
          </w:p>
        </w:tc>
        <w:tc>
          <w:tcPr>
            <w:tcW w:w="960" w:type="dxa"/>
            <w:tcBorders>
              <w:top w:val="nil"/>
              <w:left w:val="nil"/>
              <w:bottom w:val="single" w:sz="4" w:space="0" w:color="auto"/>
              <w:right w:val="single" w:sz="4" w:space="0" w:color="auto"/>
            </w:tcBorders>
          </w:tcPr>
          <w:p w14:paraId="5AE5E1B1" w14:textId="566DD308" w:rsidR="002F43C8" w:rsidRPr="00EE6BD7" w:rsidRDefault="002F43C8" w:rsidP="002F43C8">
            <w:pPr>
              <w:jc w:val="right"/>
              <w:rPr>
                <w:rFonts w:cs="Arial"/>
              </w:rPr>
            </w:pPr>
            <w:r w:rsidRPr="003F75B5">
              <w:rPr>
                <w:rFonts w:cs="Arial"/>
              </w:rPr>
              <w:t>3</w:t>
            </w:r>
          </w:p>
        </w:tc>
        <w:tc>
          <w:tcPr>
            <w:tcW w:w="960" w:type="dxa"/>
            <w:tcBorders>
              <w:top w:val="nil"/>
              <w:left w:val="nil"/>
              <w:bottom w:val="single" w:sz="4" w:space="0" w:color="auto"/>
              <w:right w:val="single" w:sz="4" w:space="0" w:color="auto"/>
            </w:tcBorders>
          </w:tcPr>
          <w:p w14:paraId="40101FEA" w14:textId="496AA9BC" w:rsidR="002F43C8" w:rsidRPr="003F75B5" w:rsidRDefault="002F43C8" w:rsidP="002F43C8">
            <w:pPr>
              <w:jc w:val="right"/>
              <w:rPr>
                <w:rFonts w:cs="Arial"/>
              </w:rPr>
            </w:pPr>
            <w:r>
              <w:rPr>
                <w:rFonts w:cs="Arial"/>
              </w:rPr>
              <w:t>2</w:t>
            </w:r>
          </w:p>
        </w:tc>
      </w:tr>
      <w:tr w:rsidR="002F43C8" w:rsidRPr="00C5395B" w14:paraId="41FDF859" w14:textId="77777777" w:rsidTr="002C22ED">
        <w:trPr>
          <w:trHeight w:val="255"/>
        </w:trPr>
        <w:tc>
          <w:tcPr>
            <w:tcW w:w="2040" w:type="dxa"/>
            <w:tcBorders>
              <w:top w:val="nil"/>
              <w:left w:val="single" w:sz="4" w:space="0" w:color="auto"/>
              <w:bottom w:val="single" w:sz="4" w:space="0" w:color="auto"/>
              <w:right w:val="single" w:sz="4" w:space="0" w:color="auto"/>
            </w:tcBorders>
            <w:noWrap/>
          </w:tcPr>
          <w:p w14:paraId="6A085017" w14:textId="77777777" w:rsidR="002F43C8" w:rsidRPr="00C5395B" w:rsidRDefault="002F43C8" w:rsidP="002F43C8">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BF584CE" w14:textId="638BF25E" w:rsidR="002F43C8" w:rsidRDefault="002F43C8" w:rsidP="002F43C8">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74F4B5BD" w14:textId="7D81BF40" w:rsidR="002F43C8" w:rsidRDefault="002F43C8" w:rsidP="002F43C8">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6AED0ADE" w14:textId="204920CA" w:rsidR="002F43C8" w:rsidRDefault="002F43C8" w:rsidP="002F43C8">
            <w:pPr>
              <w:jc w:val="right"/>
              <w:rPr>
                <w:rFonts w:cs="Arial"/>
              </w:rPr>
            </w:pPr>
            <w:r w:rsidRPr="00EE6BD7">
              <w:rPr>
                <w:rFonts w:cs="Arial"/>
              </w:rPr>
              <w:t>9</w:t>
            </w:r>
          </w:p>
        </w:tc>
        <w:tc>
          <w:tcPr>
            <w:tcW w:w="960" w:type="dxa"/>
            <w:tcBorders>
              <w:top w:val="nil"/>
              <w:left w:val="nil"/>
              <w:bottom w:val="single" w:sz="4" w:space="0" w:color="auto"/>
              <w:right w:val="single" w:sz="4" w:space="0" w:color="auto"/>
            </w:tcBorders>
          </w:tcPr>
          <w:p w14:paraId="22C6E68E" w14:textId="139ADF74" w:rsidR="002F43C8" w:rsidRPr="00EE6BD7" w:rsidRDefault="002F43C8" w:rsidP="002F43C8">
            <w:pPr>
              <w:jc w:val="right"/>
              <w:rPr>
                <w:rFonts w:cs="Arial"/>
              </w:rPr>
            </w:pPr>
            <w:r w:rsidRPr="003F75B5">
              <w:rPr>
                <w:rFonts w:cs="Arial"/>
              </w:rPr>
              <w:t>8</w:t>
            </w:r>
          </w:p>
        </w:tc>
        <w:tc>
          <w:tcPr>
            <w:tcW w:w="960" w:type="dxa"/>
            <w:tcBorders>
              <w:top w:val="nil"/>
              <w:left w:val="nil"/>
              <w:bottom w:val="single" w:sz="4" w:space="0" w:color="auto"/>
              <w:right w:val="single" w:sz="4" w:space="0" w:color="auto"/>
            </w:tcBorders>
          </w:tcPr>
          <w:p w14:paraId="43878B76" w14:textId="0991F8B4" w:rsidR="002F43C8" w:rsidRPr="003F75B5" w:rsidRDefault="002F43C8" w:rsidP="002F43C8">
            <w:pPr>
              <w:jc w:val="right"/>
              <w:rPr>
                <w:rFonts w:cs="Arial"/>
              </w:rPr>
            </w:pPr>
            <w:r>
              <w:rPr>
                <w:rFonts w:cs="Arial"/>
              </w:rPr>
              <w:t>6</w:t>
            </w:r>
          </w:p>
        </w:tc>
      </w:tr>
      <w:tr w:rsidR="002F43C8" w:rsidRPr="00C5395B" w14:paraId="641A310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472D36F0" w14:textId="77777777" w:rsidR="002F43C8" w:rsidRPr="00C5395B" w:rsidRDefault="002F43C8" w:rsidP="002F43C8">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CA16F67" w14:textId="0C09CD6E" w:rsidR="002F43C8" w:rsidRDefault="002F43C8" w:rsidP="002F43C8">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483B9091" w14:textId="6F0707F9" w:rsidR="002F43C8" w:rsidRDefault="002F43C8" w:rsidP="002F43C8">
            <w:pPr>
              <w:jc w:val="right"/>
              <w:rPr>
                <w:rFonts w:cs="Arial"/>
              </w:rPr>
            </w:pPr>
            <w:r w:rsidRPr="00D56EB9">
              <w:rPr>
                <w:rFonts w:cs="Arial"/>
              </w:rPr>
              <w:t>6</w:t>
            </w:r>
          </w:p>
        </w:tc>
        <w:tc>
          <w:tcPr>
            <w:tcW w:w="960" w:type="dxa"/>
            <w:tcBorders>
              <w:top w:val="nil"/>
              <w:left w:val="nil"/>
              <w:bottom w:val="single" w:sz="4" w:space="0" w:color="auto"/>
              <w:right w:val="single" w:sz="4" w:space="0" w:color="auto"/>
            </w:tcBorders>
          </w:tcPr>
          <w:p w14:paraId="3025F5D3" w14:textId="0A6FAEF9" w:rsidR="002F43C8" w:rsidRDefault="002F43C8" w:rsidP="002F43C8">
            <w:pPr>
              <w:jc w:val="right"/>
              <w:rPr>
                <w:rFonts w:cs="Arial"/>
              </w:rPr>
            </w:pPr>
            <w:r w:rsidRPr="00EE6BD7">
              <w:rPr>
                <w:rFonts w:cs="Arial"/>
              </w:rPr>
              <w:t>0</w:t>
            </w:r>
          </w:p>
        </w:tc>
        <w:tc>
          <w:tcPr>
            <w:tcW w:w="960" w:type="dxa"/>
            <w:tcBorders>
              <w:top w:val="nil"/>
              <w:left w:val="nil"/>
              <w:bottom w:val="single" w:sz="4" w:space="0" w:color="auto"/>
              <w:right w:val="single" w:sz="4" w:space="0" w:color="auto"/>
            </w:tcBorders>
          </w:tcPr>
          <w:p w14:paraId="3B546FC0" w14:textId="5F3B5FC5" w:rsidR="002F43C8" w:rsidRPr="00EE6BD7" w:rsidRDefault="002F43C8" w:rsidP="002F43C8">
            <w:pPr>
              <w:jc w:val="right"/>
              <w:rPr>
                <w:rFonts w:cs="Arial"/>
              </w:rPr>
            </w:pPr>
            <w:r w:rsidRPr="003F75B5">
              <w:rPr>
                <w:rFonts w:cs="Arial"/>
              </w:rPr>
              <w:t>6</w:t>
            </w:r>
          </w:p>
        </w:tc>
        <w:tc>
          <w:tcPr>
            <w:tcW w:w="960" w:type="dxa"/>
            <w:tcBorders>
              <w:top w:val="nil"/>
              <w:left w:val="nil"/>
              <w:bottom w:val="single" w:sz="4" w:space="0" w:color="auto"/>
              <w:right w:val="single" w:sz="4" w:space="0" w:color="auto"/>
            </w:tcBorders>
          </w:tcPr>
          <w:p w14:paraId="314FF942" w14:textId="2A3B1CB0" w:rsidR="002F43C8" w:rsidRPr="003F75B5" w:rsidRDefault="002F43C8" w:rsidP="002F43C8">
            <w:pPr>
              <w:jc w:val="right"/>
              <w:rPr>
                <w:rFonts w:cs="Arial"/>
              </w:rPr>
            </w:pPr>
            <w:r>
              <w:rPr>
                <w:rFonts w:cs="Arial"/>
              </w:rPr>
              <w:t>0</w:t>
            </w:r>
          </w:p>
        </w:tc>
      </w:tr>
      <w:tr w:rsidR="002F43C8" w:rsidRPr="00C5395B" w14:paraId="7DCCA16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5BD750B3" w14:textId="77777777" w:rsidR="002F43C8" w:rsidRPr="00C5395B" w:rsidRDefault="002F43C8" w:rsidP="002F43C8">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E3FD298" w14:textId="4457C808" w:rsidR="002F43C8" w:rsidRDefault="002F43C8" w:rsidP="002F43C8">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17EFCD1" w14:textId="364F01A9" w:rsidR="002F43C8" w:rsidRDefault="002F43C8" w:rsidP="002F43C8">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1FB5B179" w14:textId="58AEF9BF" w:rsidR="002F43C8" w:rsidRDefault="002F43C8" w:rsidP="002F43C8">
            <w:pPr>
              <w:jc w:val="right"/>
              <w:rPr>
                <w:rFonts w:cs="Arial"/>
              </w:rPr>
            </w:pPr>
            <w:r w:rsidRPr="00EE6BD7">
              <w:rPr>
                <w:rFonts w:cs="Arial"/>
              </w:rPr>
              <w:t>3</w:t>
            </w:r>
          </w:p>
        </w:tc>
        <w:tc>
          <w:tcPr>
            <w:tcW w:w="960" w:type="dxa"/>
            <w:tcBorders>
              <w:top w:val="nil"/>
              <w:left w:val="nil"/>
              <w:bottom w:val="single" w:sz="4" w:space="0" w:color="auto"/>
              <w:right w:val="single" w:sz="4" w:space="0" w:color="auto"/>
            </w:tcBorders>
          </w:tcPr>
          <w:p w14:paraId="186636BE" w14:textId="3689C1CC" w:rsidR="002F43C8" w:rsidRPr="00EE6BD7" w:rsidRDefault="002F43C8" w:rsidP="002F43C8">
            <w:pPr>
              <w:jc w:val="right"/>
              <w:rPr>
                <w:rFonts w:cs="Arial"/>
              </w:rPr>
            </w:pPr>
            <w:r w:rsidRPr="003F75B5">
              <w:rPr>
                <w:rFonts w:cs="Arial"/>
              </w:rPr>
              <w:t>4</w:t>
            </w:r>
          </w:p>
        </w:tc>
        <w:tc>
          <w:tcPr>
            <w:tcW w:w="960" w:type="dxa"/>
            <w:tcBorders>
              <w:top w:val="nil"/>
              <w:left w:val="nil"/>
              <w:bottom w:val="single" w:sz="4" w:space="0" w:color="auto"/>
              <w:right w:val="single" w:sz="4" w:space="0" w:color="auto"/>
            </w:tcBorders>
          </w:tcPr>
          <w:p w14:paraId="244ECAF3" w14:textId="769A0724" w:rsidR="002F43C8" w:rsidRPr="003F75B5" w:rsidRDefault="002F43C8" w:rsidP="002F43C8">
            <w:pPr>
              <w:jc w:val="right"/>
              <w:rPr>
                <w:rFonts w:cs="Arial"/>
              </w:rPr>
            </w:pPr>
            <w:r>
              <w:rPr>
                <w:rFonts w:cs="Arial"/>
              </w:rPr>
              <w:t>0</w:t>
            </w:r>
          </w:p>
        </w:tc>
      </w:tr>
      <w:tr w:rsidR="002F43C8" w:rsidRPr="00C5395B" w14:paraId="7F87C49D"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2E5886B8" w14:textId="77777777" w:rsidR="002F43C8" w:rsidRPr="00C5395B" w:rsidRDefault="002F43C8" w:rsidP="002F43C8">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5351165" w14:textId="6DAA4489" w:rsidR="002F43C8" w:rsidRDefault="002F43C8" w:rsidP="002F43C8">
            <w:pPr>
              <w:jc w:val="right"/>
              <w:rPr>
                <w:rFonts w:cs="Arial"/>
                <w:b/>
                <w:bCs/>
              </w:rPr>
            </w:pPr>
            <w:r>
              <w:rPr>
                <w:rFonts w:cs="Arial"/>
                <w:b/>
                <w:bCs/>
              </w:rPr>
              <w:t>53</w:t>
            </w:r>
          </w:p>
        </w:tc>
        <w:tc>
          <w:tcPr>
            <w:tcW w:w="960" w:type="dxa"/>
            <w:tcBorders>
              <w:top w:val="nil"/>
              <w:left w:val="nil"/>
              <w:bottom w:val="single" w:sz="4" w:space="0" w:color="auto"/>
              <w:right w:val="single" w:sz="4" w:space="0" w:color="auto"/>
            </w:tcBorders>
          </w:tcPr>
          <w:p w14:paraId="2FE90D49" w14:textId="7BA3CD52" w:rsidR="002F43C8" w:rsidRDefault="002F43C8" w:rsidP="002F43C8">
            <w:pPr>
              <w:jc w:val="right"/>
              <w:rPr>
                <w:rFonts w:cs="Arial"/>
                <w:b/>
                <w:bCs/>
              </w:rPr>
            </w:pPr>
            <w:r w:rsidRPr="00D56EB9">
              <w:rPr>
                <w:rFonts w:cs="Arial"/>
                <w:b/>
                <w:bCs/>
              </w:rPr>
              <w:t>32</w:t>
            </w:r>
          </w:p>
        </w:tc>
        <w:tc>
          <w:tcPr>
            <w:tcW w:w="960" w:type="dxa"/>
            <w:tcBorders>
              <w:top w:val="nil"/>
              <w:left w:val="nil"/>
              <w:bottom w:val="single" w:sz="4" w:space="0" w:color="auto"/>
              <w:right w:val="single" w:sz="4" w:space="0" w:color="auto"/>
            </w:tcBorders>
          </w:tcPr>
          <w:p w14:paraId="1AAF68D6" w14:textId="28DFBF70" w:rsidR="002F43C8" w:rsidRDefault="002F43C8" w:rsidP="002F43C8">
            <w:pPr>
              <w:jc w:val="right"/>
              <w:rPr>
                <w:rFonts w:cs="Arial"/>
                <w:b/>
                <w:bCs/>
              </w:rPr>
            </w:pPr>
            <w:r w:rsidRPr="00EE6BD7">
              <w:rPr>
                <w:rFonts w:cs="Arial"/>
                <w:b/>
                <w:bCs/>
              </w:rPr>
              <w:t>51</w:t>
            </w:r>
          </w:p>
        </w:tc>
        <w:tc>
          <w:tcPr>
            <w:tcW w:w="960" w:type="dxa"/>
            <w:tcBorders>
              <w:top w:val="nil"/>
              <w:left w:val="nil"/>
              <w:bottom w:val="single" w:sz="4" w:space="0" w:color="auto"/>
              <w:right w:val="single" w:sz="4" w:space="0" w:color="auto"/>
            </w:tcBorders>
          </w:tcPr>
          <w:p w14:paraId="56559FE0" w14:textId="22FD0517" w:rsidR="002F43C8" w:rsidRPr="00EE6BD7" w:rsidRDefault="002F43C8" w:rsidP="002F43C8">
            <w:pPr>
              <w:jc w:val="right"/>
              <w:rPr>
                <w:rFonts w:cs="Arial"/>
                <w:b/>
                <w:bCs/>
              </w:rPr>
            </w:pPr>
            <w:r w:rsidRPr="003F75B5">
              <w:rPr>
                <w:rFonts w:cs="Arial"/>
                <w:b/>
                <w:bCs/>
              </w:rPr>
              <w:t>35</w:t>
            </w:r>
          </w:p>
        </w:tc>
        <w:tc>
          <w:tcPr>
            <w:tcW w:w="960" w:type="dxa"/>
            <w:tcBorders>
              <w:top w:val="nil"/>
              <w:left w:val="nil"/>
              <w:bottom w:val="single" w:sz="4" w:space="0" w:color="auto"/>
              <w:right w:val="single" w:sz="4" w:space="0" w:color="auto"/>
            </w:tcBorders>
          </w:tcPr>
          <w:p w14:paraId="2DE32ED1" w14:textId="64EBA7A1" w:rsidR="002F43C8" w:rsidRPr="003F75B5" w:rsidRDefault="00B52456" w:rsidP="002F43C8">
            <w:pPr>
              <w:jc w:val="right"/>
              <w:rPr>
                <w:rFonts w:cs="Arial"/>
                <w:b/>
                <w:bCs/>
              </w:rPr>
            </w:pPr>
            <w:r>
              <w:rPr>
                <w:rFonts w:cs="Arial"/>
                <w:b/>
                <w:bCs/>
              </w:rPr>
              <w:t>22</w:t>
            </w:r>
          </w:p>
        </w:tc>
      </w:tr>
    </w:tbl>
    <w:p w14:paraId="5C00370B" w14:textId="77777777" w:rsidR="00433562" w:rsidRDefault="00433562" w:rsidP="00DB0AEE">
      <w:pPr>
        <w:pStyle w:val="Heading2"/>
      </w:pPr>
    </w:p>
    <w:p w14:paraId="2A62A4C6" w14:textId="77777777" w:rsidR="00B52456" w:rsidRDefault="00B52456">
      <w:pPr>
        <w:spacing w:line="240" w:lineRule="auto"/>
        <w:rPr>
          <w:rFonts w:cs="Arial"/>
          <w:b/>
          <w:spacing w:val="-4"/>
          <w:kern w:val="28"/>
        </w:rPr>
      </w:pPr>
      <w:r>
        <w:br w:type="page"/>
      </w:r>
    </w:p>
    <w:p w14:paraId="0F4C8C26" w14:textId="5B822217" w:rsidR="00D802EF" w:rsidRPr="00076ED0" w:rsidRDefault="00D802EF" w:rsidP="00DB0AEE">
      <w:pPr>
        <w:pStyle w:val="Heading2"/>
      </w:pPr>
      <w:r w:rsidRPr="0021097A">
        <w:lastRenderedPageBreak/>
        <w:t>Conditional Income Management for Domestic Violence related matters</w:t>
      </w:r>
    </w:p>
    <w:p w14:paraId="06A9378B" w14:textId="4899A751" w:rsidR="00D802EF" w:rsidRDefault="00A40532" w:rsidP="00D802EF">
      <w:pPr>
        <w:ind w:left="-142" w:right="-425"/>
        <w:jc w:val="both"/>
        <w:rPr>
          <w:rFonts w:cs="Arial"/>
        </w:rPr>
      </w:pPr>
      <w:r w:rsidRPr="00280B6D">
        <w:rPr>
          <w:rFonts w:cs="Arial"/>
        </w:rPr>
        <w:t xml:space="preserve">As a subset of the total number of CIMs in the quarter, </w:t>
      </w:r>
      <w:r w:rsidR="0076119D">
        <w:rPr>
          <w:rFonts w:cs="Arial"/>
        </w:rPr>
        <w:t>1</w:t>
      </w:r>
      <w:r w:rsidR="00553F31" w:rsidRPr="00280B6D">
        <w:rPr>
          <w:rFonts w:cs="Arial"/>
        </w:rPr>
        <w:t xml:space="preserve"> </w:t>
      </w:r>
      <w:r w:rsidRPr="00280B6D">
        <w:rPr>
          <w:rFonts w:cs="Arial"/>
        </w:rPr>
        <w:t>CIM</w:t>
      </w:r>
      <w:r w:rsidR="005F5F3D">
        <w:rPr>
          <w:rFonts w:cs="Arial"/>
        </w:rPr>
        <w:t xml:space="preserve"> </w:t>
      </w:r>
      <w:r w:rsidR="00D802EF" w:rsidRPr="00280B6D">
        <w:rPr>
          <w:rFonts w:cs="Arial"/>
        </w:rPr>
        <w:t>w</w:t>
      </w:r>
      <w:r w:rsidR="0076119D">
        <w:rPr>
          <w:rFonts w:cs="Arial"/>
        </w:rPr>
        <w:t>as</w:t>
      </w:r>
      <w:r w:rsidR="00D802EF" w:rsidRPr="00280B6D">
        <w:rPr>
          <w:rFonts w:cs="Arial"/>
        </w:rPr>
        <w:t xml:space="preserve"> made in relation to domestic violence conferences in </w:t>
      </w:r>
      <w:r w:rsidR="00856C85">
        <w:rPr>
          <w:rFonts w:cs="Arial"/>
        </w:rPr>
        <w:t xml:space="preserve">quarter </w:t>
      </w:r>
      <w:r w:rsidR="00E65D4A">
        <w:rPr>
          <w:rFonts w:cs="Arial"/>
        </w:rPr>
        <w:t>50</w:t>
      </w:r>
      <w:r w:rsidR="00D802EF" w:rsidRPr="00280B6D">
        <w:rPr>
          <w:rFonts w:cs="Arial"/>
        </w:rPr>
        <w:t>, representing a</w:t>
      </w:r>
      <w:r w:rsidR="00F40075">
        <w:rPr>
          <w:rFonts w:cs="Arial"/>
        </w:rPr>
        <w:t xml:space="preserve"> decrease </w:t>
      </w:r>
      <w:r w:rsidR="005416CE">
        <w:rPr>
          <w:rFonts w:cs="Arial"/>
        </w:rPr>
        <w:t>of</w:t>
      </w:r>
      <w:r w:rsidR="00D802EF" w:rsidRPr="00280B6D">
        <w:rPr>
          <w:rFonts w:cs="Arial"/>
        </w:rPr>
        <w:t xml:space="preserve"> </w:t>
      </w:r>
      <w:r w:rsidR="0076119D">
        <w:rPr>
          <w:rFonts w:cs="Arial"/>
        </w:rPr>
        <w:t>1</w:t>
      </w:r>
      <w:r w:rsidR="00D802EF" w:rsidRPr="00280B6D">
        <w:rPr>
          <w:rFonts w:cs="Arial"/>
        </w:rPr>
        <w:t xml:space="preserve"> from the previous quarter.</w:t>
      </w:r>
    </w:p>
    <w:p w14:paraId="24C489A4" w14:textId="77777777" w:rsidR="00433562" w:rsidRDefault="00433562" w:rsidP="00DB0AEE">
      <w:pPr>
        <w:pStyle w:val="Heading2"/>
      </w:pPr>
    </w:p>
    <w:p w14:paraId="0BB20D7C" w14:textId="67BA8F00" w:rsidR="00B52456" w:rsidRPr="00B01FE8" w:rsidRDefault="00B52456" w:rsidP="00B52456">
      <w:pPr>
        <w:pStyle w:val="TableCaption"/>
        <w:spacing w:before="0"/>
        <w:ind w:left="907" w:right="-425" w:hanging="907"/>
        <w:rPr>
          <w:b/>
          <w:i w:val="0"/>
          <w:sz w:val="16"/>
        </w:rPr>
      </w:pPr>
      <w:r w:rsidRPr="00B01FE8">
        <w:rPr>
          <w:b/>
          <w:i w:val="0"/>
          <w:sz w:val="16"/>
        </w:rPr>
        <w:t>Table 1</w:t>
      </w:r>
      <w:r>
        <w:rPr>
          <w:b/>
          <w:i w:val="0"/>
          <w:sz w:val="16"/>
        </w:rPr>
        <w:t>4</w:t>
      </w:r>
      <w:r w:rsidRPr="00B01FE8">
        <w:rPr>
          <w:b/>
          <w:i w:val="0"/>
          <w:sz w:val="16"/>
        </w:rPr>
        <w:t xml:space="preserve">: </w:t>
      </w:r>
      <w:r w:rsidRPr="00B01FE8">
        <w:rPr>
          <w:i w:val="0"/>
          <w:sz w:val="16"/>
        </w:rPr>
        <w:t xml:space="preserve">Conditional Income Management </w:t>
      </w:r>
      <w:r w:rsidRPr="00F82AA7">
        <w:rPr>
          <w:i w:val="0"/>
          <w:sz w:val="16"/>
        </w:rPr>
        <w:t xml:space="preserve">orders </w:t>
      </w:r>
      <w:r>
        <w:rPr>
          <w:i w:val="0"/>
          <w:sz w:val="16"/>
        </w:rPr>
        <w:t xml:space="preserve">in </w:t>
      </w:r>
      <w:r w:rsidRPr="00F82AA7">
        <w:rPr>
          <w:i w:val="0"/>
          <w:sz w:val="16"/>
          <w:szCs w:val="16"/>
        </w:rPr>
        <w:t xml:space="preserve">relation to domestic violence notices (breaches and orders) </w:t>
      </w:r>
      <w:r w:rsidRPr="00F82AA7">
        <w:rPr>
          <w:i w:val="0"/>
          <w:sz w:val="16"/>
        </w:rPr>
        <w:t xml:space="preserve">by community and quarter 1 </w:t>
      </w:r>
      <w:r>
        <w:rPr>
          <w:i w:val="0"/>
          <w:sz w:val="16"/>
        </w:rPr>
        <w:t xml:space="preserve">October 2019 to 31 December </w:t>
      </w:r>
      <w:r w:rsidRPr="00F82AA7">
        <w:rPr>
          <w:i w:val="0"/>
          <w:sz w:val="16"/>
        </w:rPr>
        <w:t>20</w:t>
      </w:r>
      <w:r>
        <w:rPr>
          <w:i w:val="0"/>
          <w:sz w:val="16"/>
        </w:rPr>
        <w:t>20</w:t>
      </w:r>
      <w:r w:rsidRPr="00F82AA7">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B52456" w:rsidRPr="00C5395B" w14:paraId="2F9B7662" w14:textId="77777777" w:rsidTr="002C22E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8BC0532" w14:textId="77777777" w:rsidR="00B52456" w:rsidRPr="00C5395B" w:rsidRDefault="00B52456" w:rsidP="00B52456">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0201D03" w14:textId="3E3688B5" w:rsidR="00B52456" w:rsidRDefault="00B52456" w:rsidP="00B52456">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1B05F1BB" w14:textId="7CFFBD0E" w:rsidR="00B52456" w:rsidRDefault="00B52456" w:rsidP="00B52456">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4E174D4D" w14:textId="25B50A94" w:rsidR="00B52456" w:rsidRDefault="00B52456" w:rsidP="00B52456">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6EFD6FEA" w14:textId="5EC86685" w:rsidR="00B52456" w:rsidRDefault="00B52456" w:rsidP="00B52456">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0BBB6843" w14:textId="2680863D" w:rsidR="00B52456" w:rsidRDefault="00B52456" w:rsidP="00B52456">
            <w:pPr>
              <w:pStyle w:val="TableText"/>
              <w:jc w:val="right"/>
              <w:rPr>
                <w:b/>
                <w:lang w:eastAsia="en-AU"/>
              </w:rPr>
            </w:pPr>
            <w:r>
              <w:rPr>
                <w:b/>
                <w:lang w:eastAsia="en-AU"/>
              </w:rPr>
              <w:t>Qtr 50</w:t>
            </w:r>
          </w:p>
        </w:tc>
      </w:tr>
      <w:tr w:rsidR="00B52456" w:rsidRPr="00C5395B" w14:paraId="418437A2"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7A194F3C" w14:textId="77777777" w:rsidR="00B52456" w:rsidRPr="00C5395B" w:rsidRDefault="00B52456" w:rsidP="00B52456">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801B57F" w14:textId="4EF7EFAE" w:rsidR="00B52456" w:rsidRDefault="00B52456" w:rsidP="00B5245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49C96FD" w14:textId="20279A3D" w:rsidR="00B52456" w:rsidRDefault="00B52456" w:rsidP="00B52456">
            <w:pPr>
              <w:jc w:val="right"/>
              <w:rPr>
                <w:rFonts w:cs="Arial"/>
              </w:rPr>
            </w:pPr>
            <w:r w:rsidRPr="00D56EB9">
              <w:rPr>
                <w:rFonts w:cs="Arial"/>
              </w:rPr>
              <w:t>5</w:t>
            </w:r>
          </w:p>
        </w:tc>
        <w:tc>
          <w:tcPr>
            <w:tcW w:w="960" w:type="dxa"/>
            <w:tcBorders>
              <w:top w:val="nil"/>
              <w:left w:val="nil"/>
              <w:bottom w:val="single" w:sz="4" w:space="0" w:color="auto"/>
              <w:right w:val="single" w:sz="4" w:space="0" w:color="auto"/>
            </w:tcBorders>
          </w:tcPr>
          <w:p w14:paraId="7659372E" w14:textId="119A45F6" w:rsidR="00B52456" w:rsidRDefault="00B52456" w:rsidP="00B52456">
            <w:pPr>
              <w:jc w:val="right"/>
              <w:rPr>
                <w:rFonts w:cs="Arial"/>
              </w:rPr>
            </w:pPr>
            <w:r w:rsidRPr="00B70C1C">
              <w:rPr>
                <w:rFonts w:cs="Arial"/>
              </w:rPr>
              <w:t>1</w:t>
            </w:r>
          </w:p>
        </w:tc>
        <w:tc>
          <w:tcPr>
            <w:tcW w:w="960" w:type="dxa"/>
            <w:tcBorders>
              <w:top w:val="nil"/>
              <w:left w:val="nil"/>
              <w:bottom w:val="single" w:sz="4" w:space="0" w:color="auto"/>
              <w:right w:val="single" w:sz="4" w:space="0" w:color="auto"/>
            </w:tcBorders>
          </w:tcPr>
          <w:p w14:paraId="57A6E6A8" w14:textId="07F0808B" w:rsidR="00B52456" w:rsidRPr="00B70C1C" w:rsidRDefault="00B52456" w:rsidP="00B52456">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38EB9A1E" w14:textId="77777777" w:rsidR="00B52456" w:rsidRPr="00DE1099" w:rsidRDefault="00B52456" w:rsidP="00B52456">
            <w:pPr>
              <w:jc w:val="right"/>
              <w:rPr>
                <w:rFonts w:cs="Arial"/>
              </w:rPr>
            </w:pPr>
            <w:r w:rsidRPr="00DE1099">
              <w:rPr>
                <w:rFonts w:cs="Arial"/>
              </w:rPr>
              <w:t>1</w:t>
            </w:r>
          </w:p>
        </w:tc>
      </w:tr>
      <w:tr w:rsidR="00B52456" w:rsidRPr="00C5395B" w14:paraId="6BBD628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08570750" w14:textId="77777777" w:rsidR="00B52456" w:rsidRPr="00C5395B" w:rsidRDefault="00B52456" w:rsidP="00B52456">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DC04A27" w14:textId="3B542668" w:rsidR="00B52456" w:rsidRDefault="00B52456" w:rsidP="00B5245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4E97597" w14:textId="38A33602" w:rsidR="00B52456" w:rsidRDefault="00B52456" w:rsidP="00B52456">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2B50D6E8" w14:textId="22C1C9A9" w:rsidR="00B52456" w:rsidRDefault="00B52456" w:rsidP="00B52456">
            <w:pPr>
              <w:jc w:val="right"/>
              <w:rPr>
                <w:rFonts w:cs="Arial"/>
              </w:rPr>
            </w:pPr>
            <w:r w:rsidRPr="00B70C1C">
              <w:rPr>
                <w:rFonts w:cs="Arial"/>
              </w:rPr>
              <w:t>2</w:t>
            </w:r>
          </w:p>
        </w:tc>
        <w:tc>
          <w:tcPr>
            <w:tcW w:w="960" w:type="dxa"/>
            <w:tcBorders>
              <w:top w:val="nil"/>
              <w:left w:val="nil"/>
              <w:bottom w:val="single" w:sz="4" w:space="0" w:color="auto"/>
              <w:right w:val="single" w:sz="4" w:space="0" w:color="auto"/>
            </w:tcBorders>
          </w:tcPr>
          <w:p w14:paraId="57514CD5" w14:textId="7395CBD5" w:rsidR="00B52456" w:rsidRPr="00B70C1C" w:rsidRDefault="00B52456" w:rsidP="00B52456">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64FD7D50" w14:textId="77777777" w:rsidR="00B52456" w:rsidRPr="00DE1099" w:rsidRDefault="00B52456" w:rsidP="00B52456">
            <w:pPr>
              <w:jc w:val="right"/>
              <w:rPr>
                <w:rFonts w:cs="Arial"/>
              </w:rPr>
            </w:pPr>
            <w:r w:rsidRPr="00DE1099">
              <w:rPr>
                <w:rFonts w:cs="Arial"/>
              </w:rPr>
              <w:t>0</w:t>
            </w:r>
          </w:p>
        </w:tc>
      </w:tr>
      <w:tr w:rsidR="00B52456" w:rsidRPr="00C5395B" w14:paraId="7FF8C6D3"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5B7956D7" w14:textId="77777777" w:rsidR="00B52456" w:rsidRPr="00C5395B" w:rsidRDefault="00B52456" w:rsidP="00B52456">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9055DBB" w14:textId="6D769A0D" w:rsidR="00B52456" w:rsidRDefault="00B52456" w:rsidP="00B52456">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DE9B0CA" w14:textId="0E7DD3E1" w:rsidR="00B52456" w:rsidRDefault="00B52456" w:rsidP="00B52456">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493017C3" w14:textId="14FD7045" w:rsidR="00B52456" w:rsidRDefault="00B52456" w:rsidP="00B52456">
            <w:pPr>
              <w:jc w:val="right"/>
              <w:rPr>
                <w:rFonts w:cs="Arial"/>
              </w:rPr>
            </w:pPr>
            <w:r w:rsidRPr="00B70C1C">
              <w:rPr>
                <w:rFonts w:cs="Arial"/>
              </w:rPr>
              <w:t>0</w:t>
            </w:r>
          </w:p>
        </w:tc>
        <w:tc>
          <w:tcPr>
            <w:tcW w:w="960" w:type="dxa"/>
            <w:tcBorders>
              <w:top w:val="nil"/>
              <w:left w:val="nil"/>
              <w:bottom w:val="single" w:sz="4" w:space="0" w:color="auto"/>
              <w:right w:val="single" w:sz="4" w:space="0" w:color="auto"/>
            </w:tcBorders>
          </w:tcPr>
          <w:p w14:paraId="550C80A2" w14:textId="082FCF90" w:rsidR="00B52456" w:rsidRPr="00B70C1C" w:rsidRDefault="00B52456" w:rsidP="00B52456">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5BAFBD29" w14:textId="77777777" w:rsidR="00B52456" w:rsidRPr="00DE1099" w:rsidRDefault="00B52456" w:rsidP="00B52456">
            <w:pPr>
              <w:jc w:val="right"/>
              <w:rPr>
                <w:rFonts w:cs="Arial"/>
              </w:rPr>
            </w:pPr>
            <w:r w:rsidRPr="00DE1099">
              <w:rPr>
                <w:rFonts w:cs="Arial"/>
              </w:rPr>
              <w:t>0</w:t>
            </w:r>
          </w:p>
        </w:tc>
      </w:tr>
      <w:tr w:rsidR="00B52456" w:rsidRPr="00C5395B" w14:paraId="095B021F"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05F0934D" w14:textId="77777777" w:rsidR="00B52456" w:rsidRPr="00C5395B" w:rsidRDefault="00B52456" w:rsidP="00B52456">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94FB42E" w14:textId="3900D7FC" w:rsidR="00B52456" w:rsidRDefault="00B52456" w:rsidP="00B52456">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1C0464B" w14:textId="4816CC4F" w:rsidR="00B52456" w:rsidRDefault="00B52456" w:rsidP="00B52456">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48556F35" w14:textId="42B279AA" w:rsidR="00B52456" w:rsidRDefault="00B52456" w:rsidP="00B52456">
            <w:pPr>
              <w:jc w:val="right"/>
              <w:rPr>
                <w:rFonts w:cs="Arial"/>
              </w:rPr>
            </w:pPr>
            <w:r w:rsidRPr="00B70C1C">
              <w:rPr>
                <w:rFonts w:cs="Arial"/>
              </w:rPr>
              <w:t>1</w:t>
            </w:r>
          </w:p>
        </w:tc>
        <w:tc>
          <w:tcPr>
            <w:tcW w:w="960" w:type="dxa"/>
            <w:tcBorders>
              <w:top w:val="nil"/>
              <w:left w:val="nil"/>
              <w:bottom w:val="single" w:sz="4" w:space="0" w:color="auto"/>
              <w:right w:val="single" w:sz="4" w:space="0" w:color="auto"/>
            </w:tcBorders>
          </w:tcPr>
          <w:p w14:paraId="1098146F" w14:textId="0EB5BFD4" w:rsidR="00B52456" w:rsidRPr="00B70C1C" w:rsidRDefault="00B52456" w:rsidP="00B52456">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35549814" w14:textId="4A0056ED" w:rsidR="00B52456" w:rsidRPr="00DE1099" w:rsidRDefault="00B52456" w:rsidP="00B52456">
            <w:pPr>
              <w:jc w:val="right"/>
              <w:rPr>
                <w:rFonts w:cs="Arial"/>
              </w:rPr>
            </w:pPr>
            <w:r>
              <w:rPr>
                <w:rFonts w:cs="Arial"/>
              </w:rPr>
              <w:t>0</w:t>
            </w:r>
          </w:p>
        </w:tc>
      </w:tr>
      <w:tr w:rsidR="00B52456" w:rsidRPr="00C5395B" w14:paraId="633A1AC2"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036D245A" w14:textId="77777777" w:rsidR="00B52456" w:rsidRPr="00C5395B" w:rsidRDefault="00B52456" w:rsidP="00B52456">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D182FF2" w14:textId="5217A810" w:rsidR="00B52456" w:rsidRDefault="00B52456" w:rsidP="00B52456">
            <w:pPr>
              <w:jc w:val="right"/>
              <w:rPr>
                <w:rFonts w:cs="Arial"/>
                <w:b/>
                <w:bCs/>
              </w:rPr>
            </w:pPr>
            <w:r>
              <w:rPr>
                <w:rFonts w:cs="Arial"/>
                <w:b/>
                <w:bCs/>
              </w:rPr>
              <w:t>3</w:t>
            </w:r>
          </w:p>
        </w:tc>
        <w:tc>
          <w:tcPr>
            <w:tcW w:w="960" w:type="dxa"/>
            <w:tcBorders>
              <w:top w:val="nil"/>
              <w:left w:val="nil"/>
              <w:bottom w:val="single" w:sz="4" w:space="0" w:color="auto"/>
              <w:right w:val="single" w:sz="4" w:space="0" w:color="auto"/>
            </w:tcBorders>
          </w:tcPr>
          <w:p w14:paraId="73F40092" w14:textId="77179E2A" w:rsidR="00B52456" w:rsidRDefault="00B52456" w:rsidP="00B52456">
            <w:pPr>
              <w:jc w:val="right"/>
              <w:rPr>
                <w:rFonts w:cs="Arial"/>
                <w:b/>
                <w:bCs/>
              </w:rPr>
            </w:pPr>
            <w:r w:rsidRPr="00D56EB9">
              <w:rPr>
                <w:rFonts w:cs="Arial"/>
                <w:b/>
                <w:bCs/>
              </w:rPr>
              <w:t>7</w:t>
            </w:r>
          </w:p>
        </w:tc>
        <w:tc>
          <w:tcPr>
            <w:tcW w:w="960" w:type="dxa"/>
            <w:tcBorders>
              <w:top w:val="nil"/>
              <w:left w:val="nil"/>
              <w:bottom w:val="single" w:sz="4" w:space="0" w:color="auto"/>
              <w:right w:val="single" w:sz="4" w:space="0" w:color="auto"/>
            </w:tcBorders>
          </w:tcPr>
          <w:p w14:paraId="72C6E0F0" w14:textId="1FB361CB" w:rsidR="00B52456" w:rsidRDefault="00B52456" w:rsidP="00B52456">
            <w:pPr>
              <w:jc w:val="right"/>
              <w:rPr>
                <w:rFonts w:cs="Arial"/>
                <w:b/>
                <w:bCs/>
              </w:rPr>
            </w:pPr>
            <w:r w:rsidRPr="00B70C1C">
              <w:rPr>
                <w:rFonts w:cs="Arial"/>
                <w:b/>
                <w:bCs/>
              </w:rPr>
              <w:t>4</w:t>
            </w:r>
          </w:p>
        </w:tc>
        <w:tc>
          <w:tcPr>
            <w:tcW w:w="960" w:type="dxa"/>
            <w:tcBorders>
              <w:top w:val="nil"/>
              <w:left w:val="nil"/>
              <w:bottom w:val="single" w:sz="4" w:space="0" w:color="auto"/>
              <w:right w:val="single" w:sz="4" w:space="0" w:color="auto"/>
            </w:tcBorders>
          </w:tcPr>
          <w:p w14:paraId="52B059C9" w14:textId="11636D2B" w:rsidR="00B52456" w:rsidRPr="00B70C1C" w:rsidRDefault="00B52456" w:rsidP="00B52456">
            <w:pPr>
              <w:jc w:val="right"/>
              <w:rPr>
                <w:rFonts w:cs="Arial"/>
                <w:b/>
                <w:bCs/>
              </w:rPr>
            </w:pPr>
            <w:r w:rsidRPr="00DE1099">
              <w:rPr>
                <w:rFonts w:cs="Arial"/>
                <w:b/>
                <w:bCs/>
              </w:rPr>
              <w:t>2</w:t>
            </w:r>
          </w:p>
        </w:tc>
        <w:tc>
          <w:tcPr>
            <w:tcW w:w="960" w:type="dxa"/>
            <w:tcBorders>
              <w:top w:val="nil"/>
              <w:left w:val="nil"/>
              <w:bottom w:val="single" w:sz="4" w:space="0" w:color="auto"/>
              <w:right w:val="single" w:sz="4" w:space="0" w:color="auto"/>
            </w:tcBorders>
          </w:tcPr>
          <w:p w14:paraId="527164F0" w14:textId="2ECAA6EB" w:rsidR="00B52456" w:rsidRPr="00DE1099" w:rsidRDefault="00B52456" w:rsidP="00B52456">
            <w:pPr>
              <w:jc w:val="right"/>
              <w:rPr>
                <w:rFonts w:cs="Arial"/>
                <w:b/>
                <w:bCs/>
              </w:rPr>
            </w:pPr>
            <w:r>
              <w:rPr>
                <w:rFonts w:cs="Arial"/>
                <w:b/>
                <w:bCs/>
              </w:rPr>
              <w:t>1</w:t>
            </w:r>
          </w:p>
        </w:tc>
      </w:tr>
    </w:tbl>
    <w:p w14:paraId="59193482" w14:textId="77777777" w:rsidR="00F50157" w:rsidRDefault="00F50157" w:rsidP="00DB0AEE">
      <w:pPr>
        <w:pStyle w:val="Heading2"/>
      </w:pPr>
    </w:p>
    <w:p w14:paraId="21435433" w14:textId="61B6251B" w:rsidR="00EC3C3E" w:rsidRPr="006524B7" w:rsidRDefault="00D802EF" w:rsidP="00DB0AEE">
      <w:pPr>
        <w:pStyle w:val="Heading2"/>
      </w:pPr>
      <w:r w:rsidRPr="00113244">
        <w:t>Voluntary</w:t>
      </w:r>
      <w:r w:rsidR="00EC3C3E" w:rsidRPr="00113244">
        <w:t xml:space="preserve"> </w:t>
      </w:r>
      <w:r w:rsidR="00334F4D">
        <w:t>Income Management</w:t>
      </w:r>
    </w:p>
    <w:p w14:paraId="2F01F04F" w14:textId="03280519" w:rsidR="00D802EF" w:rsidRDefault="00D802EF" w:rsidP="00F662A4">
      <w:pPr>
        <w:ind w:left="-142" w:right="-425"/>
        <w:jc w:val="both"/>
        <w:rPr>
          <w:rFonts w:cs="Arial"/>
        </w:rPr>
      </w:pPr>
      <w:r>
        <w:rPr>
          <w:rFonts w:cs="Arial"/>
        </w:rPr>
        <w:t xml:space="preserve">The Commission </w:t>
      </w:r>
      <w:r w:rsidRPr="00E772A9">
        <w:rPr>
          <w:rFonts w:cs="Arial"/>
        </w:rPr>
        <w:t xml:space="preserve">processed </w:t>
      </w:r>
      <w:r w:rsidR="00C11B1D">
        <w:rPr>
          <w:rFonts w:cs="Arial"/>
        </w:rPr>
        <w:t>4</w:t>
      </w:r>
      <w:r w:rsidR="00113244">
        <w:rPr>
          <w:rFonts w:cs="Arial"/>
        </w:rPr>
        <w:t xml:space="preserve"> </w:t>
      </w:r>
      <w:r w:rsidR="00505E6F">
        <w:rPr>
          <w:rFonts w:cs="Arial"/>
        </w:rPr>
        <w:t>Voluntary Income Management (VIM)</w:t>
      </w:r>
      <w:r>
        <w:rPr>
          <w:rFonts w:cs="Arial"/>
        </w:rPr>
        <w:t xml:space="preserve"> agreement</w:t>
      </w:r>
      <w:r w:rsidR="00B504D5">
        <w:rPr>
          <w:rFonts w:cs="Arial"/>
        </w:rPr>
        <w:t>s</w:t>
      </w:r>
      <w:r>
        <w:rPr>
          <w:rFonts w:cs="Arial"/>
        </w:rPr>
        <w:t xml:space="preserve"> this quarter and since the commencement of the Commission in 2008, </w:t>
      </w:r>
      <w:r w:rsidR="006D19CC">
        <w:rPr>
          <w:rFonts w:cs="Arial"/>
        </w:rPr>
        <w:t>15</w:t>
      </w:r>
      <w:r w:rsidR="00C11B1D">
        <w:rPr>
          <w:rFonts w:cs="Arial"/>
        </w:rPr>
        <w:t>7</w:t>
      </w:r>
      <w:r w:rsidR="006D19CC">
        <w:rPr>
          <w:rFonts w:cs="Arial"/>
        </w:rPr>
        <w:t xml:space="preserve"> </w:t>
      </w:r>
      <w:r>
        <w:rPr>
          <w:rFonts w:cs="Arial"/>
        </w:rPr>
        <w:t>clients</w:t>
      </w:r>
      <w:r w:rsidR="00E26269">
        <w:rPr>
          <w:rFonts w:cs="Arial"/>
        </w:rPr>
        <w:t xml:space="preserve"> </w:t>
      </w:r>
      <w:r w:rsidR="00B32201" w:rsidRPr="007C7A9E">
        <w:rPr>
          <w:rFonts w:cs="Arial"/>
        </w:rPr>
        <w:t>(</w:t>
      </w:r>
      <w:r w:rsidR="00C11B1D">
        <w:rPr>
          <w:rFonts w:cs="Arial"/>
        </w:rPr>
        <w:t>100</w:t>
      </w:r>
      <w:r w:rsidR="00794683">
        <w:rPr>
          <w:rFonts w:cs="Arial"/>
        </w:rPr>
        <w:t xml:space="preserve"> female and 5</w:t>
      </w:r>
      <w:r w:rsidR="00C11B1D">
        <w:rPr>
          <w:rFonts w:cs="Arial"/>
        </w:rPr>
        <w:t>7</w:t>
      </w:r>
      <w:r w:rsidR="00794683">
        <w:rPr>
          <w:rFonts w:cs="Arial"/>
        </w:rPr>
        <w:t xml:space="preserve"> male) </w:t>
      </w:r>
      <w:r>
        <w:rPr>
          <w:rFonts w:cs="Arial"/>
        </w:rPr>
        <w:t>have had an active VIM agreement</w:t>
      </w:r>
      <w:r w:rsidR="005A6206">
        <w:rPr>
          <w:rFonts w:cs="Arial"/>
        </w:rPr>
        <w:t xml:space="preserve">. </w:t>
      </w:r>
      <w:r w:rsidR="00D30730" w:rsidRPr="00C313D5">
        <w:rPr>
          <w:rFonts w:cs="Arial"/>
        </w:rPr>
        <w:t>As at 3</w:t>
      </w:r>
      <w:r w:rsidR="00E65D4A">
        <w:rPr>
          <w:rFonts w:cs="Arial"/>
        </w:rPr>
        <w:t xml:space="preserve">1 December </w:t>
      </w:r>
      <w:r w:rsidR="00D30730">
        <w:rPr>
          <w:rFonts w:cs="Arial"/>
        </w:rPr>
        <w:t>2020</w:t>
      </w:r>
      <w:r w:rsidR="00D30730" w:rsidRPr="00C313D5">
        <w:rPr>
          <w:rFonts w:cs="Arial"/>
        </w:rPr>
        <w:t xml:space="preserve"> there were </w:t>
      </w:r>
      <w:r w:rsidR="00113244">
        <w:rPr>
          <w:rFonts w:cs="Arial"/>
        </w:rPr>
        <w:t>11</w:t>
      </w:r>
      <w:r w:rsidR="00113244" w:rsidRPr="00C313D5">
        <w:rPr>
          <w:rFonts w:cs="Arial"/>
        </w:rPr>
        <w:t xml:space="preserve"> </w:t>
      </w:r>
      <w:r w:rsidR="00D30730" w:rsidRPr="00C313D5">
        <w:rPr>
          <w:rFonts w:cs="Arial"/>
        </w:rPr>
        <w:t xml:space="preserve">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30730" w:rsidRPr="00C313D5">
        <w:rPr>
          <w:rFonts w:cs="Arial"/>
        </w:rPr>
        <w:t>.</w:t>
      </w:r>
      <w:r w:rsidR="00D30730">
        <w:rPr>
          <w:rFonts w:cs="Arial"/>
        </w:rPr>
        <w:t xml:space="preserve"> </w:t>
      </w:r>
      <w:r>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6B6030" w:rsidRPr="000837FA">
        <w:rPr>
          <w:rFonts w:cs="Arial"/>
        </w:rPr>
        <w:t xml:space="preserve">VIM agreements are </w:t>
      </w:r>
      <w:r w:rsidR="006B6030">
        <w:rPr>
          <w:rFonts w:cs="Arial"/>
        </w:rPr>
        <w:t xml:space="preserve">also </w:t>
      </w:r>
      <w:r w:rsidR="006B6030" w:rsidRPr="000837FA">
        <w:rPr>
          <w:rFonts w:cs="Arial"/>
        </w:rPr>
        <w:t>a useful tool to assist elderly community members (who have not otherwise been referred to the FRC) to ensure their welfare payments are expended on their own needs</w:t>
      </w:r>
      <w:r w:rsidR="009C639D">
        <w:rPr>
          <w:rFonts w:cs="Arial"/>
        </w:rPr>
        <w:t>.</w:t>
      </w:r>
    </w:p>
    <w:p w14:paraId="45432E30" w14:textId="77777777" w:rsidR="006B6030" w:rsidRDefault="006B6030" w:rsidP="005A02C1">
      <w:pPr>
        <w:ind w:left="-142" w:right="-425"/>
        <w:jc w:val="both"/>
        <w:rPr>
          <w:rFonts w:cs="Arial"/>
        </w:rPr>
      </w:pPr>
    </w:p>
    <w:p w14:paraId="5FBB42C5" w14:textId="15DDD1E5" w:rsidR="00F062D1" w:rsidRPr="00F062D1" w:rsidRDefault="006454B6" w:rsidP="00DB0AEE">
      <w:pPr>
        <w:pStyle w:val="Heading2"/>
      </w:pPr>
      <w:r>
        <w:t>I</w:t>
      </w:r>
      <w:r w:rsidR="00AE4E7A" w:rsidRPr="00F062D1">
        <w:t>nteraction</w:t>
      </w:r>
      <w:r w:rsidR="00631636">
        <w:t>s</w:t>
      </w:r>
      <w:r w:rsidR="00736D1F" w:rsidRPr="00F062D1">
        <w:t xml:space="preserve"> during the quarter</w:t>
      </w:r>
    </w:p>
    <w:p w14:paraId="2D98F825" w14:textId="5F2FD997" w:rsidR="00EF36F2" w:rsidRDefault="00F062D1" w:rsidP="00154DE4">
      <w:pPr>
        <w:ind w:left="-142" w:right="-425"/>
        <w:jc w:val="both"/>
        <w:rPr>
          <w:rFonts w:cs="Arial"/>
        </w:rPr>
      </w:pPr>
      <w:r>
        <w:rPr>
          <w:rFonts w:cs="Arial"/>
        </w:rPr>
        <w:t>The following table</w:t>
      </w:r>
      <w:r w:rsidR="004E3E3C">
        <w:rPr>
          <w:rFonts w:cs="Arial"/>
        </w:rPr>
        <w:t>s</w:t>
      </w:r>
      <w:r>
        <w:rPr>
          <w:rFonts w:cs="Arial"/>
        </w:rPr>
        <w:t xml:space="preserve"> sho</w:t>
      </w:r>
      <w:r w:rsidR="004E3E3C">
        <w:rPr>
          <w:rFonts w:cs="Arial"/>
        </w:rPr>
        <w:t>w</w:t>
      </w:r>
      <w:r>
        <w:rPr>
          <w:rFonts w:cs="Arial"/>
        </w:rPr>
        <w:t xml:space="preserve"> the number of interactions </w:t>
      </w:r>
      <w:r w:rsidR="007438D5">
        <w:rPr>
          <w:rFonts w:cs="Arial"/>
        </w:rPr>
        <w:t>(</w:t>
      </w:r>
      <w:r>
        <w:rPr>
          <w:rFonts w:cs="Arial"/>
        </w:rPr>
        <w:t>excluding reschedules and adjournments</w:t>
      </w:r>
      <w:r w:rsidR="00D27620">
        <w:rPr>
          <w:rFonts w:cs="Arial"/>
        </w:rPr>
        <w:t xml:space="preserve"> during the quarter</w:t>
      </w:r>
      <w:r w:rsidR="007438D5">
        <w:rPr>
          <w:rFonts w:cs="Arial"/>
        </w:rPr>
        <w:t>)</w:t>
      </w:r>
      <w:r w:rsidR="00154DE4">
        <w:rPr>
          <w:rFonts w:cs="Arial"/>
        </w:rPr>
        <w:t xml:space="preserve"> </w:t>
      </w:r>
      <w:r w:rsidR="00D27620">
        <w:rPr>
          <w:rFonts w:cs="Arial"/>
        </w:rPr>
        <w:t>that resulted in a</w:t>
      </w:r>
      <w:r w:rsidR="001B247E">
        <w:rPr>
          <w:rFonts w:cs="Arial"/>
        </w:rPr>
        <w:t xml:space="preserve"> voluntary agreement or a</w:t>
      </w:r>
      <w:r w:rsidR="00D27620">
        <w:rPr>
          <w:rFonts w:cs="Arial"/>
        </w:rPr>
        <w:t xml:space="preserve"> decision by agreement or order</w:t>
      </w:r>
      <w:r w:rsidR="00F33E5D">
        <w:rPr>
          <w:rFonts w:cs="Arial"/>
        </w:rPr>
        <w:t>. A</w:t>
      </w:r>
      <w:r w:rsidR="00154DE4">
        <w:rPr>
          <w:rFonts w:cs="Arial"/>
        </w:rPr>
        <w:t xml:space="preserve"> client may have multiple interactions during a quarter</w:t>
      </w:r>
      <w:r w:rsidR="00F33E5D">
        <w:rPr>
          <w:rFonts w:cs="Arial"/>
        </w:rPr>
        <w:t>, for example a</w:t>
      </w:r>
      <w:r w:rsidR="00EF36F2" w:rsidRPr="00B324FD">
        <w:rPr>
          <w:rFonts w:cs="Arial"/>
        </w:rPr>
        <w:t xml:space="preserve"> client may be placed on a case plan at the beginning of the quarter to one service provider and then referred to another service provider later in the same quarter. Similarly, a client may be placed on a CIM order at 60%, 75% or 90% and then have their percentage of income management reduced or increased later in the quarter. A client may also be separately </w:t>
      </w:r>
      <w:r w:rsidR="00B96E06">
        <w:rPr>
          <w:rFonts w:cs="Arial"/>
        </w:rPr>
        <w:t xml:space="preserve">or concurrently </w:t>
      </w:r>
      <w:r w:rsidR="00EF36F2" w:rsidRPr="00B324FD">
        <w:rPr>
          <w:rFonts w:cs="Arial"/>
        </w:rPr>
        <w:t>placed on a case plan and income management throughout the quarter.</w:t>
      </w:r>
    </w:p>
    <w:p w14:paraId="080B3BF7" w14:textId="5758592E" w:rsidR="00F062D1" w:rsidRDefault="00F062D1" w:rsidP="00DB2BE0">
      <w:pPr>
        <w:ind w:left="-142" w:right="-425"/>
        <w:jc w:val="both"/>
        <w:rPr>
          <w:rFonts w:cs="Arial"/>
        </w:rPr>
      </w:pPr>
    </w:p>
    <w:p w14:paraId="668A99BB" w14:textId="55309DC9" w:rsidR="00F02A0D" w:rsidRDefault="00F02A0D" w:rsidP="00F02A0D">
      <w:pPr>
        <w:ind w:left="-142" w:right="-425"/>
        <w:jc w:val="both"/>
        <w:rPr>
          <w:rFonts w:cs="Arial"/>
        </w:rPr>
      </w:pPr>
      <w:r>
        <w:rPr>
          <w:rFonts w:cs="Arial"/>
        </w:rPr>
        <w:t>The FRC observes a</w:t>
      </w:r>
      <w:r w:rsidR="005230C5">
        <w:rPr>
          <w:rFonts w:cs="Arial"/>
        </w:rPr>
        <w:t xml:space="preserve"> growing</w:t>
      </w:r>
      <w:r>
        <w:rPr>
          <w:rFonts w:cs="Arial"/>
        </w:rPr>
        <w:t xml:space="preserve"> trend of increased interactions by the client with the Commission on a less intrusive and more proactive basis, i.e. where engagement is on a voluntary basis (Table 5) or where acceptance of the Commission’s decision for a referral to support service or income management is by agreement with the client (Table 6). The FRC considers this to be a positive indication that community members have developed a consciousness of their actions and are demonstrating early insight into the effect those actions have on others.</w:t>
      </w:r>
    </w:p>
    <w:p w14:paraId="7773A3BC" w14:textId="276E923A" w:rsidR="001B5188" w:rsidRDefault="001B5188" w:rsidP="00DB2BE0">
      <w:pPr>
        <w:ind w:left="-142" w:right="-425"/>
        <w:jc w:val="both"/>
        <w:rPr>
          <w:rFonts w:cs="Arial"/>
        </w:rPr>
      </w:pPr>
    </w:p>
    <w:p w14:paraId="57EC84B9" w14:textId="77777777" w:rsidR="00A53343" w:rsidRDefault="00A53343" w:rsidP="00DB2BE0">
      <w:pPr>
        <w:ind w:left="-142" w:right="-425"/>
        <w:jc w:val="both"/>
        <w:rPr>
          <w:rFonts w:cs="Arial"/>
        </w:rPr>
      </w:pPr>
    </w:p>
    <w:p w14:paraId="2D9345C4" w14:textId="2C49B95F" w:rsidR="00F33E5D" w:rsidRPr="0092015D" w:rsidRDefault="00F33E5D" w:rsidP="00F33E5D">
      <w:pPr>
        <w:spacing w:after="120" w:line="240" w:lineRule="auto"/>
        <w:ind w:left="794" w:hanging="794"/>
      </w:pPr>
      <w:r w:rsidRPr="006C6A65">
        <w:rPr>
          <w:b/>
          <w:sz w:val="16"/>
          <w:szCs w:val="16"/>
        </w:rPr>
        <w:t xml:space="preserve">Table </w:t>
      </w:r>
      <w:r w:rsidR="005B5074">
        <w:rPr>
          <w:b/>
          <w:sz w:val="16"/>
          <w:szCs w:val="16"/>
        </w:rPr>
        <w:t>1</w:t>
      </w:r>
      <w:r>
        <w:rPr>
          <w:b/>
          <w:sz w:val="16"/>
          <w:szCs w:val="16"/>
        </w:rPr>
        <w:t>5</w:t>
      </w:r>
      <w:r w:rsidRPr="006C6A65">
        <w:rPr>
          <w:b/>
          <w:sz w:val="16"/>
          <w:szCs w:val="16"/>
        </w:rPr>
        <w:t>:</w:t>
      </w:r>
      <w:r w:rsidRPr="006C6A65">
        <w:rPr>
          <w:sz w:val="16"/>
          <w:szCs w:val="16"/>
        </w:rPr>
        <w:t xml:space="preserve"> Number of </w:t>
      </w:r>
      <w:r w:rsidRPr="00656C56">
        <w:rPr>
          <w:sz w:val="16"/>
          <w:szCs w:val="16"/>
        </w:rPr>
        <w:t>voluntary agreements entered into</w:t>
      </w:r>
      <w:r w:rsidR="00A4041A">
        <w:rPr>
          <w:sz w:val="16"/>
          <w:szCs w:val="16"/>
        </w:rPr>
        <w:t xml:space="preserve"> </w:t>
      </w:r>
      <w:r w:rsidRPr="006C6A65">
        <w:rPr>
          <w:sz w:val="16"/>
          <w:szCs w:val="16"/>
        </w:rPr>
        <w:t xml:space="preserve">1 </w:t>
      </w:r>
      <w:r w:rsidR="00E65D4A">
        <w:rPr>
          <w:sz w:val="16"/>
          <w:szCs w:val="16"/>
        </w:rPr>
        <w:t xml:space="preserve">October </w:t>
      </w:r>
      <w:r>
        <w:rPr>
          <w:sz w:val="16"/>
          <w:szCs w:val="16"/>
        </w:rPr>
        <w:t>2020 to 3</w:t>
      </w:r>
      <w:r w:rsidR="00E65D4A">
        <w:rPr>
          <w:sz w:val="16"/>
          <w:szCs w:val="16"/>
        </w:rPr>
        <w:t xml:space="preserve">1 December </w:t>
      </w:r>
      <w:r>
        <w:rPr>
          <w:sz w:val="16"/>
          <w:szCs w:val="16"/>
        </w:rPr>
        <w:t>2020.</w:t>
      </w:r>
    </w:p>
    <w:tbl>
      <w:tblPr>
        <w:tblStyle w:val="TableGrid"/>
        <w:tblW w:w="0" w:type="auto"/>
        <w:tblInd w:w="108" w:type="dxa"/>
        <w:tblLook w:val="04A0" w:firstRow="1" w:lastRow="0" w:firstColumn="1" w:lastColumn="0" w:noHBand="0" w:noVBand="1"/>
      </w:tblPr>
      <w:tblGrid>
        <w:gridCol w:w="1555"/>
        <w:gridCol w:w="992"/>
        <w:gridCol w:w="1134"/>
        <w:gridCol w:w="992"/>
      </w:tblGrid>
      <w:tr w:rsidR="00F33E5D" w:rsidRPr="00776C26" w14:paraId="584CDCD0" w14:textId="77777777" w:rsidTr="00F33E5D">
        <w:tc>
          <w:tcPr>
            <w:tcW w:w="4673" w:type="dxa"/>
            <w:gridSpan w:val="4"/>
          </w:tcPr>
          <w:p w14:paraId="40A014DB" w14:textId="5438DC35" w:rsidR="00F33E5D" w:rsidRPr="00776C26" w:rsidRDefault="00F33E5D" w:rsidP="00895897">
            <w:pPr>
              <w:ind w:right="-425"/>
              <w:jc w:val="center"/>
              <w:rPr>
                <w:rFonts w:cs="Arial"/>
                <w:b/>
                <w:bCs/>
              </w:rPr>
            </w:pPr>
            <w:r>
              <w:rPr>
                <w:rFonts w:cs="Arial"/>
                <w:b/>
                <w:bCs/>
              </w:rPr>
              <w:t>Voluntary Agreement</w:t>
            </w:r>
            <w:r w:rsidR="00F25CAD">
              <w:rPr>
                <w:rFonts w:cs="Arial"/>
                <w:b/>
                <w:bCs/>
              </w:rPr>
              <w:t>s</w:t>
            </w:r>
            <w:r w:rsidR="005D7E48">
              <w:rPr>
                <w:rStyle w:val="FootnoteReference"/>
                <w:b/>
                <w:bCs/>
              </w:rPr>
              <w:footnoteReference w:id="10"/>
            </w:r>
          </w:p>
        </w:tc>
      </w:tr>
      <w:tr w:rsidR="00F33E5D" w:rsidRPr="00776C26" w14:paraId="16A7ADA4" w14:textId="77777777" w:rsidTr="00F33E5D">
        <w:tc>
          <w:tcPr>
            <w:tcW w:w="1555" w:type="dxa"/>
          </w:tcPr>
          <w:p w14:paraId="17C00DCD" w14:textId="33A84B59" w:rsidR="00F33E5D" w:rsidRPr="00776C26" w:rsidRDefault="00F33E5D" w:rsidP="00895897">
            <w:pPr>
              <w:ind w:right="-425"/>
              <w:jc w:val="both"/>
              <w:rPr>
                <w:rFonts w:cs="Arial"/>
                <w:b/>
                <w:bCs/>
              </w:rPr>
            </w:pPr>
          </w:p>
        </w:tc>
        <w:tc>
          <w:tcPr>
            <w:tcW w:w="992" w:type="dxa"/>
          </w:tcPr>
          <w:p w14:paraId="3DDE3D13" w14:textId="4FCACA38" w:rsidR="00F33E5D" w:rsidRPr="00776C26" w:rsidRDefault="00F33E5D" w:rsidP="00895897">
            <w:pPr>
              <w:jc w:val="center"/>
              <w:rPr>
                <w:rFonts w:cs="Arial"/>
                <w:b/>
                <w:bCs/>
              </w:rPr>
            </w:pPr>
            <w:r>
              <w:rPr>
                <w:rFonts w:cs="Arial"/>
                <w:b/>
                <w:bCs/>
              </w:rPr>
              <w:t>V</w:t>
            </w:r>
            <w:r w:rsidRPr="00776C26">
              <w:rPr>
                <w:rFonts w:cs="Arial"/>
                <w:b/>
                <w:bCs/>
              </w:rPr>
              <w:t>CP</w:t>
            </w:r>
            <w:r w:rsidR="00B768CB">
              <w:rPr>
                <w:rStyle w:val="FootnoteReference"/>
                <w:b/>
                <w:bCs/>
              </w:rPr>
              <w:footnoteReference w:id="11"/>
            </w:r>
          </w:p>
        </w:tc>
        <w:tc>
          <w:tcPr>
            <w:tcW w:w="1134" w:type="dxa"/>
          </w:tcPr>
          <w:p w14:paraId="11D9E64F" w14:textId="35DB3C5E" w:rsidR="00F33E5D" w:rsidRPr="00776C26" w:rsidRDefault="00F33E5D" w:rsidP="00895897">
            <w:pPr>
              <w:jc w:val="center"/>
              <w:rPr>
                <w:rFonts w:cs="Arial"/>
                <w:b/>
                <w:bCs/>
              </w:rPr>
            </w:pPr>
            <w:r>
              <w:rPr>
                <w:rFonts w:cs="Arial"/>
                <w:b/>
                <w:bCs/>
              </w:rPr>
              <w:t>V</w:t>
            </w:r>
            <w:r w:rsidRPr="00776C26">
              <w:rPr>
                <w:rFonts w:cs="Arial"/>
                <w:b/>
                <w:bCs/>
              </w:rPr>
              <w:t>IM</w:t>
            </w:r>
            <w:r w:rsidR="00B768CB">
              <w:rPr>
                <w:rStyle w:val="FootnoteReference"/>
                <w:b/>
                <w:bCs/>
              </w:rPr>
              <w:footnoteReference w:id="12"/>
            </w:r>
          </w:p>
        </w:tc>
        <w:tc>
          <w:tcPr>
            <w:tcW w:w="992" w:type="dxa"/>
          </w:tcPr>
          <w:p w14:paraId="6F652775" w14:textId="77777777" w:rsidR="00F33E5D" w:rsidRPr="00776C26" w:rsidRDefault="00F33E5D" w:rsidP="00895897">
            <w:pPr>
              <w:jc w:val="right"/>
              <w:rPr>
                <w:rFonts w:cs="Arial"/>
                <w:b/>
                <w:bCs/>
              </w:rPr>
            </w:pPr>
            <w:r w:rsidRPr="00776C26">
              <w:rPr>
                <w:rFonts w:cs="Arial"/>
                <w:b/>
                <w:bCs/>
              </w:rPr>
              <w:t>Total</w:t>
            </w:r>
          </w:p>
        </w:tc>
      </w:tr>
      <w:tr w:rsidR="00F33E5D" w:rsidRPr="00776C26" w14:paraId="72D01DFF" w14:textId="77777777" w:rsidTr="00F33E5D">
        <w:tc>
          <w:tcPr>
            <w:tcW w:w="1555" w:type="dxa"/>
          </w:tcPr>
          <w:p w14:paraId="1418DEC0" w14:textId="77777777" w:rsidR="00F33E5D" w:rsidRPr="00776C26" w:rsidRDefault="00F33E5D" w:rsidP="00895897">
            <w:pPr>
              <w:ind w:right="-425"/>
              <w:jc w:val="both"/>
              <w:rPr>
                <w:rFonts w:cs="Arial"/>
                <w:b/>
                <w:bCs/>
              </w:rPr>
            </w:pPr>
            <w:r w:rsidRPr="00776C26">
              <w:rPr>
                <w:rFonts w:cs="Arial"/>
                <w:b/>
                <w:bCs/>
              </w:rPr>
              <w:t>Total</w:t>
            </w:r>
          </w:p>
        </w:tc>
        <w:tc>
          <w:tcPr>
            <w:tcW w:w="992" w:type="dxa"/>
          </w:tcPr>
          <w:p w14:paraId="19261BA2" w14:textId="4B92C088" w:rsidR="00F33E5D" w:rsidRPr="00776C26" w:rsidRDefault="0034770A" w:rsidP="00895897">
            <w:pPr>
              <w:jc w:val="right"/>
              <w:rPr>
                <w:b/>
                <w:bCs/>
              </w:rPr>
            </w:pPr>
            <w:r>
              <w:rPr>
                <w:b/>
                <w:bCs/>
              </w:rPr>
              <w:t>2</w:t>
            </w:r>
          </w:p>
        </w:tc>
        <w:tc>
          <w:tcPr>
            <w:tcW w:w="1134" w:type="dxa"/>
          </w:tcPr>
          <w:p w14:paraId="65FECBF3" w14:textId="57F10A88" w:rsidR="00F33E5D" w:rsidRPr="00776C26" w:rsidRDefault="0034770A" w:rsidP="00895897">
            <w:pPr>
              <w:jc w:val="right"/>
              <w:rPr>
                <w:b/>
                <w:bCs/>
              </w:rPr>
            </w:pPr>
            <w:r>
              <w:rPr>
                <w:b/>
                <w:bCs/>
              </w:rPr>
              <w:t>4</w:t>
            </w:r>
          </w:p>
        </w:tc>
        <w:tc>
          <w:tcPr>
            <w:tcW w:w="992" w:type="dxa"/>
          </w:tcPr>
          <w:p w14:paraId="7AE308A8" w14:textId="552DD72D" w:rsidR="00F33E5D" w:rsidRPr="00776C26" w:rsidRDefault="0034770A" w:rsidP="00895897">
            <w:pPr>
              <w:jc w:val="right"/>
              <w:rPr>
                <w:b/>
                <w:bCs/>
              </w:rPr>
            </w:pPr>
            <w:r>
              <w:rPr>
                <w:b/>
                <w:bCs/>
              </w:rPr>
              <w:t>6</w:t>
            </w:r>
          </w:p>
        </w:tc>
      </w:tr>
    </w:tbl>
    <w:p w14:paraId="7F6E2C22" w14:textId="77777777" w:rsidR="00F33E5D" w:rsidRDefault="00F33E5D" w:rsidP="00DB2BE0">
      <w:pPr>
        <w:ind w:left="-142" w:right="-425"/>
        <w:jc w:val="both"/>
        <w:rPr>
          <w:rFonts w:cs="Arial"/>
        </w:rPr>
      </w:pPr>
    </w:p>
    <w:p w14:paraId="1213515B" w14:textId="77777777" w:rsidR="005B5074" w:rsidRDefault="005B5074">
      <w:pPr>
        <w:spacing w:line="240" w:lineRule="auto"/>
        <w:rPr>
          <w:b/>
          <w:sz w:val="16"/>
          <w:szCs w:val="16"/>
        </w:rPr>
      </w:pPr>
      <w:r>
        <w:rPr>
          <w:b/>
          <w:sz w:val="16"/>
          <w:szCs w:val="16"/>
        </w:rPr>
        <w:br w:type="page"/>
      </w:r>
    </w:p>
    <w:p w14:paraId="05E83212" w14:textId="2FB01B47" w:rsidR="00F33E5D" w:rsidRPr="0092015D" w:rsidRDefault="00F33E5D" w:rsidP="00F33E5D">
      <w:pPr>
        <w:spacing w:after="120" w:line="240" w:lineRule="auto"/>
        <w:ind w:left="794" w:hanging="794"/>
      </w:pPr>
      <w:r w:rsidRPr="006C6A65">
        <w:rPr>
          <w:b/>
          <w:sz w:val="16"/>
          <w:szCs w:val="16"/>
        </w:rPr>
        <w:lastRenderedPageBreak/>
        <w:t xml:space="preserve">Table </w:t>
      </w:r>
      <w:r w:rsidR="005B5074">
        <w:rPr>
          <w:b/>
          <w:sz w:val="16"/>
          <w:szCs w:val="16"/>
        </w:rPr>
        <w:t>1</w:t>
      </w:r>
      <w:r w:rsidR="001B247E">
        <w:rPr>
          <w:b/>
          <w:sz w:val="16"/>
          <w:szCs w:val="16"/>
        </w:rPr>
        <w:t>6</w:t>
      </w:r>
      <w:r w:rsidRPr="006C6A65">
        <w:rPr>
          <w:b/>
          <w:sz w:val="16"/>
          <w:szCs w:val="16"/>
        </w:rPr>
        <w:t>:</w:t>
      </w:r>
      <w:r w:rsidRPr="006C6A65">
        <w:rPr>
          <w:sz w:val="16"/>
          <w:szCs w:val="16"/>
        </w:rPr>
        <w:t xml:space="preserve"> Number of </w:t>
      </w:r>
      <w:r w:rsidR="001B247E">
        <w:rPr>
          <w:sz w:val="16"/>
          <w:szCs w:val="16"/>
        </w:rPr>
        <w:t xml:space="preserve">decisions by agreement </w:t>
      </w:r>
      <w:r w:rsidRPr="00656C56">
        <w:rPr>
          <w:sz w:val="16"/>
          <w:szCs w:val="16"/>
        </w:rPr>
        <w:t>entered into</w:t>
      </w:r>
      <w:r w:rsidR="00A4041A">
        <w:rPr>
          <w:sz w:val="16"/>
          <w:szCs w:val="16"/>
        </w:rPr>
        <w:t xml:space="preserve"> </w:t>
      </w:r>
      <w:r w:rsidRPr="006C6A65">
        <w:rPr>
          <w:sz w:val="16"/>
          <w:szCs w:val="16"/>
        </w:rPr>
        <w:t xml:space="preserve">1 </w:t>
      </w:r>
      <w:r w:rsidR="00E65D4A">
        <w:rPr>
          <w:sz w:val="16"/>
          <w:szCs w:val="16"/>
        </w:rPr>
        <w:t xml:space="preserve">October </w:t>
      </w:r>
      <w:r>
        <w:rPr>
          <w:sz w:val="16"/>
          <w:szCs w:val="16"/>
        </w:rPr>
        <w:t>2020 to 3</w:t>
      </w:r>
      <w:r w:rsidR="00E65D4A">
        <w:rPr>
          <w:sz w:val="16"/>
          <w:szCs w:val="16"/>
        </w:rPr>
        <w:t xml:space="preserve">1 December </w:t>
      </w:r>
      <w:r>
        <w:rPr>
          <w:sz w:val="16"/>
          <w:szCs w:val="16"/>
        </w:rPr>
        <w:t>2020.</w:t>
      </w:r>
    </w:p>
    <w:tbl>
      <w:tblPr>
        <w:tblStyle w:val="TableGrid"/>
        <w:tblW w:w="0" w:type="auto"/>
        <w:tblInd w:w="108" w:type="dxa"/>
        <w:tblLook w:val="04A0" w:firstRow="1" w:lastRow="0" w:firstColumn="1" w:lastColumn="0" w:noHBand="0" w:noVBand="1"/>
      </w:tblPr>
      <w:tblGrid>
        <w:gridCol w:w="1555"/>
        <w:gridCol w:w="992"/>
        <w:gridCol w:w="1134"/>
        <w:gridCol w:w="992"/>
      </w:tblGrid>
      <w:tr w:rsidR="00776C26" w14:paraId="417BD250" w14:textId="77777777" w:rsidTr="00F33E5D">
        <w:tc>
          <w:tcPr>
            <w:tcW w:w="4673" w:type="dxa"/>
            <w:gridSpan w:val="4"/>
          </w:tcPr>
          <w:p w14:paraId="17863BA5" w14:textId="0FBDFA91" w:rsidR="00776C26" w:rsidRPr="00776C26" w:rsidRDefault="00776C26" w:rsidP="00776C26">
            <w:pPr>
              <w:ind w:right="-425"/>
              <w:jc w:val="center"/>
              <w:rPr>
                <w:rFonts w:cs="Arial"/>
                <w:b/>
                <w:bCs/>
              </w:rPr>
            </w:pPr>
            <w:r w:rsidRPr="00776C26">
              <w:rPr>
                <w:rFonts w:cs="Arial"/>
                <w:b/>
                <w:bCs/>
              </w:rPr>
              <w:t>Decisions by Agreement</w:t>
            </w:r>
          </w:p>
        </w:tc>
      </w:tr>
      <w:tr w:rsidR="00776C26" w14:paraId="2FFAA720" w14:textId="77777777" w:rsidTr="00F33E5D">
        <w:tc>
          <w:tcPr>
            <w:tcW w:w="1555" w:type="dxa"/>
          </w:tcPr>
          <w:p w14:paraId="4640277F" w14:textId="72E6F283" w:rsidR="00776C26" w:rsidRPr="00776C26" w:rsidRDefault="00776C26" w:rsidP="00DB2BE0">
            <w:pPr>
              <w:ind w:right="-425"/>
              <w:jc w:val="both"/>
              <w:rPr>
                <w:rFonts w:cs="Arial"/>
                <w:b/>
                <w:bCs/>
              </w:rPr>
            </w:pPr>
            <w:r w:rsidRPr="00776C26">
              <w:rPr>
                <w:rFonts w:cs="Arial"/>
                <w:b/>
                <w:bCs/>
              </w:rPr>
              <w:t>Community</w:t>
            </w:r>
          </w:p>
        </w:tc>
        <w:tc>
          <w:tcPr>
            <w:tcW w:w="992" w:type="dxa"/>
          </w:tcPr>
          <w:p w14:paraId="26380436" w14:textId="1941579C" w:rsidR="00776C26" w:rsidRPr="00776C26" w:rsidRDefault="00776C26" w:rsidP="006B6030">
            <w:pPr>
              <w:jc w:val="center"/>
              <w:rPr>
                <w:rFonts w:cs="Arial"/>
                <w:b/>
                <w:bCs/>
              </w:rPr>
            </w:pPr>
            <w:r w:rsidRPr="00776C26">
              <w:rPr>
                <w:rFonts w:cs="Arial"/>
                <w:b/>
                <w:bCs/>
              </w:rPr>
              <w:t>CP</w:t>
            </w:r>
            <w:r w:rsidR="00B768CB">
              <w:rPr>
                <w:rStyle w:val="FootnoteReference"/>
                <w:b/>
                <w:bCs/>
              </w:rPr>
              <w:footnoteReference w:id="13"/>
            </w:r>
          </w:p>
        </w:tc>
        <w:tc>
          <w:tcPr>
            <w:tcW w:w="1134" w:type="dxa"/>
          </w:tcPr>
          <w:p w14:paraId="4E06539F" w14:textId="08711F94" w:rsidR="00776C26" w:rsidRPr="00776C26" w:rsidRDefault="00776C26" w:rsidP="006B6030">
            <w:pPr>
              <w:jc w:val="center"/>
              <w:rPr>
                <w:rFonts w:cs="Arial"/>
                <w:b/>
                <w:bCs/>
              </w:rPr>
            </w:pPr>
            <w:r w:rsidRPr="00776C26">
              <w:rPr>
                <w:rFonts w:cs="Arial"/>
                <w:b/>
                <w:bCs/>
              </w:rPr>
              <w:t>CIM</w:t>
            </w:r>
            <w:r w:rsidR="00B768CB">
              <w:rPr>
                <w:rStyle w:val="FootnoteReference"/>
                <w:b/>
                <w:bCs/>
              </w:rPr>
              <w:footnoteReference w:id="14"/>
            </w:r>
          </w:p>
        </w:tc>
        <w:tc>
          <w:tcPr>
            <w:tcW w:w="992" w:type="dxa"/>
          </w:tcPr>
          <w:p w14:paraId="63C2E9F4" w14:textId="417D0CB6" w:rsidR="00776C26" w:rsidRPr="00776C26" w:rsidRDefault="00776C26" w:rsidP="00776C26">
            <w:pPr>
              <w:jc w:val="right"/>
              <w:rPr>
                <w:rFonts w:cs="Arial"/>
                <w:b/>
                <w:bCs/>
              </w:rPr>
            </w:pPr>
            <w:r w:rsidRPr="00776C26">
              <w:rPr>
                <w:rFonts w:cs="Arial"/>
                <w:b/>
                <w:bCs/>
              </w:rPr>
              <w:t>Total</w:t>
            </w:r>
          </w:p>
        </w:tc>
      </w:tr>
      <w:tr w:rsidR="00776C26" w14:paraId="056B7E40" w14:textId="77777777" w:rsidTr="00F33E5D">
        <w:tc>
          <w:tcPr>
            <w:tcW w:w="1555" w:type="dxa"/>
          </w:tcPr>
          <w:p w14:paraId="3DEA491F" w14:textId="157BCD95" w:rsidR="00776C26" w:rsidRPr="00490B40" w:rsidRDefault="00776C26" w:rsidP="00DB2BE0">
            <w:pPr>
              <w:ind w:right="-425"/>
              <w:jc w:val="both"/>
              <w:rPr>
                <w:rFonts w:cs="Arial"/>
              </w:rPr>
            </w:pPr>
            <w:r w:rsidRPr="00490B40">
              <w:rPr>
                <w:rFonts w:cs="Arial"/>
              </w:rPr>
              <w:t>AU</w:t>
            </w:r>
          </w:p>
        </w:tc>
        <w:tc>
          <w:tcPr>
            <w:tcW w:w="992" w:type="dxa"/>
          </w:tcPr>
          <w:p w14:paraId="60040393" w14:textId="3B617E72" w:rsidR="00776C26" w:rsidRPr="00776C26" w:rsidRDefault="00406F6C" w:rsidP="00776C26">
            <w:pPr>
              <w:jc w:val="right"/>
            </w:pPr>
            <w:r>
              <w:t>12</w:t>
            </w:r>
          </w:p>
        </w:tc>
        <w:tc>
          <w:tcPr>
            <w:tcW w:w="1134" w:type="dxa"/>
          </w:tcPr>
          <w:p w14:paraId="150A0C06" w14:textId="5AA4B608" w:rsidR="00776C26" w:rsidRPr="00776C26" w:rsidRDefault="0034770A" w:rsidP="00776C26">
            <w:pPr>
              <w:jc w:val="right"/>
            </w:pPr>
            <w:r>
              <w:t>0</w:t>
            </w:r>
          </w:p>
        </w:tc>
        <w:tc>
          <w:tcPr>
            <w:tcW w:w="992" w:type="dxa"/>
          </w:tcPr>
          <w:p w14:paraId="3D7C120E" w14:textId="1D043ED3" w:rsidR="00776C26" w:rsidRPr="00776C26" w:rsidRDefault="00406F6C" w:rsidP="00776C26">
            <w:pPr>
              <w:jc w:val="right"/>
              <w:rPr>
                <w:b/>
                <w:bCs/>
              </w:rPr>
            </w:pPr>
            <w:r>
              <w:rPr>
                <w:b/>
                <w:bCs/>
              </w:rPr>
              <w:t>12</w:t>
            </w:r>
          </w:p>
        </w:tc>
      </w:tr>
      <w:tr w:rsidR="00776C26" w14:paraId="46C468EC" w14:textId="77777777" w:rsidTr="00F33E5D">
        <w:tc>
          <w:tcPr>
            <w:tcW w:w="1555" w:type="dxa"/>
          </w:tcPr>
          <w:p w14:paraId="07D70FD5" w14:textId="6312795B" w:rsidR="00776C26" w:rsidRPr="00490B40" w:rsidRDefault="00776C26" w:rsidP="00DB2BE0">
            <w:pPr>
              <w:ind w:right="-425"/>
              <w:jc w:val="both"/>
              <w:rPr>
                <w:rFonts w:cs="Arial"/>
              </w:rPr>
            </w:pPr>
            <w:r w:rsidRPr="00490B40">
              <w:rPr>
                <w:rFonts w:cs="Arial"/>
              </w:rPr>
              <w:t>CO</w:t>
            </w:r>
          </w:p>
        </w:tc>
        <w:tc>
          <w:tcPr>
            <w:tcW w:w="992" w:type="dxa"/>
          </w:tcPr>
          <w:p w14:paraId="608702CB" w14:textId="263C9FE7" w:rsidR="00776C26" w:rsidRPr="00776C26" w:rsidRDefault="00406F6C" w:rsidP="00776C26">
            <w:pPr>
              <w:jc w:val="right"/>
            </w:pPr>
            <w:r>
              <w:t>4</w:t>
            </w:r>
          </w:p>
        </w:tc>
        <w:tc>
          <w:tcPr>
            <w:tcW w:w="1134" w:type="dxa"/>
          </w:tcPr>
          <w:p w14:paraId="36830A3A" w14:textId="7BE84531" w:rsidR="00776C26" w:rsidRPr="00776C26" w:rsidRDefault="0034770A" w:rsidP="00776C26">
            <w:pPr>
              <w:jc w:val="right"/>
            </w:pPr>
            <w:r>
              <w:t>0</w:t>
            </w:r>
          </w:p>
        </w:tc>
        <w:tc>
          <w:tcPr>
            <w:tcW w:w="992" w:type="dxa"/>
          </w:tcPr>
          <w:p w14:paraId="5C2C1CCC" w14:textId="51A9D449" w:rsidR="00776C26" w:rsidRPr="00776C26" w:rsidRDefault="00406F6C" w:rsidP="00776C26">
            <w:pPr>
              <w:jc w:val="right"/>
              <w:rPr>
                <w:b/>
                <w:bCs/>
              </w:rPr>
            </w:pPr>
            <w:r>
              <w:rPr>
                <w:b/>
                <w:bCs/>
              </w:rPr>
              <w:t>4</w:t>
            </w:r>
          </w:p>
        </w:tc>
      </w:tr>
      <w:tr w:rsidR="00776C26" w14:paraId="2427E374" w14:textId="77777777" w:rsidTr="00F33E5D">
        <w:tc>
          <w:tcPr>
            <w:tcW w:w="1555" w:type="dxa"/>
          </w:tcPr>
          <w:p w14:paraId="77FA0650" w14:textId="1908F3D4" w:rsidR="00776C26" w:rsidRPr="00490B40" w:rsidRDefault="00776C26" w:rsidP="00DB2BE0">
            <w:pPr>
              <w:ind w:right="-425"/>
              <w:jc w:val="both"/>
              <w:rPr>
                <w:rFonts w:cs="Arial"/>
              </w:rPr>
            </w:pPr>
            <w:r w:rsidRPr="00490B40">
              <w:rPr>
                <w:rFonts w:cs="Arial"/>
              </w:rPr>
              <w:t>DM</w:t>
            </w:r>
          </w:p>
        </w:tc>
        <w:tc>
          <w:tcPr>
            <w:tcW w:w="992" w:type="dxa"/>
          </w:tcPr>
          <w:p w14:paraId="4DD1306F" w14:textId="696AF711" w:rsidR="00776C26" w:rsidRPr="00776C26" w:rsidRDefault="00406F6C" w:rsidP="00776C26">
            <w:pPr>
              <w:jc w:val="right"/>
            </w:pPr>
            <w:r>
              <w:t>33</w:t>
            </w:r>
          </w:p>
        </w:tc>
        <w:tc>
          <w:tcPr>
            <w:tcW w:w="1134" w:type="dxa"/>
          </w:tcPr>
          <w:p w14:paraId="6D3BF873" w14:textId="18B36569" w:rsidR="00776C26" w:rsidRPr="00776C26" w:rsidRDefault="0034770A" w:rsidP="00776C26">
            <w:pPr>
              <w:jc w:val="right"/>
            </w:pPr>
            <w:r>
              <w:t>0</w:t>
            </w:r>
          </w:p>
        </w:tc>
        <w:tc>
          <w:tcPr>
            <w:tcW w:w="992" w:type="dxa"/>
          </w:tcPr>
          <w:p w14:paraId="30B743B9" w14:textId="2A50C629" w:rsidR="00776C26" w:rsidRPr="00776C26" w:rsidRDefault="00406F6C" w:rsidP="00776C26">
            <w:pPr>
              <w:jc w:val="right"/>
              <w:rPr>
                <w:b/>
                <w:bCs/>
              </w:rPr>
            </w:pPr>
            <w:r>
              <w:rPr>
                <w:b/>
                <w:bCs/>
              </w:rPr>
              <w:t>33</w:t>
            </w:r>
          </w:p>
        </w:tc>
      </w:tr>
      <w:tr w:rsidR="00776C26" w14:paraId="104D7770" w14:textId="77777777" w:rsidTr="00F33E5D">
        <w:tc>
          <w:tcPr>
            <w:tcW w:w="1555" w:type="dxa"/>
          </w:tcPr>
          <w:p w14:paraId="294DA27F" w14:textId="26E67B08" w:rsidR="00776C26" w:rsidRPr="00490B40" w:rsidRDefault="00776C26" w:rsidP="00DB2BE0">
            <w:pPr>
              <w:ind w:right="-425"/>
              <w:jc w:val="both"/>
              <w:rPr>
                <w:rFonts w:cs="Arial"/>
              </w:rPr>
            </w:pPr>
            <w:r w:rsidRPr="00490B40">
              <w:rPr>
                <w:rFonts w:cs="Arial"/>
              </w:rPr>
              <w:t>HV</w:t>
            </w:r>
          </w:p>
        </w:tc>
        <w:tc>
          <w:tcPr>
            <w:tcW w:w="992" w:type="dxa"/>
          </w:tcPr>
          <w:p w14:paraId="225FB54F" w14:textId="47954415" w:rsidR="00776C26" w:rsidRPr="00776C26" w:rsidRDefault="00406F6C" w:rsidP="00776C26">
            <w:pPr>
              <w:jc w:val="right"/>
            </w:pPr>
            <w:r>
              <w:t>5</w:t>
            </w:r>
          </w:p>
        </w:tc>
        <w:tc>
          <w:tcPr>
            <w:tcW w:w="1134" w:type="dxa"/>
          </w:tcPr>
          <w:p w14:paraId="4CBB6300" w14:textId="35462352" w:rsidR="00776C26" w:rsidRPr="00776C26" w:rsidRDefault="0034770A" w:rsidP="00776C26">
            <w:pPr>
              <w:jc w:val="right"/>
            </w:pPr>
            <w:r>
              <w:t>0</w:t>
            </w:r>
          </w:p>
        </w:tc>
        <w:tc>
          <w:tcPr>
            <w:tcW w:w="992" w:type="dxa"/>
          </w:tcPr>
          <w:p w14:paraId="4BD1E5E5" w14:textId="77CED2F5" w:rsidR="00776C26" w:rsidRPr="00776C26" w:rsidRDefault="00406F6C" w:rsidP="00776C26">
            <w:pPr>
              <w:jc w:val="right"/>
              <w:rPr>
                <w:b/>
                <w:bCs/>
              </w:rPr>
            </w:pPr>
            <w:r>
              <w:rPr>
                <w:b/>
                <w:bCs/>
              </w:rPr>
              <w:t>5</w:t>
            </w:r>
          </w:p>
        </w:tc>
      </w:tr>
      <w:tr w:rsidR="00776C26" w14:paraId="7DBE4FA4" w14:textId="77777777" w:rsidTr="00F33E5D">
        <w:tc>
          <w:tcPr>
            <w:tcW w:w="1555" w:type="dxa"/>
          </w:tcPr>
          <w:p w14:paraId="06EBC0E8" w14:textId="794DD40B" w:rsidR="00776C26" w:rsidRPr="00490B40" w:rsidRDefault="00776C26" w:rsidP="00DB2BE0">
            <w:pPr>
              <w:ind w:right="-425"/>
              <w:jc w:val="both"/>
              <w:rPr>
                <w:rFonts w:cs="Arial"/>
              </w:rPr>
            </w:pPr>
            <w:r w:rsidRPr="00490B40">
              <w:rPr>
                <w:rFonts w:cs="Arial"/>
              </w:rPr>
              <w:t>MG</w:t>
            </w:r>
          </w:p>
        </w:tc>
        <w:tc>
          <w:tcPr>
            <w:tcW w:w="992" w:type="dxa"/>
          </w:tcPr>
          <w:p w14:paraId="1D54471F" w14:textId="4461AB9A" w:rsidR="00776C26" w:rsidRPr="00776C26" w:rsidRDefault="00406F6C" w:rsidP="00776C26">
            <w:pPr>
              <w:jc w:val="right"/>
            </w:pPr>
            <w:r>
              <w:t>5</w:t>
            </w:r>
          </w:p>
        </w:tc>
        <w:tc>
          <w:tcPr>
            <w:tcW w:w="1134" w:type="dxa"/>
          </w:tcPr>
          <w:p w14:paraId="453924A3" w14:textId="77D05E01" w:rsidR="00776C26" w:rsidRPr="00776C26" w:rsidRDefault="0034770A" w:rsidP="00776C26">
            <w:pPr>
              <w:jc w:val="right"/>
            </w:pPr>
            <w:r>
              <w:t>0</w:t>
            </w:r>
          </w:p>
        </w:tc>
        <w:tc>
          <w:tcPr>
            <w:tcW w:w="992" w:type="dxa"/>
          </w:tcPr>
          <w:p w14:paraId="3C3F59C8" w14:textId="547FE675" w:rsidR="00776C26" w:rsidRPr="00776C26" w:rsidRDefault="00406F6C" w:rsidP="00776C26">
            <w:pPr>
              <w:jc w:val="right"/>
              <w:rPr>
                <w:b/>
                <w:bCs/>
              </w:rPr>
            </w:pPr>
            <w:r>
              <w:rPr>
                <w:b/>
                <w:bCs/>
              </w:rPr>
              <w:t>5</w:t>
            </w:r>
          </w:p>
        </w:tc>
      </w:tr>
      <w:tr w:rsidR="00776C26" w14:paraId="10C7A280" w14:textId="77777777" w:rsidTr="00F33E5D">
        <w:tc>
          <w:tcPr>
            <w:tcW w:w="1555" w:type="dxa"/>
          </w:tcPr>
          <w:p w14:paraId="09023613" w14:textId="1B61DFC1" w:rsidR="00776C26" w:rsidRPr="00776C26" w:rsidRDefault="00776C26" w:rsidP="00DB2BE0">
            <w:pPr>
              <w:ind w:right="-425"/>
              <w:jc w:val="both"/>
              <w:rPr>
                <w:rFonts w:cs="Arial"/>
                <w:b/>
                <w:bCs/>
              </w:rPr>
            </w:pPr>
            <w:r w:rsidRPr="00776C26">
              <w:rPr>
                <w:rFonts w:cs="Arial"/>
                <w:b/>
                <w:bCs/>
              </w:rPr>
              <w:t>Total</w:t>
            </w:r>
          </w:p>
        </w:tc>
        <w:tc>
          <w:tcPr>
            <w:tcW w:w="992" w:type="dxa"/>
          </w:tcPr>
          <w:p w14:paraId="34E1352B" w14:textId="2BB09F93" w:rsidR="00776C26" w:rsidRPr="00776C26" w:rsidRDefault="00406F6C" w:rsidP="00776C26">
            <w:pPr>
              <w:jc w:val="right"/>
              <w:rPr>
                <w:b/>
                <w:bCs/>
              </w:rPr>
            </w:pPr>
            <w:r>
              <w:rPr>
                <w:b/>
                <w:bCs/>
              </w:rPr>
              <w:t>59</w:t>
            </w:r>
          </w:p>
        </w:tc>
        <w:tc>
          <w:tcPr>
            <w:tcW w:w="1134" w:type="dxa"/>
          </w:tcPr>
          <w:p w14:paraId="3EC18A4A" w14:textId="234F1159" w:rsidR="00776C26" w:rsidRPr="00776C26" w:rsidRDefault="0034770A" w:rsidP="00776C26">
            <w:pPr>
              <w:jc w:val="right"/>
              <w:rPr>
                <w:b/>
                <w:bCs/>
              </w:rPr>
            </w:pPr>
            <w:r>
              <w:rPr>
                <w:b/>
                <w:bCs/>
              </w:rPr>
              <w:t>0</w:t>
            </w:r>
          </w:p>
        </w:tc>
        <w:tc>
          <w:tcPr>
            <w:tcW w:w="992" w:type="dxa"/>
          </w:tcPr>
          <w:p w14:paraId="21E3004B" w14:textId="7654C5EB" w:rsidR="00776C26" w:rsidRPr="00776C26" w:rsidRDefault="00406F6C" w:rsidP="00776C26">
            <w:pPr>
              <w:jc w:val="right"/>
              <w:rPr>
                <w:b/>
                <w:bCs/>
              </w:rPr>
            </w:pPr>
            <w:r>
              <w:rPr>
                <w:b/>
                <w:bCs/>
              </w:rPr>
              <w:t>59</w:t>
            </w:r>
          </w:p>
        </w:tc>
      </w:tr>
    </w:tbl>
    <w:p w14:paraId="0D7809AB" w14:textId="4D83B8B0" w:rsidR="00355FF2" w:rsidRDefault="00355FF2" w:rsidP="00DB2BE0">
      <w:pPr>
        <w:ind w:left="-142" w:right="-425"/>
        <w:jc w:val="both"/>
        <w:rPr>
          <w:rFonts w:cs="Arial"/>
        </w:rPr>
      </w:pPr>
    </w:p>
    <w:p w14:paraId="37D5830E" w14:textId="0A24CC61" w:rsidR="00F33E5D" w:rsidRPr="004B6F52" w:rsidRDefault="00F33E5D" w:rsidP="00F33E5D">
      <w:pPr>
        <w:spacing w:after="120" w:line="240" w:lineRule="auto"/>
        <w:ind w:left="794" w:hanging="794"/>
      </w:pPr>
      <w:r w:rsidRPr="004B6F52">
        <w:rPr>
          <w:b/>
          <w:sz w:val="16"/>
          <w:szCs w:val="16"/>
        </w:rPr>
        <w:t xml:space="preserve">Table </w:t>
      </w:r>
      <w:r w:rsidR="005B5074">
        <w:rPr>
          <w:b/>
          <w:sz w:val="16"/>
          <w:szCs w:val="16"/>
        </w:rPr>
        <w:t>1</w:t>
      </w:r>
      <w:r w:rsidR="001B247E" w:rsidRPr="004B6F52">
        <w:rPr>
          <w:b/>
          <w:sz w:val="16"/>
          <w:szCs w:val="16"/>
        </w:rPr>
        <w:t>7</w:t>
      </w:r>
      <w:r w:rsidRPr="004B6F52">
        <w:rPr>
          <w:b/>
          <w:sz w:val="16"/>
          <w:szCs w:val="16"/>
        </w:rPr>
        <w:t>:</w:t>
      </w:r>
      <w:r w:rsidRPr="004B6F52">
        <w:rPr>
          <w:sz w:val="16"/>
          <w:szCs w:val="16"/>
        </w:rPr>
        <w:t xml:space="preserve"> Number of </w:t>
      </w:r>
      <w:r w:rsidR="001B247E" w:rsidRPr="004B6F52">
        <w:rPr>
          <w:sz w:val="16"/>
          <w:szCs w:val="16"/>
        </w:rPr>
        <w:t>decisions by order</w:t>
      </w:r>
      <w:r w:rsidRPr="004B6F52">
        <w:rPr>
          <w:sz w:val="16"/>
          <w:szCs w:val="16"/>
        </w:rPr>
        <w:t xml:space="preserve"> </w:t>
      </w:r>
      <w:r w:rsidR="001B247E" w:rsidRPr="004B6F52">
        <w:rPr>
          <w:sz w:val="16"/>
          <w:szCs w:val="16"/>
        </w:rPr>
        <w:t xml:space="preserve">from 1 </w:t>
      </w:r>
      <w:r w:rsidR="00E65D4A">
        <w:rPr>
          <w:sz w:val="16"/>
          <w:szCs w:val="16"/>
        </w:rPr>
        <w:t>October</w:t>
      </w:r>
      <w:r w:rsidR="00E65D4A" w:rsidRPr="004B6F52">
        <w:rPr>
          <w:sz w:val="16"/>
          <w:szCs w:val="16"/>
        </w:rPr>
        <w:t xml:space="preserve"> </w:t>
      </w:r>
      <w:r w:rsidRPr="004B6F52">
        <w:rPr>
          <w:sz w:val="16"/>
          <w:szCs w:val="16"/>
        </w:rPr>
        <w:t>2020 to 3</w:t>
      </w:r>
      <w:r w:rsidR="00E65D4A">
        <w:rPr>
          <w:sz w:val="16"/>
          <w:szCs w:val="16"/>
        </w:rPr>
        <w:t xml:space="preserve">1 December </w:t>
      </w:r>
      <w:r w:rsidRPr="004B6F52">
        <w:rPr>
          <w:sz w:val="16"/>
          <w:szCs w:val="16"/>
        </w:rPr>
        <w:t>2020.</w:t>
      </w:r>
    </w:p>
    <w:tbl>
      <w:tblPr>
        <w:tblStyle w:val="TableGrid"/>
        <w:tblW w:w="0" w:type="auto"/>
        <w:tblInd w:w="108" w:type="dxa"/>
        <w:tblLook w:val="04A0" w:firstRow="1" w:lastRow="0" w:firstColumn="1" w:lastColumn="0" w:noHBand="0" w:noVBand="1"/>
      </w:tblPr>
      <w:tblGrid>
        <w:gridCol w:w="1496"/>
        <w:gridCol w:w="983"/>
        <w:gridCol w:w="1075"/>
        <w:gridCol w:w="1697"/>
        <w:gridCol w:w="1441"/>
        <w:gridCol w:w="1596"/>
        <w:gridCol w:w="1233"/>
      </w:tblGrid>
      <w:tr w:rsidR="00776C26" w:rsidRPr="004B6F52" w14:paraId="71B75FB8" w14:textId="77777777" w:rsidTr="00F33E5D">
        <w:tc>
          <w:tcPr>
            <w:tcW w:w="9521" w:type="dxa"/>
            <w:gridSpan w:val="7"/>
          </w:tcPr>
          <w:p w14:paraId="6F74DFB7" w14:textId="23CBE6C2" w:rsidR="00776C26" w:rsidRPr="004B6F52" w:rsidRDefault="00776C26" w:rsidP="00776C26">
            <w:pPr>
              <w:ind w:right="-425"/>
              <w:jc w:val="center"/>
              <w:rPr>
                <w:rFonts w:cs="Arial"/>
                <w:b/>
                <w:bCs/>
              </w:rPr>
            </w:pPr>
            <w:r w:rsidRPr="004B6F52">
              <w:rPr>
                <w:rFonts w:cs="Arial"/>
                <w:b/>
                <w:bCs/>
              </w:rPr>
              <w:t>Decisions by Order</w:t>
            </w:r>
          </w:p>
        </w:tc>
      </w:tr>
      <w:tr w:rsidR="00F33E5D" w14:paraId="096390B3" w14:textId="77777777" w:rsidTr="00F33E5D">
        <w:tc>
          <w:tcPr>
            <w:tcW w:w="1496" w:type="dxa"/>
          </w:tcPr>
          <w:p w14:paraId="22E019F2" w14:textId="2E269455" w:rsidR="00355FF2" w:rsidRPr="004B6F52" w:rsidRDefault="00355FF2" w:rsidP="00355FF2">
            <w:pPr>
              <w:ind w:right="-425"/>
              <w:jc w:val="both"/>
              <w:rPr>
                <w:rFonts w:cs="Arial"/>
                <w:b/>
                <w:bCs/>
              </w:rPr>
            </w:pPr>
            <w:r w:rsidRPr="004B6F52">
              <w:rPr>
                <w:rFonts w:cs="Arial"/>
                <w:b/>
                <w:bCs/>
              </w:rPr>
              <w:t>Community</w:t>
            </w:r>
          </w:p>
        </w:tc>
        <w:tc>
          <w:tcPr>
            <w:tcW w:w="983" w:type="dxa"/>
          </w:tcPr>
          <w:p w14:paraId="0A501563" w14:textId="1C214DB5" w:rsidR="00355FF2" w:rsidRPr="004B6F52" w:rsidRDefault="00355FF2" w:rsidP="006B6030">
            <w:pPr>
              <w:jc w:val="center"/>
              <w:rPr>
                <w:rFonts w:cs="Arial"/>
                <w:b/>
                <w:bCs/>
              </w:rPr>
            </w:pPr>
            <w:r w:rsidRPr="004B6F52">
              <w:rPr>
                <w:rFonts w:cs="Arial"/>
                <w:b/>
                <w:bCs/>
              </w:rPr>
              <w:t>CP</w:t>
            </w:r>
            <w:r w:rsidR="002A5875">
              <w:rPr>
                <w:rStyle w:val="FootnoteReference"/>
                <w:b/>
                <w:bCs/>
              </w:rPr>
              <w:footnoteReference w:id="15"/>
            </w:r>
          </w:p>
        </w:tc>
        <w:tc>
          <w:tcPr>
            <w:tcW w:w="1075" w:type="dxa"/>
          </w:tcPr>
          <w:p w14:paraId="3D511A7B" w14:textId="6411DFC2" w:rsidR="00355FF2" w:rsidRPr="004B6F52" w:rsidRDefault="00355FF2" w:rsidP="006B6030">
            <w:pPr>
              <w:jc w:val="center"/>
              <w:rPr>
                <w:rFonts w:cs="Arial"/>
                <w:b/>
                <w:bCs/>
              </w:rPr>
            </w:pPr>
            <w:r w:rsidRPr="004B6F52">
              <w:rPr>
                <w:rFonts w:cs="Arial"/>
                <w:b/>
                <w:bCs/>
              </w:rPr>
              <w:t>C</w:t>
            </w:r>
            <w:r w:rsidR="00294D17" w:rsidRPr="004B6F52">
              <w:rPr>
                <w:rFonts w:cs="Arial"/>
                <w:b/>
                <w:bCs/>
              </w:rPr>
              <w:t>I</w:t>
            </w:r>
            <w:r w:rsidRPr="004B6F52">
              <w:rPr>
                <w:rFonts w:cs="Arial"/>
                <w:b/>
                <w:bCs/>
              </w:rPr>
              <w:t>M</w:t>
            </w:r>
            <w:r w:rsidR="002A5875">
              <w:rPr>
                <w:rStyle w:val="FootnoteReference"/>
                <w:b/>
                <w:bCs/>
              </w:rPr>
              <w:footnoteReference w:id="16"/>
            </w:r>
          </w:p>
        </w:tc>
        <w:tc>
          <w:tcPr>
            <w:tcW w:w="1697" w:type="dxa"/>
          </w:tcPr>
          <w:p w14:paraId="6B71BE44" w14:textId="438E83FA" w:rsidR="00355FF2" w:rsidRPr="004B6F52" w:rsidRDefault="00355FF2" w:rsidP="006B6030">
            <w:pPr>
              <w:jc w:val="center"/>
              <w:rPr>
                <w:rFonts w:cs="Arial"/>
                <w:b/>
                <w:bCs/>
              </w:rPr>
            </w:pPr>
            <w:r w:rsidRPr="004B6F52">
              <w:rPr>
                <w:rFonts w:cs="Arial"/>
                <w:b/>
                <w:bCs/>
              </w:rPr>
              <w:t>CP &amp; CIM Concurrently</w:t>
            </w:r>
          </w:p>
        </w:tc>
        <w:tc>
          <w:tcPr>
            <w:tcW w:w="1441" w:type="dxa"/>
          </w:tcPr>
          <w:p w14:paraId="059D31E4" w14:textId="38209BC6" w:rsidR="00355FF2" w:rsidRPr="004B6F52" w:rsidRDefault="00355FF2" w:rsidP="006B6030">
            <w:pPr>
              <w:jc w:val="center"/>
              <w:rPr>
                <w:rFonts w:cs="Arial"/>
                <w:b/>
                <w:bCs/>
              </w:rPr>
            </w:pPr>
            <w:r w:rsidRPr="004B6F52">
              <w:rPr>
                <w:rFonts w:cs="Arial"/>
                <w:b/>
                <w:bCs/>
              </w:rPr>
              <w:t>Reprimand</w:t>
            </w:r>
          </w:p>
        </w:tc>
        <w:tc>
          <w:tcPr>
            <w:tcW w:w="1596" w:type="dxa"/>
          </w:tcPr>
          <w:p w14:paraId="7A8F9C9D" w14:textId="635017EC" w:rsidR="00355FF2" w:rsidRPr="004B6F52" w:rsidRDefault="00355FF2" w:rsidP="006B6030">
            <w:pPr>
              <w:jc w:val="center"/>
              <w:rPr>
                <w:rFonts w:cs="Arial"/>
                <w:b/>
                <w:bCs/>
              </w:rPr>
            </w:pPr>
            <w:r w:rsidRPr="004B6F52">
              <w:rPr>
                <w:rFonts w:cs="Arial"/>
                <w:b/>
                <w:bCs/>
              </w:rPr>
              <w:t>No Further Action</w:t>
            </w:r>
          </w:p>
        </w:tc>
        <w:tc>
          <w:tcPr>
            <w:tcW w:w="1233" w:type="dxa"/>
          </w:tcPr>
          <w:p w14:paraId="72783A5A" w14:textId="53CA2B9F" w:rsidR="00355FF2" w:rsidRPr="00294D17" w:rsidRDefault="00355FF2" w:rsidP="00776C26">
            <w:pPr>
              <w:jc w:val="right"/>
              <w:rPr>
                <w:rFonts w:cs="Arial"/>
                <w:b/>
                <w:bCs/>
              </w:rPr>
            </w:pPr>
            <w:r w:rsidRPr="004B6F52">
              <w:rPr>
                <w:rFonts w:cs="Arial"/>
                <w:b/>
                <w:bCs/>
              </w:rPr>
              <w:t>Total</w:t>
            </w:r>
          </w:p>
        </w:tc>
      </w:tr>
      <w:tr w:rsidR="00F33E5D" w14:paraId="71F50225" w14:textId="77777777" w:rsidTr="00F33E5D">
        <w:tc>
          <w:tcPr>
            <w:tcW w:w="1496" w:type="dxa"/>
          </w:tcPr>
          <w:p w14:paraId="4BB2DC32" w14:textId="4F2F5505" w:rsidR="00355FF2" w:rsidRPr="00490B40" w:rsidRDefault="00355FF2" w:rsidP="00355FF2">
            <w:pPr>
              <w:ind w:right="-425"/>
              <w:jc w:val="both"/>
              <w:rPr>
                <w:rFonts w:cs="Arial"/>
              </w:rPr>
            </w:pPr>
            <w:r w:rsidRPr="00490B40">
              <w:rPr>
                <w:rFonts w:cs="Arial"/>
              </w:rPr>
              <w:t>AU</w:t>
            </w:r>
          </w:p>
        </w:tc>
        <w:tc>
          <w:tcPr>
            <w:tcW w:w="983" w:type="dxa"/>
          </w:tcPr>
          <w:p w14:paraId="27B65AB5" w14:textId="73BD9962" w:rsidR="00355FF2" w:rsidRPr="00294D17" w:rsidRDefault="007A048F" w:rsidP="00294D17">
            <w:pPr>
              <w:jc w:val="right"/>
            </w:pPr>
            <w:r>
              <w:t>26</w:t>
            </w:r>
          </w:p>
        </w:tc>
        <w:tc>
          <w:tcPr>
            <w:tcW w:w="1075" w:type="dxa"/>
          </w:tcPr>
          <w:p w14:paraId="19C2A4DA" w14:textId="43622239" w:rsidR="00355FF2" w:rsidRPr="00294D17" w:rsidRDefault="007A048F" w:rsidP="00294D17">
            <w:pPr>
              <w:jc w:val="right"/>
            </w:pPr>
            <w:r>
              <w:t>9</w:t>
            </w:r>
          </w:p>
        </w:tc>
        <w:tc>
          <w:tcPr>
            <w:tcW w:w="1697" w:type="dxa"/>
          </w:tcPr>
          <w:p w14:paraId="5B3B0387" w14:textId="20BED45E" w:rsidR="00355FF2" w:rsidRPr="00294D17" w:rsidRDefault="00B727EE" w:rsidP="00294D17">
            <w:pPr>
              <w:jc w:val="right"/>
            </w:pPr>
            <w:r>
              <w:t>5</w:t>
            </w:r>
          </w:p>
        </w:tc>
        <w:tc>
          <w:tcPr>
            <w:tcW w:w="1441" w:type="dxa"/>
          </w:tcPr>
          <w:p w14:paraId="02034510" w14:textId="463642BB" w:rsidR="00355FF2" w:rsidRPr="00294D17" w:rsidRDefault="008567C6" w:rsidP="00294D17">
            <w:pPr>
              <w:jc w:val="right"/>
            </w:pPr>
            <w:r>
              <w:t>67</w:t>
            </w:r>
          </w:p>
        </w:tc>
        <w:tc>
          <w:tcPr>
            <w:tcW w:w="1596" w:type="dxa"/>
          </w:tcPr>
          <w:p w14:paraId="527D2352" w14:textId="77B36FA0" w:rsidR="00355FF2" w:rsidRPr="00294D17" w:rsidRDefault="008567C6" w:rsidP="00294D17">
            <w:pPr>
              <w:jc w:val="right"/>
            </w:pPr>
            <w:r>
              <w:t>11</w:t>
            </w:r>
          </w:p>
        </w:tc>
        <w:tc>
          <w:tcPr>
            <w:tcW w:w="1233" w:type="dxa"/>
          </w:tcPr>
          <w:p w14:paraId="25C0D696" w14:textId="269C5EDE" w:rsidR="00355FF2" w:rsidRPr="00776C26" w:rsidRDefault="005A23AB" w:rsidP="00294D17">
            <w:pPr>
              <w:jc w:val="right"/>
              <w:rPr>
                <w:b/>
                <w:bCs/>
              </w:rPr>
            </w:pPr>
            <w:r>
              <w:rPr>
                <w:b/>
                <w:bCs/>
              </w:rPr>
              <w:t>118</w:t>
            </w:r>
          </w:p>
        </w:tc>
      </w:tr>
      <w:tr w:rsidR="00F33E5D" w14:paraId="72F79FDB" w14:textId="77777777" w:rsidTr="00F33E5D">
        <w:tc>
          <w:tcPr>
            <w:tcW w:w="1496" w:type="dxa"/>
          </w:tcPr>
          <w:p w14:paraId="5F60347C" w14:textId="7F2714A3" w:rsidR="00355FF2" w:rsidRPr="00490B40" w:rsidRDefault="00355FF2" w:rsidP="00355FF2">
            <w:pPr>
              <w:ind w:right="-425"/>
              <w:jc w:val="both"/>
              <w:rPr>
                <w:rFonts w:cs="Arial"/>
              </w:rPr>
            </w:pPr>
            <w:r w:rsidRPr="00490B40">
              <w:rPr>
                <w:rFonts w:cs="Arial"/>
              </w:rPr>
              <w:t>CO</w:t>
            </w:r>
          </w:p>
        </w:tc>
        <w:tc>
          <w:tcPr>
            <w:tcW w:w="983" w:type="dxa"/>
          </w:tcPr>
          <w:p w14:paraId="08CA5A62" w14:textId="4BB23D16" w:rsidR="00355FF2" w:rsidRPr="00294D17" w:rsidRDefault="007A048F" w:rsidP="00294D17">
            <w:pPr>
              <w:jc w:val="right"/>
            </w:pPr>
            <w:r>
              <w:t>0</w:t>
            </w:r>
          </w:p>
        </w:tc>
        <w:tc>
          <w:tcPr>
            <w:tcW w:w="1075" w:type="dxa"/>
          </w:tcPr>
          <w:p w14:paraId="55FA1334" w14:textId="037364CF" w:rsidR="00355FF2" w:rsidRPr="00294D17" w:rsidRDefault="007A048F" w:rsidP="00294D17">
            <w:pPr>
              <w:jc w:val="right"/>
            </w:pPr>
            <w:r>
              <w:t>1</w:t>
            </w:r>
          </w:p>
        </w:tc>
        <w:tc>
          <w:tcPr>
            <w:tcW w:w="1697" w:type="dxa"/>
          </w:tcPr>
          <w:p w14:paraId="75BF952B" w14:textId="53E5D125" w:rsidR="00355FF2" w:rsidRPr="00294D17" w:rsidRDefault="00B727EE" w:rsidP="00294D17">
            <w:pPr>
              <w:jc w:val="right"/>
            </w:pPr>
            <w:r>
              <w:t>1</w:t>
            </w:r>
          </w:p>
        </w:tc>
        <w:tc>
          <w:tcPr>
            <w:tcW w:w="1441" w:type="dxa"/>
          </w:tcPr>
          <w:p w14:paraId="51CA864F" w14:textId="39CE3AD2" w:rsidR="00355FF2" w:rsidRPr="00294D17" w:rsidRDefault="008567C6" w:rsidP="00294D17">
            <w:pPr>
              <w:jc w:val="right"/>
            </w:pPr>
            <w:r>
              <w:t>0</w:t>
            </w:r>
          </w:p>
        </w:tc>
        <w:tc>
          <w:tcPr>
            <w:tcW w:w="1596" w:type="dxa"/>
          </w:tcPr>
          <w:p w14:paraId="618F6FEB" w14:textId="37B36122" w:rsidR="00355FF2" w:rsidRPr="00294D17" w:rsidRDefault="008567C6" w:rsidP="00294D17">
            <w:pPr>
              <w:jc w:val="right"/>
            </w:pPr>
            <w:r>
              <w:t>3</w:t>
            </w:r>
          </w:p>
        </w:tc>
        <w:tc>
          <w:tcPr>
            <w:tcW w:w="1233" w:type="dxa"/>
          </w:tcPr>
          <w:p w14:paraId="56C587CD" w14:textId="57F02192" w:rsidR="00355FF2" w:rsidRPr="00776C26" w:rsidRDefault="005A23AB" w:rsidP="00294D17">
            <w:pPr>
              <w:jc w:val="right"/>
              <w:rPr>
                <w:b/>
                <w:bCs/>
              </w:rPr>
            </w:pPr>
            <w:r>
              <w:rPr>
                <w:b/>
                <w:bCs/>
              </w:rPr>
              <w:t>5</w:t>
            </w:r>
          </w:p>
        </w:tc>
      </w:tr>
      <w:tr w:rsidR="00F33E5D" w14:paraId="52EB4779" w14:textId="77777777" w:rsidTr="00F33E5D">
        <w:tc>
          <w:tcPr>
            <w:tcW w:w="1496" w:type="dxa"/>
          </w:tcPr>
          <w:p w14:paraId="20BC9357" w14:textId="1F7BDD09" w:rsidR="00355FF2" w:rsidRPr="00490B40" w:rsidRDefault="00355FF2" w:rsidP="00355FF2">
            <w:pPr>
              <w:ind w:right="-425"/>
              <w:jc w:val="both"/>
              <w:rPr>
                <w:rFonts w:cs="Arial"/>
              </w:rPr>
            </w:pPr>
            <w:r w:rsidRPr="00490B40">
              <w:rPr>
                <w:rFonts w:cs="Arial"/>
              </w:rPr>
              <w:t>DM</w:t>
            </w:r>
          </w:p>
        </w:tc>
        <w:tc>
          <w:tcPr>
            <w:tcW w:w="983" w:type="dxa"/>
          </w:tcPr>
          <w:p w14:paraId="7D6D30F7" w14:textId="5EF60DE0" w:rsidR="00355FF2" w:rsidRPr="00294D17" w:rsidRDefault="007A048F" w:rsidP="00294D17">
            <w:pPr>
              <w:jc w:val="right"/>
            </w:pPr>
            <w:r>
              <w:t>26</w:t>
            </w:r>
          </w:p>
        </w:tc>
        <w:tc>
          <w:tcPr>
            <w:tcW w:w="1075" w:type="dxa"/>
          </w:tcPr>
          <w:p w14:paraId="60FC750E" w14:textId="1523B799" w:rsidR="00355FF2" w:rsidRPr="00294D17" w:rsidRDefault="007A048F" w:rsidP="00294D17">
            <w:pPr>
              <w:jc w:val="right"/>
            </w:pPr>
            <w:r>
              <w:t>5</w:t>
            </w:r>
          </w:p>
        </w:tc>
        <w:tc>
          <w:tcPr>
            <w:tcW w:w="1697" w:type="dxa"/>
          </w:tcPr>
          <w:p w14:paraId="502387B5" w14:textId="32955EB8" w:rsidR="00355FF2" w:rsidRPr="00294D17" w:rsidRDefault="00B727EE" w:rsidP="00294D17">
            <w:pPr>
              <w:jc w:val="right"/>
            </w:pPr>
            <w:r>
              <w:t>1</w:t>
            </w:r>
          </w:p>
        </w:tc>
        <w:tc>
          <w:tcPr>
            <w:tcW w:w="1441" w:type="dxa"/>
          </w:tcPr>
          <w:p w14:paraId="7E19FAA0" w14:textId="77A21CD5" w:rsidR="00355FF2" w:rsidRPr="00294D17" w:rsidRDefault="008567C6" w:rsidP="00294D17">
            <w:pPr>
              <w:jc w:val="right"/>
            </w:pPr>
            <w:r>
              <w:t>9</w:t>
            </w:r>
          </w:p>
        </w:tc>
        <w:tc>
          <w:tcPr>
            <w:tcW w:w="1596" w:type="dxa"/>
          </w:tcPr>
          <w:p w14:paraId="45B0BE17" w14:textId="2138FC29" w:rsidR="00355FF2" w:rsidRPr="00294D17" w:rsidRDefault="008567C6" w:rsidP="00294D17">
            <w:pPr>
              <w:jc w:val="right"/>
            </w:pPr>
            <w:r>
              <w:t>8</w:t>
            </w:r>
          </w:p>
        </w:tc>
        <w:tc>
          <w:tcPr>
            <w:tcW w:w="1233" w:type="dxa"/>
          </w:tcPr>
          <w:p w14:paraId="28795CD6" w14:textId="1220DAF9" w:rsidR="00355FF2" w:rsidRPr="00776C26" w:rsidRDefault="005A23AB" w:rsidP="00294D17">
            <w:pPr>
              <w:jc w:val="right"/>
              <w:rPr>
                <w:b/>
                <w:bCs/>
              </w:rPr>
            </w:pPr>
            <w:r>
              <w:rPr>
                <w:b/>
                <w:bCs/>
              </w:rPr>
              <w:t>49</w:t>
            </w:r>
          </w:p>
        </w:tc>
      </w:tr>
      <w:tr w:rsidR="00F33E5D" w14:paraId="2DBA9299" w14:textId="77777777" w:rsidTr="00F33E5D">
        <w:tc>
          <w:tcPr>
            <w:tcW w:w="1496" w:type="dxa"/>
          </w:tcPr>
          <w:p w14:paraId="2721BC9C" w14:textId="7783381B" w:rsidR="00355FF2" w:rsidRPr="00490B40" w:rsidRDefault="00355FF2" w:rsidP="00355FF2">
            <w:pPr>
              <w:ind w:right="-425"/>
              <w:jc w:val="both"/>
              <w:rPr>
                <w:rFonts w:cs="Arial"/>
              </w:rPr>
            </w:pPr>
            <w:r w:rsidRPr="00490B40">
              <w:rPr>
                <w:rFonts w:cs="Arial"/>
              </w:rPr>
              <w:t>HV</w:t>
            </w:r>
          </w:p>
        </w:tc>
        <w:tc>
          <w:tcPr>
            <w:tcW w:w="983" w:type="dxa"/>
          </w:tcPr>
          <w:p w14:paraId="544D635E" w14:textId="207F3EBE" w:rsidR="00355FF2" w:rsidRPr="00294D17" w:rsidRDefault="007A048F" w:rsidP="00294D17">
            <w:pPr>
              <w:jc w:val="right"/>
            </w:pPr>
            <w:r>
              <w:t>4</w:t>
            </w:r>
          </w:p>
        </w:tc>
        <w:tc>
          <w:tcPr>
            <w:tcW w:w="1075" w:type="dxa"/>
          </w:tcPr>
          <w:p w14:paraId="37E9FDEB" w14:textId="26C7B0E9" w:rsidR="00355FF2" w:rsidRPr="00294D17" w:rsidRDefault="007A048F" w:rsidP="00294D17">
            <w:pPr>
              <w:jc w:val="right"/>
            </w:pPr>
            <w:r>
              <w:t>0</w:t>
            </w:r>
          </w:p>
        </w:tc>
        <w:tc>
          <w:tcPr>
            <w:tcW w:w="1697" w:type="dxa"/>
          </w:tcPr>
          <w:p w14:paraId="26BEE203" w14:textId="275F905D" w:rsidR="00355FF2" w:rsidRPr="00294D17" w:rsidRDefault="00B727EE" w:rsidP="00294D17">
            <w:pPr>
              <w:jc w:val="right"/>
            </w:pPr>
            <w:r>
              <w:t>0</w:t>
            </w:r>
          </w:p>
        </w:tc>
        <w:tc>
          <w:tcPr>
            <w:tcW w:w="1441" w:type="dxa"/>
          </w:tcPr>
          <w:p w14:paraId="03F14511" w14:textId="222E7036" w:rsidR="00355FF2" w:rsidRPr="00294D17" w:rsidRDefault="008567C6" w:rsidP="00294D17">
            <w:pPr>
              <w:jc w:val="right"/>
            </w:pPr>
            <w:r>
              <w:t>1</w:t>
            </w:r>
          </w:p>
        </w:tc>
        <w:tc>
          <w:tcPr>
            <w:tcW w:w="1596" w:type="dxa"/>
          </w:tcPr>
          <w:p w14:paraId="59F34496" w14:textId="39B1D930" w:rsidR="00355FF2" w:rsidRPr="00294D17" w:rsidRDefault="008567C6" w:rsidP="00294D17">
            <w:pPr>
              <w:jc w:val="right"/>
            </w:pPr>
            <w:r>
              <w:t>20</w:t>
            </w:r>
          </w:p>
        </w:tc>
        <w:tc>
          <w:tcPr>
            <w:tcW w:w="1233" w:type="dxa"/>
          </w:tcPr>
          <w:p w14:paraId="649B1D29" w14:textId="0F4A0141" w:rsidR="00355FF2" w:rsidRPr="00776C26" w:rsidRDefault="00E61F1A" w:rsidP="00294D17">
            <w:pPr>
              <w:jc w:val="right"/>
              <w:rPr>
                <w:b/>
                <w:bCs/>
              </w:rPr>
            </w:pPr>
            <w:r>
              <w:rPr>
                <w:b/>
                <w:bCs/>
              </w:rPr>
              <w:t>25</w:t>
            </w:r>
          </w:p>
        </w:tc>
      </w:tr>
      <w:tr w:rsidR="00F33E5D" w14:paraId="124BE6C8" w14:textId="77777777" w:rsidTr="00F33E5D">
        <w:tc>
          <w:tcPr>
            <w:tcW w:w="1496" w:type="dxa"/>
          </w:tcPr>
          <w:p w14:paraId="6996D637" w14:textId="76151C74" w:rsidR="00355FF2" w:rsidRPr="00490B40" w:rsidRDefault="00355FF2" w:rsidP="00355FF2">
            <w:pPr>
              <w:ind w:right="-425"/>
              <w:jc w:val="both"/>
              <w:rPr>
                <w:rFonts w:cs="Arial"/>
              </w:rPr>
            </w:pPr>
            <w:r w:rsidRPr="00490B40">
              <w:rPr>
                <w:rFonts w:cs="Arial"/>
              </w:rPr>
              <w:t>MG</w:t>
            </w:r>
          </w:p>
        </w:tc>
        <w:tc>
          <w:tcPr>
            <w:tcW w:w="983" w:type="dxa"/>
          </w:tcPr>
          <w:p w14:paraId="5AA4E5A1" w14:textId="4C96B5DF" w:rsidR="00355FF2" w:rsidRPr="00294D17" w:rsidRDefault="007A048F" w:rsidP="00294D17">
            <w:pPr>
              <w:jc w:val="right"/>
            </w:pPr>
            <w:r>
              <w:t>0</w:t>
            </w:r>
          </w:p>
        </w:tc>
        <w:tc>
          <w:tcPr>
            <w:tcW w:w="1075" w:type="dxa"/>
          </w:tcPr>
          <w:p w14:paraId="030A2FAD" w14:textId="55DAAA11" w:rsidR="00355FF2" w:rsidRPr="00294D17" w:rsidRDefault="007A048F" w:rsidP="00294D17">
            <w:pPr>
              <w:jc w:val="right"/>
            </w:pPr>
            <w:r>
              <w:t>0</w:t>
            </w:r>
          </w:p>
        </w:tc>
        <w:tc>
          <w:tcPr>
            <w:tcW w:w="1697" w:type="dxa"/>
          </w:tcPr>
          <w:p w14:paraId="38D3BFB0" w14:textId="1831F942" w:rsidR="00355FF2" w:rsidRPr="00294D17" w:rsidRDefault="00B727EE" w:rsidP="00294D17">
            <w:pPr>
              <w:jc w:val="right"/>
            </w:pPr>
            <w:r>
              <w:t>0</w:t>
            </w:r>
          </w:p>
        </w:tc>
        <w:tc>
          <w:tcPr>
            <w:tcW w:w="1441" w:type="dxa"/>
          </w:tcPr>
          <w:p w14:paraId="2E6D937D" w14:textId="76E5E97D" w:rsidR="00355FF2" w:rsidRPr="00294D17" w:rsidRDefault="008567C6" w:rsidP="00294D17">
            <w:pPr>
              <w:jc w:val="right"/>
            </w:pPr>
            <w:r>
              <w:t>4</w:t>
            </w:r>
          </w:p>
        </w:tc>
        <w:tc>
          <w:tcPr>
            <w:tcW w:w="1596" w:type="dxa"/>
          </w:tcPr>
          <w:p w14:paraId="3CBFF701" w14:textId="6D3B658E" w:rsidR="00355FF2" w:rsidRPr="00294D17" w:rsidRDefault="008567C6" w:rsidP="00294D17">
            <w:pPr>
              <w:jc w:val="right"/>
            </w:pPr>
            <w:r>
              <w:t>2</w:t>
            </w:r>
          </w:p>
        </w:tc>
        <w:tc>
          <w:tcPr>
            <w:tcW w:w="1233" w:type="dxa"/>
          </w:tcPr>
          <w:p w14:paraId="2B73BDFA" w14:textId="251EC82C" w:rsidR="00355FF2" w:rsidRPr="00776C26" w:rsidRDefault="00E61F1A" w:rsidP="00294D17">
            <w:pPr>
              <w:jc w:val="right"/>
              <w:rPr>
                <w:b/>
                <w:bCs/>
              </w:rPr>
            </w:pPr>
            <w:r>
              <w:rPr>
                <w:b/>
                <w:bCs/>
              </w:rPr>
              <w:t>6</w:t>
            </w:r>
          </w:p>
        </w:tc>
      </w:tr>
      <w:tr w:rsidR="00F33E5D" w14:paraId="435DC49F" w14:textId="77777777" w:rsidTr="00F33E5D">
        <w:tc>
          <w:tcPr>
            <w:tcW w:w="1496" w:type="dxa"/>
          </w:tcPr>
          <w:p w14:paraId="04E13AA9" w14:textId="28F439A9" w:rsidR="00355FF2" w:rsidRPr="00294D17" w:rsidRDefault="00355FF2" w:rsidP="00355FF2">
            <w:pPr>
              <w:ind w:right="-425"/>
              <w:jc w:val="both"/>
              <w:rPr>
                <w:rFonts w:cs="Arial"/>
                <w:b/>
                <w:bCs/>
              </w:rPr>
            </w:pPr>
            <w:r w:rsidRPr="00294D17">
              <w:rPr>
                <w:rFonts w:cs="Arial"/>
                <w:b/>
                <w:bCs/>
              </w:rPr>
              <w:t>Total</w:t>
            </w:r>
          </w:p>
        </w:tc>
        <w:tc>
          <w:tcPr>
            <w:tcW w:w="983" w:type="dxa"/>
          </w:tcPr>
          <w:p w14:paraId="4F941B1E" w14:textId="49CFD074" w:rsidR="00355FF2" w:rsidRPr="00294D17" w:rsidRDefault="007A048F" w:rsidP="00294D17">
            <w:pPr>
              <w:jc w:val="right"/>
              <w:rPr>
                <w:b/>
                <w:bCs/>
              </w:rPr>
            </w:pPr>
            <w:r>
              <w:rPr>
                <w:b/>
                <w:bCs/>
              </w:rPr>
              <w:t>56</w:t>
            </w:r>
          </w:p>
        </w:tc>
        <w:tc>
          <w:tcPr>
            <w:tcW w:w="1075" w:type="dxa"/>
          </w:tcPr>
          <w:p w14:paraId="7FE130CD" w14:textId="6A144F6E" w:rsidR="00355FF2" w:rsidRPr="00294D17" w:rsidRDefault="007A048F" w:rsidP="00294D17">
            <w:pPr>
              <w:jc w:val="right"/>
              <w:rPr>
                <w:b/>
                <w:bCs/>
              </w:rPr>
            </w:pPr>
            <w:r>
              <w:rPr>
                <w:b/>
                <w:bCs/>
              </w:rPr>
              <w:t>15</w:t>
            </w:r>
          </w:p>
        </w:tc>
        <w:tc>
          <w:tcPr>
            <w:tcW w:w="1697" w:type="dxa"/>
          </w:tcPr>
          <w:p w14:paraId="7D1A1FAE" w14:textId="503418AA" w:rsidR="00355FF2" w:rsidRPr="00294D17" w:rsidRDefault="00B727EE" w:rsidP="00294D17">
            <w:pPr>
              <w:jc w:val="right"/>
              <w:rPr>
                <w:b/>
                <w:bCs/>
              </w:rPr>
            </w:pPr>
            <w:r>
              <w:rPr>
                <w:b/>
                <w:bCs/>
              </w:rPr>
              <w:t>7</w:t>
            </w:r>
          </w:p>
        </w:tc>
        <w:tc>
          <w:tcPr>
            <w:tcW w:w="1441" w:type="dxa"/>
          </w:tcPr>
          <w:p w14:paraId="6E3E561C" w14:textId="6D10AC32" w:rsidR="00355FF2" w:rsidRPr="00294D17" w:rsidRDefault="008567C6" w:rsidP="00294D17">
            <w:pPr>
              <w:jc w:val="right"/>
              <w:rPr>
                <w:b/>
                <w:bCs/>
              </w:rPr>
            </w:pPr>
            <w:r>
              <w:rPr>
                <w:b/>
                <w:bCs/>
              </w:rPr>
              <w:t>81</w:t>
            </w:r>
          </w:p>
        </w:tc>
        <w:tc>
          <w:tcPr>
            <w:tcW w:w="1596" w:type="dxa"/>
          </w:tcPr>
          <w:p w14:paraId="687A72C5" w14:textId="72D79A51" w:rsidR="00355FF2" w:rsidRPr="00294D17" w:rsidRDefault="008567C6" w:rsidP="00294D17">
            <w:pPr>
              <w:jc w:val="right"/>
              <w:rPr>
                <w:b/>
                <w:bCs/>
              </w:rPr>
            </w:pPr>
            <w:r>
              <w:rPr>
                <w:b/>
                <w:bCs/>
              </w:rPr>
              <w:t>44</w:t>
            </w:r>
          </w:p>
        </w:tc>
        <w:tc>
          <w:tcPr>
            <w:tcW w:w="1233" w:type="dxa"/>
          </w:tcPr>
          <w:p w14:paraId="3C91E07C" w14:textId="0D317A09" w:rsidR="00355FF2" w:rsidRPr="00294D17" w:rsidRDefault="00E61F1A" w:rsidP="00294D17">
            <w:pPr>
              <w:jc w:val="right"/>
              <w:rPr>
                <w:b/>
                <w:bCs/>
              </w:rPr>
            </w:pPr>
            <w:r>
              <w:rPr>
                <w:b/>
                <w:bCs/>
              </w:rPr>
              <w:t>203</w:t>
            </w:r>
          </w:p>
        </w:tc>
      </w:tr>
    </w:tbl>
    <w:p w14:paraId="3F23964E" w14:textId="77777777" w:rsidR="00593F38" w:rsidRPr="00593F38" w:rsidRDefault="00593F38" w:rsidP="00593F38">
      <w:pPr>
        <w:ind w:left="-142" w:right="-425"/>
        <w:jc w:val="both"/>
        <w:rPr>
          <w:rFonts w:cs="Arial"/>
        </w:rPr>
      </w:pPr>
    </w:p>
    <w:p w14:paraId="6846E790" w14:textId="7D5BA05A" w:rsidR="00491EB9" w:rsidRPr="00F062D1" w:rsidRDefault="00491EB9" w:rsidP="00DB0AEE">
      <w:pPr>
        <w:pStyle w:val="Heading2"/>
      </w:pPr>
      <w:r>
        <w:t>Client i</w:t>
      </w:r>
      <w:r w:rsidRPr="00F062D1">
        <w:t>nteraction</w:t>
      </w:r>
      <w:r>
        <w:t>s</w:t>
      </w:r>
      <w:r w:rsidRPr="00F062D1">
        <w:t xml:space="preserve"> during the quarter</w:t>
      </w:r>
    </w:p>
    <w:p w14:paraId="602CFAF2" w14:textId="3B769046" w:rsidR="006F3BEC" w:rsidRDefault="00AA5D46" w:rsidP="00EF36F2">
      <w:pPr>
        <w:ind w:left="-142" w:right="-425"/>
        <w:jc w:val="both"/>
        <w:rPr>
          <w:rFonts w:cs="Arial"/>
        </w:rPr>
      </w:pPr>
      <w:r>
        <w:rPr>
          <w:rFonts w:cs="Arial"/>
        </w:rPr>
        <w:t xml:space="preserve">During quarter </w:t>
      </w:r>
      <w:r w:rsidR="009D246C">
        <w:rPr>
          <w:rFonts w:cs="Arial"/>
        </w:rPr>
        <w:t xml:space="preserve">50 </w:t>
      </w:r>
      <w:r>
        <w:rPr>
          <w:rFonts w:cs="Arial"/>
        </w:rPr>
        <w:t xml:space="preserve">the </w:t>
      </w:r>
      <w:r w:rsidR="00F662A4">
        <w:rPr>
          <w:rFonts w:cs="Arial"/>
        </w:rPr>
        <w:t>number of</w:t>
      </w:r>
      <w:r>
        <w:rPr>
          <w:rFonts w:cs="Arial"/>
        </w:rPr>
        <w:t xml:space="preserve"> interactions highlighted </w:t>
      </w:r>
      <w:r w:rsidR="00EF36F2">
        <w:rPr>
          <w:rFonts w:cs="Arial"/>
        </w:rPr>
        <w:t>in table</w:t>
      </w:r>
      <w:r w:rsidR="0003677B">
        <w:rPr>
          <w:rFonts w:cs="Arial"/>
        </w:rPr>
        <w:t>s</w:t>
      </w:r>
      <w:r>
        <w:rPr>
          <w:rFonts w:cs="Arial"/>
        </w:rPr>
        <w:t xml:space="preserve"> 5</w:t>
      </w:r>
      <w:r w:rsidR="00F662A4">
        <w:rPr>
          <w:rFonts w:cs="Arial"/>
        </w:rPr>
        <w:t>, 6 and 7</w:t>
      </w:r>
      <w:r>
        <w:rPr>
          <w:rFonts w:cs="Arial"/>
        </w:rPr>
        <w:t xml:space="preserve"> </w:t>
      </w:r>
      <w:r w:rsidR="00EF36F2">
        <w:rPr>
          <w:rFonts w:cs="Arial"/>
        </w:rPr>
        <w:t xml:space="preserve">related to </w:t>
      </w:r>
      <w:r w:rsidR="00F662A4">
        <w:rPr>
          <w:rFonts w:cs="Arial"/>
        </w:rPr>
        <w:t xml:space="preserve">a total of </w:t>
      </w:r>
      <w:r w:rsidR="00372C91">
        <w:rPr>
          <w:rFonts w:cs="Arial"/>
        </w:rPr>
        <w:t xml:space="preserve">135 </w:t>
      </w:r>
      <w:r w:rsidR="00EF36F2">
        <w:rPr>
          <w:rFonts w:cs="Arial"/>
        </w:rPr>
        <w:t xml:space="preserve">clients. </w:t>
      </w:r>
      <w:r w:rsidR="008C4AFA">
        <w:rPr>
          <w:rFonts w:cs="Arial"/>
        </w:rPr>
        <w:t>For</w:t>
      </w:r>
      <w:r w:rsidR="008C4AFA" w:rsidRPr="00B324FD">
        <w:rPr>
          <w:rFonts w:cs="Arial"/>
        </w:rPr>
        <w:t xml:space="preserve"> </w:t>
      </w:r>
      <w:r w:rsidR="006F3BEC" w:rsidRPr="00B324FD">
        <w:rPr>
          <w:rFonts w:cs="Arial"/>
        </w:rPr>
        <w:t>th</w:t>
      </w:r>
      <w:r w:rsidR="007438D5">
        <w:rPr>
          <w:rFonts w:cs="Arial"/>
        </w:rPr>
        <w:t>ose</w:t>
      </w:r>
      <w:r w:rsidR="008411DC" w:rsidRPr="00B324FD">
        <w:rPr>
          <w:rFonts w:cs="Arial"/>
        </w:rPr>
        <w:t xml:space="preserve"> </w:t>
      </w:r>
      <w:r w:rsidR="006F3BEC" w:rsidRPr="00B324FD">
        <w:rPr>
          <w:rFonts w:cs="Arial"/>
        </w:rPr>
        <w:t>clients</w:t>
      </w:r>
      <w:r w:rsidR="00D2509D" w:rsidRPr="00B324FD">
        <w:rPr>
          <w:rFonts w:cs="Arial"/>
        </w:rPr>
        <w:t xml:space="preserve"> (</w:t>
      </w:r>
      <w:r w:rsidR="00372C91">
        <w:rPr>
          <w:rFonts w:cs="Arial"/>
        </w:rPr>
        <w:t>106</w:t>
      </w:r>
      <w:r w:rsidR="00372C91" w:rsidRPr="00B324FD">
        <w:rPr>
          <w:rFonts w:cs="Arial"/>
        </w:rPr>
        <w:t xml:space="preserve"> </w:t>
      </w:r>
      <w:r w:rsidR="00D2509D" w:rsidRPr="00B324FD">
        <w:rPr>
          <w:rFonts w:cs="Arial"/>
        </w:rPr>
        <w:t xml:space="preserve">female and </w:t>
      </w:r>
      <w:r w:rsidR="00372C91">
        <w:rPr>
          <w:rFonts w:cs="Arial"/>
        </w:rPr>
        <w:t>29</w:t>
      </w:r>
      <w:r w:rsidR="00372C91" w:rsidRPr="00B324FD">
        <w:rPr>
          <w:rFonts w:cs="Arial"/>
        </w:rPr>
        <w:t xml:space="preserve"> </w:t>
      </w:r>
      <w:r w:rsidR="00D2509D" w:rsidRPr="00B324FD">
        <w:rPr>
          <w:rFonts w:cs="Arial"/>
        </w:rPr>
        <w:t>male)</w:t>
      </w:r>
      <w:r w:rsidR="008C4AFA">
        <w:rPr>
          <w:rFonts w:cs="Arial"/>
        </w:rPr>
        <w:t>, the following table shows the types of interactions</w:t>
      </w:r>
      <w:r w:rsidR="00BB34B7">
        <w:rPr>
          <w:rFonts w:cs="Arial"/>
        </w:rPr>
        <w:t xml:space="preserve"> and the combinations of interactions </w:t>
      </w:r>
      <w:r w:rsidR="007438D5">
        <w:rPr>
          <w:rFonts w:cs="Arial"/>
        </w:rPr>
        <w:t>(</w:t>
      </w:r>
      <w:r w:rsidR="008C4AFA">
        <w:rPr>
          <w:rFonts w:cs="Arial"/>
        </w:rPr>
        <w:t xml:space="preserve">not necessarily enacted </w:t>
      </w:r>
      <w:r w:rsidR="00BB34B7">
        <w:rPr>
          <w:rFonts w:cs="Arial"/>
        </w:rPr>
        <w:t>concurrently</w:t>
      </w:r>
      <w:r w:rsidR="007438D5">
        <w:rPr>
          <w:rFonts w:cs="Arial"/>
        </w:rPr>
        <w:t>)</w:t>
      </w:r>
      <w:r w:rsidR="00784FE7" w:rsidRPr="00B324FD">
        <w:rPr>
          <w:rFonts w:cs="Arial"/>
        </w:rPr>
        <w:t>:</w:t>
      </w:r>
    </w:p>
    <w:p w14:paraId="60DD0882" w14:textId="3587E244" w:rsidR="000745D1" w:rsidRDefault="000745D1" w:rsidP="00DB2BE0">
      <w:pPr>
        <w:ind w:left="-142" w:right="-425"/>
        <w:jc w:val="both"/>
        <w:rPr>
          <w:rFonts w:cs="Arial"/>
        </w:rPr>
      </w:pPr>
    </w:p>
    <w:p w14:paraId="52DD78D1" w14:textId="40C1612E" w:rsidR="00656C56" w:rsidRDefault="00656C56" w:rsidP="00656C56">
      <w:pPr>
        <w:spacing w:after="120" w:line="240" w:lineRule="auto"/>
        <w:ind w:left="794" w:hanging="794"/>
      </w:pPr>
      <w:r w:rsidRPr="006C6A65">
        <w:rPr>
          <w:b/>
          <w:sz w:val="16"/>
          <w:szCs w:val="16"/>
        </w:rPr>
        <w:t xml:space="preserve">Table </w:t>
      </w:r>
      <w:r w:rsidR="005B5074">
        <w:rPr>
          <w:b/>
          <w:sz w:val="16"/>
          <w:szCs w:val="16"/>
        </w:rPr>
        <w:t>1</w:t>
      </w:r>
      <w:r w:rsidR="001B247E">
        <w:rPr>
          <w:b/>
          <w:sz w:val="16"/>
          <w:szCs w:val="16"/>
        </w:rPr>
        <w:t>8</w:t>
      </w:r>
      <w:r w:rsidRPr="006C6A65">
        <w:rPr>
          <w:b/>
          <w:sz w:val="16"/>
          <w:szCs w:val="16"/>
        </w:rPr>
        <w:t>:</w:t>
      </w:r>
      <w:r w:rsidRPr="006C6A65">
        <w:rPr>
          <w:sz w:val="16"/>
          <w:szCs w:val="16"/>
        </w:rPr>
        <w:t xml:space="preserve"> Number of</w:t>
      </w:r>
      <w:r w:rsidR="00B55237">
        <w:rPr>
          <w:sz w:val="16"/>
          <w:szCs w:val="16"/>
        </w:rPr>
        <w:t xml:space="preserve"> clients who had an interaction of a voluntary case plan, voluntary income management, case plan or conditional income management</w:t>
      </w:r>
      <w:r w:rsidR="00A57052">
        <w:rPr>
          <w:sz w:val="16"/>
          <w:szCs w:val="16"/>
        </w:rPr>
        <w:t xml:space="preserve"> or any combination of the above</w:t>
      </w:r>
      <w:r w:rsidR="00B55237">
        <w:rPr>
          <w:sz w:val="16"/>
          <w:szCs w:val="16"/>
        </w:rPr>
        <w:t xml:space="preserve"> </w:t>
      </w:r>
      <w:r w:rsidRPr="006C6A65">
        <w:rPr>
          <w:sz w:val="16"/>
          <w:szCs w:val="16"/>
        </w:rPr>
        <w:t xml:space="preserve">1 </w:t>
      </w:r>
      <w:r w:rsidR="009D246C">
        <w:rPr>
          <w:sz w:val="16"/>
          <w:szCs w:val="16"/>
        </w:rPr>
        <w:t xml:space="preserve">October </w:t>
      </w:r>
      <w:r>
        <w:rPr>
          <w:sz w:val="16"/>
          <w:szCs w:val="16"/>
        </w:rPr>
        <w:t>2020 to 3</w:t>
      </w:r>
      <w:r w:rsidR="009D246C">
        <w:rPr>
          <w:sz w:val="16"/>
          <w:szCs w:val="16"/>
        </w:rPr>
        <w:t xml:space="preserve">1 December </w:t>
      </w:r>
      <w:r>
        <w:rPr>
          <w:sz w:val="16"/>
          <w:szCs w:val="16"/>
        </w:rPr>
        <w:t>2020.</w:t>
      </w:r>
    </w:p>
    <w:tbl>
      <w:tblPr>
        <w:tblW w:w="5983" w:type="dxa"/>
        <w:tblInd w:w="108" w:type="dxa"/>
        <w:tblLayout w:type="fixed"/>
        <w:tblLook w:val="04A0" w:firstRow="1" w:lastRow="0" w:firstColumn="1" w:lastColumn="0" w:noHBand="0" w:noVBand="1"/>
      </w:tblPr>
      <w:tblGrid>
        <w:gridCol w:w="2864"/>
        <w:gridCol w:w="1039"/>
        <w:gridCol w:w="1040"/>
        <w:gridCol w:w="1040"/>
      </w:tblGrid>
      <w:tr w:rsidR="000745D1" w:rsidRPr="00B324FD" w14:paraId="34D6B450" w14:textId="77777777" w:rsidTr="00922985">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B85A" w14:textId="6FAA99E6" w:rsidR="000745D1" w:rsidRPr="00D22C38" w:rsidRDefault="00D22C38" w:rsidP="000745D1">
            <w:pPr>
              <w:spacing w:line="240" w:lineRule="auto"/>
              <w:rPr>
                <w:rFonts w:cs="Arial"/>
                <w:b/>
                <w:bCs/>
                <w:lang w:eastAsia="en-AU"/>
              </w:rPr>
            </w:pPr>
            <w:r w:rsidRPr="00D22C38">
              <w:rPr>
                <w:rFonts w:cs="Arial"/>
                <w:b/>
                <w:bCs/>
                <w:lang w:eastAsia="en-AU"/>
              </w:rPr>
              <w:t>Type of interaction</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385519DB" w14:textId="77777777" w:rsidR="000745D1" w:rsidRPr="00EF36F2" w:rsidRDefault="000745D1" w:rsidP="000745D1">
            <w:pPr>
              <w:spacing w:line="240" w:lineRule="auto"/>
              <w:rPr>
                <w:rFonts w:cs="Arial"/>
                <w:b/>
                <w:bCs/>
                <w:lang w:eastAsia="en-AU"/>
              </w:rPr>
            </w:pPr>
            <w:r w:rsidRPr="00EF36F2">
              <w:rPr>
                <w:rFonts w:cs="Arial"/>
                <w:b/>
                <w:bCs/>
                <w:lang w:eastAsia="en-AU"/>
              </w:rPr>
              <w:t>Female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3CDB323" w14:textId="77777777" w:rsidR="000745D1" w:rsidRPr="00EF36F2" w:rsidRDefault="000745D1" w:rsidP="000745D1">
            <w:pPr>
              <w:spacing w:line="240" w:lineRule="auto"/>
              <w:rPr>
                <w:rFonts w:cs="Arial"/>
                <w:b/>
                <w:bCs/>
                <w:lang w:eastAsia="en-AU"/>
              </w:rPr>
            </w:pPr>
            <w:r w:rsidRPr="00EF36F2">
              <w:rPr>
                <w:rFonts w:cs="Arial"/>
                <w:b/>
                <w:bCs/>
                <w:lang w:eastAsia="en-AU"/>
              </w:rPr>
              <w:t>Male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55E119D" w14:textId="77777777" w:rsidR="000745D1" w:rsidRPr="00EF36F2" w:rsidRDefault="000745D1" w:rsidP="000745D1">
            <w:pPr>
              <w:spacing w:line="240" w:lineRule="auto"/>
              <w:rPr>
                <w:rFonts w:cs="Arial"/>
                <w:b/>
                <w:bCs/>
                <w:lang w:eastAsia="en-AU"/>
              </w:rPr>
            </w:pPr>
            <w:r w:rsidRPr="00EF36F2">
              <w:rPr>
                <w:rFonts w:cs="Arial"/>
                <w:b/>
                <w:bCs/>
                <w:lang w:eastAsia="en-AU"/>
              </w:rPr>
              <w:t>Total</w:t>
            </w:r>
          </w:p>
        </w:tc>
      </w:tr>
      <w:tr w:rsidR="00312D63" w:rsidRPr="00B324FD" w14:paraId="0D10267D"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06664" w14:textId="6AC0FA26" w:rsidR="00312D63" w:rsidRPr="00935039" w:rsidRDefault="00312D63" w:rsidP="00312D63">
            <w:pPr>
              <w:spacing w:line="240" w:lineRule="auto"/>
              <w:rPr>
                <w:rFonts w:cs="Calibri"/>
                <w:lang w:eastAsia="en-AU"/>
              </w:rPr>
            </w:pPr>
            <w:r w:rsidRPr="00935039">
              <w:rPr>
                <w:rFonts w:cs="Calibri"/>
                <w:lang w:eastAsia="en-AU"/>
              </w:rPr>
              <w:t>VCP</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4664FB18" w14:textId="32C9423E" w:rsidR="00312D63" w:rsidRPr="00B324FD" w:rsidRDefault="00372C91" w:rsidP="00312D63">
            <w:pPr>
              <w:spacing w:line="240" w:lineRule="auto"/>
              <w:jc w:val="right"/>
              <w:rPr>
                <w:rFonts w:cs="Calibri"/>
                <w:lang w:eastAsia="en-AU"/>
              </w:rPr>
            </w:pPr>
            <w:r>
              <w:rPr>
                <w:rFonts w:cs="Calibri"/>
                <w:lang w:eastAsia="en-AU"/>
              </w:rPr>
              <w:t>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B01AFB9" w14:textId="6DFF0A34" w:rsidR="00312D63" w:rsidRPr="00B324FD" w:rsidRDefault="00372C91" w:rsidP="00312D63">
            <w:pPr>
              <w:spacing w:line="240" w:lineRule="auto"/>
              <w:jc w:val="right"/>
              <w:rPr>
                <w:rFonts w:cs="Calibri"/>
                <w:lang w:eastAsia="en-AU"/>
              </w:rPr>
            </w:pPr>
            <w:r>
              <w:rPr>
                <w:rFonts w:cs="Calibri"/>
                <w:lang w:eastAsia="en-AU"/>
              </w:rPr>
              <w:t>1</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7ABF042D" w14:textId="6C376A3E" w:rsidR="00312D63" w:rsidRPr="00EF36F2" w:rsidRDefault="00372C91" w:rsidP="00312D63">
            <w:pPr>
              <w:spacing w:line="240" w:lineRule="auto"/>
              <w:jc w:val="right"/>
              <w:rPr>
                <w:rFonts w:cs="Arial"/>
                <w:b/>
                <w:bCs/>
                <w:lang w:eastAsia="en-AU"/>
              </w:rPr>
            </w:pPr>
            <w:r>
              <w:rPr>
                <w:rFonts w:cs="Arial"/>
                <w:b/>
                <w:bCs/>
                <w:lang w:eastAsia="en-AU"/>
              </w:rPr>
              <w:t>2</w:t>
            </w:r>
          </w:p>
        </w:tc>
      </w:tr>
      <w:tr w:rsidR="00312D63" w:rsidRPr="00B324FD" w14:paraId="7A4D3CFA" w14:textId="77777777" w:rsidTr="004F2D1E">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FC5F" w14:textId="77777777" w:rsidR="00312D63" w:rsidRPr="00935039" w:rsidRDefault="00312D63" w:rsidP="005F5F3D">
            <w:pPr>
              <w:spacing w:line="240" w:lineRule="auto"/>
              <w:rPr>
                <w:rFonts w:cs="Arial"/>
                <w:lang w:eastAsia="en-AU"/>
              </w:rPr>
            </w:pPr>
            <w:r w:rsidRPr="00935039">
              <w:rPr>
                <w:rFonts w:cs="Arial"/>
                <w:lang w:eastAsia="en-AU"/>
              </w:rPr>
              <w:t>CP</w:t>
            </w:r>
          </w:p>
        </w:tc>
        <w:tc>
          <w:tcPr>
            <w:tcW w:w="1039" w:type="dxa"/>
            <w:tcBorders>
              <w:top w:val="nil"/>
              <w:left w:val="single" w:sz="4" w:space="0" w:color="auto"/>
              <w:bottom w:val="single" w:sz="4" w:space="0" w:color="auto"/>
              <w:right w:val="single" w:sz="4" w:space="0" w:color="auto"/>
            </w:tcBorders>
            <w:shd w:val="clear" w:color="auto" w:fill="auto"/>
            <w:noWrap/>
            <w:vAlign w:val="bottom"/>
          </w:tcPr>
          <w:p w14:paraId="5FAE92B0" w14:textId="375B14D2" w:rsidR="00312D63" w:rsidRPr="00B324FD" w:rsidRDefault="00372C91" w:rsidP="005F5F3D">
            <w:pPr>
              <w:spacing w:line="240" w:lineRule="auto"/>
              <w:jc w:val="right"/>
              <w:rPr>
                <w:rFonts w:cs="Calibri"/>
                <w:lang w:eastAsia="en-AU"/>
              </w:rPr>
            </w:pPr>
            <w:r>
              <w:rPr>
                <w:rFonts w:cs="Calibri"/>
                <w:lang w:eastAsia="en-AU"/>
              </w:rPr>
              <w:t>86</w:t>
            </w:r>
          </w:p>
        </w:tc>
        <w:tc>
          <w:tcPr>
            <w:tcW w:w="1040" w:type="dxa"/>
            <w:tcBorders>
              <w:top w:val="nil"/>
              <w:left w:val="nil"/>
              <w:bottom w:val="single" w:sz="4" w:space="0" w:color="auto"/>
              <w:right w:val="single" w:sz="4" w:space="0" w:color="auto"/>
            </w:tcBorders>
            <w:shd w:val="clear" w:color="auto" w:fill="auto"/>
            <w:noWrap/>
            <w:vAlign w:val="bottom"/>
          </w:tcPr>
          <w:p w14:paraId="473E6365" w14:textId="2B2BC95D" w:rsidR="00312D63" w:rsidRPr="00B324FD" w:rsidRDefault="00372C91" w:rsidP="005F5F3D">
            <w:pPr>
              <w:spacing w:line="240" w:lineRule="auto"/>
              <w:jc w:val="right"/>
              <w:rPr>
                <w:rFonts w:cs="Calibri"/>
                <w:lang w:eastAsia="en-AU"/>
              </w:rPr>
            </w:pPr>
            <w:r>
              <w:rPr>
                <w:rFonts w:cs="Calibri"/>
                <w:lang w:eastAsia="en-AU"/>
              </w:rPr>
              <w:t>21</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3F780464" w14:textId="584DE05B" w:rsidR="00312D63" w:rsidRPr="00EF36F2" w:rsidRDefault="00372C91" w:rsidP="005F5F3D">
            <w:pPr>
              <w:spacing w:line="240" w:lineRule="auto"/>
              <w:jc w:val="right"/>
              <w:rPr>
                <w:rFonts w:cs="Arial"/>
                <w:b/>
                <w:bCs/>
                <w:lang w:eastAsia="en-AU"/>
              </w:rPr>
            </w:pPr>
            <w:r>
              <w:rPr>
                <w:rFonts w:cs="Arial"/>
                <w:b/>
                <w:bCs/>
                <w:lang w:eastAsia="en-AU"/>
              </w:rPr>
              <w:t>107</w:t>
            </w:r>
          </w:p>
        </w:tc>
      </w:tr>
      <w:tr w:rsidR="00372C91" w:rsidRPr="00B324FD" w14:paraId="3FDEB284" w14:textId="77777777" w:rsidTr="004F2D1E">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37E66" w14:textId="0AC14037" w:rsidR="00372C91" w:rsidRPr="00935039" w:rsidRDefault="00372C91" w:rsidP="005F5F3D">
            <w:pPr>
              <w:spacing w:line="240" w:lineRule="auto"/>
              <w:rPr>
                <w:rFonts w:cs="Arial"/>
                <w:lang w:eastAsia="en-AU"/>
              </w:rPr>
            </w:pPr>
            <w:r>
              <w:rPr>
                <w:rFonts w:cs="Arial"/>
                <w:lang w:eastAsia="en-AU"/>
              </w:rPr>
              <w:t>CP &amp; VIM</w:t>
            </w:r>
          </w:p>
        </w:tc>
        <w:tc>
          <w:tcPr>
            <w:tcW w:w="1039" w:type="dxa"/>
            <w:tcBorders>
              <w:top w:val="nil"/>
              <w:left w:val="single" w:sz="4" w:space="0" w:color="auto"/>
              <w:bottom w:val="single" w:sz="4" w:space="0" w:color="auto"/>
              <w:right w:val="single" w:sz="4" w:space="0" w:color="auto"/>
            </w:tcBorders>
            <w:shd w:val="clear" w:color="auto" w:fill="auto"/>
            <w:noWrap/>
            <w:vAlign w:val="bottom"/>
          </w:tcPr>
          <w:p w14:paraId="01451136" w14:textId="3EA4F147" w:rsidR="00372C91" w:rsidRPr="00B324FD" w:rsidRDefault="00372C91" w:rsidP="005F5F3D">
            <w:pPr>
              <w:spacing w:line="240" w:lineRule="auto"/>
              <w:jc w:val="right"/>
              <w:rPr>
                <w:rFonts w:cs="Calibri"/>
                <w:lang w:eastAsia="en-AU"/>
              </w:rPr>
            </w:pPr>
            <w:r>
              <w:rPr>
                <w:rFonts w:cs="Calibri"/>
                <w:lang w:eastAsia="en-AU"/>
              </w:rPr>
              <w:t>2</w:t>
            </w:r>
          </w:p>
        </w:tc>
        <w:tc>
          <w:tcPr>
            <w:tcW w:w="1040" w:type="dxa"/>
            <w:tcBorders>
              <w:top w:val="nil"/>
              <w:left w:val="nil"/>
              <w:bottom w:val="single" w:sz="4" w:space="0" w:color="auto"/>
              <w:right w:val="single" w:sz="4" w:space="0" w:color="auto"/>
            </w:tcBorders>
            <w:shd w:val="clear" w:color="auto" w:fill="auto"/>
            <w:noWrap/>
            <w:vAlign w:val="bottom"/>
          </w:tcPr>
          <w:p w14:paraId="51B1E55C" w14:textId="58C9120C" w:rsidR="00372C91" w:rsidRPr="00B324FD" w:rsidRDefault="00372C91" w:rsidP="005F5F3D">
            <w:pPr>
              <w:spacing w:line="240" w:lineRule="auto"/>
              <w:jc w:val="right"/>
              <w:rPr>
                <w:rFonts w:cs="Calibri"/>
                <w:lang w:eastAsia="en-AU"/>
              </w:rPr>
            </w:pPr>
            <w:r>
              <w:rPr>
                <w:rFonts w:cs="Calibri"/>
                <w:lang w:eastAsia="en-AU"/>
              </w:rPr>
              <w:t>1</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30B8E2B9" w14:textId="34C64DB9" w:rsidR="00372C91" w:rsidRPr="00EF36F2" w:rsidRDefault="00372C91" w:rsidP="005F5F3D">
            <w:pPr>
              <w:spacing w:line="240" w:lineRule="auto"/>
              <w:jc w:val="right"/>
              <w:rPr>
                <w:rFonts w:cs="Arial"/>
                <w:b/>
                <w:bCs/>
                <w:lang w:eastAsia="en-AU"/>
              </w:rPr>
            </w:pPr>
            <w:r>
              <w:rPr>
                <w:rFonts w:cs="Arial"/>
                <w:b/>
                <w:bCs/>
                <w:lang w:eastAsia="en-AU"/>
              </w:rPr>
              <w:t>3</w:t>
            </w:r>
          </w:p>
        </w:tc>
      </w:tr>
      <w:tr w:rsidR="000745D1" w:rsidRPr="00B324FD" w14:paraId="73D60BF2" w14:textId="77777777" w:rsidTr="004F2D1E">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5C3F" w14:textId="77777777" w:rsidR="000745D1" w:rsidRPr="00935039" w:rsidRDefault="000745D1" w:rsidP="000745D1">
            <w:pPr>
              <w:spacing w:line="240" w:lineRule="auto"/>
              <w:rPr>
                <w:rFonts w:cs="Arial"/>
                <w:lang w:eastAsia="en-AU"/>
              </w:rPr>
            </w:pPr>
            <w:r w:rsidRPr="00935039">
              <w:rPr>
                <w:rFonts w:cs="Arial"/>
                <w:lang w:eastAsia="en-AU"/>
              </w:rPr>
              <w:t>CP &amp; CIM</w:t>
            </w:r>
          </w:p>
        </w:tc>
        <w:tc>
          <w:tcPr>
            <w:tcW w:w="1039" w:type="dxa"/>
            <w:tcBorders>
              <w:top w:val="nil"/>
              <w:left w:val="single" w:sz="4" w:space="0" w:color="auto"/>
              <w:bottom w:val="single" w:sz="4" w:space="0" w:color="auto"/>
              <w:right w:val="single" w:sz="4" w:space="0" w:color="auto"/>
            </w:tcBorders>
            <w:shd w:val="clear" w:color="auto" w:fill="auto"/>
            <w:noWrap/>
            <w:vAlign w:val="bottom"/>
          </w:tcPr>
          <w:p w14:paraId="2307C68A" w14:textId="36A0733F" w:rsidR="000745D1" w:rsidRPr="00B324FD" w:rsidRDefault="00372C91" w:rsidP="000745D1">
            <w:pPr>
              <w:spacing w:line="240" w:lineRule="auto"/>
              <w:jc w:val="right"/>
              <w:rPr>
                <w:rFonts w:cs="Calibri"/>
                <w:lang w:eastAsia="en-AU"/>
              </w:rPr>
            </w:pPr>
            <w:r>
              <w:rPr>
                <w:rFonts w:cs="Calibri"/>
                <w:lang w:eastAsia="en-AU"/>
              </w:rPr>
              <w:t>7</w:t>
            </w:r>
          </w:p>
        </w:tc>
        <w:tc>
          <w:tcPr>
            <w:tcW w:w="1040" w:type="dxa"/>
            <w:tcBorders>
              <w:top w:val="nil"/>
              <w:left w:val="nil"/>
              <w:bottom w:val="single" w:sz="4" w:space="0" w:color="auto"/>
              <w:right w:val="single" w:sz="4" w:space="0" w:color="auto"/>
            </w:tcBorders>
            <w:shd w:val="clear" w:color="auto" w:fill="auto"/>
            <w:noWrap/>
            <w:vAlign w:val="bottom"/>
          </w:tcPr>
          <w:p w14:paraId="7C58541A" w14:textId="447204D7" w:rsidR="000745D1" w:rsidRPr="00B324FD" w:rsidRDefault="00372C91" w:rsidP="000745D1">
            <w:pPr>
              <w:spacing w:line="240" w:lineRule="auto"/>
              <w:jc w:val="right"/>
              <w:rPr>
                <w:rFonts w:cs="Calibri"/>
                <w:lang w:eastAsia="en-AU"/>
              </w:rPr>
            </w:pPr>
            <w:r>
              <w:rPr>
                <w:rFonts w:cs="Calibri"/>
                <w:lang w:eastAsia="en-AU"/>
              </w:rPr>
              <w:t>2</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639F5D95" w14:textId="6530747C" w:rsidR="000745D1" w:rsidRPr="00EF36F2" w:rsidRDefault="00372C91" w:rsidP="000745D1">
            <w:pPr>
              <w:spacing w:line="240" w:lineRule="auto"/>
              <w:jc w:val="right"/>
              <w:rPr>
                <w:rFonts w:cs="Arial"/>
                <w:b/>
                <w:bCs/>
                <w:lang w:eastAsia="en-AU"/>
              </w:rPr>
            </w:pPr>
            <w:r>
              <w:rPr>
                <w:rFonts w:cs="Arial"/>
                <w:b/>
                <w:bCs/>
                <w:lang w:eastAsia="en-AU"/>
              </w:rPr>
              <w:t>9</w:t>
            </w:r>
          </w:p>
        </w:tc>
      </w:tr>
      <w:tr w:rsidR="00312D63" w:rsidRPr="00B324FD" w14:paraId="16BC51D3" w14:textId="77777777" w:rsidTr="004F2D1E">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B3F0" w14:textId="77777777" w:rsidR="00312D63" w:rsidRPr="00935039" w:rsidRDefault="00312D63" w:rsidP="005F5F3D">
            <w:pPr>
              <w:spacing w:line="240" w:lineRule="auto"/>
              <w:rPr>
                <w:rFonts w:cs="Arial"/>
                <w:lang w:eastAsia="en-AU"/>
              </w:rPr>
            </w:pPr>
            <w:r w:rsidRPr="00935039">
              <w:rPr>
                <w:rFonts w:cs="Arial"/>
                <w:lang w:eastAsia="en-AU"/>
              </w:rPr>
              <w:t>VIM</w:t>
            </w:r>
          </w:p>
        </w:tc>
        <w:tc>
          <w:tcPr>
            <w:tcW w:w="1039" w:type="dxa"/>
            <w:tcBorders>
              <w:top w:val="nil"/>
              <w:left w:val="nil"/>
              <w:bottom w:val="single" w:sz="4" w:space="0" w:color="auto"/>
              <w:right w:val="single" w:sz="4" w:space="0" w:color="auto"/>
            </w:tcBorders>
            <w:shd w:val="clear" w:color="auto" w:fill="auto"/>
            <w:noWrap/>
            <w:vAlign w:val="bottom"/>
          </w:tcPr>
          <w:p w14:paraId="7F03DA45" w14:textId="0EF1A4B9" w:rsidR="00312D63" w:rsidRPr="00B324FD" w:rsidRDefault="00372C91" w:rsidP="005F5F3D">
            <w:pPr>
              <w:spacing w:line="240" w:lineRule="auto"/>
              <w:jc w:val="right"/>
              <w:rPr>
                <w:rFonts w:cs="Calibri"/>
                <w:lang w:eastAsia="en-AU"/>
              </w:rPr>
            </w:pPr>
            <w:r>
              <w:rPr>
                <w:rFonts w:cs="Calibri"/>
                <w:lang w:eastAsia="en-AU"/>
              </w:rPr>
              <w:t>1</w:t>
            </w:r>
          </w:p>
        </w:tc>
        <w:tc>
          <w:tcPr>
            <w:tcW w:w="1040" w:type="dxa"/>
            <w:tcBorders>
              <w:top w:val="nil"/>
              <w:left w:val="nil"/>
              <w:bottom w:val="single" w:sz="4" w:space="0" w:color="auto"/>
              <w:right w:val="single" w:sz="4" w:space="0" w:color="auto"/>
            </w:tcBorders>
            <w:shd w:val="clear" w:color="auto" w:fill="auto"/>
            <w:noWrap/>
            <w:vAlign w:val="bottom"/>
          </w:tcPr>
          <w:p w14:paraId="51D99256" w14:textId="6749015B" w:rsidR="00312D63" w:rsidRPr="00B324FD" w:rsidRDefault="00372C91" w:rsidP="005F5F3D">
            <w:pPr>
              <w:spacing w:line="240" w:lineRule="auto"/>
              <w:jc w:val="right"/>
              <w:rPr>
                <w:rFonts w:cs="Calibri"/>
                <w:lang w:eastAsia="en-AU"/>
              </w:rPr>
            </w:pPr>
            <w:r>
              <w:rPr>
                <w:rFonts w:cs="Calibri"/>
                <w:lang w:eastAsia="en-AU"/>
              </w:rPr>
              <w:t>0</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22CFBE18" w14:textId="76C5EA14" w:rsidR="00312D63" w:rsidRPr="00EF36F2" w:rsidRDefault="00372C91" w:rsidP="005F5F3D">
            <w:pPr>
              <w:spacing w:line="240" w:lineRule="auto"/>
              <w:jc w:val="right"/>
              <w:rPr>
                <w:rFonts w:cs="Arial"/>
                <w:b/>
                <w:bCs/>
                <w:lang w:eastAsia="en-AU"/>
              </w:rPr>
            </w:pPr>
            <w:r>
              <w:rPr>
                <w:rFonts w:cs="Arial"/>
                <w:b/>
                <w:bCs/>
                <w:lang w:eastAsia="en-AU"/>
              </w:rPr>
              <w:t>1</w:t>
            </w:r>
          </w:p>
        </w:tc>
      </w:tr>
      <w:tr w:rsidR="000745D1" w:rsidRPr="00B324FD" w14:paraId="570FCD38" w14:textId="77777777" w:rsidTr="004F2D1E">
        <w:trPr>
          <w:trHeight w:val="300"/>
        </w:trPr>
        <w:tc>
          <w:tcPr>
            <w:tcW w:w="2864" w:type="dxa"/>
            <w:tcBorders>
              <w:top w:val="nil"/>
              <w:left w:val="single" w:sz="4" w:space="0" w:color="auto"/>
              <w:bottom w:val="single" w:sz="4" w:space="0" w:color="auto"/>
              <w:right w:val="single" w:sz="4" w:space="0" w:color="auto"/>
            </w:tcBorders>
            <w:shd w:val="clear" w:color="auto" w:fill="auto"/>
            <w:noWrap/>
            <w:vAlign w:val="bottom"/>
            <w:hideMark/>
          </w:tcPr>
          <w:p w14:paraId="16040F98" w14:textId="77777777" w:rsidR="000745D1" w:rsidRPr="00935039" w:rsidRDefault="000745D1" w:rsidP="000745D1">
            <w:pPr>
              <w:spacing w:line="240" w:lineRule="auto"/>
              <w:rPr>
                <w:rFonts w:cs="Arial"/>
                <w:lang w:eastAsia="en-AU"/>
              </w:rPr>
            </w:pPr>
            <w:r w:rsidRPr="00935039">
              <w:rPr>
                <w:rFonts w:cs="Arial"/>
                <w:lang w:eastAsia="en-AU"/>
              </w:rPr>
              <w:t>CIM</w:t>
            </w:r>
          </w:p>
        </w:tc>
        <w:tc>
          <w:tcPr>
            <w:tcW w:w="1039" w:type="dxa"/>
            <w:tcBorders>
              <w:top w:val="nil"/>
              <w:left w:val="single" w:sz="4" w:space="0" w:color="auto"/>
              <w:bottom w:val="single" w:sz="4" w:space="0" w:color="auto"/>
              <w:right w:val="single" w:sz="4" w:space="0" w:color="auto"/>
            </w:tcBorders>
            <w:shd w:val="clear" w:color="auto" w:fill="auto"/>
            <w:noWrap/>
            <w:vAlign w:val="bottom"/>
          </w:tcPr>
          <w:p w14:paraId="34D6E6BA" w14:textId="634198A1" w:rsidR="000745D1" w:rsidRPr="00B324FD" w:rsidRDefault="00372C91" w:rsidP="000745D1">
            <w:pPr>
              <w:spacing w:line="240" w:lineRule="auto"/>
              <w:jc w:val="right"/>
              <w:rPr>
                <w:rFonts w:cs="Calibri"/>
                <w:lang w:eastAsia="en-AU"/>
              </w:rPr>
            </w:pPr>
            <w:r>
              <w:rPr>
                <w:rFonts w:cs="Calibri"/>
                <w:lang w:eastAsia="en-AU"/>
              </w:rPr>
              <w:t>9</w:t>
            </w:r>
          </w:p>
        </w:tc>
        <w:tc>
          <w:tcPr>
            <w:tcW w:w="1040" w:type="dxa"/>
            <w:tcBorders>
              <w:top w:val="nil"/>
              <w:left w:val="nil"/>
              <w:bottom w:val="single" w:sz="4" w:space="0" w:color="auto"/>
              <w:right w:val="single" w:sz="4" w:space="0" w:color="auto"/>
            </w:tcBorders>
            <w:shd w:val="clear" w:color="auto" w:fill="auto"/>
            <w:noWrap/>
            <w:vAlign w:val="bottom"/>
          </w:tcPr>
          <w:p w14:paraId="335E435D" w14:textId="668948F4" w:rsidR="000745D1" w:rsidRPr="00B324FD" w:rsidRDefault="00372C91" w:rsidP="000745D1">
            <w:pPr>
              <w:spacing w:line="240" w:lineRule="auto"/>
              <w:jc w:val="right"/>
              <w:rPr>
                <w:rFonts w:cs="Calibri"/>
                <w:lang w:eastAsia="en-AU"/>
              </w:rPr>
            </w:pPr>
            <w:r>
              <w:rPr>
                <w:rFonts w:cs="Calibri"/>
                <w:lang w:eastAsia="en-AU"/>
              </w:rPr>
              <w:t>4</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424B1FCD" w14:textId="6971FFCE" w:rsidR="000745D1" w:rsidRPr="00EF36F2" w:rsidRDefault="00372C91" w:rsidP="000745D1">
            <w:pPr>
              <w:spacing w:line="240" w:lineRule="auto"/>
              <w:jc w:val="right"/>
              <w:rPr>
                <w:rFonts w:cs="Arial"/>
                <w:b/>
                <w:bCs/>
                <w:lang w:eastAsia="en-AU"/>
              </w:rPr>
            </w:pPr>
            <w:r>
              <w:rPr>
                <w:rFonts w:cs="Arial"/>
                <w:b/>
                <w:bCs/>
                <w:lang w:eastAsia="en-AU"/>
              </w:rPr>
              <w:t>13</w:t>
            </w:r>
          </w:p>
        </w:tc>
      </w:tr>
      <w:tr w:rsidR="000745D1" w:rsidRPr="00B324FD" w14:paraId="67732BFC" w14:textId="77777777" w:rsidTr="004F2D1E">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CC61" w14:textId="77777777" w:rsidR="000745D1" w:rsidRPr="00EF36F2" w:rsidRDefault="000745D1" w:rsidP="000745D1">
            <w:pPr>
              <w:spacing w:line="240" w:lineRule="auto"/>
              <w:rPr>
                <w:rFonts w:cs="Arial"/>
                <w:b/>
                <w:bCs/>
                <w:lang w:eastAsia="en-AU"/>
              </w:rPr>
            </w:pPr>
            <w:r w:rsidRPr="00EF36F2">
              <w:rPr>
                <w:rFonts w:cs="Arial"/>
                <w:b/>
                <w:bCs/>
                <w:lang w:eastAsia="en-AU"/>
              </w:rPr>
              <w:t>TOTAL</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2E736946" w14:textId="0D2E4908" w:rsidR="000745D1" w:rsidRPr="00EF36F2" w:rsidRDefault="00372C91" w:rsidP="000745D1">
            <w:pPr>
              <w:spacing w:line="240" w:lineRule="auto"/>
              <w:jc w:val="right"/>
              <w:rPr>
                <w:rFonts w:cs="Arial"/>
                <w:b/>
                <w:bCs/>
                <w:lang w:eastAsia="en-AU"/>
              </w:rPr>
            </w:pPr>
            <w:r>
              <w:rPr>
                <w:rFonts w:cs="Arial"/>
                <w:b/>
                <w:bCs/>
                <w:lang w:eastAsia="en-AU"/>
              </w:rPr>
              <w:t>106</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C9A7993" w14:textId="7A9CAAE0" w:rsidR="000745D1" w:rsidRPr="00EF36F2" w:rsidRDefault="00372C91" w:rsidP="000745D1">
            <w:pPr>
              <w:spacing w:line="240" w:lineRule="auto"/>
              <w:jc w:val="right"/>
              <w:rPr>
                <w:rFonts w:cs="Arial"/>
                <w:b/>
                <w:bCs/>
                <w:lang w:eastAsia="en-AU"/>
              </w:rPr>
            </w:pPr>
            <w:r>
              <w:rPr>
                <w:rFonts w:cs="Arial"/>
                <w:b/>
                <w:bCs/>
                <w:lang w:eastAsia="en-AU"/>
              </w:rPr>
              <w:t>29</w:t>
            </w:r>
          </w:p>
        </w:tc>
        <w:tc>
          <w:tcPr>
            <w:tcW w:w="1040" w:type="dxa"/>
            <w:tcBorders>
              <w:top w:val="nil"/>
              <w:left w:val="nil"/>
              <w:bottom w:val="single" w:sz="4" w:space="0" w:color="auto"/>
              <w:right w:val="single" w:sz="4" w:space="0" w:color="auto"/>
            </w:tcBorders>
            <w:shd w:val="clear" w:color="auto" w:fill="auto"/>
            <w:noWrap/>
            <w:vAlign w:val="bottom"/>
          </w:tcPr>
          <w:p w14:paraId="6D36B964" w14:textId="2B924B52" w:rsidR="000745D1" w:rsidRPr="00EF36F2" w:rsidRDefault="00372C91" w:rsidP="000745D1">
            <w:pPr>
              <w:spacing w:line="240" w:lineRule="auto"/>
              <w:jc w:val="right"/>
              <w:rPr>
                <w:rFonts w:cs="Arial"/>
                <w:b/>
                <w:bCs/>
                <w:lang w:eastAsia="en-AU"/>
              </w:rPr>
            </w:pPr>
            <w:r>
              <w:rPr>
                <w:rFonts w:cs="Arial"/>
                <w:b/>
                <w:bCs/>
                <w:lang w:eastAsia="en-AU"/>
              </w:rPr>
              <w:t>135</w:t>
            </w:r>
          </w:p>
        </w:tc>
      </w:tr>
    </w:tbl>
    <w:p w14:paraId="79FEA2E4" w14:textId="77777777" w:rsidR="000745D1" w:rsidRPr="00B324FD" w:rsidRDefault="000745D1" w:rsidP="00DB2BE0">
      <w:pPr>
        <w:ind w:left="-142" w:right="-425"/>
        <w:jc w:val="both"/>
        <w:rPr>
          <w:rFonts w:cs="Arial"/>
        </w:rPr>
      </w:pPr>
    </w:p>
    <w:p w14:paraId="3781F4E8" w14:textId="597B6F5D" w:rsidR="00E41B55" w:rsidRDefault="00E41B55" w:rsidP="00E41B55">
      <w:pPr>
        <w:ind w:left="-142" w:right="-425"/>
        <w:jc w:val="both"/>
        <w:rPr>
          <w:rFonts w:cs="Arial"/>
        </w:rPr>
      </w:pPr>
      <w:r w:rsidRPr="00B324FD">
        <w:rPr>
          <w:rFonts w:cs="Arial"/>
        </w:rPr>
        <w:t xml:space="preserve">The </w:t>
      </w:r>
      <w:r w:rsidR="002751C1" w:rsidRPr="00B324FD">
        <w:rPr>
          <w:rFonts w:cs="Arial"/>
        </w:rPr>
        <w:t xml:space="preserve">majority of the </w:t>
      </w:r>
      <w:r w:rsidR="005847B3">
        <w:rPr>
          <w:rFonts w:cs="Arial"/>
        </w:rPr>
        <w:t>1</w:t>
      </w:r>
      <w:r w:rsidR="001C366A">
        <w:rPr>
          <w:rFonts w:cs="Arial"/>
        </w:rPr>
        <w:t>3</w:t>
      </w:r>
      <w:r w:rsidR="005847B3" w:rsidRPr="00B324FD">
        <w:rPr>
          <w:rFonts w:cs="Arial"/>
        </w:rPr>
        <w:t xml:space="preserve"> </w:t>
      </w:r>
      <w:r w:rsidRPr="00B324FD">
        <w:rPr>
          <w:rFonts w:cs="Arial"/>
        </w:rPr>
        <w:t xml:space="preserve">clients </w:t>
      </w:r>
      <w:r w:rsidR="002751C1" w:rsidRPr="00B324FD">
        <w:rPr>
          <w:rFonts w:cs="Arial"/>
        </w:rPr>
        <w:t>stated above who were placed on a CIM without a case plan already had an existing case plan in place at the time they were placed on a CIM</w:t>
      </w:r>
      <w:r w:rsidR="00F43ED5" w:rsidRPr="00B324FD">
        <w:rPr>
          <w:rFonts w:cs="Arial"/>
        </w:rPr>
        <w:t>.</w:t>
      </w:r>
    </w:p>
    <w:p w14:paraId="4945AF10" w14:textId="77777777" w:rsidR="009466F4" w:rsidRDefault="009466F4" w:rsidP="009466F4">
      <w:pPr>
        <w:ind w:left="-142" w:right="-425"/>
        <w:jc w:val="both"/>
        <w:rPr>
          <w:rFonts w:cs="Arial"/>
        </w:rPr>
      </w:pPr>
    </w:p>
    <w:p w14:paraId="1159CB03" w14:textId="3BCE2675" w:rsidR="009466F4" w:rsidRPr="00076ED0" w:rsidRDefault="009466F4" w:rsidP="00DB0AEE">
      <w:pPr>
        <w:pStyle w:val="Heading2"/>
      </w:pPr>
      <w:r w:rsidRPr="00076ED0">
        <w:t>Case Management</w:t>
      </w:r>
    </w:p>
    <w:p w14:paraId="3CCDEF88" w14:textId="21E7395F" w:rsidR="009466F4" w:rsidRDefault="009466F4" w:rsidP="009466F4">
      <w:pPr>
        <w:ind w:left="-142" w:right="-425"/>
        <w:jc w:val="both"/>
        <w:rPr>
          <w:rFonts w:cs="Arial"/>
        </w:rPr>
      </w:pPr>
      <w:r w:rsidRPr="00350FFE">
        <w:rPr>
          <w:rFonts w:cs="Arial"/>
        </w:rPr>
        <w:t xml:space="preserve">As at </w:t>
      </w:r>
      <w:r>
        <w:rPr>
          <w:rFonts w:cs="Arial"/>
        </w:rPr>
        <w:t>3</w:t>
      </w:r>
      <w:r w:rsidR="009D246C">
        <w:rPr>
          <w:rFonts w:cs="Arial"/>
        </w:rPr>
        <w:t xml:space="preserve">1 December </w:t>
      </w:r>
      <w:r>
        <w:rPr>
          <w:rFonts w:cs="Arial"/>
        </w:rPr>
        <w:t>2020</w:t>
      </w:r>
      <w:r w:rsidRPr="00303C40">
        <w:rPr>
          <w:rFonts w:cs="Arial"/>
        </w:rPr>
        <w:t xml:space="preserve">, </w:t>
      </w:r>
      <w:r w:rsidR="005573E6">
        <w:rPr>
          <w:rFonts w:cs="Arial"/>
        </w:rPr>
        <w:t>3</w:t>
      </w:r>
      <w:r w:rsidR="00300923">
        <w:rPr>
          <w:rFonts w:cs="Arial"/>
        </w:rPr>
        <w:t>48</w:t>
      </w:r>
      <w:r w:rsidR="005573E6" w:rsidRPr="00303C40">
        <w:rPr>
          <w:rFonts w:cs="Arial"/>
        </w:rPr>
        <w:t xml:space="preserve"> </w:t>
      </w:r>
      <w:r w:rsidRPr="00303C40">
        <w:rPr>
          <w:rFonts w:cs="Arial"/>
        </w:rPr>
        <w:t>clients were being case</w:t>
      </w:r>
      <w:r>
        <w:rPr>
          <w:rFonts w:cs="Arial"/>
        </w:rPr>
        <w:t>-</w:t>
      </w:r>
      <w:r w:rsidRPr="00303C40">
        <w:rPr>
          <w:rFonts w:cs="Arial"/>
        </w:rPr>
        <w:t>managed</w:t>
      </w:r>
      <w:r>
        <w:rPr>
          <w:rFonts w:cs="Arial"/>
        </w:rPr>
        <w:t xml:space="preserve"> through a current case plan</w:t>
      </w:r>
      <w:r w:rsidRPr="00E75A03">
        <w:rPr>
          <w:rFonts w:cs="Arial"/>
        </w:rPr>
        <w:t xml:space="preserve">, </w:t>
      </w:r>
      <w:r>
        <w:rPr>
          <w:rFonts w:cs="Arial"/>
        </w:rPr>
        <w:t xml:space="preserve">an increase </w:t>
      </w:r>
      <w:r w:rsidR="00A836AD">
        <w:rPr>
          <w:rFonts w:cs="Arial"/>
        </w:rPr>
        <w:t>of 31 from</w:t>
      </w:r>
      <w:r w:rsidRPr="00303C40">
        <w:rPr>
          <w:rFonts w:cs="Arial"/>
        </w:rPr>
        <w:t xml:space="preserve"> </w:t>
      </w:r>
      <w:r>
        <w:rPr>
          <w:rFonts w:cs="Arial"/>
        </w:rPr>
        <w:t>quarter 4</w:t>
      </w:r>
      <w:r w:rsidR="009D246C">
        <w:rPr>
          <w:rFonts w:cs="Arial"/>
        </w:rPr>
        <w:t>9</w:t>
      </w:r>
      <w:r>
        <w:rPr>
          <w:rFonts w:cs="Arial"/>
        </w:rPr>
        <w:t>.</w:t>
      </w:r>
      <w:r w:rsidRPr="00303C40">
        <w:rPr>
          <w:rFonts w:cs="Arial"/>
        </w:rPr>
        <w:t xml:space="preserve"> </w:t>
      </w:r>
      <w:r>
        <w:rPr>
          <w:rFonts w:cs="Arial"/>
        </w:rPr>
        <w:t xml:space="preserve">Increases were seen in </w:t>
      </w:r>
      <w:r w:rsidR="00D02A5C">
        <w:rPr>
          <w:rFonts w:cs="Arial"/>
        </w:rPr>
        <w:t xml:space="preserve">all communities with </w:t>
      </w:r>
      <w:r>
        <w:rPr>
          <w:rFonts w:cs="Arial"/>
        </w:rPr>
        <w:t xml:space="preserve">Aurukun, </w:t>
      </w:r>
      <w:r w:rsidR="006D19CC">
        <w:rPr>
          <w:rFonts w:cs="Arial"/>
        </w:rPr>
        <w:t>Coen</w:t>
      </w:r>
      <w:r w:rsidR="00A836AD">
        <w:rPr>
          <w:rFonts w:cs="Arial"/>
        </w:rPr>
        <w:t xml:space="preserve">, </w:t>
      </w:r>
      <w:r>
        <w:rPr>
          <w:rFonts w:cs="Arial"/>
        </w:rPr>
        <w:t>Doomadgee</w:t>
      </w:r>
      <w:r w:rsidR="009B20FC">
        <w:rPr>
          <w:rFonts w:cs="Arial"/>
        </w:rPr>
        <w:t>, Hope Vale</w:t>
      </w:r>
      <w:r w:rsidR="00A836AD">
        <w:rPr>
          <w:rFonts w:cs="Arial"/>
        </w:rPr>
        <w:t xml:space="preserve"> and Mossman Gorge</w:t>
      </w:r>
      <w:r>
        <w:rPr>
          <w:rFonts w:cs="Arial"/>
        </w:rPr>
        <w:t xml:space="preserve"> </w:t>
      </w:r>
      <w:r w:rsidR="00D02A5C">
        <w:rPr>
          <w:rFonts w:cs="Arial"/>
        </w:rPr>
        <w:t xml:space="preserve">increasing by </w:t>
      </w:r>
      <w:r w:rsidR="006D19CC">
        <w:rPr>
          <w:rFonts w:cs="Arial"/>
        </w:rPr>
        <w:t>1</w:t>
      </w:r>
      <w:r w:rsidR="009B20FC">
        <w:rPr>
          <w:rFonts w:cs="Arial"/>
        </w:rPr>
        <w:t>1</w:t>
      </w:r>
      <w:r>
        <w:rPr>
          <w:rFonts w:cs="Arial"/>
        </w:rPr>
        <w:t xml:space="preserve">, </w:t>
      </w:r>
      <w:r w:rsidR="00A836AD">
        <w:rPr>
          <w:rFonts w:cs="Arial"/>
        </w:rPr>
        <w:t>4</w:t>
      </w:r>
      <w:r>
        <w:rPr>
          <w:rFonts w:cs="Arial"/>
        </w:rPr>
        <w:t>,</w:t>
      </w:r>
      <w:r w:rsidR="00A836AD">
        <w:rPr>
          <w:rFonts w:cs="Arial"/>
        </w:rPr>
        <w:t xml:space="preserve"> 1</w:t>
      </w:r>
      <w:r w:rsidR="009B20FC">
        <w:rPr>
          <w:rFonts w:cs="Arial"/>
        </w:rPr>
        <w:t>1,</w:t>
      </w:r>
      <w:r w:rsidR="00A836AD">
        <w:rPr>
          <w:rFonts w:cs="Arial"/>
        </w:rPr>
        <w:t xml:space="preserve"> 4 </w:t>
      </w:r>
      <w:r w:rsidR="009B20FC">
        <w:rPr>
          <w:rFonts w:cs="Arial"/>
        </w:rPr>
        <w:t>and 1</w:t>
      </w:r>
      <w:r w:rsidR="00D02A5C">
        <w:rPr>
          <w:rFonts w:cs="Arial"/>
        </w:rPr>
        <w:t xml:space="preserve"> respectively</w:t>
      </w:r>
      <w:r>
        <w:rPr>
          <w:rFonts w:cs="Arial"/>
        </w:rPr>
        <w:t>.</w:t>
      </w:r>
    </w:p>
    <w:p w14:paraId="671396A6" w14:textId="77777777" w:rsidR="007A6883" w:rsidRDefault="007A6883" w:rsidP="00E2657A">
      <w:pPr>
        <w:ind w:left="-142" w:right="-425"/>
        <w:jc w:val="both"/>
        <w:rPr>
          <w:rFonts w:cs="Arial"/>
        </w:rPr>
      </w:pPr>
    </w:p>
    <w:p w14:paraId="5CC00D33" w14:textId="77777777" w:rsidR="005B5074" w:rsidRDefault="005B5074">
      <w:pPr>
        <w:spacing w:line="240" w:lineRule="auto"/>
        <w:rPr>
          <w:rFonts w:cs="Arial"/>
          <w:b/>
          <w:spacing w:val="-4"/>
          <w:kern w:val="28"/>
        </w:rPr>
      </w:pPr>
      <w:r>
        <w:br w:type="page"/>
      </w:r>
    </w:p>
    <w:p w14:paraId="6544B717" w14:textId="55BA078A" w:rsidR="005A5B78" w:rsidRPr="00076ED0" w:rsidRDefault="005A5B78" w:rsidP="00DB0AEE">
      <w:pPr>
        <w:pStyle w:val="Heading2"/>
      </w:pPr>
      <w:r w:rsidRPr="00076ED0">
        <w:lastRenderedPageBreak/>
        <w:t>Applications to Amend or End Agreements or Orders</w:t>
      </w:r>
    </w:p>
    <w:p w14:paraId="1830CB65" w14:textId="73834107" w:rsidR="005A5B78" w:rsidRDefault="00EC48D8" w:rsidP="005A5B78">
      <w:pPr>
        <w:ind w:left="-142" w:right="-425"/>
        <w:jc w:val="both"/>
        <w:rPr>
          <w:rFonts w:cs="Arial"/>
        </w:rPr>
      </w:pPr>
      <w:r>
        <w:rPr>
          <w:rFonts w:cs="Arial"/>
        </w:rPr>
        <w:t xml:space="preserve">Six </w:t>
      </w:r>
      <w:r w:rsidR="00735BF1">
        <w:rPr>
          <w:rFonts w:cs="Arial"/>
        </w:rPr>
        <w:t>a</w:t>
      </w:r>
      <w:r w:rsidR="005A5B78" w:rsidRPr="009E1D38">
        <w:rPr>
          <w:rFonts w:cs="Arial"/>
        </w:rPr>
        <w:t xml:space="preserve">pplications </w:t>
      </w:r>
      <w:r w:rsidR="00DA5E39">
        <w:rPr>
          <w:rFonts w:cs="Arial"/>
        </w:rPr>
        <w:t>(</w:t>
      </w:r>
      <w:r w:rsidR="00B54358">
        <w:rPr>
          <w:rFonts w:cs="Arial"/>
        </w:rPr>
        <w:t>6</w:t>
      </w:r>
      <w:r w:rsidR="00435378">
        <w:rPr>
          <w:rFonts w:cs="Arial"/>
        </w:rPr>
        <w:t xml:space="preserve"> </w:t>
      </w:r>
      <w:r w:rsidR="00C36E27">
        <w:rPr>
          <w:rFonts w:cs="Arial"/>
        </w:rPr>
        <w:t>female</w:t>
      </w:r>
      <w:r w:rsidR="00DA5E39">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9D246C">
        <w:rPr>
          <w:rFonts w:cs="Arial"/>
        </w:rPr>
        <w:t>50</w:t>
      </w:r>
      <w:r w:rsidR="005A5B78">
        <w:rPr>
          <w:rFonts w:cs="Arial"/>
        </w:rPr>
        <w:t xml:space="preserve">, </w:t>
      </w:r>
      <w:r w:rsidR="000068E7">
        <w:rPr>
          <w:rFonts w:cs="Arial"/>
        </w:rPr>
        <w:t>a</w:t>
      </w:r>
      <w:r w:rsidR="00435378">
        <w:rPr>
          <w:rFonts w:cs="Arial"/>
        </w:rPr>
        <w:t xml:space="preserve"> decrease </w:t>
      </w:r>
      <w:r w:rsidR="00807B13" w:rsidRPr="009D1AAB">
        <w:rPr>
          <w:rFonts w:cs="Arial"/>
        </w:rPr>
        <w:t xml:space="preserve">of </w:t>
      </w:r>
      <w:r w:rsidR="00B03BFC">
        <w:rPr>
          <w:rFonts w:cs="Arial"/>
        </w:rPr>
        <w:t>2</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A168EF">
        <w:t>4</w:t>
      </w:r>
      <w:r w:rsidR="00B03BFC">
        <w:t>9</w:t>
      </w:r>
      <w:r w:rsidR="005A5B78" w:rsidRPr="00AF2C25">
        <w:rPr>
          <w:rFonts w:cs="Arial"/>
        </w:rPr>
        <w:t>.</w:t>
      </w:r>
      <w:r w:rsidR="00C36E27">
        <w:rPr>
          <w:rFonts w:cs="Arial"/>
        </w:rPr>
        <w:t xml:space="preserve"> </w:t>
      </w:r>
      <w:r w:rsidR="007D6EF8">
        <w:rPr>
          <w:rFonts w:cs="Arial"/>
        </w:rPr>
        <w:t>A</w:t>
      </w:r>
      <w:r w:rsidR="00C36E27">
        <w:rPr>
          <w:rFonts w:cs="Arial"/>
        </w:rPr>
        <w:t xml:space="preserve"> client may apply to amend or end their agreement or order on multiple occasions throughout a quarter.</w:t>
      </w:r>
      <w:r w:rsidR="005A5B78">
        <w:rPr>
          <w:rFonts w:cs="Arial"/>
        </w:rPr>
        <w:t xml:space="preserve"> </w:t>
      </w:r>
      <w:r w:rsidR="005A5B78" w:rsidRPr="009E1D38">
        <w:rPr>
          <w:rFonts w:cs="Arial"/>
        </w:rPr>
        <w:t xml:space="preserve">Outcomes of the </w:t>
      </w:r>
      <w:r w:rsidR="008630FC">
        <w:rPr>
          <w:rFonts w:cs="Arial"/>
        </w:rPr>
        <w:t>6</w:t>
      </w:r>
      <w:r w:rsidR="005573E6"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46035977" w:rsidR="005A5B78" w:rsidRPr="00AA7E19" w:rsidRDefault="00DD2006" w:rsidP="002208A5">
      <w:pPr>
        <w:tabs>
          <w:tab w:val="decimal" w:pos="284"/>
          <w:tab w:val="decimal" w:pos="426"/>
          <w:tab w:val="decimal" w:pos="454"/>
          <w:tab w:val="decimal" w:pos="567"/>
        </w:tabs>
        <w:ind w:left="425" w:right="-425" w:hanging="567"/>
        <w:rPr>
          <w:rFonts w:cs="Arial"/>
        </w:rPr>
      </w:pPr>
      <w:r>
        <w:rPr>
          <w:rFonts w:cs="Arial"/>
        </w:rPr>
        <w:tab/>
      </w:r>
      <w:r w:rsidR="00B74951" w:rsidRPr="00AA7E19">
        <w:rPr>
          <w:rFonts w:cs="Arial"/>
        </w:rPr>
        <w:t>2</w:t>
      </w:r>
      <w:r w:rsidR="00AC17D8" w:rsidRPr="00AA7E19">
        <w:rPr>
          <w:rFonts w:cs="Arial"/>
        </w:rPr>
        <w:t xml:space="preserve"> </w:t>
      </w:r>
      <w:r w:rsidR="00374932" w:rsidRPr="00AA7E19">
        <w:rPr>
          <w:rFonts w:cs="Arial"/>
        </w:rPr>
        <w:t>A</w:t>
      </w:r>
      <w:r w:rsidR="005A5B78" w:rsidRPr="00AA7E19">
        <w:rPr>
          <w:rFonts w:cs="Arial"/>
        </w:rPr>
        <w:t xml:space="preserve">pplications </w:t>
      </w:r>
      <w:r w:rsidR="00B74951" w:rsidRPr="00AA7E19">
        <w:rPr>
          <w:rFonts w:cs="Arial"/>
        </w:rPr>
        <w:t xml:space="preserve">accepted </w:t>
      </w:r>
      <w:r w:rsidR="005A5B78" w:rsidRPr="00AA7E19">
        <w:rPr>
          <w:rFonts w:cs="Arial"/>
        </w:rPr>
        <w:t xml:space="preserve">and </w:t>
      </w:r>
      <w:r w:rsidR="00E76B39" w:rsidRPr="00AA7E19">
        <w:rPr>
          <w:rFonts w:cs="Arial"/>
        </w:rPr>
        <w:t>i</w:t>
      </w:r>
      <w:r w:rsidR="005A5B78" w:rsidRPr="00AA7E19">
        <w:rPr>
          <w:rFonts w:cs="Arial"/>
        </w:rPr>
        <w:t xml:space="preserve">ncome </w:t>
      </w:r>
      <w:r w:rsidR="00E76B39" w:rsidRPr="00AA7E19">
        <w:rPr>
          <w:rFonts w:cs="Arial"/>
        </w:rPr>
        <w:t>m</w:t>
      </w:r>
      <w:r w:rsidR="005A5B78" w:rsidRPr="00AA7E19">
        <w:rPr>
          <w:rFonts w:cs="Arial"/>
        </w:rPr>
        <w:t xml:space="preserve">anagement agreements and orders </w:t>
      </w:r>
      <w:r w:rsidR="00B74951" w:rsidRPr="00AA7E19">
        <w:rPr>
          <w:rFonts w:cs="Arial"/>
        </w:rPr>
        <w:t>ended</w:t>
      </w:r>
    </w:p>
    <w:p w14:paraId="69BC7680" w14:textId="5336001A" w:rsidR="00B74951" w:rsidRPr="00AA7E19" w:rsidRDefault="00B74951" w:rsidP="001725A3">
      <w:pPr>
        <w:tabs>
          <w:tab w:val="decimal" w:pos="284"/>
          <w:tab w:val="decimal" w:pos="426"/>
          <w:tab w:val="decimal" w:pos="454"/>
          <w:tab w:val="decimal" w:pos="567"/>
        </w:tabs>
        <w:ind w:left="425" w:right="-425" w:hanging="567"/>
        <w:rPr>
          <w:rFonts w:cs="Arial"/>
        </w:rPr>
      </w:pPr>
      <w:r w:rsidRPr="00AA7E19">
        <w:rPr>
          <w:rFonts w:cs="Arial"/>
        </w:rPr>
        <w:tab/>
        <w:t>1 Application accepted and case plan ended</w:t>
      </w:r>
    </w:p>
    <w:p w14:paraId="7E1B07FA" w14:textId="444C9FAE" w:rsidR="00B74951" w:rsidRPr="00AA7E19" w:rsidRDefault="00B74951" w:rsidP="001725A3">
      <w:pPr>
        <w:tabs>
          <w:tab w:val="decimal" w:pos="284"/>
          <w:tab w:val="decimal" w:pos="426"/>
          <w:tab w:val="decimal" w:pos="454"/>
          <w:tab w:val="decimal" w:pos="567"/>
        </w:tabs>
        <w:ind w:left="425" w:right="-425" w:hanging="567"/>
        <w:rPr>
          <w:rFonts w:cs="Arial"/>
        </w:rPr>
      </w:pPr>
      <w:r w:rsidRPr="00AA7E19">
        <w:rPr>
          <w:rFonts w:cs="Arial"/>
        </w:rPr>
        <w:tab/>
        <w:t xml:space="preserve">1 Application accepted and </w:t>
      </w:r>
      <w:r w:rsidR="001725A3">
        <w:rPr>
          <w:rFonts w:cs="Arial"/>
        </w:rPr>
        <w:t>CIM</w:t>
      </w:r>
      <w:r w:rsidR="00AA7E19" w:rsidRPr="00AA7E19">
        <w:rPr>
          <w:rFonts w:cs="Arial"/>
        </w:rPr>
        <w:t xml:space="preserve"> order amended from 75% to 60% for the remaining period of the existing order</w:t>
      </w:r>
    </w:p>
    <w:p w14:paraId="33CDE497" w14:textId="22DDF9F5" w:rsidR="00970EFB" w:rsidRPr="00AA7E19" w:rsidRDefault="00970EFB" w:rsidP="002208A5">
      <w:pPr>
        <w:tabs>
          <w:tab w:val="decimal" w:pos="284"/>
          <w:tab w:val="decimal" w:pos="426"/>
          <w:tab w:val="decimal" w:pos="454"/>
          <w:tab w:val="decimal" w:pos="567"/>
        </w:tabs>
        <w:ind w:left="425" w:right="-425" w:hanging="567"/>
        <w:rPr>
          <w:rFonts w:cs="Arial"/>
        </w:rPr>
      </w:pPr>
      <w:r w:rsidRPr="00AA7E19">
        <w:rPr>
          <w:rFonts w:cs="Arial"/>
        </w:rPr>
        <w:tab/>
      </w:r>
      <w:r w:rsidR="00435378" w:rsidRPr="00AA7E19">
        <w:rPr>
          <w:rFonts w:cs="Arial"/>
        </w:rPr>
        <w:t>2</w:t>
      </w:r>
      <w:r w:rsidRPr="00AA7E19">
        <w:rPr>
          <w:rFonts w:cs="Arial"/>
        </w:rPr>
        <w:t xml:space="preserve"> Application</w:t>
      </w:r>
      <w:r w:rsidR="00EF7CC5" w:rsidRPr="00AA7E19">
        <w:rPr>
          <w:rFonts w:cs="Arial"/>
        </w:rPr>
        <w:t>s</w:t>
      </w:r>
      <w:r w:rsidRPr="00AA7E19">
        <w:rPr>
          <w:rFonts w:cs="Arial"/>
        </w:rPr>
        <w:t xml:space="preserve"> </w:t>
      </w:r>
      <w:r w:rsidR="00EF7CC5" w:rsidRPr="00AA7E19">
        <w:rPr>
          <w:rFonts w:cs="Arial"/>
        </w:rPr>
        <w:t>refused</w:t>
      </w:r>
      <w:r w:rsidR="004126E4">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77777777"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64AAAECB" w14:textId="7F4F6533" w:rsidR="005517E6" w:rsidRDefault="005517E6" w:rsidP="005A5B78">
      <w:pPr>
        <w:ind w:left="-142" w:right="-425"/>
        <w:jc w:val="both"/>
        <w:rPr>
          <w:rFonts w:cs="Arial"/>
          <w:b/>
          <w:noProof/>
          <w:sz w:val="16"/>
          <w:szCs w:val="16"/>
        </w:rPr>
      </w:pPr>
    </w:p>
    <w:p w14:paraId="77F7317A" w14:textId="3AB27A28" w:rsidR="005B5074" w:rsidRPr="008E49AE" w:rsidRDefault="005B5074" w:rsidP="005B5074">
      <w:pPr>
        <w:pStyle w:val="TableCaption"/>
        <w:spacing w:before="0"/>
        <w:ind w:left="0" w:right="-425"/>
        <w:rPr>
          <w:b/>
          <w:i w:val="0"/>
          <w:sz w:val="16"/>
        </w:rPr>
      </w:pPr>
      <w:r w:rsidRPr="008E49AE">
        <w:rPr>
          <w:b/>
          <w:i w:val="0"/>
          <w:sz w:val="16"/>
        </w:rPr>
        <w:t>Table 1</w:t>
      </w:r>
      <w:r>
        <w:rPr>
          <w:b/>
          <w:i w:val="0"/>
          <w:sz w:val="16"/>
        </w:rPr>
        <w:t>9</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October 2019 to 31 December </w:t>
      </w:r>
      <w:r w:rsidRPr="008E49AE">
        <w:rPr>
          <w:i w:val="0"/>
          <w:sz w:val="16"/>
        </w:rPr>
        <w:t>20</w:t>
      </w:r>
      <w:r>
        <w:rPr>
          <w:i w:val="0"/>
          <w:sz w:val="16"/>
        </w:rPr>
        <w:t>20</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5B5074" w:rsidRPr="00C5395B" w14:paraId="04BABB18" w14:textId="77777777" w:rsidTr="002C22E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1320F27" w14:textId="77777777" w:rsidR="005B5074" w:rsidRPr="00C5395B" w:rsidRDefault="005B5074" w:rsidP="005B507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87C327E" w14:textId="7BD60A1E" w:rsidR="005B5074" w:rsidRPr="00C5395B" w:rsidRDefault="005B5074" w:rsidP="005B5074">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2FA9F81F" w14:textId="3F3CF9A0" w:rsidR="005B5074" w:rsidRPr="00C5395B" w:rsidRDefault="005B5074" w:rsidP="005B5074">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26A089C4" w14:textId="5EC4727B" w:rsidR="005B5074" w:rsidRDefault="005B5074" w:rsidP="005B5074">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77D1E922" w14:textId="1B728F60" w:rsidR="005B5074" w:rsidRDefault="005B5074" w:rsidP="005B5074">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4AE9C1C0" w14:textId="5869E76D" w:rsidR="005B5074" w:rsidRDefault="005B5074" w:rsidP="005B5074">
            <w:pPr>
              <w:pStyle w:val="TableText"/>
              <w:jc w:val="right"/>
              <w:rPr>
                <w:b/>
                <w:lang w:eastAsia="en-AU"/>
              </w:rPr>
            </w:pPr>
            <w:r>
              <w:rPr>
                <w:b/>
                <w:lang w:eastAsia="en-AU"/>
              </w:rPr>
              <w:t>Qtr 50</w:t>
            </w:r>
          </w:p>
        </w:tc>
      </w:tr>
      <w:tr w:rsidR="005B5074" w:rsidRPr="00C5395B" w14:paraId="7ABABC5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0AA8411E" w14:textId="77777777" w:rsidR="005B5074" w:rsidRPr="00C5395B" w:rsidRDefault="005B5074" w:rsidP="005B5074">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3D6D49E" w14:textId="4E274BEC" w:rsidR="005B5074" w:rsidRDefault="005B5074" w:rsidP="005B5074">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3A79E7F" w14:textId="79544833" w:rsidR="005B5074" w:rsidRDefault="005B5074" w:rsidP="005B5074">
            <w:pPr>
              <w:jc w:val="right"/>
              <w:rPr>
                <w:rFonts w:cs="Arial"/>
              </w:rPr>
            </w:pPr>
            <w:r w:rsidRPr="009205F7">
              <w:rPr>
                <w:rFonts w:cs="Arial"/>
              </w:rPr>
              <w:t>15</w:t>
            </w:r>
          </w:p>
        </w:tc>
        <w:tc>
          <w:tcPr>
            <w:tcW w:w="960" w:type="dxa"/>
            <w:tcBorders>
              <w:top w:val="nil"/>
              <w:left w:val="nil"/>
              <w:bottom w:val="single" w:sz="4" w:space="0" w:color="auto"/>
              <w:right w:val="single" w:sz="4" w:space="0" w:color="auto"/>
            </w:tcBorders>
          </w:tcPr>
          <w:p w14:paraId="20783399" w14:textId="343B6BCA" w:rsidR="005B5074" w:rsidRDefault="005B5074" w:rsidP="005B5074">
            <w:pPr>
              <w:jc w:val="right"/>
              <w:rPr>
                <w:rFonts w:cs="Arial"/>
              </w:rPr>
            </w:pPr>
            <w:r w:rsidRPr="00550A24">
              <w:rPr>
                <w:rFonts w:cs="Arial"/>
              </w:rPr>
              <w:t>6</w:t>
            </w:r>
          </w:p>
        </w:tc>
        <w:tc>
          <w:tcPr>
            <w:tcW w:w="960" w:type="dxa"/>
            <w:tcBorders>
              <w:top w:val="nil"/>
              <w:left w:val="nil"/>
              <w:bottom w:val="single" w:sz="4" w:space="0" w:color="auto"/>
              <w:right w:val="single" w:sz="4" w:space="0" w:color="auto"/>
            </w:tcBorders>
          </w:tcPr>
          <w:p w14:paraId="3E6036AB" w14:textId="166FBD57" w:rsidR="005B5074" w:rsidRPr="00550A24" w:rsidRDefault="005B5074" w:rsidP="005B5074">
            <w:pPr>
              <w:jc w:val="right"/>
              <w:rPr>
                <w:rFonts w:cs="Arial"/>
              </w:rPr>
            </w:pPr>
            <w:r w:rsidRPr="00DE1099">
              <w:rPr>
                <w:rFonts w:cs="Arial"/>
              </w:rPr>
              <w:t>3</w:t>
            </w:r>
          </w:p>
        </w:tc>
        <w:tc>
          <w:tcPr>
            <w:tcW w:w="960" w:type="dxa"/>
            <w:tcBorders>
              <w:top w:val="nil"/>
              <w:left w:val="nil"/>
              <w:bottom w:val="single" w:sz="4" w:space="0" w:color="auto"/>
              <w:right w:val="single" w:sz="4" w:space="0" w:color="auto"/>
            </w:tcBorders>
          </w:tcPr>
          <w:p w14:paraId="0C1E1FE8" w14:textId="6887A3F1" w:rsidR="005B5074" w:rsidRPr="00DE1099" w:rsidRDefault="00F82601" w:rsidP="005B5074">
            <w:pPr>
              <w:jc w:val="right"/>
              <w:rPr>
                <w:rFonts w:cs="Arial"/>
              </w:rPr>
            </w:pPr>
            <w:r>
              <w:rPr>
                <w:rFonts w:cs="Arial"/>
              </w:rPr>
              <w:t>2</w:t>
            </w:r>
          </w:p>
        </w:tc>
      </w:tr>
      <w:tr w:rsidR="005B5074" w:rsidRPr="00C5395B" w14:paraId="6E92CF9C"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68D7D36E" w14:textId="77777777" w:rsidR="005B5074" w:rsidRPr="00C5395B" w:rsidRDefault="005B5074" w:rsidP="005B5074">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AD718F9" w14:textId="6393F29F" w:rsidR="005B5074" w:rsidRDefault="005B5074" w:rsidP="005B5074">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8E5E584" w14:textId="60455D20" w:rsidR="005B5074" w:rsidRDefault="005B5074" w:rsidP="005B5074">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56A2E9B8" w14:textId="3EA5F715" w:rsidR="005B5074" w:rsidRDefault="005B5074" w:rsidP="005B5074">
            <w:pPr>
              <w:jc w:val="right"/>
              <w:rPr>
                <w:rFonts w:cs="Arial"/>
              </w:rPr>
            </w:pPr>
            <w:r w:rsidRPr="00550A24">
              <w:rPr>
                <w:rFonts w:cs="Arial"/>
              </w:rPr>
              <w:t>0</w:t>
            </w:r>
          </w:p>
        </w:tc>
        <w:tc>
          <w:tcPr>
            <w:tcW w:w="960" w:type="dxa"/>
            <w:tcBorders>
              <w:top w:val="nil"/>
              <w:left w:val="nil"/>
              <w:bottom w:val="single" w:sz="4" w:space="0" w:color="auto"/>
              <w:right w:val="single" w:sz="4" w:space="0" w:color="auto"/>
            </w:tcBorders>
          </w:tcPr>
          <w:p w14:paraId="42ED1FD8" w14:textId="5155750C" w:rsidR="005B5074" w:rsidRPr="00550A24" w:rsidRDefault="005B5074" w:rsidP="005B5074">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1DEB7FCE" w14:textId="77777777" w:rsidR="005B5074" w:rsidRPr="00DE1099" w:rsidRDefault="005B5074" w:rsidP="005B5074">
            <w:pPr>
              <w:jc w:val="right"/>
              <w:rPr>
                <w:rFonts w:cs="Arial"/>
              </w:rPr>
            </w:pPr>
            <w:r w:rsidRPr="00DE1099">
              <w:rPr>
                <w:rFonts w:cs="Arial"/>
              </w:rPr>
              <w:t>0</w:t>
            </w:r>
          </w:p>
        </w:tc>
      </w:tr>
      <w:tr w:rsidR="005B5074" w:rsidRPr="00C5395B" w14:paraId="11A082E5" w14:textId="77777777" w:rsidTr="002C22ED">
        <w:trPr>
          <w:trHeight w:val="255"/>
        </w:trPr>
        <w:tc>
          <w:tcPr>
            <w:tcW w:w="2040" w:type="dxa"/>
            <w:tcBorders>
              <w:top w:val="nil"/>
              <w:left w:val="single" w:sz="4" w:space="0" w:color="auto"/>
              <w:bottom w:val="single" w:sz="4" w:space="0" w:color="auto"/>
              <w:right w:val="single" w:sz="4" w:space="0" w:color="auto"/>
            </w:tcBorders>
            <w:noWrap/>
          </w:tcPr>
          <w:p w14:paraId="11338258" w14:textId="77777777" w:rsidR="005B5074" w:rsidRPr="00C5395B" w:rsidRDefault="005B5074" w:rsidP="005B5074">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001C2863" w14:textId="5D676DD3" w:rsidR="005B5074" w:rsidRDefault="005B5074" w:rsidP="005B5074">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53461D34" w14:textId="18ADE17C" w:rsidR="005B5074" w:rsidRDefault="005B5074" w:rsidP="005B5074">
            <w:pPr>
              <w:jc w:val="right"/>
              <w:rPr>
                <w:rFonts w:cs="Arial"/>
              </w:rPr>
            </w:pPr>
            <w:r w:rsidRPr="009205F7">
              <w:rPr>
                <w:rFonts w:cs="Arial"/>
              </w:rPr>
              <w:t>1</w:t>
            </w:r>
          </w:p>
        </w:tc>
        <w:tc>
          <w:tcPr>
            <w:tcW w:w="960" w:type="dxa"/>
            <w:tcBorders>
              <w:top w:val="nil"/>
              <w:left w:val="nil"/>
              <w:bottom w:val="single" w:sz="4" w:space="0" w:color="auto"/>
              <w:right w:val="single" w:sz="4" w:space="0" w:color="auto"/>
            </w:tcBorders>
          </w:tcPr>
          <w:p w14:paraId="43DB396C" w14:textId="37F08171" w:rsidR="005B5074" w:rsidRDefault="005B5074" w:rsidP="005B5074">
            <w:pPr>
              <w:jc w:val="right"/>
              <w:rPr>
                <w:rFonts w:cs="Arial"/>
              </w:rPr>
            </w:pPr>
            <w:r w:rsidRPr="00550A24">
              <w:rPr>
                <w:rFonts w:cs="Arial"/>
              </w:rPr>
              <w:t>1</w:t>
            </w:r>
          </w:p>
        </w:tc>
        <w:tc>
          <w:tcPr>
            <w:tcW w:w="960" w:type="dxa"/>
            <w:tcBorders>
              <w:top w:val="nil"/>
              <w:left w:val="nil"/>
              <w:bottom w:val="single" w:sz="4" w:space="0" w:color="auto"/>
              <w:right w:val="single" w:sz="4" w:space="0" w:color="auto"/>
            </w:tcBorders>
          </w:tcPr>
          <w:p w14:paraId="4C36AAD1" w14:textId="171F9768" w:rsidR="005B5074" w:rsidRPr="00550A24" w:rsidRDefault="005B5074" w:rsidP="005B5074">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6843F1CF" w14:textId="40FAE2FA" w:rsidR="005B5074" w:rsidRPr="00DE1099" w:rsidRDefault="005B5074" w:rsidP="005B5074">
            <w:pPr>
              <w:jc w:val="right"/>
              <w:rPr>
                <w:rFonts w:cs="Arial"/>
              </w:rPr>
            </w:pPr>
            <w:r>
              <w:rPr>
                <w:rFonts w:cs="Arial"/>
              </w:rPr>
              <w:t>2</w:t>
            </w:r>
          </w:p>
        </w:tc>
      </w:tr>
      <w:tr w:rsidR="005B5074" w:rsidRPr="00C5395B" w14:paraId="5A2005A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55CA45DC" w14:textId="77777777" w:rsidR="005B5074" w:rsidRPr="00C5395B" w:rsidRDefault="005B5074" w:rsidP="005B5074">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BE6EB61" w14:textId="494B175B" w:rsidR="005B5074" w:rsidRDefault="005B5074" w:rsidP="005B5074">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4E0B5A3" w14:textId="094E4B66" w:rsidR="005B5074" w:rsidRDefault="005B5074" w:rsidP="005B5074">
            <w:pPr>
              <w:jc w:val="right"/>
              <w:rPr>
                <w:rFonts w:cs="Arial"/>
              </w:rPr>
            </w:pPr>
            <w:r w:rsidRPr="009205F7">
              <w:rPr>
                <w:rFonts w:cs="Arial"/>
              </w:rPr>
              <w:t>2</w:t>
            </w:r>
          </w:p>
        </w:tc>
        <w:tc>
          <w:tcPr>
            <w:tcW w:w="960" w:type="dxa"/>
            <w:tcBorders>
              <w:top w:val="nil"/>
              <w:left w:val="nil"/>
              <w:bottom w:val="single" w:sz="4" w:space="0" w:color="auto"/>
              <w:right w:val="single" w:sz="4" w:space="0" w:color="auto"/>
            </w:tcBorders>
          </w:tcPr>
          <w:p w14:paraId="6BA52067" w14:textId="2EA24A06" w:rsidR="005B5074" w:rsidRDefault="005B5074" w:rsidP="005B5074">
            <w:pPr>
              <w:jc w:val="right"/>
              <w:rPr>
                <w:rFonts w:cs="Arial"/>
              </w:rPr>
            </w:pPr>
            <w:r w:rsidRPr="00550A24">
              <w:rPr>
                <w:rFonts w:cs="Arial"/>
              </w:rPr>
              <w:t>3</w:t>
            </w:r>
          </w:p>
        </w:tc>
        <w:tc>
          <w:tcPr>
            <w:tcW w:w="960" w:type="dxa"/>
            <w:tcBorders>
              <w:top w:val="nil"/>
              <w:left w:val="nil"/>
              <w:bottom w:val="single" w:sz="4" w:space="0" w:color="auto"/>
              <w:right w:val="single" w:sz="4" w:space="0" w:color="auto"/>
            </w:tcBorders>
          </w:tcPr>
          <w:p w14:paraId="38D908BA" w14:textId="1DA5EAF9" w:rsidR="005B5074" w:rsidRPr="00550A24" w:rsidRDefault="005B5074" w:rsidP="005B5074">
            <w:pPr>
              <w:jc w:val="right"/>
              <w:rPr>
                <w:rFonts w:cs="Arial"/>
              </w:rPr>
            </w:pPr>
            <w:r w:rsidRPr="00DE1099">
              <w:rPr>
                <w:rFonts w:cs="Arial"/>
              </w:rPr>
              <w:t>4</w:t>
            </w:r>
          </w:p>
        </w:tc>
        <w:tc>
          <w:tcPr>
            <w:tcW w:w="960" w:type="dxa"/>
            <w:tcBorders>
              <w:top w:val="nil"/>
              <w:left w:val="nil"/>
              <w:bottom w:val="single" w:sz="4" w:space="0" w:color="auto"/>
              <w:right w:val="single" w:sz="4" w:space="0" w:color="auto"/>
            </w:tcBorders>
          </w:tcPr>
          <w:p w14:paraId="7930A467" w14:textId="4DEF406A" w:rsidR="005B5074" w:rsidRPr="00DE1099" w:rsidRDefault="005B5074" w:rsidP="005B5074">
            <w:pPr>
              <w:jc w:val="right"/>
              <w:rPr>
                <w:rFonts w:cs="Arial"/>
              </w:rPr>
            </w:pPr>
            <w:r>
              <w:rPr>
                <w:rFonts w:cs="Arial"/>
              </w:rPr>
              <w:t>2</w:t>
            </w:r>
          </w:p>
        </w:tc>
      </w:tr>
      <w:tr w:rsidR="005B5074" w:rsidRPr="00C5395B" w14:paraId="4702278D"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19855918" w14:textId="77777777" w:rsidR="005B5074" w:rsidRPr="00C5395B" w:rsidRDefault="005B5074" w:rsidP="005B5074">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BB7B281" w14:textId="470A8E82" w:rsidR="005B5074" w:rsidRDefault="005B5074" w:rsidP="005B5074">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147CEF6" w14:textId="4812B6B9" w:rsidR="005B5074" w:rsidRDefault="005B5074" w:rsidP="005B5074">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7ADB93DF" w14:textId="30A9DFA7" w:rsidR="005B5074" w:rsidRDefault="005B5074" w:rsidP="005B5074">
            <w:pPr>
              <w:jc w:val="right"/>
              <w:rPr>
                <w:rFonts w:cs="Arial"/>
              </w:rPr>
            </w:pPr>
            <w:r w:rsidRPr="00550A24">
              <w:rPr>
                <w:rFonts w:cs="Arial"/>
              </w:rPr>
              <w:t>2</w:t>
            </w:r>
          </w:p>
        </w:tc>
        <w:tc>
          <w:tcPr>
            <w:tcW w:w="960" w:type="dxa"/>
            <w:tcBorders>
              <w:top w:val="nil"/>
              <w:left w:val="nil"/>
              <w:bottom w:val="single" w:sz="4" w:space="0" w:color="auto"/>
              <w:right w:val="single" w:sz="4" w:space="0" w:color="auto"/>
            </w:tcBorders>
          </w:tcPr>
          <w:p w14:paraId="54C4D06A" w14:textId="1479A2AE" w:rsidR="005B5074" w:rsidRPr="00550A24" w:rsidRDefault="005B5074" w:rsidP="005B5074">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1D7C5CD5" w14:textId="4BD0B0E6" w:rsidR="005B5074" w:rsidRPr="00DE1099" w:rsidRDefault="005B5074" w:rsidP="005B5074">
            <w:pPr>
              <w:jc w:val="right"/>
              <w:rPr>
                <w:rFonts w:cs="Arial"/>
              </w:rPr>
            </w:pPr>
            <w:r>
              <w:rPr>
                <w:rFonts w:cs="Arial"/>
              </w:rPr>
              <w:t>0</w:t>
            </w:r>
          </w:p>
        </w:tc>
      </w:tr>
      <w:tr w:rsidR="005B5074" w:rsidRPr="00C5395B" w14:paraId="0CFB1604" w14:textId="77777777" w:rsidTr="002C22ED">
        <w:trPr>
          <w:trHeight w:val="255"/>
        </w:trPr>
        <w:tc>
          <w:tcPr>
            <w:tcW w:w="2040" w:type="dxa"/>
            <w:tcBorders>
              <w:top w:val="nil"/>
              <w:left w:val="single" w:sz="4" w:space="0" w:color="auto"/>
              <w:bottom w:val="single" w:sz="4" w:space="0" w:color="auto"/>
              <w:right w:val="single" w:sz="4" w:space="0" w:color="auto"/>
            </w:tcBorders>
            <w:noWrap/>
            <w:hideMark/>
          </w:tcPr>
          <w:p w14:paraId="38B433B3" w14:textId="77777777" w:rsidR="005B5074" w:rsidRPr="00C5395B" w:rsidRDefault="005B5074" w:rsidP="005B5074">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4302DF2" w14:textId="7AEBACE1" w:rsidR="005B5074" w:rsidRDefault="005B5074" w:rsidP="005B5074">
            <w:pPr>
              <w:jc w:val="right"/>
              <w:rPr>
                <w:rFonts w:cs="Arial"/>
                <w:b/>
                <w:bCs/>
              </w:rPr>
            </w:pPr>
            <w:r>
              <w:rPr>
                <w:rFonts w:cs="Arial"/>
                <w:b/>
                <w:bCs/>
              </w:rPr>
              <w:t>15</w:t>
            </w:r>
          </w:p>
        </w:tc>
        <w:tc>
          <w:tcPr>
            <w:tcW w:w="960" w:type="dxa"/>
            <w:tcBorders>
              <w:top w:val="nil"/>
              <w:left w:val="nil"/>
              <w:bottom w:val="single" w:sz="4" w:space="0" w:color="auto"/>
              <w:right w:val="single" w:sz="4" w:space="0" w:color="auto"/>
            </w:tcBorders>
          </w:tcPr>
          <w:p w14:paraId="775F8789" w14:textId="3C5CD8B3" w:rsidR="005B5074" w:rsidRDefault="005B5074" w:rsidP="005B5074">
            <w:pPr>
              <w:jc w:val="right"/>
              <w:rPr>
                <w:rFonts w:cs="Arial"/>
                <w:b/>
                <w:bCs/>
              </w:rPr>
            </w:pPr>
            <w:r w:rsidRPr="009205F7">
              <w:rPr>
                <w:rFonts w:cs="Arial"/>
                <w:b/>
                <w:bCs/>
              </w:rPr>
              <w:t>18</w:t>
            </w:r>
          </w:p>
        </w:tc>
        <w:tc>
          <w:tcPr>
            <w:tcW w:w="960" w:type="dxa"/>
            <w:tcBorders>
              <w:top w:val="nil"/>
              <w:left w:val="nil"/>
              <w:bottom w:val="single" w:sz="4" w:space="0" w:color="auto"/>
              <w:right w:val="single" w:sz="4" w:space="0" w:color="auto"/>
            </w:tcBorders>
          </w:tcPr>
          <w:p w14:paraId="26DF7EE5" w14:textId="73049B42" w:rsidR="005B5074" w:rsidRDefault="005B5074" w:rsidP="005B5074">
            <w:pPr>
              <w:jc w:val="right"/>
              <w:rPr>
                <w:rFonts w:cs="Arial"/>
                <w:b/>
                <w:bCs/>
              </w:rPr>
            </w:pPr>
            <w:r w:rsidRPr="00550A24">
              <w:rPr>
                <w:rFonts w:cs="Arial"/>
                <w:b/>
                <w:bCs/>
              </w:rPr>
              <w:t>12</w:t>
            </w:r>
          </w:p>
        </w:tc>
        <w:tc>
          <w:tcPr>
            <w:tcW w:w="960" w:type="dxa"/>
            <w:tcBorders>
              <w:top w:val="nil"/>
              <w:left w:val="nil"/>
              <w:bottom w:val="single" w:sz="4" w:space="0" w:color="auto"/>
              <w:right w:val="single" w:sz="4" w:space="0" w:color="auto"/>
            </w:tcBorders>
          </w:tcPr>
          <w:p w14:paraId="6713CEDC" w14:textId="32A25986" w:rsidR="005B5074" w:rsidRPr="00550A24" w:rsidRDefault="005B5074" w:rsidP="005B5074">
            <w:pPr>
              <w:jc w:val="right"/>
              <w:rPr>
                <w:rFonts w:cs="Arial"/>
                <w:b/>
                <w:bCs/>
              </w:rPr>
            </w:pPr>
            <w:r w:rsidRPr="00DE1099">
              <w:rPr>
                <w:rFonts w:cs="Arial"/>
                <w:b/>
                <w:bCs/>
              </w:rPr>
              <w:t>8</w:t>
            </w:r>
          </w:p>
        </w:tc>
        <w:tc>
          <w:tcPr>
            <w:tcW w:w="960" w:type="dxa"/>
            <w:tcBorders>
              <w:top w:val="nil"/>
              <w:left w:val="nil"/>
              <w:bottom w:val="single" w:sz="4" w:space="0" w:color="auto"/>
              <w:right w:val="single" w:sz="4" w:space="0" w:color="auto"/>
            </w:tcBorders>
          </w:tcPr>
          <w:p w14:paraId="7DF3CC8C" w14:textId="6C7DF5F2" w:rsidR="005B5074" w:rsidRPr="00DE1099" w:rsidRDefault="005B5074" w:rsidP="005B5074">
            <w:pPr>
              <w:jc w:val="right"/>
              <w:rPr>
                <w:rFonts w:cs="Arial"/>
                <w:b/>
                <w:bCs/>
              </w:rPr>
            </w:pPr>
            <w:r>
              <w:rPr>
                <w:rFonts w:cs="Arial"/>
                <w:b/>
                <w:bCs/>
              </w:rPr>
              <w:t>6</w:t>
            </w:r>
          </w:p>
        </w:tc>
      </w:tr>
    </w:tbl>
    <w:p w14:paraId="1788545F" w14:textId="77777777" w:rsidR="005B5074" w:rsidRDefault="005B5074" w:rsidP="005B5074">
      <w:pPr>
        <w:ind w:left="-142"/>
        <w:jc w:val="both"/>
      </w:pPr>
    </w:p>
    <w:p w14:paraId="0CA7602F" w14:textId="4D1BCEEF" w:rsidR="0013112F" w:rsidRDefault="0013112F" w:rsidP="00DB0AEE">
      <w:pPr>
        <w:pStyle w:val="Heading2"/>
      </w:pPr>
      <w:bookmarkStart w:id="8" w:name="_Toc222226583"/>
      <w:bookmarkStart w:id="9" w:name="_Toc304386232"/>
      <w:bookmarkStart w:id="10" w:name="_Toc304386309"/>
      <w:bookmarkStart w:id="11" w:name="_Toc306011182"/>
      <w:r w:rsidRPr="008F5BAC">
        <w:t>FRC client population by gender and age</w:t>
      </w:r>
    </w:p>
    <w:p w14:paraId="3EDE8CBA" w14:textId="77777777" w:rsidR="00505B2B" w:rsidRPr="00505B2B" w:rsidRDefault="00505B2B" w:rsidP="00505B2B">
      <w:pPr>
        <w:spacing w:line="240" w:lineRule="auto"/>
        <w:ind w:left="-142"/>
        <w:jc w:val="both"/>
      </w:pPr>
    </w:p>
    <w:p w14:paraId="00004215" w14:textId="417D8F41" w:rsidR="0013112F" w:rsidRDefault="0013112F" w:rsidP="0013112F">
      <w:pPr>
        <w:ind w:left="-142"/>
        <w:jc w:val="both"/>
      </w:pPr>
      <w:r w:rsidRPr="006C6A65">
        <w:rPr>
          <w:b/>
          <w:sz w:val="16"/>
          <w:szCs w:val="16"/>
        </w:rPr>
        <w:t xml:space="preserve">Table </w:t>
      </w:r>
      <w:r w:rsidR="005B5074">
        <w:rPr>
          <w:b/>
          <w:sz w:val="16"/>
          <w:szCs w:val="16"/>
        </w:rPr>
        <w:t>20</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 xml:space="preserve">1 </w:t>
      </w:r>
      <w:r w:rsidR="009D246C">
        <w:rPr>
          <w:sz w:val="16"/>
          <w:szCs w:val="16"/>
        </w:rPr>
        <w:t xml:space="preserve">October </w:t>
      </w:r>
      <w:r w:rsidR="00FC7F2E">
        <w:rPr>
          <w:sz w:val="16"/>
          <w:szCs w:val="16"/>
        </w:rPr>
        <w:t>2020 to 3</w:t>
      </w:r>
      <w:r w:rsidR="009D246C">
        <w:rPr>
          <w:sz w:val="16"/>
          <w:szCs w:val="16"/>
        </w:rPr>
        <w:t xml:space="preserve">1 December </w:t>
      </w:r>
      <w:r w:rsidR="00FC7F2E">
        <w:rPr>
          <w:sz w:val="16"/>
          <w:szCs w:val="16"/>
        </w:rPr>
        <w:t>2020.</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505B2B">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236" w:type="dxa"/>
          </w:tcPr>
          <w:p w14:paraId="20D2835A" w14:textId="77777777" w:rsidR="0013112F" w:rsidRPr="00E922A7" w:rsidRDefault="0013112F" w:rsidP="00291B72">
            <w:pPr>
              <w:jc w:val="both"/>
              <w:rPr>
                <w:b/>
                <w:bCs/>
              </w:rPr>
            </w:pPr>
            <w:r w:rsidRPr="00E922A7">
              <w:rPr>
                <w:b/>
                <w:bCs/>
              </w:rPr>
              <w:t>Male Average age</w:t>
            </w:r>
          </w:p>
        </w:tc>
      </w:tr>
      <w:tr w:rsidR="00AE43B7" w14:paraId="0C5B3812" w14:textId="77777777" w:rsidTr="00505B2B">
        <w:tc>
          <w:tcPr>
            <w:tcW w:w="5127" w:type="dxa"/>
          </w:tcPr>
          <w:p w14:paraId="465196A7" w14:textId="333D761F" w:rsidR="00AE43B7" w:rsidRDefault="00AE43B7" w:rsidP="00505B2B">
            <w:pPr>
              <w:spacing w:line="240" w:lineRule="auto"/>
              <w:jc w:val="both"/>
            </w:pPr>
            <w:r>
              <w:t>Clients who received a notice during the quarter</w:t>
            </w:r>
            <w:r>
              <w:rPr>
                <w:rStyle w:val="FootnoteReference"/>
              </w:rPr>
              <w:footnoteReference w:id="17"/>
            </w:r>
          </w:p>
        </w:tc>
        <w:tc>
          <w:tcPr>
            <w:tcW w:w="1026" w:type="dxa"/>
            <w:vAlign w:val="center"/>
          </w:tcPr>
          <w:p w14:paraId="430D610E" w14:textId="452F1A10" w:rsidR="00AE43B7" w:rsidRPr="00C670F3" w:rsidRDefault="00AE43B7" w:rsidP="00505B2B">
            <w:pPr>
              <w:spacing w:line="240" w:lineRule="auto"/>
              <w:jc w:val="right"/>
            </w:pPr>
            <w:r>
              <w:rPr>
                <w:rFonts w:ascii="Arial" w:hAnsi="Arial" w:cs="Arial"/>
              </w:rPr>
              <w:t>3</w:t>
            </w:r>
            <w:r w:rsidR="00140205">
              <w:rPr>
                <w:rFonts w:ascii="Arial" w:hAnsi="Arial" w:cs="Arial"/>
              </w:rPr>
              <w:t>69</w:t>
            </w:r>
          </w:p>
        </w:tc>
        <w:tc>
          <w:tcPr>
            <w:tcW w:w="875" w:type="dxa"/>
            <w:vAlign w:val="center"/>
          </w:tcPr>
          <w:p w14:paraId="73512E80" w14:textId="32849657" w:rsidR="00AE43B7" w:rsidRPr="00C670F3" w:rsidRDefault="00AE43B7" w:rsidP="00505B2B">
            <w:pPr>
              <w:spacing w:line="240" w:lineRule="auto"/>
              <w:jc w:val="right"/>
            </w:pPr>
            <w:r>
              <w:rPr>
                <w:rFonts w:ascii="Arial" w:hAnsi="Arial" w:cs="Arial"/>
              </w:rPr>
              <w:t>19</w:t>
            </w:r>
            <w:r w:rsidR="00140205">
              <w:rPr>
                <w:rFonts w:ascii="Arial" w:hAnsi="Arial" w:cs="Arial"/>
              </w:rPr>
              <w:t>4</w:t>
            </w:r>
          </w:p>
        </w:tc>
        <w:tc>
          <w:tcPr>
            <w:tcW w:w="463" w:type="dxa"/>
            <w:vAlign w:val="center"/>
          </w:tcPr>
          <w:p w14:paraId="0C71CB3B" w14:textId="48736A21" w:rsidR="00AE43B7" w:rsidRPr="00C670F3" w:rsidRDefault="00AE43B7" w:rsidP="00505B2B">
            <w:pPr>
              <w:spacing w:line="240" w:lineRule="auto"/>
              <w:jc w:val="right"/>
            </w:pPr>
            <w:r w:rsidRPr="00C670F3">
              <w:rPr>
                <w:rFonts w:cs="Arial"/>
              </w:rPr>
              <w:t> </w:t>
            </w:r>
          </w:p>
        </w:tc>
        <w:tc>
          <w:tcPr>
            <w:tcW w:w="1140" w:type="dxa"/>
            <w:vAlign w:val="center"/>
          </w:tcPr>
          <w:p w14:paraId="048E4B1D" w14:textId="182F2FFC" w:rsidR="00AE43B7" w:rsidRPr="00C670F3" w:rsidRDefault="00AE43B7" w:rsidP="00505B2B">
            <w:pPr>
              <w:spacing w:line="240" w:lineRule="auto"/>
              <w:jc w:val="right"/>
            </w:pPr>
            <w:r>
              <w:rPr>
                <w:rFonts w:ascii="Arial" w:hAnsi="Arial" w:cs="Arial"/>
              </w:rPr>
              <w:t>37</w:t>
            </w:r>
          </w:p>
        </w:tc>
        <w:tc>
          <w:tcPr>
            <w:tcW w:w="236" w:type="dxa"/>
            <w:vAlign w:val="center"/>
          </w:tcPr>
          <w:p w14:paraId="61E43F3F" w14:textId="65508500" w:rsidR="00AE43B7" w:rsidRPr="00C670F3" w:rsidRDefault="00AE43B7" w:rsidP="00505B2B">
            <w:pPr>
              <w:spacing w:line="240" w:lineRule="auto"/>
              <w:jc w:val="right"/>
            </w:pPr>
            <w:r>
              <w:rPr>
                <w:rFonts w:ascii="Arial" w:hAnsi="Arial" w:cs="Arial"/>
              </w:rPr>
              <w:t>37</w:t>
            </w:r>
          </w:p>
        </w:tc>
      </w:tr>
      <w:tr w:rsidR="00AE43B7" w14:paraId="0C43D4D1" w14:textId="77777777" w:rsidTr="00505B2B">
        <w:tc>
          <w:tcPr>
            <w:tcW w:w="5127" w:type="dxa"/>
          </w:tcPr>
          <w:p w14:paraId="2282B866" w14:textId="77777777" w:rsidR="00AE43B7" w:rsidRDefault="00AE43B7" w:rsidP="00505B2B">
            <w:pPr>
              <w:spacing w:line="240" w:lineRule="auto"/>
              <w:jc w:val="both"/>
            </w:pPr>
            <w:r>
              <w:t>Clients who conferenced during the quarter</w:t>
            </w:r>
            <w:r>
              <w:rPr>
                <w:rStyle w:val="FootnoteReference"/>
              </w:rPr>
              <w:footnoteReference w:id="18"/>
            </w:r>
          </w:p>
        </w:tc>
        <w:tc>
          <w:tcPr>
            <w:tcW w:w="1026" w:type="dxa"/>
            <w:vAlign w:val="center"/>
          </w:tcPr>
          <w:p w14:paraId="0BE8DAD4" w14:textId="5DD7CF45" w:rsidR="00AE43B7" w:rsidRPr="00C670F3" w:rsidRDefault="00AE43B7" w:rsidP="00505B2B">
            <w:pPr>
              <w:spacing w:line="240" w:lineRule="auto"/>
              <w:jc w:val="right"/>
            </w:pPr>
            <w:r>
              <w:rPr>
                <w:rFonts w:ascii="Arial" w:hAnsi="Arial" w:cs="Arial"/>
              </w:rPr>
              <w:t>234</w:t>
            </w:r>
          </w:p>
        </w:tc>
        <w:tc>
          <w:tcPr>
            <w:tcW w:w="875" w:type="dxa"/>
            <w:vAlign w:val="center"/>
          </w:tcPr>
          <w:p w14:paraId="7F1FAC36" w14:textId="3B3779DC" w:rsidR="00AE43B7" w:rsidRPr="00C670F3" w:rsidRDefault="00AE43B7" w:rsidP="00505B2B">
            <w:pPr>
              <w:spacing w:line="240" w:lineRule="auto"/>
              <w:jc w:val="right"/>
            </w:pPr>
            <w:r>
              <w:rPr>
                <w:rFonts w:ascii="Arial" w:hAnsi="Arial" w:cs="Arial"/>
              </w:rPr>
              <w:t>88</w:t>
            </w:r>
          </w:p>
        </w:tc>
        <w:tc>
          <w:tcPr>
            <w:tcW w:w="463" w:type="dxa"/>
            <w:vAlign w:val="center"/>
          </w:tcPr>
          <w:p w14:paraId="7D1E9278" w14:textId="128D9E4D" w:rsidR="00AE43B7" w:rsidRPr="00C670F3" w:rsidRDefault="00AE43B7" w:rsidP="00505B2B">
            <w:pPr>
              <w:spacing w:line="240" w:lineRule="auto"/>
              <w:jc w:val="right"/>
            </w:pPr>
            <w:r w:rsidRPr="00C670F3">
              <w:rPr>
                <w:rFonts w:cs="Arial"/>
              </w:rPr>
              <w:t> </w:t>
            </w:r>
          </w:p>
        </w:tc>
        <w:tc>
          <w:tcPr>
            <w:tcW w:w="1140" w:type="dxa"/>
            <w:vAlign w:val="center"/>
          </w:tcPr>
          <w:p w14:paraId="18E5F35E" w14:textId="5D0B4284" w:rsidR="00AE43B7" w:rsidRPr="00C670F3" w:rsidRDefault="00AE43B7" w:rsidP="00505B2B">
            <w:pPr>
              <w:spacing w:line="240" w:lineRule="auto"/>
              <w:jc w:val="right"/>
            </w:pPr>
            <w:r>
              <w:rPr>
                <w:rFonts w:ascii="Arial" w:hAnsi="Arial" w:cs="Arial"/>
              </w:rPr>
              <w:t>36</w:t>
            </w:r>
          </w:p>
        </w:tc>
        <w:tc>
          <w:tcPr>
            <w:tcW w:w="236" w:type="dxa"/>
            <w:vAlign w:val="center"/>
          </w:tcPr>
          <w:p w14:paraId="48B614AC" w14:textId="1403A2EA" w:rsidR="00AE43B7" w:rsidRPr="00C670F3" w:rsidRDefault="00AE43B7" w:rsidP="00505B2B">
            <w:pPr>
              <w:spacing w:line="240" w:lineRule="auto"/>
              <w:jc w:val="right"/>
            </w:pPr>
            <w:r>
              <w:rPr>
                <w:rFonts w:ascii="Arial" w:hAnsi="Arial" w:cs="Arial"/>
              </w:rPr>
              <w:t>40</w:t>
            </w:r>
          </w:p>
        </w:tc>
      </w:tr>
      <w:tr w:rsidR="00AE43B7" w14:paraId="11CAB223" w14:textId="77777777" w:rsidTr="00505B2B">
        <w:tc>
          <w:tcPr>
            <w:tcW w:w="5127" w:type="dxa"/>
          </w:tcPr>
          <w:p w14:paraId="21481099" w14:textId="6FD92935" w:rsidR="00AE43B7" w:rsidRPr="00C6538C" w:rsidRDefault="00AE43B7" w:rsidP="00505B2B">
            <w:pPr>
              <w:spacing w:line="240" w:lineRule="auto"/>
              <w:jc w:val="both"/>
            </w:pPr>
            <w:r w:rsidRPr="00C6538C">
              <w:t>Clients referred during the quarter</w:t>
            </w:r>
            <w:r w:rsidR="00FF1488" w:rsidRPr="00C6538C">
              <w:t xml:space="preserve"> through </w:t>
            </w:r>
            <w:r w:rsidR="00015CAD">
              <w:t>Family Responsibilities Agreements and Family Responsibilities Orders</w:t>
            </w:r>
            <w:r w:rsidRPr="00C6538C">
              <w:rPr>
                <w:rStyle w:val="FootnoteReference"/>
              </w:rPr>
              <w:footnoteReference w:id="19"/>
            </w:r>
          </w:p>
        </w:tc>
        <w:tc>
          <w:tcPr>
            <w:tcW w:w="1026" w:type="dxa"/>
            <w:vAlign w:val="center"/>
          </w:tcPr>
          <w:p w14:paraId="64B179AC" w14:textId="7019F487" w:rsidR="00AE43B7" w:rsidRPr="00C6538C" w:rsidRDefault="003A1342" w:rsidP="00505B2B">
            <w:pPr>
              <w:spacing w:line="240" w:lineRule="auto"/>
              <w:jc w:val="right"/>
            </w:pPr>
            <w:r w:rsidRPr="00C6538C">
              <w:rPr>
                <w:rFonts w:ascii="Arial" w:hAnsi="Arial" w:cs="Arial"/>
              </w:rPr>
              <w:t>95</w:t>
            </w:r>
          </w:p>
        </w:tc>
        <w:tc>
          <w:tcPr>
            <w:tcW w:w="875" w:type="dxa"/>
            <w:vAlign w:val="center"/>
          </w:tcPr>
          <w:p w14:paraId="0795AF41" w14:textId="2BE85426" w:rsidR="00AE43B7" w:rsidRPr="00C6538C" w:rsidRDefault="003A1342" w:rsidP="00505B2B">
            <w:pPr>
              <w:spacing w:line="240" w:lineRule="auto"/>
              <w:jc w:val="right"/>
            </w:pPr>
            <w:r w:rsidRPr="00C6538C">
              <w:rPr>
                <w:rFonts w:ascii="Arial" w:hAnsi="Arial" w:cs="Arial"/>
              </w:rPr>
              <w:t>24</w:t>
            </w:r>
          </w:p>
        </w:tc>
        <w:tc>
          <w:tcPr>
            <w:tcW w:w="463" w:type="dxa"/>
            <w:vAlign w:val="center"/>
          </w:tcPr>
          <w:p w14:paraId="1470F615" w14:textId="210931F2" w:rsidR="00AE43B7" w:rsidRPr="00C6538C" w:rsidRDefault="00AE43B7" w:rsidP="00505B2B">
            <w:pPr>
              <w:spacing w:line="240" w:lineRule="auto"/>
              <w:jc w:val="right"/>
            </w:pPr>
            <w:r w:rsidRPr="00C6538C">
              <w:rPr>
                <w:rFonts w:cs="Arial"/>
              </w:rPr>
              <w:t> </w:t>
            </w:r>
          </w:p>
        </w:tc>
        <w:tc>
          <w:tcPr>
            <w:tcW w:w="1140" w:type="dxa"/>
            <w:vAlign w:val="center"/>
          </w:tcPr>
          <w:p w14:paraId="4C9D3036" w14:textId="6A8DA021" w:rsidR="00AE43B7" w:rsidRPr="00C6538C" w:rsidRDefault="00AE43B7" w:rsidP="00505B2B">
            <w:pPr>
              <w:spacing w:line="240" w:lineRule="auto"/>
              <w:jc w:val="right"/>
            </w:pPr>
            <w:r w:rsidRPr="00C6538C">
              <w:rPr>
                <w:rFonts w:ascii="Arial" w:hAnsi="Arial" w:cs="Arial"/>
              </w:rPr>
              <w:t>36</w:t>
            </w:r>
          </w:p>
        </w:tc>
        <w:tc>
          <w:tcPr>
            <w:tcW w:w="236" w:type="dxa"/>
            <w:vAlign w:val="center"/>
          </w:tcPr>
          <w:p w14:paraId="454F6461" w14:textId="564509DF" w:rsidR="00AE43B7" w:rsidRPr="00C6538C" w:rsidRDefault="00AE43B7" w:rsidP="00505B2B">
            <w:pPr>
              <w:spacing w:line="240" w:lineRule="auto"/>
              <w:jc w:val="right"/>
            </w:pPr>
            <w:r w:rsidRPr="00C6538C">
              <w:rPr>
                <w:rFonts w:ascii="Arial" w:hAnsi="Arial" w:cs="Arial"/>
              </w:rPr>
              <w:t>43</w:t>
            </w:r>
          </w:p>
        </w:tc>
      </w:tr>
      <w:tr w:rsidR="00FF1488" w14:paraId="173D9895" w14:textId="77777777" w:rsidTr="00505B2B">
        <w:tc>
          <w:tcPr>
            <w:tcW w:w="5127" w:type="dxa"/>
          </w:tcPr>
          <w:p w14:paraId="4D8D9B19" w14:textId="2336FD79" w:rsidR="00FF1488" w:rsidRPr="00C6538C" w:rsidRDefault="00FF1488" w:rsidP="00505B2B">
            <w:pPr>
              <w:spacing w:line="240" w:lineRule="auto"/>
              <w:jc w:val="both"/>
            </w:pPr>
            <w:r w:rsidRPr="00C6538C">
              <w:t xml:space="preserve">Clients referred during the quarter through a </w:t>
            </w:r>
            <w:r w:rsidR="00015CAD">
              <w:t>V</w:t>
            </w:r>
            <w:r w:rsidRPr="00C6538C">
              <w:t xml:space="preserve">oluntary </w:t>
            </w:r>
            <w:r w:rsidR="00015CAD">
              <w:t>A</w:t>
            </w:r>
            <w:r w:rsidRPr="00C6538C">
              <w:t>greement</w:t>
            </w:r>
            <w:r w:rsidRPr="00C6538C">
              <w:rPr>
                <w:rStyle w:val="FootnoteReference"/>
              </w:rPr>
              <w:footnoteReference w:id="20"/>
            </w:r>
          </w:p>
        </w:tc>
        <w:tc>
          <w:tcPr>
            <w:tcW w:w="1026" w:type="dxa"/>
            <w:vAlign w:val="center"/>
          </w:tcPr>
          <w:p w14:paraId="4C83EC91" w14:textId="54F9FBE2" w:rsidR="00FF1488" w:rsidRPr="00C6538C" w:rsidRDefault="00BA71BB" w:rsidP="00505B2B">
            <w:pPr>
              <w:spacing w:line="240" w:lineRule="auto"/>
              <w:jc w:val="right"/>
              <w:rPr>
                <w:rFonts w:ascii="Arial" w:hAnsi="Arial" w:cs="Arial"/>
              </w:rPr>
            </w:pPr>
            <w:r w:rsidRPr="00C6538C">
              <w:rPr>
                <w:rFonts w:ascii="Arial" w:hAnsi="Arial" w:cs="Arial"/>
              </w:rPr>
              <w:t>1</w:t>
            </w:r>
          </w:p>
        </w:tc>
        <w:tc>
          <w:tcPr>
            <w:tcW w:w="875" w:type="dxa"/>
            <w:vAlign w:val="center"/>
          </w:tcPr>
          <w:p w14:paraId="7C175262" w14:textId="1540E18C" w:rsidR="00FF1488" w:rsidRPr="00C6538C" w:rsidRDefault="00BA71BB" w:rsidP="00505B2B">
            <w:pPr>
              <w:spacing w:line="240" w:lineRule="auto"/>
              <w:jc w:val="right"/>
              <w:rPr>
                <w:rFonts w:ascii="Arial" w:hAnsi="Arial" w:cs="Arial"/>
              </w:rPr>
            </w:pPr>
            <w:r w:rsidRPr="00C6538C">
              <w:rPr>
                <w:rFonts w:ascii="Arial" w:hAnsi="Arial" w:cs="Arial"/>
              </w:rPr>
              <w:t>1</w:t>
            </w:r>
          </w:p>
        </w:tc>
        <w:tc>
          <w:tcPr>
            <w:tcW w:w="463" w:type="dxa"/>
            <w:vAlign w:val="center"/>
          </w:tcPr>
          <w:p w14:paraId="25C08665" w14:textId="77777777" w:rsidR="00FF1488" w:rsidRPr="00C6538C" w:rsidRDefault="00FF1488" w:rsidP="00505B2B">
            <w:pPr>
              <w:spacing w:line="240" w:lineRule="auto"/>
              <w:jc w:val="right"/>
              <w:rPr>
                <w:rFonts w:cs="Arial"/>
              </w:rPr>
            </w:pPr>
          </w:p>
        </w:tc>
        <w:tc>
          <w:tcPr>
            <w:tcW w:w="1140" w:type="dxa"/>
            <w:vAlign w:val="center"/>
          </w:tcPr>
          <w:p w14:paraId="65F08FDB" w14:textId="7C69B2B1" w:rsidR="00FF1488" w:rsidRPr="00C6538C" w:rsidRDefault="00BA71BB" w:rsidP="00505B2B">
            <w:pPr>
              <w:spacing w:line="240" w:lineRule="auto"/>
              <w:jc w:val="right"/>
              <w:rPr>
                <w:rFonts w:ascii="Arial" w:hAnsi="Arial" w:cs="Arial"/>
              </w:rPr>
            </w:pPr>
            <w:r w:rsidRPr="00C6538C">
              <w:rPr>
                <w:rFonts w:ascii="Arial" w:hAnsi="Arial" w:cs="Arial"/>
              </w:rPr>
              <w:t>26</w:t>
            </w:r>
          </w:p>
        </w:tc>
        <w:tc>
          <w:tcPr>
            <w:tcW w:w="236" w:type="dxa"/>
            <w:vAlign w:val="center"/>
          </w:tcPr>
          <w:p w14:paraId="58CBA31E" w14:textId="58907B99" w:rsidR="00FF1488" w:rsidRPr="00C6538C" w:rsidRDefault="00BA71BB" w:rsidP="00505B2B">
            <w:pPr>
              <w:spacing w:line="240" w:lineRule="auto"/>
              <w:jc w:val="right"/>
              <w:rPr>
                <w:rFonts w:ascii="Arial" w:hAnsi="Arial" w:cs="Arial"/>
              </w:rPr>
            </w:pPr>
            <w:r w:rsidRPr="00C6538C">
              <w:rPr>
                <w:rFonts w:ascii="Arial" w:hAnsi="Arial" w:cs="Arial"/>
              </w:rPr>
              <w:t>45</w:t>
            </w:r>
          </w:p>
        </w:tc>
      </w:tr>
      <w:tr w:rsidR="00AE43B7" w14:paraId="4205C91F" w14:textId="77777777" w:rsidTr="00505B2B">
        <w:tc>
          <w:tcPr>
            <w:tcW w:w="5127" w:type="dxa"/>
          </w:tcPr>
          <w:p w14:paraId="2820947A" w14:textId="77777777" w:rsidR="00AE43B7" w:rsidRDefault="00AE43B7" w:rsidP="00505B2B">
            <w:pPr>
              <w:spacing w:line="240" w:lineRule="auto"/>
              <w:jc w:val="both"/>
            </w:pPr>
            <w:r>
              <w:t>Clients placed on CIM during the quarter</w:t>
            </w:r>
            <w:r>
              <w:rPr>
                <w:rStyle w:val="FootnoteReference"/>
              </w:rPr>
              <w:footnoteReference w:id="21"/>
            </w:r>
          </w:p>
        </w:tc>
        <w:tc>
          <w:tcPr>
            <w:tcW w:w="1026" w:type="dxa"/>
            <w:vAlign w:val="center"/>
          </w:tcPr>
          <w:p w14:paraId="04ECC2CC" w14:textId="42DF3A8B" w:rsidR="00AE43B7" w:rsidRPr="00C670F3" w:rsidRDefault="00AE43B7" w:rsidP="00505B2B">
            <w:pPr>
              <w:spacing w:line="240" w:lineRule="auto"/>
              <w:jc w:val="right"/>
            </w:pPr>
            <w:r>
              <w:rPr>
                <w:rFonts w:ascii="Arial" w:hAnsi="Arial" w:cs="Arial"/>
              </w:rPr>
              <w:t>16</w:t>
            </w:r>
          </w:p>
        </w:tc>
        <w:tc>
          <w:tcPr>
            <w:tcW w:w="875" w:type="dxa"/>
            <w:vAlign w:val="center"/>
          </w:tcPr>
          <w:p w14:paraId="09F9C19D" w14:textId="08D5B63A" w:rsidR="00AE43B7" w:rsidRPr="00C670F3" w:rsidRDefault="00AE43B7" w:rsidP="00505B2B">
            <w:pPr>
              <w:spacing w:line="240" w:lineRule="auto"/>
              <w:jc w:val="right"/>
            </w:pPr>
            <w:r>
              <w:rPr>
                <w:rFonts w:ascii="Arial" w:hAnsi="Arial" w:cs="Arial"/>
              </w:rPr>
              <w:t>6</w:t>
            </w:r>
          </w:p>
        </w:tc>
        <w:tc>
          <w:tcPr>
            <w:tcW w:w="463" w:type="dxa"/>
            <w:vAlign w:val="center"/>
          </w:tcPr>
          <w:p w14:paraId="4D854BAC" w14:textId="04583BF5" w:rsidR="00AE43B7" w:rsidRPr="00C670F3" w:rsidRDefault="00AE43B7" w:rsidP="00505B2B">
            <w:pPr>
              <w:spacing w:line="240" w:lineRule="auto"/>
              <w:jc w:val="right"/>
            </w:pPr>
            <w:r w:rsidRPr="00C670F3">
              <w:rPr>
                <w:rFonts w:cs="Arial"/>
              </w:rPr>
              <w:t> </w:t>
            </w:r>
          </w:p>
        </w:tc>
        <w:tc>
          <w:tcPr>
            <w:tcW w:w="1140" w:type="dxa"/>
            <w:vAlign w:val="center"/>
          </w:tcPr>
          <w:p w14:paraId="0DB4E2B3" w14:textId="3198A1D4" w:rsidR="00AE43B7" w:rsidRPr="00C670F3" w:rsidRDefault="00AE43B7" w:rsidP="00505B2B">
            <w:pPr>
              <w:spacing w:line="240" w:lineRule="auto"/>
              <w:jc w:val="right"/>
            </w:pPr>
            <w:r>
              <w:rPr>
                <w:rFonts w:ascii="Arial" w:hAnsi="Arial" w:cs="Arial"/>
              </w:rPr>
              <w:t>39</w:t>
            </w:r>
          </w:p>
        </w:tc>
        <w:tc>
          <w:tcPr>
            <w:tcW w:w="236" w:type="dxa"/>
            <w:vAlign w:val="center"/>
          </w:tcPr>
          <w:p w14:paraId="6F699F00" w14:textId="4785187C" w:rsidR="00AE43B7" w:rsidRPr="00C670F3" w:rsidRDefault="00AE43B7" w:rsidP="00505B2B">
            <w:pPr>
              <w:spacing w:line="240" w:lineRule="auto"/>
              <w:jc w:val="right"/>
            </w:pPr>
            <w:r>
              <w:rPr>
                <w:rFonts w:ascii="Arial" w:hAnsi="Arial" w:cs="Arial"/>
              </w:rPr>
              <w:t>42</w:t>
            </w:r>
          </w:p>
        </w:tc>
      </w:tr>
      <w:tr w:rsidR="00AE43B7" w14:paraId="5BC6E4C0" w14:textId="77777777" w:rsidTr="00505B2B">
        <w:tc>
          <w:tcPr>
            <w:tcW w:w="5127" w:type="dxa"/>
          </w:tcPr>
          <w:p w14:paraId="1F3A9B4D" w14:textId="4C72181E" w:rsidR="00AE43B7" w:rsidRDefault="00AE43B7" w:rsidP="00505B2B">
            <w:pPr>
              <w:spacing w:line="240" w:lineRule="auto"/>
              <w:jc w:val="both"/>
            </w:pPr>
            <w:r>
              <w:t>Clients placed on VIM during the quarter</w:t>
            </w:r>
            <w:r>
              <w:rPr>
                <w:rStyle w:val="FootnoteReference"/>
              </w:rPr>
              <w:footnoteReference w:id="22"/>
            </w:r>
          </w:p>
        </w:tc>
        <w:tc>
          <w:tcPr>
            <w:tcW w:w="1026" w:type="dxa"/>
            <w:vAlign w:val="center"/>
          </w:tcPr>
          <w:p w14:paraId="26649358" w14:textId="09BC7D61" w:rsidR="00AE43B7" w:rsidRDefault="00AE43B7" w:rsidP="00505B2B">
            <w:pPr>
              <w:spacing w:line="240" w:lineRule="auto"/>
              <w:jc w:val="right"/>
            </w:pPr>
            <w:r>
              <w:rPr>
                <w:rFonts w:ascii="Arial" w:hAnsi="Arial" w:cs="Arial"/>
              </w:rPr>
              <w:t>3</w:t>
            </w:r>
          </w:p>
        </w:tc>
        <w:tc>
          <w:tcPr>
            <w:tcW w:w="875" w:type="dxa"/>
            <w:vAlign w:val="center"/>
          </w:tcPr>
          <w:p w14:paraId="7B755D8C" w14:textId="1F22AF75" w:rsidR="00AE43B7" w:rsidRDefault="00AE43B7" w:rsidP="00505B2B">
            <w:pPr>
              <w:spacing w:line="240" w:lineRule="auto"/>
              <w:jc w:val="right"/>
            </w:pPr>
            <w:r>
              <w:rPr>
                <w:rFonts w:ascii="Arial" w:hAnsi="Arial" w:cs="Arial"/>
              </w:rPr>
              <w:t>1</w:t>
            </w:r>
          </w:p>
        </w:tc>
        <w:tc>
          <w:tcPr>
            <w:tcW w:w="463" w:type="dxa"/>
          </w:tcPr>
          <w:p w14:paraId="6092C81B" w14:textId="77777777" w:rsidR="00AE43B7" w:rsidRDefault="00AE43B7" w:rsidP="00505B2B">
            <w:pPr>
              <w:spacing w:line="240" w:lineRule="auto"/>
              <w:jc w:val="right"/>
            </w:pPr>
          </w:p>
        </w:tc>
        <w:tc>
          <w:tcPr>
            <w:tcW w:w="1140" w:type="dxa"/>
            <w:vAlign w:val="center"/>
          </w:tcPr>
          <w:p w14:paraId="7A13A493" w14:textId="5809180D" w:rsidR="00AE43B7" w:rsidRDefault="00AE43B7" w:rsidP="00505B2B">
            <w:pPr>
              <w:spacing w:line="240" w:lineRule="auto"/>
              <w:jc w:val="right"/>
            </w:pPr>
            <w:r>
              <w:rPr>
                <w:rFonts w:ascii="Arial" w:hAnsi="Arial" w:cs="Arial"/>
              </w:rPr>
              <w:t>51</w:t>
            </w:r>
          </w:p>
        </w:tc>
        <w:tc>
          <w:tcPr>
            <w:tcW w:w="236" w:type="dxa"/>
            <w:vAlign w:val="center"/>
          </w:tcPr>
          <w:p w14:paraId="5E9D8367" w14:textId="6FEC7DBE" w:rsidR="00AE43B7" w:rsidRDefault="00AE43B7" w:rsidP="00505B2B">
            <w:pPr>
              <w:spacing w:line="240" w:lineRule="auto"/>
              <w:jc w:val="right"/>
            </w:pPr>
            <w:r>
              <w:rPr>
                <w:rFonts w:ascii="Arial" w:hAnsi="Arial" w:cs="Arial"/>
              </w:rPr>
              <w:t>36</w:t>
            </w:r>
          </w:p>
        </w:tc>
      </w:tr>
    </w:tbl>
    <w:p w14:paraId="0EE0119D" w14:textId="5AE16D0D" w:rsidR="00F500CF" w:rsidRPr="00F500CF" w:rsidRDefault="00F500CF" w:rsidP="00DB0AEE">
      <w:pPr>
        <w:pStyle w:val="Heading2"/>
      </w:pPr>
      <w:r w:rsidRPr="00F500CF">
        <w:lastRenderedPageBreak/>
        <w:t>Estimated resident populations:</w:t>
      </w:r>
    </w:p>
    <w:p w14:paraId="45106CC2" w14:textId="77777777" w:rsidR="00F500CF" w:rsidRDefault="00F500CF" w:rsidP="00EC14C1">
      <w:pPr>
        <w:spacing w:line="240" w:lineRule="auto"/>
        <w:ind w:left="-142" w:right="-425"/>
        <w:jc w:val="both"/>
      </w:pPr>
    </w:p>
    <w:p w14:paraId="22291536" w14:textId="16A26C06"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3C04FA">
        <w:t>50</w:t>
      </w:r>
      <w:r w:rsidR="00F500CF" w:rsidRPr="008E7494">
        <w:t xml:space="preserve"> people as at 30 June </w:t>
      </w:r>
      <w:bookmarkStart w:id="12" w:name="_Ref362343764"/>
      <w:bookmarkStart w:id="13" w:name="_Ref459716764"/>
      <w:r w:rsidR="00F500CF" w:rsidRPr="008E7494">
        <w:t>201</w:t>
      </w:r>
      <w:r w:rsidR="003C04FA">
        <w:t>9</w:t>
      </w:r>
      <w:bookmarkStart w:id="14" w:name="_Ref64367928"/>
      <w:r w:rsidR="00F500CF" w:rsidRPr="00F500CF">
        <w:rPr>
          <w:vertAlign w:val="superscript"/>
        </w:rPr>
        <w:footnoteReference w:id="23"/>
      </w:r>
      <w:bookmarkEnd w:id="12"/>
      <w:bookmarkEnd w:id="13"/>
      <w:bookmarkEnd w:id="14"/>
      <w:r w:rsidR="00F500CF" w:rsidRPr="00F500CF">
        <w:rPr>
          <w:vertAlign w:val="superscript"/>
        </w:rPr>
        <w:t>,</w:t>
      </w:r>
      <w:bookmarkStart w:id="15" w:name="_Ref459716829"/>
      <w:r w:rsidR="00F500CF" w:rsidRPr="00F500CF">
        <w:rPr>
          <w:vertAlign w:val="superscript"/>
        </w:rPr>
        <w:footnoteReference w:id="24"/>
      </w:r>
      <w:bookmarkEnd w:id="15"/>
      <w:r w:rsidR="00F500CF" w:rsidRPr="008E7494">
        <w:t>.</w:t>
      </w:r>
    </w:p>
    <w:p w14:paraId="1D1F7E14" w14:textId="77777777" w:rsidR="00F500CF" w:rsidRDefault="00F500CF" w:rsidP="00EC14C1">
      <w:pPr>
        <w:spacing w:line="240" w:lineRule="auto"/>
        <w:ind w:left="-142" w:right="-425"/>
        <w:jc w:val="both"/>
      </w:pPr>
    </w:p>
    <w:p w14:paraId="5C34875A" w14:textId="2B47130D"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16" w:name="_Ref459717187"/>
      <w:r w:rsidR="00F500CF">
        <w:t>2</w:t>
      </w:r>
      <w:r w:rsidR="003C04FA">
        <w:t>60</w:t>
      </w:r>
      <w:r w:rsidR="00F500CF" w:rsidRPr="008E7494">
        <w:t xml:space="preserve"> people as at 30 June 201</w:t>
      </w:r>
      <w:r w:rsidR="003C04FA">
        <w:t>9</w:t>
      </w:r>
      <w:r w:rsidR="008D618D">
        <w:fldChar w:fldCharType="begin"/>
      </w:r>
      <w:r w:rsidR="008D618D">
        <w:instrText xml:space="preserve"> NOTEREF _Ref64367928 \f \h </w:instrText>
      </w:r>
      <w:r w:rsidR="008D618D">
        <w:fldChar w:fldCharType="separate"/>
      </w:r>
      <w:r w:rsidR="001930E9" w:rsidRPr="001930E9">
        <w:rPr>
          <w:rStyle w:val="FootnoteReference"/>
        </w:rPr>
        <w:t>22</w:t>
      </w:r>
      <w:r w:rsidR="008D618D">
        <w:fldChar w:fldCharType="end"/>
      </w:r>
      <w:r w:rsidR="00F500CF" w:rsidRPr="00F500CF">
        <w:rPr>
          <w:vertAlign w:val="superscript"/>
        </w:rPr>
        <w:t>,</w:t>
      </w:r>
      <w:r w:rsidR="00F500CF" w:rsidRPr="00F500CF">
        <w:rPr>
          <w:vertAlign w:val="superscript"/>
        </w:rPr>
        <w:footnoteReference w:id="25"/>
      </w:r>
      <w:bookmarkEnd w:id="16"/>
      <w:r w:rsidR="00F500CF" w:rsidRPr="008E7494">
        <w:t>.</w:t>
      </w:r>
    </w:p>
    <w:p w14:paraId="6639697A" w14:textId="77777777" w:rsidR="00F500CF" w:rsidRDefault="00F500CF" w:rsidP="00EC14C1">
      <w:pPr>
        <w:spacing w:line="240" w:lineRule="auto"/>
        <w:ind w:left="-142" w:right="-425"/>
        <w:jc w:val="both"/>
      </w:pPr>
    </w:p>
    <w:p w14:paraId="439048BC" w14:textId="5EFD9271"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w:t>
      </w:r>
      <w:r w:rsidR="003C04FA">
        <w:t>9</w:t>
      </w:r>
      <w:r w:rsidR="00F500CF" w:rsidRPr="008E7494">
        <w:t xml:space="preserve"> people as at 30 June 201</w:t>
      </w:r>
      <w:r w:rsidR="003C04FA">
        <w:t>9</w:t>
      </w:r>
      <w:r w:rsidR="008D618D">
        <w:rPr>
          <w:vertAlign w:val="superscript"/>
        </w:rPr>
        <w:fldChar w:fldCharType="begin"/>
      </w:r>
      <w:r w:rsidR="008D618D">
        <w:instrText xml:space="preserve"> NOTEREF _Ref64367928 \f \h </w:instrText>
      </w:r>
      <w:r w:rsidR="008D618D">
        <w:rPr>
          <w:vertAlign w:val="superscript"/>
        </w:rPr>
      </w:r>
      <w:r w:rsidR="008D618D">
        <w:rPr>
          <w:vertAlign w:val="superscript"/>
        </w:rPr>
        <w:fldChar w:fldCharType="separate"/>
      </w:r>
      <w:r w:rsidR="001930E9" w:rsidRPr="001930E9">
        <w:rPr>
          <w:rStyle w:val="FootnoteReference"/>
        </w:rPr>
        <w:t>22</w:t>
      </w:r>
      <w:r w:rsidR="008D618D">
        <w:rPr>
          <w:vertAlign w:val="superscript"/>
        </w:rPr>
        <w:fldChar w:fldCharType="end"/>
      </w:r>
      <w:r w:rsidR="002D3AC0">
        <w:rPr>
          <w:vertAlign w:val="superscript"/>
        </w:rPr>
        <w:t>,</w:t>
      </w:r>
      <w:r w:rsidR="002D3AC0">
        <w:rPr>
          <w:vertAlign w:val="superscript"/>
        </w:rPr>
        <w:fldChar w:fldCharType="begin"/>
      </w:r>
      <w:r w:rsidR="002D3AC0">
        <w:rPr>
          <w:vertAlign w:val="superscript"/>
        </w:rPr>
        <w:instrText xml:space="preserve"> NOTEREF _Ref459716829 \f \h </w:instrText>
      </w:r>
      <w:r w:rsidR="002D3AC0">
        <w:rPr>
          <w:vertAlign w:val="superscript"/>
        </w:rPr>
      </w:r>
      <w:r w:rsidR="002D3AC0">
        <w:rPr>
          <w:vertAlign w:val="superscript"/>
        </w:rPr>
        <w:fldChar w:fldCharType="separate"/>
      </w:r>
      <w:r w:rsidR="001930E9" w:rsidRPr="001930E9">
        <w:rPr>
          <w:rStyle w:val="FootnoteReference"/>
        </w:rPr>
        <w:t>23</w:t>
      </w:r>
      <w:r w:rsidR="002D3AC0">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46DD8172"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3C04FA">
        <w:t>35</w:t>
      </w:r>
      <w:r w:rsidR="00F500CF" w:rsidRPr="008E7494">
        <w:t xml:space="preserve"> people as at 30 June 201</w:t>
      </w:r>
      <w:r w:rsidR="003C04FA">
        <w:t>9</w:t>
      </w:r>
      <w:r w:rsidR="008D618D">
        <w:rPr>
          <w:vertAlign w:val="superscript"/>
        </w:rPr>
        <w:fldChar w:fldCharType="begin"/>
      </w:r>
      <w:r w:rsidR="008D618D">
        <w:instrText xml:space="preserve"> NOTEREF _Ref64367928 \f \h </w:instrText>
      </w:r>
      <w:r w:rsidR="008D618D">
        <w:rPr>
          <w:vertAlign w:val="superscript"/>
        </w:rPr>
      </w:r>
      <w:r w:rsidR="008D618D">
        <w:rPr>
          <w:vertAlign w:val="superscript"/>
        </w:rPr>
        <w:fldChar w:fldCharType="separate"/>
      </w:r>
      <w:r w:rsidR="001930E9" w:rsidRPr="001930E9">
        <w:rPr>
          <w:rStyle w:val="FootnoteReference"/>
        </w:rPr>
        <w:t>22</w:t>
      </w:r>
      <w:r w:rsidR="008D618D">
        <w:rPr>
          <w:vertAlign w:val="superscript"/>
        </w:rPr>
        <w:fldChar w:fldCharType="end"/>
      </w:r>
      <w:r w:rsidR="008D618D">
        <w:rPr>
          <w:vertAlign w:val="superscript"/>
        </w:rPr>
        <w:t>,</w:t>
      </w:r>
      <w:r w:rsidR="008D618D">
        <w:rPr>
          <w:vertAlign w:val="superscript"/>
        </w:rPr>
        <w:fldChar w:fldCharType="begin"/>
      </w:r>
      <w:r w:rsidR="008D618D">
        <w:rPr>
          <w:vertAlign w:val="superscript"/>
        </w:rPr>
        <w:instrText xml:space="preserve"> NOTEREF _Ref459716829 \f \h </w:instrText>
      </w:r>
      <w:r w:rsidR="008D618D">
        <w:rPr>
          <w:vertAlign w:val="superscript"/>
        </w:rPr>
      </w:r>
      <w:r w:rsidR="008D618D">
        <w:rPr>
          <w:vertAlign w:val="superscript"/>
        </w:rPr>
        <w:fldChar w:fldCharType="separate"/>
      </w:r>
      <w:r w:rsidR="001930E9" w:rsidRPr="001930E9">
        <w:rPr>
          <w:rStyle w:val="FootnoteReference"/>
        </w:rPr>
        <w:t>23</w:t>
      </w:r>
      <w:r w:rsidR="008D618D">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51FC46C2"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201</w:t>
      </w:r>
      <w:r w:rsidR="003C04FA">
        <w:t>9</w:t>
      </w:r>
      <w:r w:rsidR="002D3AC0">
        <w:rPr>
          <w:vertAlign w:val="superscript"/>
        </w:rPr>
        <w:fldChar w:fldCharType="begin"/>
      </w:r>
      <w:r w:rsidR="002D3AC0">
        <w:instrText xml:space="preserve"> NOTEREF _Ref64367928 \f \h </w:instrText>
      </w:r>
      <w:r w:rsidR="002D3AC0">
        <w:rPr>
          <w:vertAlign w:val="superscript"/>
        </w:rPr>
      </w:r>
      <w:r w:rsidR="002D3AC0">
        <w:rPr>
          <w:vertAlign w:val="superscript"/>
        </w:rPr>
        <w:fldChar w:fldCharType="separate"/>
      </w:r>
      <w:r w:rsidR="001930E9" w:rsidRPr="001930E9">
        <w:rPr>
          <w:rStyle w:val="FootnoteReference"/>
        </w:rPr>
        <w:t>22</w:t>
      </w:r>
      <w:r w:rsidR="002D3AC0">
        <w:rPr>
          <w:vertAlign w:val="superscript"/>
        </w:rPr>
        <w:fldChar w:fldCharType="end"/>
      </w:r>
      <w:r w:rsidR="002D3AC0">
        <w:rPr>
          <w:vertAlign w:val="superscript"/>
        </w:rPr>
        <w:t>,</w:t>
      </w:r>
      <w:r w:rsidR="00F500CF" w:rsidRPr="00F500CF">
        <w:rPr>
          <w:vertAlign w:val="superscript"/>
        </w:rPr>
        <w:footnoteReference w:id="26"/>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77777777" w:rsidR="005A5B78" w:rsidRPr="00E34093" w:rsidRDefault="005A5B78" w:rsidP="005A5B78">
      <w:pPr>
        <w:pStyle w:val="Heading1"/>
        <w:ind w:left="-142" w:right="-426"/>
      </w:pPr>
      <w:bookmarkStart w:id="17" w:name="_Toc39657992"/>
      <w:r w:rsidRPr="00E34093">
        <w:lastRenderedPageBreak/>
        <w:t>2.  Future Direction</w:t>
      </w:r>
      <w:bookmarkEnd w:id="8"/>
      <w:bookmarkEnd w:id="9"/>
      <w:bookmarkEnd w:id="10"/>
      <w:bookmarkEnd w:id="11"/>
      <w:r w:rsidRPr="00E34093">
        <w:t xml:space="preserve"> and Challenges</w:t>
      </w:r>
      <w:bookmarkEnd w:id="17"/>
    </w:p>
    <w:p w14:paraId="66A68EAB" w14:textId="77777777" w:rsidR="005A5B78" w:rsidRDefault="005A5B78" w:rsidP="005A5B78">
      <w:pPr>
        <w:ind w:left="-142" w:right="-425"/>
        <w:jc w:val="both"/>
        <w:rPr>
          <w:rFonts w:cs="Arial"/>
          <w:b/>
          <w:sz w:val="16"/>
          <w:szCs w:val="16"/>
        </w:rPr>
      </w:pPr>
    </w:p>
    <w:p w14:paraId="2C5C6A56" w14:textId="2FF0C135" w:rsidR="009167B5" w:rsidRDefault="005C01FA" w:rsidP="001A1C6D">
      <w:pPr>
        <w:ind w:left="-142" w:right="-425"/>
        <w:jc w:val="both"/>
        <w:rPr>
          <w:b/>
          <w:bCs/>
        </w:rPr>
      </w:pPr>
      <w:bookmarkStart w:id="18" w:name="RANGE!A4:I20"/>
      <w:bookmarkEnd w:id="18"/>
      <w:r>
        <w:rPr>
          <w:b/>
          <w:bCs/>
        </w:rPr>
        <w:t>Family Responsibilities Commission (COVID-19 Emergency Response) Regulation 2020</w:t>
      </w:r>
    </w:p>
    <w:p w14:paraId="4230E10D" w14:textId="77777777" w:rsidR="005C01FA" w:rsidRPr="005C01FA" w:rsidRDefault="005C01FA" w:rsidP="001A1C6D">
      <w:pPr>
        <w:ind w:left="-142" w:right="-425"/>
        <w:jc w:val="both"/>
      </w:pPr>
    </w:p>
    <w:p w14:paraId="542C9FF3" w14:textId="1AD0AA2D" w:rsidR="009D155B" w:rsidRDefault="00C669C1" w:rsidP="001A1C6D">
      <w:pPr>
        <w:ind w:left="-142" w:right="-425"/>
        <w:jc w:val="both"/>
      </w:pPr>
      <w:r>
        <w:t>T</w:t>
      </w:r>
      <w:r w:rsidR="00BF2132" w:rsidRPr="00BF2132">
        <w:t xml:space="preserve">he </w:t>
      </w:r>
      <w:r w:rsidR="00BF2132" w:rsidRPr="00B669C3">
        <w:rPr>
          <w:i/>
          <w:iCs/>
        </w:rPr>
        <w:t>Family Responsibilities Commission (COVID-19 Emergency Response) Regulation 2020</w:t>
      </w:r>
      <w:r w:rsidR="00BF2132" w:rsidRPr="00CC45F4">
        <w:t xml:space="preserve"> (</w:t>
      </w:r>
      <w:r w:rsidR="00547481" w:rsidRPr="00015CAD">
        <w:t xml:space="preserve">the </w:t>
      </w:r>
      <w:r w:rsidR="00BF2132" w:rsidRPr="00B669C3">
        <w:t xml:space="preserve">Regulation) commenced on 2 October 2020. The Regulation modifies </w:t>
      </w:r>
      <w:r w:rsidR="00BF2132" w:rsidRPr="00B669C3">
        <w:rPr>
          <w:i/>
          <w:iCs/>
        </w:rPr>
        <w:t>the Family Responsibilities Commission Act 2008</w:t>
      </w:r>
      <w:r w:rsidR="00BF2132" w:rsidRPr="00B669C3">
        <w:t xml:space="preserve"> pursuant to the main purposes of the </w:t>
      </w:r>
      <w:r w:rsidR="00BF2132" w:rsidRPr="00B669C3">
        <w:rPr>
          <w:i/>
          <w:iCs/>
        </w:rPr>
        <w:t>COVID-19 Emergency Response Act 2020</w:t>
      </w:r>
      <w:r w:rsidR="00BF2132" w:rsidRPr="00B669C3">
        <w:t>, to facilitate the continuance of public administration and protect the health, safety and welfare of people affected by the COVID-19 emergency in the communities</w:t>
      </w:r>
      <w:r w:rsidR="00BF2132" w:rsidRPr="00BF2132">
        <w:t xml:space="preserve"> of Aurukun, Coen, Doomadgee, Hope Vale and Mossman Gorge. The Regulation allows conferences to be conducted and lawfully binding decisions made by the Family Responsibilities Commissioner (or Deputy Commissioner) and one Local Commissioner for the relevant community, thereby enabling the Commission to continue to hold conferences and make decisions during the COVID-19 emergency. The Regulation also enables the FR Board to meet using </w:t>
      </w:r>
      <w:r w:rsidR="00547481">
        <w:t xml:space="preserve">any </w:t>
      </w:r>
      <w:r w:rsidR="00BF2132" w:rsidRPr="00BF2132">
        <w:t>communication technology, removing the requirement to meet in person at least once a year.</w:t>
      </w:r>
      <w:r w:rsidR="0006502C">
        <w:t xml:space="preserve"> </w:t>
      </w:r>
      <w:r w:rsidR="007D3354">
        <w:t xml:space="preserve">In early December </w:t>
      </w:r>
      <w:r w:rsidR="007D3354" w:rsidRPr="007D3354">
        <w:t>the COVID-19 Emergency Response and Other Legislation Amendment Bill 2020 received assent</w:t>
      </w:r>
      <w:r w:rsidR="006F76FF">
        <w:t xml:space="preserve">, thereby extending the Act from an expiry of 31 December 2020 to 30 April 2021 or an earlier date to be prescribed by regulation. </w:t>
      </w:r>
    </w:p>
    <w:p w14:paraId="78915801" w14:textId="77777777" w:rsidR="009D155B" w:rsidRDefault="009D155B" w:rsidP="001A1C6D">
      <w:pPr>
        <w:ind w:left="-142" w:right="-425"/>
        <w:jc w:val="both"/>
      </w:pPr>
    </w:p>
    <w:p w14:paraId="0E9D1316" w14:textId="77777777" w:rsidR="00C61778" w:rsidRDefault="00C61778" w:rsidP="001A1C6D">
      <w:pPr>
        <w:ind w:left="-142" w:right="-425"/>
        <w:jc w:val="both"/>
        <w:rPr>
          <w:b/>
          <w:bCs/>
        </w:rPr>
      </w:pPr>
      <w:r>
        <w:rPr>
          <w:b/>
          <w:bCs/>
        </w:rPr>
        <w:t>Doomadgee</w:t>
      </w:r>
    </w:p>
    <w:p w14:paraId="6D7C7741" w14:textId="77777777" w:rsidR="00C61778" w:rsidRDefault="00C61778" w:rsidP="001A1C6D">
      <w:pPr>
        <w:ind w:left="-142" w:right="-425"/>
        <w:jc w:val="both"/>
        <w:rPr>
          <w:b/>
          <w:bCs/>
        </w:rPr>
      </w:pPr>
    </w:p>
    <w:p w14:paraId="7EFA42BA" w14:textId="1FEECFDC" w:rsidR="00547481" w:rsidRDefault="009D155B" w:rsidP="001A1C6D">
      <w:pPr>
        <w:ind w:left="-142" w:right="-425"/>
        <w:jc w:val="both"/>
      </w:pPr>
      <w:r>
        <w:t xml:space="preserve">This quarter saw the forty-first meeting of the FR Board </w:t>
      </w:r>
      <w:r w:rsidR="00CC688C">
        <w:t xml:space="preserve">held </w:t>
      </w:r>
      <w:r>
        <w:t>on 3 November</w:t>
      </w:r>
      <w:r w:rsidR="00CC688C">
        <w:t xml:space="preserve"> 2020</w:t>
      </w:r>
      <w:r>
        <w:t xml:space="preserve">. </w:t>
      </w:r>
      <w:r w:rsidR="00CC688C">
        <w:t xml:space="preserve">The Board considered </w:t>
      </w:r>
      <w:r w:rsidR="00547481">
        <w:t>the following</w:t>
      </w:r>
      <w:r w:rsidR="00CC688C">
        <w:t xml:space="preserve"> report on Doomadgee and a recommendation by the Commissioner that volatile substance use </w:t>
      </w:r>
      <w:r w:rsidR="005979D4">
        <w:t xml:space="preserve">(VSU) </w:t>
      </w:r>
      <w:r w:rsidR="00CC688C">
        <w:t>counselling be provided in the community at the earliest opportunity.</w:t>
      </w:r>
    </w:p>
    <w:p w14:paraId="1A044F56" w14:textId="77777777" w:rsidR="00E24E53" w:rsidRDefault="00E24E53" w:rsidP="001A1C6D">
      <w:pPr>
        <w:ind w:left="-142" w:right="-425"/>
        <w:jc w:val="both"/>
      </w:pPr>
    </w:p>
    <w:p w14:paraId="2B80FC60" w14:textId="61DEC949" w:rsidR="004C2C4D" w:rsidRPr="00547481" w:rsidRDefault="00CC688C" w:rsidP="00E84FE4">
      <w:pPr>
        <w:numPr>
          <w:ilvl w:val="0"/>
          <w:numId w:val="35"/>
        </w:numPr>
        <w:ind w:left="284" w:right="-425"/>
        <w:jc w:val="both"/>
        <w:rPr>
          <w:bCs/>
        </w:rPr>
      </w:pPr>
      <w:r w:rsidRPr="00547481">
        <w:rPr>
          <w:bCs/>
        </w:rPr>
        <w:t xml:space="preserve">After a review of a number of Child Concern reports received </w:t>
      </w:r>
      <w:r w:rsidR="00AE661A" w:rsidRPr="00547481">
        <w:rPr>
          <w:bCs/>
        </w:rPr>
        <w:t xml:space="preserve">from the Department of Children, Youth Justice and Multicultural Affairs </w:t>
      </w:r>
      <w:r w:rsidRPr="00547481">
        <w:rPr>
          <w:bCs/>
        </w:rPr>
        <w:t xml:space="preserve">regarding </w:t>
      </w:r>
      <w:r w:rsidR="00C952E8" w:rsidRPr="00547481">
        <w:rPr>
          <w:bCs/>
        </w:rPr>
        <w:t>VSU</w:t>
      </w:r>
      <w:r w:rsidR="00AE661A" w:rsidRPr="00547481">
        <w:rPr>
          <w:bCs/>
        </w:rPr>
        <w:t xml:space="preserve">, the FRC held a conference </w:t>
      </w:r>
      <w:r w:rsidR="005979D4" w:rsidRPr="00547481">
        <w:rPr>
          <w:bCs/>
        </w:rPr>
        <w:t xml:space="preserve">day </w:t>
      </w:r>
      <w:r w:rsidR="00AE661A" w:rsidRPr="00547481">
        <w:rPr>
          <w:bCs/>
        </w:rPr>
        <w:t>on 14 October</w:t>
      </w:r>
      <w:r w:rsidR="005979D4" w:rsidRPr="00547481">
        <w:rPr>
          <w:bCs/>
        </w:rPr>
        <w:t xml:space="preserve"> dedicated solely </w:t>
      </w:r>
      <w:r w:rsidR="00AE661A" w:rsidRPr="00547481">
        <w:rPr>
          <w:bCs/>
        </w:rPr>
        <w:t xml:space="preserve">to address VSU notices. </w:t>
      </w:r>
      <w:r w:rsidR="00C952E8" w:rsidRPr="00547481">
        <w:rPr>
          <w:bCs/>
        </w:rPr>
        <w:t xml:space="preserve">The Doomadgee Registry Coordinator contacted Save the Children to source an appropriate program to refer clients to. </w:t>
      </w:r>
      <w:r w:rsidR="00DA2DC4" w:rsidRPr="00547481">
        <w:rPr>
          <w:bCs/>
        </w:rPr>
        <w:t>C</w:t>
      </w:r>
      <w:r w:rsidR="00C952E8" w:rsidRPr="00547481">
        <w:rPr>
          <w:bCs/>
        </w:rPr>
        <w:t>lient</w:t>
      </w:r>
      <w:r w:rsidR="00DA2DC4" w:rsidRPr="00547481">
        <w:rPr>
          <w:bCs/>
        </w:rPr>
        <w:t>s</w:t>
      </w:r>
      <w:r w:rsidR="00C952E8" w:rsidRPr="00547481">
        <w:rPr>
          <w:bCs/>
        </w:rPr>
        <w:t xml:space="preserve"> were referred to the Strong Culture, Strong Tomorrow program. Unfortunately</w:t>
      </w:r>
      <w:r w:rsidR="00DA2DC4" w:rsidRPr="00547481">
        <w:rPr>
          <w:bCs/>
        </w:rPr>
        <w:t>, Save the Children</w:t>
      </w:r>
      <w:r w:rsidR="00C952E8" w:rsidRPr="00547481">
        <w:rPr>
          <w:bCs/>
        </w:rPr>
        <w:t xml:space="preserve"> </w:t>
      </w:r>
      <w:r w:rsidR="005979D4" w:rsidRPr="00547481">
        <w:rPr>
          <w:bCs/>
        </w:rPr>
        <w:t>later</w:t>
      </w:r>
      <w:r w:rsidR="00C952E8" w:rsidRPr="00547481">
        <w:rPr>
          <w:bCs/>
        </w:rPr>
        <w:t xml:space="preserve"> advised that </w:t>
      </w:r>
      <w:r w:rsidR="00DA2DC4" w:rsidRPr="00547481">
        <w:rPr>
          <w:bCs/>
        </w:rPr>
        <w:t>they</w:t>
      </w:r>
      <w:r w:rsidR="00C952E8" w:rsidRPr="00547481">
        <w:rPr>
          <w:bCs/>
        </w:rPr>
        <w:t xml:space="preserve"> </w:t>
      </w:r>
      <w:r w:rsidR="005979D4" w:rsidRPr="00547481">
        <w:rPr>
          <w:bCs/>
        </w:rPr>
        <w:t>were</w:t>
      </w:r>
      <w:r w:rsidR="00C952E8" w:rsidRPr="00547481">
        <w:rPr>
          <w:bCs/>
        </w:rPr>
        <w:t xml:space="preserve"> unable to provide a service to these referred clients</w:t>
      </w:r>
      <w:r w:rsidR="005979D4" w:rsidRPr="00547481">
        <w:rPr>
          <w:bCs/>
        </w:rPr>
        <w:t xml:space="preserve"> as they had limited staffing and capacity</w:t>
      </w:r>
      <w:r w:rsidR="006869EB" w:rsidRPr="00547481">
        <w:rPr>
          <w:bCs/>
        </w:rPr>
        <w:t xml:space="preserve"> to accommodate the</w:t>
      </w:r>
      <w:r w:rsidR="00133FAE" w:rsidRPr="00547481">
        <w:rPr>
          <w:bCs/>
        </w:rPr>
        <w:t>m</w:t>
      </w:r>
      <w:r w:rsidR="00C47DE5" w:rsidRPr="00547481">
        <w:rPr>
          <w:bCs/>
        </w:rPr>
        <w:t>.</w:t>
      </w:r>
      <w:r w:rsidR="00D02C3E" w:rsidRPr="00547481">
        <w:rPr>
          <w:bCs/>
        </w:rPr>
        <w:t xml:space="preserve"> The </w:t>
      </w:r>
      <w:r w:rsidR="006869EB" w:rsidRPr="00547481">
        <w:rPr>
          <w:bCs/>
        </w:rPr>
        <w:t xml:space="preserve">FRC has since been informed that the </w:t>
      </w:r>
      <w:r w:rsidR="00D02C3E" w:rsidRPr="00547481">
        <w:rPr>
          <w:bCs/>
        </w:rPr>
        <w:t>situation is under review</w:t>
      </w:r>
      <w:r w:rsidR="00DA2DC4" w:rsidRPr="00547481">
        <w:rPr>
          <w:bCs/>
        </w:rPr>
        <w:t xml:space="preserve"> </w:t>
      </w:r>
      <w:r w:rsidR="006869EB" w:rsidRPr="00547481">
        <w:rPr>
          <w:bCs/>
        </w:rPr>
        <w:t>by Save the Children and the FRC is awaiting their advice. It is generally acknowledged that Doomadgee is lacking in youth support services and facilities. The Youth Hub which is operated by the Doomadgee Aboriginal Shire Council has provided some support for older youth aged 17 to 25 years but is not designed for younger youth who have been the subject of VSU and suicide.</w:t>
      </w:r>
    </w:p>
    <w:p w14:paraId="248ED5F7" w14:textId="77777777" w:rsidR="00707FFA" w:rsidRDefault="00707FFA" w:rsidP="001A1C6D">
      <w:pPr>
        <w:ind w:left="-142" w:right="-425"/>
        <w:jc w:val="both"/>
      </w:pPr>
    </w:p>
    <w:p w14:paraId="610E16C7" w14:textId="28A5DD13" w:rsidR="004C2C4D" w:rsidRDefault="009C359F" w:rsidP="001A1C6D">
      <w:pPr>
        <w:ind w:left="-142" w:right="-425"/>
        <w:jc w:val="both"/>
      </w:pPr>
      <w:r>
        <w:t xml:space="preserve">The Doomadgee school reports they continue to experience issues with the behaviour of children who do not attend school regularly and who, when attending school, struggle to keep up with the curriculum and cause disruption. Retaining and maintaining staff to execute the School Attendance Officer (SAO) strategy has been problematical. The FRC </w:t>
      </w:r>
      <w:r w:rsidR="00EB0FDC">
        <w:t xml:space="preserve">advised the FR Board of its </w:t>
      </w:r>
      <w:r>
        <w:t>support</w:t>
      </w:r>
      <w:r w:rsidR="00EB0FDC">
        <w:t xml:space="preserve"> for </w:t>
      </w:r>
      <w:r>
        <w:t>a dedicated school-based professional support program to address behavioural issues in the school and recognise</w:t>
      </w:r>
      <w:r w:rsidR="00EB0FDC">
        <w:t>d</w:t>
      </w:r>
      <w:r>
        <w:t xml:space="preserve"> the need to appoint a supervisor to manage the SAO team.</w:t>
      </w:r>
      <w:r w:rsidR="00EB0FDC">
        <w:t xml:space="preserve"> The FRC has been advised that a supervisor to manage the SAO team has since been appointed.</w:t>
      </w:r>
    </w:p>
    <w:p w14:paraId="01B7FF77" w14:textId="77777777" w:rsidR="00D02C3E" w:rsidRDefault="00D02C3E" w:rsidP="001A1C6D">
      <w:pPr>
        <w:ind w:left="-142" w:right="-425"/>
        <w:jc w:val="both"/>
        <w:rPr>
          <w:u w:val="single"/>
        </w:rPr>
      </w:pPr>
    </w:p>
    <w:p w14:paraId="4AB1BA1E" w14:textId="77777777" w:rsidR="00EB7E97" w:rsidRDefault="00EB7E97" w:rsidP="00EB7E97">
      <w:pPr>
        <w:ind w:left="-142" w:right="-425"/>
        <w:jc w:val="both"/>
      </w:pPr>
      <w:r>
        <w:t xml:space="preserve">In broad terms the FRC has commenced targeted engagement with service providers to improve case plan referral outcomes for clients. The Commission is grateful for the assistance of DATSIP Regional Manager, Greg Anderson, for his assistance in providing details of relevant providers and his offer to assist with further engagement with his government counterparts based in Townsville and Mount Isa. The Commission is happy to report that in </w:t>
      </w:r>
      <w:r w:rsidRPr="00CA3F5C">
        <w:t>December the Doomadgee Roadhouse revert</w:t>
      </w:r>
      <w:r>
        <w:t>ed back</w:t>
      </w:r>
      <w:r w:rsidRPr="00CA3F5C">
        <w:t xml:space="preserve"> to the </w:t>
      </w:r>
      <w:r w:rsidRPr="00CA3F5C">
        <w:lastRenderedPageBreak/>
        <w:t>sale of Opal fuel after positive stakeholder consultation and engagement with the Australian Government.</w:t>
      </w:r>
    </w:p>
    <w:p w14:paraId="1F3DF348" w14:textId="77777777" w:rsidR="00EB7E97" w:rsidRDefault="00EB7E97" w:rsidP="00EB7E97">
      <w:pPr>
        <w:ind w:left="-142" w:right="-425"/>
        <w:jc w:val="both"/>
      </w:pPr>
    </w:p>
    <w:p w14:paraId="7DB32E58" w14:textId="4BFA3096" w:rsidR="00B53396" w:rsidRPr="00B53396" w:rsidRDefault="00B53396" w:rsidP="001A1C6D">
      <w:pPr>
        <w:ind w:left="-142" w:right="-425"/>
        <w:jc w:val="both"/>
        <w:rPr>
          <w:b/>
          <w:bCs/>
        </w:rPr>
      </w:pPr>
      <w:r w:rsidRPr="00B53396">
        <w:rPr>
          <w:b/>
          <w:bCs/>
        </w:rPr>
        <w:t>C</w:t>
      </w:r>
      <w:r>
        <w:rPr>
          <w:b/>
          <w:bCs/>
        </w:rPr>
        <w:t xml:space="preserve">ashless </w:t>
      </w:r>
      <w:r w:rsidRPr="00B53396">
        <w:rPr>
          <w:b/>
          <w:bCs/>
        </w:rPr>
        <w:t>D</w:t>
      </w:r>
      <w:r>
        <w:rPr>
          <w:b/>
          <w:bCs/>
        </w:rPr>
        <w:t xml:space="preserve">ebit </w:t>
      </w:r>
      <w:r w:rsidRPr="00B53396">
        <w:rPr>
          <w:b/>
          <w:bCs/>
        </w:rPr>
        <w:t>C</w:t>
      </w:r>
      <w:r>
        <w:rPr>
          <w:b/>
          <w:bCs/>
        </w:rPr>
        <w:t>ard</w:t>
      </w:r>
      <w:r w:rsidRPr="00B53396">
        <w:rPr>
          <w:b/>
          <w:bCs/>
        </w:rPr>
        <w:t xml:space="preserve"> Summit</w:t>
      </w:r>
    </w:p>
    <w:p w14:paraId="22818190" w14:textId="77777777" w:rsidR="00B53396" w:rsidRDefault="00B53396" w:rsidP="001A1C6D">
      <w:pPr>
        <w:ind w:left="-142" w:right="-425"/>
        <w:jc w:val="both"/>
        <w:rPr>
          <w:b/>
          <w:bCs/>
          <w:u w:val="single"/>
        </w:rPr>
      </w:pPr>
    </w:p>
    <w:p w14:paraId="1D9B83C9" w14:textId="23F3246F" w:rsidR="0010247F" w:rsidRPr="0010247F" w:rsidRDefault="00B53396" w:rsidP="0010247F">
      <w:pPr>
        <w:ind w:left="-142" w:right="-425"/>
        <w:jc w:val="both"/>
      </w:pPr>
      <w:r>
        <w:t xml:space="preserve">In November of this quarter the </w:t>
      </w:r>
      <w:r w:rsidR="0010247F">
        <w:t xml:space="preserve">FRC was invited to attend and present at a Cashless Debit Card </w:t>
      </w:r>
      <w:r w:rsidR="005B5487">
        <w:t>S</w:t>
      </w:r>
      <w:r w:rsidR="0010247F">
        <w:t>ummit hosted by the Mind</w:t>
      </w:r>
      <w:r w:rsidR="00A53343">
        <w:t>e</w:t>
      </w:r>
      <w:r w:rsidR="0010247F">
        <w:t xml:space="preserve">roo Foundation. </w:t>
      </w:r>
      <w:r w:rsidR="00126C84">
        <w:t xml:space="preserve">The </w:t>
      </w:r>
      <w:r w:rsidR="0010247F">
        <w:t xml:space="preserve">Summit </w:t>
      </w:r>
      <w:r w:rsidR="00126C84">
        <w:t xml:space="preserve">brought together Indigenous community leaders, government representatives, service providers, community stakeholders and CDC </w:t>
      </w:r>
      <w:r w:rsidR="0010247F">
        <w:t xml:space="preserve">participants </w:t>
      </w:r>
      <w:r w:rsidR="00C96BAD">
        <w:t>from across</w:t>
      </w:r>
      <w:r w:rsidR="0010247F" w:rsidRPr="0010247F">
        <w:t xml:space="preserve"> Australia. </w:t>
      </w:r>
      <w:r w:rsidR="008B6F2C">
        <w:t>With the advent of the transition from the BasicsCard to the CDC, i</w:t>
      </w:r>
      <w:r w:rsidR="0010247F" w:rsidRPr="0010247F">
        <w:t xml:space="preserve">t was an opportunity to share our experiences and learn about the new technologies attached to the </w:t>
      </w:r>
      <w:r w:rsidR="0010247F">
        <w:t>CDC</w:t>
      </w:r>
      <w:r w:rsidR="0010247F" w:rsidRPr="0010247F">
        <w:t xml:space="preserve"> which currently are</w:t>
      </w:r>
      <w:r w:rsidR="0010247F">
        <w:t xml:space="preserve"> </w:t>
      </w:r>
      <w:r w:rsidR="0010247F" w:rsidRPr="0010247F">
        <w:t>n</w:t>
      </w:r>
      <w:r w:rsidR="0010247F">
        <w:t>o</w:t>
      </w:r>
      <w:r w:rsidR="0010247F" w:rsidRPr="0010247F">
        <w:t xml:space="preserve">t available to </w:t>
      </w:r>
      <w:r w:rsidR="008B6F2C">
        <w:t>FRC</w:t>
      </w:r>
      <w:r w:rsidR="0010247F" w:rsidRPr="0010247F">
        <w:t xml:space="preserve"> clients on the BasicsCard.</w:t>
      </w:r>
      <w:r w:rsidR="0010247F">
        <w:t xml:space="preserve"> </w:t>
      </w:r>
      <w:r w:rsidR="00AA0150">
        <w:t xml:space="preserve">During the Summit </w:t>
      </w:r>
      <w:r w:rsidR="008B6F2C">
        <w:t xml:space="preserve">Commissioner Williams and Registrar McLeod </w:t>
      </w:r>
      <w:r w:rsidR="0010247F" w:rsidRPr="0010247F">
        <w:t>present</w:t>
      </w:r>
      <w:r w:rsidR="008B6F2C">
        <w:t>ed</w:t>
      </w:r>
      <w:r w:rsidR="0010247F" w:rsidRPr="0010247F">
        <w:t xml:space="preserve"> </w:t>
      </w:r>
      <w:r w:rsidR="00A110BE">
        <w:t xml:space="preserve">on the work of the FRC and elements of </w:t>
      </w:r>
      <w:r w:rsidR="002A7210">
        <w:t>the FRC</w:t>
      </w:r>
      <w:r w:rsidR="00A110BE">
        <w:t xml:space="preserve"> model – State based legislation involving l</w:t>
      </w:r>
      <w:r w:rsidR="0010247F" w:rsidRPr="0010247F">
        <w:t xml:space="preserve">ocal decision making, </w:t>
      </w:r>
      <w:r w:rsidR="00A110BE">
        <w:t xml:space="preserve">and </w:t>
      </w:r>
      <w:r w:rsidR="0010247F" w:rsidRPr="0010247F">
        <w:t>client centred decisions with a focus on supporting changed behaviour through referral pathways.</w:t>
      </w:r>
      <w:r w:rsidR="00C96BAD">
        <w:t xml:space="preserve"> The FRC received an enthusiastic welcome and all delegates expressed their interest in a model of income management unlike any other.</w:t>
      </w:r>
      <w:r w:rsidR="00DD35A0">
        <w:t xml:space="preserve"> The FRC is currently liaising with the </w:t>
      </w:r>
      <w:r w:rsidR="0024183E">
        <w:t xml:space="preserve">Australian Government </w:t>
      </w:r>
      <w:r w:rsidR="00DD35A0">
        <w:t xml:space="preserve">Department of Social Services, on the transition of FRC clients from the BasicsCard to the CDC in </w:t>
      </w:r>
      <w:r w:rsidR="0024183E">
        <w:t>q</w:t>
      </w:r>
      <w:r w:rsidR="00DD35A0">
        <w:t>uarter 51.</w:t>
      </w:r>
    </w:p>
    <w:p w14:paraId="721B6F1D" w14:textId="77777777" w:rsidR="0010247F" w:rsidRPr="0010247F" w:rsidRDefault="0010247F" w:rsidP="0010247F">
      <w:pPr>
        <w:ind w:left="-142" w:right="-425"/>
        <w:jc w:val="both"/>
      </w:pPr>
    </w:p>
    <w:p w14:paraId="5A2CE228" w14:textId="5AFA3B8D" w:rsidR="0010247F" w:rsidRPr="00107020" w:rsidRDefault="00107020" w:rsidP="0010247F">
      <w:pPr>
        <w:ind w:left="-142" w:right="-425"/>
        <w:jc w:val="both"/>
        <w:rPr>
          <w:b/>
          <w:bCs/>
        </w:rPr>
      </w:pPr>
      <w:r w:rsidRPr="00107020">
        <w:rPr>
          <w:b/>
          <w:bCs/>
        </w:rPr>
        <w:t>Referrals and case management</w:t>
      </w:r>
    </w:p>
    <w:p w14:paraId="4CCB8303" w14:textId="366DEE6B" w:rsidR="00107020" w:rsidRDefault="00107020" w:rsidP="0010247F">
      <w:pPr>
        <w:ind w:left="-142" w:right="-425"/>
        <w:jc w:val="both"/>
      </w:pPr>
    </w:p>
    <w:p w14:paraId="201C8160" w14:textId="77777777" w:rsidR="00DF7E11" w:rsidRDefault="000F4E91" w:rsidP="000F4E91">
      <w:pPr>
        <w:ind w:left="-142" w:right="-425"/>
        <w:jc w:val="both"/>
      </w:pPr>
      <w:r>
        <w:t xml:space="preserve">In the </w:t>
      </w:r>
      <w:r w:rsidR="005B5487">
        <w:t xml:space="preserve">Review of non-financial performance - </w:t>
      </w:r>
      <w:r>
        <w:t xml:space="preserve">Case management and monitoring </w:t>
      </w:r>
      <w:r w:rsidR="005B5487">
        <w:t>section of</w:t>
      </w:r>
      <w:r>
        <w:t xml:space="preserve"> the </w:t>
      </w:r>
      <w:r w:rsidR="005B5487">
        <w:t xml:space="preserve">FRC’s </w:t>
      </w:r>
      <w:r>
        <w:t xml:space="preserve">2019-20 Annual Report, </w:t>
      </w:r>
      <w:r w:rsidR="005B5487">
        <w:t>it was reported</w:t>
      </w:r>
      <w:r>
        <w:t>: “</w:t>
      </w:r>
      <w:r w:rsidRPr="000F4E91">
        <w:t>As noted, the Commission has not been receiving client progress reports from some key support services. Whilst it is acknowledged that service providers have competing priorities with respect to their reporting obligations, the lack of information about client progress available to Commissioners impedes the effectiveness of case plan referrals</w:t>
      </w:r>
      <w:r>
        <w:t>”</w:t>
      </w:r>
      <w:r w:rsidRPr="000F4E91">
        <w:t>.</w:t>
      </w:r>
      <w:r w:rsidR="00175312">
        <w:t xml:space="preserve"> </w:t>
      </w:r>
    </w:p>
    <w:p w14:paraId="7EFAFA01" w14:textId="77777777" w:rsidR="00DF7E11" w:rsidRDefault="00DF7E11" w:rsidP="000F4E91">
      <w:pPr>
        <w:ind w:left="-142" w:right="-425"/>
        <w:jc w:val="both"/>
      </w:pPr>
    </w:p>
    <w:p w14:paraId="22173F11" w14:textId="3B808D65" w:rsidR="000F4E91" w:rsidRPr="000F4E91" w:rsidRDefault="00175312" w:rsidP="000F4E91">
      <w:pPr>
        <w:ind w:left="-142" w:right="-425"/>
        <w:jc w:val="both"/>
      </w:pPr>
      <w:r>
        <w:t>Part 8, Information exchange, of the FRC Act defines the information which can be requested by the Commissioner, and from whom this information can be requested. Section 91 defines relevant information as information that the holder of the information reasonably believes may help the Commissioner or Commission to properly consider matters to which an agency notice relates, help the Commissioner decide whether to hold a conference</w:t>
      </w:r>
      <w:r w:rsidR="00E80819">
        <w:t>,</w:t>
      </w:r>
      <w:r>
        <w:t xml:space="preserve"> assist the Commissioner to identify persons to attend the conference</w:t>
      </w:r>
      <w:r w:rsidR="00E80819">
        <w:t>, assist the Commission to make appropriate decisions, prepare case plans, and importantly “(g) help the registrar to assess the effectiveness of, and to monitor compliance with, a case plan”.</w:t>
      </w:r>
      <w:r w:rsidR="00E20EFF">
        <w:t xml:space="preserve"> This information may be requested from, amongst other entities, “</w:t>
      </w:r>
      <w:r w:rsidR="009F3F9B">
        <w:t xml:space="preserve">90 </w:t>
      </w:r>
      <w:r w:rsidR="00E20EFF">
        <w:t>(d) the chief executive officer, however called, of an entity that provides a community support service that is attended by a person under a case</w:t>
      </w:r>
      <w:r w:rsidR="00DF7E11">
        <w:t xml:space="preserve"> </w:t>
      </w:r>
      <w:r w:rsidR="00E20EFF">
        <w:t>plan</w:t>
      </w:r>
      <w:r w:rsidR="009F3F9B">
        <w:t>”</w:t>
      </w:r>
      <w:r w:rsidR="00DF7E11">
        <w:t>.</w:t>
      </w:r>
    </w:p>
    <w:p w14:paraId="4FFF76CE" w14:textId="70DB21C0" w:rsidR="000F4E91" w:rsidRDefault="000F4E91" w:rsidP="0010247F">
      <w:pPr>
        <w:ind w:left="-142" w:right="-425"/>
        <w:jc w:val="both"/>
      </w:pPr>
    </w:p>
    <w:p w14:paraId="64C4EA19" w14:textId="3C33C2AB" w:rsidR="00D45440" w:rsidRDefault="00107020" w:rsidP="0010247F">
      <w:pPr>
        <w:ind w:left="-142" w:right="-425"/>
        <w:jc w:val="both"/>
      </w:pPr>
      <w:r>
        <w:t xml:space="preserve">Although referrals increased this quarter by </w:t>
      </w:r>
      <w:r w:rsidR="00CC45F4">
        <w:t xml:space="preserve">54 </w:t>
      </w:r>
      <w:r>
        <w:t>percent</w:t>
      </w:r>
      <w:r w:rsidR="003859C8">
        <w:t xml:space="preserve"> from </w:t>
      </w:r>
      <w:r w:rsidR="0024183E">
        <w:t>q</w:t>
      </w:r>
      <w:r w:rsidR="003859C8">
        <w:t>uarter 49</w:t>
      </w:r>
      <w:r>
        <w:t xml:space="preserve">, the Commission </w:t>
      </w:r>
      <w:r w:rsidR="000F4E91">
        <w:t>continue</w:t>
      </w:r>
      <w:r w:rsidR="005B5487">
        <w:t>s</w:t>
      </w:r>
      <w:r w:rsidR="000F4E91">
        <w:t xml:space="preserve"> to be</w:t>
      </w:r>
      <w:r>
        <w:t xml:space="preserve"> unable to determine the extent of service provision </w:t>
      </w:r>
      <w:r w:rsidR="005F3D99">
        <w:t xml:space="preserve">(or outcomes) </w:t>
      </w:r>
      <w:r>
        <w:t xml:space="preserve">during the quarter. For example, as at 30 November 2020, there were 590 </w:t>
      </w:r>
      <w:r w:rsidR="004A2B72">
        <w:t xml:space="preserve">quarterly </w:t>
      </w:r>
      <w:r>
        <w:t xml:space="preserve">reports due </w:t>
      </w:r>
      <w:r w:rsidR="004A2B72">
        <w:t xml:space="preserve">or outstanding </w:t>
      </w:r>
      <w:r w:rsidR="000F4E91">
        <w:t xml:space="preserve">from service providers </w:t>
      </w:r>
      <w:r w:rsidR="005F3D99">
        <w:t xml:space="preserve">for </w:t>
      </w:r>
      <w:r w:rsidR="004A2B72">
        <w:t>314</w:t>
      </w:r>
      <w:r w:rsidR="005F3D99">
        <w:t xml:space="preserve"> clients on 12</w:t>
      </w:r>
      <w:r w:rsidR="003859C8">
        <w:t>-</w:t>
      </w:r>
      <w:r w:rsidR="005F3D99">
        <w:t>month case plans</w:t>
      </w:r>
      <w:r>
        <w:t>. Of those reports due, only 81 reports were received to indicate whether the client had attended the service provider and what (if any) progress was made regard</w:t>
      </w:r>
      <w:r w:rsidR="005F3D99">
        <w:t>ing</w:t>
      </w:r>
      <w:r>
        <w:t xml:space="preserve"> their case plan. The Case Management and Monitoring team remind service providers of reports due</w:t>
      </w:r>
      <w:r w:rsidR="003859C8">
        <w:t xml:space="preserve"> each month</w:t>
      </w:r>
      <w:r>
        <w:t xml:space="preserve">, and then </w:t>
      </w:r>
      <w:r w:rsidR="00DF7E11">
        <w:t xml:space="preserve">a </w:t>
      </w:r>
      <w:r>
        <w:t>follow</w:t>
      </w:r>
      <w:r w:rsidR="00DF7E11">
        <w:t>-up reminder is generally sent for reports still outstanding</w:t>
      </w:r>
      <w:r>
        <w:t xml:space="preserve">. The figure as at 30 November 2020 is a cumulative figure – it includes outstanding reports from prior months. No reports were received for December 2020 due to the Christmas and school holiday period </w:t>
      </w:r>
      <w:r w:rsidR="005F3D99">
        <w:t xml:space="preserve">where many service providers reduce visits to community. </w:t>
      </w:r>
    </w:p>
    <w:p w14:paraId="7EEB2176" w14:textId="77777777" w:rsidR="00D45440" w:rsidRDefault="00D45440" w:rsidP="0010247F">
      <w:pPr>
        <w:ind w:left="-142" w:right="-425"/>
        <w:jc w:val="both"/>
      </w:pPr>
    </w:p>
    <w:p w14:paraId="32606107" w14:textId="41C9805B" w:rsidR="00107020" w:rsidRPr="0010247F" w:rsidRDefault="000E554D" w:rsidP="0010247F">
      <w:pPr>
        <w:ind w:left="-142" w:right="-425"/>
        <w:jc w:val="both"/>
      </w:pPr>
      <w:r>
        <w:t xml:space="preserve">In </w:t>
      </w:r>
      <w:r w:rsidR="0024183E">
        <w:t>q</w:t>
      </w:r>
      <w:r>
        <w:t xml:space="preserve">uarter 51 the Case Management and Monitoring Team will be reviewing all outstanding quarterly reports and closing off expired case plans for which the Commission </w:t>
      </w:r>
      <w:r w:rsidR="00652EAC">
        <w:t xml:space="preserve">was not successful in </w:t>
      </w:r>
      <w:r>
        <w:t>receiv</w:t>
      </w:r>
      <w:r w:rsidR="00652EAC">
        <w:t>ing</w:t>
      </w:r>
      <w:r>
        <w:t xml:space="preserve"> </w:t>
      </w:r>
      <w:r w:rsidR="00D45440">
        <w:lastRenderedPageBreak/>
        <w:t>progress reports. The team will continue to focus on seeking quality information in relation to client engagement from service providers.</w:t>
      </w:r>
      <w:r>
        <w:t xml:space="preserve"> </w:t>
      </w:r>
    </w:p>
    <w:p w14:paraId="06ED0AF3" w14:textId="77777777" w:rsidR="0010247F" w:rsidRPr="0010247F" w:rsidRDefault="0010247F" w:rsidP="0010247F">
      <w:pPr>
        <w:ind w:left="-142" w:right="-425"/>
        <w:jc w:val="both"/>
      </w:pPr>
    </w:p>
    <w:p w14:paraId="53E6D808" w14:textId="0FEB6FC2" w:rsidR="00B1509F" w:rsidRPr="00632336" w:rsidRDefault="00B1509F" w:rsidP="001A1C6D">
      <w:pPr>
        <w:ind w:left="-142" w:right="-425"/>
        <w:jc w:val="both"/>
        <w:rPr>
          <w:u w:val="single"/>
        </w:rPr>
      </w:pPr>
      <w:r w:rsidRPr="00632336">
        <w:rPr>
          <w:u w:val="single"/>
        </w:rPr>
        <w:br w:type="page"/>
      </w:r>
    </w:p>
    <w:p w14:paraId="59FA8724" w14:textId="55F36592" w:rsidR="005A5B78" w:rsidRPr="00E34093" w:rsidRDefault="005A5B78" w:rsidP="005A5B78">
      <w:pPr>
        <w:pStyle w:val="Heading1"/>
        <w:ind w:left="-142" w:right="-426"/>
      </w:pPr>
      <w:bookmarkStart w:id="19" w:name="_Toc39657993"/>
      <w:r w:rsidRPr="00E34093">
        <w:lastRenderedPageBreak/>
        <w:t xml:space="preserve">3.  </w:t>
      </w:r>
      <w:r w:rsidR="000541CA">
        <w:t>Governance</w:t>
      </w:r>
      <w:bookmarkEnd w:id="19"/>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B0AEE">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Dr Chris Sarra</w:t>
      </w:r>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DB0AEE">
      <w:pPr>
        <w:pStyle w:val="Heading2"/>
      </w:pPr>
    </w:p>
    <w:p w14:paraId="660BA16D" w14:textId="4D44E116" w:rsidR="00320827" w:rsidRPr="00E34093" w:rsidRDefault="00320827" w:rsidP="00DB0AEE">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0" w:name="_Toc39657994"/>
      <w:r>
        <w:lastRenderedPageBreak/>
        <w:t>4</w:t>
      </w:r>
      <w:r w:rsidRPr="00E34093">
        <w:t>.  Financial Operations</w:t>
      </w:r>
      <w:bookmarkEnd w:id="20"/>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DB0AEE">
      <w:pPr>
        <w:pStyle w:val="Heading3"/>
      </w:pPr>
      <w:r w:rsidRPr="00BF1639">
        <w:t>Income:</w:t>
      </w:r>
    </w:p>
    <w:p w14:paraId="6D17618C" w14:textId="535DC7D9"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6261A6">
        <w:t xml:space="preserve">October </w:t>
      </w:r>
      <w:r w:rsidR="00111F45">
        <w:t>2020</w:t>
      </w:r>
      <w:r w:rsidRPr="008E6DBA">
        <w:t xml:space="preserve"> to </w:t>
      </w:r>
      <w:r w:rsidR="004F7197" w:rsidRPr="008E6DBA">
        <w:t>3</w:t>
      </w:r>
      <w:r w:rsidR="006261A6">
        <w:t xml:space="preserve">1 December </w:t>
      </w:r>
      <w:r w:rsidR="00111F45">
        <w:t>2020</w:t>
      </w:r>
      <w:r w:rsidRPr="008E6DBA">
        <w:t xml:space="preserve"> totalled $</w:t>
      </w:r>
      <w:r w:rsidR="00850051">
        <w:t>1,047,310</w:t>
      </w:r>
      <w:r w:rsidR="00A504A2" w:rsidRPr="009D3335">
        <w:t>.</w:t>
      </w:r>
      <w:r w:rsidR="00CE6E33" w:rsidRPr="008E6DBA">
        <w:t xml:space="preserve"> </w:t>
      </w:r>
      <w:r w:rsidRPr="008E6DBA">
        <w:t>This income consisted of:</w:t>
      </w:r>
    </w:p>
    <w:p w14:paraId="350616B8" w14:textId="015E868B" w:rsidR="009F0A67" w:rsidRPr="00850051" w:rsidRDefault="009F0A67" w:rsidP="009F0A67">
      <w:pPr>
        <w:pStyle w:val="ListBullet2"/>
      </w:pPr>
      <w:r w:rsidRPr="00A253AB">
        <w:t>$</w:t>
      </w:r>
      <w:r w:rsidR="009D3335" w:rsidRPr="00850051">
        <w:t>426,500</w:t>
      </w:r>
      <w:r w:rsidRPr="00850051">
        <w:t xml:space="preserve"> Queensland Government funding</w:t>
      </w:r>
    </w:p>
    <w:p w14:paraId="45A2692F" w14:textId="225C2CFC" w:rsidR="009F0A67" w:rsidRPr="00850051" w:rsidRDefault="009F0A67" w:rsidP="009F0A67">
      <w:pPr>
        <w:pStyle w:val="ListBullet2"/>
      </w:pPr>
      <w:r w:rsidRPr="00850051">
        <w:t>$</w:t>
      </w:r>
      <w:r w:rsidR="009D3335" w:rsidRPr="00850051">
        <w:t>163,250</w:t>
      </w:r>
      <w:r w:rsidR="00EB73D5" w:rsidRPr="00850051">
        <w:t xml:space="preserve"> </w:t>
      </w:r>
      <w:r w:rsidRPr="00850051">
        <w:t>Queensland Government</w:t>
      </w:r>
      <w:r w:rsidR="003300AB" w:rsidRPr="00850051">
        <w:t xml:space="preserve"> funding – Doomadgee</w:t>
      </w:r>
    </w:p>
    <w:p w14:paraId="02AA0FD6" w14:textId="7EAEF0C4" w:rsidR="009F0A67" w:rsidRPr="00850051" w:rsidRDefault="009F0A67" w:rsidP="009F0A67">
      <w:pPr>
        <w:pStyle w:val="ListBullet2"/>
      </w:pPr>
      <w:r w:rsidRPr="00850051">
        <w:t>$</w:t>
      </w:r>
      <w:r w:rsidR="00A253AB" w:rsidRPr="00850051">
        <w:t>450,000</w:t>
      </w:r>
      <w:r w:rsidR="00932339" w:rsidRPr="00850051">
        <w:t xml:space="preserve"> </w:t>
      </w:r>
      <w:r w:rsidRPr="00850051">
        <w:t>Australian Government funding</w:t>
      </w:r>
    </w:p>
    <w:p w14:paraId="512E3D76" w14:textId="064E989A" w:rsidR="009F0A67" w:rsidRPr="00850051" w:rsidRDefault="009F0A67" w:rsidP="009F0A67">
      <w:pPr>
        <w:pStyle w:val="ListBullet2"/>
      </w:pPr>
      <w:r w:rsidRPr="00850051">
        <w:t>$</w:t>
      </w:r>
      <w:r w:rsidR="005352C2" w:rsidRPr="00850051">
        <w:t>6,</w:t>
      </w:r>
      <w:r w:rsidR="00850051" w:rsidRPr="00850051">
        <w:t>414</w:t>
      </w:r>
      <w:r w:rsidR="009D3335" w:rsidRPr="00850051">
        <w:t xml:space="preserve"> </w:t>
      </w:r>
      <w:r w:rsidRPr="00850051">
        <w:t>interest received</w:t>
      </w:r>
    </w:p>
    <w:p w14:paraId="75F8C4F6" w14:textId="69B9DD90" w:rsidR="009F0A67" w:rsidRPr="0073709D" w:rsidRDefault="009F0A67" w:rsidP="009F0A67">
      <w:pPr>
        <w:pStyle w:val="ListBullet2"/>
      </w:pPr>
      <w:r w:rsidRPr="00850051">
        <w:t>$</w:t>
      </w:r>
      <w:r w:rsidR="00850051" w:rsidRPr="00850051">
        <w:t>1,146</w:t>
      </w:r>
      <w:r w:rsidR="005352C2" w:rsidRPr="00850051">
        <w:t xml:space="preserve"> </w:t>
      </w:r>
      <w:r w:rsidRPr="00850051">
        <w:t>received</w:t>
      </w:r>
      <w:r w:rsidRPr="0073709D">
        <w:t xml:space="preserve"> in sundry income</w:t>
      </w:r>
      <w:r w:rsidR="0082281B">
        <w:t xml:space="preserve"> in relation to prior year recouped costs</w:t>
      </w:r>
      <w:r w:rsidRPr="0073709D">
        <w:t>.</w:t>
      </w:r>
    </w:p>
    <w:p w14:paraId="63A91431" w14:textId="403D3084" w:rsidR="009F0A67" w:rsidRDefault="009F0A67" w:rsidP="009F0A67">
      <w:pPr>
        <w:ind w:left="-142" w:right="-425"/>
        <w:jc w:val="both"/>
        <w:rPr>
          <w:rFonts w:cs="Arial"/>
        </w:rPr>
      </w:pPr>
      <w:r w:rsidRPr="0073709D">
        <w:rPr>
          <w:rFonts w:cs="Arial"/>
        </w:rPr>
        <w:t xml:space="preserve">The balance of available funds in the bank as at </w:t>
      </w:r>
      <w:r w:rsidR="004F7197" w:rsidRPr="0073709D">
        <w:rPr>
          <w:rFonts w:cs="Arial"/>
        </w:rPr>
        <w:t>3</w:t>
      </w:r>
      <w:r w:rsidR="006261A6">
        <w:rPr>
          <w:rFonts w:cs="Arial"/>
        </w:rPr>
        <w:t xml:space="preserve">1 December </w:t>
      </w:r>
      <w:r w:rsidR="00111F45">
        <w:rPr>
          <w:rFonts w:cs="Arial"/>
        </w:rPr>
        <w:t>2020</w:t>
      </w:r>
      <w:r w:rsidRPr="0073709D">
        <w:rPr>
          <w:rFonts w:cs="Arial"/>
        </w:rPr>
        <w:t xml:space="preserve"> </w:t>
      </w:r>
      <w:r w:rsidRPr="008E6DBA">
        <w:rPr>
          <w:rFonts w:cs="Arial"/>
        </w:rPr>
        <w:t>is $</w:t>
      </w:r>
      <w:r w:rsidR="005A11FB">
        <w:rPr>
          <w:rFonts w:cs="Arial"/>
        </w:rPr>
        <w:t>3,375,772</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DB0AEE">
      <w:pPr>
        <w:pStyle w:val="Heading3"/>
      </w:pPr>
      <w:r w:rsidRPr="00BF1639">
        <w:t>Expenditure:</w:t>
      </w:r>
    </w:p>
    <w:p w14:paraId="1DC8DF62" w14:textId="49FD707A" w:rsidR="00C74BF5" w:rsidRPr="001720D5" w:rsidRDefault="00C74BF5" w:rsidP="00C74BF5">
      <w:pPr>
        <w:pStyle w:val="ListBullet"/>
        <w:ind w:left="2863" w:hanging="3005"/>
      </w:pPr>
      <w:r w:rsidRPr="00BD380A">
        <w:t xml:space="preserve">Expenditure for the period 1 </w:t>
      </w:r>
      <w:r w:rsidR="006261A6">
        <w:t xml:space="preserve">October </w:t>
      </w:r>
      <w:r w:rsidR="00111F45">
        <w:t>2020</w:t>
      </w:r>
      <w:r w:rsidRPr="00BD380A">
        <w:t xml:space="preserve"> to 3</w:t>
      </w:r>
      <w:r w:rsidR="006261A6">
        <w:t xml:space="preserve">1 December </w:t>
      </w:r>
      <w:r w:rsidR="00111F45">
        <w:t>2020</w:t>
      </w:r>
      <w:r w:rsidRPr="00BD380A">
        <w:t xml:space="preserve"> was $</w:t>
      </w:r>
      <w:r w:rsidR="005A11FB">
        <w:t>948,245</w:t>
      </w:r>
      <w:r>
        <w:t>.</w:t>
      </w:r>
    </w:p>
    <w:p w14:paraId="4555CA86" w14:textId="07475910" w:rsidR="00D840DE" w:rsidRDefault="00D840DE" w:rsidP="009F0A67">
      <w:pPr>
        <w:ind w:left="-142" w:right="-425"/>
        <w:jc w:val="both"/>
        <w:rPr>
          <w:rFonts w:cs="Arial"/>
        </w:rPr>
      </w:pPr>
    </w:p>
    <w:p w14:paraId="40442581" w14:textId="6D51ACFD" w:rsidR="00EB0526" w:rsidRDefault="00EB0526" w:rsidP="009D766A">
      <w:pPr>
        <w:ind w:left="-142" w:right="-425"/>
        <w:jc w:val="both"/>
        <w:rPr>
          <w:rFonts w:cs="Arial"/>
          <w:sz w:val="16"/>
          <w:szCs w:val="16"/>
        </w:rPr>
      </w:pPr>
      <w:r w:rsidRPr="009D766A">
        <w:rPr>
          <w:rFonts w:cs="Arial"/>
          <w:b/>
          <w:sz w:val="16"/>
          <w:szCs w:val="16"/>
        </w:rPr>
        <w:t xml:space="preserve">Table </w:t>
      </w:r>
      <w:r w:rsidR="005B5074">
        <w:rPr>
          <w:rFonts w:cs="Arial"/>
          <w:b/>
          <w:sz w:val="16"/>
          <w:szCs w:val="16"/>
        </w:rPr>
        <w:t>21</w:t>
      </w:r>
      <w:r w:rsidRPr="009D766A">
        <w:rPr>
          <w:rFonts w:cs="Arial"/>
          <w:sz w:val="16"/>
          <w:szCs w:val="16"/>
        </w:rPr>
        <w:t xml:space="preserve">: Expenditure in </w:t>
      </w:r>
      <w:r w:rsidR="00856C85" w:rsidRPr="009D766A">
        <w:rPr>
          <w:rFonts w:cs="Arial"/>
          <w:sz w:val="16"/>
          <w:szCs w:val="16"/>
        </w:rPr>
        <w:t xml:space="preserve">quarter </w:t>
      </w:r>
      <w:r w:rsidR="006261A6">
        <w:rPr>
          <w:rFonts w:cs="Arial"/>
          <w:sz w:val="16"/>
          <w:szCs w:val="16"/>
        </w:rPr>
        <w:t>50</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604FDC80" w:rsidR="009F0A67" w:rsidRPr="00872CBA" w:rsidRDefault="00297D13" w:rsidP="009F55E0">
            <w:pPr>
              <w:pStyle w:val="StyleTableTextBoldCentered"/>
              <w:rPr>
                <w:lang w:eastAsia="en-AU"/>
              </w:rPr>
            </w:pPr>
            <w:r>
              <w:rPr>
                <w:lang w:eastAsia="en-AU"/>
              </w:rPr>
              <w:t xml:space="preserve">1 </w:t>
            </w:r>
            <w:r w:rsidR="006261A6">
              <w:rPr>
                <w:lang w:eastAsia="en-AU"/>
              </w:rPr>
              <w:t xml:space="preserve">October </w:t>
            </w:r>
            <w:r w:rsidR="00111F45">
              <w:rPr>
                <w:lang w:eastAsia="en-AU"/>
              </w:rPr>
              <w:t>2020</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79CA37F0" w:rsidR="009F0A67" w:rsidRPr="00872CBA" w:rsidRDefault="00297D13" w:rsidP="009F55E0">
            <w:pPr>
              <w:pStyle w:val="StyleTableTextBoldCentered"/>
              <w:rPr>
                <w:lang w:eastAsia="en-AU"/>
              </w:rPr>
            </w:pPr>
            <w:r>
              <w:rPr>
                <w:lang w:eastAsia="en-AU"/>
              </w:rPr>
              <w:t xml:space="preserve">1 </w:t>
            </w:r>
            <w:r w:rsidR="006261A6">
              <w:rPr>
                <w:lang w:eastAsia="en-AU"/>
              </w:rPr>
              <w:t xml:space="preserve">October </w:t>
            </w:r>
            <w:r w:rsidR="00111F45">
              <w:rPr>
                <w:lang w:eastAsia="en-AU"/>
              </w:rPr>
              <w:t>2020</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2BA326EB" w:rsidR="009F0A67" w:rsidRPr="00872CBA" w:rsidRDefault="004F7197" w:rsidP="009F55E0">
            <w:pPr>
              <w:pStyle w:val="StyleTableTextBoldCentered"/>
              <w:rPr>
                <w:lang w:eastAsia="en-AU"/>
              </w:rPr>
            </w:pPr>
            <w:r>
              <w:rPr>
                <w:lang w:eastAsia="en-AU"/>
              </w:rPr>
              <w:t>3</w:t>
            </w:r>
            <w:r w:rsidR="006261A6">
              <w:rPr>
                <w:lang w:eastAsia="en-AU"/>
              </w:rPr>
              <w:t>1 December</w:t>
            </w:r>
            <w:r w:rsidR="004475BE">
              <w:rPr>
                <w:lang w:eastAsia="en-AU"/>
              </w:rPr>
              <w:t xml:space="preserve"> </w:t>
            </w:r>
            <w:r w:rsidR="00EF3D5B">
              <w:rPr>
                <w:lang w:eastAsia="en-AU"/>
              </w:rPr>
              <w:t>2020</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43467EFB" w:rsidR="009F0A67" w:rsidRPr="00872CBA" w:rsidRDefault="009F0A67" w:rsidP="004F7197">
            <w:pPr>
              <w:pStyle w:val="StyleTableTextBoldCentered"/>
              <w:rPr>
                <w:lang w:eastAsia="en-AU"/>
              </w:rPr>
            </w:pPr>
            <w:r w:rsidRPr="00872CBA">
              <w:rPr>
                <w:lang w:eastAsia="en-AU"/>
              </w:rPr>
              <w:t xml:space="preserve">Qtr </w:t>
            </w:r>
            <w:r w:rsidR="006261A6">
              <w:rPr>
                <w:lang w:eastAsia="en-AU"/>
              </w:rPr>
              <w:t>50</w:t>
            </w:r>
          </w:p>
        </w:tc>
        <w:tc>
          <w:tcPr>
            <w:tcW w:w="2552" w:type="dxa"/>
            <w:tcBorders>
              <w:top w:val="nil"/>
              <w:left w:val="nil"/>
              <w:bottom w:val="nil"/>
              <w:right w:val="single" w:sz="4" w:space="0" w:color="FFFFFF"/>
            </w:tcBorders>
            <w:shd w:val="clear" w:color="auto" w:fill="000000"/>
            <w:noWrap/>
            <w:vAlign w:val="bottom"/>
          </w:tcPr>
          <w:p w14:paraId="7FB7D45D" w14:textId="32184D49" w:rsidR="009F0A67" w:rsidRPr="00872CBA" w:rsidRDefault="004F7197" w:rsidP="009F55E0">
            <w:pPr>
              <w:pStyle w:val="StyleTableTextBoldCentered"/>
              <w:rPr>
                <w:lang w:eastAsia="en-AU"/>
              </w:rPr>
            </w:pPr>
            <w:r>
              <w:rPr>
                <w:lang w:eastAsia="en-AU"/>
              </w:rPr>
              <w:t>3</w:t>
            </w:r>
            <w:r w:rsidR="006261A6">
              <w:rPr>
                <w:lang w:eastAsia="en-AU"/>
              </w:rPr>
              <w:t xml:space="preserve">1 December </w:t>
            </w:r>
            <w:r w:rsidR="00EF3D5B">
              <w:rPr>
                <w:lang w:eastAsia="en-AU"/>
              </w:rPr>
              <w:t>2020</w:t>
            </w:r>
          </w:p>
        </w:tc>
        <w:tc>
          <w:tcPr>
            <w:tcW w:w="1701" w:type="dxa"/>
            <w:tcBorders>
              <w:top w:val="nil"/>
              <w:left w:val="nil"/>
              <w:bottom w:val="nil"/>
              <w:right w:val="nil"/>
            </w:tcBorders>
            <w:shd w:val="clear" w:color="auto" w:fill="000000"/>
            <w:noWrap/>
            <w:vAlign w:val="bottom"/>
          </w:tcPr>
          <w:p w14:paraId="4A5AEAEC" w14:textId="5ABC31B8" w:rsidR="009F0A67" w:rsidRPr="00872CBA" w:rsidRDefault="009F0A67" w:rsidP="004F7197">
            <w:pPr>
              <w:pStyle w:val="StyleTableTextBoldCentered"/>
              <w:rPr>
                <w:lang w:eastAsia="en-AU"/>
              </w:rPr>
            </w:pPr>
            <w:r w:rsidRPr="00872CBA">
              <w:rPr>
                <w:lang w:eastAsia="en-AU"/>
              </w:rPr>
              <w:t xml:space="preserve">Qtr </w:t>
            </w:r>
            <w:r w:rsidR="006261A6">
              <w:rPr>
                <w:lang w:eastAsia="en-AU"/>
              </w:rPr>
              <w:t>50</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60E44DAF" w:rsidR="009F0A67" w:rsidRPr="00AE6592" w:rsidRDefault="00EE6A73" w:rsidP="002E59A0">
            <w:pPr>
              <w:jc w:val="right"/>
            </w:pPr>
            <w:r>
              <w:t>$513,971</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BD380A" w:rsidRDefault="00161960"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3DC08873" w:rsidR="009F0A67" w:rsidRPr="00AE6592" w:rsidRDefault="00EE6A73" w:rsidP="002E59A0">
            <w:pPr>
              <w:jc w:val="right"/>
            </w:pPr>
            <w:r>
              <w:t>$54,155</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68587538" w:rsidR="009F0A67" w:rsidRPr="00AE6592" w:rsidRDefault="00EE6A73" w:rsidP="002E59A0">
            <w:pPr>
              <w:jc w:val="right"/>
            </w:pPr>
            <w:r>
              <w:t>$7</w:t>
            </w:r>
            <w:r w:rsidR="00AA7078">
              <w:t>5</w:t>
            </w:r>
            <w:r>
              <w:t>,425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BD380A" w:rsidRDefault="00161960"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56D5094F" w:rsidR="009F0A67" w:rsidRPr="00AE6592" w:rsidRDefault="00EE6A73" w:rsidP="002E59A0">
            <w:pPr>
              <w:jc w:val="right"/>
            </w:pPr>
            <w:r>
              <w:t>$11,086</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261D7182" w:rsidR="009F0A67" w:rsidRPr="00AE6592" w:rsidRDefault="00EE6A73" w:rsidP="002E59A0">
            <w:pPr>
              <w:jc w:val="right"/>
            </w:pPr>
            <w:r>
              <w:t>$90,699</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BD380A" w:rsidRDefault="00161960"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68B3E2F3" w:rsidR="009F0A67" w:rsidRPr="00AE6592" w:rsidRDefault="00EE6A73" w:rsidP="002E59A0">
            <w:pPr>
              <w:jc w:val="right"/>
            </w:pPr>
            <w:r>
              <w:t>$56,848</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35809913" w:rsidR="009F0A67" w:rsidRPr="00AE6592" w:rsidRDefault="00EE6A73" w:rsidP="002E59A0">
            <w:pPr>
              <w:jc w:val="right"/>
            </w:pPr>
            <w:r>
              <w:t>$10,725</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BD380A" w:rsidRDefault="00161960"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014D0770" w:rsidR="009F0A67" w:rsidRPr="00AE6592" w:rsidRDefault="00EE6A73" w:rsidP="002E59A0">
            <w:pPr>
              <w:jc w:val="right"/>
            </w:pPr>
            <w:r>
              <w:t>$47,981</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59B208FC" w:rsidR="009F0A67" w:rsidRPr="00AE6592" w:rsidRDefault="00EE6A73" w:rsidP="002E59A0">
            <w:pPr>
              <w:jc w:val="right"/>
            </w:pPr>
            <w:r>
              <w:t>$13,051</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BD380A" w:rsidRDefault="00161960"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49846934" w:rsidR="009F0A67" w:rsidRPr="00AE6592" w:rsidRDefault="00EE6A73" w:rsidP="002E59A0">
            <w:pPr>
              <w:jc w:val="right"/>
            </w:pPr>
            <w:r>
              <w:t>$58,040</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1B95C2A0" w:rsidR="007966F3" w:rsidRPr="00AE6592" w:rsidRDefault="00EE6A73" w:rsidP="002E59A0">
            <w:pPr>
              <w:jc w:val="right"/>
            </w:pPr>
            <w:r>
              <w:t>$3,582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BD380A" w:rsidRDefault="00161960"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1EA8C1C7" w:rsidR="007966F3" w:rsidRPr="00AE6592" w:rsidRDefault="00EE6A73" w:rsidP="002E59A0">
            <w:pPr>
              <w:jc w:val="right"/>
            </w:pPr>
            <w:r>
              <w:t>$12,682</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1458A2" w:rsidRDefault="001458A2" w:rsidP="009F0A67">
            <w:pPr>
              <w:pStyle w:val="TableText"/>
              <w:rPr>
                <w:b/>
                <w:bCs/>
              </w:rPr>
            </w:pPr>
            <w:r w:rsidRPr="001458A2">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0AA6D46C" w:rsidR="009F0A67" w:rsidRPr="00AE6592" w:rsidRDefault="00EE6A73" w:rsidP="002E59A0">
            <w:pPr>
              <w:jc w:val="right"/>
              <w:rPr>
                <w:b/>
              </w:rPr>
            </w:pPr>
            <w:r>
              <w:rPr>
                <w:b/>
              </w:rPr>
              <w:t>$948,245</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0C0E67EC"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740596DF"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166224D1" w:rsidR="00C14FC9" w:rsidRDefault="00C14FC9" w:rsidP="0020608D">
      <w:pPr>
        <w:ind w:left="-142" w:right="-425"/>
        <w:jc w:val="both"/>
        <w:rPr>
          <w:rFonts w:cs="Arial"/>
        </w:rPr>
      </w:pPr>
      <w:r w:rsidRPr="0020608D">
        <w:rPr>
          <w:rFonts w:cs="Arial"/>
        </w:rPr>
        <w:t xml:space="preserve">The allocation of the FRC’s costs </w:t>
      </w:r>
      <w:r w:rsidR="00C74BF5">
        <w:rPr>
          <w:rFonts w:cs="Arial"/>
        </w:rPr>
        <w:t>i</w:t>
      </w:r>
      <w:r w:rsidR="00D770E9">
        <w:rPr>
          <w:rFonts w:cs="Arial"/>
        </w:rPr>
        <w:t xml:space="preserve">n quarter </w:t>
      </w:r>
      <w:r w:rsidR="006261A6">
        <w:rPr>
          <w:rFonts w:cs="Arial"/>
        </w:rPr>
        <w:t xml:space="preserve">50 </w:t>
      </w:r>
      <w:r w:rsidRPr="0020608D">
        <w:rPr>
          <w:rFonts w:cs="Arial"/>
        </w:rPr>
        <w:t>based on the above core functions is:</w:t>
      </w:r>
    </w:p>
    <w:p w14:paraId="61E1010D" w14:textId="77777777" w:rsidR="00B7046C" w:rsidRPr="0020608D" w:rsidRDefault="00B7046C" w:rsidP="00B7046C">
      <w:pPr>
        <w:ind w:left="-142" w:right="-425"/>
        <w:jc w:val="both"/>
        <w:rPr>
          <w:rFonts w:cs="Arial"/>
        </w:rPr>
      </w:pPr>
    </w:p>
    <w:p w14:paraId="0FF248E3" w14:textId="1B44DF45" w:rsidR="00B7046C" w:rsidRPr="00E37B61" w:rsidRDefault="00B7046C" w:rsidP="00B7046C">
      <w:pPr>
        <w:pStyle w:val="TableCaption"/>
        <w:spacing w:before="0"/>
        <w:ind w:left="0" w:right="-425"/>
        <w:rPr>
          <w:b/>
          <w:i w:val="0"/>
          <w:sz w:val="16"/>
        </w:rPr>
      </w:pPr>
      <w:r w:rsidRPr="00E37B61">
        <w:rPr>
          <w:b/>
          <w:i w:val="0"/>
          <w:sz w:val="16"/>
        </w:rPr>
        <w:t xml:space="preserve">Table </w:t>
      </w:r>
      <w:r>
        <w:rPr>
          <w:b/>
          <w:i w:val="0"/>
          <w:sz w:val="16"/>
        </w:rPr>
        <w:t>22</w:t>
      </w:r>
      <w:r w:rsidRPr="00E37B61">
        <w:rPr>
          <w:b/>
          <w:i w:val="0"/>
          <w:sz w:val="16"/>
        </w:rPr>
        <w:t xml:space="preserve">: </w:t>
      </w:r>
      <w:r>
        <w:rPr>
          <w:i w:val="0"/>
          <w:sz w:val="16"/>
        </w:rPr>
        <w:t>Allocation of expenses</w:t>
      </w:r>
      <w:r w:rsidRPr="00E37B61">
        <w:rPr>
          <w:i w:val="0"/>
          <w:sz w:val="16"/>
        </w:rPr>
        <w:t xml:space="preserve"> 1 </w:t>
      </w:r>
      <w:r>
        <w:rPr>
          <w:i w:val="0"/>
          <w:sz w:val="16"/>
        </w:rPr>
        <w:t xml:space="preserve">October 2020 to 31 December </w:t>
      </w:r>
      <w:r w:rsidRPr="00E37B61">
        <w:rPr>
          <w:i w:val="0"/>
          <w:sz w:val="16"/>
        </w:rPr>
        <w:t>20</w:t>
      </w:r>
      <w:r>
        <w:rPr>
          <w:i w:val="0"/>
          <w:sz w:val="16"/>
        </w:rPr>
        <w:t>20</w:t>
      </w:r>
      <w:r w:rsidRPr="00E37B61">
        <w:rPr>
          <w:i w:val="0"/>
          <w:sz w:val="16"/>
        </w:rPr>
        <w:t>.</w:t>
      </w:r>
    </w:p>
    <w:tbl>
      <w:tblPr>
        <w:tblW w:w="4155" w:type="dxa"/>
        <w:tblInd w:w="93" w:type="dxa"/>
        <w:tblLook w:val="04A0" w:firstRow="1" w:lastRow="0" w:firstColumn="1" w:lastColumn="0" w:noHBand="0" w:noVBand="1"/>
      </w:tblPr>
      <w:tblGrid>
        <w:gridCol w:w="2596"/>
        <w:gridCol w:w="1559"/>
      </w:tblGrid>
      <w:tr w:rsidR="00B7046C" w:rsidRPr="00920636" w14:paraId="3AAB802B" w14:textId="77777777" w:rsidTr="002C22E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5CE2D4ED" w14:textId="77777777" w:rsidR="00B7046C" w:rsidRPr="000F130C" w:rsidRDefault="00B7046C" w:rsidP="002C22ED">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050F653D" w14:textId="77777777" w:rsidR="00B7046C" w:rsidRDefault="00B7046C" w:rsidP="002C22ED">
            <w:pPr>
              <w:pStyle w:val="TableText"/>
              <w:jc w:val="right"/>
              <w:rPr>
                <w:b/>
                <w:lang w:eastAsia="en-AU"/>
              </w:rPr>
            </w:pPr>
            <w:r>
              <w:rPr>
                <w:b/>
                <w:lang w:eastAsia="en-AU"/>
              </w:rPr>
              <w:t>Percentage of Allocated Expenses</w:t>
            </w:r>
          </w:p>
        </w:tc>
      </w:tr>
      <w:tr w:rsidR="00B7046C" w:rsidRPr="00920636" w14:paraId="4BEFD7DF" w14:textId="77777777" w:rsidTr="002C22ED">
        <w:trPr>
          <w:trHeight w:val="255"/>
        </w:trPr>
        <w:tc>
          <w:tcPr>
            <w:tcW w:w="2596" w:type="dxa"/>
            <w:tcBorders>
              <w:top w:val="nil"/>
              <w:left w:val="single" w:sz="4" w:space="0" w:color="auto"/>
              <w:bottom w:val="single" w:sz="4" w:space="0" w:color="auto"/>
              <w:right w:val="single" w:sz="4" w:space="0" w:color="auto"/>
            </w:tcBorders>
            <w:noWrap/>
          </w:tcPr>
          <w:p w14:paraId="6060D580" w14:textId="77777777" w:rsidR="00B7046C" w:rsidRPr="00E72DFB" w:rsidRDefault="00B7046C" w:rsidP="002C22ED">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7DEB6E35" w14:textId="44967D4A" w:rsidR="00B7046C" w:rsidRDefault="00B7046C" w:rsidP="002C22ED">
            <w:pPr>
              <w:pStyle w:val="TableText"/>
              <w:jc w:val="right"/>
              <w:rPr>
                <w:lang w:eastAsia="en-AU"/>
              </w:rPr>
            </w:pPr>
            <w:r>
              <w:rPr>
                <w:lang w:eastAsia="en-AU"/>
              </w:rPr>
              <w:t>29.05%</w:t>
            </w:r>
          </w:p>
        </w:tc>
      </w:tr>
      <w:tr w:rsidR="00B7046C" w:rsidRPr="00920636" w14:paraId="4064689A" w14:textId="77777777" w:rsidTr="002C22ED">
        <w:trPr>
          <w:trHeight w:val="255"/>
        </w:trPr>
        <w:tc>
          <w:tcPr>
            <w:tcW w:w="2596" w:type="dxa"/>
            <w:tcBorders>
              <w:top w:val="nil"/>
              <w:left w:val="single" w:sz="4" w:space="0" w:color="auto"/>
              <w:bottom w:val="single" w:sz="4" w:space="0" w:color="auto"/>
              <w:right w:val="single" w:sz="4" w:space="0" w:color="auto"/>
            </w:tcBorders>
            <w:noWrap/>
            <w:hideMark/>
          </w:tcPr>
          <w:p w14:paraId="4B396026" w14:textId="77777777" w:rsidR="00B7046C" w:rsidRPr="00E72DFB" w:rsidRDefault="00B7046C" w:rsidP="002C22ED">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tcPr>
          <w:p w14:paraId="732A7F59" w14:textId="344ED445" w:rsidR="00B7046C" w:rsidRDefault="00B7046C" w:rsidP="002C22ED">
            <w:pPr>
              <w:pStyle w:val="TableText"/>
              <w:jc w:val="right"/>
              <w:rPr>
                <w:lang w:eastAsia="en-AU"/>
              </w:rPr>
            </w:pPr>
            <w:r>
              <w:rPr>
                <w:lang w:eastAsia="en-AU"/>
              </w:rPr>
              <w:t>25.17%</w:t>
            </w:r>
          </w:p>
        </w:tc>
      </w:tr>
      <w:tr w:rsidR="00B7046C" w:rsidRPr="00920636" w14:paraId="33E93F58" w14:textId="77777777" w:rsidTr="002C22ED">
        <w:trPr>
          <w:trHeight w:val="255"/>
        </w:trPr>
        <w:tc>
          <w:tcPr>
            <w:tcW w:w="2596" w:type="dxa"/>
            <w:tcBorders>
              <w:top w:val="nil"/>
              <w:left w:val="single" w:sz="4" w:space="0" w:color="auto"/>
              <w:bottom w:val="single" w:sz="4" w:space="0" w:color="auto"/>
              <w:right w:val="single" w:sz="4" w:space="0" w:color="auto"/>
            </w:tcBorders>
            <w:noWrap/>
            <w:hideMark/>
          </w:tcPr>
          <w:p w14:paraId="670DABBE" w14:textId="77777777" w:rsidR="00B7046C" w:rsidRPr="00E72DFB" w:rsidRDefault="00B7046C" w:rsidP="002C22ED">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12828306" w14:textId="3F4CF296" w:rsidR="00B7046C" w:rsidRDefault="00B7046C" w:rsidP="002C22ED">
            <w:pPr>
              <w:pStyle w:val="TableText"/>
              <w:jc w:val="right"/>
              <w:rPr>
                <w:lang w:eastAsia="en-AU"/>
              </w:rPr>
            </w:pPr>
            <w:r>
              <w:rPr>
                <w:lang w:eastAsia="en-AU"/>
              </w:rPr>
              <w:t>45.78%</w:t>
            </w:r>
          </w:p>
        </w:tc>
      </w:tr>
      <w:tr w:rsidR="00B7046C" w:rsidRPr="00920636" w14:paraId="08A3D6A1" w14:textId="77777777" w:rsidTr="002C22ED">
        <w:trPr>
          <w:trHeight w:val="255"/>
        </w:trPr>
        <w:tc>
          <w:tcPr>
            <w:tcW w:w="2596" w:type="dxa"/>
            <w:tcBorders>
              <w:top w:val="nil"/>
              <w:left w:val="single" w:sz="4" w:space="0" w:color="auto"/>
              <w:bottom w:val="single" w:sz="4" w:space="0" w:color="auto"/>
              <w:right w:val="single" w:sz="4" w:space="0" w:color="auto"/>
            </w:tcBorders>
            <w:noWrap/>
            <w:hideMark/>
          </w:tcPr>
          <w:p w14:paraId="162FD55C" w14:textId="77777777" w:rsidR="00B7046C" w:rsidRPr="000F130C" w:rsidRDefault="00B7046C" w:rsidP="002C22ED">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4418DB5A" w14:textId="77777777" w:rsidR="00B7046C" w:rsidRDefault="00B7046C" w:rsidP="002C22ED">
            <w:pPr>
              <w:pStyle w:val="TableText"/>
              <w:jc w:val="right"/>
              <w:rPr>
                <w:b/>
                <w:lang w:eastAsia="en-AU"/>
              </w:rPr>
            </w:pPr>
            <w:r>
              <w:rPr>
                <w:b/>
                <w:lang w:eastAsia="en-AU"/>
              </w:rPr>
              <w:t>100.00%</w:t>
            </w:r>
          </w:p>
        </w:tc>
      </w:tr>
    </w:tbl>
    <w:p w14:paraId="106D842E" w14:textId="77777777" w:rsidR="00B7046C" w:rsidRDefault="00B7046C" w:rsidP="00B7046C">
      <w:pPr>
        <w:ind w:left="-142" w:right="-425"/>
        <w:jc w:val="both"/>
        <w:rPr>
          <w:rFonts w:cs="Arial"/>
          <w:b/>
          <w:sz w:val="16"/>
          <w:szCs w:val="16"/>
        </w:rPr>
      </w:pPr>
    </w:p>
    <w:p w14:paraId="54749A33" w14:textId="77777777" w:rsidR="00B7046C" w:rsidRDefault="00B7046C" w:rsidP="00B7046C">
      <w:pPr>
        <w:ind w:left="-142" w:right="-425"/>
        <w:jc w:val="both"/>
        <w:rPr>
          <w:rFonts w:cs="Arial"/>
        </w:rPr>
      </w:pPr>
      <w:r>
        <w:rPr>
          <w:rFonts w:cs="Arial"/>
        </w:rPr>
        <w:t>R</w:t>
      </w:r>
      <w:r w:rsidRPr="00190B3A">
        <w:rPr>
          <w:rFonts w:cs="Arial"/>
        </w:rPr>
        <w:t>egional operational expenditure by location and quarter</w:t>
      </w:r>
      <w:r>
        <w:rPr>
          <w:rFonts w:cs="Arial"/>
        </w:rPr>
        <w:t>.</w:t>
      </w:r>
    </w:p>
    <w:p w14:paraId="184C66EE" w14:textId="77777777" w:rsidR="00B7046C" w:rsidRDefault="00B7046C" w:rsidP="00B7046C">
      <w:pPr>
        <w:ind w:left="-142" w:right="-425"/>
        <w:jc w:val="both"/>
        <w:rPr>
          <w:rFonts w:cs="Arial"/>
        </w:rPr>
      </w:pPr>
    </w:p>
    <w:p w14:paraId="4615681E" w14:textId="7C3B47FB" w:rsidR="00B7046C" w:rsidRPr="00E37B61" w:rsidRDefault="00B7046C" w:rsidP="00B7046C">
      <w:pPr>
        <w:pStyle w:val="TableCaption"/>
        <w:spacing w:before="0"/>
        <w:ind w:left="0" w:right="-425"/>
        <w:rPr>
          <w:b/>
          <w:i w:val="0"/>
          <w:sz w:val="16"/>
        </w:rPr>
      </w:pPr>
      <w:r w:rsidRPr="00E37B61">
        <w:rPr>
          <w:b/>
          <w:i w:val="0"/>
          <w:sz w:val="16"/>
        </w:rPr>
        <w:t xml:space="preserve">Table </w:t>
      </w:r>
      <w:r>
        <w:rPr>
          <w:b/>
          <w:i w:val="0"/>
          <w:sz w:val="16"/>
        </w:rPr>
        <w:t>19</w:t>
      </w:r>
      <w:r w:rsidRPr="00E37B61">
        <w:rPr>
          <w:b/>
          <w:i w:val="0"/>
          <w:sz w:val="16"/>
        </w:rPr>
        <w:t xml:space="preserve">: </w:t>
      </w:r>
      <w:r w:rsidRPr="00E37B61">
        <w:rPr>
          <w:i w:val="0"/>
          <w:sz w:val="16"/>
        </w:rPr>
        <w:t xml:space="preserve">Operating costs by remote location 1 </w:t>
      </w:r>
      <w:r>
        <w:rPr>
          <w:i w:val="0"/>
          <w:sz w:val="16"/>
        </w:rPr>
        <w:t xml:space="preserve">October 2019 to 31 December </w:t>
      </w:r>
      <w:r w:rsidRPr="00E37B61">
        <w:rPr>
          <w:i w:val="0"/>
          <w:sz w:val="16"/>
        </w:rPr>
        <w:t>20</w:t>
      </w:r>
      <w:r>
        <w:rPr>
          <w:i w:val="0"/>
          <w:sz w:val="16"/>
        </w:rPr>
        <w:t>20</w:t>
      </w:r>
      <w:r w:rsidRPr="00E37B61">
        <w:rPr>
          <w:i w:val="0"/>
          <w:sz w:val="16"/>
        </w:rPr>
        <w:t>.</w:t>
      </w:r>
    </w:p>
    <w:tbl>
      <w:tblPr>
        <w:tblW w:w="8805" w:type="dxa"/>
        <w:tblInd w:w="93" w:type="dxa"/>
        <w:tblLook w:val="04A0" w:firstRow="1" w:lastRow="0" w:firstColumn="1" w:lastColumn="0" w:noHBand="0" w:noVBand="1"/>
      </w:tblPr>
      <w:tblGrid>
        <w:gridCol w:w="2596"/>
        <w:gridCol w:w="1241"/>
        <w:gridCol w:w="1242"/>
        <w:gridCol w:w="1242"/>
        <w:gridCol w:w="1242"/>
        <w:gridCol w:w="1242"/>
      </w:tblGrid>
      <w:tr w:rsidR="00B7046C" w:rsidRPr="000F130C" w14:paraId="1B745F1C" w14:textId="77777777" w:rsidTr="002C22E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E480E75" w14:textId="77777777" w:rsidR="00B7046C" w:rsidRPr="000F130C" w:rsidRDefault="00B7046C" w:rsidP="00B7046C">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tcPr>
          <w:p w14:paraId="6D5F63E3" w14:textId="2C7E52AF" w:rsidR="00B7046C" w:rsidRDefault="00B7046C" w:rsidP="00B7046C">
            <w:pPr>
              <w:pStyle w:val="TableText"/>
              <w:jc w:val="right"/>
              <w:rPr>
                <w:b/>
                <w:lang w:eastAsia="en-AU"/>
              </w:rPr>
            </w:pPr>
            <w:r>
              <w:rPr>
                <w:b/>
                <w:lang w:eastAsia="en-AU"/>
              </w:rPr>
              <w:t>Qtr 46</w:t>
            </w:r>
          </w:p>
        </w:tc>
        <w:tc>
          <w:tcPr>
            <w:tcW w:w="1242" w:type="dxa"/>
            <w:tcBorders>
              <w:top w:val="single" w:sz="4" w:space="0" w:color="auto"/>
              <w:left w:val="nil"/>
              <w:bottom w:val="single" w:sz="4" w:space="0" w:color="auto"/>
              <w:right w:val="single" w:sz="4" w:space="0" w:color="auto"/>
            </w:tcBorders>
          </w:tcPr>
          <w:p w14:paraId="7F87DCF1" w14:textId="1FF3B591" w:rsidR="00B7046C" w:rsidRDefault="00B7046C" w:rsidP="00B7046C">
            <w:pPr>
              <w:pStyle w:val="TableText"/>
              <w:jc w:val="right"/>
              <w:rPr>
                <w:b/>
                <w:lang w:eastAsia="en-AU"/>
              </w:rPr>
            </w:pPr>
            <w:r>
              <w:rPr>
                <w:b/>
                <w:lang w:eastAsia="en-AU"/>
              </w:rPr>
              <w:t>Qtr 47</w:t>
            </w:r>
          </w:p>
        </w:tc>
        <w:tc>
          <w:tcPr>
            <w:tcW w:w="1242" w:type="dxa"/>
            <w:tcBorders>
              <w:top w:val="single" w:sz="4" w:space="0" w:color="auto"/>
              <w:left w:val="nil"/>
              <w:bottom w:val="single" w:sz="4" w:space="0" w:color="auto"/>
              <w:right w:val="single" w:sz="4" w:space="0" w:color="auto"/>
            </w:tcBorders>
          </w:tcPr>
          <w:p w14:paraId="1A3415E5" w14:textId="259FC644" w:rsidR="00B7046C" w:rsidRDefault="00B7046C" w:rsidP="00B7046C">
            <w:pPr>
              <w:pStyle w:val="TableText"/>
              <w:jc w:val="right"/>
              <w:rPr>
                <w:b/>
                <w:lang w:eastAsia="en-AU"/>
              </w:rPr>
            </w:pPr>
            <w:r>
              <w:rPr>
                <w:b/>
                <w:lang w:eastAsia="en-AU"/>
              </w:rPr>
              <w:t>Qtr 48</w:t>
            </w:r>
          </w:p>
        </w:tc>
        <w:tc>
          <w:tcPr>
            <w:tcW w:w="1242" w:type="dxa"/>
            <w:tcBorders>
              <w:top w:val="single" w:sz="4" w:space="0" w:color="auto"/>
              <w:left w:val="nil"/>
              <w:bottom w:val="single" w:sz="4" w:space="0" w:color="auto"/>
              <w:right w:val="single" w:sz="4" w:space="0" w:color="auto"/>
            </w:tcBorders>
          </w:tcPr>
          <w:p w14:paraId="5B38ADE8" w14:textId="15A2D4EF" w:rsidR="00B7046C" w:rsidRDefault="00B7046C" w:rsidP="00B7046C">
            <w:pPr>
              <w:pStyle w:val="TableText"/>
              <w:jc w:val="right"/>
              <w:rPr>
                <w:b/>
                <w:lang w:eastAsia="en-AU"/>
              </w:rPr>
            </w:pPr>
            <w:r>
              <w:rPr>
                <w:b/>
                <w:lang w:eastAsia="en-AU"/>
              </w:rPr>
              <w:t>Qtr 49</w:t>
            </w:r>
          </w:p>
        </w:tc>
        <w:tc>
          <w:tcPr>
            <w:tcW w:w="1242" w:type="dxa"/>
            <w:tcBorders>
              <w:top w:val="single" w:sz="4" w:space="0" w:color="auto"/>
              <w:left w:val="nil"/>
              <w:bottom w:val="single" w:sz="4" w:space="0" w:color="auto"/>
              <w:right w:val="single" w:sz="4" w:space="0" w:color="auto"/>
            </w:tcBorders>
          </w:tcPr>
          <w:p w14:paraId="28749492" w14:textId="5DE8F5BB" w:rsidR="00B7046C" w:rsidRDefault="00B7046C" w:rsidP="00B7046C">
            <w:pPr>
              <w:pStyle w:val="TableText"/>
              <w:jc w:val="right"/>
              <w:rPr>
                <w:b/>
                <w:lang w:eastAsia="en-AU"/>
              </w:rPr>
            </w:pPr>
            <w:r>
              <w:rPr>
                <w:b/>
                <w:lang w:eastAsia="en-AU"/>
              </w:rPr>
              <w:t>Qtr 50</w:t>
            </w:r>
          </w:p>
        </w:tc>
      </w:tr>
      <w:tr w:rsidR="00B7046C" w:rsidRPr="000F130C" w14:paraId="352F9D78" w14:textId="77777777" w:rsidTr="00403358">
        <w:trPr>
          <w:trHeight w:val="255"/>
        </w:trPr>
        <w:tc>
          <w:tcPr>
            <w:tcW w:w="2596" w:type="dxa"/>
            <w:tcBorders>
              <w:top w:val="nil"/>
              <w:left w:val="single" w:sz="4" w:space="0" w:color="auto"/>
              <w:bottom w:val="single" w:sz="4" w:space="0" w:color="auto"/>
              <w:right w:val="single" w:sz="4" w:space="0" w:color="auto"/>
            </w:tcBorders>
            <w:noWrap/>
            <w:hideMark/>
          </w:tcPr>
          <w:p w14:paraId="5A71863E" w14:textId="77777777" w:rsidR="00B7046C" w:rsidRPr="000F130C" w:rsidRDefault="00B7046C" w:rsidP="00B7046C">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vAlign w:val="bottom"/>
          </w:tcPr>
          <w:p w14:paraId="5037E6E4" w14:textId="0E174A5F" w:rsidR="00B7046C" w:rsidRDefault="00B7046C" w:rsidP="00B7046C">
            <w:pPr>
              <w:pStyle w:val="TableText"/>
              <w:jc w:val="right"/>
              <w:rPr>
                <w:lang w:eastAsia="en-AU"/>
              </w:rPr>
            </w:pPr>
            <w:r>
              <w:rPr>
                <w:lang w:eastAsia="en-AU"/>
              </w:rPr>
              <w:t>$110K</w:t>
            </w:r>
          </w:p>
        </w:tc>
        <w:tc>
          <w:tcPr>
            <w:tcW w:w="1242" w:type="dxa"/>
            <w:tcBorders>
              <w:top w:val="nil"/>
              <w:left w:val="nil"/>
              <w:bottom w:val="single" w:sz="4" w:space="0" w:color="auto"/>
              <w:right w:val="single" w:sz="4" w:space="0" w:color="auto"/>
            </w:tcBorders>
          </w:tcPr>
          <w:p w14:paraId="0BA1A806" w14:textId="6EADC28F" w:rsidR="00B7046C" w:rsidRDefault="00B7046C" w:rsidP="00B7046C">
            <w:pPr>
              <w:pStyle w:val="TableText"/>
              <w:jc w:val="right"/>
              <w:rPr>
                <w:lang w:eastAsia="en-AU"/>
              </w:rPr>
            </w:pPr>
            <w:r>
              <w:rPr>
                <w:lang w:eastAsia="en-AU"/>
              </w:rPr>
              <w:t>$160K</w:t>
            </w:r>
          </w:p>
        </w:tc>
        <w:tc>
          <w:tcPr>
            <w:tcW w:w="1242" w:type="dxa"/>
            <w:tcBorders>
              <w:top w:val="nil"/>
              <w:left w:val="nil"/>
              <w:bottom w:val="single" w:sz="4" w:space="0" w:color="auto"/>
              <w:right w:val="single" w:sz="4" w:space="0" w:color="auto"/>
            </w:tcBorders>
            <w:vAlign w:val="bottom"/>
          </w:tcPr>
          <w:p w14:paraId="53B7B6EF" w14:textId="7C26193A" w:rsidR="00B7046C" w:rsidRDefault="00B7046C" w:rsidP="00B7046C">
            <w:pPr>
              <w:pStyle w:val="TableText"/>
              <w:jc w:val="right"/>
              <w:rPr>
                <w:lang w:eastAsia="en-AU"/>
              </w:rPr>
            </w:pPr>
            <w:r w:rsidRPr="00346120">
              <w:rPr>
                <w:color w:val="000000"/>
              </w:rPr>
              <w:t>$117K</w:t>
            </w:r>
          </w:p>
        </w:tc>
        <w:tc>
          <w:tcPr>
            <w:tcW w:w="1242" w:type="dxa"/>
            <w:tcBorders>
              <w:top w:val="nil"/>
              <w:left w:val="nil"/>
              <w:bottom w:val="single" w:sz="4" w:space="0" w:color="auto"/>
              <w:right w:val="single" w:sz="4" w:space="0" w:color="auto"/>
            </w:tcBorders>
            <w:vAlign w:val="bottom"/>
          </w:tcPr>
          <w:p w14:paraId="49F1D6F9" w14:textId="6A9D68C2" w:rsidR="00B7046C" w:rsidRPr="00346120" w:rsidRDefault="00B7046C" w:rsidP="00B7046C">
            <w:pPr>
              <w:pStyle w:val="TableText"/>
              <w:jc w:val="right"/>
              <w:rPr>
                <w:lang w:eastAsia="en-AU"/>
              </w:rPr>
            </w:pPr>
            <w:r>
              <w:rPr>
                <w:rFonts w:cs="Calibri"/>
                <w:color w:val="000000"/>
              </w:rPr>
              <w:t>$</w:t>
            </w:r>
            <w:r w:rsidRPr="00705863">
              <w:rPr>
                <w:rFonts w:cs="Calibri"/>
                <w:color w:val="000000"/>
              </w:rPr>
              <w:t>82K</w:t>
            </w:r>
          </w:p>
        </w:tc>
        <w:tc>
          <w:tcPr>
            <w:tcW w:w="1242" w:type="dxa"/>
            <w:tcBorders>
              <w:top w:val="nil"/>
              <w:left w:val="nil"/>
              <w:bottom w:val="single" w:sz="4" w:space="0" w:color="auto"/>
              <w:right w:val="single" w:sz="4" w:space="0" w:color="auto"/>
            </w:tcBorders>
            <w:vAlign w:val="bottom"/>
          </w:tcPr>
          <w:p w14:paraId="5DD0FABA" w14:textId="52372710" w:rsidR="00B7046C" w:rsidRPr="00705863" w:rsidRDefault="00B7046C" w:rsidP="00B7046C">
            <w:pPr>
              <w:pStyle w:val="TableText"/>
              <w:jc w:val="right"/>
              <w:rPr>
                <w:color w:val="000000"/>
              </w:rPr>
            </w:pPr>
            <w:r>
              <w:rPr>
                <w:rFonts w:cs="Calibri"/>
                <w:color w:val="000000"/>
              </w:rPr>
              <w:t>$104</w:t>
            </w:r>
            <w:r w:rsidRPr="00705863">
              <w:rPr>
                <w:rFonts w:cs="Calibri"/>
                <w:color w:val="000000"/>
              </w:rPr>
              <w:t>K</w:t>
            </w:r>
          </w:p>
        </w:tc>
      </w:tr>
      <w:tr w:rsidR="00B7046C" w:rsidRPr="000F130C" w14:paraId="7BEC5127" w14:textId="77777777" w:rsidTr="00403358">
        <w:trPr>
          <w:trHeight w:val="255"/>
        </w:trPr>
        <w:tc>
          <w:tcPr>
            <w:tcW w:w="2596" w:type="dxa"/>
            <w:tcBorders>
              <w:top w:val="nil"/>
              <w:left w:val="single" w:sz="4" w:space="0" w:color="auto"/>
              <w:bottom w:val="single" w:sz="4" w:space="0" w:color="auto"/>
              <w:right w:val="single" w:sz="4" w:space="0" w:color="auto"/>
            </w:tcBorders>
            <w:noWrap/>
            <w:hideMark/>
          </w:tcPr>
          <w:p w14:paraId="7EB8CDA5" w14:textId="77777777" w:rsidR="00B7046C" w:rsidRPr="000F130C" w:rsidRDefault="00B7046C" w:rsidP="00B7046C">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vAlign w:val="bottom"/>
          </w:tcPr>
          <w:p w14:paraId="12B636F8" w14:textId="3AF8BCB4" w:rsidR="00B7046C" w:rsidRDefault="00B7046C" w:rsidP="00B7046C">
            <w:pPr>
              <w:pStyle w:val="TableText"/>
              <w:jc w:val="right"/>
              <w:rPr>
                <w:lang w:eastAsia="en-AU"/>
              </w:rPr>
            </w:pPr>
            <w:r>
              <w:rPr>
                <w:lang w:eastAsia="en-AU"/>
              </w:rPr>
              <w:t>$17K</w:t>
            </w:r>
          </w:p>
        </w:tc>
        <w:tc>
          <w:tcPr>
            <w:tcW w:w="1242" w:type="dxa"/>
            <w:tcBorders>
              <w:top w:val="nil"/>
              <w:left w:val="nil"/>
              <w:bottom w:val="single" w:sz="4" w:space="0" w:color="auto"/>
              <w:right w:val="single" w:sz="4" w:space="0" w:color="auto"/>
            </w:tcBorders>
          </w:tcPr>
          <w:p w14:paraId="73677DAA" w14:textId="14F157E1" w:rsidR="00B7046C" w:rsidRDefault="00B7046C" w:rsidP="00B7046C">
            <w:pPr>
              <w:pStyle w:val="TableText"/>
              <w:jc w:val="right"/>
              <w:rPr>
                <w:lang w:eastAsia="en-AU"/>
              </w:rPr>
            </w:pPr>
            <w:r>
              <w:rPr>
                <w:lang w:eastAsia="en-AU"/>
              </w:rPr>
              <w:t>$29K</w:t>
            </w:r>
          </w:p>
        </w:tc>
        <w:tc>
          <w:tcPr>
            <w:tcW w:w="1242" w:type="dxa"/>
            <w:tcBorders>
              <w:top w:val="nil"/>
              <w:left w:val="nil"/>
              <w:bottom w:val="single" w:sz="4" w:space="0" w:color="auto"/>
              <w:right w:val="single" w:sz="4" w:space="0" w:color="auto"/>
            </w:tcBorders>
            <w:vAlign w:val="bottom"/>
          </w:tcPr>
          <w:p w14:paraId="644CDE17" w14:textId="65334D2B" w:rsidR="00B7046C" w:rsidRDefault="00B7046C" w:rsidP="00B7046C">
            <w:pPr>
              <w:pStyle w:val="TableText"/>
              <w:jc w:val="right"/>
              <w:rPr>
                <w:lang w:eastAsia="en-AU"/>
              </w:rPr>
            </w:pPr>
            <w:r w:rsidRPr="00346120">
              <w:rPr>
                <w:color w:val="000000"/>
              </w:rPr>
              <w:t>$16K</w:t>
            </w:r>
          </w:p>
        </w:tc>
        <w:tc>
          <w:tcPr>
            <w:tcW w:w="1242" w:type="dxa"/>
            <w:tcBorders>
              <w:top w:val="nil"/>
              <w:left w:val="nil"/>
              <w:bottom w:val="single" w:sz="4" w:space="0" w:color="auto"/>
              <w:right w:val="single" w:sz="4" w:space="0" w:color="auto"/>
            </w:tcBorders>
            <w:vAlign w:val="bottom"/>
          </w:tcPr>
          <w:p w14:paraId="73F0F198" w14:textId="1B70BA58" w:rsidR="00B7046C" w:rsidRPr="00346120" w:rsidRDefault="00B7046C" w:rsidP="00B7046C">
            <w:pPr>
              <w:pStyle w:val="TableText"/>
              <w:jc w:val="right"/>
              <w:rPr>
                <w:lang w:eastAsia="en-AU"/>
              </w:rPr>
            </w:pPr>
            <w:r>
              <w:rPr>
                <w:rFonts w:cs="Calibri"/>
                <w:color w:val="000000"/>
              </w:rPr>
              <w:t>$</w:t>
            </w:r>
            <w:r w:rsidRPr="00705863">
              <w:rPr>
                <w:rFonts w:cs="Calibri"/>
                <w:color w:val="000000"/>
              </w:rPr>
              <w:t>30K</w:t>
            </w:r>
          </w:p>
        </w:tc>
        <w:tc>
          <w:tcPr>
            <w:tcW w:w="1242" w:type="dxa"/>
            <w:tcBorders>
              <w:top w:val="nil"/>
              <w:left w:val="nil"/>
              <w:bottom w:val="single" w:sz="4" w:space="0" w:color="auto"/>
              <w:right w:val="single" w:sz="4" w:space="0" w:color="auto"/>
            </w:tcBorders>
            <w:vAlign w:val="bottom"/>
          </w:tcPr>
          <w:p w14:paraId="7D713ADE" w14:textId="5DD3F235" w:rsidR="00B7046C" w:rsidRPr="00705863" w:rsidRDefault="00B7046C" w:rsidP="00B7046C">
            <w:pPr>
              <w:pStyle w:val="TableText"/>
              <w:jc w:val="right"/>
              <w:rPr>
                <w:color w:val="000000"/>
              </w:rPr>
            </w:pPr>
            <w:r>
              <w:rPr>
                <w:rFonts w:cs="Calibri"/>
                <w:color w:val="000000"/>
              </w:rPr>
              <w:t>$27</w:t>
            </w:r>
            <w:r w:rsidRPr="00705863">
              <w:rPr>
                <w:rFonts w:cs="Calibri"/>
                <w:color w:val="000000"/>
              </w:rPr>
              <w:t>K</w:t>
            </w:r>
          </w:p>
        </w:tc>
      </w:tr>
      <w:tr w:rsidR="00B7046C" w:rsidRPr="000F130C" w14:paraId="4B8CE099" w14:textId="77777777" w:rsidTr="00403358">
        <w:trPr>
          <w:trHeight w:val="255"/>
        </w:trPr>
        <w:tc>
          <w:tcPr>
            <w:tcW w:w="2596" w:type="dxa"/>
            <w:tcBorders>
              <w:top w:val="nil"/>
              <w:left w:val="single" w:sz="4" w:space="0" w:color="auto"/>
              <w:bottom w:val="single" w:sz="4" w:space="0" w:color="auto"/>
              <w:right w:val="single" w:sz="4" w:space="0" w:color="auto"/>
            </w:tcBorders>
            <w:noWrap/>
          </w:tcPr>
          <w:p w14:paraId="33F244C6" w14:textId="77777777" w:rsidR="00B7046C" w:rsidRPr="000F130C" w:rsidRDefault="00B7046C" w:rsidP="00B7046C">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vAlign w:val="bottom"/>
          </w:tcPr>
          <w:p w14:paraId="7045204A" w14:textId="59C5BD26" w:rsidR="00B7046C" w:rsidRDefault="00B7046C" w:rsidP="00B7046C">
            <w:pPr>
              <w:pStyle w:val="TableText"/>
              <w:jc w:val="right"/>
              <w:rPr>
                <w:lang w:eastAsia="en-AU"/>
              </w:rPr>
            </w:pPr>
            <w:r>
              <w:rPr>
                <w:lang w:eastAsia="en-AU"/>
              </w:rPr>
              <w:t>$145K</w:t>
            </w:r>
          </w:p>
        </w:tc>
        <w:tc>
          <w:tcPr>
            <w:tcW w:w="1242" w:type="dxa"/>
            <w:tcBorders>
              <w:top w:val="nil"/>
              <w:left w:val="nil"/>
              <w:bottom w:val="single" w:sz="4" w:space="0" w:color="auto"/>
              <w:right w:val="single" w:sz="4" w:space="0" w:color="auto"/>
            </w:tcBorders>
          </w:tcPr>
          <w:p w14:paraId="26F4B836" w14:textId="2F2B9A26" w:rsidR="00B7046C" w:rsidRDefault="00B7046C" w:rsidP="00B7046C">
            <w:pPr>
              <w:pStyle w:val="TableText"/>
              <w:jc w:val="right"/>
              <w:rPr>
                <w:lang w:eastAsia="en-AU"/>
              </w:rPr>
            </w:pPr>
            <w:r>
              <w:rPr>
                <w:lang w:eastAsia="en-AU"/>
              </w:rPr>
              <w:t>$132K</w:t>
            </w:r>
          </w:p>
        </w:tc>
        <w:tc>
          <w:tcPr>
            <w:tcW w:w="1242" w:type="dxa"/>
            <w:tcBorders>
              <w:top w:val="nil"/>
              <w:left w:val="nil"/>
              <w:bottom w:val="single" w:sz="4" w:space="0" w:color="auto"/>
              <w:right w:val="single" w:sz="4" w:space="0" w:color="auto"/>
            </w:tcBorders>
            <w:vAlign w:val="bottom"/>
          </w:tcPr>
          <w:p w14:paraId="154BB6E0" w14:textId="4C982C7B" w:rsidR="00B7046C" w:rsidRDefault="00B7046C" w:rsidP="00B7046C">
            <w:pPr>
              <w:pStyle w:val="TableText"/>
              <w:jc w:val="right"/>
              <w:rPr>
                <w:lang w:eastAsia="en-AU"/>
              </w:rPr>
            </w:pPr>
            <w:r w:rsidRPr="00346120">
              <w:rPr>
                <w:color w:val="000000"/>
              </w:rPr>
              <w:t>$123K</w:t>
            </w:r>
          </w:p>
        </w:tc>
        <w:tc>
          <w:tcPr>
            <w:tcW w:w="1242" w:type="dxa"/>
            <w:tcBorders>
              <w:top w:val="nil"/>
              <w:left w:val="nil"/>
              <w:bottom w:val="single" w:sz="4" w:space="0" w:color="auto"/>
              <w:right w:val="single" w:sz="4" w:space="0" w:color="auto"/>
            </w:tcBorders>
            <w:vAlign w:val="bottom"/>
          </w:tcPr>
          <w:p w14:paraId="14B37F40" w14:textId="6C69403A" w:rsidR="00B7046C" w:rsidRPr="00346120" w:rsidRDefault="00B7046C" w:rsidP="00B7046C">
            <w:pPr>
              <w:pStyle w:val="TableText"/>
              <w:jc w:val="right"/>
              <w:rPr>
                <w:lang w:eastAsia="en-AU"/>
              </w:rPr>
            </w:pPr>
            <w:r>
              <w:rPr>
                <w:rFonts w:cs="Calibri"/>
                <w:color w:val="000000"/>
              </w:rPr>
              <w:t>$</w:t>
            </w:r>
            <w:r w:rsidRPr="00705863">
              <w:rPr>
                <w:rFonts w:cs="Calibri"/>
                <w:color w:val="000000"/>
              </w:rPr>
              <w:t>187K</w:t>
            </w:r>
          </w:p>
        </w:tc>
        <w:tc>
          <w:tcPr>
            <w:tcW w:w="1242" w:type="dxa"/>
            <w:tcBorders>
              <w:top w:val="nil"/>
              <w:left w:val="nil"/>
              <w:bottom w:val="single" w:sz="4" w:space="0" w:color="auto"/>
              <w:right w:val="single" w:sz="4" w:space="0" w:color="auto"/>
            </w:tcBorders>
            <w:vAlign w:val="bottom"/>
          </w:tcPr>
          <w:p w14:paraId="452585DA" w14:textId="4C93E57E" w:rsidR="00B7046C" w:rsidRPr="00705863" w:rsidRDefault="00B7046C" w:rsidP="00B7046C">
            <w:pPr>
              <w:pStyle w:val="TableText"/>
              <w:jc w:val="right"/>
              <w:rPr>
                <w:color w:val="000000"/>
              </w:rPr>
            </w:pPr>
            <w:r>
              <w:rPr>
                <w:rFonts w:cs="Calibri"/>
                <w:color w:val="000000"/>
              </w:rPr>
              <w:t>$20</w:t>
            </w:r>
            <w:r w:rsidRPr="00705863">
              <w:rPr>
                <w:rFonts w:cs="Calibri"/>
                <w:color w:val="000000"/>
              </w:rPr>
              <w:t>7K</w:t>
            </w:r>
          </w:p>
        </w:tc>
      </w:tr>
      <w:tr w:rsidR="00B7046C" w:rsidRPr="000F130C" w14:paraId="397B43D2" w14:textId="77777777" w:rsidTr="00403358">
        <w:trPr>
          <w:trHeight w:val="255"/>
        </w:trPr>
        <w:tc>
          <w:tcPr>
            <w:tcW w:w="2596" w:type="dxa"/>
            <w:tcBorders>
              <w:top w:val="nil"/>
              <w:left w:val="single" w:sz="4" w:space="0" w:color="auto"/>
              <w:bottom w:val="single" w:sz="4" w:space="0" w:color="auto"/>
              <w:right w:val="single" w:sz="4" w:space="0" w:color="auto"/>
            </w:tcBorders>
            <w:noWrap/>
            <w:hideMark/>
          </w:tcPr>
          <w:p w14:paraId="769136B4" w14:textId="77777777" w:rsidR="00B7046C" w:rsidRPr="000F130C" w:rsidRDefault="00B7046C" w:rsidP="00B7046C">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vAlign w:val="bottom"/>
          </w:tcPr>
          <w:p w14:paraId="3BEC9186" w14:textId="390B8B40" w:rsidR="00B7046C" w:rsidRDefault="00B7046C" w:rsidP="00B7046C">
            <w:pPr>
              <w:pStyle w:val="TableText"/>
              <w:jc w:val="right"/>
              <w:rPr>
                <w:lang w:eastAsia="en-AU"/>
              </w:rPr>
            </w:pPr>
            <w:r>
              <w:rPr>
                <w:lang w:eastAsia="en-AU"/>
              </w:rPr>
              <w:t>$51K</w:t>
            </w:r>
          </w:p>
        </w:tc>
        <w:tc>
          <w:tcPr>
            <w:tcW w:w="1242" w:type="dxa"/>
            <w:tcBorders>
              <w:top w:val="nil"/>
              <w:left w:val="nil"/>
              <w:bottom w:val="single" w:sz="4" w:space="0" w:color="auto"/>
              <w:right w:val="single" w:sz="4" w:space="0" w:color="auto"/>
            </w:tcBorders>
          </w:tcPr>
          <w:p w14:paraId="7D979E83" w14:textId="4D3C020D" w:rsidR="00B7046C" w:rsidRDefault="00B7046C" w:rsidP="00B7046C">
            <w:pPr>
              <w:pStyle w:val="TableText"/>
              <w:jc w:val="right"/>
              <w:rPr>
                <w:lang w:eastAsia="en-AU"/>
              </w:rPr>
            </w:pPr>
            <w:r>
              <w:rPr>
                <w:lang w:eastAsia="en-AU"/>
              </w:rPr>
              <w:t>$58K</w:t>
            </w:r>
          </w:p>
        </w:tc>
        <w:tc>
          <w:tcPr>
            <w:tcW w:w="1242" w:type="dxa"/>
            <w:tcBorders>
              <w:top w:val="nil"/>
              <w:left w:val="nil"/>
              <w:bottom w:val="single" w:sz="4" w:space="0" w:color="auto"/>
              <w:right w:val="single" w:sz="4" w:space="0" w:color="auto"/>
            </w:tcBorders>
            <w:vAlign w:val="bottom"/>
          </w:tcPr>
          <w:p w14:paraId="3CA909D1" w14:textId="11B5703D" w:rsidR="00B7046C" w:rsidRDefault="00B7046C" w:rsidP="00B7046C">
            <w:pPr>
              <w:pStyle w:val="TableText"/>
              <w:jc w:val="right"/>
              <w:rPr>
                <w:lang w:eastAsia="en-AU"/>
              </w:rPr>
            </w:pPr>
            <w:r w:rsidRPr="00346120">
              <w:rPr>
                <w:color w:val="000000"/>
              </w:rPr>
              <w:t>$49K</w:t>
            </w:r>
          </w:p>
        </w:tc>
        <w:tc>
          <w:tcPr>
            <w:tcW w:w="1242" w:type="dxa"/>
            <w:tcBorders>
              <w:top w:val="nil"/>
              <w:left w:val="nil"/>
              <w:bottom w:val="single" w:sz="4" w:space="0" w:color="auto"/>
              <w:right w:val="single" w:sz="4" w:space="0" w:color="auto"/>
            </w:tcBorders>
            <w:vAlign w:val="bottom"/>
          </w:tcPr>
          <w:p w14:paraId="3BEA6514" w14:textId="1A68724C" w:rsidR="00B7046C" w:rsidRPr="00346120" w:rsidRDefault="00B7046C" w:rsidP="00B7046C">
            <w:pPr>
              <w:pStyle w:val="TableText"/>
              <w:jc w:val="right"/>
              <w:rPr>
                <w:lang w:eastAsia="en-AU"/>
              </w:rPr>
            </w:pPr>
            <w:r>
              <w:rPr>
                <w:rFonts w:cs="Calibri"/>
                <w:color w:val="000000"/>
              </w:rPr>
              <w:t>$</w:t>
            </w:r>
            <w:r w:rsidRPr="00705863">
              <w:rPr>
                <w:rFonts w:cs="Calibri"/>
                <w:color w:val="000000"/>
              </w:rPr>
              <w:t>67K</w:t>
            </w:r>
          </w:p>
        </w:tc>
        <w:tc>
          <w:tcPr>
            <w:tcW w:w="1242" w:type="dxa"/>
            <w:tcBorders>
              <w:top w:val="nil"/>
              <w:left w:val="nil"/>
              <w:bottom w:val="single" w:sz="4" w:space="0" w:color="auto"/>
              <w:right w:val="single" w:sz="4" w:space="0" w:color="auto"/>
            </w:tcBorders>
            <w:vAlign w:val="bottom"/>
          </w:tcPr>
          <w:p w14:paraId="2A34750D" w14:textId="57BF67A5" w:rsidR="00B7046C" w:rsidRPr="00705863" w:rsidRDefault="00B7046C" w:rsidP="00B7046C">
            <w:pPr>
              <w:pStyle w:val="TableText"/>
              <w:jc w:val="right"/>
              <w:rPr>
                <w:color w:val="000000"/>
              </w:rPr>
            </w:pPr>
            <w:r>
              <w:rPr>
                <w:rFonts w:cs="Calibri"/>
                <w:color w:val="000000"/>
              </w:rPr>
              <w:t>$</w:t>
            </w:r>
            <w:r w:rsidRPr="00705863">
              <w:rPr>
                <w:rFonts w:cs="Calibri"/>
                <w:color w:val="000000"/>
              </w:rPr>
              <w:t>6</w:t>
            </w:r>
            <w:r>
              <w:rPr>
                <w:rFonts w:cs="Calibri"/>
                <w:color w:val="000000"/>
              </w:rPr>
              <w:t>2</w:t>
            </w:r>
            <w:r w:rsidRPr="00705863">
              <w:rPr>
                <w:rFonts w:cs="Calibri"/>
                <w:color w:val="000000"/>
              </w:rPr>
              <w:t>K</w:t>
            </w:r>
          </w:p>
        </w:tc>
      </w:tr>
      <w:tr w:rsidR="00B7046C" w:rsidRPr="000F130C" w14:paraId="58072A37" w14:textId="77777777" w:rsidTr="00403358">
        <w:trPr>
          <w:trHeight w:val="255"/>
        </w:trPr>
        <w:tc>
          <w:tcPr>
            <w:tcW w:w="2596" w:type="dxa"/>
            <w:tcBorders>
              <w:top w:val="nil"/>
              <w:left w:val="single" w:sz="4" w:space="0" w:color="auto"/>
              <w:bottom w:val="single" w:sz="4" w:space="0" w:color="auto"/>
              <w:right w:val="single" w:sz="4" w:space="0" w:color="auto"/>
            </w:tcBorders>
            <w:noWrap/>
            <w:hideMark/>
          </w:tcPr>
          <w:p w14:paraId="48E5AFCC" w14:textId="77777777" w:rsidR="00B7046C" w:rsidRPr="000F130C" w:rsidRDefault="00B7046C" w:rsidP="00B7046C">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vAlign w:val="bottom"/>
          </w:tcPr>
          <w:p w14:paraId="2E95FD27" w14:textId="6C3DBC79" w:rsidR="00B7046C" w:rsidRDefault="00B7046C" w:rsidP="00B7046C">
            <w:pPr>
              <w:pStyle w:val="TableText"/>
              <w:jc w:val="right"/>
              <w:rPr>
                <w:lang w:eastAsia="en-AU"/>
              </w:rPr>
            </w:pPr>
            <w:r>
              <w:rPr>
                <w:lang w:eastAsia="en-AU"/>
              </w:rPr>
              <w:t>$24K</w:t>
            </w:r>
          </w:p>
        </w:tc>
        <w:tc>
          <w:tcPr>
            <w:tcW w:w="1242" w:type="dxa"/>
            <w:tcBorders>
              <w:top w:val="nil"/>
              <w:left w:val="nil"/>
              <w:bottom w:val="single" w:sz="4" w:space="0" w:color="auto"/>
              <w:right w:val="single" w:sz="4" w:space="0" w:color="auto"/>
            </w:tcBorders>
          </w:tcPr>
          <w:p w14:paraId="4B1D850D" w14:textId="65C78E44" w:rsidR="00B7046C" w:rsidRDefault="00B7046C" w:rsidP="00B7046C">
            <w:pPr>
              <w:pStyle w:val="TableText"/>
              <w:jc w:val="right"/>
              <w:rPr>
                <w:lang w:eastAsia="en-AU"/>
              </w:rPr>
            </w:pPr>
            <w:r>
              <w:rPr>
                <w:lang w:eastAsia="en-AU"/>
              </w:rPr>
              <w:t>$28K</w:t>
            </w:r>
          </w:p>
        </w:tc>
        <w:tc>
          <w:tcPr>
            <w:tcW w:w="1242" w:type="dxa"/>
            <w:tcBorders>
              <w:top w:val="nil"/>
              <w:left w:val="nil"/>
              <w:bottom w:val="single" w:sz="4" w:space="0" w:color="auto"/>
              <w:right w:val="single" w:sz="4" w:space="0" w:color="auto"/>
            </w:tcBorders>
            <w:vAlign w:val="bottom"/>
          </w:tcPr>
          <w:p w14:paraId="4686334A" w14:textId="0E135F93" w:rsidR="00B7046C" w:rsidRDefault="00B7046C" w:rsidP="00B7046C">
            <w:pPr>
              <w:pStyle w:val="TableText"/>
              <w:jc w:val="right"/>
              <w:rPr>
                <w:lang w:eastAsia="en-AU"/>
              </w:rPr>
            </w:pPr>
            <w:r w:rsidRPr="00346120">
              <w:rPr>
                <w:color w:val="000000"/>
              </w:rPr>
              <w:t>$25K</w:t>
            </w:r>
          </w:p>
        </w:tc>
        <w:tc>
          <w:tcPr>
            <w:tcW w:w="1242" w:type="dxa"/>
            <w:tcBorders>
              <w:top w:val="nil"/>
              <w:left w:val="nil"/>
              <w:bottom w:val="single" w:sz="4" w:space="0" w:color="auto"/>
              <w:right w:val="single" w:sz="4" w:space="0" w:color="auto"/>
            </w:tcBorders>
            <w:vAlign w:val="bottom"/>
          </w:tcPr>
          <w:p w14:paraId="256A897B" w14:textId="5CAEF0A8" w:rsidR="00B7046C" w:rsidRPr="00346120" w:rsidRDefault="00B7046C" w:rsidP="00B7046C">
            <w:pPr>
              <w:pStyle w:val="TableText"/>
              <w:jc w:val="right"/>
              <w:rPr>
                <w:lang w:eastAsia="en-AU"/>
              </w:rPr>
            </w:pPr>
            <w:r>
              <w:rPr>
                <w:rFonts w:cs="Calibri"/>
                <w:color w:val="000000"/>
              </w:rPr>
              <w:t>$</w:t>
            </w:r>
            <w:r w:rsidRPr="00705863">
              <w:rPr>
                <w:rFonts w:cs="Calibri"/>
                <w:color w:val="000000"/>
              </w:rPr>
              <w:t>32K</w:t>
            </w:r>
          </w:p>
        </w:tc>
        <w:tc>
          <w:tcPr>
            <w:tcW w:w="1242" w:type="dxa"/>
            <w:tcBorders>
              <w:top w:val="nil"/>
              <w:left w:val="nil"/>
              <w:bottom w:val="single" w:sz="4" w:space="0" w:color="auto"/>
              <w:right w:val="single" w:sz="4" w:space="0" w:color="auto"/>
            </w:tcBorders>
            <w:vAlign w:val="bottom"/>
          </w:tcPr>
          <w:p w14:paraId="0329073C" w14:textId="19C22726" w:rsidR="00B7046C" w:rsidRPr="00705863" w:rsidRDefault="00B7046C" w:rsidP="00B7046C">
            <w:pPr>
              <w:pStyle w:val="TableText"/>
              <w:jc w:val="right"/>
              <w:rPr>
                <w:color w:val="000000"/>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r>
      <w:tr w:rsidR="00B7046C" w:rsidRPr="000F130C" w14:paraId="50022AF5" w14:textId="77777777" w:rsidTr="00403358">
        <w:trPr>
          <w:trHeight w:val="255"/>
        </w:trPr>
        <w:tc>
          <w:tcPr>
            <w:tcW w:w="2596" w:type="dxa"/>
            <w:tcBorders>
              <w:top w:val="nil"/>
              <w:left w:val="single" w:sz="4" w:space="0" w:color="auto"/>
              <w:bottom w:val="single" w:sz="4" w:space="0" w:color="auto"/>
              <w:right w:val="single" w:sz="4" w:space="0" w:color="auto"/>
            </w:tcBorders>
            <w:noWrap/>
            <w:hideMark/>
          </w:tcPr>
          <w:p w14:paraId="25EB5A46" w14:textId="77777777" w:rsidR="00B7046C" w:rsidRPr="000F130C" w:rsidRDefault="00B7046C" w:rsidP="00B7046C">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vAlign w:val="bottom"/>
          </w:tcPr>
          <w:p w14:paraId="50F2F530" w14:textId="1924FDEB" w:rsidR="00B7046C" w:rsidRDefault="00B7046C" w:rsidP="00B7046C">
            <w:pPr>
              <w:pStyle w:val="TableText"/>
              <w:jc w:val="right"/>
              <w:rPr>
                <w:b/>
                <w:lang w:eastAsia="en-AU"/>
              </w:rPr>
            </w:pPr>
            <w:r>
              <w:rPr>
                <w:b/>
                <w:lang w:eastAsia="en-AU"/>
              </w:rPr>
              <w:t>$347K</w:t>
            </w:r>
          </w:p>
        </w:tc>
        <w:tc>
          <w:tcPr>
            <w:tcW w:w="1242" w:type="dxa"/>
            <w:tcBorders>
              <w:top w:val="nil"/>
              <w:left w:val="nil"/>
              <w:bottom w:val="single" w:sz="4" w:space="0" w:color="auto"/>
              <w:right w:val="single" w:sz="4" w:space="0" w:color="auto"/>
            </w:tcBorders>
          </w:tcPr>
          <w:p w14:paraId="13B51067" w14:textId="6C04B0E2" w:rsidR="00B7046C" w:rsidRDefault="00B7046C" w:rsidP="00B7046C">
            <w:pPr>
              <w:pStyle w:val="TableText"/>
              <w:jc w:val="right"/>
              <w:rPr>
                <w:b/>
                <w:lang w:eastAsia="en-AU"/>
              </w:rPr>
            </w:pPr>
            <w:r>
              <w:rPr>
                <w:b/>
                <w:lang w:eastAsia="en-AU"/>
              </w:rPr>
              <w:t>$407K</w:t>
            </w:r>
          </w:p>
        </w:tc>
        <w:tc>
          <w:tcPr>
            <w:tcW w:w="1242" w:type="dxa"/>
            <w:tcBorders>
              <w:top w:val="nil"/>
              <w:left w:val="nil"/>
              <w:bottom w:val="single" w:sz="4" w:space="0" w:color="auto"/>
              <w:right w:val="single" w:sz="4" w:space="0" w:color="auto"/>
            </w:tcBorders>
            <w:vAlign w:val="bottom"/>
          </w:tcPr>
          <w:p w14:paraId="2442EA5B" w14:textId="0546FCF2" w:rsidR="00B7046C" w:rsidRDefault="00B7046C" w:rsidP="00B7046C">
            <w:pPr>
              <w:pStyle w:val="TableText"/>
              <w:jc w:val="right"/>
              <w:rPr>
                <w:b/>
                <w:lang w:eastAsia="en-AU"/>
              </w:rPr>
            </w:pPr>
            <w:r w:rsidRPr="00346120">
              <w:rPr>
                <w:b/>
                <w:bCs/>
                <w:color w:val="000000"/>
              </w:rPr>
              <w:t>$330K</w:t>
            </w:r>
          </w:p>
        </w:tc>
        <w:tc>
          <w:tcPr>
            <w:tcW w:w="1242" w:type="dxa"/>
            <w:tcBorders>
              <w:top w:val="nil"/>
              <w:left w:val="nil"/>
              <w:bottom w:val="single" w:sz="4" w:space="0" w:color="auto"/>
              <w:right w:val="single" w:sz="4" w:space="0" w:color="auto"/>
            </w:tcBorders>
            <w:vAlign w:val="bottom"/>
          </w:tcPr>
          <w:p w14:paraId="36255B9B" w14:textId="53376F67" w:rsidR="00B7046C" w:rsidRPr="00346120" w:rsidRDefault="00B7046C" w:rsidP="00B7046C">
            <w:pPr>
              <w:pStyle w:val="TableText"/>
              <w:jc w:val="right"/>
              <w:rPr>
                <w:b/>
                <w:bCs/>
                <w:lang w:eastAsia="en-AU"/>
              </w:rPr>
            </w:pPr>
            <w:r>
              <w:rPr>
                <w:rFonts w:cs="Calibri"/>
                <w:b/>
                <w:bCs/>
                <w:color w:val="000000"/>
              </w:rPr>
              <w:t>$</w:t>
            </w:r>
            <w:r w:rsidRPr="00705863">
              <w:rPr>
                <w:rFonts w:cs="Calibri"/>
                <w:b/>
                <w:bCs/>
                <w:color w:val="000000"/>
              </w:rPr>
              <w:t>398K</w:t>
            </w:r>
          </w:p>
        </w:tc>
        <w:tc>
          <w:tcPr>
            <w:tcW w:w="1242" w:type="dxa"/>
            <w:tcBorders>
              <w:top w:val="nil"/>
              <w:left w:val="nil"/>
              <w:bottom w:val="single" w:sz="4" w:space="0" w:color="auto"/>
              <w:right w:val="single" w:sz="4" w:space="0" w:color="auto"/>
            </w:tcBorders>
            <w:vAlign w:val="bottom"/>
          </w:tcPr>
          <w:p w14:paraId="52382C23" w14:textId="255B0F8C" w:rsidR="00B7046C" w:rsidRPr="00705863" w:rsidRDefault="00B7046C" w:rsidP="00B7046C">
            <w:pPr>
              <w:pStyle w:val="TableText"/>
              <w:jc w:val="right"/>
              <w:rPr>
                <w:b/>
                <w:bCs/>
                <w:color w:val="000000"/>
              </w:rPr>
            </w:pPr>
            <w:r>
              <w:rPr>
                <w:rFonts w:cs="Calibri"/>
                <w:b/>
                <w:bCs/>
                <w:color w:val="000000"/>
              </w:rPr>
              <w:t>$434</w:t>
            </w:r>
            <w:r w:rsidRPr="00705863">
              <w:rPr>
                <w:rFonts w:cs="Calibri"/>
                <w:b/>
                <w:bCs/>
                <w:color w:val="000000"/>
              </w:rPr>
              <w:t>K</w:t>
            </w:r>
          </w:p>
        </w:tc>
      </w:tr>
    </w:tbl>
    <w:p w14:paraId="7E36D696" w14:textId="77777777" w:rsidR="00B7046C" w:rsidRDefault="00B7046C" w:rsidP="00B7046C">
      <w:pPr>
        <w:ind w:left="-142" w:right="-425"/>
        <w:jc w:val="both"/>
        <w:rPr>
          <w:rFonts w:cs="Arial"/>
        </w:rPr>
      </w:pPr>
    </w:p>
    <w:p w14:paraId="18D333AD" w14:textId="726431B9" w:rsidR="00B7046C" w:rsidRDefault="00B7046C" w:rsidP="00B7046C">
      <w:pPr>
        <w:ind w:left="-142" w:right="-425"/>
        <w:jc w:val="both"/>
        <w:rPr>
          <w:rFonts w:cs="Arial"/>
        </w:rPr>
      </w:pPr>
      <w:r>
        <w:rPr>
          <w:rFonts w:cs="Arial"/>
        </w:rPr>
        <w:t xml:space="preserve">Cairns expenditure for quarter 50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79723EFF" w14:textId="77777777" w:rsidR="00B7046C" w:rsidRDefault="00B7046C" w:rsidP="00B7046C">
      <w:pPr>
        <w:ind w:left="-142" w:right="-425"/>
        <w:jc w:val="both"/>
        <w:rPr>
          <w:rFonts w:cs="Arial"/>
        </w:rPr>
      </w:pPr>
    </w:p>
    <w:p w14:paraId="2EE7C3F5" w14:textId="0DE424DD" w:rsidR="00B7046C" w:rsidRPr="00E37B61" w:rsidRDefault="00B7046C" w:rsidP="00B7046C">
      <w:pPr>
        <w:pStyle w:val="TableCaption"/>
        <w:spacing w:before="0"/>
        <w:ind w:left="0" w:right="-425"/>
        <w:rPr>
          <w:b/>
          <w:i w:val="0"/>
          <w:sz w:val="16"/>
        </w:rPr>
      </w:pPr>
      <w:r w:rsidRPr="00E37B61">
        <w:rPr>
          <w:b/>
          <w:i w:val="0"/>
          <w:sz w:val="16"/>
        </w:rPr>
        <w:t>Table 2</w:t>
      </w:r>
      <w:r>
        <w:rPr>
          <w:b/>
          <w:i w:val="0"/>
          <w:sz w:val="16"/>
        </w:rPr>
        <w:t>0</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 xml:space="preserve">October 2019 to 31 December </w:t>
      </w:r>
      <w:r w:rsidRPr="00E37B61">
        <w:rPr>
          <w:i w:val="0"/>
          <w:sz w:val="16"/>
        </w:rPr>
        <w:t>20</w:t>
      </w:r>
      <w:r>
        <w:rPr>
          <w:i w:val="0"/>
          <w:sz w:val="16"/>
        </w:rPr>
        <w:t>20.</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B7046C" w:rsidRPr="00920636" w14:paraId="61B3B00B" w14:textId="77777777" w:rsidTr="002C22E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C5569A5" w14:textId="77777777" w:rsidR="00B7046C" w:rsidRPr="000F130C" w:rsidRDefault="00B7046C" w:rsidP="00B7046C">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43C29809" w14:textId="025FEB1C" w:rsidR="00B7046C" w:rsidRDefault="00B7046C" w:rsidP="00B7046C">
            <w:pPr>
              <w:pStyle w:val="TableText"/>
              <w:jc w:val="right"/>
              <w:rPr>
                <w:b/>
                <w:lang w:eastAsia="en-AU"/>
              </w:rPr>
            </w:pPr>
            <w:r>
              <w:rPr>
                <w:b/>
                <w:lang w:eastAsia="en-AU"/>
              </w:rPr>
              <w:t>Qtr 46</w:t>
            </w:r>
          </w:p>
        </w:tc>
        <w:tc>
          <w:tcPr>
            <w:tcW w:w="1250" w:type="dxa"/>
            <w:tcBorders>
              <w:top w:val="single" w:sz="4" w:space="0" w:color="auto"/>
              <w:left w:val="nil"/>
              <w:bottom w:val="single" w:sz="4" w:space="0" w:color="auto"/>
              <w:right w:val="single" w:sz="4" w:space="0" w:color="auto"/>
            </w:tcBorders>
          </w:tcPr>
          <w:p w14:paraId="1B4F7AD9" w14:textId="766B7696" w:rsidR="00B7046C" w:rsidRDefault="00B7046C" w:rsidP="00B7046C">
            <w:pPr>
              <w:pStyle w:val="TableText"/>
              <w:jc w:val="right"/>
              <w:rPr>
                <w:b/>
                <w:lang w:eastAsia="en-AU"/>
              </w:rPr>
            </w:pPr>
            <w:r>
              <w:rPr>
                <w:b/>
                <w:lang w:eastAsia="en-AU"/>
              </w:rPr>
              <w:t>Qtr 47</w:t>
            </w:r>
          </w:p>
        </w:tc>
        <w:tc>
          <w:tcPr>
            <w:tcW w:w="1250" w:type="dxa"/>
            <w:tcBorders>
              <w:top w:val="single" w:sz="4" w:space="0" w:color="auto"/>
              <w:left w:val="nil"/>
              <w:bottom w:val="single" w:sz="4" w:space="0" w:color="auto"/>
              <w:right w:val="single" w:sz="4" w:space="0" w:color="auto"/>
            </w:tcBorders>
          </w:tcPr>
          <w:p w14:paraId="532887AF" w14:textId="14850359" w:rsidR="00B7046C" w:rsidRDefault="00B7046C" w:rsidP="00B7046C">
            <w:pPr>
              <w:pStyle w:val="TableText"/>
              <w:jc w:val="right"/>
              <w:rPr>
                <w:b/>
                <w:lang w:eastAsia="en-AU"/>
              </w:rPr>
            </w:pPr>
            <w:r>
              <w:rPr>
                <w:b/>
                <w:lang w:eastAsia="en-AU"/>
              </w:rPr>
              <w:t>Qtr 48</w:t>
            </w:r>
          </w:p>
        </w:tc>
        <w:tc>
          <w:tcPr>
            <w:tcW w:w="1250" w:type="dxa"/>
            <w:tcBorders>
              <w:top w:val="single" w:sz="4" w:space="0" w:color="auto"/>
              <w:left w:val="nil"/>
              <w:bottom w:val="single" w:sz="4" w:space="0" w:color="auto"/>
              <w:right w:val="single" w:sz="4" w:space="0" w:color="auto"/>
            </w:tcBorders>
          </w:tcPr>
          <w:p w14:paraId="54EA2EE6" w14:textId="5D1C1CB0" w:rsidR="00B7046C" w:rsidRDefault="00B7046C" w:rsidP="00B7046C">
            <w:pPr>
              <w:pStyle w:val="TableText"/>
              <w:jc w:val="right"/>
              <w:rPr>
                <w:b/>
                <w:lang w:eastAsia="en-AU"/>
              </w:rPr>
            </w:pPr>
            <w:r>
              <w:rPr>
                <w:b/>
                <w:lang w:eastAsia="en-AU"/>
              </w:rPr>
              <w:t>Qtr 49</w:t>
            </w:r>
          </w:p>
        </w:tc>
        <w:tc>
          <w:tcPr>
            <w:tcW w:w="1250" w:type="dxa"/>
            <w:tcBorders>
              <w:top w:val="single" w:sz="4" w:space="0" w:color="auto"/>
              <w:left w:val="nil"/>
              <w:bottom w:val="single" w:sz="4" w:space="0" w:color="auto"/>
              <w:right w:val="single" w:sz="4" w:space="0" w:color="auto"/>
            </w:tcBorders>
          </w:tcPr>
          <w:p w14:paraId="3715FDBB" w14:textId="6D127DA4" w:rsidR="00B7046C" w:rsidRDefault="00B7046C" w:rsidP="00B7046C">
            <w:pPr>
              <w:pStyle w:val="TableText"/>
              <w:jc w:val="right"/>
              <w:rPr>
                <w:b/>
                <w:lang w:eastAsia="en-AU"/>
              </w:rPr>
            </w:pPr>
            <w:r>
              <w:rPr>
                <w:b/>
                <w:lang w:eastAsia="en-AU"/>
              </w:rPr>
              <w:t>Qtr 50</w:t>
            </w:r>
          </w:p>
        </w:tc>
      </w:tr>
      <w:tr w:rsidR="00B7046C" w:rsidRPr="00920636" w14:paraId="2F6FD706" w14:textId="77777777" w:rsidTr="00E46F1E">
        <w:trPr>
          <w:trHeight w:val="255"/>
        </w:trPr>
        <w:tc>
          <w:tcPr>
            <w:tcW w:w="2596" w:type="dxa"/>
            <w:tcBorders>
              <w:top w:val="nil"/>
              <w:left w:val="single" w:sz="4" w:space="0" w:color="auto"/>
              <w:bottom w:val="single" w:sz="4" w:space="0" w:color="auto"/>
              <w:right w:val="single" w:sz="4" w:space="0" w:color="auto"/>
            </w:tcBorders>
            <w:noWrap/>
          </w:tcPr>
          <w:p w14:paraId="45759047" w14:textId="77777777" w:rsidR="00B7046C" w:rsidRPr="00E72DFB" w:rsidRDefault="00B7046C" w:rsidP="00B7046C">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4A2CDE6A" w14:textId="0F587E86" w:rsidR="00B7046C" w:rsidRDefault="00B7046C" w:rsidP="00B7046C">
            <w:pPr>
              <w:pStyle w:val="TableText"/>
              <w:jc w:val="right"/>
              <w:rPr>
                <w:lang w:eastAsia="en-AU"/>
              </w:rPr>
            </w:pPr>
            <w:r>
              <w:rPr>
                <w:lang w:eastAsia="en-AU"/>
              </w:rPr>
              <w:t>$266K</w:t>
            </w:r>
          </w:p>
        </w:tc>
        <w:tc>
          <w:tcPr>
            <w:tcW w:w="1250" w:type="dxa"/>
            <w:tcBorders>
              <w:top w:val="nil"/>
              <w:left w:val="nil"/>
              <w:bottom w:val="single" w:sz="4" w:space="0" w:color="auto"/>
              <w:right w:val="single" w:sz="4" w:space="0" w:color="auto"/>
            </w:tcBorders>
          </w:tcPr>
          <w:p w14:paraId="365D748E" w14:textId="35D095DA" w:rsidR="00B7046C" w:rsidRDefault="00B7046C" w:rsidP="00B7046C">
            <w:pPr>
              <w:pStyle w:val="TableText"/>
              <w:jc w:val="right"/>
              <w:rPr>
                <w:lang w:eastAsia="en-AU"/>
              </w:rPr>
            </w:pPr>
            <w:r>
              <w:rPr>
                <w:lang w:eastAsia="en-AU"/>
              </w:rPr>
              <w:t>$256K</w:t>
            </w:r>
          </w:p>
        </w:tc>
        <w:tc>
          <w:tcPr>
            <w:tcW w:w="1250" w:type="dxa"/>
            <w:tcBorders>
              <w:top w:val="nil"/>
              <w:left w:val="nil"/>
              <w:bottom w:val="single" w:sz="4" w:space="0" w:color="auto"/>
              <w:right w:val="single" w:sz="4" w:space="0" w:color="auto"/>
            </w:tcBorders>
            <w:vAlign w:val="center"/>
          </w:tcPr>
          <w:p w14:paraId="3A4D4294" w14:textId="260759D9" w:rsidR="00B7046C" w:rsidRDefault="00B7046C" w:rsidP="00B7046C">
            <w:pPr>
              <w:pStyle w:val="TableText"/>
              <w:jc w:val="right"/>
              <w:rPr>
                <w:lang w:eastAsia="en-AU"/>
              </w:rPr>
            </w:pPr>
            <w:r>
              <w:rPr>
                <w:lang w:eastAsia="en-AU"/>
              </w:rPr>
              <w:t>$</w:t>
            </w:r>
            <w:r w:rsidRPr="00EB7A8F">
              <w:rPr>
                <w:lang w:eastAsia="en-AU"/>
              </w:rPr>
              <w:t>264K</w:t>
            </w:r>
          </w:p>
        </w:tc>
        <w:tc>
          <w:tcPr>
            <w:tcW w:w="1250" w:type="dxa"/>
            <w:tcBorders>
              <w:top w:val="nil"/>
              <w:left w:val="nil"/>
              <w:bottom w:val="single" w:sz="4" w:space="0" w:color="auto"/>
              <w:right w:val="single" w:sz="4" w:space="0" w:color="auto"/>
            </w:tcBorders>
            <w:vAlign w:val="center"/>
          </w:tcPr>
          <w:p w14:paraId="40FFFD2F" w14:textId="6491505B" w:rsidR="00B7046C" w:rsidRDefault="00B7046C" w:rsidP="00B7046C">
            <w:pPr>
              <w:pStyle w:val="TableText"/>
              <w:jc w:val="right"/>
              <w:rPr>
                <w:lang w:eastAsia="en-AU"/>
              </w:rPr>
            </w:pPr>
            <w:r>
              <w:rPr>
                <w:rFonts w:cs="Arial"/>
              </w:rPr>
              <w:t>$</w:t>
            </w:r>
            <w:r w:rsidRPr="0074086C">
              <w:rPr>
                <w:rFonts w:cs="Arial"/>
              </w:rPr>
              <w:t>260K</w:t>
            </w:r>
          </w:p>
        </w:tc>
        <w:tc>
          <w:tcPr>
            <w:tcW w:w="1250" w:type="dxa"/>
            <w:tcBorders>
              <w:top w:val="nil"/>
              <w:left w:val="nil"/>
              <w:bottom w:val="single" w:sz="4" w:space="0" w:color="auto"/>
              <w:right w:val="single" w:sz="4" w:space="0" w:color="auto"/>
            </w:tcBorders>
            <w:vAlign w:val="center"/>
          </w:tcPr>
          <w:p w14:paraId="37A0D09D" w14:textId="7E5A4284" w:rsidR="00B7046C" w:rsidRPr="0074086C" w:rsidRDefault="00B7046C" w:rsidP="00B7046C">
            <w:pPr>
              <w:pStyle w:val="TableText"/>
              <w:jc w:val="right"/>
              <w:rPr>
                <w:lang w:eastAsia="en-AU"/>
              </w:rPr>
            </w:pPr>
            <w:r>
              <w:rPr>
                <w:rFonts w:cs="Arial"/>
              </w:rPr>
              <w:t>$</w:t>
            </w:r>
            <w:r w:rsidRPr="0074086C">
              <w:rPr>
                <w:rFonts w:cs="Arial"/>
              </w:rPr>
              <w:t>2</w:t>
            </w:r>
            <w:r>
              <w:rPr>
                <w:rFonts w:cs="Arial"/>
              </w:rPr>
              <w:t>75</w:t>
            </w:r>
            <w:r w:rsidRPr="0074086C">
              <w:rPr>
                <w:rFonts w:cs="Arial"/>
              </w:rPr>
              <w:t>K</w:t>
            </w:r>
          </w:p>
        </w:tc>
      </w:tr>
      <w:tr w:rsidR="00B7046C" w:rsidRPr="00920636" w14:paraId="71541C4E" w14:textId="77777777" w:rsidTr="00E46F1E">
        <w:trPr>
          <w:trHeight w:val="255"/>
        </w:trPr>
        <w:tc>
          <w:tcPr>
            <w:tcW w:w="2596" w:type="dxa"/>
            <w:tcBorders>
              <w:top w:val="nil"/>
              <w:left w:val="single" w:sz="4" w:space="0" w:color="auto"/>
              <w:bottom w:val="single" w:sz="4" w:space="0" w:color="auto"/>
              <w:right w:val="single" w:sz="4" w:space="0" w:color="auto"/>
            </w:tcBorders>
            <w:noWrap/>
            <w:hideMark/>
          </w:tcPr>
          <w:p w14:paraId="7098DFA9" w14:textId="77777777" w:rsidR="00B7046C" w:rsidRPr="00E72DFB" w:rsidRDefault="00B7046C" w:rsidP="00B7046C">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33C95879" w14:textId="51F389FE" w:rsidR="00B7046C" w:rsidRDefault="00B7046C" w:rsidP="00B7046C">
            <w:pPr>
              <w:pStyle w:val="TableText"/>
              <w:jc w:val="right"/>
              <w:rPr>
                <w:lang w:eastAsia="en-AU"/>
              </w:rPr>
            </w:pPr>
            <w:r>
              <w:rPr>
                <w:lang w:eastAsia="en-AU"/>
              </w:rPr>
              <w:t>$216K</w:t>
            </w:r>
          </w:p>
        </w:tc>
        <w:tc>
          <w:tcPr>
            <w:tcW w:w="1250" w:type="dxa"/>
            <w:tcBorders>
              <w:top w:val="nil"/>
              <w:left w:val="nil"/>
              <w:bottom w:val="single" w:sz="4" w:space="0" w:color="auto"/>
              <w:right w:val="single" w:sz="4" w:space="0" w:color="auto"/>
            </w:tcBorders>
          </w:tcPr>
          <w:p w14:paraId="4E53DA05" w14:textId="6A22D51D" w:rsidR="00B7046C" w:rsidRDefault="00B7046C" w:rsidP="00B7046C">
            <w:pPr>
              <w:pStyle w:val="TableText"/>
              <w:jc w:val="right"/>
              <w:rPr>
                <w:lang w:eastAsia="en-AU"/>
              </w:rPr>
            </w:pPr>
            <w:r>
              <w:rPr>
                <w:lang w:eastAsia="en-AU"/>
              </w:rPr>
              <w:t>$187K</w:t>
            </w:r>
          </w:p>
        </w:tc>
        <w:tc>
          <w:tcPr>
            <w:tcW w:w="1250" w:type="dxa"/>
            <w:tcBorders>
              <w:top w:val="nil"/>
              <w:left w:val="nil"/>
              <w:bottom w:val="single" w:sz="4" w:space="0" w:color="auto"/>
              <w:right w:val="single" w:sz="4" w:space="0" w:color="auto"/>
            </w:tcBorders>
            <w:vAlign w:val="center"/>
          </w:tcPr>
          <w:p w14:paraId="01DFD746" w14:textId="79546E05" w:rsidR="00B7046C" w:rsidRDefault="00B7046C" w:rsidP="00B7046C">
            <w:pPr>
              <w:pStyle w:val="TableText"/>
              <w:jc w:val="right"/>
              <w:rPr>
                <w:lang w:eastAsia="en-AU"/>
              </w:rPr>
            </w:pPr>
            <w:r>
              <w:rPr>
                <w:lang w:eastAsia="en-AU"/>
              </w:rPr>
              <w:t>$</w:t>
            </w:r>
            <w:r w:rsidRPr="00EB7A8F">
              <w:rPr>
                <w:lang w:eastAsia="en-AU"/>
              </w:rPr>
              <w:t>309K</w:t>
            </w:r>
          </w:p>
        </w:tc>
        <w:tc>
          <w:tcPr>
            <w:tcW w:w="1250" w:type="dxa"/>
            <w:tcBorders>
              <w:top w:val="nil"/>
              <w:left w:val="nil"/>
              <w:bottom w:val="single" w:sz="4" w:space="0" w:color="auto"/>
              <w:right w:val="single" w:sz="4" w:space="0" w:color="auto"/>
            </w:tcBorders>
            <w:vAlign w:val="center"/>
          </w:tcPr>
          <w:p w14:paraId="035249A9" w14:textId="250F63ED" w:rsidR="00B7046C" w:rsidRDefault="00B7046C" w:rsidP="00B7046C">
            <w:pPr>
              <w:pStyle w:val="TableText"/>
              <w:jc w:val="right"/>
              <w:rPr>
                <w:lang w:eastAsia="en-AU"/>
              </w:rPr>
            </w:pPr>
            <w:r>
              <w:rPr>
                <w:rFonts w:cs="Arial"/>
              </w:rPr>
              <w:t>$</w:t>
            </w:r>
            <w:r w:rsidRPr="0074086C">
              <w:rPr>
                <w:rFonts w:cs="Arial"/>
              </w:rPr>
              <w:t>250K</w:t>
            </w:r>
          </w:p>
        </w:tc>
        <w:tc>
          <w:tcPr>
            <w:tcW w:w="1250" w:type="dxa"/>
            <w:tcBorders>
              <w:top w:val="nil"/>
              <w:left w:val="nil"/>
              <w:bottom w:val="single" w:sz="4" w:space="0" w:color="auto"/>
              <w:right w:val="single" w:sz="4" w:space="0" w:color="auto"/>
            </w:tcBorders>
            <w:vAlign w:val="center"/>
          </w:tcPr>
          <w:p w14:paraId="06E098D7" w14:textId="3D0A3216" w:rsidR="00B7046C" w:rsidRPr="0074086C" w:rsidRDefault="00B7046C" w:rsidP="00B7046C">
            <w:pPr>
              <w:pStyle w:val="TableText"/>
              <w:jc w:val="right"/>
              <w:rPr>
                <w:lang w:eastAsia="en-AU"/>
              </w:rPr>
            </w:pPr>
            <w:r>
              <w:rPr>
                <w:rFonts w:cs="Arial"/>
              </w:rPr>
              <w:t>$</w:t>
            </w:r>
            <w:r w:rsidRPr="0074086C">
              <w:rPr>
                <w:rFonts w:cs="Arial"/>
              </w:rPr>
              <w:t>2</w:t>
            </w:r>
            <w:r>
              <w:rPr>
                <w:rFonts w:cs="Arial"/>
              </w:rPr>
              <w:t>39</w:t>
            </w:r>
            <w:r w:rsidRPr="0074086C">
              <w:rPr>
                <w:rFonts w:cs="Arial"/>
              </w:rPr>
              <w:t>K</w:t>
            </w:r>
          </w:p>
        </w:tc>
      </w:tr>
      <w:tr w:rsidR="00B7046C" w:rsidRPr="00920636" w14:paraId="6B5B3E44" w14:textId="77777777" w:rsidTr="00E46F1E">
        <w:trPr>
          <w:trHeight w:val="255"/>
        </w:trPr>
        <w:tc>
          <w:tcPr>
            <w:tcW w:w="2596" w:type="dxa"/>
            <w:tcBorders>
              <w:top w:val="nil"/>
              <w:left w:val="single" w:sz="4" w:space="0" w:color="auto"/>
              <w:bottom w:val="single" w:sz="4" w:space="0" w:color="auto"/>
              <w:right w:val="single" w:sz="4" w:space="0" w:color="auto"/>
            </w:tcBorders>
            <w:noWrap/>
            <w:hideMark/>
          </w:tcPr>
          <w:p w14:paraId="42CEDB5C" w14:textId="77777777" w:rsidR="00B7046C" w:rsidRPr="000F130C" w:rsidRDefault="00B7046C" w:rsidP="00B7046C">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14C225FA" w14:textId="78DF4DD6" w:rsidR="00B7046C" w:rsidRDefault="00B7046C" w:rsidP="00B7046C">
            <w:pPr>
              <w:pStyle w:val="TableText"/>
              <w:jc w:val="right"/>
              <w:rPr>
                <w:b/>
                <w:lang w:eastAsia="en-AU"/>
              </w:rPr>
            </w:pPr>
            <w:r>
              <w:rPr>
                <w:b/>
                <w:lang w:eastAsia="en-AU"/>
              </w:rPr>
              <w:t>$482K</w:t>
            </w:r>
          </w:p>
        </w:tc>
        <w:tc>
          <w:tcPr>
            <w:tcW w:w="1250" w:type="dxa"/>
            <w:tcBorders>
              <w:top w:val="nil"/>
              <w:left w:val="nil"/>
              <w:bottom w:val="single" w:sz="4" w:space="0" w:color="auto"/>
              <w:right w:val="single" w:sz="4" w:space="0" w:color="auto"/>
            </w:tcBorders>
          </w:tcPr>
          <w:p w14:paraId="77379B38" w14:textId="5DB380BB" w:rsidR="00B7046C" w:rsidRDefault="00B7046C" w:rsidP="00B7046C">
            <w:pPr>
              <w:pStyle w:val="TableText"/>
              <w:jc w:val="right"/>
              <w:rPr>
                <w:b/>
                <w:lang w:eastAsia="en-AU"/>
              </w:rPr>
            </w:pPr>
            <w:r>
              <w:rPr>
                <w:b/>
                <w:lang w:eastAsia="en-AU"/>
              </w:rPr>
              <w:t>$443K</w:t>
            </w:r>
          </w:p>
        </w:tc>
        <w:tc>
          <w:tcPr>
            <w:tcW w:w="1250" w:type="dxa"/>
            <w:tcBorders>
              <w:top w:val="nil"/>
              <w:left w:val="nil"/>
              <w:bottom w:val="single" w:sz="4" w:space="0" w:color="auto"/>
              <w:right w:val="single" w:sz="4" w:space="0" w:color="auto"/>
            </w:tcBorders>
            <w:vAlign w:val="center"/>
          </w:tcPr>
          <w:p w14:paraId="2B4AA46A" w14:textId="23E005D5" w:rsidR="00B7046C" w:rsidRDefault="00B7046C" w:rsidP="00B7046C">
            <w:pPr>
              <w:pStyle w:val="TableText"/>
              <w:jc w:val="right"/>
              <w:rPr>
                <w:b/>
                <w:lang w:eastAsia="en-AU"/>
              </w:rPr>
            </w:pPr>
            <w:r>
              <w:rPr>
                <w:b/>
                <w:bCs/>
                <w:lang w:eastAsia="en-AU"/>
              </w:rPr>
              <w:t>$</w:t>
            </w:r>
            <w:r w:rsidRPr="00EB7A8F">
              <w:rPr>
                <w:b/>
                <w:bCs/>
                <w:lang w:eastAsia="en-AU"/>
              </w:rPr>
              <w:t>573</w:t>
            </w:r>
            <w:r>
              <w:rPr>
                <w:b/>
                <w:bCs/>
                <w:lang w:eastAsia="en-AU"/>
              </w:rPr>
              <w:t>K</w:t>
            </w:r>
          </w:p>
        </w:tc>
        <w:tc>
          <w:tcPr>
            <w:tcW w:w="1250" w:type="dxa"/>
            <w:tcBorders>
              <w:top w:val="nil"/>
              <w:left w:val="nil"/>
              <w:bottom w:val="single" w:sz="4" w:space="0" w:color="auto"/>
              <w:right w:val="single" w:sz="4" w:space="0" w:color="auto"/>
            </w:tcBorders>
            <w:vAlign w:val="center"/>
          </w:tcPr>
          <w:p w14:paraId="69922DBA" w14:textId="67BEA470" w:rsidR="00B7046C" w:rsidRPr="00EB7A8F" w:rsidRDefault="00B7046C" w:rsidP="00B7046C">
            <w:pPr>
              <w:pStyle w:val="TableText"/>
              <w:jc w:val="right"/>
              <w:rPr>
                <w:b/>
                <w:bCs/>
                <w:lang w:eastAsia="en-AU"/>
              </w:rPr>
            </w:pPr>
            <w:r>
              <w:rPr>
                <w:rFonts w:cs="Arial"/>
                <w:b/>
                <w:bCs/>
              </w:rPr>
              <w:t>$</w:t>
            </w:r>
            <w:r w:rsidRPr="0074086C">
              <w:rPr>
                <w:rFonts w:cs="Arial"/>
                <w:b/>
                <w:bCs/>
              </w:rPr>
              <w:t>510</w:t>
            </w:r>
            <w:r>
              <w:rPr>
                <w:rFonts w:cs="Arial"/>
                <w:b/>
                <w:bCs/>
              </w:rPr>
              <w:t>K</w:t>
            </w:r>
          </w:p>
        </w:tc>
        <w:tc>
          <w:tcPr>
            <w:tcW w:w="1250" w:type="dxa"/>
            <w:tcBorders>
              <w:top w:val="nil"/>
              <w:left w:val="nil"/>
              <w:bottom w:val="single" w:sz="4" w:space="0" w:color="auto"/>
              <w:right w:val="single" w:sz="4" w:space="0" w:color="auto"/>
            </w:tcBorders>
            <w:vAlign w:val="center"/>
          </w:tcPr>
          <w:p w14:paraId="27F133C1" w14:textId="17D24BC9" w:rsidR="00B7046C" w:rsidRPr="0074086C" w:rsidRDefault="00B7046C" w:rsidP="00B7046C">
            <w:pPr>
              <w:pStyle w:val="TableText"/>
              <w:jc w:val="right"/>
              <w:rPr>
                <w:b/>
                <w:bCs/>
                <w:lang w:eastAsia="en-AU"/>
              </w:rPr>
            </w:pPr>
            <w:r>
              <w:rPr>
                <w:rFonts w:cs="Arial"/>
                <w:b/>
                <w:bCs/>
              </w:rPr>
              <w:t>$</w:t>
            </w:r>
            <w:r w:rsidRPr="0074086C">
              <w:rPr>
                <w:rFonts w:cs="Arial"/>
                <w:b/>
                <w:bCs/>
              </w:rPr>
              <w:t>51</w:t>
            </w:r>
            <w:r>
              <w:rPr>
                <w:rFonts w:cs="Arial"/>
                <w:b/>
                <w:bCs/>
              </w:rPr>
              <w:t>4K</w:t>
            </w:r>
          </w:p>
        </w:tc>
      </w:tr>
    </w:tbl>
    <w:p w14:paraId="267097AA" w14:textId="77777777" w:rsidR="00B7046C" w:rsidRDefault="00B7046C" w:rsidP="00B7046C">
      <w:pPr>
        <w:ind w:left="-142" w:right="-425"/>
        <w:jc w:val="both"/>
        <w:rPr>
          <w:rFonts w:cs="Arial"/>
        </w:rPr>
      </w:pPr>
    </w:p>
    <w:p w14:paraId="0CFC51BD" w14:textId="31702814"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6166F152"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51001E73"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0F3D4B">
              <w:rPr>
                <w:rFonts w:ascii="Arial" w:hAnsi="Arial" w:cs="Arial"/>
                <w:b/>
                <w:bCs/>
                <w:noProof/>
                <w:lang w:val="en-US"/>
              </w:rPr>
              <w:t xml:space="preserve">July </w:t>
            </w:r>
            <w:r>
              <w:rPr>
                <w:rFonts w:ascii="Arial" w:hAnsi="Arial" w:cs="Arial"/>
                <w:b/>
                <w:bCs/>
                <w:noProof/>
                <w:lang w:val="en-US"/>
              </w:rPr>
              <w:t>20</w:t>
            </w:r>
            <w:r w:rsidR="001A5CE8">
              <w:rPr>
                <w:rFonts w:ascii="Arial" w:hAnsi="Arial" w:cs="Arial"/>
                <w:b/>
                <w:bCs/>
                <w:noProof/>
                <w:lang w:val="en-US"/>
              </w:rPr>
              <w:t>20</w:t>
            </w:r>
            <w:r>
              <w:rPr>
                <w:rFonts w:ascii="Arial" w:hAnsi="Arial" w:cs="Arial"/>
                <w:b/>
                <w:bCs/>
                <w:noProof/>
                <w:lang w:val="en-US"/>
              </w:rPr>
              <w:t xml:space="preserve"> to 3</w:t>
            </w:r>
            <w:r w:rsidR="000F3D4B">
              <w:rPr>
                <w:rFonts w:ascii="Arial" w:hAnsi="Arial" w:cs="Arial"/>
                <w:b/>
                <w:bCs/>
                <w:noProof/>
                <w:lang w:val="en-US"/>
              </w:rPr>
              <w:t xml:space="preserve">1 December </w:t>
            </w:r>
            <w:r>
              <w:rPr>
                <w:rFonts w:ascii="Arial" w:hAnsi="Arial" w:cs="Arial"/>
                <w:b/>
                <w:bCs/>
                <w:noProof/>
                <w:lang w:val="en-US"/>
              </w:rPr>
              <w:t>20</w:t>
            </w:r>
            <w:r w:rsidR="001A5CE8">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79EDD674" w14:textId="4544CD40"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5743B9EE"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6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Cooktown Circuit</w:t>
            </w:r>
          </w:p>
        </w:tc>
      </w:tr>
      <w:tr w:rsidR="00EB0D94" w:rsidRPr="00BC2C5D" w14:paraId="7C66C142" w14:textId="77777777" w:rsidTr="002B2062">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AD227FB"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13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731C4540"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auto"/>
            <w:vAlign w:val="center"/>
          </w:tcPr>
          <w:p w14:paraId="1E99A741"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07B23DF6"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1D0F8B4A" w:rsidR="00EB0D94" w:rsidRPr="007B3063" w:rsidRDefault="006C79D3" w:rsidP="00EB0D94">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CBD91C1" w14:textId="77777777" w:rsidR="002B2062" w:rsidRPr="008E728C" w:rsidRDefault="002B2062" w:rsidP="002B2062">
            <w:pPr>
              <w:jc w:val="center"/>
              <w:rPr>
                <w:rFonts w:ascii="Arial Narrow" w:hAnsi="Arial Narrow" w:cs="Arial"/>
                <w:sz w:val="16"/>
                <w:szCs w:val="16"/>
                <w:highlight w:val="yellow"/>
              </w:rPr>
            </w:pPr>
            <w:r w:rsidRPr="008E728C">
              <w:rPr>
                <w:rFonts w:ascii="Arial Narrow" w:hAnsi="Arial Narrow" w:cs="Arial"/>
                <w:sz w:val="16"/>
                <w:szCs w:val="16"/>
                <w:highlight w:val="yellow"/>
              </w:rPr>
              <w:t>17 Cairns Show Day</w:t>
            </w:r>
          </w:p>
          <w:p w14:paraId="623BE6F6" w14:textId="77777777"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304C5BB3" w14:textId="2F184FFF"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Aurukun Cape B &amp; Coen Cape A Circuit</w:t>
            </w:r>
          </w:p>
        </w:tc>
      </w:tr>
      <w:tr w:rsidR="0005429E" w:rsidRPr="00BC2C5D" w14:paraId="5BA53CBD" w14:textId="77777777" w:rsidTr="00D849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67A4FFB0"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20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2F1D95FB" w:rsidR="0005429E" w:rsidRPr="004E471D" w:rsidRDefault="0005429E" w:rsidP="00EB0D94">
            <w:pPr>
              <w:jc w:val="center"/>
              <w:rPr>
                <w:rFonts w:ascii="Arial Narrow" w:hAnsi="Arial Narrow" w:cs="Arial"/>
                <w:sz w:val="16"/>
                <w:szCs w:val="16"/>
              </w:rPr>
            </w:pPr>
            <w:r w:rsidRPr="006C79D3">
              <w:rPr>
                <w:rFonts w:ascii="Arial Narrow" w:hAnsi="Arial Narrow" w:cs="Arial"/>
                <w:sz w:val="16"/>
                <w:szCs w:val="16"/>
                <w:highlight w:val="yellow"/>
              </w:rPr>
              <w:t>Public Holiday</w:t>
            </w:r>
          </w:p>
        </w:tc>
        <w:tc>
          <w:tcPr>
            <w:tcW w:w="1162" w:type="dxa"/>
            <w:tcBorders>
              <w:top w:val="single" w:sz="18" w:space="0" w:color="BFBFBF"/>
              <w:left w:val="single" w:sz="18" w:space="0" w:color="C0C0C0"/>
              <w:bottom w:val="nil"/>
              <w:right w:val="single" w:sz="18" w:space="0" w:color="BFBFBF"/>
              <w:tr2bl w:val="nil"/>
            </w:tcBorders>
            <w:shd w:val="clear" w:color="auto" w:fill="FF0000"/>
            <w:vAlign w:val="center"/>
          </w:tcPr>
          <w:p w14:paraId="346AA547" w14:textId="7202487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A536749" w14:textId="4C32E61C"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22</w:t>
            </w:r>
          </w:p>
        </w:tc>
        <w:tc>
          <w:tcPr>
            <w:tcW w:w="1162" w:type="dxa"/>
            <w:vMerge w:val="restart"/>
            <w:tcBorders>
              <w:top w:val="single" w:sz="18" w:space="0" w:color="BFBFBF"/>
              <w:left w:val="single" w:sz="18" w:space="0" w:color="C0C0C0"/>
              <w:right w:val="single" w:sz="18" w:space="0" w:color="C0C0C0"/>
            </w:tcBorders>
            <w:shd w:val="clear" w:color="auto" w:fill="769245"/>
            <w:vAlign w:val="center"/>
          </w:tcPr>
          <w:p w14:paraId="6CAE5B32" w14:textId="78A3241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C77EE51" w:rsidR="0005429E" w:rsidRPr="004E471D"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C8C40F7" w14:textId="4E23C8F7" w:rsidR="0005429E" w:rsidRPr="008E728C" w:rsidRDefault="0005429E" w:rsidP="00EB0D94">
            <w:pPr>
              <w:jc w:val="center"/>
              <w:rPr>
                <w:rFonts w:ascii="Arial Narrow" w:hAnsi="Arial Narrow" w:cs="Arial"/>
                <w:sz w:val="16"/>
                <w:szCs w:val="16"/>
              </w:rPr>
            </w:pPr>
            <w:r w:rsidRPr="008E728C">
              <w:rPr>
                <w:rFonts w:ascii="Arial Narrow" w:hAnsi="Arial Narrow" w:cs="Arial"/>
                <w:sz w:val="16"/>
                <w:szCs w:val="16"/>
                <w:highlight w:val="yellow"/>
              </w:rPr>
              <w:t>20 Mossman Show Day</w:t>
            </w:r>
          </w:p>
        </w:tc>
      </w:tr>
      <w:tr w:rsidR="0005429E" w:rsidRPr="00BC2C5D" w14:paraId="0C69CA19"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77050632"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6CB9CC9" w14:textId="77777777" w:rsidR="0005429E" w:rsidRPr="006C79D3" w:rsidRDefault="0005429E" w:rsidP="00EB0D94">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r2bl w:val="nil"/>
            </w:tcBorders>
            <w:shd w:val="clear" w:color="auto" w:fill="31849B"/>
            <w:vAlign w:val="center"/>
          </w:tcPr>
          <w:p w14:paraId="1C4A7ECC" w14:textId="55C150EC"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tcBorders>
              <w:left w:val="single" w:sz="18" w:space="0" w:color="BFBFBF"/>
              <w:right w:val="single" w:sz="18" w:space="0" w:color="C0C0C0"/>
            </w:tcBorders>
            <w:shd w:val="clear" w:color="auto" w:fill="auto"/>
            <w:vAlign w:val="center"/>
          </w:tcPr>
          <w:p w14:paraId="70EF1F4A"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769245"/>
            <w:vAlign w:val="center"/>
          </w:tcPr>
          <w:p w14:paraId="20904927"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5A532CF7" w14:textId="77777777" w:rsidR="0005429E" w:rsidRPr="004E471D"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43F0EABA" w14:textId="77777777" w:rsidR="0005429E" w:rsidRPr="008E728C" w:rsidRDefault="0005429E" w:rsidP="00EB0D94">
            <w:pPr>
              <w:jc w:val="center"/>
              <w:rPr>
                <w:rFonts w:ascii="Arial Narrow" w:hAnsi="Arial Narrow" w:cs="Arial"/>
                <w:sz w:val="16"/>
                <w:szCs w:val="16"/>
                <w:highlight w:val="yellow"/>
              </w:rPr>
            </w:pPr>
          </w:p>
        </w:tc>
      </w:tr>
      <w:tr w:rsidR="0005429E" w:rsidRPr="00BC2C5D" w14:paraId="3FC520FE" w14:textId="77777777" w:rsidTr="00D849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2E2D6A4E" w:rsidR="0005429E" w:rsidRPr="00A634FA" w:rsidRDefault="0005429E" w:rsidP="00EB0D94">
            <w:pPr>
              <w:jc w:val="center"/>
              <w:rPr>
                <w:rFonts w:ascii="Arial Narrow" w:hAnsi="Arial Narrow" w:cs="Arial"/>
                <w:sz w:val="16"/>
                <w:szCs w:val="16"/>
              </w:rPr>
            </w:pPr>
            <w:r>
              <w:rPr>
                <w:rFonts w:ascii="Arial Narrow" w:hAnsi="Arial Narrow" w:cs="Arial"/>
                <w:sz w:val="16"/>
                <w:szCs w:val="16"/>
              </w:rPr>
              <w:t>27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4D14B982" w:rsidR="0005429E" w:rsidRPr="004E471D"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A972A9"/>
            <w:vAlign w:val="center"/>
          </w:tcPr>
          <w:p w14:paraId="211F9DD8" w14:textId="6340A633"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54F73A57" w14:textId="7F93B82D"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29</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2B85F166" w14:textId="632CDBC2"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30</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05429E" w:rsidRPr="004E471D"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05854169" w:rsidR="0005429E" w:rsidRPr="008E728C" w:rsidRDefault="0005429E" w:rsidP="00EB0D94">
            <w:pPr>
              <w:jc w:val="center"/>
              <w:rPr>
                <w:rFonts w:ascii="Arial Narrow" w:hAnsi="Arial Narrow" w:cs="Arial"/>
                <w:sz w:val="16"/>
                <w:szCs w:val="16"/>
              </w:rPr>
            </w:pPr>
          </w:p>
        </w:tc>
      </w:tr>
      <w:tr w:rsidR="0005429E" w:rsidRPr="00BC2C5D" w14:paraId="585CD889" w14:textId="77777777" w:rsidTr="00D8497C">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49BA0C0C"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016CFF6E" w14:textId="77777777" w:rsidR="0005429E" w:rsidRPr="004E471D"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FFFF00"/>
            <w:vAlign w:val="center"/>
          </w:tcPr>
          <w:p w14:paraId="4D8FD4FC" w14:textId="16701F8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21EA9FF7"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C0C0C0"/>
            </w:tcBorders>
            <w:shd w:val="clear" w:color="auto" w:fill="auto"/>
            <w:vAlign w:val="center"/>
          </w:tcPr>
          <w:p w14:paraId="4107928F"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5A8E4AE5" w14:textId="77777777" w:rsidR="0005429E" w:rsidRPr="004E471D" w:rsidRDefault="0005429E"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1FDC0FF4" w14:textId="77777777" w:rsidR="0005429E" w:rsidRPr="008E728C" w:rsidRDefault="0005429E" w:rsidP="00EB0D94">
            <w:pPr>
              <w:jc w:val="center"/>
              <w:rPr>
                <w:rFonts w:ascii="Arial Narrow" w:hAnsi="Arial Narrow" w:cs="Arial"/>
                <w:sz w:val="16"/>
                <w:szCs w:val="16"/>
              </w:rPr>
            </w:pPr>
          </w:p>
        </w:tc>
      </w:tr>
      <w:tr w:rsidR="0005429E" w:rsidRPr="00BC2C5D" w14:paraId="20327535" w14:textId="77777777" w:rsidTr="00D8497C">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088F8A57" w14:textId="2BAA52D7"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3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05429E" w:rsidRPr="00A634FA" w:rsidRDefault="0005429E" w:rsidP="00EB0D94">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cBorders>
            <w:shd w:val="clear" w:color="auto" w:fill="auto"/>
            <w:vAlign w:val="center"/>
          </w:tcPr>
          <w:p w14:paraId="6EF5A450" w14:textId="409405A8" w:rsidR="0005429E" w:rsidRPr="00D8497C" w:rsidRDefault="0005429E" w:rsidP="00EB0D94">
            <w:pPr>
              <w:jc w:val="center"/>
              <w:rPr>
                <w:rFonts w:ascii="Arial Narrow" w:hAnsi="Arial Narrow" w:cs="Arial"/>
                <w:sz w:val="16"/>
                <w:szCs w:val="16"/>
              </w:rPr>
            </w:pPr>
            <w:r w:rsidRPr="00D8497C">
              <w:rPr>
                <w:rFonts w:ascii="Arial Narrow" w:hAnsi="Arial Narrow" w:cs="Arial"/>
                <w:sz w:val="16"/>
                <w:szCs w:val="16"/>
                <w:highlight w:val="yellow"/>
              </w:rPr>
              <w:t>Public Holiday</w:t>
            </w:r>
          </w:p>
        </w:tc>
        <w:tc>
          <w:tcPr>
            <w:tcW w:w="1162" w:type="dxa"/>
            <w:vMerge w:val="restart"/>
            <w:tcBorders>
              <w:top w:val="single" w:sz="18" w:space="0" w:color="auto"/>
              <w:left w:val="single" w:sz="18" w:space="0" w:color="BFBFBF"/>
              <w:right w:val="single" w:sz="18" w:space="0" w:color="C0C0C0"/>
            </w:tcBorders>
            <w:shd w:val="clear" w:color="auto" w:fill="FF0000"/>
            <w:vAlign w:val="center"/>
          </w:tcPr>
          <w:p w14:paraId="60AD86C6" w14:textId="66753B87"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5</w:t>
            </w:r>
          </w:p>
        </w:tc>
        <w:tc>
          <w:tcPr>
            <w:tcW w:w="1162" w:type="dxa"/>
            <w:tcBorders>
              <w:top w:val="single" w:sz="18" w:space="0" w:color="auto"/>
              <w:left w:val="single" w:sz="18" w:space="0" w:color="C0C0C0"/>
              <w:bottom w:val="nil"/>
              <w:right w:val="single" w:sz="18" w:space="0" w:color="C0C0C0"/>
            </w:tcBorders>
            <w:shd w:val="clear" w:color="auto" w:fill="FF0000"/>
            <w:vAlign w:val="center"/>
          </w:tcPr>
          <w:p w14:paraId="7C18418D" w14:textId="3A799591"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6</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54A9F445" w14:textId="77777777" w:rsidR="0005429E" w:rsidRPr="008E728C" w:rsidRDefault="0005429E" w:rsidP="002B2062">
            <w:pPr>
              <w:jc w:val="center"/>
              <w:rPr>
                <w:rFonts w:ascii="Arial Narrow" w:hAnsi="Arial Narrow" w:cs="Arial"/>
                <w:sz w:val="16"/>
                <w:szCs w:val="16"/>
              </w:rPr>
            </w:pPr>
            <w:r w:rsidRPr="008E728C">
              <w:rPr>
                <w:rFonts w:ascii="Arial Narrow" w:hAnsi="Arial Narrow" w:cs="Arial"/>
                <w:sz w:val="16"/>
                <w:szCs w:val="16"/>
                <w:highlight w:val="yellow"/>
              </w:rPr>
              <w:t>4 Aurukun Day</w:t>
            </w:r>
          </w:p>
          <w:p w14:paraId="71568B7F" w14:textId="24971FC1" w:rsidR="0005429E" w:rsidRPr="008E728C" w:rsidRDefault="0005429E" w:rsidP="00EB0D94">
            <w:pPr>
              <w:jc w:val="center"/>
              <w:rPr>
                <w:rFonts w:ascii="Arial Narrow" w:hAnsi="Arial Narrow"/>
                <w:color w:val="31849B"/>
                <w:sz w:val="16"/>
                <w:szCs w:val="16"/>
              </w:rPr>
            </w:pPr>
            <w:r w:rsidRPr="008E728C">
              <w:rPr>
                <w:rFonts w:ascii="Arial Narrow" w:hAnsi="Arial Narrow"/>
                <w:color w:val="31849B"/>
                <w:sz w:val="16"/>
                <w:szCs w:val="16"/>
              </w:rPr>
              <w:t>Circuit</w:t>
            </w:r>
          </w:p>
        </w:tc>
      </w:tr>
      <w:tr w:rsidR="0005429E" w:rsidRPr="00BC2C5D" w14:paraId="57352DC4" w14:textId="77777777" w:rsidTr="00D8497C">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651BFA08"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D53FCA3" w14:textId="77777777" w:rsidR="0005429E" w:rsidRPr="00A634FA" w:rsidRDefault="0005429E" w:rsidP="00EB0D94">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auto"/>
            <w:vAlign w:val="center"/>
          </w:tcPr>
          <w:p w14:paraId="1A100376" w14:textId="77777777" w:rsidR="0005429E" w:rsidRPr="00D8497C" w:rsidRDefault="0005429E" w:rsidP="00EB0D94">
            <w:pPr>
              <w:jc w:val="center"/>
              <w:rPr>
                <w:rFonts w:ascii="Arial Narrow" w:hAnsi="Arial Narrow" w:cs="Arial"/>
                <w:b/>
                <w:bCs/>
                <w:sz w:val="16"/>
                <w:szCs w:val="16"/>
                <w:highlight w:val="yellow"/>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73617E49"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45"/>
            <w:vAlign w:val="center"/>
          </w:tcPr>
          <w:p w14:paraId="7E36AE1A" w14:textId="656BA84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6</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12C217C1"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3B1607C7" w14:textId="77777777" w:rsidR="0005429E" w:rsidRPr="008E728C" w:rsidRDefault="0005429E" w:rsidP="002B2062">
            <w:pPr>
              <w:jc w:val="center"/>
              <w:rPr>
                <w:rFonts w:ascii="Arial Narrow" w:hAnsi="Arial Narrow" w:cs="Arial"/>
                <w:sz w:val="16"/>
                <w:szCs w:val="16"/>
                <w:highlight w:val="yellow"/>
              </w:rPr>
            </w:pPr>
          </w:p>
        </w:tc>
      </w:tr>
      <w:tr w:rsidR="0005429E" w:rsidRPr="00BC2C5D" w14:paraId="34AF6A84" w14:textId="77777777" w:rsidTr="00D8497C">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3D375699" w:rsidR="0005429E" w:rsidRDefault="0005429E" w:rsidP="00EB0D94">
            <w:pPr>
              <w:jc w:val="center"/>
              <w:rPr>
                <w:rFonts w:ascii="Arial Narrow" w:hAnsi="Arial Narrow" w:cs="Arial"/>
                <w:sz w:val="16"/>
                <w:szCs w:val="16"/>
              </w:rPr>
            </w:pPr>
            <w:r w:rsidRPr="00EB0D94">
              <w:rPr>
                <w:rFonts w:ascii="Arial Narrow" w:hAnsi="Arial Narrow" w:cs="Arial"/>
                <w:sz w:val="16"/>
                <w:szCs w:val="16"/>
              </w:rPr>
              <w:t>10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34B4531E" w14:textId="3F354EDE"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04E57ED8" w14:textId="0096B32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733FC8E2" w14:textId="7B13E689"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8F14CB8" w14:textId="7777777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37A79FEF" w14:textId="7C18FD9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Aurukun Cape B Circuit</w:t>
            </w:r>
          </w:p>
        </w:tc>
      </w:tr>
      <w:tr w:rsidR="0005429E" w:rsidRPr="00BC2C5D" w14:paraId="7A4D2943"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5EDBBA8D"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908A24"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7A105586" w14:textId="5EEA46E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vMerge/>
            <w:tcBorders>
              <w:left w:val="single" w:sz="18" w:space="0" w:color="BFBFBF"/>
              <w:right w:val="single" w:sz="18" w:space="0" w:color="C0C0C0"/>
            </w:tcBorders>
            <w:shd w:val="clear" w:color="auto" w:fill="auto"/>
            <w:vAlign w:val="center"/>
          </w:tcPr>
          <w:p w14:paraId="5FADFCB3"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0C44528"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749DD91C"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69EEF3F" w14:textId="77777777" w:rsidR="0005429E" w:rsidRPr="008E728C" w:rsidRDefault="0005429E" w:rsidP="002B2062">
            <w:pPr>
              <w:jc w:val="center"/>
              <w:rPr>
                <w:rFonts w:ascii="Arial Narrow" w:hAnsi="Arial Narrow"/>
                <w:color w:val="31849B"/>
                <w:sz w:val="16"/>
                <w:szCs w:val="16"/>
              </w:rPr>
            </w:pPr>
          </w:p>
        </w:tc>
      </w:tr>
      <w:tr w:rsidR="0005429E" w:rsidRPr="00BC2C5D" w14:paraId="2980BC10" w14:textId="77777777" w:rsidTr="00D849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23F936D1" w:rsidR="0005429E" w:rsidRPr="00A634FA" w:rsidRDefault="0005429E" w:rsidP="00EB0D94">
            <w:pPr>
              <w:jc w:val="center"/>
              <w:rPr>
                <w:rFonts w:ascii="Arial Narrow" w:hAnsi="Arial Narrow" w:cs="Arial"/>
                <w:sz w:val="16"/>
                <w:szCs w:val="16"/>
              </w:rPr>
            </w:pPr>
            <w:r>
              <w:rPr>
                <w:rFonts w:ascii="Arial Narrow" w:hAnsi="Arial Narrow" w:cs="Arial"/>
                <w:sz w:val="16"/>
                <w:szCs w:val="16"/>
              </w:rPr>
              <w:t>17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1BD711E" w14:textId="2B74BBAA"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3BA986A2" w14:textId="7968612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19</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719EBC8E" w14:textId="6AB1F43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05429E" w:rsidRPr="008E728C" w:rsidRDefault="0005429E" w:rsidP="00EB0D94">
            <w:pPr>
              <w:jc w:val="center"/>
              <w:rPr>
                <w:rFonts w:ascii="Arial Narrow" w:hAnsi="Arial Narrow"/>
                <w:sz w:val="16"/>
                <w:szCs w:val="16"/>
              </w:rPr>
            </w:pPr>
          </w:p>
        </w:tc>
      </w:tr>
      <w:tr w:rsidR="0005429E" w:rsidRPr="00BC2C5D" w14:paraId="4A0D7192"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1C7D5C2C"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045BB36"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5E2BB512" w14:textId="4D32075B"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tcBorders>
              <w:left w:val="single" w:sz="18" w:space="0" w:color="BFBFBF"/>
              <w:right w:val="single" w:sz="18" w:space="0" w:color="C0C0C0"/>
            </w:tcBorders>
            <w:shd w:val="clear" w:color="auto" w:fill="auto"/>
            <w:vAlign w:val="center"/>
          </w:tcPr>
          <w:p w14:paraId="4DCE650E"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0207AB0C" w14:textId="27D6A6A6"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20</w:t>
            </w:r>
          </w:p>
        </w:tc>
        <w:tc>
          <w:tcPr>
            <w:tcW w:w="1162" w:type="dxa"/>
            <w:vMerge/>
            <w:tcBorders>
              <w:left w:val="single" w:sz="18" w:space="0" w:color="C0C0C0"/>
              <w:right w:val="single" w:sz="18" w:space="0" w:color="auto"/>
            </w:tcBorders>
            <w:shd w:val="clear" w:color="auto" w:fill="auto"/>
            <w:vAlign w:val="center"/>
          </w:tcPr>
          <w:p w14:paraId="7B39A07B"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CCE8692" w14:textId="77777777" w:rsidR="0005429E" w:rsidRPr="008E728C" w:rsidRDefault="0005429E" w:rsidP="00EB0D94">
            <w:pPr>
              <w:jc w:val="center"/>
              <w:rPr>
                <w:rFonts w:ascii="Arial Narrow" w:hAnsi="Arial Narrow"/>
                <w:sz w:val="16"/>
                <w:szCs w:val="16"/>
              </w:rPr>
            </w:pPr>
          </w:p>
        </w:tc>
      </w:tr>
      <w:tr w:rsidR="0005429E" w:rsidRPr="00BC2C5D" w14:paraId="3066009B" w14:textId="77777777" w:rsidTr="00D849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306114BC" w:rsidR="0005429E" w:rsidRPr="00A634FA" w:rsidRDefault="0005429E" w:rsidP="00EB0D94">
            <w:pPr>
              <w:jc w:val="center"/>
              <w:rPr>
                <w:rFonts w:ascii="Arial Narrow" w:hAnsi="Arial Narrow" w:cs="Arial"/>
                <w:sz w:val="16"/>
                <w:szCs w:val="16"/>
              </w:rPr>
            </w:pPr>
            <w:r>
              <w:rPr>
                <w:rFonts w:ascii="Arial Narrow" w:hAnsi="Arial Narrow" w:cs="Arial"/>
                <w:sz w:val="16"/>
                <w:szCs w:val="16"/>
              </w:rPr>
              <w:t>24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63E8B25A" w14:textId="29CCF862"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10F20E7" w14:textId="37757DFB"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6C6E2192" w14:textId="00D60A63" w:rsidR="0005429E" w:rsidRPr="00D8497C" w:rsidRDefault="0005429E" w:rsidP="00EB0D94">
            <w:pPr>
              <w:jc w:val="center"/>
              <w:rPr>
                <w:rFonts w:ascii="Arial Narrow" w:hAnsi="Arial Narrow" w:cs="Arial"/>
                <w:b/>
                <w:bCs/>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09A9D1BB" w:rsidR="0005429E" w:rsidRPr="00313AD9" w:rsidRDefault="0005429E" w:rsidP="00EB0D94">
            <w:pPr>
              <w:jc w:val="center"/>
              <w:rPr>
                <w:rFonts w:ascii="Arial Narrow" w:hAnsi="Arial Narrow" w:cs="Arial"/>
                <w:sz w:val="16"/>
                <w:szCs w:val="16"/>
              </w:rPr>
            </w:pPr>
            <w:r w:rsidRPr="006C79D3">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4BE871F4" w:rsidR="0005429E" w:rsidRPr="008E728C" w:rsidRDefault="0005429E" w:rsidP="00EB0D94">
            <w:pPr>
              <w:jc w:val="center"/>
              <w:rPr>
                <w:rFonts w:ascii="Arial Narrow" w:hAnsi="Arial Narrow"/>
                <w:color w:val="31849B"/>
                <w:sz w:val="16"/>
                <w:szCs w:val="16"/>
              </w:rPr>
            </w:pPr>
            <w:r w:rsidRPr="008E728C">
              <w:rPr>
                <w:rFonts w:ascii="Arial Narrow" w:hAnsi="Arial Narrow" w:cs="Arial"/>
                <w:sz w:val="16"/>
                <w:szCs w:val="16"/>
                <w:highlight w:val="yellow"/>
              </w:rPr>
              <w:t>28 Doomadgee Day</w:t>
            </w:r>
          </w:p>
        </w:tc>
      </w:tr>
      <w:tr w:rsidR="0005429E" w:rsidRPr="00BC2C5D" w14:paraId="5866AF96"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0C914EA2"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D8257AC"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C6A2B83" w14:textId="06C00A6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vMerge/>
            <w:tcBorders>
              <w:left w:val="single" w:sz="18" w:space="0" w:color="BFBFBF"/>
              <w:right w:val="single" w:sz="18" w:space="0" w:color="C0C0C0"/>
            </w:tcBorders>
            <w:shd w:val="clear" w:color="auto" w:fill="auto"/>
            <w:vAlign w:val="center"/>
          </w:tcPr>
          <w:p w14:paraId="20142C1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40ED211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41C2170" w14:textId="77777777" w:rsidR="0005429E" w:rsidRPr="006C79D3" w:rsidRDefault="0005429E" w:rsidP="00EB0D94">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263B9F9A" w14:textId="77777777" w:rsidR="0005429E" w:rsidRPr="008E728C" w:rsidRDefault="0005429E" w:rsidP="00EB0D94">
            <w:pPr>
              <w:jc w:val="center"/>
              <w:rPr>
                <w:rFonts w:ascii="Arial Narrow" w:hAnsi="Arial Narrow" w:cs="Arial"/>
                <w:sz w:val="16"/>
                <w:szCs w:val="16"/>
                <w:highlight w:val="yellow"/>
              </w:rPr>
            </w:pPr>
          </w:p>
        </w:tc>
      </w:tr>
      <w:tr w:rsidR="0005429E" w:rsidRPr="00BC2C5D" w14:paraId="4F42726F" w14:textId="77777777" w:rsidTr="00B52F71">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547AAE0E" w14:textId="2250241B"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31 August</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01743E49"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38618E9" w14:textId="105BE43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768ACC" w14:textId="304EE0CE"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20B7857C" w14:textId="5D131BF8" w:rsidR="0005429E"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B88A390"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03F7AA07" w14:textId="77777777" w:rsidR="0005429E" w:rsidRPr="008E728C" w:rsidRDefault="0005429E" w:rsidP="00EB0D94">
            <w:pPr>
              <w:jc w:val="center"/>
              <w:rPr>
                <w:rFonts w:ascii="Arial Narrow" w:hAnsi="Arial Narrow" w:cs="Arial"/>
                <w:sz w:val="16"/>
                <w:szCs w:val="16"/>
              </w:rPr>
            </w:pPr>
          </w:p>
        </w:tc>
      </w:tr>
      <w:tr w:rsidR="0005429E" w:rsidRPr="00BC2C5D" w14:paraId="6B0B78B6" w14:textId="77777777" w:rsidTr="00B52F71">
        <w:trPr>
          <w:trHeight w:val="285"/>
        </w:trPr>
        <w:tc>
          <w:tcPr>
            <w:tcW w:w="1526" w:type="dxa"/>
            <w:vMerge/>
            <w:tcBorders>
              <w:left w:val="single" w:sz="18" w:space="0" w:color="auto"/>
              <w:right w:val="single" w:sz="18" w:space="0" w:color="C0C0C0"/>
            </w:tcBorders>
            <w:shd w:val="clear" w:color="auto" w:fill="auto"/>
            <w:vAlign w:val="center"/>
          </w:tcPr>
          <w:p w14:paraId="3CD21FD9"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1C9562"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79BAA5E" w14:textId="4124F0D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w:t>
            </w:r>
          </w:p>
        </w:tc>
        <w:tc>
          <w:tcPr>
            <w:tcW w:w="1162" w:type="dxa"/>
            <w:vMerge/>
            <w:tcBorders>
              <w:left w:val="single" w:sz="18" w:space="0" w:color="BFBFBF"/>
              <w:right w:val="single" w:sz="18" w:space="0" w:color="C0C0C0"/>
            </w:tcBorders>
            <w:shd w:val="clear" w:color="auto" w:fill="auto"/>
            <w:vAlign w:val="center"/>
          </w:tcPr>
          <w:p w14:paraId="69E3A2DA"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45"/>
            <w:vAlign w:val="center"/>
          </w:tcPr>
          <w:p w14:paraId="5CEB62B4" w14:textId="4137D8E5" w:rsidR="0005429E"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3</w:t>
            </w:r>
          </w:p>
        </w:tc>
        <w:tc>
          <w:tcPr>
            <w:tcW w:w="1162" w:type="dxa"/>
            <w:vMerge/>
            <w:tcBorders>
              <w:left w:val="single" w:sz="18" w:space="0" w:color="C0C0C0"/>
              <w:right w:val="single" w:sz="18" w:space="0" w:color="auto"/>
            </w:tcBorders>
            <w:shd w:val="clear" w:color="auto" w:fill="auto"/>
            <w:vAlign w:val="center"/>
          </w:tcPr>
          <w:p w14:paraId="4D36879B"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FFD1495" w14:textId="77777777" w:rsidR="0005429E" w:rsidRPr="008E728C" w:rsidRDefault="0005429E" w:rsidP="00EB0D94">
            <w:pPr>
              <w:jc w:val="center"/>
              <w:rPr>
                <w:rFonts w:ascii="Arial Narrow" w:hAnsi="Arial Narrow" w:cs="Arial"/>
                <w:sz w:val="16"/>
                <w:szCs w:val="16"/>
              </w:rPr>
            </w:pPr>
          </w:p>
        </w:tc>
      </w:tr>
      <w:tr w:rsidR="006C79D3" w:rsidRPr="00BC2C5D" w14:paraId="1709D6A1" w14:textId="77777777" w:rsidTr="00B52F71">
        <w:trPr>
          <w:trHeight w:val="567"/>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51BF0A00" w14:textId="0E98266F" w:rsidR="006C79D3" w:rsidRPr="00390B39" w:rsidRDefault="006C79D3" w:rsidP="00390B39">
            <w:pPr>
              <w:jc w:val="center"/>
              <w:rPr>
                <w:rFonts w:ascii="Arial Narrow" w:hAnsi="Arial Narrow" w:cs="Arial"/>
                <w:sz w:val="16"/>
                <w:szCs w:val="16"/>
              </w:rPr>
            </w:pPr>
            <w:r>
              <w:rPr>
                <w:rFonts w:ascii="Arial Narrow" w:hAnsi="Arial Narrow" w:cs="Arial"/>
                <w:sz w:val="16"/>
                <w:szCs w:val="16"/>
              </w:rPr>
              <w:t>7 September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28EF7F10"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FF00"/>
            <w:vAlign w:val="center"/>
          </w:tcPr>
          <w:p w14:paraId="06EA5338" w14:textId="1688A7E7"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66874CFB"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FA11784"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12101718"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617882D" w14:textId="77777777" w:rsidR="002B2062"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Cooktown – Circuit</w:t>
            </w:r>
          </w:p>
          <w:p w14:paraId="0E52BC2E" w14:textId="4FCFC717" w:rsidR="006C79D3"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Aurukun Cape B &amp; Coen Cape A Circuit</w:t>
            </w:r>
          </w:p>
        </w:tc>
      </w:tr>
      <w:tr w:rsidR="006C79D3" w:rsidRPr="00BC2C5D" w14:paraId="73DF2101" w14:textId="77777777" w:rsidTr="00A57D22">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6F7B8E84" w14:textId="144218E1" w:rsidR="006C79D3" w:rsidRPr="00390B39" w:rsidRDefault="006C79D3" w:rsidP="00390B39">
            <w:pPr>
              <w:jc w:val="center"/>
              <w:rPr>
                <w:rFonts w:ascii="Arial Narrow" w:hAnsi="Arial Narrow" w:cs="Arial"/>
                <w:sz w:val="16"/>
                <w:szCs w:val="16"/>
              </w:rPr>
            </w:pPr>
            <w:r>
              <w:rPr>
                <w:rFonts w:ascii="Arial Narrow" w:hAnsi="Arial Narrow" w:cs="Arial"/>
                <w:sz w:val="16"/>
                <w:szCs w:val="16"/>
              </w:rPr>
              <w:t>14 September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72174859"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A972A9"/>
            <w:vAlign w:val="center"/>
          </w:tcPr>
          <w:p w14:paraId="023F7BD7" w14:textId="3252590D"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A972A9"/>
            <w:vAlign w:val="center"/>
          </w:tcPr>
          <w:p w14:paraId="587EA42C" w14:textId="53504F37"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16</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0D6D0741"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auto"/>
            <w:vAlign w:val="center"/>
          </w:tcPr>
          <w:p w14:paraId="2ABBF5DF"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07D43AC4" w14:textId="3F92A4C6" w:rsidR="006C79D3" w:rsidRPr="008E728C" w:rsidRDefault="002B2062" w:rsidP="00EB0D94">
            <w:pPr>
              <w:jc w:val="center"/>
              <w:rPr>
                <w:rFonts w:ascii="Arial Narrow" w:hAnsi="Arial Narrow"/>
                <w:color w:val="31849B"/>
                <w:sz w:val="16"/>
                <w:szCs w:val="16"/>
              </w:rPr>
            </w:pPr>
            <w:r w:rsidRPr="008E728C">
              <w:rPr>
                <w:rFonts w:ascii="Arial Narrow" w:hAnsi="Arial Narrow"/>
                <w:color w:val="31849B"/>
                <w:sz w:val="16"/>
                <w:szCs w:val="16"/>
              </w:rPr>
              <w:t>Doomadgee – Gulf Circuit</w:t>
            </w:r>
          </w:p>
        </w:tc>
      </w:tr>
      <w:tr w:rsidR="006C79D3" w:rsidRPr="00BC2C5D" w14:paraId="307A9FC1" w14:textId="77777777" w:rsidTr="002B2062">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3CB29D9B" w14:textId="30BEE196" w:rsidR="006C79D3" w:rsidRPr="00390B39" w:rsidRDefault="006C79D3" w:rsidP="00390B39">
            <w:pPr>
              <w:jc w:val="center"/>
              <w:rPr>
                <w:rFonts w:ascii="Arial Narrow" w:hAnsi="Arial Narrow" w:cs="Arial"/>
                <w:sz w:val="16"/>
                <w:szCs w:val="16"/>
              </w:rPr>
            </w:pPr>
            <w:r>
              <w:rPr>
                <w:rFonts w:ascii="Arial Narrow" w:hAnsi="Arial Narrow" w:cs="Arial"/>
                <w:sz w:val="16"/>
                <w:szCs w:val="16"/>
              </w:rPr>
              <w:t>21 September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2B552431"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7C5A4051"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2D625F6F"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31F3F07A"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765D5946"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7636D447" w14:textId="77777777" w:rsidR="006C79D3" w:rsidRPr="008E728C" w:rsidRDefault="006C79D3" w:rsidP="00EB0D94">
            <w:pPr>
              <w:jc w:val="center"/>
              <w:rPr>
                <w:rFonts w:ascii="Arial Narrow" w:hAnsi="Arial Narrow"/>
                <w:sz w:val="16"/>
                <w:szCs w:val="16"/>
              </w:rPr>
            </w:pPr>
          </w:p>
        </w:tc>
      </w:tr>
      <w:tr w:rsidR="006C79D3" w:rsidRPr="00BC2C5D" w14:paraId="04B98309" w14:textId="77777777" w:rsidTr="002B2062">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62C0ACD4" w:rsidR="006C79D3" w:rsidRPr="00390B39" w:rsidRDefault="006C79D3" w:rsidP="00390B39">
            <w:pPr>
              <w:jc w:val="center"/>
              <w:rPr>
                <w:rFonts w:ascii="Arial Narrow" w:hAnsi="Arial Narrow" w:cs="Arial"/>
                <w:sz w:val="16"/>
                <w:szCs w:val="16"/>
              </w:rPr>
            </w:pPr>
            <w:r>
              <w:rPr>
                <w:rFonts w:ascii="Arial Narrow" w:hAnsi="Arial Narrow" w:cs="Arial"/>
                <w:sz w:val="16"/>
                <w:szCs w:val="16"/>
              </w:rPr>
              <w:t>28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642C16FC"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D9D9D9"/>
            <w:vAlign w:val="center"/>
          </w:tcPr>
          <w:p w14:paraId="0A7AAF2C"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1F9ED47F"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D9D9D9"/>
            <w:vAlign w:val="center"/>
          </w:tcPr>
          <w:p w14:paraId="2B4AD7BE"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3EB018F0" w14:textId="77777777" w:rsidR="006C79D3" w:rsidRPr="008E728C" w:rsidRDefault="006C79D3" w:rsidP="00EB0D94">
            <w:pPr>
              <w:jc w:val="center"/>
              <w:rPr>
                <w:rFonts w:ascii="Arial Narrow" w:hAnsi="Arial Narrow"/>
                <w:sz w:val="16"/>
                <w:szCs w:val="16"/>
              </w:rPr>
            </w:pPr>
          </w:p>
        </w:tc>
      </w:tr>
      <w:tr w:rsidR="00F65FFD" w:rsidRPr="00BC2C5D" w14:paraId="1920F1D5" w14:textId="77777777" w:rsidTr="0005429E">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6B99C0EE" w:rsidR="00F65FFD" w:rsidRPr="00A634FA" w:rsidRDefault="00F65FFD" w:rsidP="00390B39">
            <w:pPr>
              <w:jc w:val="center"/>
              <w:rPr>
                <w:rFonts w:ascii="Arial Narrow" w:hAnsi="Arial Narrow" w:cs="Arial"/>
                <w:sz w:val="16"/>
                <w:szCs w:val="16"/>
              </w:rPr>
            </w:pPr>
            <w:r w:rsidRPr="00390B39">
              <w:rPr>
                <w:rFonts w:ascii="Arial Narrow" w:hAnsi="Arial Narrow" w:cs="Arial"/>
                <w:sz w:val="16"/>
                <w:szCs w:val="16"/>
              </w:rPr>
              <w:t>5 October</w:t>
            </w:r>
          </w:p>
        </w:tc>
        <w:tc>
          <w:tcPr>
            <w:tcW w:w="1051" w:type="dxa"/>
            <w:tcBorders>
              <w:top w:val="single" w:sz="18" w:space="0" w:color="auto"/>
              <w:left w:val="single" w:sz="18" w:space="0" w:color="C0C0C0"/>
              <w:right w:val="single" w:sz="18" w:space="0" w:color="C0C0C0"/>
            </w:tcBorders>
            <w:shd w:val="clear" w:color="auto" w:fill="auto"/>
            <w:vAlign w:val="center"/>
          </w:tcPr>
          <w:p w14:paraId="56638F21" w14:textId="4AD8749C" w:rsidR="00F65FFD" w:rsidRPr="00A634FA" w:rsidRDefault="008D4D8C"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auto"/>
            <w:vAlign w:val="center"/>
          </w:tcPr>
          <w:p w14:paraId="4476C160" w14:textId="48888BC1"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FF0000"/>
            <w:vAlign w:val="center"/>
          </w:tcPr>
          <w:p w14:paraId="1AE5584B" w14:textId="662CF19C" w:rsidR="00F65FFD"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C0C0C0"/>
            </w:tcBorders>
            <w:shd w:val="clear" w:color="auto" w:fill="FF0000"/>
            <w:vAlign w:val="center"/>
          </w:tcPr>
          <w:p w14:paraId="6B78F59B" w14:textId="653DCE07" w:rsidR="00F65FFD"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F65FFD" w:rsidRPr="00A634FA" w:rsidRDefault="00F65FFD"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8C9CF80" w14:textId="77777777" w:rsidR="002B2062" w:rsidRPr="008E728C" w:rsidRDefault="002B2062" w:rsidP="002B2062">
            <w:pPr>
              <w:jc w:val="center"/>
              <w:rPr>
                <w:rFonts w:ascii="Arial Narrow" w:hAnsi="Arial Narrow" w:cs="Arial"/>
                <w:sz w:val="16"/>
                <w:szCs w:val="16"/>
                <w:highlight w:val="yellow"/>
              </w:rPr>
            </w:pPr>
            <w:r w:rsidRPr="008E728C">
              <w:rPr>
                <w:rFonts w:ascii="Arial Narrow" w:hAnsi="Arial Narrow" w:cs="Arial"/>
                <w:sz w:val="16"/>
                <w:szCs w:val="16"/>
                <w:highlight w:val="yellow"/>
              </w:rPr>
              <w:t>5 Queen’s Birthday</w:t>
            </w:r>
          </w:p>
          <w:p w14:paraId="51EA0079" w14:textId="212A41B6" w:rsidR="00F65FFD"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Cooktown – Circuit</w:t>
            </w:r>
          </w:p>
        </w:tc>
      </w:tr>
      <w:tr w:rsidR="0005429E" w:rsidRPr="00BC2C5D" w14:paraId="3D55130B" w14:textId="77777777" w:rsidTr="00B52F71">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6AA58986"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12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2F78CCA0" w14:textId="534CE637"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484ED60A" w14:textId="5D9316C0"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14</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3761527" w14:textId="2012417B"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2EACFDBF" w14:textId="7777777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184F82AE" w14:textId="3D8F50C5" w:rsidR="0005429E" w:rsidRPr="008E728C" w:rsidRDefault="0005429E" w:rsidP="002B2062">
            <w:pPr>
              <w:jc w:val="center"/>
              <w:rPr>
                <w:rFonts w:ascii="Arial Narrow" w:hAnsi="Arial Narrow"/>
                <w:sz w:val="16"/>
                <w:szCs w:val="16"/>
              </w:rPr>
            </w:pPr>
            <w:r w:rsidRPr="008E728C">
              <w:rPr>
                <w:rFonts w:ascii="Arial Narrow" w:hAnsi="Arial Narrow"/>
                <w:color w:val="31849B"/>
                <w:sz w:val="16"/>
                <w:szCs w:val="16"/>
              </w:rPr>
              <w:t>Aurukun Cape B Circuit</w:t>
            </w:r>
          </w:p>
        </w:tc>
      </w:tr>
      <w:tr w:rsidR="0005429E" w:rsidRPr="00BC2C5D" w14:paraId="4789E44D" w14:textId="77777777" w:rsidTr="00B52F71">
        <w:trPr>
          <w:trHeight w:val="285"/>
        </w:trPr>
        <w:tc>
          <w:tcPr>
            <w:tcW w:w="1526" w:type="dxa"/>
            <w:vMerge/>
            <w:tcBorders>
              <w:left w:val="single" w:sz="18" w:space="0" w:color="auto"/>
              <w:right w:val="single" w:sz="18" w:space="0" w:color="C0C0C0"/>
            </w:tcBorders>
            <w:shd w:val="clear" w:color="auto" w:fill="auto"/>
            <w:vAlign w:val="center"/>
          </w:tcPr>
          <w:p w14:paraId="45492481" w14:textId="77777777" w:rsidR="0005429E" w:rsidRPr="00390B39"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20A4F71"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00966F15" w14:textId="749C77D7"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tcBorders>
              <w:left w:val="single" w:sz="18" w:space="0" w:color="BFBFBF"/>
              <w:right w:val="single" w:sz="18" w:space="0" w:color="C0C0C0"/>
            </w:tcBorders>
            <w:shd w:val="clear" w:color="auto" w:fill="auto"/>
            <w:vAlign w:val="center"/>
          </w:tcPr>
          <w:p w14:paraId="2630219E" w14:textId="77777777" w:rsidR="0005429E" w:rsidRPr="00D8497C" w:rsidRDefault="0005429E"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1F866B97" w14:textId="0AF241D0"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vMerge/>
            <w:tcBorders>
              <w:left w:val="single" w:sz="18" w:space="0" w:color="C0C0C0"/>
              <w:right w:val="single" w:sz="18" w:space="0" w:color="auto"/>
            </w:tcBorders>
            <w:shd w:val="clear" w:color="auto" w:fill="auto"/>
            <w:vAlign w:val="center"/>
          </w:tcPr>
          <w:p w14:paraId="02DA3FE3"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9D18FE4" w14:textId="77777777" w:rsidR="0005429E" w:rsidRPr="008E728C" w:rsidRDefault="0005429E" w:rsidP="002B2062">
            <w:pPr>
              <w:jc w:val="center"/>
              <w:rPr>
                <w:rFonts w:ascii="Arial Narrow" w:hAnsi="Arial Narrow"/>
                <w:color w:val="31849B"/>
                <w:sz w:val="16"/>
                <w:szCs w:val="16"/>
              </w:rPr>
            </w:pPr>
          </w:p>
        </w:tc>
      </w:tr>
      <w:tr w:rsidR="0005429E" w:rsidRPr="00BC2C5D" w14:paraId="172CB696" w14:textId="77777777" w:rsidTr="00B52F71">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5C5B84E5"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19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08AE848D"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70BA213D" w:rsidR="0005429E"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20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452473F2"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4644ACBE"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3C10777D" w:rsidR="0005429E" w:rsidRPr="008E728C" w:rsidRDefault="0005429E" w:rsidP="00EB0D94">
            <w:pPr>
              <w:jc w:val="center"/>
              <w:rPr>
                <w:rFonts w:ascii="Arial Narrow" w:hAnsi="Arial Narrow" w:cs="Arial"/>
                <w:sz w:val="16"/>
                <w:szCs w:val="16"/>
              </w:rPr>
            </w:pPr>
          </w:p>
        </w:tc>
      </w:tr>
      <w:tr w:rsidR="0005429E" w:rsidRPr="00BC2C5D" w14:paraId="616A9BDF" w14:textId="77777777" w:rsidTr="004E2033">
        <w:trPr>
          <w:trHeight w:val="285"/>
        </w:trPr>
        <w:tc>
          <w:tcPr>
            <w:tcW w:w="1526" w:type="dxa"/>
            <w:vMerge/>
            <w:tcBorders>
              <w:left w:val="single" w:sz="18" w:space="0" w:color="auto"/>
              <w:bottom w:val="single" w:sz="18" w:space="0" w:color="BFBFBF"/>
              <w:right w:val="single" w:sz="18" w:space="0" w:color="C0C0C0"/>
            </w:tcBorders>
            <w:shd w:val="clear" w:color="auto" w:fill="auto"/>
            <w:vAlign w:val="center"/>
          </w:tcPr>
          <w:p w14:paraId="19548D56" w14:textId="77777777" w:rsidR="0005429E" w:rsidRPr="00390B39"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uto"/>
            <w:vAlign w:val="center"/>
          </w:tcPr>
          <w:p w14:paraId="5BBED4E3"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2F9EE98" w14:textId="4D1BB347" w:rsidR="0005429E"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20</w:t>
            </w:r>
          </w:p>
        </w:tc>
        <w:tc>
          <w:tcPr>
            <w:tcW w:w="1162" w:type="dxa"/>
            <w:vMerge/>
            <w:tcBorders>
              <w:left w:val="single" w:sz="18" w:space="0" w:color="BFBFBF"/>
              <w:right w:val="single" w:sz="18" w:space="0" w:color="C0C0C0"/>
            </w:tcBorders>
            <w:shd w:val="clear" w:color="auto" w:fill="auto"/>
            <w:vAlign w:val="center"/>
          </w:tcPr>
          <w:p w14:paraId="094306C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6B68A82F" w14:textId="77777777" w:rsidR="0005429E" w:rsidRPr="00D8497C" w:rsidRDefault="0005429E" w:rsidP="00EB0D94">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2908F861"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82D6AE4" w14:textId="77777777" w:rsidR="0005429E" w:rsidRPr="008E728C" w:rsidRDefault="0005429E" w:rsidP="00EB0D94">
            <w:pPr>
              <w:jc w:val="center"/>
              <w:rPr>
                <w:rFonts w:ascii="Arial Narrow" w:hAnsi="Arial Narrow" w:cs="Arial"/>
                <w:sz w:val="16"/>
                <w:szCs w:val="16"/>
              </w:rPr>
            </w:pPr>
          </w:p>
        </w:tc>
      </w:tr>
      <w:tr w:rsidR="0005429E" w:rsidRPr="00BC2C5D" w14:paraId="512E60FF" w14:textId="77777777" w:rsidTr="004E2033">
        <w:trPr>
          <w:trHeight w:val="285"/>
        </w:trPr>
        <w:tc>
          <w:tcPr>
            <w:tcW w:w="1526" w:type="dxa"/>
            <w:vMerge w:val="restart"/>
            <w:tcBorders>
              <w:top w:val="single" w:sz="18" w:space="0" w:color="BFBFBF"/>
              <w:left w:val="single" w:sz="18" w:space="0" w:color="auto"/>
              <w:bottom w:val="single" w:sz="18" w:space="0" w:color="auto"/>
              <w:right w:val="single" w:sz="18" w:space="0" w:color="C0C0C0"/>
            </w:tcBorders>
            <w:shd w:val="clear" w:color="auto" w:fill="auto"/>
            <w:vAlign w:val="center"/>
          </w:tcPr>
          <w:p w14:paraId="40EA42D4" w14:textId="0C71011E"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26 October</w:t>
            </w:r>
          </w:p>
        </w:tc>
        <w:tc>
          <w:tcPr>
            <w:tcW w:w="1051" w:type="dxa"/>
            <w:vMerge w:val="restart"/>
            <w:tcBorders>
              <w:top w:val="single" w:sz="18" w:space="0" w:color="BFBFBF"/>
              <w:left w:val="single" w:sz="18" w:space="0" w:color="C0C0C0"/>
              <w:bottom w:val="single" w:sz="18" w:space="0" w:color="auto"/>
              <w:right w:val="single" w:sz="18" w:space="0" w:color="C0C0C0"/>
            </w:tcBorders>
            <w:shd w:val="clear" w:color="auto" w:fill="auto"/>
            <w:vAlign w:val="center"/>
          </w:tcPr>
          <w:p w14:paraId="7612969B" w14:textId="77777777"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42289F1C" w14:textId="7A6FA907" w:rsidR="0005429E" w:rsidRPr="00D8497C" w:rsidRDefault="00D8497C" w:rsidP="00A57D22">
            <w:pPr>
              <w:ind w:left="1440" w:hanging="1440"/>
              <w:jc w:val="center"/>
              <w:rPr>
                <w:rFonts w:ascii="Arial Narrow" w:hAnsi="Arial Narrow" w:cs="Arial"/>
                <w:b/>
                <w:bCs/>
                <w:color w:val="000000"/>
                <w:sz w:val="16"/>
                <w:szCs w:val="16"/>
              </w:rPr>
            </w:pPr>
            <w:r w:rsidRPr="00D8497C">
              <w:rPr>
                <w:rFonts w:ascii="Arial Narrow" w:hAnsi="Arial Narrow" w:cs="Arial"/>
                <w:b/>
                <w:bCs/>
                <w:color w:val="000000"/>
                <w:sz w:val="16"/>
                <w:szCs w:val="16"/>
              </w:rPr>
              <w:t>27</w:t>
            </w:r>
          </w:p>
        </w:tc>
        <w:tc>
          <w:tcPr>
            <w:tcW w:w="1162" w:type="dxa"/>
            <w:vMerge w:val="restart"/>
            <w:tcBorders>
              <w:top w:val="single" w:sz="18" w:space="0" w:color="C0C0C0"/>
              <w:left w:val="single" w:sz="18" w:space="0" w:color="BFBFBF"/>
              <w:bottom w:val="single" w:sz="18" w:space="0" w:color="auto"/>
              <w:right w:val="single" w:sz="18" w:space="0" w:color="C0C0C0"/>
            </w:tcBorders>
            <w:shd w:val="clear" w:color="auto" w:fill="A972A9"/>
            <w:vAlign w:val="center"/>
          </w:tcPr>
          <w:p w14:paraId="2B6CD71B" w14:textId="2DFDD83E" w:rsidR="0005429E" w:rsidRPr="00D8497C" w:rsidRDefault="00D8497C" w:rsidP="00A57D22">
            <w:pPr>
              <w:ind w:left="1440" w:hanging="1440"/>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val="restart"/>
            <w:tcBorders>
              <w:top w:val="single" w:sz="18" w:space="0" w:color="C0C0C0"/>
              <w:left w:val="single" w:sz="18" w:space="0" w:color="C0C0C0"/>
              <w:bottom w:val="single" w:sz="18" w:space="0" w:color="auto"/>
              <w:right w:val="single" w:sz="18" w:space="0" w:color="C0C0C0"/>
            </w:tcBorders>
            <w:shd w:val="clear" w:color="auto" w:fill="769245"/>
            <w:vAlign w:val="center"/>
          </w:tcPr>
          <w:p w14:paraId="0984E9CC" w14:textId="6367C574"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29</w:t>
            </w:r>
          </w:p>
        </w:tc>
        <w:tc>
          <w:tcPr>
            <w:tcW w:w="1162" w:type="dxa"/>
            <w:vMerge w:val="restart"/>
            <w:tcBorders>
              <w:top w:val="single" w:sz="18" w:space="0" w:color="BFBFBF"/>
              <w:left w:val="single" w:sz="18" w:space="0" w:color="C0C0C0"/>
              <w:bottom w:val="single" w:sz="18" w:space="0" w:color="auto"/>
              <w:right w:val="single" w:sz="18" w:space="0" w:color="auto"/>
            </w:tcBorders>
            <w:shd w:val="clear" w:color="auto" w:fill="auto"/>
            <w:vAlign w:val="center"/>
          </w:tcPr>
          <w:p w14:paraId="4B09F96C"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bottom w:val="single" w:sz="18" w:space="0" w:color="auto"/>
              <w:right w:val="single" w:sz="18" w:space="0" w:color="auto"/>
            </w:tcBorders>
            <w:shd w:val="clear" w:color="auto" w:fill="auto"/>
            <w:vAlign w:val="center"/>
          </w:tcPr>
          <w:p w14:paraId="58B2748E" w14:textId="5EC4D112" w:rsidR="0005429E" w:rsidRPr="008E728C" w:rsidRDefault="0005429E" w:rsidP="00EB0D94">
            <w:pPr>
              <w:jc w:val="center"/>
              <w:rPr>
                <w:rFonts w:ascii="Arial Narrow" w:hAnsi="Arial Narrow" w:cs="Arial"/>
                <w:sz w:val="16"/>
                <w:szCs w:val="16"/>
              </w:rPr>
            </w:pPr>
          </w:p>
        </w:tc>
      </w:tr>
      <w:tr w:rsidR="0005429E" w:rsidRPr="00BC2C5D" w14:paraId="2959A1C2" w14:textId="77777777" w:rsidTr="004E2033">
        <w:trPr>
          <w:trHeight w:val="285"/>
        </w:trPr>
        <w:tc>
          <w:tcPr>
            <w:tcW w:w="1526" w:type="dxa"/>
            <w:vMerge/>
            <w:tcBorders>
              <w:top w:val="single" w:sz="18" w:space="0" w:color="C0C0C0"/>
              <w:left w:val="single" w:sz="18" w:space="0" w:color="auto"/>
              <w:bottom w:val="single" w:sz="18" w:space="0" w:color="auto"/>
              <w:right w:val="single" w:sz="18" w:space="0" w:color="C0C0C0"/>
            </w:tcBorders>
            <w:shd w:val="clear" w:color="auto" w:fill="auto"/>
            <w:vAlign w:val="center"/>
          </w:tcPr>
          <w:p w14:paraId="6B86628A" w14:textId="77777777" w:rsidR="0005429E" w:rsidRPr="00390B39" w:rsidRDefault="0005429E" w:rsidP="00EB0D94">
            <w:pPr>
              <w:jc w:val="center"/>
              <w:rPr>
                <w:rFonts w:ascii="Arial Narrow" w:hAnsi="Arial Narrow" w:cs="Arial"/>
                <w:sz w:val="16"/>
                <w:szCs w:val="16"/>
              </w:rPr>
            </w:pPr>
          </w:p>
        </w:tc>
        <w:tc>
          <w:tcPr>
            <w:tcW w:w="1051" w:type="dxa"/>
            <w:vMerge/>
            <w:tcBorders>
              <w:top w:val="single" w:sz="18" w:space="0" w:color="C0C0C0"/>
              <w:left w:val="single" w:sz="18" w:space="0" w:color="C0C0C0"/>
              <w:bottom w:val="single" w:sz="18" w:space="0" w:color="auto"/>
              <w:right w:val="single" w:sz="18" w:space="0" w:color="C0C0C0"/>
            </w:tcBorders>
            <w:shd w:val="clear" w:color="auto" w:fill="auto"/>
            <w:vAlign w:val="center"/>
          </w:tcPr>
          <w:p w14:paraId="1D7F34C8"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4189ED2" w14:textId="18C0297E"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27</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2F91A0A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C0C0C0"/>
            </w:tcBorders>
            <w:shd w:val="clear" w:color="auto" w:fill="769245"/>
            <w:vAlign w:val="center"/>
          </w:tcPr>
          <w:p w14:paraId="00CDE425" w14:textId="77777777" w:rsidR="0005429E" w:rsidRPr="00D8497C" w:rsidRDefault="0005429E" w:rsidP="00EB0D94">
            <w:pPr>
              <w:jc w:val="center"/>
              <w:rPr>
                <w:rFonts w:ascii="Arial Narrow" w:hAnsi="Arial Narrow" w:cs="Arial"/>
                <w:b/>
                <w:bCs/>
                <w:color w:val="000000"/>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75B60401"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62C48CC7" w14:textId="77777777" w:rsidR="0005429E" w:rsidRPr="008E728C" w:rsidRDefault="0005429E" w:rsidP="00EB0D94">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4E2033" w:rsidRPr="00BC2C5D" w14:paraId="0CE321A3" w14:textId="77777777" w:rsidTr="008C43D2">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96DAD36" w14:textId="4CEA456F" w:rsidR="004E2033" w:rsidRPr="00390B39" w:rsidRDefault="004E2033" w:rsidP="00C5507C">
            <w:pPr>
              <w:jc w:val="center"/>
              <w:rPr>
                <w:rFonts w:ascii="Arial Narrow" w:hAnsi="Arial Narrow" w:cs="Arial"/>
                <w:sz w:val="16"/>
                <w:szCs w:val="16"/>
              </w:rPr>
            </w:pPr>
            <w:r w:rsidRPr="00390B39">
              <w:rPr>
                <w:rFonts w:ascii="Arial Narrow" w:hAnsi="Arial Narrow" w:cs="Arial"/>
                <w:sz w:val="16"/>
                <w:szCs w:val="16"/>
              </w:rPr>
              <w:t>2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F9AEB6D" w14:textId="77777777" w:rsidR="004E2033" w:rsidRPr="006C79D3" w:rsidRDefault="004E2033"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5468345" w14:textId="52768200"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3</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D26E3A1" w14:textId="27660933"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4</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7F7711A" w14:textId="107BC325"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4E2033" w:rsidRPr="00A634FA" w:rsidRDefault="004E2033"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6FA1F35" w:rsidR="004E2033" w:rsidRPr="008E728C" w:rsidRDefault="004E2033" w:rsidP="00C5507C">
            <w:pPr>
              <w:jc w:val="center"/>
              <w:rPr>
                <w:rFonts w:ascii="Arial Narrow" w:hAnsi="Arial Narrow" w:cs="Arial"/>
                <w:sz w:val="16"/>
                <w:szCs w:val="16"/>
                <w:highlight w:val="yellow"/>
              </w:rPr>
            </w:pPr>
            <w:r w:rsidRPr="008E728C">
              <w:rPr>
                <w:rFonts w:ascii="Arial Narrow" w:hAnsi="Arial Narrow"/>
                <w:color w:val="31849B"/>
                <w:sz w:val="16"/>
                <w:szCs w:val="16"/>
              </w:rPr>
              <w:t>Cooktown – Circuit</w:t>
            </w:r>
          </w:p>
        </w:tc>
      </w:tr>
      <w:tr w:rsidR="004E2033" w:rsidRPr="00BC2C5D" w14:paraId="45D8417E" w14:textId="77777777" w:rsidTr="008C43D2">
        <w:trPr>
          <w:trHeight w:val="284"/>
        </w:trPr>
        <w:tc>
          <w:tcPr>
            <w:tcW w:w="1526" w:type="dxa"/>
            <w:vMerge/>
            <w:tcBorders>
              <w:left w:val="single" w:sz="18" w:space="0" w:color="auto"/>
              <w:right w:val="single" w:sz="18" w:space="0" w:color="C0C0C0"/>
            </w:tcBorders>
            <w:shd w:val="clear" w:color="auto" w:fill="auto"/>
            <w:vAlign w:val="center"/>
          </w:tcPr>
          <w:p w14:paraId="0E9E61E5" w14:textId="77777777" w:rsidR="004E2033" w:rsidRPr="00390B39" w:rsidRDefault="004E2033"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D1E5958" w14:textId="77777777" w:rsidR="004E2033" w:rsidRPr="006C79D3" w:rsidRDefault="004E2033"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05665ED" w14:textId="4D9E7B26" w:rsidR="004E2033" w:rsidRPr="00D8497C" w:rsidRDefault="004E2033" w:rsidP="00C5507C">
            <w:pPr>
              <w:jc w:val="center"/>
              <w:rPr>
                <w:rFonts w:ascii="Arial Narrow" w:hAnsi="Arial Narrow" w:cs="Arial"/>
                <w:b/>
                <w:bCs/>
                <w:sz w:val="16"/>
                <w:szCs w:val="16"/>
              </w:rPr>
            </w:pPr>
            <w:r>
              <w:rPr>
                <w:rFonts w:ascii="Arial Narrow" w:hAnsi="Arial Narrow" w:cs="Arial"/>
                <w:b/>
                <w:bCs/>
                <w:sz w:val="16"/>
                <w:szCs w:val="16"/>
              </w:rPr>
              <w:t>3</w:t>
            </w:r>
          </w:p>
        </w:tc>
        <w:tc>
          <w:tcPr>
            <w:tcW w:w="1162" w:type="dxa"/>
            <w:vMerge/>
            <w:tcBorders>
              <w:left w:val="single" w:sz="18" w:space="0" w:color="BFBFBF"/>
              <w:right w:val="single" w:sz="18" w:space="0" w:color="C0C0C0"/>
            </w:tcBorders>
            <w:shd w:val="clear" w:color="auto" w:fill="FF0000"/>
            <w:vAlign w:val="center"/>
          </w:tcPr>
          <w:p w14:paraId="4D9110BC" w14:textId="77777777" w:rsidR="004E2033" w:rsidRPr="00D8497C" w:rsidRDefault="004E2033" w:rsidP="00C5507C">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FF0000"/>
            <w:vAlign w:val="center"/>
          </w:tcPr>
          <w:p w14:paraId="513BDBC1" w14:textId="77777777" w:rsidR="004E2033" w:rsidRPr="00D8497C" w:rsidRDefault="004E2033" w:rsidP="00C5507C">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006A64B1" w14:textId="77777777" w:rsidR="004E2033" w:rsidRPr="00A634FA" w:rsidRDefault="004E2033"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0CA58B28" w14:textId="77777777" w:rsidR="004E2033" w:rsidRPr="008E728C" w:rsidRDefault="004E2033" w:rsidP="00C5507C">
            <w:pPr>
              <w:jc w:val="center"/>
              <w:rPr>
                <w:rFonts w:ascii="Arial Narrow" w:hAnsi="Arial Narrow"/>
                <w:color w:val="31849B"/>
                <w:sz w:val="16"/>
                <w:szCs w:val="16"/>
              </w:rPr>
            </w:pPr>
          </w:p>
        </w:tc>
      </w:tr>
      <w:tr w:rsidR="00C5507C" w:rsidRPr="00BC2C5D" w14:paraId="3EA964B8" w14:textId="77777777" w:rsidTr="008C43D2">
        <w:trPr>
          <w:trHeight w:val="285"/>
        </w:trPr>
        <w:tc>
          <w:tcPr>
            <w:tcW w:w="1526" w:type="dxa"/>
            <w:tcBorders>
              <w:top w:val="single" w:sz="18" w:space="0" w:color="C0C0C0"/>
              <w:left w:val="single" w:sz="18" w:space="0" w:color="auto"/>
              <w:right w:val="single" w:sz="18" w:space="0" w:color="C0C0C0"/>
            </w:tcBorders>
            <w:shd w:val="clear" w:color="auto" w:fill="auto"/>
            <w:vAlign w:val="center"/>
          </w:tcPr>
          <w:p w14:paraId="0A6385D6" w14:textId="3DCE8BFA" w:rsidR="00C5507C" w:rsidRPr="00390B39" w:rsidRDefault="00C5507C" w:rsidP="00C5507C">
            <w:pPr>
              <w:jc w:val="center"/>
              <w:rPr>
                <w:rFonts w:ascii="Arial Narrow" w:hAnsi="Arial Narrow" w:cs="Arial"/>
                <w:sz w:val="16"/>
                <w:szCs w:val="16"/>
              </w:rPr>
            </w:pPr>
            <w:r>
              <w:rPr>
                <w:rFonts w:ascii="Arial Narrow" w:hAnsi="Arial Narrow" w:cs="Arial"/>
                <w:sz w:val="16"/>
                <w:szCs w:val="16"/>
              </w:rPr>
              <w:t>9 November</w:t>
            </w:r>
          </w:p>
        </w:tc>
        <w:tc>
          <w:tcPr>
            <w:tcW w:w="1051" w:type="dxa"/>
            <w:tcBorders>
              <w:top w:val="single" w:sz="18" w:space="0" w:color="C0C0C0"/>
              <w:left w:val="single" w:sz="18" w:space="0" w:color="C0C0C0"/>
              <w:right w:val="single" w:sz="18" w:space="0" w:color="C0C0C0"/>
            </w:tcBorders>
            <w:shd w:val="clear" w:color="auto" w:fill="auto"/>
            <w:vAlign w:val="center"/>
          </w:tcPr>
          <w:p w14:paraId="27120716" w14:textId="77777777" w:rsidR="00C5507C" w:rsidRPr="006C79D3" w:rsidRDefault="00C5507C"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37DCDA26"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10</w:t>
            </w:r>
          </w:p>
        </w:tc>
        <w:tc>
          <w:tcPr>
            <w:tcW w:w="1162" w:type="dxa"/>
            <w:tcBorders>
              <w:top w:val="single" w:sz="18" w:space="0" w:color="C0C0C0"/>
              <w:left w:val="single" w:sz="18" w:space="0" w:color="BFBFBF"/>
              <w:right w:val="single" w:sz="18" w:space="0" w:color="C0C0C0"/>
            </w:tcBorders>
            <w:shd w:val="clear" w:color="auto" w:fill="A972A9"/>
            <w:vAlign w:val="center"/>
          </w:tcPr>
          <w:p w14:paraId="05A7C8EF" w14:textId="2EA9C5F6"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tcBorders>
              <w:top w:val="single" w:sz="18" w:space="0" w:color="C0C0C0"/>
              <w:left w:val="single" w:sz="18" w:space="0" w:color="C0C0C0"/>
              <w:right w:val="single" w:sz="18" w:space="0" w:color="C0C0C0"/>
            </w:tcBorders>
            <w:shd w:val="clear" w:color="auto" w:fill="769245"/>
            <w:vAlign w:val="center"/>
          </w:tcPr>
          <w:p w14:paraId="10D421D0" w14:textId="421C4642"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12</w:t>
            </w: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5507C" w:rsidRPr="00A634FA" w:rsidRDefault="00C5507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51C02E4A" w14:textId="77777777" w:rsidR="00C5507C" w:rsidRPr="008E728C" w:rsidRDefault="00C5507C" w:rsidP="00C5507C">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711145A3" w14:textId="54BC9E54" w:rsidR="00C5507C" w:rsidRPr="008E728C" w:rsidRDefault="00C5507C" w:rsidP="00C5507C">
            <w:pPr>
              <w:jc w:val="center"/>
              <w:rPr>
                <w:rFonts w:ascii="Arial Narrow" w:hAnsi="Arial Narrow" w:cs="Arial"/>
                <w:sz w:val="16"/>
                <w:szCs w:val="16"/>
                <w:highlight w:val="yellow"/>
              </w:rPr>
            </w:pPr>
            <w:r w:rsidRPr="008E728C">
              <w:rPr>
                <w:rFonts w:ascii="Arial Narrow" w:hAnsi="Arial Narrow"/>
                <w:color w:val="31849B"/>
                <w:sz w:val="16"/>
                <w:szCs w:val="16"/>
              </w:rPr>
              <w:t>Aurukun Cape B &amp; Coen Cape A Circuit</w:t>
            </w:r>
          </w:p>
        </w:tc>
      </w:tr>
      <w:tr w:rsidR="0005429E" w:rsidRPr="00BC2C5D" w14:paraId="3766C4CB" w14:textId="77777777" w:rsidTr="00C550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312383D3" w:rsidR="0005429E" w:rsidRDefault="0005429E" w:rsidP="00390B39">
            <w:pPr>
              <w:jc w:val="center"/>
              <w:rPr>
                <w:rFonts w:ascii="Arial Narrow" w:hAnsi="Arial Narrow" w:cs="Arial"/>
                <w:sz w:val="16"/>
                <w:szCs w:val="16"/>
              </w:rPr>
            </w:pPr>
            <w:r w:rsidRPr="00390B39">
              <w:rPr>
                <w:rFonts w:ascii="Arial Narrow" w:hAnsi="Arial Narrow" w:cs="Arial"/>
                <w:sz w:val="16"/>
                <w:szCs w:val="16"/>
              </w:rPr>
              <w:t>16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77777777" w:rsidR="0005429E" w:rsidRPr="006C79D3" w:rsidRDefault="0005429E"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758B3B5"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17</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407CB1AA"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E61EDBE" w14:textId="68CD758D"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77777777" w:rsidR="0005429E" w:rsidRPr="008E728C" w:rsidRDefault="0005429E" w:rsidP="00390B39">
            <w:pPr>
              <w:jc w:val="center"/>
              <w:rPr>
                <w:rFonts w:ascii="Arial Narrow" w:hAnsi="Arial Narrow" w:cs="Arial"/>
                <w:sz w:val="16"/>
                <w:szCs w:val="16"/>
                <w:highlight w:val="yellow"/>
              </w:rPr>
            </w:pPr>
          </w:p>
        </w:tc>
      </w:tr>
      <w:tr w:rsidR="0005429E" w:rsidRPr="00BC2C5D" w14:paraId="427135F9" w14:textId="77777777" w:rsidTr="00C5507C">
        <w:trPr>
          <w:trHeight w:val="285"/>
        </w:trPr>
        <w:tc>
          <w:tcPr>
            <w:tcW w:w="1526" w:type="dxa"/>
            <w:vMerge/>
            <w:tcBorders>
              <w:left w:val="single" w:sz="18" w:space="0" w:color="auto"/>
              <w:right w:val="single" w:sz="18" w:space="0" w:color="C0C0C0"/>
            </w:tcBorders>
            <w:shd w:val="clear" w:color="auto" w:fill="auto"/>
            <w:vAlign w:val="center"/>
          </w:tcPr>
          <w:p w14:paraId="2A62993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9C2786" w14:textId="77777777" w:rsidR="0005429E" w:rsidRPr="006C79D3" w:rsidRDefault="0005429E"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38A50C08" w14:textId="4AB665CC"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17</w:t>
            </w:r>
          </w:p>
        </w:tc>
        <w:tc>
          <w:tcPr>
            <w:tcW w:w="1162" w:type="dxa"/>
            <w:vMerge/>
            <w:tcBorders>
              <w:left w:val="single" w:sz="18" w:space="0" w:color="BFBFBF"/>
              <w:right w:val="single" w:sz="18" w:space="0" w:color="C0C0C0"/>
            </w:tcBorders>
            <w:shd w:val="clear" w:color="auto" w:fill="auto"/>
            <w:vAlign w:val="center"/>
          </w:tcPr>
          <w:p w14:paraId="2ECB6C45"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auto"/>
            <w:vAlign w:val="center"/>
          </w:tcPr>
          <w:p w14:paraId="4D0552FB"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604D3EB3"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0E6B38DD" w14:textId="77777777" w:rsidR="0005429E" w:rsidRPr="008E728C" w:rsidRDefault="0005429E" w:rsidP="00390B39">
            <w:pPr>
              <w:jc w:val="center"/>
              <w:rPr>
                <w:rFonts w:ascii="Arial Narrow" w:hAnsi="Arial Narrow" w:cs="Arial"/>
                <w:sz w:val="16"/>
                <w:szCs w:val="16"/>
                <w:highlight w:val="yellow"/>
              </w:rPr>
            </w:pPr>
          </w:p>
        </w:tc>
      </w:tr>
      <w:tr w:rsidR="0005429E" w:rsidRPr="00BC2C5D" w14:paraId="2952A691" w14:textId="77777777" w:rsidTr="00C550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154D9152" w:rsidR="0005429E" w:rsidRPr="00A634FA" w:rsidRDefault="0005429E" w:rsidP="00390B39">
            <w:pPr>
              <w:jc w:val="center"/>
              <w:rPr>
                <w:rFonts w:ascii="Arial Narrow" w:hAnsi="Arial Narrow" w:cs="Arial"/>
                <w:sz w:val="16"/>
                <w:szCs w:val="16"/>
              </w:rPr>
            </w:pPr>
            <w:r w:rsidRPr="00390B39">
              <w:rPr>
                <w:rFonts w:ascii="Arial Narrow" w:hAnsi="Arial Narrow" w:cs="Arial"/>
                <w:sz w:val="16"/>
                <w:szCs w:val="16"/>
              </w:rPr>
              <w:t>23 November</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05429E" w:rsidRPr="00A634FA" w:rsidRDefault="0005429E" w:rsidP="00390B39">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4423C25E" w14:textId="172C98A3"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24</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67E71AFC"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58F79EF" w14:textId="1ADC1ED6"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4A5B443B" w:rsidR="0005429E" w:rsidRPr="008E728C" w:rsidRDefault="0005429E" w:rsidP="00390B39">
            <w:pPr>
              <w:jc w:val="center"/>
              <w:rPr>
                <w:rFonts w:ascii="Arial Narrow" w:hAnsi="Arial Narrow" w:cs="Arial"/>
                <w:sz w:val="16"/>
                <w:szCs w:val="16"/>
              </w:rPr>
            </w:pPr>
          </w:p>
        </w:tc>
      </w:tr>
      <w:tr w:rsidR="0005429E" w:rsidRPr="00BC2C5D" w14:paraId="2E729446" w14:textId="77777777" w:rsidTr="00C5507C">
        <w:trPr>
          <w:trHeight w:val="285"/>
        </w:trPr>
        <w:tc>
          <w:tcPr>
            <w:tcW w:w="1526" w:type="dxa"/>
            <w:vMerge/>
            <w:tcBorders>
              <w:left w:val="single" w:sz="18" w:space="0" w:color="auto"/>
              <w:right w:val="single" w:sz="18" w:space="0" w:color="C0C0C0"/>
            </w:tcBorders>
            <w:shd w:val="clear" w:color="auto" w:fill="auto"/>
            <w:vAlign w:val="center"/>
          </w:tcPr>
          <w:p w14:paraId="7B12232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1DB08CE"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972A9"/>
            <w:vAlign w:val="center"/>
          </w:tcPr>
          <w:p w14:paraId="4AED6987" w14:textId="77777777" w:rsidR="0005429E" w:rsidRPr="00D8497C" w:rsidRDefault="0005429E" w:rsidP="00390B39">
            <w:pPr>
              <w:jc w:val="center"/>
              <w:rPr>
                <w:rFonts w:ascii="Arial Narrow" w:hAnsi="Arial Narrow" w:cs="Arial"/>
                <w:b/>
                <w:bCs/>
                <w:sz w:val="16"/>
                <w:szCs w:val="16"/>
              </w:rPr>
            </w:pPr>
          </w:p>
        </w:tc>
        <w:tc>
          <w:tcPr>
            <w:tcW w:w="1162" w:type="dxa"/>
            <w:vMerge/>
            <w:tcBorders>
              <w:left w:val="single" w:sz="18" w:space="0" w:color="BFBFBF"/>
              <w:right w:val="single" w:sz="18" w:space="0" w:color="C0C0C0"/>
            </w:tcBorders>
            <w:shd w:val="clear" w:color="auto" w:fill="A972A9"/>
            <w:vAlign w:val="center"/>
          </w:tcPr>
          <w:p w14:paraId="10F63DB5" w14:textId="77777777" w:rsidR="0005429E" w:rsidRPr="00D8497C" w:rsidRDefault="0005429E" w:rsidP="00390B39">
            <w:pPr>
              <w:jc w:val="center"/>
              <w:rPr>
                <w:rFonts w:ascii="Arial Narrow" w:hAnsi="Arial Narrow" w:cs="Arial"/>
                <w:b/>
                <w:bCs/>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45"/>
            <w:vAlign w:val="center"/>
          </w:tcPr>
          <w:p w14:paraId="51AA152E" w14:textId="19F23C22"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tcBorders>
              <w:left w:val="single" w:sz="18" w:space="0" w:color="C0C0C0"/>
              <w:right w:val="single" w:sz="18" w:space="0" w:color="auto"/>
            </w:tcBorders>
            <w:shd w:val="clear" w:color="auto" w:fill="auto"/>
            <w:vAlign w:val="center"/>
          </w:tcPr>
          <w:p w14:paraId="04FB6A0B"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C1FE3CA" w14:textId="77777777" w:rsidR="0005429E" w:rsidRPr="008E728C" w:rsidRDefault="0005429E" w:rsidP="00390B39">
            <w:pPr>
              <w:jc w:val="center"/>
              <w:rPr>
                <w:rFonts w:ascii="Arial Narrow" w:hAnsi="Arial Narrow" w:cs="Arial"/>
                <w:sz w:val="16"/>
                <w:szCs w:val="16"/>
              </w:rPr>
            </w:pPr>
          </w:p>
        </w:tc>
      </w:tr>
      <w:tr w:rsidR="00A57D22" w:rsidRPr="00BC2C5D" w14:paraId="1CA5194F" w14:textId="77777777" w:rsidTr="00C5507C">
        <w:trPr>
          <w:trHeight w:val="330"/>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2BA1EFD1" w:rsidR="00A57D22" w:rsidRPr="00A634FA" w:rsidRDefault="00A57D22" w:rsidP="00390B39">
            <w:pPr>
              <w:jc w:val="center"/>
              <w:rPr>
                <w:rFonts w:ascii="Arial Narrow" w:hAnsi="Arial Narrow" w:cs="Arial"/>
                <w:sz w:val="16"/>
                <w:szCs w:val="16"/>
              </w:rPr>
            </w:pPr>
            <w:r w:rsidRPr="00390B39">
              <w:rPr>
                <w:rFonts w:ascii="Arial Narrow" w:hAnsi="Arial Narrow" w:cs="Arial"/>
                <w:sz w:val="16"/>
                <w:szCs w:val="16"/>
              </w:rPr>
              <w:t>30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A57D22" w:rsidRPr="00A634FA" w:rsidRDefault="00A57D22"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5280C7F2" w14:textId="761E2C0F"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31836070" w14:textId="7E8D2851"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18177425" w14:textId="0850A8C9" w:rsidR="00A57D22"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A57D22" w:rsidRPr="00A634FA" w:rsidRDefault="00A57D22" w:rsidP="00390B3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C5DBFF1" w14:textId="77777777" w:rsidR="00A57D22" w:rsidRPr="008E728C" w:rsidRDefault="00A57D22" w:rsidP="008D4D8C">
            <w:pPr>
              <w:jc w:val="center"/>
              <w:rPr>
                <w:rFonts w:ascii="Arial Narrow" w:hAnsi="Arial Narrow" w:cs="Arial"/>
                <w:sz w:val="16"/>
                <w:szCs w:val="16"/>
                <w:highlight w:val="green"/>
              </w:rPr>
            </w:pPr>
            <w:r w:rsidRPr="008E728C">
              <w:rPr>
                <w:rFonts w:ascii="Arial Narrow" w:hAnsi="Arial Narrow" w:cs="Arial"/>
                <w:sz w:val="16"/>
                <w:szCs w:val="16"/>
                <w:highlight w:val="green"/>
              </w:rPr>
              <w:t>CYAAA, Aurukun and Doomadgee schools finish 4/12/2020</w:t>
            </w:r>
          </w:p>
          <w:p w14:paraId="6C9148DC" w14:textId="43994C3A" w:rsidR="00A57D22" w:rsidRPr="008E728C" w:rsidRDefault="00A57D22" w:rsidP="008D4D8C">
            <w:pPr>
              <w:jc w:val="center"/>
              <w:rPr>
                <w:rFonts w:ascii="Arial Narrow" w:hAnsi="Arial Narrow" w:cs="Arial"/>
                <w:sz w:val="16"/>
                <w:szCs w:val="16"/>
                <w:highlight w:val="yellow"/>
              </w:rPr>
            </w:pPr>
            <w:r w:rsidRPr="008E728C">
              <w:rPr>
                <w:rFonts w:ascii="Arial Narrow" w:hAnsi="Arial Narrow"/>
                <w:color w:val="31849B"/>
                <w:sz w:val="16"/>
                <w:szCs w:val="16"/>
              </w:rPr>
              <w:t>Cooktown – Circuit</w:t>
            </w:r>
          </w:p>
        </w:tc>
      </w:tr>
      <w:tr w:rsidR="00A57D22" w:rsidRPr="00BC2C5D" w14:paraId="71A1399F" w14:textId="77777777" w:rsidTr="00C5507C">
        <w:trPr>
          <w:trHeight w:val="330"/>
        </w:trPr>
        <w:tc>
          <w:tcPr>
            <w:tcW w:w="1526" w:type="dxa"/>
            <w:vMerge/>
            <w:tcBorders>
              <w:left w:val="single" w:sz="18" w:space="0" w:color="auto"/>
              <w:right w:val="single" w:sz="18" w:space="0" w:color="C0C0C0"/>
            </w:tcBorders>
            <w:shd w:val="clear" w:color="auto" w:fill="auto"/>
            <w:vAlign w:val="center"/>
          </w:tcPr>
          <w:p w14:paraId="3FF9A1CD" w14:textId="77777777" w:rsidR="00A57D22" w:rsidRPr="00390B39" w:rsidRDefault="00A57D22"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6C108CA" w14:textId="77777777" w:rsidR="00A57D22" w:rsidRPr="00A634FA" w:rsidRDefault="00A57D22"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167B2CFD" w14:textId="1967D627"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1</w:t>
            </w:r>
          </w:p>
        </w:tc>
        <w:tc>
          <w:tcPr>
            <w:tcW w:w="1162" w:type="dxa"/>
            <w:vMerge/>
            <w:tcBorders>
              <w:left w:val="single" w:sz="18" w:space="0" w:color="BFBFBF"/>
              <w:right w:val="single" w:sz="18" w:space="0" w:color="C0C0C0"/>
            </w:tcBorders>
            <w:shd w:val="clear" w:color="auto" w:fill="auto"/>
            <w:vAlign w:val="center"/>
          </w:tcPr>
          <w:p w14:paraId="0E79A634" w14:textId="77777777" w:rsidR="00A57D22" w:rsidRPr="00D8497C" w:rsidRDefault="00A57D22" w:rsidP="00390B39">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C0C0C0"/>
            </w:tcBorders>
            <w:shd w:val="clear" w:color="auto" w:fill="auto"/>
            <w:vAlign w:val="center"/>
          </w:tcPr>
          <w:p w14:paraId="6BE9C685" w14:textId="77777777" w:rsidR="00A57D22" w:rsidRPr="00D8497C" w:rsidRDefault="00A57D22"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0271CDE9" w14:textId="77777777" w:rsidR="00A57D22" w:rsidRPr="00A634FA" w:rsidRDefault="00A57D22"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62F52534" w14:textId="77777777" w:rsidR="00A57D22" w:rsidRPr="008E728C" w:rsidRDefault="00A57D22" w:rsidP="008D4D8C">
            <w:pPr>
              <w:jc w:val="center"/>
              <w:rPr>
                <w:rFonts w:ascii="Arial Narrow" w:hAnsi="Arial Narrow" w:cs="Arial"/>
                <w:sz w:val="16"/>
                <w:szCs w:val="16"/>
                <w:highlight w:val="green"/>
              </w:rPr>
            </w:pPr>
          </w:p>
        </w:tc>
      </w:tr>
      <w:tr w:rsidR="00313AD9" w:rsidRPr="00BC2C5D" w14:paraId="6A282D96" w14:textId="77777777" w:rsidTr="00C5507C">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18D2906F" w:rsidR="00313AD9" w:rsidRPr="00A634FA" w:rsidRDefault="00390B39" w:rsidP="00313AD9">
            <w:pPr>
              <w:jc w:val="center"/>
              <w:rPr>
                <w:rFonts w:ascii="Arial Narrow" w:hAnsi="Arial Narrow" w:cs="Arial"/>
                <w:sz w:val="16"/>
                <w:szCs w:val="16"/>
              </w:rPr>
            </w:pPr>
            <w:r>
              <w:rPr>
                <w:rFonts w:ascii="Arial Narrow" w:hAnsi="Arial Narrow" w:cs="Arial"/>
                <w:sz w:val="16"/>
                <w:szCs w:val="16"/>
              </w:rPr>
              <w:t>7 December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61BB7C07" w:rsidR="00313AD9" w:rsidRPr="00A634FA" w:rsidRDefault="00313AD9"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FF00"/>
            <w:vAlign w:val="center"/>
          </w:tcPr>
          <w:p w14:paraId="09C9C0A4" w14:textId="3F8F534F" w:rsidR="00313AD9" w:rsidRPr="00D8497C" w:rsidRDefault="00D8497C" w:rsidP="00313AD9">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1BF01046" w14:textId="50B90251" w:rsidR="00313AD9" w:rsidRPr="00D8497C" w:rsidRDefault="00313AD9" w:rsidP="00313AD9">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3AD05D9" w14:textId="649AB22B" w:rsidR="00313AD9" w:rsidRPr="00D8497C" w:rsidRDefault="00313AD9" w:rsidP="00313AD9">
            <w:pPr>
              <w:jc w:val="center"/>
              <w:rPr>
                <w:rFonts w:ascii="Arial Narrow" w:hAnsi="Arial Narrow" w:cs="Arial"/>
                <w:b/>
                <w:bCs/>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13AD9" w:rsidRPr="00A634FA" w:rsidRDefault="00313AD9" w:rsidP="00313AD9">
            <w:pPr>
              <w:jc w:val="center"/>
              <w:rPr>
                <w:rFonts w:ascii="Arial Narrow" w:hAnsi="Arial Narrow" w:cs="Arial"/>
                <w:sz w:val="16"/>
                <w:szCs w:val="16"/>
                <w:highlight w:val="yellow"/>
              </w:rPr>
            </w:pPr>
          </w:p>
        </w:tc>
        <w:tc>
          <w:tcPr>
            <w:tcW w:w="3633" w:type="dxa"/>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50389F49" w14:textId="77777777" w:rsidR="008D4D8C" w:rsidRPr="008E728C" w:rsidRDefault="008D4D8C" w:rsidP="008D4D8C">
            <w:pPr>
              <w:jc w:val="center"/>
              <w:rPr>
                <w:rFonts w:ascii="Arial Narrow" w:hAnsi="Arial Narrow" w:cs="Arial"/>
                <w:sz w:val="16"/>
                <w:szCs w:val="16"/>
              </w:rPr>
            </w:pPr>
            <w:r w:rsidRPr="008E728C">
              <w:rPr>
                <w:rFonts w:ascii="Arial Narrow" w:hAnsi="Arial Narrow" w:cs="Arial"/>
                <w:sz w:val="16"/>
                <w:szCs w:val="16"/>
              </w:rPr>
              <w:t>Mossman schools finish 11/12/20</w:t>
            </w:r>
          </w:p>
          <w:p w14:paraId="27439BBF" w14:textId="77777777" w:rsidR="008D4D8C" w:rsidRPr="008E728C" w:rsidRDefault="008D4D8C" w:rsidP="008D4D8C">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7594D7D0" w14:textId="67BABB43" w:rsidR="002F0FCC" w:rsidRPr="008E728C" w:rsidRDefault="008D4D8C" w:rsidP="008D4D8C">
            <w:pPr>
              <w:jc w:val="center"/>
              <w:rPr>
                <w:rFonts w:ascii="Arial Narrow" w:hAnsi="Arial Narrow"/>
                <w:sz w:val="16"/>
                <w:szCs w:val="16"/>
              </w:rPr>
            </w:pPr>
            <w:r w:rsidRPr="008E728C">
              <w:rPr>
                <w:rFonts w:ascii="Arial Narrow" w:hAnsi="Arial Narrow"/>
                <w:color w:val="31849B"/>
                <w:sz w:val="16"/>
                <w:szCs w:val="16"/>
              </w:rPr>
              <w:t>Aurukun Cape B Circuit</w:t>
            </w:r>
          </w:p>
        </w:tc>
      </w:tr>
      <w:tr w:rsidR="004B316F" w:rsidRPr="00BC2C5D" w14:paraId="5AD4A603" w14:textId="77777777" w:rsidTr="00C5507C">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541D2196" w14:textId="49F767B3" w:rsidR="004B316F" w:rsidRDefault="004B316F" w:rsidP="00313AD9">
            <w:pPr>
              <w:jc w:val="center"/>
              <w:rPr>
                <w:rFonts w:ascii="Arial Narrow" w:hAnsi="Arial Narrow" w:cs="Arial"/>
                <w:sz w:val="16"/>
                <w:szCs w:val="16"/>
              </w:rPr>
            </w:pPr>
            <w:r>
              <w:rPr>
                <w:rFonts w:ascii="Arial Narrow" w:hAnsi="Arial Narrow" w:cs="Arial"/>
                <w:sz w:val="16"/>
                <w:szCs w:val="16"/>
              </w:rPr>
              <w:t>1</w:t>
            </w:r>
            <w:r w:rsidR="00390B39">
              <w:rPr>
                <w:rFonts w:ascii="Arial Narrow" w:hAnsi="Arial Narrow" w:cs="Arial"/>
                <w:sz w:val="16"/>
                <w:szCs w:val="16"/>
              </w:rPr>
              <w:t>4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7C9E53CD" w14:textId="77777777" w:rsidR="004B316F" w:rsidRPr="00A634FA" w:rsidRDefault="004B316F"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6101D748" w14:textId="43104D39" w:rsidR="004B316F" w:rsidRDefault="004B316F" w:rsidP="00313AD9">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1EACD015" w14:textId="3FBB542F" w:rsidR="004B316F" w:rsidRDefault="004B316F" w:rsidP="00313AD9">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66B770D2" w14:textId="652D2F47" w:rsidR="004B316F" w:rsidRDefault="004B316F"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26701529" w14:textId="77777777" w:rsidR="004B316F" w:rsidRPr="00A634FA" w:rsidRDefault="004B316F"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34E89CD0" w14:textId="117B9F8C" w:rsidR="004B316F" w:rsidRPr="008E728C" w:rsidRDefault="004B316F" w:rsidP="002F0FCC">
            <w:pPr>
              <w:jc w:val="center"/>
              <w:rPr>
                <w:rFonts w:ascii="Arial Narrow" w:hAnsi="Arial Narrow"/>
                <w:sz w:val="16"/>
                <w:szCs w:val="16"/>
              </w:rPr>
            </w:pPr>
          </w:p>
        </w:tc>
      </w:tr>
      <w:tr w:rsidR="002B2062" w:rsidRPr="00BC2C5D" w14:paraId="358400C0" w14:textId="77777777" w:rsidTr="00C5507C">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7774EA67" w:rsidR="002B2062" w:rsidRDefault="002B2062" w:rsidP="002B2062">
            <w:pPr>
              <w:jc w:val="center"/>
              <w:rPr>
                <w:rFonts w:ascii="Arial Narrow" w:hAnsi="Arial Narrow" w:cs="Arial"/>
                <w:sz w:val="16"/>
                <w:szCs w:val="16"/>
              </w:rPr>
            </w:pPr>
            <w:r>
              <w:rPr>
                <w:rFonts w:ascii="Arial Narrow" w:hAnsi="Arial Narrow" w:cs="Arial"/>
                <w:sz w:val="16"/>
                <w:szCs w:val="16"/>
              </w:rPr>
              <w:t>21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B517AC3"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5FDF62BB" w:rsidR="002B2062" w:rsidRPr="008E728C" w:rsidRDefault="002B2062" w:rsidP="002B2062">
            <w:pPr>
              <w:jc w:val="center"/>
              <w:rPr>
                <w:rFonts w:ascii="Arial Narrow" w:hAnsi="Arial Narrow"/>
                <w:sz w:val="16"/>
                <w:szCs w:val="16"/>
              </w:rPr>
            </w:pPr>
            <w:r w:rsidRPr="008E728C">
              <w:rPr>
                <w:rFonts w:ascii="Arial Narrow" w:hAnsi="Arial Narrow" w:cs="Arial"/>
                <w:sz w:val="16"/>
                <w:szCs w:val="16"/>
                <w:highlight w:val="yellow"/>
              </w:rPr>
              <w:t>25 Christmas Day</w:t>
            </w:r>
          </w:p>
        </w:tc>
      </w:tr>
      <w:tr w:rsidR="002B2062" w:rsidRPr="00BC2C5D" w14:paraId="454096CA" w14:textId="77777777" w:rsidTr="00C5507C">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17DB7C3F" w:rsidR="002B2062" w:rsidRDefault="002B2062" w:rsidP="002B2062">
            <w:pPr>
              <w:jc w:val="center"/>
              <w:rPr>
                <w:rFonts w:ascii="Arial Narrow" w:hAnsi="Arial Narrow" w:cs="Arial"/>
                <w:sz w:val="16"/>
                <w:szCs w:val="16"/>
              </w:rPr>
            </w:pPr>
            <w:r>
              <w:rPr>
                <w:rFonts w:ascii="Arial Narrow" w:hAnsi="Arial Narrow" w:cs="Arial"/>
                <w:sz w:val="16"/>
                <w:szCs w:val="16"/>
              </w:rPr>
              <w:t>28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5A3A4E55"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09DBFDBB"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7A1A328" w14:textId="77777777" w:rsidR="002B2062" w:rsidRPr="008E728C" w:rsidRDefault="002B2062" w:rsidP="002B2062">
            <w:pPr>
              <w:jc w:val="center"/>
              <w:rPr>
                <w:rFonts w:ascii="Arial Narrow" w:hAnsi="Arial Narrow" w:cs="Arial"/>
                <w:sz w:val="16"/>
                <w:szCs w:val="16"/>
              </w:rPr>
            </w:pPr>
            <w:r w:rsidRPr="008E728C">
              <w:rPr>
                <w:rFonts w:ascii="Arial Narrow" w:hAnsi="Arial Narrow" w:cs="Arial"/>
                <w:sz w:val="16"/>
                <w:szCs w:val="16"/>
                <w:highlight w:val="yellow"/>
              </w:rPr>
              <w:t>28 Boxing Day Public Holiday, 1 New Year’s Day</w:t>
            </w:r>
          </w:p>
          <w:p w14:paraId="684BF69B" w14:textId="6EFD2685" w:rsidR="002B2062" w:rsidRPr="008E728C" w:rsidRDefault="002B2062" w:rsidP="002B2062">
            <w:pPr>
              <w:jc w:val="center"/>
              <w:rPr>
                <w:rFonts w:ascii="Arial Narrow" w:hAnsi="Arial Narrow"/>
                <w:sz w:val="16"/>
                <w:szCs w:val="16"/>
              </w:rPr>
            </w:pPr>
            <w:r w:rsidRPr="008E728C">
              <w:rPr>
                <w:rFonts w:ascii="Arial Narrow" w:hAnsi="Arial Narrow" w:cs="Arial"/>
                <w:sz w:val="16"/>
                <w:szCs w:val="16"/>
              </w:rPr>
              <w:t>29, 30, 31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C16D1C">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5469D5">
        <w:trPr>
          <w:trHeight w:val="284"/>
        </w:trPr>
        <w:tc>
          <w:tcPr>
            <w:tcW w:w="3539"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126"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6"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48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13"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61495AE" w14:textId="77777777" w:rsidTr="005469D5">
        <w:trPr>
          <w:trHeight w:val="284"/>
        </w:trPr>
        <w:tc>
          <w:tcPr>
            <w:tcW w:w="3539" w:type="dxa"/>
            <w:shd w:val="clear" w:color="auto" w:fill="auto"/>
            <w:vAlign w:val="center"/>
          </w:tcPr>
          <w:p w14:paraId="162B3C56" w14:textId="4D607764" w:rsidR="00B60E22" w:rsidRPr="00E67BBC" w:rsidRDefault="00B60E22" w:rsidP="00E67BBC">
            <w:pPr>
              <w:rPr>
                <w:rFonts w:ascii="Arial" w:hAnsi="Arial" w:cs="Arial"/>
              </w:rPr>
            </w:pPr>
            <w:r>
              <w:rPr>
                <w:rFonts w:ascii="Arial" w:hAnsi="Arial" w:cs="Arial"/>
              </w:rPr>
              <w:t>Cairns – Deputy Commissioner</w:t>
            </w:r>
          </w:p>
        </w:tc>
        <w:tc>
          <w:tcPr>
            <w:tcW w:w="2126" w:type="dxa"/>
            <w:shd w:val="clear" w:color="auto" w:fill="auto"/>
            <w:vAlign w:val="center"/>
          </w:tcPr>
          <w:p w14:paraId="13B665B8" w14:textId="5B851FD8" w:rsidR="00B60E22" w:rsidRPr="00E67BBC" w:rsidRDefault="00B60E22" w:rsidP="00E67BBC">
            <w:pPr>
              <w:rPr>
                <w:rFonts w:ascii="Arial" w:hAnsi="Arial" w:cs="Arial"/>
              </w:rPr>
            </w:pPr>
            <w:r>
              <w:rPr>
                <w:rFonts w:ascii="Arial" w:hAnsi="Arial" w:cs="Arial"/>
              </w:rPr>
              <w:t>Mr Rod Curtin</w:t>
            </w:r>
          </w:p>
        </w:tc>
        <w:tc>
          <w:tcPr>
            <w:tcW w:w="1266" w:type="dxa"/>
            <w:shd w:val="clear" w:color="auto" w:fill="auto"/>
            <w:vAlign w:val="center"/>
          </w:tcPr>
          <w:p w14:paraId="5768F957" w14:textId="3C879442" w:rsidR="00B60E22" w:rsidRPr="00E67BBC" w:rsidRDefault="00B60E22" w:rsidP="00E67BBC">
            <w:pPr>
              <w:jc w:val="center"/>
              <w:rPr>
                <w:rFonts w:ascii="Arial" w:hAnsi="Arial" w:cs="Arial"/>
              </w:rPr>
            </w:pPr>
            <w:r>
              <w:rPr>
                <w:rFonts w:ascii="Arial" w:hAnsi="Arial" w:cs="Arial"/>
              </w:rPr>
              <w:t>4081 8410</w:t>
            </w:r>
          </w:p>
        </w:tc>
        <w:tc>
          <w:tcPr>
            <w:tcW w:w="1485" w:type="dxa"/>
            <w:shd w:val="clear" w:color="auto" w:fill="auto"/>
            <w:vAlign w:val="center"/>
          </w:tcPr>
          <w:p w14:paraId="713272F7" w14:textId="484957E6" w:rsidR="00B60E22" w:rsidRPr="00E67BBC" w:rsidRDefault="00B60E22" w:rsidP="00E67BBC">
            <w:pPr>
              <w:jc w:val="center"/>
              <w:rPr>
                <w:rFonts w:ascii="Arial" w:hAnsi="Arial" w:cs="Arial"/>
              </w:rPr>
            </w:pPr>
            <w:r>
              <w:rPr>
                <w:rFonts w:ascii="Arial" w:hAnsi="Arial" w:cs="Arial"/>
              </w:rPr>
              <w:t>0419 647 948</w:t>
            </w:r>
          </w:p>
        </w:tc>
        <w:tc>
          <w:tcPr>
            <w:tcW w:w="1213" w:type="dxa"/>
            <w:shd w:val="clear" w:color="auto" w:fill="auto"/>
            <w:vAlign w:val="center"/>
          </w:tcPr>
          <w:p w14:paraId="3771714E" w14:textId="38978160" w:rsidR="00B60E22" w:rsidRPr="00E67BBC" w:rsidRDefault="00B60E22" w:rsidP="00E67BBC">
            <w:pPr>
              <w:jc w:val="center"/>
              <w:rPr>
                <w:rFonts w:ascii="Arial" w:hAnsi="Arial" w:cs="Arial"/>
              </w:rPr>
            </w:pPr>
            <w:r>
              <w:rPr>
                <w:rFonts w:ascii="Arial" w:hAnsi="Arial" w:cs="Arial"/>
              </w:rPr>
              <w:t>4041 0974</w:t>
            </w:r>
          </w:p>
        </w:tc>
      </w:tr>
      <w:tr w:rsidR="00E67BBC" w:rsidRPr="00D83311" w14:paraId="4AE1FE76" w14:textId="77777777" w:rsidTr="005469D5">
        <w:trPr>
          <w:trHeight w:val="284"/>
        </w:trPr>
        <w:tc>
          <w:tcPr>
            <w:tcW w:w="3539"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126"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6"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48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13"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5469D5">
        <w:trPr>
          <w:trHeight w:val="284"/>
        </w:trPr>
        <w:tc>
          <w:tcPr>
            <w:tcW w:w="3539"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126"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6"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48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13"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0AA468FE" w14:textId="77777777" w:rsidTr="005469D5">
        <w:trPr>
          <w:trHeight w:val="284"/>
        </w:trPr>
        <w:tc>
          <w:tcPr>
            <w:tcW w:w="3539"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126"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6"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48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13"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5469D5">
        <w:trPr>
          <w:trHeight w:val="284"/>
        </w:trPr>
        <w:tc>
          <w:tcPr>
            <w:tcW w:w="3539" w:type="dxa"/>
            <w:shd w:val="clear" w:color="auto" w:fill="auto"/>
            <w:vAlign w:val="center"/>
          </w:tcPr>
          <w:p w14:paraId="605C8262" w14:textId="45F1162A" w:rsidR="00E67BBC" w:rsidRPr="00E67BBC" w:rsidRDefault="00E67BBC" w:rsidP="00E67BBC">
            <w:pPr>
              <w:rPr>
                <w:rFonts w:ascii="Arial" w:hAnsi="Arial" w:cs="Arial"/>
              </w:rPr>
            </w:pPr>
            <w:r w:rsidRPr="00E67BBC">
              <w:rPr>
                <w:rFonts w:ascii="Arial" w:hAnsi="Arial" w:cs="Arial"/>
              </w:rPr>
              <w:t xml:space="preserve">Coen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802C696" w14:textId="58D68447" w:rsidR="00E67BBC" w:rsidRPr="00E67BBC" w:rsidRDefault="00E67BBC" w:rsidP="00E67BBC">
            <w:pPr>
              <w:rPr>
                <w:rFonts w:ascii="Arial" w:hAnsi="Arial" w:cs="Arial"/>
              </w:rPr>
            </w:pPr>
            <w:r w:rsidRPr="00E67BBC">
              <w:rPr>
                <w:rFonts w:ascii="Arial" w:hAnsi="Arial" w:cs="Arial"/>
              </w:rPr>
              <w:t>Ms Sandi Rye</w:t>
            </w:r>
          </w:p>
        </w:tc>
        <w:tc>
          <w:tcPr>
            <w:tcW w:w="1266"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48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13"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5469D5">
        <w:trPr>
          <w:trHeight w:val="284"/>
        </w:trPr>
        <w:tc>
          <w:tcPr>
            <w:tcW w:w="3539" w:type="dxa"/>
            <w:shd w:val="clear" w:color="auto" w:fill="auto"/>
            <w:vAlign w:val="center"/>
          </w:tcPr>
          <w:p w14:paraId="364D4494" w14:textId="6395816C" w:rsidR="00E67BBC" w:rsidRPr="00E67BBC" w:rsidRDefault="00E67BBC" w:rsidP="00E67BBC">
            <w:pPr>
              <w:rPr>
                <w:rFonts w:ascii="Arial" w:hAnsi="Arial" w:cs="Arial"/>
              </w:rPr>
            </w:pPr>
            <w:r w:rsidRPr="00E67BBC">
              <w:rPr>
                <w:rFonts w:ascii="Arial" w:hAnsi="Arial" w:cs="Arial"/>
              </w:rPr>
              <w:t xml:space="preserve">Acting Doomadgee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6"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48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13"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5469D5">
        <w:trPr>
          <w:trHeight w:val="284"/>
        </w:trPr>
        <w:tc>
          <w:tcPr>
            <w:tcW w:w="3539" w:type="dxa"/>
            <w:shd w:val="clear" w:color="auto" w:fill="auto"/>
            <w:vAlign w:val="center"/>
          </w:tcPr>
          <w:p w14:paraId="7D09B19F" w14:textId="7E81ED31" w:rsidR="00E67BBC" w:rsidRPr="00E67BBC" w:rsidRDefault="00E67BBC" w:rsidP="00E67BBC">
            <w:pPr>
              <w:rPr>
                <w:rFonts w:ascii="Arial" w:hAnsi="Arial" w:cs="Arial"/>
              </w:rPr>
            </w:pPr>
            <w:r w:rsidRPr="00E67BBC">
              <w:rPr>
                <w:rFonts w:ascii="Arial" w:hAnsi="Arial" w:cs="Arial"/>
              </w:rPr>
              <w:t xml:space="preserve">Acting Hope Vale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48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4311B17" w14:textId="77777777" w:rsidTr="005469D5">
        <w:trPr>
          <w:trHeight w:val="284"/>
        </w:trPr>
        <w:tc>
          <w:tcPr>
            <w:tcW w:w="3539" w:type="dxa"/>
            <w:shd w:val="clear" w:color="auto" w:fill="auto"/>
            <w:vAlign w:val="center"/>
          </w:tcPr>
          <w:p w14:paraId="73107646" w14:textId="1B350B59" w:rsidR="00B60E22" w:rsidRPr="00E67BBC" w:rsidRDefault="00B60E22" w:rsidP="00B60E22">
            <w:pPr>
              <w:rPr>
                <w:rFonts w:ascii="Arial" w:hAnsi="Arial" w:cs="Arial"/>
              </w:rPr>
            </w:pPr>
            <w:r w:rsidRPr="00E67BBC">
              <w:rPr>
                <w:rFonts w:ascii="Arial" w:hAnsi="Arial" w:cs="Arial"/>
              </w:rPr>
              <w:t xml:space="preserve">Mossman Gorge Local </w:t>
            </w:r>
            <w:r>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9965F87" w14:textId="1879CD66" w:rsidR="00B60E22" w:rsidRPr="00E67BBC" w:rsidRDefault="00B60E22" w:rsidP="00B60E22">
            <w:pPr>
              <w:rPr>
                <w:rFonts w:ascii="Arial" w:hAnsi="Arial" w:cs="Arial"/>
              </w:rPr>
            </w:pPr>
            <w:r w:rsidRPr="00E67BBC">
              <w:rPr>
                <w:rFonts w:ascii="Arial" w:hAnsi="Arial" w:cs="Arial"/>
              </w:rPr>
              <w:t>Ms Sandi Rye</w:t>
            </w:r>
          </w:p>
        </w:tc>
        <w:tc>
          <w:tcPr>
            <w:tcW w:w="1266" w:type="dxa"/>
            <w:shd w:val="clear" w:color="auto" w:fill="auto"/>
            <w:vAlign w:val="center"/>
          </w:tcPr>
          <w:p w14:paraId="78DBA0DF" w14:textId="77777777" w:rsidR="00B60E22" w:rsidRPr="00E67BBC" w:rsidRDefault="00B60E22" w:rsidP="00B60E22">
            <w:pPr>
              <w:jc w:val="center"/>
              <w:rPr>
                <w:rFonts w:ascii="Arial" w:hAnsi="Arial" w:cs="Arial"/>
              </w:rPr>
            </w:pPr>
          </w:p>
        </w:tc>
        <w:tc>
          <w:tcPr>
            <w:tcW w:w="1485" w:type="dxa"/>
            <w:shd w:val="clear" w:color="auto" w:fill="auto"/>
            <w:vAlign w:val="center"/>
          </w:tcPr>
          <w:p w14:paraId="1CB77B42" w14:textId="34E21ABB" w:rsidR="00B60E22" w:rsidRPr="00E67BBC" w:rsidRDefault="00B60E22" w:rsidP="00B60E22">
            <w:pPr>
              <w:jc w:val="center"/>
              <w:rPr>
                <w:rFonts w:ascii="Arial" w:hAnsi="Arial" w:cs="Arial"/>
              </w:rPr>
            </w:pPr>
            <w:r w:rsidRPr="00E67BBC">
              <w:rPr>
                <w:rFonts w:ascii="Arial" w:hAnsi="Arial" w:cs="Arial"/>
              </w:rPr>
              <w:t>0417 798 392</w:t>
            </w:r>
          </w:p>
        </w:tc>
        <w:tc>
          <w:tcPr>
            <w:tcW w:w="1213" w:type="dxa"/>
            <w:shd w:val="clear" w:color="auto" w:fill="auto"/>
            <w:vAlign w:val="center"/>
          </w:tcPr>
          <w:p w14:paraId="46004A59" w14:textId="62742EFF" w:rsidR="00B60E22" w:rsidRPr="00E67BBC" w:rsidRDefault="00B60E22" w:rsidP="00B60E22">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C93B9D">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DCF6" w14:textId="77777777" w:rsidR="008B2BCB" w:rsidRDefault="008B2BCB">
      <w:r>
        <w:separator/>
      </w:r>
    </w:p>
  </w:endnote>
  <w:endnote w:type="continuationSeparator" w:id="0">
    <w:p w14:paraId="41CFC827" w14:textId="77777777" w:rsidR="008B2BCB" w:rsidRDefault="008B2BCB">
      <w:r>
        <w:continuationSeparator/>
      </w:r>
    </w:p>
  </w:endnote>
  <w:endnote w:type="continuationNotice" w:id="1">
    <w:p w14:paraId="00F068CD" w14:textId="77777777" w:rsidR="008B2BCB" w:rsidRDefault="008B2B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5B26" w14:textId="77777777" w:rsidR="008B2BCB" w:rsidRDefault="008B2BC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8B2BCB" w:rsidRDefault="008B2BC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23E" w14:textId="77777777" w:rsidR="008B2BCB" w:rsidRDefault="008B2BC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8B2BCB" w:rsidRDefault="008B2BC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EC2" w14:textId="77777777" w:rsidR="008B2BCB" w:rsidRDefault="008B2BC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7FCA3" w14:textId="77777777" w:rsidR="008B2BCB" w:rsidRDefault="008B2BCB">
      <w:r>
        <w:separator/>
      </w:r>
    </w:p>
  </w:footnote>
  <w:footnote w:type="continuationSeparator" w:id="0">
    <w:p w14:paraId="44E66A37" w14:textId="77777777" w:rsidR="008B2BCB" w:rsidRDefault="008B2BCB">
      <w:r>
        <w:continuationSeparator/>
      </w:r>
    </w:p>
  </w:footnote>
  <w:footnote w:type="continuationNotice" w:id="1">
    <w:p w14:paraId="6117002E" w14:textId="77777777" w:rsidR="008B2BCB" w:rsidRDefault="008B2BCB">
      <w:pPr>
        <w:spacing w:line="240" w:lineRule="auto"/>
      </w:pPr>
    </w:p>
  </w:footnote>
  <w:footnote w:id="2">
    <w:p w14:paraId="0E53FAAB" w14:textId="2D309F62" w:rsidR="008B2BCB" w:rsidRPr="00504360" w:rsidRDefault="008B2BCB"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 and if three children from one family have an unexplained absence on one day, it is counted as three individual School Attendance notices).</w:t>
      </w:r>
    </w:p>
  </w:footnote>
  <w:footnote w:id="3">
    <w:p w14:paraId="264E5477" w14:textId="1CC6D825" w:rsidR="008B2BCB" w:rsidRPr="00504360" w:rsidRDefault="008B2BCB"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 xml:space="preserve">A case </w:t>
      </w:r>
      <w:r w:rsidRPr="00504360">
        <w:rPr>
          <w:sz w:val="16"/>
          <w:szCs w:val="16"/>
        </w:rPr>
        <w:t>plan</w:t>
      </w:r>
      <w:r w:rsidRPr="00504360">
        <w:rPr>
          <w:rStyle w:val="FootnoteReference"/>
          <w:sz w:val="16"/>
          <w:szCs w:val="16"/>
          <w:vertAlign w:val="baseline"/>
        </w:rPr>
        <w:t xml:space="preserve"> can have multiple referrals </w:t>
      </w:r>
      <w:r w:rsidRPr="00504360">
        <w:rPr>
          <w:sz w:val="16"/>
          <w:szCs w:val="16"/>
        </w:rPr>
        <w:t>(</w:t>
      </w:r>
      <w:r w:rsidRPr="00504360">
        <w:rPr>
          <w:rStyle w:val="FootnoteReference"/>
          <w:sz w:val="16"/>
          <w:szCs w:val="16"/>
          <w:vertAlign w:val="baseline"/>
        </w:rPr>
        <w:t>e.g. a client may be referred to both the Wellbeing Centre and MPower under the same case plan</w:t>
      </w:r>
      <w:r w:rsidRPr="00504360">
        <w:rPr>
          <w:sz w:val="16"/>
          <w:szCs w:val="16"/>
        </w:rPr>
        <w:t>)</w:t>
      </w:r>
      <w:r w:rsidRPr="00504360">
        <w:rPr>
          <w:rStyle w:val="FootnoteReference"/>
          <w:sz w:val="16"/>
          <w:szCs w:val="16"/>
          <w:vertAlign w:val="baseline"/>
        </w:rPr>
        <w:t>.</w:t>
      </w:r>
    </w:p>
  </w:footnote>
  <w:footnote w:id="4">
    <w:p w14:paraId="32DD5081" w14:textId="2FF36E79" w:rsidR="008B2BCB" w:rsidRPr="00B23C25" w:rsidRDefault="008B2BCB" w:rsidP="00452E54">
      <w:pPr>
        <w:pStyle w:val="FootnoteText"/>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During t</w:t>
      </w:r>
      <w:r w:rsidRPr="00504360">
        <w:rPr>
          <w:sz w:val="16"/>
          <w:szCs w:val="16"/>
        </w:rPr>
        <w:t>he quarter:</w:t>
      </w:r>
      <w:r w:rsidRPr="00504360">
        <w:rPr>
          <w:rStyle w:val="FootnoteReference"/>
          <w:sz w:val="16"/>
          <w:szCs w:val="16"/>
          <w:vertAlign w:val="baseline"/>
        </w:rPr>
        <w:t xml:space="preserve"> </w:t>
      </w:r>
      <w:r w:rsidRPr="00504360">
        <w:rPr>
          <w:sz w:val="16"/>
          <w:szCs w:val="16"/>
        </w:rPr>
        <w:t xml:space="preserve">2 voluntary </w:t>
      </w:r>
      <w:r>
        <w:rPr>
          <w:sz w:val="16"/>
          <w:szCs w:val="16"/>
        </w:rPr>
        <w:t>case plans</w:t>
      </w:r>
      <w:r w:rsidRPr="00504360">
        <w:rPr>
          <w:sz w:val="16"/>
          <w:szCs w:val="16"/>
        </w:rPr>
        <w:t>, 59</w:t>
      </w:r>
      <w:r w:rsidRPr="00504360">
        <w:rPr>
          <w:rStyle w:val="FootnoteReference"/>
          <w:sz w:val="16"/>
          <w:szCs w:val="16"/>
          <w:vertAlign w:val="baseline"/>
        </w:rPr>
        <w:t xml:space="preserve"> a</w:t>
      </w:r>
      <w:r w:rsidRPr="00504360">
        <w:rPr>
          <w:sz w:val="16"/>
          <w:szCs w:val="16"/>
        </w:rPr>
        <w:t>greements and</w:t>
      </w:r>
      <w:r w:rsidRPr="00504360">
        <w:rPr>
          <w:rStyle w:val="FootnoteReference"/>
          <w:sz w:val="16"/>
          <w:szCs w:val="16"/>
          <w:vertAlign w:val="baseline"/>
        </w:rPr>
        <w:t xml:space="preserve"> </w:t>
      </w:r>
      <w:r w:rsidRPr="00504360">
        <w:rPr>
          <w:sz w:val="16"/>
          <w:szCs w:val="16"/>
        </w:rPr>
        <w:t>63</w:t>
      </w:r>
      <w:r w:rsidRPr="00504360">
        <w:rPr>
          <w:rStyle w:val="FootnoteReference"/>
          <w:sz w:val="16"/>
          <w:szCs w:val="16"/>
          <w:vertAlign w:val="baseline"/>
        </w:rPr>
        <w:t xml:space="preserve"> orders to attend community support services, 2</w:t>
      </w:r>
      <w:r w:rsidRPr="00504360">
        <w:rPr>
          <w:sz w:val="16"/>
          <w:szCs w:val="16"/>
        </w:rPr>
        <w:t>2</w:t>
      </w:r>
      <w:r w:rsidRPr="00504360">
        <w:rPr>
          <w:rStyle w:val="FootnoteReference"/>
          <w:sz w:val="16"/>
          <w:szCs w:val="16"/>
          <w:vertAlign w:val="baseline"/>
        </w:rPr>
        <w:t xml:space="preserve"> CIM orders</w:t>
      </w:r>
      <w:r w:rsidRPr="00504360">
        <w:rPr>
          <w:sz w:val="16"/>
          <w:szCs w:val="16"/>
        </w:rPr>
        <w:t xml:space="preserve"> and 4 VIMs </w:t>
      </w:r>
      <w:r w:rsidRPr="00504360">
        <w:rPr>
          <w:rStyle w:val="FootnoteReference"/>
          <w:sz w:val="16"/>
          <w:szCs w:val="16"/>
          <w:vertAlign w:val="baseline"/>
        </w:rPr>
        <w:t>relate to 1</w:t>
      </w:r>
      <w:r w:rsidRPr="00504360">
        <w:rPr>
          <w:sz w:val="16"/>
          <w:szCs w:val="16"/>
        </w:rPr>
        <w:t>35</w:t>
      </w:r>
      <w:r w:rsidRPr="00504360">
        <w:rPr>
          <w:rStyle w:val="FootnoteReference"/>
          <w:sz w:val="16"/>
          <w:szCs w:val="16"/>
          <w:vertAlign w:val="baseline"/>
        </w:rPr>
        <w:t xml:space="preserve"> unique clients.</w:t>
      </w:r>
      <w:r w:rsidRPr="00B23C25">
        <w:rPr>
          <w:rStyle w:val="FootnoteReference"/>
          <w:sz w:val="16"/>
          <w:szCs w:val="16"/>
          <w:vertAlign w:val="baseline"/>
        </w:rPr>
        <w:t xml:space="preserve"> </w:t>
      </w:r>
    </w:p>
  </w:footnote>
  <w:footnote w:id="5">
    <w:p w14:paraId="37593F12" w14:textId="77777777" w:rsidR="008B2BCB" w:rsidRPr="001F60FF" w:rsidRDefault="008B2BCB" w:rsidP="002D4D86">
      <w:pPr>
        <w:pStyle w:val="ListParagraph"/>
        <w:ind w:left="0" w:right="-425"/>
        <w:jc w:val="both"/>
        <w:rPr>
          <w:rFonts w:ascii="Verdana" w:hAnsi="Verdana"/>
          <w:sz w:val="16"/>
          <w:szCs w:val="16"/>
        </w:rPr>
      </w:pPr>
      <w:r w:rsidRPr="001F60FF">
        <w:rPr>
          <w:rStyle w:val="FootnoteReference"/>
          <w:rFonts w:ascii="Verdana" w:hAnsi="Verdana"/>
          <w:sz w:val="16"/>
          <w:szCs w:val="16"/>
        </w:rPr>
        <w:footnoteRef/>
      </w:r>
      <w:r w:rsidRPr="001F60FF">
        <w:rPr>
          <w:rFonts w:ascii="Verdana" w:hAnsi="Verdana"/>
          <w:sz w:val="16"/>
          <w:szCs w:val="16"/>
        </w:rPr>
        <w:t xml:space="preserve"> A case plan can have multiple referrals e.g. a client may be referred to both the Wellbeing Centre and MPower under the same case plan.</w:t>
      </w:r>
    </w:p>
  </w:footnote>
  <w:footnote w:id="6">
    <w:p w14:paraId="2ADCF6E1" w14:textId="227C0A3A" w:rsidR="008B2BCB" w:rsidRDefault="008B2BCB">
      <w:pPr>
        <w:pStyle w:val="FootnoteText"/>
      </w:pPr>
      <w:r>
        <w:rPr>
          <w:rStyle w:val="FootnoteReference"/>
        </w:rPr>
        <w:footnoteRef/>
      </w:r>
      <w:r>
        <w:t xml:space="preserve"> </w:t>
      </w:r>
      <w:r w:rsidRPr="001F60FF">
        <w:rPr>
          <w:sz w:val="16"/>
          <w:szCs w:val="16"/>
        </w:rPr>
        <w:t xml:space="preserve">Clients attended conference relating to seven matters. One matter was adjourned and not finalised at conference on this occasion. Three matters were finalised by decision to enter into a Family Responsibilities Agreement and three matters were finalised by </w:t>
      </w:r>
      <w:r>
        <w:rPr>
          <w:sz w:val="16"/>
          <w:szCs w:val="16"/>
        </w:rPr>
        <w:t>a Family Responsibilities O</w:t>
      </w:r>
      <w:r w:rsidRPr="001F60FF">
        <w:rPr>
          <w:sz w:val="16"/>
          <w:szCs w:val="16"/>
        </w:rPr>
        <w:t>rder of the Commission.</w:t>
      </w:r>
    </w:p>
  </w:footnote>
  <w:footnote w:id="7">
    <w:p w14:paraId="621C3F9F" w14:textId="77777777" w:rsidR="008B2BCB" w:rsidRPr="00850FF3" w:rsidRDefault="008B2BC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8">
    <w:p w14:paraId="0902E148" w14:textId="590901FA" w:rsidR="008B2BCB" w:rsidRDefault="008B2BC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 Safety, Youth and Women only.</w:t>
      </w:r>
    </w:p>
  </w:footnote>
  <w:footnote w:id="9">
    <w:p w14:paraId="70C1A401" w14:textId="77777777" w:rsidR="008B2BCB" w:rsidRPr="004B50DF" w:rsidRDefault="008B2BCB"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0">
    <w:p w14:paraId="3B048D5D" w14:textId="66A08E8F" w:rsidR="008B2BCB" w:rsidRPr="00B768CB" w:rsidRDefault="008B2BCB">
      <w:pPr>
        <w:pStyle w:val="FootnoteText"/>
        <w:rPr>
          <w:sz w:val="16"/>
          <w:szCs w:val="16"/>
        </w:rPr>
      </w:pPr>
      <w:r>
        <w:rPr>
          <w:rStyle w:val="FootnoteReference"/>
        </w:rPr>
        <w:footnoteRef/>
      </w:r>
      <w:r>
        <w:t xml:space="preserve"> </w:t>
      </w:r>
      <w:r w:rsidRPr="00B768CB">
        <w:rPr>
          <w:sz w:val="16"/>
          <w:szCs w:val="16"/>
        </w:rPr>
        <w:t>Due to the small numbers a breakdown by community is not provided to protect the privacy of clients.</w:t>
      </w:r>
    </w:p>
  </w:footnote>
  <w:footnote w:id="11">
    <w:p w14:paraId="31BCAC6F" w14:textId="3AAD862F" w:rsidR="008B2BCB" w:rsidRPr="00B768CB" w:rsidRDefault="008B2BCB">
      <w:pPr>
        <w:pStyle w:val="FootnoteText"/>
        <w:rPr>
          <w:sz w:val="16"/>
          <w:szCs w:val="16"/>
        </w:rPr>
      </w:pPr>
      <w:r w:rsidRPr="00B768CB">
        <w:rPr>
          <w:rStyle w:val="FootnoteReference"/>
          <w:sz w:val="16"/>
          <w:szCs w:val="16"/>
        </w:rPr>
        <w:footnoteRef/>
      </w:r>
      <w:r w:rsidRPr="00B768CB">
        <w:rPr>
          <w:sz w:val="16"/>
          <w:szCs w:val="16"/>
        </w:rPr>
        <w:t xml:space="preserve"> Voluntary Case Plan Agreement</w:t>
      </w:r>
    </w:p>
  </w:footnote>
  <w:footnote w:id="12">
    <w:p w14:paraId="36A7AD3A" w14:textId="361ED799" w:rsidR="008B2BCB" w:rsidRPr="00B768CB" w:rsidRDefault="008B2BCB">
      <w:pPr>
        <w:pStyle w:val="FootnoteText"/>
        <w:rPr>
          <w:sz w:val="16"/>
          <w:szCs w:val="16"/>
        </w:rPr>
      </w:pPr>
      <w:r w:rsidRPr="00B768CB">
        <w:rPr>
          <w:rStyle w:val="FootnoteReference"/>
          <w:sz w:val="16"/>
          <w:szCs w:val="16"/>
        </w:rPr>
        <w:footnoteRef/>
      </w:r>
      <w:r w:rsidRPr="00B768CB">
        <w:rPr>
          <w:sz w:val="16"/>
          <w:szCs w:val="16"/>
        </w:rPr>
        <w:t xml:space="preserve"> Voluntary Income Management Agreement</w:t>
      </w:r>
    </w:p>
  </w:footnote>
  <w:footnote w:id="13">
    <w:p w14:paraId="7ACAAA59" w14:textId="663C0A1B" w:rsidR="008B2BCB" w:rsidRPr="00B768CB" w:rsidRDefault="008B2BCB">
      <w:pPr>
        <w:pStyle w:val="FootnoteText"/>
        <w:rPr>
          <w:sz w:val="16"/>
          <w:szCs w:val="16"/>
        </w:rPr>
      </w:pPr>
      <w:r w:rsidRPr="00B768CB">
        <w:rPr>
          <w:rStyle w:val="FootnoteReference"/>
          <w:sz w:val="16"/>
          <w:szCs w:val="16"/>
        </w:rPr>
        <w:footnoteRef/>
      </w:r>
      <w:r w:rsidRPr="00B768CB">
        <w:rPr>
          <w:sz w:val="16"/>
          <w:szCs w:val="16"/>
        </w:rPr>
        <w:t xml:space="preserve"> Case Plan entered into by agreement with the client</w:t>
      </w:r>
    </w:p>
  </w:footnote>
  <w:footnote w:id="14">
    <w:p w14:paraId="76D51DF2" w14:textId="5EBCCF85" w:rsidR="008B2BCB" w:rsidRDefault="008B2BCB">
      <w:pPr>
        <w:pStyle w:val="FootnoteText"/>
      </w:pPr>
      <w:r w:rsidRPr="00B768CB">
        <w:rPr>
          <w:rStyle w:val="FootnoteReference"/>
          <w:sz w:val="16"/>
          <w:szCs w:val="16"/>
        </w:rPr>
        <w:footnoteRef/>
      </w:r>
      <w:r w:rsidRPr="00B768CB">
        <w:rPr>
          <w:sz w:val="16"/>
          <w:szCs w:val="16"/>
        </w:rPr>
        <w:t xml:space="preserve"> Compulsory Income Management entered into by agreement with the client</w:t>
      </w:r>
    </w:p>
  </w:footnote>
  <w:footnote w:id="15">
    <w:p w14:paraId="44AEC749" w14:textId="7C19A35E" w:rsidR="008B2BCB" w:rsidRPr="00406EFB" w:rsidRDefault="008B2BCB">
      <w:pPr>
        <w:pStyle w:val="FootnoteText"/>
        <w:rPr>
          <w:rStyle w:val="FootnoteReference"/>
          <w:sz w:val="16"/>
          <w:szCs w:val="16"/>
          <w:vertAlign w:val="baseline"/>
        </w:rPr>
      </w:pPr>
      <w:r w:rsidRPr="00406EFB">
        <w:rPr>
          <w:rStyle w:val="FootnoteReference"/>
          <w:sz w:val="16"/>
          <w:szCs w:val="16"/>
        </w:rPr>
        <w:footnoteRef/>
      </w:r>
      <w:r w:rsidRPr="00406EFB">
        <w:rPr>
          <w:rStyle w:val="FootnoteReference"/>
          <w:sz w:val="16"/>
          <w:szCs w:val="16"/>
        </w:rPr>
        <w:t xml:space="preserve"> </w:t>
      </w:r>
      <w:r w:rsidRPr="00406EFB">
        <w:rPr>
          <w:rStyle w:val="FootnoteReference"/>
          <w:sz w:val="16"/>
          <w:szCs w:val="16"/>
          <w:vertAlign w:val="baseline"/>
        </w:rPr>
        <w:t>Case Plan ordered by the Commission</w:t>
      </w:r>
    </w:p>
  </w:footnote>
  <w:footnote w:id="16">
    <w:p w14:paraId="1CC1FD7B" w14:textId="64086681" w:rsidR="008B2BCB" w:rsidRPr="00406EFB" w:rsidRDefault="008B2BCB">
      <w:pPr>
        <w:pStyle w:val="FootnoteText"/>
        <w:rPr>
          <w:sz w:val="16"/>
          <w:szCs w:val="16"/>
        </w:rPr>
      </w:pPr>
      <w:r w:rsidRPr="00406EFB">
        <w:rPr>
          <w:rStyle w:val="FootnoteReference"/>
          <w:sz w:val="16"/>
          <w:szCs w:val="16"/>
        </w:rPr>
        <w:footnoteRef/>
      </w:r>
      <w:r w:rsidRPr="00406EFB">
        <w:rPr>
          <w:rStyle w:val="FootnoteReference"/>
          <w:sz w:val="16"/>
          <w:szCs w:val="16"/>
        </w:rPr>
        <w:t xml:space="preserve"> </w:t>
      </w:r>
      <w:r w:rsidRPr="00406EFB">
        <w:rPr>
          <w:rStyle w:val="FootnoteReference"/>
          <w:sz w:val="16"/>
          <w:szCs w:val="16"/>
          <w:vertAlign w:val="baseline"/>
        </w:rPr>
        <w:t>Compulsory Income Management ordered by the Commission</w:t>
      </w:r>
    </w:p>
  </w:footnote>
  <w:footnote w:id="17">
    <w:p w14:paraId="1D04A1CF" w14:textId="77777777" w:rsidR="008B2BCB" w:rsidRDefault="008B2BC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8">
    <w:p w14:paraId="55C03F91" w14:textId="77777777" w:rsidR="008B2BCB" w:rsidRDefault="008B2BC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9">
    <w:p w14:paraId="4B536E73" w14:textId="38246E21" w:rsidR="008B2BCB" w:rsidRDefault="008B2BC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through a Family Responsibilities Agreement or a Family Responsibilities Order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case plan during the quarter</w:t>
      </w:r>
      <w:r w:rsidRPr="007A314B">
        <w:rPr>
          <w:rStyle w:val="FootnoteReference"/>
          <w:sz w:val="16"/>
          <w:szCs w:val="16"/>
          <w:vertAlign w:val="baseline"/>
        </w:rPr>
        <w:t>.</w:t>
      </w:r>
    </w:p>
  </w:footnote>
  <w:footnote w:id="20">
    <w:p w14:paraId="42C3E8E6" w14:textId="3CA4465A" w:rsidR="008B2BCB" w:rsidRDefault="008B2BCB">
      <w:pPr>
        <w:pStyle w:val="FootnoteText"/>
      </w:pPr>
      <w:r>
        <w:rPr>
          <w:rStyle w:val="FootnoteReference"/>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through a Voluntary Agreement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s</w:t>
      </w:r>
      <w:r>
        <w:rPr>
          <w:sz w:val="16"/>
          <w:szCs w:val="16"/>
        </w:rPr>
        <w:t>tart date of the voluntary agreement where the client entered into a voluntary case plan during the quarter</w:t>
      </w:r>
      <w:r w:rsidRPr="007A314B">
        <w:rPr>
          <w:rStyle w:val="FootnoteReference"/>
          <w:sz w:val="16"/>
          <w:szCs w:val="16"/>
          <w:vertAlign w:val="baseline"/>
        </w:rPr>
        <w:t>.</w:t>
      </w:r>
    </w:p>
  </w:footnote>
  <w:footnote w:id="21">
    <w:p w14:paraId="5AC10446" w14:textId="77777777" w:rsidR="008B2BCB" w:rsidRDefault="008B2BC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CIM’d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CIM during the quarter</w:t>
      </w:r>
      <w:r w:rsidRPr="007A314B">
        <w:rPr>
          <w:rStyle w:val="FootnoteReference"/>
          <w:sz w:val="16"/>
          <w:szCs w:val="16"/>
          <w:vertAlign w:val="baseline"/>
        </w:rPr>
        <w:t>.</w:t>
      </w:r>
    </w:p>
  </w:footnote>
  <w:footnote w:id="22">
    <w:p w14:paraId="5014099E" w14:textId="49D278EC" w:rsidR="008B2BCB" w:rsidRDefault="008B2BCB">
      <w:pPr>
        <w:pStyle w:val="FootnoteText"/>
      </w:pPr>
      <w:r w:rsidRPr="00A46F7B">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VIM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s</w:t>
      </w:r>
      <w:r>
        <w:rPr>
          <w:sz w:val="16"/>
          <w:szCs w:val="16"/>
        </w:rPr>
        <w:t>tart date of the agreement where the client was placed on a VIM during the quarter</w:t>
      </w:r>
      <w:r w:rsidRPr="007A314B">
        <w:rPr>
          <w:rStyle w:val="FootnoteReference"/>
          <w:sz w:val="16"/>
          <w:szCs w:val="16"/>
          <w:vertAlign w:val="baseline"/>
        </w:rPr>
        <w:t>.</w:t>
      </w:r>
    </w:p>
  </w:footnote>
  <w:footnote w:id="23">
    <w:p w14:paraId="15716F00" w14:textId="26382896" w:rsidR="008B2BCB" w:rsidRDefault="008B2BCB"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4">
    <w:p w14:paraId="3BBC0E7E" w14:textId="41F30A76" w:rsidR="008B2BCB" w:rsidRDefault="008B2BCB"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5">
    <w:p w14:paraId="3884DA28" w14:textId="23E533ED" w:rsidR="008B2BCB" w:rsidRDefault="008B2BCB"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6">
    <w:p w14:paraId="5BB1F6F6" w14:textId="2B05C385" w:rsidR="008B2BCB" w:rsidRDefault="008B2BCB"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82A3" w14:textId="65FBE856" w:rsidR="008B2BCB" w:rsidRDefault="008B2BC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8B2BCB" w:rsidRDefault="008B2BC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8B2BCB" w:rsidRDefault="008B2BC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8B2BCB" w:rsidRDefault="008B2BC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8B2BCB" w:rsidRDefault="008B2BC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CF0E" w14:textId="7644996C" w:rsidR="008B2BCB" w:rsidRDefault="008B2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8980" w14:textId="77777777" w:rsidR="008B2BCB" w:rsidRDefault="008B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104CC"/>
    <w:multiLevelType w:val="hybridMultilevel"/>
    <w:tmpl w:val="4C7817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E0210"/>
    <w:multiLevelType w:val="hybridMultilevel"/>
    <w:tmpl w:val="82C4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9"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B599D"/>
    <w:multiLevelType w:val="hybridMultilevel"/>
    <w:tmpl w:val="A8F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5C2D614A"/>
    <w:multiLevelType w:val="hybridMultilevel"/>
    <w:tmpl w:val="56A4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7"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5407658"/>
    <w:multiLevelType w:val="hybridMultilevel"/>
    <w:tmpl w:val="89F6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8"/>
  </w:num>
  <w:num w:numId="3">
    <w:abstractNumId w:val="10"/>
  </w:num>
  <w:num w:numId="4">
    <w:abstractNumId w:val="29"/>
  </w:num>
  <w:num w:numId="5">
    <w:abstractNumId w:val="33"/>
  </w:num>
  <w:num w:numId="6">
    <w:abstractNumId w:val="1"/>
  </w:num>
  <w:num w:numId="7">
    <w:abstractNumId w:val="15"/>
  </w:num>
  <w:num w:numId="8">
    <w:abstractNumId w:val="3"/>
  </w:num>
  <w:num w:numId="9">
    <w:abstractNumId w:val="18"/>
  </w:num>
  <w:num w:numId="10">
    <w:abstractNumId w:val="19"/>
  </w:num>
  <w:num w:numId="11">
    <w:abstractNumId w:val="32"/>
  </w:num>
  <w:num w:numId="12">
    <w:abstractNumId w:val="16"/>
  </w:num>
  <w:num w:numId="13">
    <w:abstractNumId w:val="30"/>
  </w:num>
  <w:num w:numId="14">
    <w:abstractNumId w:val="9"/>
  </w:num>
  <w:num w:numId="15">
    <w:abstractNumId w:val="5"/>
  </w:num>
  <w:num w:numId="16">
    <w:abstractNumId w:val="4"/>
  </w:num>
  <w:num w:numId="17">
    <w:abstractNumId w:val="11"/>
  </w:num>
  <w:num w:numId="18">
    <w:abstractNumId w:val="26"/>
  </w:num>
  <w:num w:numId="19">
    <w:abstractNumId w:val="24"/>
  </w:num>
  <w:num w:numId="20">
    <w:abstractNumId w:val="14"/>
  </w:num>
  <w:num w:numId="21">
    <w:abstractNumId w:val="6"/>
  </w:num>
  <w:num w:numId="22">
    <w:abstractNumId w:val="1"/>
  </w:num>
  <w:num w:numId="23">
    <w:abstractNumId w:val="1"/>
  </w:num>
  <w:num w:numId="24">
    <w:abstractNumId w:val="7"/>
  </w:num>
  <w:num w:numId="25">
    <w:abstractNumId w:val="23"/>
  </w:num>
  <w:num w:numId="26">
    <w:abstractNumId w:val="20"/>
  </w:num>
  <w:num w:numId="27">
    <w:abstractNumId w:val="0"/>
  </w:num>
  <w:num w:numId="28">
    <w:abstractNumId w:val="12"/>
  </w:num>
  <w:num w:numId="29">
    <w:abstractNumId w:val="21"/>
  </w:num>
  <w:num w:numId="30">
    <w:abstractNumId w:val="22"/>
  </w:num>
  <w:num w:numId="31">
    <w:abstractNumId w:val="27"/>
  </w:num>
  <w:num w:numId="32">
    <w:abstractNumId w:val="31"/>
  </w:num>
  <w:num w:numId="33">
    <w:abstractNumId w:val="13"/>
  </w:num>
  <w:num w:numId="34">
    <w:abstractNumId w:val="17"/>
  </w:num>
  <w:num w:numId="35">
    <w:abstractNumId w:val="25"/>
  </w:num>
  <w:num w:numId="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88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B81"/>
    <w:rsid w:val="00006CA5"/>
    <w:rsid w:val="000072FE"/>
    <w:rsid w:val="00007930"/>
    <w:rsid w:val="00007A59"/>
    <w:rsid w:val="00007B00"/>
    <w:rsid w:val="00007BA5"/>
    <w:rsid w:val="000102C9"/>
    <w:rsid w:val="00010328"/>
    <w:rsid w:val="0001094E"/>
    <w:rsid w:val="00010BBF"/>
    <w:rsid w:val="00010EF3"/>
    <w:rsid w:val="000111F9"/>
    <w:rsid w:val="0001136D"/>
    <w:rsid w:val="000116C1"/>
    <w:rsid w:val="00011851"/>
    <w:rsid w:val="000118DB"/>
    <w:rsid w:val="00011A27"/>
    <w:rsid w:val="00011A44"/>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CAD"/>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3EA1"/>
    <w:rsid w:val="00024088"/>
    <w:rsid w:val="0002417B"/>
    <w:rsid w:val="000242AA"/>
    <w:rsid w:val="000243EF"/>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EA9"/>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AEB"/>
    <w:rsid w:val="00031C25"/>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C3"/>
    <w:rsid w:val="00034FA6"/>
    <w:rsid w:val="00035006"/>
    <w:rsid w:val="00035309"/>
    <w:rsid w:val="00035794"/>
    <w:rsid w:val="000357ED"/>
    <w:rsid w:val="000358AC"/>
    <w:rsid w:val="00036093"/>
    <w:rsid w:val="000361E4"/>
    <w:rsid w:val="00036306"/>
    <w:rsid w:val="000364B5"/>
    <w:rsid w:val="0003677B"/>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658"/>
    <w:rsid w:val="0005394C"/>
    <w:rsid w:val="00053C24"/>
    <w:rsid w:val="00053ED3"/>
    <w:rsid w:val="00054129"/>
    <w:rsid w:val="000541CA"/>
    <w:rsid w:val="000541CF"/>
    <w:rsid w:val="0005429E"/>
    <w:rsid w:val="000544BC"/>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733"/>
    <w:rsid w:val="00060863"/>
    <w:rsid w:val="00060C99"/>
    <w:rsid w:val="000612F5"/>
    <w:rsid w:val="00061307"/>
    <w:rsid w:val="00061780"/>
    <w:rsid w:val="00061B71"/>
    <w:rsid w:val="00061DDC"/>
    <w:rsid w:val="00061EE8"/>
    <w:rsid w:val="00062332"/>
    <w:rsid w:val="00062612"/>
    <w:rsid w:val="000627DE"/>
    <w:rsid w:val="000628DC"/>
    <w:rsid w:val="00062A30"/>
    <w:rsid w:val="00062C5A"/>
    <w:rsid w:val="000630B4"/>
    <w:rsid w:val="00063231"/>
    <w:rsid w:val="0006382E"/>
    <w:rsid w:val="00063A31"/>
    <w:rsid w:val="00063B44"/>
    <w:rsid w:val="00063C4B"/>
    <w:rsid w:val="0006411B"/>
    <w:rsid w:val="00064419"/>
    <w:rsid w:val="000646F9"/>
    <w:rsid w:val="00064A70"/>
    <w:rsid w:val="00064D55"/>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403"/>
    <w:rsid w:val="000745D1"/>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1CF"/>
    <w:rsid w:val="00080235"/>
    <w:rsid w:val="0008053E"/>
    <w:rsid w:val="0008069E"/>
    <w:rsid w:val="000806FF"/>
    <w:rsid w:val="00080A6A"/>
    <w:rsid w:val="00080CC6"/>
    <w:rsid w:val="00080E0C"/>
    <w:rsid w:val="00080FE0"/>
    <w:rsid w:val="0008114B"/>
    <w:rsid w:val="000815E5"/>
    <w:rsid w:val="00081689"/>
    <w:rsid w:val="00081AA0"/>
    <w:rsid w:val="00081AA9"/>
    <w:rsid w:val="000823AD"/>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E8B"/>
    <w:rsid w:val="0009108F"/>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10A"/>
    <w:rsid w:val="000A110F"/>
    <w:rsid w:val="000A121A"/>
    <w:rsid w:val="000A14E2"/>
    <w:rsid w:val="000A155A"/>
    <w:rsid w:val="000A19DD"/>
    <w:rsid w:val="000A1E36"/>
    <w:rsid w:val="000A1F37"/>
    <w:rsid w:val="000A203F"/>
    <w:rsid w:val="000A20DE"/>
    <w:rsid w:val="000A223C"/>
    <w:rsid w:val="000A22E3"/>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70F"/>
    <w:rsid w:val="000A5823"/>
    <w:rsid w:val="000A58DF"/>
    <w:rsid w:val="000A59EC"/>
    <w:rsid w:val="000A5A63"/>
    <w:rsid w:val="000A5E6C"/>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A9A"/>
    <w:rsid w:val="000C0CAB"/>
    <w:rsid w:val="000C0D6A"/>
    <w:rsid w:val="000C0E3B"/>
    <w:rsid w:val="000C0E40"/>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5D2"/>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AA8"/>
    <w:rsid w:val="000D5C0F"/>
    <w:rsid w:val="000D5EAA"/>
    <w:rsid w:val="000D603B"/>
    <w:rsid w:val="000D619E"/>
    <w:rsid w:val="000D622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531"/>
    <w:rsid w:val="000E3A4C"/>
    <w:rsid w:val="000E3C69"/>
    <w:rsid w:val="000E3D5D"/>
    <w:rsid w:val="000E3FC6"/>
    <w:rsid w:val="000E410D"/>
    <w:rsid w:val="000E4145"/>
    <w:rsid w:val="000E415A"/>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32"/>
    <w:rsid w:val="000F0E40"/>
    <w:rsid w:val="000F1060"/>
    <w:rsid w:val="000F1085"/>
    <w:rsid w:val="000F1394"/>
    <w:rsid w:val="000F153D"/>
    <w:rsid w:val="000F18B2"/>
    <w:rsid w:val="000F1C67"/>
    <w:rsid w:val="000F1CC5"/>
    <w:rsid w:val="000F1E2D"/>
    <w:rsid w:val="000F1E82"/>
    <w:rsid w:val="000F1EFA"/>
    <w:rsid w:val="000F1F81"/>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A7B"/>
    <w:rsid w:val="000F4AF1"/>
    <w:rsid w:val="000F4D8D"/>
    <w:rsid w:val="000F4E91"/>
    <w:rsid w:val="000F513B"/>
    <w:rsid w:val="000F51A0"/>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235"/>
    <w:rsid w:val="001013CE"/>
    <w:rsid w:val="00101421"/>
    <w:rsid w:val="001017B8"/>
    <w:rsid w:val="0010247F"/>
    <w:rsid w:val="001029D2"/>
    <w:rsid w:val="00102C6A"/>
    <w:rsid w:val="001031EE"/>
    <w:rsid w:val="0010326A"/>
    <w:rsid w:val="00103285"/>
    <w:rsid w:val="0010344E"/>
    <w:rsid w:val="00103933"/>
    <w:rsid w:val="00103979"/>
    <w:rsid w:val="00103A9A"/>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020"/>
    <w:rsid w:val="00107174"/>
    <w:rsid w:val="001079D3"/>
    <w:rsid w:val="00107C49"/>
    <w:rsid w:val="00107C7A"/>
    <w:rsid w:val="00107CBA"/>
    <w:rsid w:val="00107F54"/>
    <w:rsid w:val="00110477"/>
    <w:rsid w:val="00110541"/>
    <w:rsid w:val="001105D4"/>
    <w:rsid w:val="00110869"/>
    <w:rsid w:val="00110A72"/>
    <w:rsid w:val="00110B01"/>
    <w:rsid w:val="00110B39"/>
    <w:rsid w:val="00110BDF"/>
    <w:rsid w:val="00110E11"/>
    <w:rsid w:val="001110D5"/>
    <w:rsid w:val="0011142A"/>
    <w:rsid w:val="001114D4"/>
    <w:rsid w:val="001114E8"/>
    <w:rsid w:val="00111B27"/>
    <w:rsid w:val="00111E4B"/>
    <w:rsid w:val="00111F45"/>
    <w:rsid w:val="0011233B"/>
    <w:rsid w:val="0011234B"/>
    <w:rsid w:val="00112797"/>
    <w:rsid w:val="0011298A"/>
    <w:rsid w:val="001129EF"/>
    <w:rsid w:val="00112D16"/>
    <w:rsid w:val="00112EDE"/>
    <w:rsid w:val="00112EEC"/>
    <w:rsid w:val="00112EF3"/>
    <w:rsid w:val="00113244"/>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ED1"/>
    <w:rsid w:val="00114F51"/>
    <w:rsid w:val="001151C6"/>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6F5"/>
    <w:rsid w:val="001179BE"/>
    <w:rsid w:val="00117C54"/>
    <w:rsid w:val="00117DD2"/>
    <w:rsid w:val="00117F5F"/>
    <w:rsid w:val="0012005D"/>
    <w:rsid w:val="00120068"/>
    <w:rsid w:val="001200DF"/>
    <w:rsid w:val="00120380"/>
    <w:rsid w:val="001204F2"/>
    <w:rsid w:val="001209F3"/>
    <w:rsid w:val="00120A8B"/>
    <w:rsid w:val="00120B2F"/>
    <w:rsid w:val="00120C33"/>
    <w:rsid w:val="00120E0A"/>
    <w:rsid w:val="00120E2C"/>
    <w:rsid w:val="00121159"/>
    <w:rsid w:val="0012124D"/>
    <w:rsid w:val="00121523"/>
    <w:rsid w:val="00121622"/>
    <w:rsid w:val="001217B5"/>
    <w:rsid w:val="0012182B"/>
    <w:rsid w:val="00121E80"/>
    <w:rsid w:val="00121F49"/>
    <w:rsid w:val="00121F59"/>
    <w:rsid w:val="00122061"/>
    <w:rsid w:val="001220C6"/>
    <w:rsid w:val="0012257C"/>
    <w:rsid w:val="0012263A"/>
    <w:rsid w:val="00122C57"/>
    <w:rsid w:val="00122CE6"/>
    <w:rsid w:val="0012303B"/>
    <w:rsid w:val="001230C7"/>
    <w:rsid w:val="001233D2"/>
    <w:rsid w:val="00123451"/>
    <w:rsid w:val="00123457"/>
    <w:rsid w:val="00123469"/>
    <w:rsid w:val="00123756"/>
    <w:rsid w:val="001237F8"/>
    <w:rsid w:val="0012398D"/>
    <w:rsid w:val="00123D7E"/>
    <w:rsid w:val="00123F42"/>
    <w:rsid w:val="00124281"/>
    <w:rsid w:val="00124579"/>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6F8"/>
    <w:rsid w:val="001307E4"/>
    <w:rsid w:val="00130B12"/>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64C"/>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5A"/>
    <w:rsid w:val="001413C4"/>
    <w:rsid w:val="001413EE"/>
    <w:rsid w:val="00141CB2"/>
    <w:rsid w:val="00141E01"/>
    <w:rsid w:val="00142227"/>
    <w:rsid w:val="0014227C"/>
    <w:rsid w:val="001422E9"/>
    <w:rsid w:val="00142532"/>
    <w:rsid w:val="00142D1A"/>
    <w:rsid w:val="00142EF0"/>
    <w:rsid w:val="001430F9"/>
    <w:rsid w:val="001431C4"/>
    <w:rsid w:val="001433C8"/>
    <w:rsid w:val="0014343E"/>
    <w:rsid w:val="001434A1"/>
    <w:rsid w:val="001438AC"/>
    <w:rsid w:val="00143C4D"/>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792"/>
    <w:rsid w:val="00165A39"/>
    <w:rsid w:val="00165FAB"/>
    <w:rsid w:val="0016605D"/>
    <w:rsid w:val="00166102"/>
    <w:rsid w:val="00166EDA"/>
    <w:rsid w:val="0016719F"/>
    <w:rsid w:val="00167496"/>
    <w:rsid w:val="00167CEF"/>
    <w:rsid w:val="00167D59"/>
    <w:rsid w:val="00167F73"/>
    <w:rsid w:val="00170861"/>
    <w:rsid w:val="001709BF"/>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89"/>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2F2"/>
    <w:rsid w:val="00192389"/>
    <w:rsid w:val="00192506"/>
    <w:rsid w:val="00192737"/>
    <w:rsid w:val="001927AD"/>
    <w:rsid w:val="001928E3"/>
    <w:rsid w:val="00192AD0"/>
    <w:rsid w:val="00192D8A"/>
    <w:rsid w:val="00192E60"/>
    <w:rsid w:val="00192FD5"/>
    <w:rsid w:val="001930E9"/>
    <w:rsid w:val="001933E1"/>
    <w:rsid w:val="001935FC"/>
    <w:rsid w:val="0019391E"/>
    <w:rsid w:val="00193997"/>
    <w:rsid w:val="00193DC9"/>
    <w:rsid w:val="00193FBE"/>
    <w:rsid w:val="00194083"/>
    <w:rsid w:val="0019429D"/>
    <w:rsid w:val="001942EC"/>
    <w:rsid w:val="00194491"/>
    <w:rsid w:val="00194B76"/>
    <w:rsid w:val="00194BA3"/>
    <w:rsid w:val="00194DC1"/>
    <w:rsid w:val="00195130"/>
    <w:rsid w:val="0019514A"/>
    <w:rsid w:val="00195208"/>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2DC"/>
    <w:rsid w:val="001D2406"/>
    <w:rsid w:val="001D2418"/>
    <w:rsid w:val="001D25A7"/>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74A0"/>
    <w:rsid w:val="001D797E"/>
    <w:rsid w:val="001D7A3E"/>
    <w:rsid w:val="001D7FCF"/>
    <w:rsid w:val="001E00B7"/>
    <w:rsid w:val="001E0159"/>
    <w:rsid w:val="001E01D3"/>
    <w:rsid w:val="001E0595"/>
    <w:rsid w:val="001E0973"/>
    <w:rsid w:val="001E09F4"/>
    <w:rsid w:val="001E0A8F"/>
    <w:rsid w:val="001E0C01"/>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AFF"/>
    <w:rsid w:val="001E5E0B"/>
    <w:rsid w:val="001E5F1A"/>
    <w:rsid w:val="001E63FB"/>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7D9"/>
    <w:rsid w:val="00204808"/>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44A"/>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6C4"/>
    <w:rsid w:val="00211B15"/>
    <w:rsid w:val="00211BC4"/>
    <w:rsid w:val="00211D40"/>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95C"/>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1B9A"/>
    <w:rsid w:val="0022208F"/>
    <w:rsid w:val="002220BA"/>
    <w:rsid w:val="002222C3"/>
    <w:rsid w:val="00222300"/>
    <w:rsid w:val="0022232B"/>
    <w:rsid w:val="00222473"/>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E8C"/>
    <w:rsid w:val="002323FE"/>
    <w:rsid w:val="0023286B"/>
    <w:rsid w:val="002328A1"/>
    <w:rsid w:val="002328D0"/>
    <w:rsid w:val="00232CA2"/>
    <w:rsid w:val="00233092"/>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83E"/>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373"/>
    <w:rsid w:val="002455F7"/>
    <w:rsid w:val="00245A2B"/>
    <w:rsid w:val="00245C15"/>
    <w:rsid w:val="00245CC2"/>
    <w:rsid w:val="00245DEC"/>
    <w:rsid w:val="00245F85"/>
    <w:rsid w:val="00246234"/>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70B"/>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1F6F"/>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60E7"/>
    <w:rsid w:val="0026615C"/>
    <w:rsid w:val="00266A6B"/>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0CAB"/>
    <w:rsid w:val="00270FD2"/>
    <w:rsid w:val="00271050"/>
    <w:rsid w:val="00271729"/>
    <w:rsid w:val="00271824"/>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2AD"/>
    <w:rsid w:val="002824A1"/>
    <w:rsid w:val="00282676"/>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87FD5"/>
    <w:rsid w:val="00290677"/>
    <w:rsid w:val="00290943"/>
    <w:rsid w:val="00290F7D"/>
    <w:rsid w:val="00290F99"/>
    <w:rsid w:val="0029104A"/>
    <w:rsid w:val="002911E2"/>
    <w:rsid w:val="002914BA"/>
    <w:rsid w:val="00291A00"/>
    <w:rsid w:val="00291B72"/>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A0053"/>
    <w:rsid w:val="002A0093"/>
    <w:rsid w:val="002A022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1C6"/>
    <w:rsid w:val="002A581C"/>
    <w:rsid w:val="002A5824"/>
    <w:rsid w:val="002A5875"/>
    <w:rsid w:val="002A5FDD"/>
    <w:rsid w:val="002A6300"/>
    <w:rsid w:val="002A6348"/>
    <w:rsid w:val="002A64D8"/>
    <w:rsid w:val="002A6642"/>
    <w:rsid w:val="002A6696"/>
    <w:rsid w:val="002A67EA"/>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10D"/>
    <w:rsid w:val="002C0454"/>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95"/>
    <w:rsid w:val="002C2777"/>
    <w:rsid w:val="002C27B8"/>
    <w:rsid w:val="002C2B3F"/>
    <w:rsid w:val="002C2D72"/>
    <w:rsid w:val="002C2EAF"/>
    <w:rsid w:val="002C314C"/>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75F"/>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AE"/>
    <w:rsid w:val="002D2316"/>
    <w:rsid w:val="002D24E5"/>
    <w:rsid w:val="002D259F"/>
    <w:rsid w:val="002D275B"/>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651"/>
    <w:rsid w:val="002D4865"/>
    <w:rsid w:val="002D4AB4"/>
    <w:rsid w:val="002D4B7B"/>
    <w:rsid w:val="002D4B9F"/>
    <w:rsid w:val="002D4D1D"/>
    <w:rsid w:val="002D4D86"/>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CB4"/>
    <w:rsid w:val="002F3E73"/>
    <w:rsid w:val="002F3FD3"/>
    <w:rsid w:val="002F4011"/>
    <w:rsid w:val="002F40AB"/>
    <w:rsid w:val="002F42C7"/>
    <w:rsid w:val="002F43C8"/>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D99"/>
    <w:rsid w:val="00317E87"/>
    <w:rsid w:val="00317EC2"/>
    <w:rsid w:val="00317F1C"/>
    <w:rsid w:val="0032010D"/>
    <w:rsid w:val="0032016F"/>
    <w:rsid w:val="00320827"/>
    <w:rsid w:val="003209BA"/>
    <w:rsid w:val="00320A8C"/>
    <w:rsid w:val="00320CBD"/>
    <w:rsid w:val="00320DD9"/>
    <w:rsid w:val="00320DDD"/>
    <w:rsid w:val="00320E07"/>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6"/>
    <w:rsid w:val="00322A29"/>
    <w:rsid w:val="00322C7B"/>
    <w:rsid w:val="00322D11"/>
    <w:rsid w:val="00322F4E"/>
    <w:rsid w:val="003232D4"/>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76"/>
    <w:rsid w:val="0033079D"/>
    <w:rsid w:val="00330817"/>
    <w:rsid w:val="00330989"/>
    <w:rsid w:val="003309E2"/>
    <w:rsid w:val="00330A43"/>
    <w:rsid w:val="00331327"/>
    <w:rsid w:val="00331348"/>
    <w:rsid w:val="00331426"/>
    <w:rsid w:val="003317A0"/>
    <w:rsid w:val="00331973"/>
    <w:rsid w:val="00331AF7"/>
    <w:rsid w:val="00331B33"/>
    <w:rsid w:val="00331C51"/>
    <w:rsid w:val="00331E49"/>
    <w:rsid w:val="003320E2"/>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164"/>
    <w:rsid w:val="00334241"/>
    <w:rsid w:val="0033436E"/>
    <w:rsid w:val="003343BA"/>
    <w:rsid w:val="00334534"/>
    <w:rsid w:val="00334C7C"/>
    <w:rsid w:val="00334CD6"/>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70A"/>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472"/>
    <w:rsid w:val="003538F9"/>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A3"/>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70A"/>
    <w:rsid w:val="00381869"/>
    <w:rsid w:val="0038198C"/>
    <w:rsid w:val="003819C7"/>
    <w:rsid w:val="00381AB2"/>
    <w:rsid w:val="00381CB6"/>
    <w:rsid w:val="00382221"/>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9C8"/>
    <w:rsid w:val="00385B7E"/>
    <w:rsid w:val="00385BA9"/>
    <w:rsid w:val="00385D4D"/>
    <w:rsid w:val="00385E8A"/>
    <w:rsid w:val="003861A4"/>
    <w:rsid w:val="00386427"/>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DA"/>
    <w:rsid w:val="003A0913"/>
    <w:rsid w:val="003A0BF2"/>
    <w:rsid w:val="003A0D90"/>
    <w:rsid w:val="003A1128"/>
    <w:rsid w:val="003A1342"/>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2F"/>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97"/>
    <w:rsid w:val="003B00BB"/>
    <w:rsid w:val="003B02AF"/>
    <w:rsid w:val="003B047C"/>
    <w:rsid w:val="003B05FA"/>
    <w:rsid w:val="003B0C41"/>
    <w:rsid w:val="003B178C"/>
    <w:rsid w:val="003B19B6"/>
    <w:rsid w:val="003B1A97"/>
    <w:rsid w:val="003B2043"/>
    <w:rsid w:val="003B24BC"/>
    <w:rsid w:val="003B2558"/>
    <w:rsid w:val="003B268E"/>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2AB1"/>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BB"/>
    <w:rsid w:val="003C68D8"/>
    <w:rsid w:val="003C68D9"/>
    <w:rsid w:val="003C6C01"/>
    <w:rsid w:val="003C702B"/>
    <w:rsid w:val="003C7118"/>
    <w:rsid w:val="003C71F1"/>
    <w:rsid w:val="003C73C3"/>
    <w:rsid w:val="003C7722"/>
    <w:rsid w:val="003C7736"/>
    <w:rsid w:val="003C7AD0"/>
    <w:rsid w:val="003C7C8A"/>
    <w:rsid w:val="003C7E28"/>
    <w:rsid w:val="003C7E32"/>
    <w:rsid w:val="003C7F4E"/>
    <w:rsid w:val="003D040F"/>
    <w:rsid w:val="003D0468"/>
    <w:rsid w:val="003D060D"/>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977"/>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5002"/>
    <w:rsid w:val="003E532B"/>
    <w:rsid w:val="003E5362"/>
    <w:rsid w:val="003E536C"/>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9A0"/>
    <w:rsid w:val="003F6AA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8CE"/>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F7"/>
    <w:rsid w:val="00406EFB"/>
    <w:rsid w:val="00406F6C"/>
    <w:rsid w:val="00407034"/>
    <w:rsid w:val="0040708B"/>
    <w:rsid w:val="00407098"/>
    <w:rsid w:val="004074BB"/>
    <w:rsid w:val="004076D9"/>
    <w:rsid w:val="00407A20"/>
    <w:rsid w:val="00407BC1"/>
    <w:rsid w:val="00407C52"/>
    <w:rsid w:val="004101FD"/>
    <w:rsid w:val="0041033B"/>
    <w:rsid w:val="004107D8"/>
    <w:rsid w:val="004107FD"/>
    <w:rsid w:val="00410923"/>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4A0"/>
    <w:rsid w:val="0042256B"/>
    <w:rsid w:val="0042279A"/>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A16"/>
    <w:rsid w:val="00427D68"/>
    <w:rsid w:val="00427F76"/>
    <w:rsid w:val="004302A8"/>
    <w:rsid w:val="00430725"/>
    <w:rsid w:val="0043081A"/>
    <w:rsid w:val="004309F9"/>
    <w:rsid w:val="00430B5A"/>
    <w:rsid w:val="00430BA9"/>
    <w:rsid w:val="00430BBB"/>
    <w:rsid w:val="00430CFC"/>
    <w:rsid w:val="00430D2D"/>
    <w:rsid w:val="00430E5B"/>
    <w:rsid w:val="0043105F"/>
    <w:rsid w:val="004313B0"/>
    <w:rsid w:val="0043175D"/>
    <w:rsid w:val="00431861"/>
    <w:rsid w:val="00431E31"/>
    <w:rsid w:val="00431FBF"/>
    <w:rsid w:val="00432066"/>
    <w:rsid w:val="0043225E"/>
    <w:rsid w:val="00432360"/>
    <w:rsid w:val="0043260A"/>
    <w:rsid w:val="0043261E"/>
    <w:rsid w:val="0043286C"/>
    <w:rsid w:val="00432BFD"/>
    <w:rsid w:val="00432E0D"/>
    <w:rsid w:val="00433124"/>
    <w:rsid w:val="004333A2"/>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3EA"/>
    <w:rsid w:val="004364B8"/>
    <w:rsid w:val="00436842"/>
    <w:rsid w:val="004369C3"/>
    <w:rsid w:val="00436A80"/>
    <w:rsid w:val="00436C41"/>
    <w:rsid w:val="00436CB6"/>
    <w:rsid w:val="004373CB"/>
    <w:rsid w:val="00437550"/>
    <w:rsid w:val="00437797"/>
    <w:rsid w:val="00437AAA"/>
    <w:rsid w:val="00437CA2"/>
    <w:rsid w:val="00437FC4"/>
    <w:rsid w:val="00437FDD"/>
    <w:rsid w:val="0044017B"/>
    <w:rsid w:val="004404B7"/>
    <w:rsid w:val="00440B0B"/>
    <w:rsid w:val="00440DE6"/>
    <w:rsid w:val="00440F4D"/>
    <w:rsid w:val="00441022"/>
    <w:rsid w:val="00441166"/>
    <w:rsid w:val="004411D9"/>
    <w:rsid w:val="004413A7"/>
    <w:rsid w:val="004413E1"/>
    <w:rsid w:val="0044147F"/>
    <w:rsid w:val="00441576"/>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A02"/>
    <w:rsid w:val="00453C57"/>
    <w:rsid w:val="00453FCB"/>
    <w:rsid w:val="0045431E"/>
    <w:rsid w:val="00454343"/>
    <w:rsid w:val="00454602"/>
    <w:rsid w:val="00454779"/>
    <w:rsid w:val="0045485E"/>
    <w:rsid w:val="00454A2C"/>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6A1"/>
    <w:rsid w:val="00463C5D"/>
    <w:rsid w:val="00463E4B"/>
    <w:rsid w:val="0046401E"/>
    <w:rsid w:val="0046444F"/>
    <w:rsid w:val="00464609"/>
    <w:rsid w:val="004647A0"/>
    <w:rsid w:val="00464890"/>
    <w:rsid w:val="00464BE4"/>
    <w:rsid w:val="00464CD6"/>
    <w:rsid w:val="00464FA2"/>
    <w:rsid w:val="00465337"/>
    <w:rsid w:val="004653A1"/>
    <w:rsid w:val="004655FD"/>
    <w:rsid w:val="00465B0D"/>
    <w:rsid w:val="00465CF6"/>
    <w:rsid w:val="00465DC6"/>
    <w:rsid w:val="00465E54"/>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FA4"/>
    <w:rsid w:val="00475020"/>
    <w:rsid w:val="004753C9"/>
    <w:rsid w:val="004756A9"/>
    <w:rsid w:val="00475871"/>
    <w:rsid w:val="00475B13"/>
    <w:rsid w:val="00475BE3"/>
    <w:rsid w:val="00475BF7"/>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31C"/>
    <w:rsid w:val="00484577"/>
    <w:rsid w:val="0048493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B40"/>
    <w:rsid w:val="00490C41"/>
    <w:rsid w:val="00490C9A"/>
    <w:rsid w:val="00490D4B"/>
    <w:rsid w:val="00490FBF"/>
    <w:rsid w:val="0049161E"/>
    <w:rsid w:val="004917EA"/>
    <w:rsid w:val="0049188A"/>
    <w:rsid w:val="004919B5"/>
    <w:rsid w:val="00491EB9"/>
    <w:rsid w:val="00492333"/>
    <w:rsid w:val="00492362"/>
    <w:rsid w:val="004924A8"/>
    <w:rsid w:val="00492630"/>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5B3"/>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A7F3E"/>
    <w:rsid w:val="004B009C"/>
    <w:rsid w:val="004B03DB"/>
    <w:rsid w:val="004B058A"/>
    <w:rsid w:val="004B068E"/>
    <w:rsid w:val="004B077A"/>
    <w:rsid w:val="004B08E0"/>
    <w:rsid w:val="004B09A5"/>
    <w:rsid w:val="004B0C90"/>
    <w:rsid w:val="004B0CB7"/>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EFA"/>
    <w:rsid w:val="004B4F69"/>
    <w:rsid w:val="004B503A"/>
    <w:rsid w:val="004B50DA"/>
    <w:rsid w:val="004B50DF"/>
    <w:rsid w:val="004B5139"/>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4D"/>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A65"/>
    <w:rsid w:val="004C7E09"/>
    <w:rsid w:val="004C7F5B"/>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CE3"/>
    <w:rsid w:val="004E32B4"/>
    <w:rsid w:val="004E3431"/>
    <w:rsid w:val="004E36B7"/>
    <w:rsid w:val="004E3868"/>
    <w:rsid w:val="004E3C82"/>
    <w:rsid w:val="004E3DE8"/>
    <w:rsid w:val="004E3E3C"/>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41B"/>
    <w:rsid w:val="004E6528"/>
    <w:rsid w:val="004E67C6"/>
    <w:rsid w:val="004E69C0"/>
    <w:rsid w:val="004E6A54"/>
    <w:rsid w:val="004E6CC7"/>
    <w:rsid w:val="004E6CED"/>
    <w:rsid w:val="004E6E8A"/>
    <w:rsid w:val="004E712C"/>
    <w:rsid w:val="004E7252"/>
    <w:rsid w:val="004E737D"/>
    <w:rsid w:val="004E77F5"/>
    <w:rsid w:val="004E7904"/>
    <w:rsid w:val="004E7A5A"/>
    <w:rsid w:val="004E7C55"/>
    <w:rsid w:val="004E7C90"/>
    <w:rsid w:val="004E7D48"/>
    <w:rsid w:val="004E7D80"/>
    <w:rsid w:val="004E7E73"/>
    <w:rsid w:val="004E7EA2"/>
    <w:rsid w:val="004F0248"/>
    <w:rsid w:val="004F0397"/>
    <w:rsid w:val="004F04E7"/>
    <w:rsid w:val="004F05E5"/>
    <w:rsid w:val="004F0661"/>
    <w:rsid w:val="004F089D"/>
    <w:rsid w:val="004F0AD1"/>
    <w:rsid w:val="004F0AF0"/>
    <w:rsid w:val="004F0DCB"/>
    <w:rsid w:val="004F0F73"/>
    <w:rsid w:val="004F100E"/>
    <w:rsid w:val="004F1154"/>
    <w:rsid w:val="004F13D9"/>
    <w:rsid w:val="004F149C"/>
    <w:rsid w:val="004F1513"/>
    <w:rsid w:val="004F1517"/>
    <w:rsid w:val="004F15D3"/>
    <w:rsid w:val="004F19DC"/>
    <w:rsid w:val="004F1A68"/>
    <w:rsid w:val="004F1B2C"/>
    <w:rsid w:val="004F1B82"/>
    <w:rsid w:val="004F1CAD"/>
    <w:rsid w:val="004F1DEE"/>
    <w:rsid w:val="004F1EF4"/>
    <w:rsid w:val="004F222B"/>
    <w:rsid w:val="004F2364"/>
    <w:rsid w:val="004F246A"/>
    <w:rsid w:val="004F2575"/>
    <w:rsid w:val="004F2597"/>
    <w:rsid w:val="004F29C1"/>
    <w:rsid w:val="004F2A7E"/>
    <w:rsid w:val="004F2D1E"/>
    <w:rsid w:val="004F2EC8"/>
    <w:rsid w:val="004F33AE"/>
    <w:rsid w:val="004F34C9"/>
    <w:rsid w:val="004F3686"/>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083"/>
    <w:rsid w:val="00500531"/>
    <w:rsid w:val="005008A3"/>
    <w:rsid w:val="005008F5"/>
    <w:rsid w:val="00500DE5"/>
    <w:rsid w:val="00501124"/>
    <w:rsid w:val="005013FE"/>
    <w:rsid w:val="0050160E"/>
    <w:rsid w:val="005019E2"/>
    <w:rsid w:val="00501AD8"/>
    <w:rsid w:val="00501C00"/>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60"/>
    <w:rsid w:val="0050439F"/>
    <w:rsid w:val="005046E4"/>
    <w:rsid w:val="005048E8"/>
    <w:rsid w:val="00504947"/>
    <w:rsid w:val="00504D38"/>
    <w:rsid w:val="00504EDC"/>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5EC"/>
    <w:rsid w:val="00521C85"/>
    <w:rsid w:val="00521C88"/>
    <w:rsid w:val="00521CB6"/>
    <w:rsid w:val="00521D17"/>
    <w:rsid w:val="00522525"/>
    <w:rsid w:val="005226A4"/>
    <w:rsid w:val="00522862"/>
    <w:rsid w:val="00522C00"/>
    <w:rsid w:val="00522C52"/>
    <w:rsid w:val="005230C5"/>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258"/>
    <w:rsid w:val="00525347"/>
    <w:rsid w:val="005256E7"/>
    <w:rsid w:val="00525951"/>
    <w:rsid w:val="0052595B"/>
    <w:rsid w:val="00525A97"/>
    <w:rsid w:val="00525B5C"/>
    <w:rsid w:val="00525BDF"/>
    <w:rsid w:val="00525D65"/>
    <w:rsid w:val="00525E17"/>
    <w:rsid w:val="00525FEB"/>
    <w:rsid w:val="00526087"/>
    <w:rsid w:val="005265FF"/>
    <w:rsid w:val="00526713"/>
    <w:rsid w:val="00526875"/>
    <w:rsid w:val="0052691D"/>
    <w:rsid w:val="00526AA6"/>
    <w:rsid w:val="00526B0D"/>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584"/>
    <w:rsid w:val="00537CD2"/>
    <w:rsid w:val="00537D2F"/>
    <w:rsid w:val="00537E11"/>
    <w:rsid w:val="00537ED7"/>
    <w:rsid w:val="00537F8B"/>
    <w:rsid w:val="00540202"/>
    <w:rsid w:val="0054034F"/>
    <w:rsid w:val="0054059B"/>
    <w:rsid w:val="00540AB5"/>
    <w:rsid w:val="00540B29"/>
    <w:rsid w:val="00541160"/>
    <w:rsid w:val="00541651"/>
    <w:rsid w:val="005416CE"/>
    <w:rsid w:val="00541781"/>
    <w:rsid w:val="00541BBB"/>
    <w:rsid w:val="00542708"/>
    <w:rsid w:val="00542714"/>
    <w:rsid w:val="00542D6B"/>
    <w:rsid w:val="00542E61"/>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B5"/>
    <w:rsid w:val="00545875"/>
    <w:rsid w:val="0054587A"/>
    <w:rsid w:val="00545A2D"/>
    <w:rsid w:val="00545DC0"/>
    <w:rsid w:val="00545F0C"/>
    <w:rsid w:val="00546205"/>
    <w:rsid w:val="00546432"/>
    <w:rsid w:val="00546447"/>
    <w:rsid w:val="00546499"/>
    <w:rsid w:val="005464E0"/>
    <w:rsid w:val="00546590"/>
    <w:rsid w:val="00546708"/>
    <w:rsid w:val="005468ED"/>
    <w:rsid w:val="005469D5"/>
    <w:rsid w:val="00546B4C"/>
    <w:rsid w:val="00546C52"/>
    <w:rsid w:val="00546D77"/>
    <w:rsid w:val="00546FD0"/>
    <w:rsid w:val="00547200"/>
    <w:rsid w:val="005472F7"/>
    <w:rsid w:val="00547481"/>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8D"/>
    <w:rsid w:val="005545B0"/>
    <w:rsid w:val="005546E4"/>
    <w:rsid w:val="0055483A"/>
    <w:rsid w:val="00554FF4"/>
    <w:rsid w:val="0055510F"/>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1066"/>
    <w:rsid w:val="005610B7"/>
    <w:rsid w:val="00561100"/>
    <w:rsid w:val="0056110E"/>
    <w:rsid w:val="00561330"/>
    <w:rsid w:val="005614F0"/>
    <w:rsid w:val="00561803"/>
    <w:rsid w:val="005619BE"/>
    <w:rsid w:val="00561A1A"/>
    <w:rsid w:val="00561D61"/>
    <w:rsid w:val="00561D93"/>
    <w:rsid w:val="00561EBA"/>
    <w:rsid w:val="00561EFF"/>
    <w:rsid w:val="0056204E"/>
    <w:rsid w:val="0056205F"/>
    <w:rsid w:val="0056228A"/>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69F"/>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5F"/>
    <w:rsid w:val="00577BF3"/>
    <w:rsid w:val="00577CB3"/>
    <w:rsid w:val="00577D72"/>
    <w:rsid w:val="00577D85"/>
    <w:rsid w:val="005802B1"/>
    <w:rsid w:val="005804E0"/>
    <w:rsid w:val="00580663"/>
    <w:rsid w:val="00580673"/>
    <w:rsid w:val="0058067A"/>
    <w:rsid w:val="005809B5"/>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DC6"/>
    <w:rsid w:val="00590EC7"/>
    <w:rsid w:val="0059107E"/>
    <w:rsid w:val="005911A8"/>
    <w:rsid w:val="005911FB"/>
    <w:rsid w:val="0059137F"/>
    <w:rsid w:val="005913AD"/>
    <w:rsid w:val="005915E7"/>
    <w:rsid w:val="0059166C"/>
    <w:rsid w:val="00591897"/>
    <w:rsid w:val="005918B9"/>
    <w:rsid w:val="005918CD"/>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598"/>
    <w:rsid w:val="00595798"/>
    <w:rsid w:val="00595B1C"/>
    <w:rsid w:val="00595C7F"/>
    <w:rsid w:val="00595E6A"/>
    <w:rsid w:val="00595F9D"/>
    <w:rsid w:val="00596169"/>
    <w:rsid w:val="0059616C"/>
    <w:rsid w:val="0059627E"/>
    <w:rsid w:val="005966AA"/>
    <w:rsid w:val="00596888"/>
    <w:rsid w:val="00596931"/>
    <w:rsid w:val="005969B0"/>
    <w:rsid w:val="00596D78"/>
    <w:rsid w:val="00597115"/>
    <w:rsid w:val="005972AF"/>
    <w:rsid w:val="005975A0"/>
    <w:rsid w:val="005977C9"/>
    <w:rsid w:val="005977D9"/>
    <w:rsid w:val="0059783B"/>
    <w:rsid w:val="005978FE"/>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5CD"/>
    <w:rsid w:val="005A47CD"/>
    <w:rsid w:val="005A4965"/>
    <w:rsid w:val="005A49B9"/>
    <w:rsid w:val="005A4D07"/>
    <w:rsid w:val="005A5112"/>
    <w:rsid w:val="005A5187"/>
    <w:rsid w:val="005A559A"/>
    <w:rsid w:val="005A592D"/>
    <w:rsid w:val="005A5954"/>
    <w:rsid w:val="005A5B78"/>
    <w:rsid w:val="005A5C3C"/>
    <w:rsid w:val="005A5D84"/>
    <w:rsid w:val="005A5E71"/>
    <w:rsid w:val="005A6184"/>
    <w:rsid w:val="005A6206"/>
    <w:rsid w:val="005A620F"/>
    <w:rsid w:val="005A63A6"/>
    <w:rsid w:val="005A63A9"/>
    <w:rsid w:val="005A64E5"/>
    <w:rsid w:val="005A6B72"/>
    <w:rsid w:val="005A6DE6"/>
    <w:rsid w:val="005A6E85"/>
    <w:rsid w:val="005A704F"/>
    <w:rsid w:val="005A70C7"/>
    <w:rsid w:val="005A71BF"/>
    <w:rsid w:val="005A7276"/>
    <w:rsid w:val="005A728E"/>
    <w:rsid w:val="005A768D"/>
    <w:rsid w:val="005A7973"/>
    <w:rsid w:val="005A7A60"/>
    <w:rsid w:val="005A7A8E"/>
    <w:rsid w:val="005A7D23"/>
    <w:rsid w:val="005A7DE1"/>
    <w:rsid w:val="005A7F29"/>
    <w:rsid w:val="005B000A"/>
    <w:rsid w:val="005B0076"/>
    <w:rsid w:val="005B00FC"/>
    <w:rsid w:val="005B0100"/>
    <w:rsid w:val="005B0290"/>
    <w:rsid w:val="005B0614"/>
    <w:rsid w:val="005B0760"/>
    <w:rsid w:val="005B0761"/>
    <w:rsid w:val="005B095E"/>
    <w:rsid w:val="005B0A38"/>
    <w:rsid w:val="005B0B09"/>
    <w:rsid w:val="005B0D42"/>
    <w:rsid w:val="005B0EB7"/>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9DA"/>
    <w:rsid w:val="005B4EDF"/>
    <w:rsid w:val="005B5074"/>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1FA"/>
    <w:rsid w:val="005C0215"/>
    <w:rsid w:val="005C02C6"/>
    <w:rsid w:val="005C02EB"/>
    <w:rsid w:val="005C0309"/>
    <w:rsid w:val="005C062E"/>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262"/>
    <w:rsid w:val="005D22D4"/>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772"/>
    <w:rsid w:val="005D4916"/>
    <w:rsid w:val="005D49E8"/>
    <w:rsid w:val="005D4A57"/>
    <w:rsid w:val="005D4AAB"/>
    <w:rsid w:val="005D5013"/>
    <w:rsid w:val="005D509B"/>
    <w:rsid w:val="005D5597"/>
    <w:rsid w:val="005D578C"/>
    <w:rsid w:val="005D5EEE"/>
    <w:rsid w:val="005D5FC8"/>
    <w:rsid w:val="005D6180"/>
    <w:rsid w:val="005D618E"/>
    <w:rsid w:val="005D6406"/>
    <w:rsid w:val="005D6479"/>
    <w:rsid w:val="005D64B9"/>
    <w:rsid w:val="005D6649"/>
    <w:rsid w:val="005D699E"/>
    <w:rsid w:val="005D6DA3"/>
    <w:rsid w:val="005D6F1F"/>
    <w:rsid w:val="005D7073"/>
    <w:rsid w:val="005D74DD"/>
    <w:rsid w:val="005D7930"/>
    <w:rsid w:val="005D7A87"/>
    <w:rsid w:val="005D7C06"/>
    <w:rsid w:val="005D7CE3"/>
    <w:rsid w:val="005D7DC7"/>
    <w:rsid w:val="005D7E48"/>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5D"/>
    <w:rsid w:val="005E40B9"/>
    <w:rsid w:val="005E422E"/>
    <w:rsid w:val="005E4274"/>
    <w:rsid w:val="005E42C5"/>
    <w:rsid w:val="005E42EC"/>
    <w:rsid w:val="005E4425"/>
    <w:rsid w:val="005E445C"/>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2A6"/>
    <w:rsid w:val="005E677A"/>
    <w:rsid w:val="005E69DE"/>
    <w:rsid w:val="005E6B28"/>
    <w:rsid w:val="005E70B6"/>
    <w:rsid w:val="005E715F"/>
    <w:rsid w:val="005E726B"/>
    <w:rsid w:val="005E7285"/>
    <w:rsid w:val="005E729B"/>
    <w:rsid w:val="005E7477"/>
    <w:rsid w:val="005E76ED"/>
    <w:rsid w:val="005E7A41"/>
    <w:rsid w:val="005E7AC1"/>
    <w:rsid w:val="005E7C75"/>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8C"/>
    <w:rsid w:val="005F2FE8"/>
    <w:rsid w:val="005F3063"/>
    <w:rsid w:val="005F315D"/>
    <w:rsid w:val="005F33AB"/>
    <w:rsid w:val="005F33D5"/>
    <w:rsid w:val="005F397B"/>
    <w:rsid w:val="005F3C30"/>
    <w:rsid w:val="005F3D99"/>
    <w:rsid w:val="005F3EB4"/>
    <w:rsid w:val="005F4BFA"/>
    <w:rsid w:val="005F5321"/>
    <w:rsid w:val="005F544B"/>
    <w:rsid w:val="005F57C2"/>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5C1"/>
    <w:rsid w:val="00602D3D"/>
    <w:rsid w:val="00602DFB"/>
    <w:rsid w:val="00602E65"/>
    <w:rsid w:val="00602F6F"/>
    <w:rsid w:val="006030A4"/>
    <w:rsid w:val="006032B3"/>
    <w:rsid w:val="0060373C"/>
    <w:rsid w:val="00603938"/>
    <w:rsid w:val="00603ADC"/>
    <w:rsid w:val="00603BFE"/>
    <w:rsid w:val="00603DFC"/>
    <w:rsid w:val="006042AF"/>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560"/>
    <w:rsid w:val="0062680F"/>
    <w:rsid w:val="00626BB6"/>
    <w:rsid w:val="00626BB9"/>
    <w:rsid w:val="00626CBF"/>
    <w:rsid w:val="006270DF"/>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50"/>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C70"/>
    <w:rsid w:val="00646F86"/>
    <w:rsid w:val="0064729C"/>
    <w:rsid w:val="00647300"/>
    <w:rsid w:val="00647469"/>
    <w:rsid w:val="006474FD"/>
    <w:rsid w:val="0064769C"/>
    <w:rsid w:val="00647861"/>
    <w:rsid w:val="00647AB8"/>
    <w:rsid w:val="00647FD8"/>
    <w:rsid w:val="006503F1"/>
    <w:rsid w:val="00650501"/>
    <w:rsid w:val="006505E9"/>
    <w:rsid w:val="006507D1"/>
    <w:rsid w:val="00650B45"/>
    <w:rsid w:val="00650CC7"/>
    <w:rsid w:val="00650D7D"/>
    <w:rsid w:val="006517E0"/>
    <w:rsid w:val="006518F2"/>
    <w:rsid w:val="00651AD6"/>
    <w:rsid w:val="00652217"/>
    <w:rsid w:val="00652373"/>
    <w:rsid w:val="00652389"/>
    <w:rsid w:val="006524B7"/>
    <w:rsid w:val="006525FB"/>
    <w:rsid w:val="0065265E"/>
    <w:rsid w:val="00652D47"/>
    <w:rsid w:val="00652DB6"/>
    <w:rsid w:val="00652EAC"/>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5457"/>
    <w:rsid w:val="0065566F"/>
    <w:rsid w:val="00655774"/>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453"/>
    <w:rsid w:val="006655E3"/>
    <w:rsid w:val="006655F8"/>
    <w:rsid w:val="006656F9"/>
    <w:rsid w:val="0066593C"/>
    <w:rsid w:val="006659D1"/>
    <w:rsid w:val="00665B5E"/>
    <w:rsid w:val="00665D69"/>
    <w:rsid w:val="00665F6E"/>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0FF"/>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602F"/>
    <w:rsid w:val="00696374"/>
    <w:rsid w:val="00696639"/>
    <w:rsid w:val="006966E4"/>
    <w:rsid w:val="00696709"/>
    <w:rsid w:val="006967C5"/>
    <w:rsid w:val="0069683A"/>
    <w:rsid w:val="006968C1"/>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6DE"/>
    <w:rsid w:val="006A69DD"/>
    <w:rsid w:val="006A6A5C"/>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030"/>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EA"/>
    <w:rsid w:val="006D1203"/>
    <w:rsid w:val="006D1442"/>
    <w:rsid w:val="006D14E5"/>
    <w:rsid w:val="006D1575"/>
    <w:rsid w:val="006D19CC"/>
    <w:rsid w:val="006D1FD2"/>
    <w:rsid w:val="006D227C"/>
    <w:rsid w:val="006D24F9"/>
    <w:rsid w:val="006D2546"/>
    <w:rsid w:val="006D25F8"/>
    <w:rsid w:val="006D27D5"/>
    <w:rsid w:val="006D27FD"/>
    <w:rsid w:val="006D3286"/>
    <w:rsid w:val="006D344D"/>
    <w:rsid w:val="006D359E"/>
    <w:rsid w:val="006D396E"/>
    <w:rsid w:val="006D3E99"/>
    <w:rsid w:val="006D4303"/>
    <w:rsid w:val="006D432A"/>
    <w:rsid w:val="006D4958"/>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405"/>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BEC"/>
    <w:rsid w:val="006F3DBA"/>
    <w:rsid w:val="006F3DC6"/>
    <w:rsid w:val="006F3EFE"/>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982"/>
    <w:rsid w:val="006F6EAC"/>
    <w:rsid w:val="006F6FA1"/>
    <w:rsid w:val="006F7331"/>
    <w:rsid w:val="006F76FF"/>
    <w:rsid w:val="006F7C1D"/>
    <w:rsid w:val="006F7D10"/>
    <w:rsid w:val="006F7DDE"/>
    <w:rsid w:val="006F7EC0"/>
    <w:rsid w:val="006F7F9C"/>
    <w:rsid w:val="00700084"/>
    <w:rsid w:val="00700168"/>
    <w:rsid w:val="0070023D"/>
    <w:rsid w:val="00700258"/>
    <w:rsid w:val="00700391"/>
    <w:rsid w:val="00700B5D"/>
    <w:rsid w:val="00700F3A"/>
    <w:rsid w:val="00700F85"/>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C1B"/>
    <w:rsid w:val="00712DB1"/>
    <w:rsid w:val="00712E5A"/>
    <w:rsid w:val="00712E70"/>
    <w:rsid w:val="00712FC4"/>
    <w:rsid w:val="00713035"/>
    <w:rsid w:val="0071307F"/>
    <w:rsid w:val="007132EB"/>
    <w:rsid w:val="0071350B"/>
    <w:rsid w:val="007138B8"/>
    <w:rsid w:val="00713911"/>
    <w:rsid w:val="00713BAA"/>
    <w:rsid w:val="007141FF"/>
    <w:rsid w:val="0071439E"/>
    <w:rsid w:val="007143B9"/>
    <w:rsid w:val="00714A85"/>
    <w:rsid w:val="00714B44"/>
    <w:rsid w:val="00714B4E"/>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93C"/>
    <w:rsid w:val="0072595E"/>
    <w:rsid w:val="00725992"/>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0EB"/>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E1"/>
    <w:rsid w:val="007420DC"/>
    <w:rsid w:val="00742983"/>
    <w:rsid w:val="00742BB4"/>
    <w:rsid w:val="00742C03"/>
    <w:rsid w:val="00742C12"/>
    <w:rsid w:val="00742CBF"/>
    <w:rsid w:val="00742D5F"/>
    <w:rsid w:val="007430B7"/>
    <w:rsid w:val="0074311E"/>
    <w:rsid w:val="0074385A"/>
    <w:rsid w:val="007438D5"/>
    <w:rsid w:val="00743900"/>
    <w:rsid w:val="0074391B"/>
    <w:rsid w:val="00743A98"/>
    <w:rsid w:val="00743E28"/>
    <w:rsid w:val="0074418F"/>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F39"/>
    <w:rsid w:val="00745FE7"/>
    <w:rsid w:val="007461DB"/>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10C"/>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4AD"/>
    <w:rsid w:val="007734B0"/>
    <w:rsid w:val="00773676"/>
    <w:rsid w:val="007738B1"/>
    <w:rsid w:val="00773AE5"/>
    <w:rsid w:val="00773C0F"/>
    <w:rsid w:val="00773D8A"/>
    <w:rsid w:val="00773F5B"/>
    <w:rsid w:val="00774178"/>
    <w:rsid w:val="0077426A"/>
    <w:rsid w:val="00774296"/>
    <w:rsid w:val="007743CD"/>
    <w:rsid w:val="007743EB"/>
    <w:rsid w:val="007744CF"/>
    <w:rsid w:val="0077476E"/>
    <w:rsid w:val="00774778"/>
    <w:rsid w:val="00774E7B"/>
    <w:rsid w:val="0077502D"/>
    <w:rsid w:val="007755C9"/>
    <w:rsid w:val="00775629"/>
    <w:rsid w:val="007756EA"/>
    <w:rsid w:val="0077577D"/>
    <w:rsid w:val="00775A31"/>
    <w:rsid w:val="00775B2A"/>
    <w:rsid w:val="00775C91"/>
    <w:rsid w:val="00775D2B"/>
    <w:rsid w:val="00775F2D"/>
    <w:rsid w:val="007760C0"/>
    <w:rsid w:val="0077617B"/>
    <w:rsid w:val="00776295"/>
    <w:rsid w:val="0077678E"/>
    <w:rsid w:val="00776C26"/>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587"/>
    <w:rsid w:val="007916AC"/>
    <w:rsid w:val="00791820"/>
    <w:rsid w:val="00791C76"/>
    <w:rsid w:val="00791E02"/>
    <w:rsid w:val="00791E1C"/>
    <w:rsid w:val="00791E1F"/>
    <w:rsid w:val="0079214B"/>
    <w:rsid w:val="00792185"/>
    <w:rsid w:val="007924E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652"/>
    <w:rsid w:val="007976B9"/>
    <w:rsid w:val="00797813"/>
    <w:rsid w:val="00797C42"/>
    <w:rsid w:val="00797D04"/>
    <w:rsid w:val="00797FB4"/>
    <w:rsid w:val="007A002E"/>
    <w:rsid w:val="007A02D2"/>
    <w:rsid w:val="007A048F"/>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CAE"/>
    <w:rsid w:val="007A7D0C"/>
    <w:rsid w:val="007A7EE4"/>
    <w:rsid w:val="007B00FE"/>
    <w:rsid w:val="007B01B5"/>
    <w:rsid w:val="007B0206"/>
    <w:rsid w:val="007B07DF"/>
    <w:rsid w:val="007B0AE6"/>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D95"/>
    <w:rsid w:val="007B2EB0"/>
    <w:rsid w:val="007B3062"/>
    <w:rsid w:val="007B3063"/>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510"/>
    <w:rsid w:val="007B5641"/>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86E"/>
    <w:rsid w:val="007C1AA9"/>
    <w:rsid w:val="007C1C47"/>
    <w:rsid w:val="007C1C66"/>
    <w:rsid w:val="007C1CD6"/>
    <w:rsid w:val="007C1D68"/>
    <w:rsid w:val="007C1F0A"/>
    <w:rsid w:val="007C23D2"/>
    <w:rsid w:val="007C2836"/>
    <w:rsid w:val="007C284C"/>
    <w:rsid w:val="007C2C70"/>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466"/>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C04"/>
    <w:rsid w:val="007D1C2A"/>
    <w:rsid w:val="007D1C47"/>
    <w:rsid w:val="007D1DE2"/>
    <w:rsid w:val="007D1EAA"/>
    <w:rsid w:val="007D2030"/>
    <w:rsid w:val="007D24B2"/>
    <w:rsid w:val="007D24F1"/>
    <w:rsid w:val="007D29A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5CF"/>
    <w:rsid w:val="007E27BA"/>
    <w:rsid w:val="007E2917"/>
    <w:rsid w:val="007E294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FFC"/>
    <w:rsid w:val="007E6024"/>
    <w:rsid w:val="007E65A1"/>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C91"/>
    <w:rsid w:val="007F6D11"/>
    <w:rsid w:val="007F6DD5"/>
    <w:rsid w:val="007F6E02"/>
    <w:rsid w:val="007F7087"/>
    <w:rsid w:val="007F7212"/>
    <w:rsid w:val="007F7397"/>
    <w:rsid w:val="007F74BA"/>
    <w:rsid w:val="007F77D1"/>
    <w:rsid w:val="007F7865"/>
    <w:rsid w:val="007F7FD6"/>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13B"/>
    <w:rsid w:val="0080351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006"/>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30E"/>
    <w:rsid w:val="008126CC"/>
    <w:rsid w:val="00812ACC"/>
    <w:rsid w:val="00812BD6"/>
    <w:rsid w:val="00812DEE"/>
    <w:rsid w:val="00812EC9"/>
    <w:rsid w:val="0081321E"/>
    <w:rsid w:val="00813226"/>
    <w:rsid w:val="00813265"/>
    <w:rsid w:val="00813479"/>
    <w:rsid w:val="008136E8"/>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362"/>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D6"/>
    <w:rsid w:val="0084785F"/>
    <w:rsid w:val="00847C6E"/>
    <w:rsid w:val="00847CF9"/>
    <w:rsid w:val="00847E53"/>
    <w:rsid w:val="00847F86"/>
    <w:rsid w:val="00850051"/>
    <w:rsid w:val="00850230"/>
    <w:rsid w:val="00850881"/>
    <w:rsid w:val="00850FF3"/>
    <w:rsid w:val="008512B3"/>
    <w:rsid w:val="008514CA"/>
    <w:rsid w:val="00851842"/>
    <w:rsid w:val="0085191A"/>
    <w:rsid w:val="00851E77"/>
    <w:rsid w:val="0085204D"/>
    <w:rsid w:val="0085222F"/>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C6"/>
    <w:rsid w:val="00856886"/>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32B"/>
    <w:rsid w:val="008913DA"/>
    <w:rsid w:val="00891427"/>
    <w:rsid w:val="008916EA"/>
    <w:rsid w:val="00891C61"/>
    <w:rsid w:val="00891EF3"/>
    <w:rsid w:val="008921CB"/>
    <w:rsid w:val="00892335"/>
    <w:rsid w:val="0089237D"/>
    <w:rsid w:val="00892615"/>
    <w:rsid w:val="00892707"/>
    <w:rsid w:val="0089276E"/>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897"/>
    <w:rsid w:val="008959B9"/>
    <w:rsid w:val="00895C20"/>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BCB"/>
    <w:rsid w:val="008B2D79"/>
    <w:rsid w:val="008B2E39"/>
    <w:rsid w:val="008B2FDD"/>
    <w:rsid w:val="008B310A"/>
    <w:rsid w:val="008B31D9"/>
    <w:rsid w:val="008B3475"/>
    <w:rsid w:val="008B354B"/>
    <w:rsid w:val="008B35A5"/>
    <w:rsid w:val="008B35DB"/>
    <w:rsid w:val="008B3ABB"/>
    <w:rsid w:val="008B3B51"/>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EF0"/>
    <w:rsid w:val="008B6F2C"/>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907"/>
    <w:rsid w:val="008C2AB5"/>
    <w:rsid w:val="008C2C35"/>
    <w:rsid w:val="008C2DD2"/>
    <w:rsid w:val="008C2EFC"/>
    <w:rsid w:val="008C2FA4"/>
    <w:rsid w:val="008C2FF8"/>
    <w:rsid w:val="008C31E6"/>
    <w:rsid w:val="008C32DB"/>
    <w:rsid w:val="008C3639"/>
    <w:rsid w:val="008C3855"/>
    <w:rsid w:val="008C3879"/>
    <w:rsid w:val="008C38C0"/>
    <w:rsid w:val="008C3B1B"/>
    <w:rsid w:val="008C4190"/>
    <w:rsid w:val="008C42CC"/>
    <w:rsid w:val="008C43D2"/>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4D8C"/>
    <w:rsid w:val="008D51A1"/>
    <w:rsid w:val="008D5B52"/>
    <w:rsid w:val="008D5D33"/>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BAC"/>
    <w:rsid w:val="008F5E96"/>
    <w:rsid w:val="008F6181"/>
    <w:rsid w:val="008F61AF"/>
    <w:rsid w:val="008F61DB"/>
    <w:rsid w:val="008F6299"/>
    <w:rsid w:val="008F62EA"/>
    <w:rsid w:val="008F666F"/>
    <w:rsid w:val="008F6708"/>
    <w:rsid w:val="008F6A96"/>
    <w:rsid w:val="008F6C0E"/>
    <w:rsid w:val="008F73A6"/>
    <w:rsid w:val="008F78EE"/>
    <w:rsid w:val="008F7933"/>
    <w:rsid w:val="008F7D30"/>
    <w:rsid w:val="008F7E9F"/>
    <w:rsid w:val="00900037"/>
    <w:rsid w:val="00900094"/>
    <w:rsid w:val="00900210"/>
    <w:rsid w:val="00900501"/>
    <w:rsid w:val="00900973"/>
    <w:rsid w:val="00900992"/>
    <w:rsid w:val="00900EA4"/>
    <w:rsid w:val="009012A2"/>
    <w:rsid w:val="00901449"/>
    <w:rsid w:val="009015BB"/>
    <w:rsid w:val="00901694"/>
    <w:rsid w:val="0090186D"/>
    <w:rsid w:val="0090190D"/>
    <w:rsid w:val="009019A8"/>
    <w:rsid w:val="00901BE7"/>
    <w:rsid w:val="00901D09"/>
    <w:rsid w:val="009023BD"/>
    <w:rsid w:val="0090260A"/>
    <w:rsid w:val="009026A5"/>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589"/>
    <w:rsid w:val="0090475A"/>
    <w:rsid w:val="00904E38"/>
    <w:rsid w:val="009052ED"/>
    <w:rsid w:val="00905542"/>
    <w:rsid w:val="00905545"/>
    <w:rsid w:val="0090579C"/>
    <w:rsid w:val="009058A9"/>
    <w:rsid w:val="00905A8C"/>
    <w:rsid w:val="00905BB5"/>
    <w:rsid w:val="00905CE5"/>
    <w:rsid w:val="00905E21"/>
    <w:rsid w:val="00905E48"/>
    <w:rsid w:val="00905F33"/>
    <w:rsid w:val="0090607D"/>
    <w:rsid w:val="009061B8"/>
    <w:rsid w:val="009061EA"/>
    <w:rsid w:val="00906293"/>
    <w:rsid w:val="009065A4"/>
    <w:rsid w:val="00906B0A"/>
    <w:rsid w:val="00906DF5"/>
    <w:rsid w:val="00907262"/>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3EE4"/>
    <w:rsid w:val="00914027"/>
    <w:rsid w:val="0091423B"/>
    <w:rsid w:val="0091434F"/>
    <w:rsid w:val="0091458E"/>
    <w:rsid w:val="0091466C"/>
    <w:rsid w:val="00914714"/>
    <w:rsid w:val="00914A09"/>
    <w:rsid w:val="00914DE7"/>
    <w:rsid w:val="00914EEC"/>
    <w:rsid w:val="009150CB"/>
    <w:rsid w:val="00915219"/>
    <w:rsid w:val="009152FF"/>
    <w:rsid w:val="009155E4"/>
    <w:rsid w:val="00915708"/>
    <w:rsid w:val="00915764"/>
    <w:rsid w:val="009158B7"/>
    <w:rsid w:val="009159B4"/>
    <w:rsid w:val="009159C9"/>
    <w:rsid w:val="00915CD3"/>
    <w:rsid w:val="009161E1"/>
    <w:rsid w:val="009161EF"/>
    <w:rsid w:val="0091627F"/>
    <w:rsid w:val="00916486"/>
    <w:rsid w:val="00916552"/>
    <w:rsid w:val="009167B5"/>
    <w:rsid w:val="009169F8"/>
    <w:rsid w:val="00916C6A"/>
    <w:rsid w:val="00916CAA"/>
    <w:rsid w:val="00916D3A"/>
    <w:rsid w:val="00916EA9"/>
    <w:rsid w:val="00917944"/>
    <w:rsid w:val="00917AB4"/>
    <w:rsid w:val="00917B2B"/>
    <w:rsid w:val="00917C40"/>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A76"/>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68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837"/>
    <w:rsid w:val="00957A47"/>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B2"/>
    <w:rsid w:val="00962EED"/>
    <w:rsid w:val="00962F88"/>
    <w:rsid w:val="00963053"/>
    <w:rsid w:val="0096314B"/>
    <w:rsid w:val="009635FB"/>
    <w:rsid w:val="009637A0"/>
    <w:rsid w:val="0096404D"/>
    <w:rsid w:val="009640AF"/>
    <w:rsid w:val="009641D3"/>
    <w:rsid w:val="009646A9"/>
    <w:rsid w:val="009648E2"/>
    <w:rsid w:val="00964A63"/>
    <w:rsid w:val="00964B57"/>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28"/>
    <w:rsid w:val="0097446A"/>
    <w:rsid w:val="00974750"/>
    <w:rsid w:val="00974CD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5B"/>
    <w:rsid w:val="009763DB"/>
    <w:rsid w:val="009764C0"/>
    <w:rsid w:val="009764C4"/>
    <w:rsid w:val="009766EE"/>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250"/>
    <w:rsid w:val="00986650"/>
    <w:rsid w:val="009866FC"/>
    <w:rsid w:val="00986859"/>
    <w:rsid w:val="00986869"/>
    <w:rsid w:val="00986B90"/>
    <w:rsid w:val="00986BCC"/>
    <w:rsid w:val="00986E3C"/>
    <w:rsid w:val="00986F73"/>
    <w:rsid w:val="009870F5"/>
    <w:rsid w:val="0098725B"/>
    <w:rsid w:val="009877D1"/>
    <w:rsid w:val="00987A9E"/>
    <w:rsid w:val="00987AB7"/>
    <w:rsid w:val="00987BD8"/>
    <w:rsid w:val="00987F61"/>
    <w:rsid w:val="00990012"/>
    <w:rsid w:val="00990238"/>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941"/>
    <w:rsid w:val="00994A80"/>
    <w:rsid w:val="00994CF5"/>
    <w:rsid w:val="00994F8F"/>
    <w:rsid w:val="0099503E"/>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256"/>
    <w:rsid w:val="009B1435"/>
    <w:rsid w:val="009B1779"/>
    <w:rsid w:val="009B1926"/>
    <w:rsid w:val="009B1BC2"/>
    <w:rsid w:val="009B1D11"/>
    <w:rsid w:val="009B1D12"/>
    <w:rsid w:val="009B1DB4"/>
    <w:rsid w:val="009B20FC"/>
    <w:rsid w:val="009B2143"/>
    <w:rsid w:val="009B2553"/>
    <w:rsid w:val="009B26C7"/>
    <w:rsid w:val="009B275F"/>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29D"/>
    <w:rsid w:val="009C3316"/>
    <w:rsid w:val="009C359F"/>
    <w:rsid w:val="009C36BA"/>
    <w:rsid w:val="009C3A3A"/>
    <w:rsid w:val="009C401E"/>
    <w:rsid w:val="009C4170"/>
    <w:rsid w:val="009C4319"/>
    <w:rsid w:val="009C44E3"/>
    <w:rsid w:val="009C4519"/>
    <w:rsid w:val="009C49B2"/>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F64"/>
    <w:rsid w:val="009C607E"/>
    <w:rsid w:val="009C6113"/>
    <w:rsid w:val="009C639D"/>
    <w:rsid w:val="009C63D0"/>
    <w:rsid w:val="009C649A"/>
    <w:rsid w:val="009C6696"/>
    <w:rsid w:val="009C680F"/>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335"/>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96F"/>
    <w:rsid w:val="009E4B16"/>
    <w:rsid w:val="009E4EA1"/>
    <w:rsid w:val="009E501D"/>
    <w:rsid w:val="009E51EC"/>
    <w:rsid w:val="009E5318"/>
    <w:rsid w:val="009E5461"/>
    <w:rsid w:val="009E573B"/>
    <w:rsid w:val="009E57A4"/>
    <w:rsid w:val="009E5955"/>
    <w:rsid w:val="009E5AF1"/>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A59"/>
    <w:rsid w:val="009F5BEA"/>
    <w:rsid w:val="009F5C88"/>
    <w:rsid w:val="009F5DE8"/>
    <w:rsid w:val="009F5E53"/>
    <w:rsid w:val="009F5F37"/>
    <w:rsid w:val="009F612E"/>
    <w:rsid w:val="009F63D1"/>
    <w:rsid w:val="009F63F4"/>
    <w:rsid w:val="009F6C17"/>
    <w:rsid w:val="009F6DA5"/>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A8E"/>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518"/>
    <w:rsid w:val="00A07682"/>
    <w:rsid w:val="00A078B9"/>
    <w:rsid w:val="00A07AAD"/>
    <w:rsid w:val="00A07B48"/>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0BE"/>
    <w:rsid w:val="00A111F5"/>
    <w:rsid w:val="00A11250"/>
    <w:rsid w:val="00A1127A"/>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CD"/>
    <w:rsid w:val="00A14A4D"/>
    <w:rsid w:val="00A14AB2"/>
    <w:rsid w:val="00A14ACE"/>
    <w:rsid w:val="00A14B13"/>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C4A"/>
    <w:rsid w:val="00A33D0D"/>
    <w:rsid w:val="00A33DF1"/>
    <w:rsid w:val="00A340C0"/>
    <w:rsid w:val="00A34155"/>
    <w:rsid w:val="00A3416B"/>
    <w:rsid w:val="00A34371"/>
    <w:rsid w:val="00A34538"/>
    <w:rsid w:val="00A345F2"/>
    <w:rsid w:val="00A34D6C"/>
    <w:rsid w:val="00A34FA9"/>
    <w:rsid w:val="00A355D1"/>
    <w:rsid w:val="00A3570D"/>
    <w:rsid w:val="00A35D82"/>
    <w:rsid w:val="00A36064"/>
    <w:rsid w:val="00A3617E"/>
    <w:rsid w:val="00A36203"/>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41A"/>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6F7B"/>
    <w:rsid w:val="00A47336"/>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B0A"/>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BB"/>
    <w:rsid w:val="00A5760A"/>
    <w:rsid w:val="00A57642"/>
    <w:rsid w:val="00A5769C"/>
    <w:rsid w:val="00A57BCE"/>
    <w:rsid w:val="00A57D22"/>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279"/>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73"/>
    <w:rsid w:val="00A82DCC"/>
    <w:rsid w:val="00A82EB7"/>
    <w:rsid w:val="00A82ECC"/>
    <w:rsid w:val="00A82FB9"/>
    <w:rsid w:val="00A83239"/>
    <w:rsid w:val="00A83254"/>
    <w:rsid w:val="00A83661"/>
    <w:rsid w:val="00A836AD"/>
    <w:rsid w:val="00A8393F"/>
    <w:rsid w:val="00A83C7F"/>
    <w:rsid w:val="00A83F65"/>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1C"/>
    <w:rsid w:val="00A85F30"/>
    <w:rsid w:val="00A86589"/>
    <w:rsid w:val="00A8668C"/>
    <w:rsid w:val="00A8670D"/>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50"/>
    <w:rsid w:val="00AA01F9"/>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7B6"/>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C41"/>
    <w:rsid w:val="00AA4E04"/>
    <w:rsid w:val="00AA502C"/>
    <w:rsid w:val="00AA5077"/>
    <w:rsid w:val="00AA50D0"/>
    <w:rsid w:val="00AA5138"/>
    <w:rsid w:val="00AA537F"/>
    <w:rsid w:val="00AA5678"/>
    <w:rsid w:val="00AA5794"/>
    <w:rsid w:val="00AA58AD"/>
    <w:rsid w:val="00AA5B54"/>
    <w:rsid w:val="00AA5D46"/>
    <w:rsid w:val="00AA5F2B"/>
    <w:rsid w:val="00AA606C"/>
    <w:rsid w:val="00AA6298"/>
    <w:rsid w:val="00AA62B3"/>
    <w:rsid w:val="00AA6331"/>
    <w:rsid w:val="00AA64DD"/>
    <w:rsid w:val="00AA67F7"/>
    <w:rsid w:val="00AA689D"/>
    <w:rsid w:val="00AA68CE"/>
    <w:rsid w:val="00AA6AEA"/>
    <w:rsid w:val="00AA6BD9"/>
    <w:rsid w:val="00AA6C15"/>
    <w:rsid w:val="00AA6F94"/>
    <w:rsid w:val="00AA7078"/>
    <w:rsid w:val="00AA715E"/>
    <w:rsid w:val="00AA73E6"/>
    <w:rsid w:val="00AA756B"/>
    <w:rsid w:val="00AA7781"/>
    <w:rsid w:val="00AA77B2"/>
    <w:rsid w:val="00AA7D41"/>
    <w:rsid w:val="00AA7E19"/>
    <w:rsid w:val="00AA7EA8"/>
    <w:rsid w:val="00AA7EDF"/>
    <w:rsid w:val="00AA7F5F"/>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209C"/>
    <w:rsid w:val="00AB20B4"/>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634"/>
    <w:rsid w:val="00AB4910"/>
    <w:rsid w:val="00AB4BCF"/>
    <w:rsid w:val="00AB4C3A"/>
    <w:rsid w:val="00AB4CEF"/>
    <w:rsid w:val="00AB4D90"/>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E7F"/>
    <w:rsid w:val="00AD1F10"/>
    <w:rsid w:val="00AD1F65"/>
    <w:rsid w:val="00AD2012"/>
    <w:rsid w:val="00AD2267"/>
    <w:rsid w:val="00AD2714"/>
    <w:rsid w:val="00AD27CD"/>
    <w:rsid w:val="00AD289B"/>
    <w:rsid w:val="00AD2CBF"/>
    <w:rsid w:val="00AD303D"/>
    <w:rsid w:val="00AD3206"/>
    <w:rsid w:val="00AD330B"/>
    <w:rsid w:val="00AD3A43"/>
    <w:rsid w:val="00AD3A57"/>
    <w:rsid w:val="00AD3CC5"/>
    <w:rsid w:val="00AD3CF6"/>
    <w:rsid w:val="00AD3D2A"/>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97A"/>
    <w:rsid w:val="00AE3A44"/>
    <w:rsid w:val="00AE3B23"/>
    <w:rsid w:val="00AE3C37"/>
    <w:rsid w:val="00AE3D32"/>
    <w:rsid w:val="00AE3E59"/>
    <w:rsid w:val="00AE3EB2"/>
    <w:rsid w:val="00AE3F15"/>
    <w:rsid w:val="00AE43B7"/>
    <w:rsid w:val="00AE4870"/>
    <w:rsid w:val="00AE4D7D"/>
    <w:rsid w:val="00AE4E7A"/>
    <w:rsid w:val="00AE4E92"/>
    <w:rsid w:val="00AE4F7B"/>
    <w:rsid w:val="00AE541A"/>
    <w:rsid w:val="00AE5C52"/>
    <w:rsid w:val="00AE5E63"/>
    <w:rsid w:val="00AE60BF"/>
    <w:rsid w:val="00AE618A"/>
    <w:rsid w:val="00AE6592"/>
    <w:rsid w:val="00AE65CC"/>
    <w:rsid w:val="00AE661A"/>
    <w:rsid w:val="00AE6C43"/>
    <w:rsid w:val="00AE6CE4"/>
    <w:rsid w:val="00AE6D53"/>
    <w:rsid w:val="00AE6E04"/>
    <w:rsid w:val="00AE6E1E"/>
    <w:rsid w:val="00AE6F95"/>
    <w:rsid w:val="00AE7059"/>
    <w:rsid w:val="00AE7243"/>
    <w:rsid w:val="00AE77C6"/>
    <w:rsid w:val="00AE78BF"/>
    <w:rsid w:val="00AE7B90"/>
    <w:rsid w:val="00AE7BD5"/>
    <w:rsid w:val="00AE7D69"/>
    <w:rsid w:val="00AE7FD6"/>
    <w:rsid w:val="00AF040D"/>
    <w:rsid w:val="00AF0525"/>
    <w:rsid w:val="00AF05A8"/>
    <w:rsid w:val="00AF0656"/>
    <w:rsid w:val="00AF076D"/>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4BA"/>
    <w:rsid w:val="00AF46D8"/>
    <w:rsid w:val="00AF4764"/>
    <w:rsid w:val="00AF47A1"/>
    <w:rsid w:val="00AF493E"/>
    <w:rsid w:val="00AF4C4D"/>
    <w:rsid w:val="00AF4C7C"/>
    <w:rsid w:val="00AF504E"/>
    <w:rsid w:val="00AF55C7"/>
    <w:rsid w:val="00AF5696"/>
    <w:rsid w:val="00AF59F8"/>
    <w:rsid w:val="00AF5D0D"/>
    <w:rsid w:val="00AF6213"/>
    <w:rsid w:val="00AF6899"/>
    <w:rsid w:val="00AF6BD9"/>
    <w:rsid w:val="00AF6E10"/>
    <w:rsid w:val="00AF6E56"/>
    <w:rsid w:val="00AF7082"/>
    <w:rsid w:val="00AF77AA"/>
    <w:rsid w:val="00AF79D6"/>
    <w:rsid w:val="00AF7AB8"/>
    <w:rsid w:val="00AF7C00"/>
    <w:rsid w:val="00AF7C07"/>
    <w:rsid w:val="00B00544"/>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3668"/>
    <w:rsid w:val="00B03698"/>
    <w:rsid w:val="00B036D4"/>
    <w:rsid w:val="00B03770"/>
    <w:rsid w:val="00B039E0"/>
    <w:rsid w:val="00B03BD3"/>
    <w:rsid w:val="00B03BFC"/>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76"/>
    <w:rsid w:val="00B068BE"/>
    <w:rsid w:val="00B06A61"/>
    <w:rsid w:val="00B06C82"/>
    <w:rsid w:val="00B06D64"/>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1094"/>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97D"/>
    <w:rsid w:val="00B23A2D"/>
    <w:rsid w:val="00B23AD9"/>
    <w:rsid w:val="00B23C25"/>
    <w:rsid w:val="00B23ECC"/>
    <w:rsid w:val="00B23F61"/>
    <w:rsid w:val="00B24052"/>
    <w:rsid w:val="00B241C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83C"/>
    <w:rsid w:val="00B2690B"/>
    <w:rsid w:val="00B26CAD"/>
    <w:rsid w:val="00B26D72"/>
    <w:rsid w:val="00B26D79"/>
    <w:rsid w:val="00B27181"/>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CE"/>
    <w:rsid w:val="00B317C6"/>
    <w:rsid w:val="00B318EF"/>
    <w:rsid w:val="00B31956"/>
    <w:rsid w:val="00B31B42"/>
    <w:rsid w:val="00B31CB1"/>
    <w:rsid w:val="00B32201"/>
    <w:rsid w:val="00B324FD"/>
    <w:rsid w:val="00B32553"/>
    <w:rsid w:val="00B32A8B"/>
    <w:rsid w:val="00B32B26"/>
    <w:rsid w:val="00B32C8F"/>
    <w:rsid w:val="00B32E9A"/>
    <w:rsid w:val="00B331E6"/>
    <w:rsid w:val="00B33530"/>
    <w:rsid w:val="00B335C3"/>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846"/>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A1"/>
    <w:rsid w:val="00B446D1"/>
    <w:rsid w:val="00B44C79"/>
    <w:rsid w:val="00B44D5C"/>
    <w:rsid w:val="00B44EC8"/>
    <w:rsid w:val="00B4516C"/>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C2"/>
    <w:rsid w:val="00B5224E"/>
    <w:rsid w:val="00B522B9"/>
    <w:rsid w:val="00B522EE"/>
    <w:rsid w:val="00B52456"/>
    <w:rsid w:val="00B528B4"/>
    <w:rsid w:val="00B52D91"/>
    <w:rsid w:val="00B52F71"/>
    <w:rsid w:val="00B53396"/>
    <w:rsid w:val="00B53881"/>
    <w:rsid w:val="00B5399B"/>
    <w:rsid w:val="00B53F62"/>
    <w:rsid w:val="00B54042"/>
    <w:rsid w:val="00B540F0"/>
    <w:rsid w:val="00B542A2"/>
    <w:rsid w:val="00B54358"/>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46C"/>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38B"/>
    <w:rsid w:val="00B74951"/>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96"/>
    <w:rsid w:val="00B8112E"/>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53F"/>
    <w:rsid w:val="00B846F8"/>
    <w:rsid w:val="00B849F3"/>
    <w:rsid w:val="00B84F4F"/>
    <w:rsid w:val="00B853F7"/>
    <w:rsid w:val="00B8541D"/>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27F"/>
    <w:rsid w:val="00B924E0"/>
    <w:rsid w:val="00B926E0"/>
    <w:rsid w:val="00B928F1"/>
    <w:rsid w:val="00B92A0A"/>
    <w:rsid w:val="00B92B90"/>
    <w:rsid w:val="00B92D00"/>
    <w:rsid w:val="00B92F78"/>
    <w:rsid w:val="00B93017"/>
    <w:rsid w:val="00B93141"/>
    <w:rsid w:val="00B9327A"/>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6E06"/>
    <w:rsid w:val="00B9709A"/>
    <w:rsid w:val="00B973C7"/>
    <w:rsid w:val="00B9753A"/>
    <w:rsid w:val="00B97651"/>
    <w:rsid w:val="00B97786"/>
    <w:rsid w:val="00B978AC"/>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775"/>
    <w:rsid w:val="00BA292C"/>
    <w:rsid w:val="00BA293E"/>
    <w:rsid w:val="00BA298F"/>
    <w:rsid w:val="00BA2AE2"/>
    <w:rsid w:val="00BA2C1E"/>
    <w:rsid w:val="00BA2C3C"/>
    <w:rsid w:val="00BA2C5E"/>
    <w:rsid w:val="00BA2EB3"/>
    <w:rsid w:val="00BA2F24"/>
    <w:rsid w:val="00BA32E9"/>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1BB"/>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C19"/>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3EE4"/>
    <w:rsid w:val="00BE44AA"/>
    <w:rsid w:val="00BE44B3"/>
    <w:rsid w:val="00BE4558"/>
    <w:rsid w:val="00BE45B6"/>
    <w:rsid w:val="00BE473F"/>
    <w:rsid w:val="00BE4A78"/>
    <w:rsid w:val="00BE4B79"/>
    <w:rsid w:val="00BE4B82"/>
    <w:rsid w:val="00BE4DF2"/>
    <w:rsid w:val="00BE5037"/>
    <w:rsid w:val="00BE50D2"/>
    <w:rsid w:val="00BE531E"/>
    <w:rsid w:val="00BE54A3"/>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405"/>
    <w:rsid w:val="00BE7B32"/>
    <w:rsid w:val="00BE7DAF"/>
    <w:rsid w:val="00BE7E1E"/>
    <w:rsid w:val="00BE7EC7"/>
    <w:rsid w:val="00BE7F68"/>
    <w:rsid w:val="00BF0333"/>
    <w:rsid w:val="00BF053B"/>
    <w:rsid w:val="00BF0816"/>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132"/>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5BF"/>
    <w:rsid w:val="00C01687"/>
    <w:rsid w:val="00C017A9"/>
    <w:rsid w:val="00C01A73"/>
    <w:rsid w:val="00C01B78"/>
    <w:rsid w:val="00C01E5D"/>
    <w:rsid w:val="00C01EC0"/>
    <w:rsid w:val="00C02177"/>
    <w:rsid w:val="00C02509"/>
    <w:rsid w:val="00C02A43"/>
    <w:rsid w:val="00C02C01"/>
    <w:rsid w:val="00C02E65"/>
    <w:rsid w:val="00C03081"/>
    <w:rsid w:val="00C0315D"/>
    <w:rsid w:val="00C03278"/>
    <w:rsid w:val="00C032DC"/>
    <w:rsid w:val="00C0345D"/>
    <w:rsid w:val="00C03647"/>
    <w:rsid w:val="00C036AB"/>
    <w:rsid w:val="00C03797"/>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B1D"/>
    <w:rsid w:val="00C11C18"/>
    <w:rsid w:val="00C120AD"/>
    <w:rsid w:val="00C12223"/>
    <w:rsid w:val="00C12282"/>
    <w:rsid w:val="00C126F1"/>
    <w:rsid w:val="00C1287C"/>
    <w:rsid w:val="00C12E6F"/>
    <w:rsid w:val="00C12EC0"/>
    <w:rsid w:val="00C1305F"/>
    <w:rsid w:val="00C13135"/>
    <w:rsid w:val="00C13517"/>
    <w:rsid w:val="00C13958"/>
    <w:rsid w:val="00C13F8A"/>
    <w:rsid w:val="00C141F4"/>
    <w:rsid w:val="00C14298"/>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C8E"/>
    <w:rsid w:val="00C22ECF"/>
    <w:rsid w:val="00C22F96"/>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76"/>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D"/>
    <w:rsid w:val="00C43D38"/>
    <w:rsid w:val="00C43F7F"/>
    <w:rsid w:val="00C44358"/>
    <w:rsid w:val="00C44841"/>
    <w:rsid w:val="00C448D2"/>
    <w:rsid w:val="00C44911"/>
    <w:rsid w:val="00C44A80"/>
    <w:rsid w:val="00C44C8F"/>
    <w:rsid w:val="00C45146"/>
    <w:rsid w:val="00C452A4"/>
    <w:rsid w:val="00C456B7"/>
    <w:rsid w:val="00C457EB"/>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D9"/>
    <w:rsid w:val="00C47DE5"/>
    <w:rsid w:val="00C502BD"/>
    <w:rsid w:val="00C50305"/>
    <w:rsid w:val="00C506FD"/>
    <w:rsid w:val="00C50754"/>
    <w:rsid w:val="00C5084F"/>
    <w:rsid w:val="00C50918"/>
    <w:rsid w:val="00C509DC"/>
    <w:rsid w:val="00C50C22"/>
    <w:rsid w:val="00C50D7A"/>
    <w:rsid w:val="00C50F49"/>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778"/>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86F"/>
    <w:rsid w:val="00C64BCD"/>
    <w:rsid w:val="00C64CB6"/>
    <w:rsid w:val="00C64D01"/>
    <w:rsid w:val="00C64D33"/>
    <w:rsid w:val="00C64E2A"/>
    <w:rsid w:val="00C651AB"/>
    <w:rsid w:val="00C65372"/>
    <w:rsid w:val="00C6538C"/>
    <w:rsid w:val="00C65442"/>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6E5"/>
    <w:rsid w:val="00C678D4"/>
    <w:rsid w:val="00C6790C"/>
    <w:rsid w:val="00C67914"/>
    <w:rsid w:val="00C67E53"/>
    <w:rsid w:val="00C67EBE"/>
    <w:rsid w:val="00C700EC"/>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5B0"/>
    <w:rsid w:val="00C7574F"/>
    <w:rsid w:val="00C75B2D"/>
    <w:rsid w:val="00C75F25"/>
    <w:rsid w:val="00C765EA"/>
    <w:rsid w:val="00C766DB"/>
    <w:rsid w:val="00C76D62"/>
    <w:rsid w:val="00C76D70"/>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6E"/>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B27"/>
    <w:rsid w:val="00C84C59"/>
    <w:rsid w:val="00C84CEF"/>
    <w:rsid w:val="00C84E0D"/>
    <w:rsid w:val="00C852CA"/>
    <w:rsid w:val="00C85381"/>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28"/>
    <w:rsid w:val="00C90338"/>
    <w:rsid w:val="00C908CB"/>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D4E"/>
    <w:rsid w:val="00C92E65"/>
    <w:rsid w:val="00C9324E"/>
    <w:rsid w:val="00C93413"/>
    <w:rsid w:val="00C93586"/>
    <w:rsid w:val="00C938B8"/>
    <w:rsid w:val="00C93B63"/>
    <w:rsid w:val="00C93B9D"/>
    <w:rsid w:val="00C93E80"/>
    <w:rsid w:val="00C9422A"/>
    <w:rsid w:val="00C942E7"/>
    <w:rsid w:val="00C943BD"/>
    <w:rsid w:val="00C943E8"/>
    <w:rsid w:val="00C94816"/>
    <w:rsid w:val="00C94859"/>
    <w:rsid w:val="00C94BCA"/>
    <w:rsid w:val="00C94C12"/>
    <w:rsid w:val="00C94D11"/>
    <w:rsid w:val="00C94D22"/>
    <w:rsid w:val="00C94E8B"/>
    <w:rsid w:val="00C94EA9"/>
    <w:rsid w:val="00C95030"/>
    <w:rsid w:val="00C950F5"/>
    <w:rsid w:val="00C952E8"/>
    <w:rsid w:val="00C9588A"/>
    <w:rsid w:val="00C95944"/>
    <w:rsid w:val="00C95C6C"/>
    <w:rsid w:val="00C95CA4"/>
    <w:rsid w:val="00C95DC8"/>
    <w:rsid w:val="00C95E55"/>
    <w:rsid w:val="00C95E83"/>
    <w:rsid w:val="00C95E8A"/>
    <w:rsid w:val="00C96327"/>
    <w:rsid w:val="00C96344"/>
    <w:rsid w:val="00C965C9"/>
    <w:rsid w:val="00C9696D"/>
    <w:rsid w:val="00C96B34"/>
    <w:rsid w:val="00C96BAD"/>
    <w:rsid w:val="00C9737B"/>
    <w:rsid w:val="00C974CA"/>
    <w:rsid w:val="00C97640"/>
    <w:rsid w:val="00C978BF"/>
    <w:rsid w:val="00C979C5"/>
    <w:rsid w:val="00C97BE0"/>
    <w:rsid w:val="00C97EB4"/>
    <w:rsid w:val="00CA0258"/>
    <w:rsid w:val="00CA0644"/>
    <w:rsid w:val="00CA0654"/>
    <w:rsid w:val="00CA0B6F"/>
    <w:rsid w:val="00CA0BF9"/>
    <w:rsid w:val="00CA0D3A"/>
    <w:rsid w:val="00CA0D82"/>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D8F"/>
    <w:rsid w:val="00CA7E1A"/>
    <w:rsid w:val="00CA7F72"/>
    <w:rsid w:val="00CB0483"/>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E54"/>
    <w:rsid w:val="00CC100C"/>
    <w:rsid w:val="00CC10E8"/>
    <w:rsid w:val="00CC123D"/>
    <w:rsid w:val="00CC12B5"/>
    <w:rsid w:val="00CC1364"/>
    <w:rsid w:val="00CC1493"/>
    <w:rsid w:val="00CC14B5"/>
    <w:rsid w:val="00CC15A5"/>
    <w:rsid w:val="00CC15B3"/>
    <w:rsid w:val="00CC15D1"/>
    <w:rsid w:val="00CC1BE1"/>
    <w:rsid w:val="00CC1F56"/>
    <w:rsid w:val="00CC1F93"/>
    <w:rsid w:val="00CC244D"/>
    <w:rsid w:val="00CC24DF"/>
    <w:rsid w:val="00CC254C"/>
    <w:rsid w:val="00CC27F8"/>
    <w:rsid w:val="00CC2970"/>
    <w:rsid w:val="00CC2B00"/>
    <w:rsid w:val="00CC2C03"/>
    <w:rsid w:val="00CC2C25"/>
    <w:rsid w:val="00CC2C8F"/>
    <w:rsid w:val="00CC3208"/>
    <w:rsid w:val="00CC347B"/>
    <w:rsid w:val="00CC363C"/>
    <w:rsid w:val="00CC387E"/>
    <w:rsid w:val="00CC3C15"/>
    <w:rsid w:val="00CC4029"/>
    <w:rsid w:val="00CC424A"/>
    <w:rsid w:val="00CC45F4"/>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88C"/>
    <w:rsid w:val="00CC6B7A"/>
    <w:rsid w:val="00CC6E50"/>
    <w:rsid w:val="00CC6F69"/>
    <w:rsid w:val="00CC70D7"/>
    <w:rsid w:val="00CC713B"/>
    <w:rsid w:val="00CC76B2"/>
    <w:rsid w:val="00CC776B"/>
    <w:rsid w:val="00CC78CD"/>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BD9"/>
    <w:rsid w:val="00CD1E00"/>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DCE"/>
    <w:rsid w:val="00CD7DE5"/>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4FF8"/>
    <w:rsid w:val="00CE51D1"/>
    <w:rsid w:val="00CE5245"/>
    <w:rsid w:val="00CE525A"/>
    <w:rsid w:val="00CE5343"/>
    <w:rsid w:val="00CE57DE"/>
    <w:rsid w:val="00CE5828"/>
    <w:rsid w:val="00CE5A2E"/>
    <w:rsid w:val="00CE5C01"/>
    <w:rsid w:val="00CE5C84"/>
    <w:rsid w:val="00CE5CB8"/>
    <w:rsid w:val="00CE6003"/>
    <w:rsid w:val="00CE682D"/>
    <w:rsid w:val="00CE6B35"/>
    <w:rsid w:val="00CE6DCD"/>
    <w:rsid w:val="00CE6E33"/>
    <w:rsid w:val="00CE6EFB"/>
    <w:rsid w:val="00CE7264"/>
    <w:rsid w:val="00CE7265"/>
    <w:rsid w:val="00CE72C1"/>
    <w:rsid w:val="00CE7442"/>
    <w:rsid w:val="00CE7481"/>
    <w:rsid w:val="00CE7616"/>
    <w:rsid w:val="00CE76F2"/>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C07"/>
    <w:rsid w:val="00CF1E06"/>
    <w:rsid w:val="00CF2180"/>
    <w:rsid w:val="00CF2440"/>
    <w:rsid w:val="00CF24C4"/>
    <w:rsid w:val="00CF266F"/>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22F"/>
    <w:rsid w:val="00CF6489"/>
    <w:rsid w:val="00CF653E"/>
    <w:rsid w:val="00CF655A"/>
    <w:rsid w:val="00CF66FA"/>
    <w:rsid w:val="00CF67F8"/>
    <w:rsid w:val="00CF69E0"/>
    <w:rsid w:val="00CF6B24"/>
    <w:rsid w:val="00CF6E51"/>
    <w:rsid w:val="00CF768B"/>
    <w:rsid w:val="00CF7740"/>
    <w:rsid w:val="00CF79B0"/>
    <w:rsid w:val="00CF7D62"/>
    <w:rsid w:val="00CF7E45"/>
    <w:rsid w:val="00CF7E8B"/>
    <w:rsid w:val="00CF7F7A"/>
    <w:rsid w:val="00D00877"/>
    <w:rsid w:val="00D008BA"/>
    <w:rsid w:val="00D0093F"/>
    <w:rsid w:val="00D009EF"/>
    <w:rsid w:val="00D014F4"/>
    <w:rsid w:val="00D015A3"/>
    <w:rsid w:val="00D01686"/>
    <w:rsid w:val="00D017C0"/>
    <w:rsid w:val="00D01D84"/>
    <w:rsid w:val="00D01DAE"/>
    <w:rsid w:val="00D0218E"/>
    <w:rsid w:val="00D02237"/>
    <w:rsid w:val="00D0225A"/>
    <w:rsid w:val="00D02900"/>
    <w:rsid w:val="00D02938"/>
    <w:rsid w:val="00D02A5C"/>
    <w:rsid w:val="00D02B21"/>
    <w:rsid w:val="00D02B4D"/>
    <w:rsid w:val="00D02C3E"/>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A"/>
    <w:rsid w:val="00D05772"/>
    <w:rsid w:val="00D05E0E"/>
    <w:rsid w:val="00D05E46"/>
    <w:rsid w:val="00D05F31"/>
    <w:rsid w:val="00D0609A"/>
    <w:rsid w:val="00D0624F"/>
    <w:rsid w:val="00D06298"/>
    <w:rsid w:val="00D062D6"/>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D9"/>
    <w:rsid w:val="00D144AA"/>
    <w:rsid w:val="00D14885"/>
    <w:rsid w:val="00D148EA"/>
    <w:rsid w:val="00D1495C"/>
    <w:rsid w:val="00D14AC2"/>
    <w:rsid w:val="00D14FD9"/>
    <w:rsid w:val="00D15486"/>
    <w:rsid w:val="00D155E8"/>
    <w:rsid w:val="00D15668"/>
    <w:rsid w:val="00D15733"/>
    <w:rsid w:val="00D1574B"/>
    <w:rsid w:val="00D1591A"/>
    <w:rsid w:val="00D15A5E"/>
    <w:rsid w:val="00D15DF3"/>
    <w:rsid w:val="00D15E1F"/>
    <w:rsid w:val="00D1608C"/>
    <w:rsid w:val="00D16264"/>
    <w:rsid w:val="00D1657C"/>
    <w:rsid w:val="00D16700"/>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620"/>
    <w:rsid w:val="00D2779D"/>
    <w:rsid w:val="00D278DC"/>
    <w:rsid w:val="00D27F0E"/>
    <w:rsid w:val="00D3028D"/>
    <w:rsid w:val="00D30730"/>
    <w:rsid w:val="00D30ACF"/>
    <w:rsid w:val="00D30C42"/>
    <w:rsid w:val="00D30ECE"/>
    <w:rsid w:val="00D30EEA"/>
    <w:rsid w:val="00D30F9E"/>
    <w:rsid w:val="00D30FA6"/>
    <w:rsid w:val="00D3106F"/>
    <w:rsid w:val="00D3122E"/>
    <w:rsid w:val="00D31356"/>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BBE"/>
    <w:rsid w:val="00D44C67"/>
    <w:rsid w:val="00D44D63"/>
    <w:rsid w:val="00D44D6A"/>
    <w:rsid w:val="00D44F15"/>
    <w:rsid w:val="00D44F1C"/>
    <w:rsid w:val="00D45039"/>
    <w:rsid w:val="00D45371"/>
    <w:rsid w:val="00D45389"/>
    <w:rsid w:val="00D45440"/>
    <w:rsid w:val="00D4569F"/>
    <w:rsid w:val="00D457BE"/>
    <w:rsid w:val="00D458F5"/>
    <w:rsid w:val="00D459B0"/>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88D"/>
    <w:rsid w:val="00D5795F"/>
    <w:rsid w:val="00D57A1D"/>
    <w:rsid w:val="00D57E13"/>
    <w:rsid w:val="00D6016A"/>
    <w:rsid w:val="00D601C0"/>
    <w:rsid w:val="00D60273"/>
    <w:rsid w:val="00D60461"/>
    <w:rsid w:val="00D60977"/>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0D4"/>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98"/>
    <w:rsid w:val="00D77450"/>
    <w:rsid w:val="00D776AB"/>
    <w:rsid w:val="00D77954"/>
    <w:rsid w:val="00D77B4C"/>
    <w:rsid w:val="00D77C33"/>
    <w:rsid w:val="00D77C79"/>
    <w:rsid w:val="00D77E38"/>
    <w:rsid w:val="00D80043"/>
    <w:rsid w:val="00D80082"/>
    <w:rsid w:val="00D802EF"/>
    <w:rsid w:val="00D803B6"/>
    <w:rsid w:val="00D805D6"/>
    <w:rsid w:val="00D8088C"/>
    <w:rsid w:val="00D809C3"/>
    <w:rsid w:val="00D80B4C"/>
    <w:rsid w:val="00D80B84"/>
    <w:rsid w:val="00D80BDB"/>
    <w:rsid w:val="00D80EFB"/>
    <w:rsid w:val="00D81168"/>
    <w:rsid w:val="00D811A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1BA"/>
    <w:rsid w:val="00D84558"/>
    <w:rsid w:val="00D848EA"/>
    <w:rsid w:val="00D84916"/>
    <w:rsid w:val="00D8497C"/>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79D"/>
    <w:rsid w:val="00D92828"/>
    <w:rsid w:val="00D92C61"/>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8A3"/>
    <w:rsid w:val="00DA7996"/>
    <w:rsid w:val="00DA7FF2"/>
    <w:rsid w:val="00DB0139"/>
    <w:rsid w:val="00DB0205"/>
    <w:rsid w:val="00DB03B3"/>
    <w:rsid w:val="00DB04A8"/>
    <w:rsid w:val="00DB07BF"/>
    <w:rsid w:val="00DB0A4C"/>
    <w:rsid w:val="00DB0AEE"/>
    <w:rsid w:val="00DB0E9B"/>
    <w:rsid w:val="00DB1306"/>
    <w:rsid w:val="00DB15B2"/>
    <w:rsid w:val="00DB160D"/>
    <w:rsid w:val="00DB1714"/>
    <w:rsid w:val="00DB1A3D"/>
    <w:rsid w:val="00DB1BB8"/>
    <w:rsid w:val="00DB1DBC"/>
    <w:rsid w:val="00DB21BF"/>
    <w:rsid w:val="00DB225B"/>
    <w:rsid w:val="00DB2533"/>
    <w:rsid w:val="00DB253E"/>
    <w:rsid w:val="00DB25D0"/>
    <w:rsid w:val="00DB26AF"/>
    <w:rsid w:val="00DB26C1"/>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966"/>
    <w:rsid w:val="00DE0A4C"/>
    <w:rsid w:val="00DE0A6B"/>
    <w:rsid w:val="00DE0BB5"/>
    <w:rsid w:val="00DE11DC"/>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3BDE"/>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1"/>
    <w:rsid w:val="00DF4A6A"/>
    <w:rsid w:val="00DF501B"/>
    <w:rsid w:val="00DF56C5"/>
    <w:rsid w:val="00DF57AB"/>
    <w:rsid w:val="00DF5A78"/>
    <w:rsid w:val="00DF5A82"/>
    <w:rsid w:val="00DF5B67"/>
    <w:rsid w:val="00DF5B70"/>
    <w:rsid w:val="00DF5B7F"/>
    <w:rsid w:val="00DF5C27"/>
    <w:rsid w:val="00DF6023"/>
    <w:rsid w:val="00DF69BE"/>
    <w:rsid w:val="00DF6CCC"/>
    <w:rsid w:val="00DF6CDE"/>
    <w:rsid w:val="00DF6DA7"/>
    <w:rsid w:val="00DF6DE0"/>
    <w:rsid w:val="00DF6F0B"/>
    <w:rsid w:val="00DF6F36"/>
    <w:rsid w:val="00DF7212"/>
    <w:rsid w:val="00DF73F9"/>
    <w:rsid w:val="00DF741D"/>
    <w:rsid w:val="00DF76DC"/>
    <w:rsid w:val="00DF7A33"/>
    <w:rsid w:val="00DF7B9E"/>
    <w:rsid w:val="00DF7BDE"/>
    <w:rsid w:val="00DF7CE4"/>
    <w:rsid w:val="00DF7E11"/>
    <w:rsid w:val="00E00037"/>
    <w:rsid w:val="00E000CB"/>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6B"/>
    <w:rsid w:val="00E036FC"/>
    <w:rsid w:val="00E03A7C"/>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BF7"/>
    <w:rsid w:val="00E100D1"/>
    <w:rsid w:val="00E103E5"/>
    <w:rsid w:val="00E1041B"/>
    <w:rsid w:val="00E104AD"/>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A09"/>
    <w:rsid w:val="00E21A92"/>
    <w:rsid w:val="00E21BAE"/>
    <w:rsid w:val="00E220E0"/>
    <w:rsid w:val="00E2247D"/>
    <w:rsid w:val="00E22579"/>
    <w:rsid w:val="00E22629"/>
    <w:rsid w:val="00E22783"/>
    <w:rsid w:val="00E227A6"/>
    <w:rsid w:val="00E2283D"/>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85C"/>
    <w:rsid w:val="00E328F0"/>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E6"/>
    <w:rsid w:val="00E45245"/>
    <w:rsid w:val="00E454D7"/>
    <w:rsid w:val="00E456A9"/>
    <w:rsid w:val="00E45B05"/>
    <w:rsid w:val="00E45BF8"/>
    <w:rsid w:val="00E45D18"/>
    <w:rsid w:val="00E45D8D"/>
    <w:rsid w:val="00E46145"/>
    <w:rsid w:val="00E463D0"/>
    <w:rsid w:val="00E46470"/>
    <w:rsid w:val="00E467B1"/>
    <w:rsid w:val="00E468AD"/>
    <w:rsid w:val="00E46AAE"/>
    <w:rsid w:val="00E46E65"/>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9A"/>
    <w:rsid w:val="00E6179E"/>
    <w:rsid w:val="00E618B9"/>
    <w:rsid w:val="00E618E7"/>
    <w:rsid w:val="00E61DAD"/>
    <w:rsid w:val="00E61DEE"/>
    <w:rsid w:val="00E61F1A"/>
    <w:rsid w:val="00E624D6"/>
    <w:rsid w:val="00E625E5"/>
    <w:rsid w:val="00E62C39"/>
    <w:rsid w:val="00E62C99"/>
    <w:rsid w:val="00E62E89"/>
    <w:rsid w:val="00E62EDE"/>
    <w:rsid w:val="00E62F5D"/>
    <w:rsid w:val="00E633B2"/>
    <w:rsid w:val="00E637E3"/>
    <w:rsid w:val="00E638E0"/>
    <w:rsid w:val="00E63E04"/>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D4A"/>
    <w:rsid w:val="00E65E54"/>
    <w:rsid w:val="00E65E57"/>
    <w:rsid w:val="00E65ED2"/>
    <w:rsid w:val="00E65EF6"/>
    <w:rsid w:val="00E65F52"/>
    <w:rsid w:val="00E6602E"/>
    <w:rsid w:val="00E66056"/>
    <w:rsid w:val="00E66333"/>
    <w:rsid w:val="00E663F5"/>
    <w:rsid w:val="00E666B4"/>
    <w:rsid w:val="00E666F9"/>
    <w:rsid w:val="00E6690B"/>
    <w:rsid w:val="00E669CD"/>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70320"/>
    <w:rsid w:val="00E70615"/>
    <w:rsid w:val="00E70887"/>
    <w:rsid w:val="00E70E44"/>
    <w:rsid w:val="00E70EE0"/>
    <w:rsid w:val="00E70F07"/>
    <w:rsid w:val="00E710D0"/>
    <w:rsid w:val="00E711B7"/>
    <w:rsid w:val="00E71366"/>
    <w:rsid w:val="00E716F2"/>
    <w:rsid w:val="00E71871"/>
    <w:rsid w:val="00E719EA"/>
    <w:rsid w:val="00E71A0B"/>
    <w:rsid w:val="00E71DB5"/>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3E"/>
    <w:rsid w:val="00E760DC"/>
    <w:rsid w:val="00E761F4"/>
    <w:rsid w:val="00E76345"/>
    <w:rsid w:val="00E764C0"/>
    <w:rsid w:val="00E766E2"/>
    <w:rsid w:val="00E76B39"/>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FD5"/>
    <w:rsid w:val="00E810E5"/>
    <w:rsid w:val="00E811BC"/>
    <w:rsid w:val="00E815D9"/>
    <w:rsid w:val="00E8168E"/>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E7"/>
    <w:rsid w:val="00E87165"/>
    <w:rsid w:val="00E875D5"/>
    <w:rsid w:val="00E877AB"/>
    <w:rsid w:val="00E877BA"/>
    <w:rsid w:val="00E8795D"/>
    <w:rsid w:val="00E87AAD"/>
    <w:rsid w:val="00E87C17"/>
    <w:rsid w:val="00E9034B"/>
    <w:rsid w:val="00E90407"/>
    <w:rsid w:val="00E90463"/>
    <w:rsid w:val="00E90575"/>
    <w:rsid w:val="00E905C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542"/>
    <w:rsid w:val="00E97741"/>
    <w:rsid w:val="00E97ACF"/>
    <w:rsid w:val="00E97CAC"/>
    <w:rsid w:val="00E97DDB"/>
    <w:rsid w:val="00E97FFA"/>
    <w:rsid w:val="00E97FFC"/>
    <w:rsid w:val="00EA00AE"/>
    <w:rsid w:val="00EA0695"/>
    <w:rsid w:val="00EA0802"/>
    <w:rsid w:val="00EA0B10"/>
    <w:rsid w:val="00EA1028"/>
    <w:rsid w:val="00EA13B2"/>
    <w:rsid w:val="00EA1463"/>
    <w:rsid w:val="00EA169C"/>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20C"/>
    <w:rsid w:val="00EA732B"/>
    <w:rsid w:val="00EA7361"/>
    <w:rsid w:val="00EA74E7"/>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701"/>
    <w:rsid w:val="00EB1CCA"/>
    <w:rsid w:val="00EB2078"/>
    <w:rsid w:val="00EB21BE"/>
    <w:rsid w:val="00EB22CA"/>
    <w:rsid w:val="00EB2464"/>
    <w:rsid w:val="00EB2777"/>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BF"/>
    <w:rsid w:val="00EB54E6"/>
    <w:rsid w:val="00EB5560"/>
    <w:rsid w:val="00EB561A"/>
    <w:rsid w:val="00EB5A3F"/>
    <w:rsid w:val="00EB6046"/>
    <w:rsid w:val="00EB6449"/>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A73"/>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94F"/>
    <w:rsid w:val="00F029B0"/>
    <w:rsid w:val="00F02A0D"/>
    <w:rsid w:val="00F02AD5"/>
    <w:rsid w:val="00F02AF6"/>
    <w:rsid w:val="00F02B98"/>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8BE"/>
    <w:rsid w:val="00F05949"/>
    <w:rsid w:val="00F05BA4"/>
    <w:rsid w:val="00F05CC2"/>
    <w:rsid w:val="00F05EF4"/>
    <w:rsid w:val="00F061C5"/>
    <w:rsid w:val="00F062D1"/>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09D"/>
    <w:rsid w:val="00F10BEA"/>
    <w:rsid w:val="00F10F69"/>
    <w:rsid w:val="00F10FC0"/>
    <w:rsid w:val="00F111A4"/>
    <w:rsid w:val="00F11315"/>
    <w:rsid w:val="00F1132E"/>
    <w:rsid w:val="00F11E1C"/>
    <w:rsid w:val="00F12377"/>
    <w:rsid w:val="00F123D2"/>
    <w:rsid w:val="00F1252A"/>
    <w:rsid w:val="00F12626"/>
    <w:rsid w:val="00F12A63"/>
    <w:rsid w:val="00F12B0F"/>
    <w:rsid w:val="00F12C72"/>
    <w:rsid w:val="00F12DAA"/>
    <w:rsid w:val="00F13270"/>
    <w:rsid w:val="00F13956"/>
    <w:rsid w:val="00F13ED5"/>
    <w:rsid w:val="00F13FF1"/>
    <w:rsid w:val="00F1425C"/>
    <w:rsid w:val="00F1446D"/>
    <w:rsid w:val="00F14539"/>
    <w:rsid w:val="00F1459C"/>
    <w:rsid w:val="00F146BA"/>
    <w:rsid w:val="00F147CC"/>
    <w:rsid w:val="00F148B0"/>
    <w:rsid w:val="00F15056"/>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D8"/>
    <w:rsid w:val="00F20C37"/>
    <w:rsid w:val="00F20E4F"/>
    <w:rsid w:val="00F20FF7"/>
    <w:rsid w:val="00F21308"/>
    <w:rsid w:val="00F215F1"/>
    <w:rsid w:val="00F21775"/>
    <w:rsid w:val="00F2193B"/>
    <w:rsid w:val="00F21A0C"/>
    <w:rsid w:val="00F21AC4"/>
    <w:rsid w:val="00F21B62"/>
    <w:rsid w:val="00F21B71"/>
    <w:rsid w:val="00F21CD6"/>
    <w:rsid w:val="00F223E4"/>
    <w:rsid w:val="00F22A3A"/>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AF9"/>
    <w:rsid w:val="00F24B08"/>
    <w:rsid w:val="00F24BE7"/>
    <w:rsid w:val="00F24DEE"/>
    <w:rsid w:val="00F24DF6"/>
    <w:rsid w:val="00F24E20"/>
    <w:rsid w:val="00F24F79"/>
    <w:rsid w:val="00F2503B"/>
    <w:rsid w:val="00F255E3"/>
    <w:rsid w:val="00F257B3"/>
    <w:rsid w:val="00F25CAD"/>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4002"/>
    <w:rsid w:val="00F3407B"/>
    <w:rsid w:val="00F34627"/>
    <w:rsid w:val="00F346C2"/>
    <w:rsid w:val="00F34802"/>
    <w:rsid w:val="00F34924"/>
    <w:rsid w:val="00F349FA"/>
    <w:rsid w:val="00F34BE9"/>
    <w:rsid w:val="00F34C42"/>
    <w:rsid w:val="00F34D77"/>
    <w:rsid w:val="00F34E49"/>
    <w:rsid w:val="00F34EF0"/>
    <w:rsid w:val="00F3508B"/>
    <w:rsid w:val="00F3589E"/>
    <w:rsid w:val="00F358EE"/>
    <w:rsid w:val="00F36671"/>
    <w:rsid w:val="00F36D9D"/>
    <w:rsid w:val="00F36E46"/>
    <w:rsid w:val="00F372E7"/>
    <w:rsid w:val="00F375D2"/>
    <w:rsid w:val="00F37604"/>
    <w:rsid w:val="00F377C3"/>
    <w:rsid w:val="00F37A46"/>
    <w:rsid w:val="00F37B73"/>
    <w:rsid w:val="00F37B76"/>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C"/>
    <w:rsid w:val="00F44609"/>
    <w:rsid w:val="00F44B20"/>
    <w:rsid w:val="00F45128"/>
    <w:rsid w:val="00F45353"/>
    <w:rsid w:val="00F45359"/>
    <w:rsid w:val="00F457BC"/>
    <w:rsid w:val="00F458F2"/>
    <w:rsid w:val="00F45A02"/>
    <w:rsid w:val="00F45AA8"/>
    <w:rsid w:val="00F45D13"/>
    <w:rsid w:val="00F45D4D"/>
    <w:rsid w:val="00F46272"/>
    <w:rsid w:val="00F464BA"/>
    <w:rsid w:val="00F4666D"/>
    <w:rsid w:val="00F4695B"/>
    <w:rsid w:val="00F46BC0"/>
    <w:rsid w:val="00F46D4D"/>
    <w:rsid w:val="00F46D9D"/>
    <w:rsid w:val="00F46F56"/>
    <w:rsid w:val="00F4719E"/>
    <w:rsid w:val="00F471BA"/>
    <w:rsid w:val="00F47473"/>
    <w:rsid w:val="00F47A25"/>
    <w:rsid w:val="00F47A98"/>
    <w:rsid w:val="00F47B1C"/>
    <w:rsid w:val="00F47BC7"/>
    <w:rsid w:val="00F47D1B"/>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BD7"/>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5FFD"/>
    <w:rsid w:val="00F6615A"/>
    <w:rsid w:val="00F661AA"/>
    <w:rsid w:val="00F662A4"/>
    <w:rsid w:val="00F66445"/>
    <w:rsid w:val="00F666AA"/>
    <w:rsid w:val="00F669FB"/>
    <w:rsid w:val="00F669FE"/>
    <w:rsid w:val="00F66E36"/>
    <w:rsid w:val="00F66F32"/>
    <w:rsid w:val="00F67080"/>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407B"/>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92"/>
    <w:rsid w:val="00F77760"/>
    <w:rsid w:val="00F77889"/>
    <w:rsid w:val="00F77967"/>
    <w:rsid w:val="00F77AB5"/>
    <w:rsid w:val="00F77D0B"/>
    <w:rsid w:val="00F77D4C"/>
    <w:rsid w:val="00F80570"/>
    <w:rsid w:val="00F806CD"/>
    <w:rsid w:val="00F80967"/>
    <w:rsid w:val="00F80FC4"/>
    <w:rsid w:val="00F810F1"/>
    <w:rsid w:val="00F812A5"/>
    <w:rsid w:val="00F813CE"/>
    <w:rsid w:val="00F81462"/>
    <w:rsid w:val="00F814DE"/>
    <w:rsid w:val="00F816E5"/>
    <w:rsid w:val="00F81983"/>
    <w:rsid w:val="00F81994"/>
    <w:rsid w:val="00F819BA"/>
    <w:rsid w:val="00F81AA7"/>
    <w:rsid w:val="00F81CDC"/>
    <w:rsid w:val="00F81D2D"/>
    <w:rsid w:val="00F8205F"/>
    <w:rsid w:val="00F82149"/>
    <w:rsid w:val="00F82468"/>
    <w:rsid w:val="00F82601"/>
    <w:rsid w:val="00F8273A"/>
    <w:rsid w:val="00F8278D"/>
    <w:rsid w:val="00F827D0"/>
    <w:rsid w:val="00F82833"/>
    <w:rsid w:val="00F82E58"/>
    <w:rsid w:val="00F82E78"/>
    <w:rsid w:val="00F82ED8"/>
    <w:rsid w:val="00F82F56"/>
    <w:rsid w:val="00F83081"/>
    <w:rsid w:val="00F83344"/>
    <w:rsid w:val="00F83835"/>
    <w:rsid w:val="00F83B66"/>
    <w:rsid w:val="00F83C10"/>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A72"/>
    <w:rsid w:val="00F85ADD"/>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CC5"/>
    <w:rsid w:val="00F87CD3"/>
    <w:rsid w:val="00F87D51"/>
    <w:rsid w:val="00F87F7E"/>
    <w:rsid w:val="00F87FED"/>
    <w:rsid w:val="00F90079"/>
    <w:rsid w:val="00F9024E"/>
    <w:rsid w:val="00F9063A"/>
    <w:rsid w:val="00F906AD"/>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65"/>
    <w:rsid w:val="00F92389"/>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C10"/>
    <w:rsid w:val="00FA0D86"/>
    <w:rsid w:val="00FA0F09"/>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F7"/>
    <w:rsid w:val="00FB020A"/>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ECB"/>
    <w:rsid w:val="00FB4F77"/>
    <w:rsid w:val="00FB5274"/>
    <w:rsid w:val="00FB5400"/>
    <w:rsid w:val="00FB5520"/>
    <w:rsid w:val="00FB5921"/>
    <w:rsid w:val="00FB5A07"/>
    <w:rsid w:val="00FB5F28"/>
    <w:rsid w:val="00FB61C0"/>
    <w:rsid w:val="00FB62E1"/>
    <w:rsid w:val="00FB6701"/>
    <w:rsid w:val="00FB6B32"/>
    <w:rsid w:val="00FB6BE3"/>
    <w:rsid w:val="00FB6C6F"/>
    <w:rsid w:val="00FB6CCC"/>
    <w:rsid w:val="00FB7041"/>
    <w:rsid w:val="00FB7088"/>
    <w:rsid w:val="00FB7109"/>
    <w:rsid w:val="00FB75CC"/>
    <w:rsid w:val="00FB764D"/>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D84"/>
    <w:rsid w:val="00FC7D89"/>
    <w:rsid w:val="00FC7F2E"/>
    <w:rsid w:val="00FD02BA"/>
    <w:rsid w:val="00FD03B3"/>
    <w:rsid w:val="00FD082A"/>
    <w:rsid w:val="00FD0B65"/>
    <w:rsid w:val="00FD0DF9"/>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62"/>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6FE"/>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36E"/>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448"/>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300D"/>
    <w:rsid w:val="00FF3063"/>
    <w:rsid w:val="00FF3138"/>
    <w:rsid w:val="00FF3363"/>
    <w:rsid w:val="00FF36CB"/>
    <w:rsid w:val="00FF39EE"/>
    <w:rsid w:val="00FF3ED1"/>
    <w:rsid w:val="00FF40E6"/>
    <w:rsid w:val="00FF487B"/>
    <w:rsid w:val="00FF4B37"/>
    <w:rsid w:val="00FF4E22"/>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DB0AEE"/>
    <w:pPr>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DB0AEE"/>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44</TotalTime>
  <Pages>23</Pages>
  <Words>7211</Words>
  <Characters>37633</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44755</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12</cp:revision>
  <cp:lastPrinted>2021-04-06T00:47:00Z</cp:lastPrinted>
  <dcterms:created xsi:type="dcterms:W3CDTF">2021-10-22T01:20:00Z</dcterms:created>
  <dcterms:modified xsi:type="dcterms:W3CDTF">2021-10-22T04:40:00Z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