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61917146" w:rsidR="00900037" w:rsidRPr="00013220" w:rsidRDefault="00900037" w:rsidP="00BF19BD">
      <w:pPr>
        <w:pStyle w:val="Subtitle"/>
        <w:ind w:left="-426" w:right="-623"/>
        <w:jc w:val="center"/>
      </w:pPr>
      <w:r w:rsidRPr="00013220">
        <w:t>Report to the Family Responsibilities Boar</w:t>
      </w:r>
      <w:r w:rsidR="0031469B">
        <w:t>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1A191066"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93E0D">
        <w:rPr>
          <w:caps w:val="0"/>
        </w:rPr>
        <w:t>5</w:t>
      </w:r>
      <w:r w:rsidR="00F83C14">
        <w:rPr>
          <w:caps w:val="0"/>
        </w:rPr>
        <w:t>3</w:t>
      </w:r>
    </w:p>
    <w:p w14:paraId="0C6B487A" w14:textId="77777777" w:rsidR="00900037" w:rsidRPr="00013220" w:rsidRDefault="00900037" w:rsidP="002B6652">
      <w:pPr>
        <w:pStyle w:val="Subtitle"/>
        <w:ind w:left="-426" w:right="-623"/>
        <w:jc w:val="center"/>
        <w:rPr>
          <w:b/>
          <w:i w:val="0"/>
          <w:sz w:val="36"/>
          <w:szCs w:val="36"/>
        </w:rPr>
      </w:pPr>
    </w:p>
    <w:p w14:paraId="0AC82FDD" w14:textId="0C47F707" w:rsidR="00900037" w:rsidRPr="006F7EC0" w:rsidRDefault="00F83C14" w:rsidP="006F7EC0">
      <w:pPr>
        <w:pStyle w:val="Title"/>
        <w:spacing w:before="200"/>
        <w:ind w:left="-426" w:right="-623"/>
        <w:jc w:val="center"/>
        <w:rPr>
          <w:caps w:val="0"/>
          <w:sz w:val="28"/>
          <w:szCs w:val="28"/>
        </w:rPr>
      </w:pPr>
      <w:r>
        <w:rPr>
          <w:caps w:val="0"/>
          <w:sz w:val="28"/>
          <w:szCs w:val="28"/>
        </w:rPr>
        <w:t xml:space="preserve">July </w:t>
      </w:r>
      <w:r w:rsidR="00960C5D">
        <w:rPr>
          <w:caps w:val="0"/>
          <w:sz w:val="28"/>
          <w:szCs w:val="28"/>
        </w:rPr>
        <w:t>202</w:t>
      </w:r>
      <w:r w:rsidR="00D53637">
        <w:rPr>
          <w:caps w:val="0"/>
          <w:sz w:val="28"/>
          <w:szCs w:val="28"/>
        </w:rPr>
        <w:t>1</w:t>
      </w:r>
      <w:r w:rsidR="00A27797">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September </w:t>
      </w:r>
      <w:r w:rsidR="00960C5D">
        <w:rPr>
          <w:caps w:val="0"/>
          <w:sz w:val="28"/>
          <w:szCs w:val="28"/>
        </w:rPr>
        <w:t>202</w:t>
      </w:r>
      <w:r w:rsidR="00D53637">
        <w:rPr>
          <w:caps w:val="0"/>
          <w:sz w:val="28"/>
          <w:szCs w:val="28"/>
        </w:rPr>
        <w:t>1</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1FAC1C5F"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07B882F4" w:rsidR="00900037" w:rsidRPr="00013220" w:rsidRDefault="00900037" w:rsidP="002B6652">
      <w:pPr>
        <w:pStyle w:val="Subtitle"/>
        <w:ind w:left="-426" w:right="-623"/>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p>
    <w:p w14:paraId="0F8F41BF" w14:textId="77777777" w:rsidR="00900037" w:rsidRPr="00013220" w:rsidRDefault="00900037" w:rsidP="002B6652">
      <w:pPr>
        <w:pStyle w:val="Subtitle"/>
        <w:ind w:left="-426" w:right="-623"/>
      </w:pPr>
    </w:p>
    <w:p w14:paraId="05D9E53A" w14:textId="77777777" w:rsidR="00900037" w:rsidRDefault="00900037" w:rsidP="002B6652">
      <w:pPr>
        <w:pStyle w:val="Subtitle"/>
        <w:ind w:left="-426" w:right="-623"/>
        <w:sectPr w:rsidR="00900037" w:rsidSect="00351E98">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680" w:right="1134" w:bottom="284" w:left="1134" w:header="0" w:footer="964" w:gutter="0"/>
          <w:pgNumType w:start="1"/>
          <w:cols w:space="720"/>
          <w:titlePg/>
          <w:docGrid w:linePitch="360"/>
        </w:sectPr>
      </w:pPr>
    </w:p>
    <w:p w14:paraId="133B9553" w14:textId="77777777" w:rsidR="00900037" w:rsidRPr="00DA4801" w:rsidRDefault="00900037" w:rsidP="002B6652">
      <w:pPr>
        <w:pStyle w:val="Subtitle"/>
        <w:ind w:left="-426" w:right="-623"/>
      </w:pPr>
    </w:p>
    <w:p w14:paraId="6FDC4DEB" w14:textId="77777777" w:rsidR="00900037" w:rsidRPr="00DD384D" w:rsidRDefault="00900037" w:rsidP="00CD22AA">
      <w:pPr>
        <w:pStyle w:val="Heading4"/>
        <w:spacing w:after="120"/>
      </w:pPr>
      <w:r>
        <w:br w:type="page"/>
      </w:r>
      <w:r w:rsidRPr="00DD384D">
        <w:lastRenderedPageBreak/>
        <w:t>Executive Summary</w:t>
      </w:r>
    </w:p>
    <w:p w14:paraId="71A6161F" w14:textId="0873BFFA" w:rsidR="00B24A0F" w:rsidRDefault="00E744F9" w:rsidP="00F46F56">
      <w:pPr>
        <w:spacing w:after="120"/>
        <w:ind w:left="-567" w:right="-425"/>
        <w:jc w:val="both"/>
      </w:pPr>
      <w:r>
        <w:t xml:space="preserve">Quantified in the table below are the activities undertaken by the Commission during </w:t>
      </w:r>
      <w:r w:rsidR="00A15FC1">
        <w:t xml:space="preserve">quarter </w:t>
      </w:r>
      <w:r w:rsidR="00F83C14">
        <w:t>53</w:t>
      </w:r>
      <w:r w:rsidR="00281E08">
        <w:t xml:space="preserve"> </w:t>
      </w:r>
      <w:r>
        <w:t>with comparisons shown to the previous quarter.</w:t>
      </w:r>
    </w:p>
    <w:p w14:paraId="0C420264" w14:textId="77777777" w:rsidR="0023544C" w:rsidRDefault="0023544C" w:rsidP="00C7128D">
      <w:pPr>
        <w:spacing w:after="120" w:line="240" w:lineRule="auto"/>
        <w:ind w:right="-425"/>
        <w:jc w:val="both"/>
        <w:rPr>
          <w:b/>
          <w:sz w:val="16"/>
          <w:szCs w:val="16"/>
        </w:rPr>
      </w:pPr>
      <w:bookmarkStart w:id="0" w:name="_Hlk38021442"/>
    </w:p>
    <w:p w14:paraId="7466B2AC" w14:textId="792365B9"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F83C14">
        <w:rPr>
          <w:sz w:val="16"/>
          <w:szCs w:val="16"/>
        </w:rPr>
        <w:t xml:space="preserve">April </w:t>
      </w:r>
      <w:r w:rsidR="009A7C28">
        <w:rPr>
          <w:sz w:val="16"/>
          <w:szCs w:val="16"/>
        </w:rPr>
        <w:t>2021</w:t>
      </w:r>
      <w:r>
        <w:rPr>
          <w:sz w:val="16"/>
          <w:szCs w:val="16"/>
        </w:rPr>
        <w:t xml:space="preserve"> to </w:t>
      </w:r>
      <w:r w:rsidR="004F7197">
        <w:rPr>
          <w:sz w:val="16"/>
          <w:szCs w:val="16"/>
        </w:rPr>
        <w:t>3</w:t>
      </w:r>
      <w:r w:rsidR="00C02DC0">
        <w:rPr>
          <w:sz w:val="16"/>
          <w:szCs w:val="16"/>
        </w:rPr>
        <w:t>0</w:t>
      </w:r>
      <w:r w:rsidR="00D53637">
        <w:rPr>
          <w:sz w:val="16"/>
          <w:szCs w:val="16"/>
        </w:rPr>
        <w:t xml:space="preserve"> </w:t>
      </w:r>
      <w:r w:rsidR="00F83C14">
        <w:rPr>
          <w:sz w:val="16"/>
          <w:szCs w:val="16"/>
        </w:rPr>
        <w:t xml:space="preserve">September </w:t>
      </w:r>
      <w:r w:rsidR="00111F45">
        <w:rPr>
          <w:sz w:val="16"/>
          <w:szCs w:val="16"/>
        </w:rPr>
        <w:t>202</w:t>
      </w:r>
      <w:r w:rsidR="00D53637">
        <w:rPr>
          <w:sz w:val="16"/>
          <w:szCs w:val="16"/>
        </w:rPr>
        <w:t>1</w:t>
      </w:r>
      <w:r w:rsidR="00881F6A">
        <w:rPr>
          <w:sz w:val="16"/>
          <w:szCs w:val="16"/>
        </w:rPr>
        <w:t>.</w:t>
      </w:r>
    </w:p>
    <w:tbl>
      <w:tblPr>
        <w:tblW w:w="9389" w:type="dxa"/>
        <w:tblInd w:w="103" w:type="dxa"/>
        <w:tblLook w:val="04A0" w:firstRow="1" w:lastRow="0" w:firstColumn="1" w:lastColumn="0" w:noHBand="0" w:noVBand="1"/>
      </w:tblPr>
      <w:tblGrid>
        <w:gridCol w:w="7405"/>
        <w:gridCol w:w="992"/>
        <w:gridCol w:w="992"/>
      </w:tblGrid>
      <w:tr w:rsidR="00D53637" w:rsidRPr="00504360" w14:paraId="0784B417" w14:textId="773E2A2D" w:rsidTr="0013564C">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D53637" w:rsidRPr="00504360" w:rsidRDefault="00D53637" w:rsidP="00D53637">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18129B" w14:textId="5E027340"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F83C14">
              <w:rPr>
                <w:rFonts w:cs="Arial"/>
                <w:b/>
                <w:bCs/>
                <w:sz w:val="18"/>
                <w:szCs w:val="18"/>
                <w:lang w:eastAsia="en-AU"/>
              </w:rPr>
              <w:t>52</w:t>
            </w:r>
          </w:p>
        </w:tc>
        <w:tc>
          <w:tcPr>
            <w:tcW w:w="992" w:type="dxa"/>
            <w:tcBorders>
              <w:top w:val="single" w:sz="4" w:space="0" w:color="auto"/>
              <w:left w:val="single" w:sz="4" w:space="0" w:color="auto"/>
              <w:bottom w:val="single" w:sz="4" w:space="0" w:color="auto"/>
              <w:right w:val="single" w:sz="4" w:space="0" w:color="auto"/>
            </w:tcBorders>
          </w:tcPr>
          <w:p w14:paraId="26E501C0" w14:textId="1F0C40A2"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F83C14">
              <w:rPr>
                <w:rFonts w:cs="Arial"/>
                <w:b/>
                <w:bCs/>
                <w:sz w:val="18"/>
                <w:szCs w:val="18"/>
                <w:lang w:eastAsia="en-AU"/>
              </w:rPr>
              <w:t>53</w:t>
            </w:r>
          </w:p>
        </w:tc>
      </w:tr>
      <w:tr w:rsidR="00902773" w:rsidRPr="00504360" w14:paraId="2B1B5FCF" w14:textId="3A80F0E7"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902773" w:rsidRPr="00504360" w:rsidRDefault="00902773" w:rsidP="00902773">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2"/>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0EF57E" w14:textId="2002F2F6" w:rsidR="00902773" w:rsidRPr="00733DE0" w:rsidRDefault="00902773" w:rsidP="00902773">
            <w:pPr>
              <w:spacing w:line="240" w:lineRule="auto"/>
              <w:jc w:val="right"/>
              <w:rPr>
                <w:rFonts w:cs="Arial"/>
                <w:sz w:val="18"/>
                <w:szCs w:val="18"/>
              </w:rPr>
            </w:pPr>
            <w:r w:rsidRPr="00733DE0">
              <w:rPr>
                <w:rFonts w:cs="Arial"/>
                <w:sz w:val="18"/>
                <w:szCs w:val="18"/>
              </w:rPr>
              <w:t>2,154</w:t>
            </w:r>
          </w:p>
        </w:tc>
        <w:tc>
          <w:tcPr>
            <w:tcW w:w="992" w:type="dxa"/>
            <w:tcBorders>
              <w:top w:val="single" w:sz="4" w:space="0" w:color="auto"/>
              <w:left w:val="single" w:sz="4" w:space="0" w:color="auto"/>
              <w:bottom w:val="single" w:sz="4" w:space="0" w:color="auto"/>
              <w:right w:val="single" w:sz="4" w:space="0" w:color="auto"/>
            </w:tcBorders>
          </w:tcPr>
          <w:p w14:paraId="7FA692B3" w14:textId="7D5B72D2" w:rsidR="00902773" w:rsidRPr="00733DE0" w:rsidRDefault="00902773" w:rsidP="00902773">
            <w:pPr>
              <w:spacing w:line="240" w:lineRule="auto"/>
              <w:jc w:val="right"/>
              <w:rPr>
                <w:rFonts w:cs="Arial"/>
                <w:sz w:val="18"/>
                <w:szCs w:val="18"/>
              </w:rPr>
            </w:pPr>
            <w:r w:rsidRPr="00733DE0">
              <w:rPr>
                <w:rFonts w:cs="Arial"/>
                <w:sz w:val="18"/>
                <w:szCs w:val="18"/>
              </w:rPr>
              <w:t>2,137</w:t>
            </w:r>
          </w:p>
        </w:tc>
      </w:tr>
      <w:tr w:rsidR="00902773" w:rsidRPr="00504360" w14:paraId="624B7E23" w14:textId="3456D37D"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384922C7" w:rsidR="00902773" w:rsidRPr="00504360" w:rsidRDefault="00902773" w:rsidP="00902773">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7E321" w14:textId="39C9C59E" w:rsidR="00902773" w:rsidRPr="00733DE0" w:rsidRDefault="00902773" w:rsidP="00902773">
            <w:pPr>
              <w:spacing w:line="240" w:lineRule="auto"/>
              <w:jc w:val="right"/>
              <w:rPr>
                <w:rFonts w:cs="Arial"/>
                <w:sz w:val="18"/>
                <w:szCs w:val="18"/>
              </w:rPr>
            </w:pPr>
            <w:r w:rsidRPr="00733DE0">
              <w:rPr>
                <w:rFonts w:cs="Arial"/>
                <w:sz w:val="18"/>
                <w:szCs w:val="18"/>
              </w:rPr>
              <w:t>1,144</w:t>
            </w:r>
          </w:p>
        </w:tc>
        <w:tc>
          <w:tcPr>
            <w:tcW w:w="992" w:type="dxa"/>
            <w:tcBorders>
              <w:top w:val="single" w:sz="4" w:space="0" w:color="auto"/>
              <w:left w:val="single" w:sz="4" w:space="0" w:color="auto"/>
              <w:bottom w:val="single" w:sz="4" w:space="0" w:color="auto"/>
              <w:right w:val="single" w:sz="4" w:space="0" w:color="auto"/>
            </w:tcBorders>
          </w:tcPr>
          <w:p w14:paraId="01FC42FF" w14:textId="3850D4DB" w:rsidR="00902773" w:rsidRPr="00733DE0" w:rsidRDefault="00902773" w:rsidP="00902773">
            <w:pPr>
              <w:spacing w:line="240" w:lineRule="auto"/>
              <w:jc w:val="right"/>
              <w:rPr>
                <w:rFonts w:cs="Arial"/>
                <w:sz w:val="18"/>
                <w:szCs w:val="18"/>
              </w:rPr>
            </w:pPr>
            <w:r w:rsidRPr="00733DE0">
              <w:rPr>
                <w:rFonts w:cs="Arial"/>
                <w:sz w:val="18"/>
                <w:szCs w:val="18"/>
              </w:rPr>
              <w:t>1,096</w:t>
            </w:r>
          </w:p>
        </w:tc>
      </w:tr>
      <w:tr w:rsidR="00902773" w:rsidRPr="00504360" w14:paraId="387F01C7" w14:textId="45A2E948"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72D55FA5" w:rsidR="00902773" w:rsidRPr="00504360" w:rsidRDefault="00902773" w:rsidP="00902773">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137253" w14:textId="329E00B7" w:rsidR="00902773" w:rsidRPr="00733DE0" w:rsidRDefault="00902773" w:rsidP="00902773">
            <w:pPr>
              <w:spacing w:line="240" w:lineRule="auto"/>
              <w:jc w:val="right"/>
              <w:rPr>
                <w:rFonts w:cs="Arial"/>
                <w:sz w:val="18"/>
                <w:szCs w:val="18"/>
              </w:rPr>
            </w:pPr>
            <w:r w:rsidRPr="00733DE0">
              <w:rPr>
                <w:rFonts w:cs="Arial"/>
                <w:sz w:val="18"/>
                <w:szCs w:val="18"/>
              </w:rPr>
              <w:t>1,010</w:t>
            </w:r>
          </w:p>
        </w:tc>
        <w:tc>
          <w:tcPr>
            <w:tcW w:w="992" w:type="dxa"/>
            <w:tcBorders>
              <w:top w:val="single" w:sz="4" w:space="0" w:color="auto"/>
              <w:left w:val="single" w:sz="4" w:space="0" w:color="auto"/>
              <w:bottom w:val="single" w:sz="4" w:space="0" w:color="auto"/>
              <w:right w:val="single" w:sz="4" w:space="0" w:color="auto"/>
            </w:tcBorders>
          </w:tcPr>
          <w:p w14:paraId="15DC554A" w14:textId="1002A510" w:rsidR="00902773" w:rsidRPr="00733DE0" w:rsidRDefault="00902773" w:rsidP="00902773">
            <w:pPr>
              <w:spacing w:line="240" w:lineRule="auto"/>
              <w:jc w:val="right"/>
              <w:rPr>
                <w:rFonts w:cs="Arial"/>
                <w:sz w:val="18"/>
                <w:szCs w:val="18"/>
              </w:rPr>
            </w:pPr>
            <w:r w:rsidRPr="00733DE0">
              <w:rPr>
                <w:rFonts w:cs="Arial"/>
                <w:sz w:val="18"/>
                <w:szCs w:val="18"/>
              </w:rPr>
              <w:t>1,041</w:t>
            </w:r>
          </w:p>
        </w:tc>
      </w:tr>
      <w:tr w:rsidR="00902773" w:rsidRPr="00504360" w14:paraId="5B71472F" w14:textId="40C0B21A"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3B7AB833" w:rsidR="00902773" w:rsidRPr="00504360" w:rsidRDefault="00902773" w:rsidP="00902773">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96AF6" w14:textId="55499F30" w:rsidR="00902773" w:rsidRPr="00733DE0" w:rsidRDefault="00902773" w:rsidP="00902773">
            <w:pPr>
              <w:spacing w:line="240" w:lineRule="auto"/>
              <w:jc w:val="right"/>
              <w:rPr>
                <w:rFonts w:cs="Arial"/>
                <w:sz w:val="18"/>
                <w:szCs w:val="18"/>
                <w:lang w:eastAsia="en-AU"/>
              </w:rPr>
            </w:pPr>
            <w:r w:rsidRPr="00733DE0">
              <w:rPr>
                <w:rFonts w:cs="Arial"/>
                <w:sz w:val="18"/>
                <w:szCs w:val="18"/>
              </w:rPr>
              <w:t>567</w:t>
            </w:r>
          </w:p>
        </w:tc>
        <w:tc>
          <w:tcPr>
            <w:tcW w:w="992" w:type="dxa"/>
            <w:tcBorders>
              <w:top w:val="single" w:sz="4" w:space="0" w:color="auto"/>
              <w:left w:val="single" w:sz="4" w:space="0" w:color="auto"/>
              <w:bottom w:val="single" w:sz="4" w:space="0" w:color="auto"/>
              <w:right w:val="single" w:sz="4" w:space="0" w:color="auto"/>
            </w:tcBorders>
            <w:vAlign w:val="center"/>
          </w:tcPr>
          <w:p w14:paraId="3B7D6E74" w14:textId="5082FF93" w:rsidR="00902773" w:rsidRPr="00733DE0" w:rsidRDefault="00902773" w:rsidP="00902773">
            <w:pPr>
              <w:spacing w:line="240" w:lineRule="auto"/>
              <w:jc w:val="right"/>
              <w:rPr>
                <w:rFonts w:cs="Arial"/>
                <w:sz w:val="18"/>
                <w:szCs w:val="18"/>
              </w:rPr>
            </w:pPr>
            <w:r w:rsidRPr="00733DE0">
              <w:rPr>
                <w:rFonts w:cs="Arial"/>
                <w:sz w:val="18"/>
                <w:szCs w:val="18"/>
              </w:rPr>
              <w:t>568</w:t>
            </w:r>
          </w:p>
        </w:tc>
      </w:tr>
      <w:tr w:rsidR="00F83C14" w:rsidRPr="00504360" w14:paraId="5B70DF90" w14:textId="56033E44" w:rsidTr="00C30DBC">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F83C14" w:rsidRPr="00504360" w:rsidRDefault="00F83C14" w:rsidP="00F83C14">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E2223" w14:textId="4F2F592A" w:rsidR="00F83C14" w:rsidRPr="00733DE0" w:rsidRDefault="00F83C14" w:rsidP="00F83C14">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578A6A5" w14:textId="1212EF7D" w:rsidR="00F83C14" w:rsidRPr="00733DE0" w:rsidRDefault="00F83C14" w:rsidP="00F83C14">
            <w:pPr>
              <w:spacing w:line="240" w:lineRule="auto"/>
              <w:jc w:val="right"/>
              <w:rPr>
                <w:rFonts w:cs="Arial"/>
                <w:sz w:val="18"/>
                <w:szCs w:val="18"/>
              </w:rPr>
            </w:pPr>
          </w:p>
        </w:tc>
      </w:tr>
      <w:tr w:rsidR="00F83C14" w:rsidRPr="00504360" w14:paraId="4598B56C"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4812E09" w14:textId="19E82BF4" w:rsidR="00F83C14" w:rsidRPr="001E2C9A" w:rsidRDefault="00F83C14" w:rsidP="00F83C14">
            <w:pPr>
              <w:spacing w:line="240" w:lineRule="auto"/>
              <w:rPr>
                <w:rFonts w:cs="Arial"/>
                <w:b/>
                <w:bCs/>
                <w:sz w:val="18"/>
                <w:szCs w:val="18"/>
                <w:lang w:eastAsia="en-AU"/>
              </w:rPr>
            </w:pPr>
            <w:r w:rsidRPr="0041058E">
              <w:rPr>
                <w:rFonts w:cs="Arial"/>
                <w:b/>
                <w:bCs/>
                <w:sz w:val="18"/>
                <w:szCs w:val="18"/>
                <w:lang w:eastAsia="en-AU"/>
              </w:rPr>
              <w:t>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CFF46B" w14:textId="77777777" w:rsidR="00F83C14" w:rsidRPr="00733DE0" w:rsidRDefault="00F83C14" w:rsidP="00F83C14">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6E0B551" w14:textId="77777777" w:rsidR="00F83C14" w:rsidRPr="00733DE0" w:rsidRDefault="00F83C14" w:rsidP="00F83C14">
            <w:pPr>
              <w:spacing w:line="240" w:lineRule="auto"/>
              <w:jc w:val="right"/>
              <w:rPr>
                <w:rFonts w:cs="Arial"/>
                <w:sz w:val="18"/>
                <w:szCs w:val="18"/>
              </w:rPr>
            </w:pPr>
          </w:p>
        </w:tc>
      </w:tr>
      <w:tr w:rsidR="00902773" w:rsidRPr="00504360" w14:paraId="357F6E2A"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D2AEC3" w14:textId="72F76CB9" w:rsidR="00902773" w:rsidRPr="0041058E" w:rsidRDefault="00902773" w:rsidP="00902773">
            <w:pPr>
              <w:spacing w:line="240" w:lineRule="auto"/>
              <w:rPr>
                <w:rFonts w:cs="Arial"/>
                <w:b/>
                <w:bCs/>
                <w:sz w:val="18"/>
                <w:szCs w:val="18"/>
                <w:lang w:eastAsia="en-AU"/>
              </w:rPr>
            </w:pPr>
            <w:r w:rsidRPr="00504360">
              <w:rPr>
                <w:rFonts w:cs="Arial"/>
                <w:sz w:val="18"/>
                <w:szCs w:val="18"/>
                <w:lang w:eastAsia="en-AU"/>
              </w:rPr>
              <w:t>Conferences conducted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76501" w14:textId="5D6BC8E0" w:rsidR="00902773" w:rsidRPr="00733DE0" w:rsidRDefault="00902773" w:rsidP="00902773">
            <w:pPr>
              <w:spacing w:line="240" w:lineRule="auto"/>
              <w:jc w:val="right"/>
              <w:rPr>
                <w:rFonts w:cs="Arial"/>
                <w:sz w:val="18"/>
                <w:szCs w:val="18"/>
              </w:rPr>
            </w:pPr>
            <w:r w:rsidRPr="00733DE0">
              <w:rPr>
                <w:rFonts w:cs="Arial"/>
                <w:sz w:val="18"/>
                <w:szCs w:val="18"/>
              </w:rPr>
              <w:t>365</w:t>
            </w:r>
          </w:p>
        </w:tc>
        <w:tc>
          <w:tcPr>
            <w:tcW w:w="992" w:type="dxa"/>
            <w:tcBorders>
              <w:top w:val="single" w:sz="4" w:space="0" w:color="auto"/>
              <w:left w:val="single" w:sz="4" w:space="0" w:color="auto"/>
              <w:bottom w:val="single" w:sz="4" w:space="0" w:color="auto"/>
              <w:right w:val="single" w:sz="4" w:space="0" w:color="auto"/>
            </w:tcBorders>
            <w:vAlign w:val="center"/>
          </w:tcPr>
          <w:p w14:paraId="7A3A9BFF" w14:textId="6854897B" w:rsidR="00902773" w:rsidRPr="00733DE0" w:rsidRDefault="00902773" w:rsidP="00902773">
            <w:pPr>
              <w:spacing w:line="240" w:lineRule="auto"/>
              <w:jc w:val="right"/>
              <w:rPr>
                <w:rFonts w:cs="Arial"/>
                <w:sz w:val="18"/>
                <w:szCs w:val="18"/>
              </w:rPr>
            </w:pPr>
            <w:r w:rsidRPr="00733DE0">
              <w:rPr>
                <w:rFonts w:cs="Arial"/>
                <w:sz w:val="18"/>
                <w:szCs w:val="18"/>
              </w:rPr>
              <w:t>396</w:t>
            </w:r>
          </w:p>
        </w:tc>
      </w:tr>
      <w:tr w:rsidR="00902773" w:rsidRPr="00504360" w14:paraId="6640BF7C" w14:textId="109DF005"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42488895" w:rsidR="00902773" w:rsidRPr="00504360" w:rsidRDefault="00902773" w:rsidP="00902773">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00172A" w14:textId="07EFFF0C" w:rsidR="00902773" w:rsidRPr="00733DE0" w:rsidRDefault="00902773" w:rsidP="00902773">
            <w:pPr>
              <w:spacing w:line="240" w:lineRule="auto"/>
              <w:jc w:val="right"/>
              <w:rPr>
                <w:rFonts w:cs="Arial"/>
                <w:sz w:val="18"/>
                <w:szCs w:val="18"/>
              </w:rPr>
            </w:pPr>
            <w:r w:rsidRPr="00733DE0">
              <w:rPr>
                <w:rFonts w:cs="Arial"/>
                <w:sz w:val="18"/>
                <w:szCs w:val="18"/>
              </w:rPr>
              <w:t>289</w:t>
            </w:r>
          </w:p>
        </w:tc>
        <w:tc>
          <w:tcPr>
            <w:tcW w:w="992" w:type="dxa"/>
            <w:tcBorders>
              <w:top w:val="single" w:sz="4" w:space="0" w:color="auto"/>
              <w:left w:val="single" w:sz="4" w:space="0" w:color="auto"/>
              <w:bottom w:val="single" w:sz="4" w:space="0" w:color="auto"/>
              <w:right w:val="single" w:sz="4" w:space="0" w:color="auto"/>
            </w:tcBorders>
            <w:vAlign w:val="center"/>
          </w:tcPr>
          <w:p w14:paraId="160DAEC2" w14:textId="0E2B140B" w:rsidR="00902773" w:rsidRPr="00733DE0" w:rsidRDefault="00902773" w:rsidP="00902773">
            <w:pPr>
              <w:spacing w:line="240" w:lineRule="auto"/>
              <w:jc w:val="right"/>
              <w:rPr>
                <w:rFonts w:cs="Arial"/>
                <w:sz w:val="18"/>
                <w:szCs w:val="18"/>
              </w:rPr>
            </w:pPr>
            <w:r w:rsidRPr="00733DE0">
              <w:rPr>
                <w:rFonts w:cs="Arial"/>
                <w:sz w:val="18"/>
                <w:szCs w:val="18"/>
              </w:rPr>
              <w:t>313</w:t>
            </w:r>
          </w:p>
        </w:tc>
      </w:tr>
      <w:tr w:rsidR="00902773" w:rsidRPr="00504360" w14:paraId="206F5C6C"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38238C3" w14:textId="2F09A8BC" w:rsidR="00902773" w:rsidRPr="00504360" w:rsidRDefault="00902773" w:rsidP="00902773">
            <w:pPr>
              <w:spacing w:line="240" w:lineRule="auto"/>
              <w:rPr>
                <w:rFonts w:cs="Arial"/>
                <w:sz w:val="18"/>
                <w:szCs w:val="18"/>
                <w:lang w:eastAsia="en-AU"/>
              </w:rPr>
            </w:pPr>
            <w:r w:rsidRPr="0041058E">
              <w:rPr>
                <w:rFonts w:cs="Arial"/>
                <w:sz w:val="18"/>
                <w:szCs w:val="18"/>
                <w:lang w:eastAsia="en-AU"/>
              </w:rPr>
              <w:t>Amend/end application hearings conducted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C88547" w14:textId="40D24ADD" w:rsidR="00902773" w:rsidRPr="00733DE0" w:rsidRDefault="00902773" w:rsidP="00902773">
            <w:pPr>
              <w:spacing w:line="240" w:lineRule="auto"/>
              <w:jc w:val="right"/>
              <w:rPr>
                <w:rFonts w:cs="Arial"/>
                <w:sz w:val="18"/>
                <w:szCs w:val="18"/>
              </w:rPr>
            </w:pPr>
            <w:r w:rsidRPr="00733DE0">
              <w:rPr>
                <w:rFonts w:cs="Arial"/>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58ADD91F" w14:textId="25ACB41A" w:rsidR="00902773" w:rsidRPr="00733DE0" w:rsidRDefault="00902773" w:rsidP="00902773">
            <w:pPr>
              <w:spacing w:line="240" w:lineRule="auto"/>
              <w:jc w:val="right"/>
              <w:rPr>
                <w:rFonts w:cs="Arial"/>
                <w:sz w:val="18"/>
                <w:szCs w:val="18"/>
              </w:rPr>
            </w:pPr>
            <w:r w:rsidRPr="00733DE0">
              <w:rPr>
                <w:rFonts w:cs="Arial"/>
                <w:sz w:val="18"/>
                <w:szCs w:val="18"/>
              </w:rPr>
              <w:t>6</w:t>
            </w:r>
          </w:p>
        </w:tc>
      </w:tr>
      <w:tr w:rsidR="00902773" w:rsidRPr="00504360" w14:paraId="2DFDF150"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7ACF210" w14:textId="0667FC71" w:rsidR="00902773" w:rsidRPr="0041058E" w:rsidRDefault="00902773" w:rsidP="00902773">
            <w:pPr>
              <w:spacing w:line="240" w:lineRule="auto"/>
              <w:rPr>
                <w:rFonts w:cs="Arial"/>
                <w:sz w:val="18"/>
                <w:szCs w:val="18"/>
                <w:lang w:eastAsia="en-AU"/>
              </w:rPr>
            </w:pPr>
            <w:r>
              <w:rPr>
                <w:rFonts w:cs="Arial"/>
                <w:sz w:val="18"/>
                <w:szCs w:val="18"/>
                <w:lang w:eastAsia="en-AU"/>
              </w:rPr>
              <w:t>Number of amend/end application hearing clients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CF1174" w14:textId="2A3E84B2" w:rsidR="00902773" w:rsidRPr="00733DE0" w:rsidRDefault="00902773" w:rsidP="00902773">
            <w:pPr>
              <w:spacing w:line="240" w:lineRule="auto"/>
              <w:jc w:val="right"/>
              <w:rPr>
                <w:rFonts w:cs="Arial"/>
                <w:sz w:val="18"/>
                <w:szCs w:val="18"/>
              </w:rPr>
            </w:pPr>
            <w:r w:rsidRPr="00733DE0">
              <w:rPr>
                <w:rFonts w:cs="Arial"/>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72DD471C" w14:textId="6D861592" w:rsidR="00902773" w:rsidRPr="00733DE0" w:rsidRDefault="00902773" w:rsidP="00902773">
            <w:pPr>
              <w:spacing w:line="240" w:lineRule="auto"/>
              <w:jc w:val="right"/>
              <w:rPr>
                <w:rFonts w:cs="Arial"/>
                <w:sz w:val="18"/>
                <w:szCs w:val="18"/>
              </w:rPr>
            </w:pPr>
            <w:r w:rsidRPr="00733DE0">
              <w:rPr>
                <w:rFonts w:cs="Arial"/>
                <w:sz w:val="18"/>
                <w:szCs w:val="18"/>
              </w:rPr>
              <w:t>5</w:t>
            </w:r>
          </w:p>
        </w:tc>
      </w:tr>
      <w:tr w:rsidR="00902773" w:rsidRPr="00504360" w14:paraId="5461BF2B" w14:textId="7F70F316"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047EE781" w:rsidR="00902773" w:rsidRPr="00504360" w:rsidRDefault="00902773" w:rsidP="00902773">
            <w:pPr>
              <w:spacing w:line="240" w:lineRule="auto"/>
              <w:rPr>
                <w:rFonts w:cs="Arial"/>
                <w:sz w:val="18"/>
                <w:szCs w:val="18"/>
                <w:lang w:eastAsia="en-AU"/>
              </w:rPr>
            </w:pPr>
            <w:r w:rsidRPr="0041058E">
              <w:rPr>
                <w:rFonts w:cs="Arial"/>
                <w:sz w:val="18"/>
                <w:szCs w:val="18"/>
                <w:lang w:eastAsia="en-AU"/>
              </w:rPr>
              <w:t>Attendance percentage for 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62DFC" w14:textId="20322EDB" w:rsidR="00902773" w:rsidRPr="00733DE0" w:rsidRDefault="00902773" w:rsidP="00902773">
            <w:pPr>
              <w:spacing w:line="240" w:lineRule="auto"/>
              <w:jc w:val="right"/>
              <w:rPr>
                <w:rFonts w:cs="Arial"/>
                <w:sz w:val="18"/>
                <w:szCs w:val="18"/>
                <w:lang w:eastAsia="en-AU"/>
              </w:rPr>
            </w:pPr>
            <w:r w:rsidRPr="00733DE0">
              <w:rPr>
                <w:rFonts w:cs="Arial"/>
                <w:sz w:val="18"/>
                <w:szCs w:val="18"/>
              </w:rPr>
              <w:t>57%</w:t>
            </w:r>
          </w:p>
        </w:tc>
        <w:tc>
          <w:tcPr>
            <w:tcW w:w="992" w:type="dxa"/>
            <w:tcBorders>
              <w:top w:val="single" w:sz="4" w:space="0" w:color="auto"/>
              <w:left w:val="single" w:sz="4" w:space="0" w:color="auto"/>
              <w:bottom w:val="single" w:sz="4" w:space="0" w:color="auto"/>
              <w:right w:val="single" w:sz="4" w:space="0" w:color="auto"/>
            </w:tcBorders>
            <w:vAlign w:val="center"/>
          </w:tcPr>
          <w:p w14:paraId="2B2A8376" w14:textId="4BF670DC" w:rsidR="00902773" w:rsidRPr="00733DE0" w:rsidRDefault="00902773" w:rsidP="00902773">
            <w:pPr>
              <w:spacing w:line="240" w:lineRule="auto"/>
              <w:jc w:val="right"/>
              <w:rPr>
                <w:rFonts w:cs="Arial"/>
                <w:sz w:val="18"/>
                <w:szCs w:val="18"/>
              </w:rPr>
            </w:pPr>
            <w:r w:rsidRPr="00733DE0">
              <w:rPr>
                <w:rFonts w:cs="Arial"/>
                <w:sz w:val="18"/>
                <w:szCs w:val="18"/>
              </w:rPr>
              <w:t>54%</w:t>
            </w:r>
          </w:p>
        </w:tc>
      </w:tr>
      <w:tr w:rsidR="00902773" w:rsidRPr="00504360" w14:paraId="71489B13" w14:textId="19021212"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1383F4C4" w:rsidR="00902773" w:rsidRPr="00504360" w:rsidRDefault="00902773" w:rsidP="00902773">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8F4389" w14:textId="624CD2F5" w:rsidR="00902773" w:rsidRPr="00733DE0" w:rsidRDefault="00902773" w:rsidP="00902773">
            <w:pPr>
              <w:spacing w:line="240" w:lineRule="auto"/>
              <w:jc w:val="right"/>
              <w:rPr>
                <w:rFonts w:cs="Arial"/>
                <w:sz w:val="18"/>
                <w:szCs w:val="18"/>
                <w:lang w:eastAsia="en-AU"/>
              </w:rPr>
            </w:pPr>
            <w:r w:rsidRPr="00733DE0">
              <w:rPr>
                <w:rFonts w:cs="Arial"/>
                <w:sz w:val="18"/>
                <w:szCs w:val="18"/>
              </w:rPr>
              <w:t>28%</w:t>
            </w:r>
          </w:p>
        </w:tc>
        <w:tc>
          <w:tcPr>
            <w:tcW w:w="992" w:type="dxa"/>
            <w:tcBorders>
              <w:top w:val="single" w:sz="4" w:space="0" w:color="auto"/>
              <w:left w:val="single" w:sz="4" w:space="0" w:color="auto"/>
              <w:bottom w:val="single" w:sz="4" w:space="0" w:color="auto"/>
              <w:right w:val="single" w:sz="4" w:space="0" w:color="auto"/>
            </w:tcBorders>
            <w:vAlign w:val="center"/>
          </w:tcPr>
          <w:p w14:paraId="7F7C0BF6" w14:textId="1BC2FE16" w:rsidR="00902773" w:rsidRPr="00733DE0" w:rsidRDefault="00902773" w:rsidP="00902773">
            <w:pPr>
              <w:spacing w:line="240" w:lineRule="auto"/>
              <w:jc w:val="right"/>
              <w:rPr>
                <w:rFonts w:cs="Arial"/>
                <w:sz w:val="18"/>
                <w:szCs w:val="18"/>
                <w:lang w:eastAsia="en-AU"/>
              </w:rPr>
            </w:pPr>
            <w:r w:rsidRPr="00733DE0">
              <w:rPr>
                <w:rFonts w:cs="Arial"/>
                <w:sz w:val="18"/>
                <w:szCs w:val="18"/>
              </w:rPr>
              <w:t>26%</w:t>
            </w:r>
          </w:p>
        </w:tc>
      </w:tr>
      <w:tr w:rsidR="00F83C14" w:rsidRPr="00504360" w14:paraId="000DC7AD" w14:textId="54E3CAE3" w:rsidTr="00C30DBC">
        <w:trPr>
          <w:trHeight w:val="152"/>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F83C14" w:rsidRPr="00504360" w:rsidRDefault="00F83C14" w:rsidP="00F83C14">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5933B" w14:textId="5B8348A1" w:rsidR="00F83C14" w:rsidRPr="00733DE0" w:rsidRDefault="00F83C14" w:rsidP="00F83C14">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1EB3D4F" w14:textId="7241B03E" w:rsidR="00F83C14" w:rsidRPr="00733DE0" w:rsidRDefault="00F83C14" w:rsidP="00F83C14">
            <w:pPr>
              <w:spacing w:line="240" w:lineRule="auto"/>
              <w:jc w:val="right"/>
              <w:rPr>
                <w:rFonts w:cs="Arial"/>
                <w:sz w:val="18"/>
                <w:szCs w:val="18"/>
                <w:lang w:eastAsia="en-AU"/>
              </w:rPr>
            </w:pPr>
          </w:p>
        </w:tc>
      </w:tr>
      <w:tr w:rsidR="00F83C14" w:rsidRPr="00504360" w14:paraId="242866B2" w14:textId="789BC72D"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6FFCCD1B" w:rsidR="00F83C14" w:rsidRPr="00504360" w:rsidRDefault="00F83C14" w:rsidP="00F83C14">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FCFB" w14:textId="740AB4BC" w:rsidR="00F83C14" w:rsidRPr="00733DE0" w:rsidRDefault="00F83C14" w:rsidP="00F83C14">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B35147E" w14:textId="43A45BA1" w:rsidR="00F83C14" w:rsidRPr="00733DE0" w:rsidRDefault="00F83C14" w:rsidP="00F83C14">
            <w:pPr>
              <w:spacing w:line="240" w:lineRule="auto"/>
              <w:jc w:val="right"/>
              <w:rPr>
                <w:rFonts w:cs="Arial"/>
                <w:sz w:val="18"/>
                <w:szCs w:val="18"/>
                <w:lang w:eastAsia="en-AU"/>
              </w:rPr>
            </w:pPr>
          </w:p>
        </w:tc>
      </w:tr>
      <w:tr w:rsidR="00902773" w:rsidRPr="00504360" w14:paraId="5D7BAD0E" w14:textId="0E5FE51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902773" w:rsidRPr="00504360" w:rsidRDefault="00902773" w:rsidP="00902773">
            <w:pPr>
              <w:spacing w:line="240" w:lineRule="auto"/>
              <w:rPr>
                <w:rFonts w:cs="Arial"/>
                <w:sz w:val="18"/>
                <w:szCs w:val="18"/>
                <w:lang w:eastAsia="en-AU"/>
              </w:rPr>
            </w:pPr>
            <w:r w:rsidRPr="00504360">
              <w:rPr>
                <w:rFonts w:cs="Arial"/>
                <w:sz w:val="18"/>
                <w:szCs w:val="18"/>
              </w:rPr>
              <w:t>Agreements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0A131D" w14:textId="6BFD55B9" w:rsidR="00902773" w:rsidRPr="00733DE0" w:rsidRDefault="00902773" w:rsidP="00902773">
            <w:pPr>
              <w:spacing w:line="240" w:lineRule="auto"/>
              <w:jc w:val="right"/>
              <w:rPr>
                <w:rFonts w:cs="Arial"/>
                <w:sz w:val="18"/>
                <w:szCs w:val="18"/>
                <w:lang w:eastAsia="en-AU"/>
              </w:rPr>
            </w:pPr>
            <w:r w:rsidRPr="00733DE0">
              <w:rPr>
                <w:rFonts w:cs="Arial"/>
                <w:sz w:val="18"/>
                <w:szCs w:val="18"/>
              </w:rPr>
              <w:t>84</w:t>
            </w:r>
          </w:p>
        </w:tc>
        <w:tc>
          <w:tcPr>
            <w:tcW w:w="992" w:type="dxa"/>
            <w:tcBorders>
              <w:top w:val="single" w:sz="4" w:space="0" w:color="auto"/>
              <w:left w:val="single" w:sz="4" w:space="0" w:color="auto"/>
              <w:bottom w:val="single" w:sz="4" w:space="0" w:color="auto"/>
              <w:right w:val="single" w:sz="4" w:space="0" w:color="auto"/>
            </w:tcBorders>
            <w:vAlign w:val="center"/>
          </w:tcPr>
          <w:p w14:paraId="0FE4697E" w14:textId="6697A616" w:rsidR="00902773" w:rsidRPr="00733DE0" w:rsidRDefault="00902773" w:rsidP="00902773">
            <w:pPr>
              <w:spacing w:line="240" w:lineRule="auto"/>
              <w:jc w:val="right"/>
              <w:rPr>
                <w:rFonts w:cs="Arial"/>
                <w:sz w:val="18"/>
                <w:szCs w:val="18"/>
              </w:rPr>
            </w:pPr>
            <w:r w:rsidRPr="00733DE0">
              <w:rPr>
                <w:rFonts w:cs="Arial"/>
                <w:sz w:val="18"/>
                <w:szCs w:val="18"/>
              </w:rPr>
              <w:t>89</w:t>
            </w:r>
          </w:p>
        </w:tc>
      </w:tr>
      <w:tr w:rsidR="00902773" w:rsidRPr="00504360" w14:paraId="2EEF3859" w14:textId="48AFBAD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902773" w:rsidRPr="00504360" w:rsidRDefault="00902773" w:rsidP="00902773">
            <w:pPr>
              <w:spacing w:line="240" w:lineRule="auto"/>
              <w:rPr>
                <w:rFonts w:cs="Arial"/>
                <w:sz w:val="18"/>
                <w:szCs w:val="18"/>
                <w:lang w:eastAsia="en-AU"/>
              </w:rPr>
            </w:pPr>
            <w:r w:rsidRPr="00504360">
              <w:rPr>
                <w:rFonts w:cs="Arial"/>
                <w:sz w:val="18"/>
                <w:szCs w:val="18"/>
              </w:rPr>
              <w:t>Orders made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FCA38" w14:textId="3F29555C" w:rsidR="00902773" w:rsidRPr="00733DE0" w:rsidRDefault="00902773" w:rsidP="00902773">
            <w:pPr>
              <w:spacing w:line="240" w:lineRule="auto"/>
              <w:jc w:val="right"/>
              <w:rPr>
                <w:rFonts w:cs="Arial"/>
                <w:sz w:val="18"/>
                <w:szCs w:val="18"/>
                <w:lang w:eastAsia="en-AU"/>
              </w:rPr>
            </w:pPr>
            <w:r w:rsidRPr="00733DE0">
              <w:rPr>
                <w:rFonts w:cs="Arial"/>
                <w:sz w:val="18"/>
                <w:szCs w:val="18"/>
              </w:rPr>
              <w:t>29</w:t>
            </w:r>
          </w:p>
        </w:tc>
        <w:tc>
          <w:tcPr>
            <w:tcW w:w="992" w:type="dxa"/>
            <w:tcBorders>
              <w:top w:val="single" w:sz="4" w:space="0" w:color="auto"/>
              <w:left w:val="single" w:sz="4" w:space="0" w:color="auto"/>
              <w:bottom w:val="single" w:sz="4" w:space="0" w:color="auto"/>
              <w:right w:val="single" w:sz="4" w:space="0" w:color="auto"/>
            </w:tcBorders>
            <w:vAlign w:val="center"/>
          </w:tcPr>
          <w:p w14:paraId="189FF9E4" w14:textId="62CB830A" w:rsidR="00902773" w:rsidRPr="00733DE0" w:rsidRDefault="00902773" w:rsidP="00902773">
            <w:pPr>
              <w:spacing w:line="240" w:lineRule="auto"/>
              <w:jc w:val="right"/>
              <w:rPr>
                <w:rFonts w:cs="Arial"/>
                <w:sz w:val="18"/>
                <w:szCs w:val="18"/>
              </w:rPr>
            </w:pPr>
            <w:r w:rsidRPr="00733DE0">
              <w:rPr>
                <w:rFonts w:cs="Arial"/>
                <w:sz w:val="18"/>
                <w:szCs w:val="18"/>
              </w:rPr>
              <w:t>51</w:t>
            </w:r>
          </w:p>
        </w:tc>
      </w:tr>
      <w:tr w:rsidR="00902773" w:rsidRPr="00504360" w14:paraId="6ABD7603" w14:textId="4C425840"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6622F3D" w:rsidR="00902773" w:rsidRPr="00504360" w:rsidRDefault="00902773" w:rsidP="00902773">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3"/>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DAD834" w14:textId="6E308FC0" w:rsidR="00902773" w:rsidRPr="00733DE0" w:rsidRDefault="00902773" w:rsidP="00902773">
            <w:pPr>
              <w:spacing w:line="240" w:lineRule="auto"/>
              <w:jc w:val="right"/>
              <w:rPr>
                <w:rFonts w:cs="Arial"/>
                <w:sz w:val="18"/>
                <w:szCs w:val="18"/>
              </w:rPr>
            </w:pPr>
            <w:r w:rsidRPr="00733DE0">
              <w:rPr>
                <w:rFonts w:cs="Arial"/>
                <w:sz w:val="18"/>
                <w:szCs w:val="18"/>
              </w:rPr>
              <w:t>136</w:t>
            </w:r>
          </w:p>
        </w:tc>
        <w:tc>
          <w:tcPr>
            <w:tcW w:w="992" w:type="dxa"/>
            <w:tcBorders>
              <w:top w:val="single" w:sz="4" w:space="0" w:color="auto"/>
              <w:left w:val="single" w:sz="4" w:space="0" w:color="auto"/>
              <w:bottom w:val="single" w:sz="4" w:space="0" w:color="auto"/>
              <w:right w:val="single" w:sz="4" w:space="0" w:color="auto"/>
            </w:tcBorders>
            <w:vAlign w:val="center"/>
          </w:tcPr>
          <w:p w14:paraId="28406079" w14:textId="346F09CC" w:rsidR="00902773" w:rsidRPr="00733DE0" w:rsidRDefault="00902773" w:rsidP="00902773">
            <w:pPr>
              <w:spacing w:line="240" w:lineRule="auto"/>
              <w:jc w:val="right"/>
              <w:rPr>
                <w:rFonts w:cs="Arial"/>
                <w:sz w:val="18"/>
                <w:szCs w:val="18"/>
              </w:rPr>
            </w:pPr>
            <w:r w:rsidRPr="00733DE0">
              <w:rPr>
                <w:rFonts w:cs="Arial"/>
                <w:sz w:val="18"/>
                <w:szCs w:val="18"/>
              </w:rPr>
              <w:t>157</w:t>
            </w:r>
          </w:p>
        </w:tc>
      </w:tr>
      <w:tr w:rsidR="00902773" w:rsidRPr="00504360" w14:paraId="72AB99E7" w14:textId="283639BC"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902773" w:rsidRPr="00504360" w:rsidRDefault="00902773" w:rsidP="00902773">
            <w:pPr>
              <w:spacing w:line="240" w:lineRule="auto"/>
              <w:rPr>
                <w:rFonts w:cs="Arial"/>
                <w:sz w:val="18"/>
                <w:szCs w:val="18"/>
                <w:lang w:eastAsia="en-AU"/>
              </w:rPr>
            </w:pPr>
            <w:r w:rsidRPr="00504360">
              <w:rPr>
                <w:rFonts w:cs="Arial"/>
                <w:sz w:val="18"/>
                <w:szCs w:val="18"/>
              </w:rPr>
              <w:t>Orders made for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EB952" w14:textId="3A01C964" w:rsidR="00902773" w:rsidRPr="00733DE0" w:rsidRDefault="00902773" w:rsidP="00902773">
            <w:pPr>
              <w:spacing w:line="240" w:lineRule="auto"/>
              <w:jc w:val="right"/>
              <w:rPr>
                <w:rFonts w:cs="Arial"/>
                <w:sz w:val="18"/>
                <w:szCs w:val="18"/>
                <w:lang w:eastAsia="en-AU"/>
              </w:rPr>
            </w:pPr>
            <w:r w:rsidRPr="00733DE0">
              <w:rPr>
                <w:rFonts w:cs="Arial"/>
                <w:sz w:val="18"/>
                <w:szCs w:val="18"/>
              </w:rPr>
              <w:t>25</w:t>
            </w:r>
          </w:p>
        </w:tc>
        <w:tc>
          <w:tcPr>
            <w:tcW w:w="992" w:type="dxa"/>
            <w:tcBorders>
              <w:top w:val="single" w:sz="4" w:space="0" w:color="auto"/>
              <w:left w:val="single" w:sz="4" w:space="0" w:color="auto"/>
              <w:bottom w:val="single" w:sz="4" w:space="0" w:color="auto"/>
              <w:right w:val="single" w:sz="4" w:space="0" w:color="auto"/>
            </w:tcBorders>
            <w:vAlign w:val="center"/>
          </w:tcPr>
          <w:p w14:paraId="43519C0A" w14:textId="75A3AB33" w:rsidR="00902773" w:rsidRPr="00733DE0" w:rsidRDefault="00902773" w:rsidP="00902773">
            <w:pPr>
              <w:spacing w:line="240" w:lineRule="auto"/>
              <w:jc w:val="right"/>
              <w:rPr>
                <w:rFonts w:cs="Arial"/>
                <w:sz w:val="18"/>
                <w:szCs w:val="18"/>
              </w:rPr>
            </w:pPr>
            <w:r w:rsidRPr="00733DE0">
              <w:rPr>
                <w:rFonts w:cs="Arial"/>
                <w:sz w:val="18"/>
                <w:szCs w:val="18"/>
              </w:rPr>
              <w:t>36</w:t>
            </w:r>
          </w:p>
        </w:tc>
      </w:tr>
      <w:tr w:rsidR="00F83C14" w:rsidRPr="00504360" w14:paraId="709C9D12" w14:textId="77777777" w:rsidTr="009C490F">
        <w:trPr>
          <w:trHeight w:val="153"/>
        </w:trPr>
        <w:tc>
          <w:tcPr>
            <w:tcW w:w="7405" w:type="dxa"/>
            <w:tcBorders>
              <w:top w:val="nil"/>
              <w:left w:val="single" w:sz="4" w:space="0" w:color="auto"/>
              <w:bottom w:val="single" w:sz="4" w:space="0" w:color="auto"/>
              <w:right w:val="single" w:sz="4" w:space="0" w:color="auto"/>
            </w:tcBorders>
            <w:shd w:val="clear" w:color="auto" w:fill="auto"/>
            <w:vAlign w:val="center"/>
          </w:tcPr>
          <w:p w14:paraId="17DBDF3C" w14:textId="77777777" w:rsidR="00F83C14" w:rsidRPr="00504360" w:rsidRDefault="00F83C14" w:rsidP="00F83C14">
            <w:pPr>
              <w:spacing w:line="240" w:lineRule="auto"/>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0FBE63" w14:textId="77777777" w:rsidR="00F83C14" w:rsidRPr="00733DE0" w:rsidRDefault="00F83C14" w:rsidP="00F83C14">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C07C1A5" w14:textId="77777777" w:rsidR="00F83C14" w:rsidRPr="00733DE0" w:rsidRDefault="00F83C14" w:rsidP="00F83C14">
            <w:pPr>
              <w:spacing w:line="240" w:lineRule="auto"/>
              <w:jc w:val="right"/>
              <w:rPr>
                <w:rFonts w:cs="Arial"/>
                <w:sz w:val="18"/>
                <w:szCs w:val="18"/>
              </w:rPr>
            </w:pPr>
          </w:p>
        </w:tc>
      </w:tr>
      <w:tr w:rsidR="00F83C14" w:rsidRPr="00504360" w14:paraId="4B8C25F7"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A6A2591" w14:textId="74D63C2E" w:rsidR="00F83C14" w:rsidRPr="00504360" w:rsidRDefault="00F83C14" w:rsidP="00F83C14">
            <w:pPr>
              <w:spacing w:line="240" w:lineRule="auto"/>
              <w:rPr>
                <w:rFonts w:cs="Arial"/>
                <w:sz w:val="18"/>
                <w:szCs w:val="18"/>
              </w:rPr>
            </w:pPr>
            <w:r w:rsidRPr="0041058E">
              <w:rPr>
                <w:rFonts w:cs="Arial"/>
                <w:b/>
                <w:sz w:val="18"/>
                <w:szCs w:val="18"/>
                <w:lang w:eastAsia="en-AU"/>
              </w:rPr>
              <w:t>Amend/end hearing outcomes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2FEB36" w14:textId="77777777" w:rsidR="00F83C14" w:rsidRPr="00733DE0" w:rsidRDefault="00F83C14" w:rsidP="00F83C14">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A5F7805" w14:textId="77777777" w:rsidR="00F83C14" w:rsidRPr="00733DE0" w:rsidRDefault="00F83C14" w:rsidP="00F83C14">
            <w:pPr>
              <w:spacing w:line="240" w:lineRule="auto"/>
              <w:jc w:val="right"/>
              <w:rPr>
                <w:rFonts w:cs="Arial"/>
                <w:sz w:val="18"/>
                <w:szCs w:val="18"/>
              </w:rPr>
            </w:pPr>
          </w:p>
        </w:tc>
      </w:tr>
      <w:tr w:rsidR="00902773" w:rsidRPr="00504360" w14:paraId="0F426218"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76A41F8" w14:textId="70D6C571" w:rsidR="00902773" w:rsidRPr="00504360" w:rsidRDefault="00902773" w:rsidP="00902773">
            <w:pPr>
              <w:spacing w:line="240" w:lineRule="auto"/>
              <w:rPr>
                <w:rFonts w:cs="Arial"/>
                <w:sz w:val="18"/>
                <w:szCs w:val="18"/>
              </w:rPr>
            </w:pPr>
            <w:r>
              <w:rPr>
                <w:rFonts w:cs="Arial"/>
                <w:sz w:val="18"/>
                <w:szCs w:val="18"/>
              </w:rPr>
              <w:t>Accepted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1D1B6" w14:textId="6D59F226" w:rsidR="00902773" w:rsidRPr="00733DE0" w:rsidRDefault="00902773" w:rsidP="00902773">
            <w:pPr>
              <w:spacing w:line="240" w:lineRule="auto"/>
              <w:jc w:val="right"/>
              <w:rPr>
                <w:rFonts w:cs="Arial"/>
                <w:sz w:val="18"/>
                <w:szCs w:val="18"/>
              </w:rPr>
            </w:pPr>
            <w:r w:rsidRPr="00733DE0">
              <w:rPr>
                <w:rFonts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3870E75" w14:textId="21D48132" w:rsidR="00902773" w:rsidRPr="00733DE0" w:rsidRDefault="00902773" w:rsidP="00902773">
            <w:pPr>
              <w:spacing w:line="240" w:lineRule="auto"/>
              <w:jc w:val="right"/>
              <w:rPr>
                <w:rFonts w:cs="Arial"/>
                <w:sz w:val="18"/>
                <w:szCs w:val="18"/>
              </w:rPr>
            </w:pPr>
            <w:r w:rsidRPr="00733DE0">
              <w:rPr>
                <w:rFonts w:cs="Arial"/>
                <w:sz w:val="18"/>
                <w:szCs w:val="18"/>
              </w:rPr>
              <w:t>50%</w:t>
            </w:r>
          </w:p>
        </w:tc>
      </w:tr>
      <w:tr w:rsidR="00902773" w:rsidRPr="00504360" w14:paraId="09FA7CF5"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4A8C91F8" w14:textId="6F6CD011" w:rsidR="00902773" w:rsidRPr="00504360" w:rsidRDefault="00902773" w:rsidP="00902773">
            <w:pPr>
              <w:spacing w:line="240" w:lineRule="auto"/>
              <w:rPr>
                <w:rFonts w:cs="Arial"/>
                <w:sz w:val="18"/>
                <w:szCs w:val="18"/>
              </w:rPr>
            </w:pPr>
            <w:r>
              <w:rPr>
                <w:rFonts w:cs="Arial"/>
                <w:sz w:val="18"/>
                <w:szCs w:val="18"/>
              </w:rPr>
              <w:t>Refused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C8B98E" w14:textId="2EAB7D96" w:rsidR="00902773" w:rsidRPr="00733DE0" w:rsidRDefault="00902773" w:rsidP="00902773">
            <w:pPr>
              <w:spacing w:line="240" w:lineRule="auto"/>
              <w:jc w:val="right"/>
              <w:rPr>
                <w:rFonts w:cs="Arial"/>
                <w:sz w:val="18"/>
                <w:szCs w:val="18"/>
              </w:rPr>
            </w:pPr>
            <w:r w:rsidRPr="00733DE0">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6883239F" w14:textId="546CCF4F" w:rsidR="00902773" w:rsidRPr="00733DE0" w:rsidRDefault="00902773" w:rsidP="00902773">
            <w:pPr>
              <w:spacing w:line="240" w:lineRule="auto"/>
              <w:jc w:val="right"/>
              <w:rPr>
                <w:rFonts w:cs="Arial"/>
                <w:sz w:val="18"/>
                <w:szCs w:val="18"/>
              </w:rPr>
            </w:pPr>
            <w:r w:rsidRPr="00733DE0">
              <w:rPr>
                <w:rFonts w:cs="Arial"/>
                <w:sz w:val="18"/>
                <w:szCs w:val="18"/>
              </w:rPr>
              <w:t>50%</w:t>
            </w:r>
          </w:p>
        </w:tc>
      </w:tr>
      <w:tr w:rsidR="00F83C14" w:rsidRPr="00504360" w14:paraId="714A0FD4" w14:textId="2CDC150F"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F83C14" w:rsidRPr="00504360" w:rsidRDefault="00F83C14" w:rsidP="00F83C14">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20FCA9" w14:textId="3B51A5F0" w:rsidR="00F83C14" w:rsidRPr="00733DE0" w:rsidRDefault="00F83C14" w:rsidP="00F83C14">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220A9BB" w14:textId="7B7A3D3D" w:rsidR="00F83C14" w:rsidRPr="00733DE0" w:rsidRDefault="00F83C14" w:rsidP="00F83C14">
            <w:pPr>
              <w:spacing w:line="240" w:lineRule="auto"/>
              <w:jc w:val="right"/>
              <w:rPr>
                <w:rFonts w:cs="Arial"/>
                <w:sz w:val="18"/>
                <w:szCs w:val="18"/>
              </w:rPr>
            </w:pPr>
          </w:p>
        </w:tc>
      </w:tr>
      <w:tr w:rsidR="00F83C14" w:rsidRPr="00504360" w14:paraId="148E7FF6"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6401685D" w14:textId="77779C44" w:rsidR="00F83C14" w:rsidRPr="0041058E" w:rsidRDefault="00F83C14" w:rsidP="00F83C14">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0DA063" w14:textId="77777777" w:rsidR="00F83C14" w:rsidRPr="00733DE0" w:rsidRDefault="00F83C14" w:rsidP="00F83C14">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6CEBF53" w14:textId="77777777" w:rsidR="00F83C14" w:rsidRPr="00733DE0" w:rsidRDefault="00F83C14" w:rsidP="00F83C14">
            <w:pPr>
              <w:spacing w:line="240" w:lineRule="auto"/>
              <w:jc w:val="right"/>
              <w:rPr>
                <w:rFonts w:cs="Arial"/>
                <w:sz w:val="18"/>
                <w:szCs w:val="18"/>
              </w:rPr>
            </w:pPr>
          </w:p>
        </w:tc>
      </w:tr>
      <w:tr w:rsidR="00902773" w:rsidRPr="00504360" w14:paraId="71FF2B6B"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3EE9FCD2" w14:textId="574A3774" w:rsidR="00902773" w:rsidRPr="00B50123" w:rsidRDefault="00902773" w:rsidP="00902773">
            <w:pPr>
              <w:spacing w:line="240" w:lineRule="auto"/>
              <w:rPr>
                <w:rFonts w:cs="Arial"/>
                <w:sz w:val="18"/>
                <w:szCs w:val="18"/>
                <w:lang w:eastAsia="en-AU"/>
              </w:rPr>
            </w:pPr>
            <w:r w:rsidRPr="0003283F">
              <w:rPr>
                <w:rFonts w:cs="Arial"/>
                <w:sz w:val="18"/>
                <w:szCs w:val="18"/>
              </w:rPr>
              <w:t>Voluntary agreements for a voluntary 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4D36A" w14:textId="5E5B1C60" w:rsidR="00902773" w:rsidRPr="00733DE0" w:rsidRDefault="00902773" w:rsidP="00902773">
            <w:pPr>
              <w:spacing w:line="240" w:lineRule="auto"/>
              <w:jc w:val="right"/>
              <w:rPr>
                <w:rFonts w:cs="Arial"/>
                <w:sz w:val="18"/>
                <w:szCs w:val="18"/>
                <w:lang w:eastAsia="en-AU"/>
              </w:rPr>
            </w:pPr>
            <w:r w:rsidRPr="00733DE0">
              <w:rPr>
                <w:rFonts w:cs="Arial"/>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357F5C28" w14:textId="7CB9F14B" w:rsidR="00902773" w:rsidRPr="00733DE0" w:rsidRDefault="00902773" w:rsidP="00902773">
            <w:pPr>
              <w:spacing w:line="240" w:lineRule="auto"/>
              <w:jc w:val="right"/>
              <w:rPr>
                <w:rFonts w:cs="Arial"/>
                <w:sz w:val="18"/>
                <w:szCs w:val="18"/>
              </w:rPr>
            </w:pPr>
            <w:r w:rsidRPr="00733DE0">
              <w:rPr>
                <w:rFonts w:cs="Arial"/>
                <w:sz w:val="18"/>
                <w:szCs w:val="18"/>
              </w:rPr>
              <w:t>0</w:t>
            </w:r>
          </w:p>
        </w:tc>
      </w:tr>
      <w:tr w:rsidR="00902773" w:rsidRPr="00504360" w14:paraId="16DEBA40"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556783DE" w14:textId="553E3B1A" w:rsidR="00902773" w:rsidRPr="00B50123" w:rsidRDefault="00902773" w:rsidP="00902773">
            <w:pPr>
              <w:spacing w:line="240" w:lineRule="auto"/>
              <w:rPr>
                <w:rFonts w:cs="Arial"/>
                <w:sz w:val="18"/>
                <w:szCs w:val="18"/>
                <w:lang w:eastAsia="en-AU"/>
              </w:rPr>
            </w:pPr>
            <w:r w:rsidRPr="0003283F">
              <w:rPr>
                <w:rFonts w:cs="Arial"/>
                <w:sz w:val="18"/>
                <w:szCs w:val="18"/>
              </w:rPr>
              <w:t>Voluntary referrals to service providers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3ACEBC" w14:textId="3DBC740C" w:rsidR="00902773" w:rsidRPr="00733DE0" w:rsidRDefault="00902773" w:rsidP="00902773">
            <w:pPr>
              <w:spacing w:line="240" w:lineRule="auto"/>
              <w:jc w:val="right"/>
              <w:rPr>
                <w:rFonts w:cs="Arial"/>
                <w:sz w:val="18"/>
                <w:szCs w:val="18"/>
                <w:lang w:eastAsia="en-AU"/>
              </w:rPr>
            </w:pPr>
            <w:r w:rsidRPr="00733DE0">
              <w:rPr>
                <w:rFonts w:cs="Arial"/>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0E1A0281" w14:textId="046AC296" w:rsidR="00902773" w:rsidRPr="00733DE0" w:rsidRDefault="00902773" w:rsidP="00902773">
            <w:pPr>
              <w:spacing w:line="240" w:lineRule="auto"/>
              <w:jc w:val="right"/>
              <w:rPr>
                <w:rFonts w:cs="Arial"/>
                <w:sz w:val="18"/>
                <w:szCs w:val="18"/>
              </w:rPr>
            </w:pPr>
            <w:r w:rsidRPr="00733DE0">
              <w:rPr>
                <w:rFonts w:cs="Arial"/>
                <w:sz w:val="18"/>
                <w:szCs w:val="18"/>
              </w:rPr>
              <w:t>0</w:t>
            </w:r>
          </w:p>
        </w:tc>
      </w:tr>
      <w:tr w:rsidR="00902773" w:rsidRPr="00504360" w14:paraId="7EB54823"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02AF3396" w14:textId="4F6E25BE" w:rsidR="00902773" w:rsidRPr="00B50123" w:rsidRDefault="00902773" w:rsidP="00902773">
            <w:pPr>
              <w:spacing w:line="240" w:lineRule="auto"/>
              <w:rPr>
                <w:rFonts w:cs="Arial"/>
                <w:sz w:val="18"/>
                <w:szCs w:val="18"/>
                <w:lang w:eastAsia="en-AU"/>
              </w:rPr>
            </w:pPr>
            <w:r w:rsidRPr="0003283F">
              <w:rPr>
                <w:rFonts w:cs="Arial"/>
                <w:sz w:val="18"/>
                <w:szCs w:val="18"/>
              </w:rPr>
              <w:t>Voluntary agreements for VIM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AAFCD" w14:textId="425B1B90" w:rsidR="00902773" w:rsidRPr="00733DE0" w:rsidRDefault="00902773" w:rsidP="00902773">
            <w:pPr>
              <w:spacing w:line="240" w:lineRule="auto"/>
              <w:jc w:val="right"/>
              <w:rPr>
                <w:rFonts w:cs="Arial"/>
                <w:sz w:val="18"/>
                <w:szCs w:val="18"/>
                <w:lang w:eastAsia="en-AU"/>
              </w:rPr>
            </w:pPr>
            <w:r w:rsidRPr="00733DE0">
              <w:rPr>
                <w:rFonts w:cs="Arial"/>
                <w:sz w:val="18"/>
                <w:szCs w:val="18"/>
              </w:rPr>
              <w:t>67</w:t>
            </w:r>
          </w:p>
        </w:tc>
        <w:tc>
          <w:tcPr>
            <w:tcW w:w="992" w:type="dxa"/>
            <w:tcBorders>
              <w:top w:val="single" w:sz="4" w:space="0" w:color="auto"/>
              <w:left w:val="single" w:sz="4" w:space="0" w:color="auto"/>
              <w:bottom w:val="single" w:sz="4" w:space="0" w:color="auto"/>
              <w:right w:val="single" w:sz="4" w:space="0" w:color="auto"/>
            </w:tcBorders>
            <w:vAlign w:val="center"/>
          </w:tcPr>
          <w:p w14:paraId="301708B1" w14:textId="0EB7A892" w:rsidR="00902773" w:rsidRPr="00733DE0" w:rsidRDefault="00902773" w:rsidP="00902773">
            <w:pPr>
              <w:spacing w:line="240" w:lineRule="auto"/>
              <w:jc w:val="right"/>
              <w:rPr>
                <w:rFonts w:cs="Arial"/>
                <w:sz w:val="18"/>
                <w:szCs w:val="18"/>
              </w:rPr>
            </w:pPr>
            <w:r w:rsidRPr="00733DE0">
              <w:rPr>
                <w:rFonts w:cs="Arial"/>
                <w:sz w:val="18"/>
                <w:szCs w:val="18"/>
              </w:rPr>
              <w:t>63</w:t>
            </w:r>
          </w:p>
        </w:tc>
      </w:tr>
      <w:tr w:rsidR="00F83C14" w:rsidRPr="00504360" w14:paraId="52C3F0C4"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34797DFD" w14:textId="77777777" w:rsidR="00F83C14" w:rsidRPr="00504360" w:rsidRDefault="00F83C14" w:rsidP="00F83C14">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E332D2" w14:textId="77777777" w:rsidR="00F83C14" w:rsidRPr="00733DE0" w:rsidRDefault="00F83C14" w:rsidP="00F83C14">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E2168F3" w14:textId="77777777" w:rsidR="00F83C14" w:rsidRPr="00733DE0" w:rsidRDefault="00F83C14" w:rsidP="00F83C14">
            <w:pPr>
              <w:spacing w:line="240" w:lineRule="auto"/>
              <w:jc w:val="right"/>
              <w:rPr>
                <w:rFonts w:cs="Arial"/>
                <w:sz w:val="18"/>
                <w:szCs w:val="18"/>
              </w:rPr>
            </w:pPr>
          </w:p>
        </w:tc>
      </w:tr>
      <w:tr w:rsidR="00F83C14" w:rsidRPr="00504360" w14:paraId="6E254E7A" w14:textId="77777777"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3597A5A4" w14:textId="4A1F37D0" w:rsidR="00F83C14" w:rsidRPr="00E10506" w:rsidRDefault="00F83C14" w:rsidP="00F83C14">
            <w:pPr>
              <w:spacing w:line="240" w:lineRule="auto"/>
              <w:rPr>
                <w:rFonts w:cs="Arial"/>
                <w:b/>
                <w:bCs/>
                <w:sz w:val="18"/>
                <w:szCs w:val="18"/>
                <w:lang w:eastAsia="en-AU"/>
              </w:rPr>
            </w:pPr>
            <w:r w:rsidRPr="00E10506">
              <w:rPr>
                <w:rFonts w:cs="Arial"/>
                <w:b/>
                <w:bCs/>
                <w:sz w:val="18"/>
                <w:szCs w:val="18"/>
                <w:lang w:eastAsia="en-AU"/>
              </w:rPr>
              <w:t>Amend/end outcomes for Voluntary Agreements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BA5B46" w14:textId="77777777" w:rsidR="00F83C14" w:rsidRPr="00733DE0" w:rsidRDefault="00F83C14" w:rsidP="00F83C14">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94C45FA" w14:textId="77777777" w:rsidR="00F83C14" w:rsidRPr="00733DE0" w:rsidRDefault="00F83C14" w:rsidP="00F83C14">
            <w:pPr>
              <w:spacing w:line="240" w:lineRule="auto"/>
              <w:jc w:val="right"/>
              <w:rPr>
                <w:rFonts w:cs="Arial"/>
                <w:sz w:val="18"/>
                <w:szCs w:val="18"/>
              </w:rPr>
            </w:pPr>
          </w:p>
        </w:tc>
      </w:tr>
      <w:tr w:rsidR="00902773" w:rsidRPr="00504360" w14:paraId="53E5D51F" w14:textId="77777777" w:rsidTr="00902773">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62B9F354" w14:textId="63E728CC" w:rsidR="00902773" w:rsidRPr="00504360" w:rsidRDefault="00902773" w:rsidP="00902773">
            <w:pPr>
              <w:spacing w:line="240" w:lineRule="auto"/>
              <w:rPr>
                <w:rFonts w:cs="Arial"/>
                <w:sz w:val="18"/>
                <w:szCs w:val="18"/>
                <w:lang w:eastAsia="en-AU"/>
              </w:rPr>
            </w:pPr>
            <w:r>
              <w:rPr>
                <w:rFonts w:cs="Arial"/>
                <w:sz w:val="18"/>
                <w:szCs w:val="18"/>
                <w:lang w:eastAsia="en-AU"/>
              </w:rPr>
              <w:t>Accepted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8D913" w14:textId="51B490B1" w:rsidR="00902773" w:rsidRPr="00733DE0" w:rsidRDefault="00902773" w:rsidP="00902773">
            <w:pPr>
              <w:spacing w:line="240" w:lineRule="auto"/>
              <w:jc w:val="right"/>
              <w:rPr>
                <w:rFonts w:cs="Arial"/>
                <w:sz w:val="18"/>
                <w:szCs w:val="18"/>
                <w:lang w:eastAsia="en-AU"/>
              </w:rPr>
            </w:pPr>
            <w:r w:rsidRPr="00733DE0">
              <w:rPr>
                <w:rFonts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86C7588" w14:textId="0C0F0545" w:rsidR="00902773" w:rsidRPr="00733DE0" w:rsidRDefault="00902773" w:rsidP="00902773">
            <w:pPr>
              <w:spacing w:line="240" w:lineRule="auto"/>
              <w:jc w:val="right"/>
              <w:rPr>
                <w:rFonts w:cs="Arial"/>
                <w:sz w:val="18"/>
                <w:szCs w:val="18"/>
              </w:rPr>
            </w:pPr>
            <w:r w:rsidRPr="00733DE0">
              <w:rPr>
                <w:rFonts w:cs="Arial"/>
                <w:sz w:val="18"/>
                <w:szCs w:val="18"/>
              </w:rPr>
              <w:t>100%</w:t>
            </w:r>
          </w:p>
        </w:tc>
      </w:tr>
      <w:tr w:rsidR="00902773" w:rsidRPr="00504360" w14:paraId="4859A3E0" w14:textId="77777777" w:rsidTr="00902773">
        <w:trPr>
          <w:trHeight w:val="142"/>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8DFF31E" w14:textId="2609E01B" w:rsidR="00902773" w:rsidRDefault="00902773" w:rsidP="00902773">
            <w:pPr>
              <w:spacing w:line="240" w:lineRule="auto"/>
              <w:rPr>
                <w:rFonts w:cs="Arial"/>
                <w:sz w:val="18"/>
                <w:szCs w:val="18"/>
                <w:lang w:eastAsia="en-AU"/>
              </w:rPr>
            </w:pPr>
            <w:r>
              <w:rPr>
                <w:rFonts w:cs="Arial"/>
                <w:sz w:val="18"/>
                <w:szCs w:val="18"/>
                <w:lang w:eastAsia="en-AU"/>
              </w:rPr>
              <w:t>Refused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EACDA" w14:textId="3749D2DA" w:rsidR="00902773" w:rsidRPr="00733DE0" w:rsidRDefault="00902773" w:rsidP="00902773">
            <w:pPr>
              <w:spacing w:line="240" w:lineRule="auto"/>
              <w:jc w:val="right"/>
              <w:rPr>
                <w:rFonts w:cs="Arial"/>
                <w:sz w:val="18"/>
                <w:szCs w:val="18"/>
              </w:rPr>
            </w:pPr>
            <w:r w:rsidRPr="00733DE0">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10B9F0DA" w14:textId="262AC42C" w:rsidR="00902773" w:rsidRPr="00733DE0" w:rsidRDefault="00902773" w:rsidP="00902773">
            <w:pPr>
              <w:spacing w:line="240" w:lineRule="auto"/>
              <w:jc w:val="right"/>
              <w:rPr>
                <w:rFonts w:cs="Arial"/>
                <w:sz w:val="18"/>
                <w:szCs w:val="18"/>
              </w:rPr>
            </w:pPr>
            <w:r w:rsidRPr="00733DE0">
              <w:rPr>
                <w:rFonts w:cs="Arial"/>
                <w:sz w:val="18"/>
                <w:szCs w:val="18"/>
              </w:rPr>
              <w:t>0%</w:t>
            </w:r>
          </w:p>
        </w:tc>
      </w:tr>
    </w:tbl>
    <w:p w14:paraId="3487E3F5" w14:textId="77759062" w:rsidR="00F66EF3" w:rsidRDefault="00F66EF3"/>
    <w:p w14:paraId="743109B1" w14:textId="77777777" w:rsidR="00F66EF3" w:rsidRDefault="00F66EF3">
      <w:pPr>
        <w:spacing w:line="240" w:lineRule="auto"/>
      </w:pPr>
      <w:r>
        <w:br w:type="page"/>
      </w:r>
    </w:p>
    <w:p w14:paraId="455560F6" w14:textId="77777777" w:rsidR="00F66EF3" w:rsidRDefault="00F66EF3"/>
    <w:tbl>
      <w:tblPr>
        <w:tblW w:w="9389" w:type="dxa"/>
        <w:tblInd w:w="103" w:type="dxa"/>
        <w:tblLook w:val="04A0" w:firstRow="1" w:lastRow="0" w:firstColumn="1" w:lastColumn="0" w:noHBand="0" w:noVBand="1"/>
      </w:tblPr>
      <w:tblGrid>
        <w:gridCol w:w="7405"/>
        <w:gridCol w:w="992"/>
        <w:gridCol w:w="992"/>
      </w:tblGrid>
      <w:tr w:rsidR="00F66EF3" w:rsidRPr="00504360" w14:paraId="27606A93" w14:textId="41676DC1" w:rsidTr="00F66EF3">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ED8383A" w14:textId="79A64F63" w:rsidR="00F66EF3" w:rsidRPr="00504360" w:rsidRDefault="00F66EF3" w:rsidP="00F66EF3">
            <w:pPr>
              <w:spacing w:line="240" w:lineRule="auto"/>
              <w:rPr>
                <w:rFonts w:cs="Arial"/>
                <w:b/>
                <w:sz w:val="18"/>
                <w:szCs w:val="18"/>
                <w:lang w:eastAsia="en-AU"/>
              </w:rPr>
            </w:pPr>
            <w:r w:rsidRPr="00504360">
              <w:rPr>
                <w:rFonts w:cs="Arial"/>
                <w:b/>
                <w:sz w:val="18"/>
                <w:szCs w:val="18"/>
                <w:lang w:eastAsia="en-AU"/>
              </w:rPr>
              <w:t xml:space="preserve">Other activity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F1D3FF" w14:textId="748FBD4B" w:rsidR="00F66EF3" w:rsidRPr="00504360" w:rsidRDefault="00F66EF3" w:rsidP="00F66EF3">
            <w:pPr>
              <w:spacing w:line="240" w:lineRule="auto"/>
              <w:jc w:val="right"/>
              <w:rPr>
                <w:rFonts w:cs="Arial"/>
                <w:sz w:val="18"/>
                <w:szCs w:val="18"/>
                <w:lang w:eastAsia="en-AU"/>
              </w:rPr>
            </w:pPr>
            <w:r w:rsidRPr="00321A3E">
              <w:rPr>
                <w:rFonts w:cs="Arial"/>
                <w:b/>
                <w:bCs/>
                <w:sz w:val="18"/>
                <w:szCs w:val="18"/>
                <w:lang w:eastAsia="en-AU"/>
              </w:rPr>
              <w:t xml:space="preserve">Qtr </w:t>
            </w:r>
            <w:r w:rsidR="00F83C14">
              <w:rPr>
                <w:rFonts w:cs="Arial"/>
                <w:b/>
                <w:bCs/>
                <w:sz w:val="18"/>
                <w:szCs w:val="18"/>
                <w:lang w:eastAsia="en-AU"/>
              </w:rPr>
              <w:t>52</w:t>
            </w:r>
          </w:p>
        </w:tc>
        <w:tc>
          <w:tcPr>
            <w:tcW w:w="992" w:type="dxa"/>
            <w:tcBorders>
              <w:top w:val="single" w:sz="4" w:space="0" w:color="auto"/>
              <w:left w:val="single" w:sz="4" w:space="0" w:color="auto"/>
              <w:bottom w:val="single" w:sz="4" w:space="0" w:color="auto"/>
              <w:right w:val="single" w:sz="4" w:space="0" w:color="auto"/>
            </w:tcBorders>
            <w:vAlign w:val="center"/>
          </w:tcPr>
          <w:p w14:paraId="37EA5E94" w14:textId="495DD06B" w:rsidR="00F66EF3" w:rsidRPr="00504360" w:rsidRDefault="00F66EF3" w:rsidP="00F66EF3">
            <w:pPr>
              <w:spacing w:line="240" w:lineRule="auto"/>
              <w:jc w:val="right"/>
              <w:rPr>
                <w:rFonts w:cs="Arial"/>
                <w:sz w:val="18"/>
                <w:szCs w:val="18"/>
              </w:rPr>
            </w:pPr>
            <w:r w:rsidRPr="00321A3E">
              <w:rPr>
                <w:rFonts w:cs="Arial"/>
                <w:b/>
                <w:bCs/>
                <w:sz w:val="18"/>
                <w:szCs w:val="18"/>
              </w:rPr>
              <w:t xml:space="preserve">Qtr </w:t>
            </w:r>
            <w:r w:rsidR="00F83C14">
              <w:rPr>
                <w:rFonts w:cs="Arial"/>
                <w:b/>
                <w:bCs/>
                <w:sz w:val="18"/>
                <w:szCs w:val="18"/>
              </w:rPr>
              <w:t>53</w:t>
            </w:r>
          </w:p>
        </w:tc>
      </w:tr>
      <w:tr w:rsidR="00F83C14" w:rsidRPr="00504360" w14:paraId="10C00993"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7F69E80" w14:textId="3BF2A0CB" w:rsidR="00F83C14" w:rsidRPr="00504360" w:rsidRDefault="00F83C14" w:rsidP="00F83C14">
            <w:pPr>
              <w:spacing w:line="240" w:lineRule="auto"/>
              <w:rPr>
                <w:rFonts w:cs="Arial"/>
                <w:sz w:val="18"/>
                <w:szCs w:val="18"/>
                <w:lang w:eastAsia="en-AU"/>
              </w:rPr>
            </w:pPr>
            <w:r>
              <w:rPr>
                <w:rFonts w:cs="Arial"/>
                <w:sz w:val="18"/>
                <w:szCs w:val="18"/>
                <w:lang w:eastAsia="en-AU"/>
              </w:rPr>
              <w:t>Applications to Amend or End received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2B8E55" w14:textId="604E260C" w:rsidR="00F83C14" w:rsidRPr="00733DE0" w:rsidRDefault="00F83C14" w:rsidP="00F83C14">
            <w:pPr>
              <w:spacing w:line="240" w:lineRule="auto"/>
              <w:jc w:val="right"/>
              <w:rPr>
                <w:rFonts w:cs="Arial"/>
                <w:sz w:val="18"/>
                <w:szCs w:val="18"/>
              </w:rPr>
            </w:pPr>
            <w:r w:rsidRPr="00733DE0">
              <w:rPr>
                <w:rFonts w:cs="Arial"/>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51003A0E" w14:textId="1C23A5EE" w:rsidR="00F83C14" w:rsidRPr="00733DE0" w:rsidRDefault="0086562E" w:rsidP="00F83C14">
            <w:pPr>
              <w:spacing w:line="240" w:lineRule="auto"/>
              <w:jc w:val="right"/>
              <w:rPr>
                <w:rFonts w:cs="Arial"/>
                <w:sz w:val="18"/>
                <w:szCs w:val="18"/>
              </w:rPr>
            </w:pPr>
            <w:r w:rsidRPr="00733DE0">
              <w:rPr>
                <w:rFonts w:cs="Arial"/>
                <w:sz w:val="18"/>
                <w:szCs w:val="18"/>
              </w:rPr>
              <w:t>16</w:t>
            </w:r>
          </w:p>
        </w:tc>
      </w:tr>
      <w:tr w:rsidR="00F83C14" w:rsidRPr="00504360" w14:paraId="0FCBF953" w14:textId="77777777" w:rsidTr="00321A3E">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2C472C00" w14:textId="77777777" w:rsidR="00F83C14" w:rsidRDefault="00F83C14" w:rsidP="00F83C14">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6FD4B7" w14:textId="77777777" w:rsidR="00F83C14" w:rsidRPr="00733DE0" w:rsidRDefault="00F83C14" w:rsidP="00F83C14">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7A404CB7" w14:textId="77777777" w:rsidR="00F83C14" w:rsidRPr="00733DE0" w:rsidRDefault="00F83C14" w:rsidP="00F83C14">
            <w:pPr>
              <w:spacing w:line="240" w:lineRule="auto"/>
              <w:jc w:val="right"/>
              <w:rPr>
                <w:rFonts w:cs="Arial"/>
                <w:sz w:val="18"/>
                <w:szCs w:val="18"/>
              </w:rPr>
            </w:pPr>
          </w:p>
        </w:tc>
      </w:tr>
      <w:tr w:rsidR="00F83C14" w:rsidRPr="00504360" w14:paraId="509C5408" w14:textId="10237350" w:rsidTr="00321A3E">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019B2EAC" w14:textId="317F2375" w:rsidR="00F83C14" w:rsidRPr="00504360" w:rsidRDefault="00F83C14" w:rsidP="00F83C14">
            <w:pPr>
              <w:spacing w:line="240" w:lineRule="auto"/>
              <w:rPr>
                <w:rFonts w:cs="Arial"/>
                <w:b/>
                <w:sz w:val="18"/>
                <w:szCs w:val="18"/>
                <w:lang w:eastAsia="en-AU"/>
              </w:rPr>
            </w:pPr>
            <w:r w:rsidRPr="00504360">
              <w:rPr>
                <w:rFonts w:cs="Arial"/>
                <w:b/>
                <w:sz w:val="18"/>
                <w:szCs w:val="18"/>
                <w:lang w:eastAsia="en-AU"/>
              </w:rPr>
              <w:t>Information as at the last day of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5A2ACA" w14:textId="5E3EE185" w:rsidR="00F83C14" w:rsidRPr="00733DE0" w:rsidRDefault="00F83C14" w:rsidP="00F83C14">
            <w:pPr>
              <w:spacing w:line="240" w:lineRule="auto"/>
              <w:jc w:val="right"/>
              <w:rPr>
                <w:rFonts w:cs="Arial"/>
                <w:b/>
                <w:bCs/>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3B0B85ED" w14:textId="642E2160" w:rsidR="00F83C14" w:rsidRPr="00733DE0" w:rsidRDefault="00F83C14" w:rsidP="00F83C14">
            <w:pPr>
              <w:spacing w:line="240" w:lineRule="auto"/>
              <w:jc w:val="right"/>
              <w:rPr>
                <w:rFonts w:cs="Arial"/>
                <w:b/>
                <w:bCs/>
                <w:sz w:val="18"/>
                <w:szCs w:val="18"/>
              </w:rPr>
            </w:pPr>
          </w:p>
        </w:tc>
      </w:tr>
      <w:tr w:rsidR="0086562E" w:rsidRPr="00504360" w14:paraId="31E75B35" w14:textId="441DA1F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D7B0946" w14:textId="03301E21" w:rsidR="0086562E" w:rsidRPr="00504360" w:rsidRDefault="0086562E" w:rsidP="0086562E">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1F7D53" w14:textId="0CC59785" w:rsidR="0086562E" w:rsidRPr="00733DE0" w:rsidRDefault="0086562E" w:rsidP="0086562E">
            <w:pPr>
              <w:spacing w:line="240" w:lineRule="auto"/>
              <w:jc w:val="right"/>
              <w:rPr>
                <w:rFonts w:cs="Arial"/>
                <w:sz w:val="18"/>
                <w:szCs w:val="18"/>
                <w:lang w:eastAsia="en-AU"/>
              </w:rPr>
            </w:pPr>
            <w:r w:rsidRPr="00733DE0">
              <w:rPr>
                <w:rFonts w:cs="Arial"/>
                <w:sz w:val="18"/>
                <w:szCs w:val="18"/>
              </w:rPr>
              <w:t>288</w:t>
            </w:r>
          </w:p>
        </w:tc>
        <w:tc>
          <w:tcPr>
            <w:tcW w:w="992" w:type="dxa"/>
            <w:tcBorders>
              <w:top w:val="single" w:sz="4" w:space="0" w:color="auto"/>
              <w:left w:val="single" w:sz="4" w:space="0" w:color="auto"/>
              <w:bottom w:val="single" w:sz="4" w:space="0" w:color="auto"/>
              <w:right w:val="single" w:sz="4" w:space="0" w:color="auto"/>
            </w:tcBorders>
            <w:vAlign w:val="center"/>
          </w:tcPr>
          <w:p w14:paraId="3FDBB53C" w14:textId="2AC48937" w:rsidR="0086562E" w:rsidRPr="00733DE0" w:rsidRDefault="0086562E" w:rsidP="0086562E">
            <w:pPr>
              <w:spacing w:line="240" w:lineRule="auto"/>
              <w:jc w:val="right"/>
              <w:rPr>
                <w:rFonts w:cs="Arial"/>
                <w:sz w:val="18"/>
                <w:szCs w:val="18"/>
              </w:rPr>
            </w:pPr>
            <w:r w:rsidRPr="00733DE0">
              <w:rPr>
                <w:rFonts w:cs="Arial"/>
                <w:sz w:val="18"/>
                <w:szCs w:val="18"/>
              </w:rPr>
              <w:t>240</w:t>
            </w:r>
          </w:p>
        </w:tc>
      </w:tr>
      <w:tr w:rsidR="0086562E" w:rsidRPr="00504360" w14:paraId="7D3A6B7A" w14:textId="6AC4883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70B5254" w14:textId="3C7E5AF6" w:rsidR="0086562E" w:rsidRPr="00504360" w:rsidRDefault="0086562E" w:rsidP="0086562E">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25868" w14:textId="5D81D550" w:rsidR="0086562E" w:rsidRPr="00733DE0" w:rsidRDefault="0086562E" w:rsidP="0086562E">
            <w:pPr>
              <w:spacing w:line="240" w:lineRule="auto"/>
              <w:jc w:val="right"/>
              <w:rPr>
                <w:rFonts w:cs="Arial"/>
                <w:sz w:val="18"/>
                <w:szCs w:val="18"/>
                <w:lang w:eastAsia="en-AU"/>
              </w:rPr>
            </w:pPr>
            <w:r w:rsidRPr="00733DE0">
              <w:rPr>
                <w:rFonts w:cs="Arial"/>
                <w:sz w:val="18"/>
                <w:szCs w:val="18"/>
              </w:rPr>
              <w:t>65</w:t>
            </w:r>
          </w:p>
        </w:tc>
        <w:tc>
          <w:tcPr>
            <w:tcW w:w="992" w:type="dxa"/>
            <w:tcBorders>
              <w:top w:val="single" w:sz="4" w:space="0" w:color="auto"/>
              <w:left w:val="single" w:sz="4" w:space="0" w:color="auto"/>
              <w:bottom w:val="single" w:sz="4" w:space="0" w:color="auto"/>
              <w:right w:val="single" w:sz="4" w:space="0" w:color="auto"/>
            </w:tcBorders>
            <w:vAlign w:val="center"/>
          </w:tcPr>
          <w:p w14:paraId="10AAF336" w14:textId="50D0BCC0" w:rsidR="0086562E" w:rsidRPr="00733DE0" w:rsidRDefault="0086562E" w:rsidP="0086562E">
            <w:pPr>
              <w:spacing w:line="240" w:lineRule="auto"/>
              <w:jc w:val="right"/>
              <w:rPr>
                <w:rFonts w:cs="Arial"/>
                <w:sz w:val="18"/>
                <w:szCs w:val="18"/>
              </w:rPr>
            </w:pPr>
            <w:r w:rsidRPr="00733DE0">
              <w:rPr>
                <w:rFonts w:cs="Arial"/>
                <w:sz w:val="18"/>
                <w:szCs w:val="18"/>
              </w:rPr>
              <w:t>66</w:t>
            </w:r>
          </w:p>
        </w:tc>
      </w:tr>
      <w:tr w:rsidR="0086562E" w:rsidRPr="00504360" w14:paraId="7BD55846" w14:textId="094125E1"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5264DBC9" w14:textId="7AF9129F" w:rsidR="0086562E" w:rsidRPr="00504360" w:rsidRDefault="0086562E" w:rsidP="0086562E">
            <w:pPr>
              <w:spacing w:line="240" w:lineRule="auto"/>
              <w:rPr>
                <w:rFonts w:cs="Arial"/>
                <w:sz w:val="18"/>
                <w:szCs w:val="18"/>
                <w:lang w:eastAsia="en-AU"/>
              </w:rPr>
            </w:pPr>
            <w:r w:rsidRPr="00504360">
              <w:rPr>
                <w:rFonts w:cs="Arial"/>
                <w:sz w:val="18"/>
                <w:szCs w:val="18"/>
                <w:lang w:eastAsia="en-AU"/>
              </w:rPr>
              <w:t>Number of clients on a current VIM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508743" w14:textId="582C70E9" w:rsidR="0086562E" w:rsidRPr="00733DE0" w:rsidRDefault="0086562E" w:rsidP="0086562E">
            <w:pPr>
              <w:spacing w:line="240" w:lineRule="auto"/>
              <w:jc w:val="right"/>
              <w:rPr>
                <w:rFonts w:cs="Arial"/>
                <w:sz w:val="18"/>
                <w:szCs w:val="18"/>
                <w:lang w:eastAsia="en-AU"/>
              </w:rPr>
            </w:pPr>
            <w:r w:rsidRPr="00733DE0">
              <w:rPr>
                <w:rFonts w:cs="Arial"/>
                <w:sz w:val="18"/>
                <w:szCs w:val="18"/>
              </w:rPr>
              <w:t>79</w:t>
            </w:r>
          </w:p>
        </w:tc>
        <w:tc>
          <w:tcPr>
            <w:tcW w:w="992" w:type="dxa"/>
            <w:tcBorders>
              <w:top w:val="single" w:sz="4" w:space="0" w:color="auto"/>
              <w:left w:val="single" w:sz="4" w:space="0" w:color="auto"/>
              <w:bottom w:val="single" w:sz="4" w:space="0" w:color="auto"/>
              <w:right w:val="single" w:sz="4" w:space="0" w:color="auto"/>
            </w:tcBorders>
            <w:vAlign w:val="center"/>
          </w:tcPr>
          <w:p w14:paraId="2356D240" w14:textId="72E5ED4F" w:rsidR="0086562E" w:rsidRPr="00733DE0" w:rsidRDefault="0086562E" w:rsidP="0086562E">
            <w:pPr>
              <w:spacing w:line="240" w:lineRule="auto"/>
              <w:jc w:val="right"/>
              <w:rPr>
                <w:rFonts w:cs="Arial"/>
                <w:sz w:val="18"/>
                <w:szCs w:val="18"/>
              </w:rPr>
            </w:pPr>
            <w:r w:rsidRPr="00733DE0">
              <w:rPr>
                <w:rFonts w:cs="Arial"/>
                <w:sz w:val="18"/>
                <w:szCs w:val="18"/>
              </w:rPr>
              <w:t>124</w:t>
            </w:r>
          </w:p>
        </w:tc>
      </w:tr>
      <w:bookmarkEnd w:id="0"/>
    </w:tbl>
    <w:p w14:paraId="2F06A247" w14:textId="09630481" w:rsidR="00D53637" w:rsidRDefault="00D53637" w:rsidP="00C92D4E">
      <w:pPr>
        <w:ind w:left="-142" w:right="-425"/>
        <w:jc w:val="both"/>
        <w:rPr>
          <w:rFonts w:cs="Arial"/>
        </w:rPr>
      </w:pPr>
    </w:p>
    <w:p w14:paraId="56D42D7E" w14:textId="38B40530" w:rsidR="004D673D" w:rsidRPr="004D673D" w:rsidRDefault="004D673D" w:rsidP="004D673D">
      <w:pPr>
        <w:ind w:left="-142" w:right="-425"/>
        <w:jc w:val="both"/>
        <w:rPr>
          <w:rFonts w:cs="Arial"/>
          <w:b/>
          <w:bCs/>
        </w:rPr>
      </w:pPr>
      <w:r>
        <w:rPr>
          <w:rFonts w:cs="Arial"/>
          <w:b/>
          <w:bCs/>
        </w:rPr>
        <w:t xml:space="preserve">Continuing </w:t>
      </w:r>
      <w:r w:rsidRPr="004D673D">
        <w:rPr>
          <w:rFonts w:cs="Arial"/>
          <w:b/>
          <w:bCs/>
        </w:rPr>
        <w:t>positive trends</w:t>
      </w:r>
    </w:p>
    <w:p w14:paraId="24E2192F" w14:textId="18BCB5F4" w:rsidR="004D673D" w:rsidRPr="004D673D" w:rsidRDefault="004D673D" w:rsidP="004D673D">
      <w:pPr>
        <w:ind w:left="-142" w:right="-425"/>
        <w:jc w:val="both"/>
        <w:rPr>
          <w:rFonts w:cs="Arial"/>
        </w:rPr>
      </w:pPr>
      <w:r w:rsidRPr="004D673D">
        <w:rPr>
          <w:rFonts w:cs="Arial"/>
        </w:rPr>
        <w:t xml:space="preserve">The statistics reported above in table 1 for the quarter </w:t>
      </w:r>
      <w:r>
        <w:rPr>
          <w:rFonts w:cs="Arial"/>
        </w:rPr>
        <w:t>July</w:t>
      </w:r>
      <w:r w:rsidRPr="004D673D">
        <w:rPr>
          <w:rFonts w:cs="Arial"/>
        </w:rPr>
        <w:t xml:space="preserve"> to </w:t>
      </w:r>
      <w:r>
        <w:rPr>
          <w:rFonts w:cs="Arial"/>
        </w:rPr>
        <w:t>September</w:t>
      </w:r>
      <w:r w:rsidRPr="004D673D">
        <w:rPr>
          <w:rFonts w:cs="Arial"/>
        </w:rPr>
        <w:t xml:space="preserve"> 2021 reveal a continuing high number of </w:t>
      </w:r>
      <w:r>
        <w:rPr>
          <w:rFonts w:cs="Arial"/>
        </w:rPr>
        <w:t xml:space="preserve">89 </w:t>
      </w:r>
      <w:r w:rsidRPr="004D673D">
        <w:rPr>
          <w:rFonts w:cs="Arial"/>
        </w:rPr>
        <w:t>agreements entered into to attend community support services</w:t>
      </w:r>
      <w:r>
        <w:rPr>
          <w:rFonts w:cs="Arial"/>
        </w:rPr>
        <w:t xml:space="preserve"> </w:t>
      </w:r>
      <w:r w:rsidR="000F7069">
        <w:rPr>
          <w:rFonts w:cs="Arial"/>
        </w:rPr>
        <w:t>-</w:t>
      </w:r>
      <w:r>
        <w:rPr>
          <w:rFonts w:cs="Arial"/>
        </w:rPr>
        <w:t xml:space="preserve"> an increase of 5 from quarter 52. </w:t>
      </w:r>
      <w:r w:rsidR="000F7069">
        <w:rPr>
          <w:rFonts w:cs="Arial"/>
        </w:rPr>
        <w:t xml:space="preserve">A 15.4 percent increase in referrals to service providers from Family Responsibilities Agreements and Orders for quarter 53 will continue to place pressure on support services to meet </w:t>
      </w:r>
      <w:r w:rsidR="0059072F">
        <w:rPr>
          <w:rFonts w:cs="Arial"/>
        </w:rPr>
        <w:t>an increased</w:t>
      </w:r>
      <w:r w:rsidR="000F7069">
        <w:rPr>
          <w:rFonts w:cs="Arial"/>
        </w:rPr>
        <w:t xml:space="preserve"> demand for </w:t>
      </w:r>
      <w:r w:rsidR="00AB22D5">
        <w:rPr>
          <w:rFonts w:cs="Arial"/>
        </w:rPr>
        <w:t xml:space="preserve">client </w:t>
      </w:r>
      <w:r w:rsidR="000F7069">
        <w:rPr>
          <w:rFonts w:cs="Arial"/>
        </w:rPr>
        <w:t xml:space="preserve">services. Voluntary </w:t>
      </w:r>
      <w:r w:rsidRPr="004D673D">
        <w:rPr>
          <w:rFonts w:cs="Arial"/>
        </w:rPr>
        <w:t>agreements for voluntary income management (VIM)</w:t>
      </w:r>
      <w:r w:rsidR="000F7069">
        <w:rPr>
          <w:rFonts w:cs="Arial"/>
        </w:rPr>
        <w:t xml:space="preserve"> remained strong at 63</w:t>
      </w:r>
      <w:r w:rsidR="00EA50E3">
        <w:rPr>
          <w:rFonts w:cs="Arial"/>
        </w:rPr>
        <w:t>,</w:t>
      </w:r>
      <w:r w:rsidR="000F7069">
        <w:rPr>
          <w:rFonts w:cs="Arial"/>
        </w:rPr>
        <w:t xml:space="preserve"> whilst orders made to attend support services and orders made for conditional income management (</w:t>
      </w:r>
      <w:r w:rsidR="00814DF8">
        <w:rPr>
          <w:rFonts w:cs="Arial"/>
        </w:rPr>
        <w:t>primarily in Aurukun</w:t>
      </w:r>
      <w:r w:rsidR="000F7069">
        <w:rPr>
          <w:rFonts w:cs="Arial"/>
        </w:rPr>
        <w:t xml:space="preserve">) </w:t>
      </w:r>
      <w:r w:rsidR="0059072F">
        <w:rPr>
          <w:rFonts w:cs="Arial"/>
        </w:rPr>
        <w:t>increased</w:t>
      </w:r>
      <w:r w:rsidRPr="004D673D">
        <w:rPr>
          <w:rFonts w:cs="Arial"/>
        </w:rPr>
        <w:t>.</w:t>
      </w:r>
    </w:p>
    <w:p w14:paraId="628D2587" w14:textId="77777777" w:rsidR="004D673D" w:rsidRDefault="004D673D" w:rsidP="00C92D4E">
      <w:pPr>
        <w:ind w:left="-142" w:right="-425"/>
        <w:jc w:val="both"/>
        <w:rPr>
          <w:rFonts w:cs="Arial"/>
        </w:rPr>
      </w:pPr>
    </w:p>
    <w:p w14:paraId="4884BA55" w14:textId="5130E657" w:rsidR="00F06CDD" w:rsidRPr="001E28A8" w:rsidRDefault="001E28A8" w:rsidP="00C92D4E">
      <w:pPr>
        <w:ind w:left="-142" w:right="-425"/>
        <w:jc w:val="both"/>
        <w:rPr>
          <w:rFonts w:cs="Arial"/>
          <w:b/>
          <w:bCs/>
        </w:rPr>
      </w:pPr>
      <w:r w:rsidRPr="001E28A8">
        <w:rPr>
          <w:rFonts w:cs="Arial"/>
          <w:b/>
          <w:bCs/>
        </w:rPr>
        <w:t>Encouraging economic participation</w:t>
      </w:r>
    </w:p>
    <w:p w14:paraId="1C24D0C9" w14:textId="23202E1C" w:rsidR="00C9114A" w:rsidRDefault="001E28A8" w:rsidP="00C92D4E">
      <w:pPr>
        <w:ind w:left="-142" w:right="-425"/>
        <w:jc w:val="both"/>
        <w:rPr>
          <w:rFonts w:cs="Arial"/>
          <w:bCs/>
          <w:lang w:val="en"/>
        </w:rPr>
      </w:pPr>
      <w:r>
        <w:rPr>
          <w:rFonts w:cs="Arial"/>
          <w:bCs/>
          <w:lang w:val="en"/>
        </w:rPr>
        <w:t xml:space="preserve">In the FRC’s Annual Report 2020-21 the Commission’s workforce profile was </w:t>
      </w:r>
      <w:r w:rsidR="00F42792">
        <w:rPr>
          <w:rFonts w:cs="Arial"/>
          <w:bCs/>
          <w:lang w:val="en"/>
        </w:rPr>
        <w:t xml:space="preserve">reported </w:t>
      </w:r>
      <w:r>
        <w:rPr>
          <w:rFonts w:cs="Arial"/>
          <w:bCs/>
          <w:lang w:val="en"/>
        </w:rPr>
        <w:t xml:space="preserve">to include 18.75 percent Aboriginal and Torres Strait Islander employees. </w:t>
      </w:r>
      <w:r w:rsidR="00F42792">
        <w:rPr>
          <w:rFonts w:cs="Arial"/>
          <w:bCs/>
          <w:lang w:val="en"/>
        </w:rPr>
        <w:t xml:space="preserve">In order to increase operational efficiencies in Aurukun with its heavy workload, and to provide an employment opportunity and work experience for a community member, the Commission sought expressions of interest for a casual administrative assistant to </w:t>
      </w:r>
      <w:r w:rsidR="00F42792" w:rsidRPr="001E28A8">
        <w:rPr>
          <w:rFonts w:cs="Arial"/>
          <w:bCs/>
          <w:lang w:val="en"/>
        </w:rPr>
        <w:t>assist with the holding of conferences in community by providing administrative and logistical support to the FRC Commissioner, Local Commissioners, Local Registry Coordinator and other Commission staff</w:t>
      </w:r>
      <w:r w:rsidR="00F42792">
        <w:rPr>
          <w:rFonts w:cs="Arial"/>
          <w:bCs/>
          <w:lang w:val="en"/>
        </w:rPr>
        <w:t xml:space="preserve">. As a result, the Commission welcomed Caitlin Walpo to the Aurukun team in </w:t>
      </w:r>
      <w:r>
        <w:rPr>
          <w:rFonts w:cs="Arial"/>
          <w:bCs/>
          <w:lang w:val="en"/>
        </w:rPr>
        <w:t xml:space="preserve">an </w:t>
      </w:r>
      <w:r w:rsidR="00F42792">
        <w:rPr>
          <w:rFonts w:cs="Arial"/>
          <w:bCs/>
          <w:lang w:val="en"/>
        </w:rPr>
        <w:t>administrative support role this quarter. Caitlin is an Aurukun resident and her presence in community during COVID travel restrictions is proving of great value, enabling the Commission to maintain operations with support from the team in Cairns.</w:t>
      </w:r>
    </w:p>
    <w:p w14:paraId="2495AB03" w14:textId="45054ED5" w:rsidR="005D2773" w:rsidRDefault="005D2773" w:rsidP="00C92D4E">
      <w:pPr>
        <w:ind w:left="-142" w:right="-425"/>
        <w:jc w:val="both"/>
        <w:rPr>
          <w:rFonts w:cs="Arial"/>
          <w:bCs/>
          <w:lang w:val="en"/>
        </w:rPr>
      </w:pPr>
    </w:p>
    <w:p w14:paraId="77AE17EB" w14:textId="211D40DE" w:rsidR="003833F9" w:rsidRPr="003833F9" w:rsidRDefault="003833F9" w:rsidP="00C92D4E">
      <w:pPr>
        <w:ind w:left="-142" w:right="-425"/>
        <w:jc w:val="both"/>
        <w:rPr>
          <w:rFonts w:cs="Arial"/>
          <w:b/>
          <w:bCs/>
        </w:rPr>
      </w:pPr>
      <w:r w:rsidRPr="003833F9">
        <w:rPr>
          <w:rFonts w:cs="Arial"/>
          <w:b/>
          <w:bCs/>
        </w:rPr>
        <w:t>2020-21</w:t>
      </w:r>
      <w:r>
        <w:rPr>
          <w:rFonts w:cs="Arial"/>
          <w:b/>
          <w:bCs/>
        </w:rPr>
        <w:t xml:space="preserve"> </w:t>
      </w:r>
      <w:r w:rsidRPr="003833F9">
        <w:rPr>
          <w:rFonts w:cs="Arial"/>
          <w:b/>
          <w:bCs/>
        </w:rPr>
        <w:t>Annual Report</w:t>
      </w:r>
    </w:p>
    <w:p w14:paraId="30721BCC" w14:textId="5313FB4C" w:rsidR="005D2773" w:rsidRDefault="005D2773" w:rsidP="00C92D4E">
      <w:pPr>
        <w:ind w:left="-142" w:right="-425"/>
        <w:jc w:val="both"/>
        <w:rPr>
          <w:rFonts w:cs="Arial"/>
          <w:bCs/>
          <w:lang w:val="en"/>
        </w:rPr>
      </w:pPr>
      <w:r>
        <w:rPr>
          <w:rFonts w:cs="Arial"/>
          <w:bCs/>
          <w:lang w:val="en"/>
        </w:rPr>
        <w:t>For the corporate</w:t>
      </w:r>
      <w:r w:rsidR="00523A30">
        <w:rPr>
          <w:rFonts w:cs="Arial"/>
          <w:bCs/>
          <w:lang w:val="en"/>
        </w:rPr>
        <w:t xml:space="preserve"> governance</w:t>
      </w:r>
      <w:r w:rsidR="00EE6D2C">
        <w:rPr>
          <w:rFonts w:cs="Arial"/>
          <w:bCs/>
          <w:lang w:val="en"/>
        </w:rPr>
        <w:t>, statistics and ICT</w:t>
      </w:r>
      <w:r>
        <w:rPr>
          <w:rFonts w:cs="Arial"/>
          <w:bCs/>
          <w:lang w:val="en"/>
        </w:rPr>
        <w:t xml:space="preserve"> team</w:t>
      </w:r>
      <w:r w:rsidR="00523A30">
        <w:rPr>
          <w:rFonts w:cs="Arial"/>
          <w:bCs/>
          <w:lang w:val="en"/>
        </w:rPr>
        <w:t>s</w:t>
      </w:r>
      <w:r>
        <w:rPr>
          <w:rFonts w:cs="Arial"/>
          <w:bCs/>
          <w:lang w:val="en"/>
        </w:rPr>
        <w:t xml:space="preserve">, much of quarter 53 was spent on drafting and publishing the Commission’s Annual Report 2020-21 which </w:t>
      </w:r>
      <w:r w:rsidR="00F26034">
        <w:rPr>
          <w:rFonts w:cs="Arial"/>
          <w:bCs/>
          <w:lang w:val="en"/>
        </w:rPr>
        <w:t>is required to</w:t>
      </w:r>
      <w:r>
        <w:rPr>
          <w:rFonts w:cs="Arial"/>
          <w:bCs/>
          <w:lang w:val="en"/>
        </w:rPr>
        <w:t xml:space="preserve"> be provided to the Minister for Seniors and Disability Services and Minister for Aboriginal and Torres Strait Islander Partnerships by 31 October 2021.</w:t>
      </w:r>
    </w:p>
    <w:p w14:paraId="7EF375DC" w14:textId="5CFD663E" w:rsidR="00EA50E3" w:rsidRDefault="00EA50E3" w:rsidP="00C92D4E">
      <w:pPr>
        <w:ind w:left="-142" w:right="-425"/>
        <w:jc w:val="both"/>
        <w:rPr>
          <w:rFonts w:cs="Arial"/>
          <w:bCs/>
          <w:lang w:val="en"/>
        </w:rPr>
      </w:pPr>
    </w:p>
    <w:p w14:paraId="4ECD00DB" w14:textId="60C2E7A4" w:rsidR="00EF4F64" w:rsidRDefault="00EF4F64" w:rsidP="00C92D4E">
      <w:pPr>
        <w:ind w:left="-142" w:right="-425"/>
        <w:jc w:val="both"/>
        <w:rPr>
          <w:bCs/>
        </w:rPr>
      </w:pPr>
      <w:r w:rsidRPr="00C92D4E">
        <w:rPr>
          <w:rFonts w:cs="Arial"/>
        </w:rPr>
        <w:br w:type="page"/>
      </w:r>
    </w:p>
    <w:p w14:paraId="540F9BC6" w14:textId="77777777" w:rsidR="00E036FC" w:rsidRDefault="00E036FC" w:rsidP="00E036FC">
      <w:pPr>
        <w:spacing w:line="240" w:lineRule="auto"/>
      </w:pPr>
    </w:p>
    <w:p w14:paraId="2C479941" w14:textId="40787C26" w:rsidR="00E158E2" w:rsidRDefault="00E158E2">
      <w:pPr>
        <w:spacing w:line="240" w:lineRule="auto"/>
      </w:pPr>
    </w:p>
    <w:p w14:paraId="42C2544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3614E35A" w:rsidR="00F058BE" w:rsidRDefault="000541CA">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31469B">
        <w:rPr>
          <w:noProof/>
        </w:rPr>
        <w:t>5</w:t>
      </w:r>
      <w:r w:rsidR="00F058BE">
        <w:rPr>
          <w:noProof/>
        </w:rPr>
        <w:fldChar w:fldCharType="end"/>
      </w:r>
    </w:p>
    <w:p w14:paraId="62DF3D4A" w14:textId="187A14B7" w:rsidR="00F058BE" w:rsidRDefault="00F058BE">
      <w:pPr>
        <w:pStyle w:val="TOC1"/>
        <w:rPr>
          <w:rFonts w:asciiTheme="minorHAnsi" w:eastAsiaTheme="minorEastAsia" w:hAnsiTheme="minorHAnsi" w:cstheme="minorBidi"/>
          <w:b w:val="0"/>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31469B">
        <w:rPr>
          <w:noProof/>
        </w:rPr>
        <w:t>18</w:t>
      </w:r>
      <w:r>
        <w:rPr>
          <w:noProof/>
        </w:rPr>
        <w:fldChar w:fldCharType="end"/>
      </w:r>
    </w:p>
    <w:p w14:paraId="293F38D2" w14:textId="349A418B" w:rsidR="00F058BE" w:rsidRDefault="00F058BE">
      <w:pPr>
        <w:pStyle w:val="TOC1"/>
        <w:rPr>
          <w:rFonts w:asciiTheme="minorHAnsi" w:eastAsiaTheme="minorEastAsia" w:hAnsiTheme="minorHAnsi" w:cstheme="minorBidi"/>
          <w:b w:val="0"/>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31469B">
        <w:rPr>
          <w:noProof/>
        </w:rPr>
        <w:t>20</w:t>
      </w:r>
      <w:r>
        <w:rPr>
          <w:noProof/>
        </w:rPr>
        <w:fldChar w:fldCharType="end"/>
      </w:r>
    </w:p>
    <w:p w14:paraId="79738A35" w14:textId="240796A2" w:rsidR="00F058BE" w:rsidRDefault="00F058BE">
      <w:pPr>
        <w:pStyle w:val="TOC1"/>
        <w:rPr>
          <w:rFonts w:asciiTheme="minorHAnsi" w:eastAsiaTheme="minorEastAsia" w:hAnsiTheme="minorHAnsi" w:cstheme="minorBidi"/>
          <w:b w:val="0"/>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31469B">
        <w:rPr>
          <w:noProof/>
        </w:rPr>
        <w:t>21</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26CC96AD">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solidFill>
                            <a:srgbClr val="000000"/>
                          </a:solidFill>
                          <a:miter lim="800000"/>
                          <a:headEnd/>
                          <a:tailEnd/>
                        </a:ln>
                      </wps:spPr>
                      <wps:txbx>
                        <w:txbxContent>
                          <w:p w14:paraId="02C9A0E4" w14:textId="77777777" w:rsidR="00CB1588" w:rsidRPr="00517C0A" w:rsidRDefault="00CB1588" w:rsidP="00517C0A">
                            <w:pPr>
                              <w:rPr>
                                <w:b/>
                                <w:sz w:val="18"/>
                                <w:szCs w:val="18"/>
                                <w:u w:val="single"/>
                              </w:rPr>
                            </w:pPr>
                            <w:r w:rsidRPr="00517C0A">
                              <w:rPr>
                                <w:b/>
                                <w:sz w:val="18"/>
                                <w:szCs w:val="18"/>
                                <w:u w:val="single"/>
                              </w:rPr>
                              <w:t>Abbreviations</w:t>
                            </w:r>
                          </w:p>
                          <w:p w14:paraId="10162045" w14:textId="13138FFF" w:rsidR="00CB1588" w:rsidRDefault="00CB1588"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CB1588" w:rsidRDefault="00CB1588"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CB1588" w:rsidRDefault="00CB1588"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CB1588" w:rsidRDefault="00CB1588"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CB1588" w:rsidRDefault="00CB1588"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CB1588" w:rsidRDefault="00CB1588"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CB1588" w:rsidRPr="00517C0A" w:rsidRDefault="00CB1588"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284D90C5" w:rsidR="00CB1588" w:rsidRDefault="00CB1588"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42B7ADFB" w14:textId="5F9222FE" w:rsidR="00CB1588" w:rsidRDefault="00CB1588" w:rsidP="00517C0A">
                            <w:pPr>
                              <w:rPr>
                                <w:sz w:val="18"/>
                                <w:szCs w:val="18"/>
                              </w:rPr>
                            </w:pPr>
                            <w:r>
                              <w:rPr>
                                <w:sz w:val="18"/>
                                <w:szCs w:val="18"/>
                              </w:rPr>
                              <w:t>DIS</w:t>
                            </w:r>
                            <w:r>
                              <w:rPr>
                                <w:sz w:val="18"/>
                                <w:szCs w:val="18"/>
                              </w:rPr>
                              <w:tab/>
                            </w:r>
                            <w:r>
                              <w:rPr>
                                <w:sz w:val="18"/>
                                <w:szCs w:val="18"/>
                              </w:rPr>
                              <w:tab/>
                              <w:t>District Court notice</w:t>
                            </w:r>
                          </w:p>
                          <w:p w14:paraId="045548D6" w14:textId="503613E6" w:rsidR="00CB1588" w:rsidRPr="00517C0A" w:rsidRDefault="00CB1588" w:rsidP="00517C0A">
                            <w:pPr>
                              <w:rPr>
                                <w:sz w:val="18"/>
                                <w:szCs w:val="18"/>
                              </w:rPr>
                            </w:pPr>
                            <w:r>
                              <w:rPr>
                                <w:sz w:val="18"/>
                                <w:szCs w:val="18"/>
                              </w:rPr>
                              <w:t>DM</w:t>
                            </w:r>
                            <w:r>
                              <w:rPr>
                                <w:sz w:val="18"/>
                                <w:szCs w:val="18"/>
                              </w:rPr>
                              <w:tab/>
                            </w:r>
                            <w:r>
                              <w:rPr>
                                <w:sz w:val="18"/>
                                <w:szCs w:val="18"/>
                              </w:rPr>
                              <w:tab/>
                              <w:t>Doomadgee</w:t>
                            </w:r>
                          </w:p>
                          <w:p w14:paraId="677972EA" w14:textId="77777777" w:rsidR="00CB1588" w:rsidRDefault="00CB1588" w:rsidP="00517C0A">
                            <w:pPr>
                              <w:rPr>
                                <w:sz w:val="18"/>
                                <w:szCs w:val="18"/>
                              </w:rPr>
                            </w:pPr>
                            <w:r>
                              <w:rPr>
                                <w:sz w:val="18"/>
                                <w:szCs w:val="18"/>
                              </w:rPr>
                              <w:t>DVB</w:t>
                            </w:r>
                            <w:r>
                              <w:rPr>
                                <w:sz w:val="18"/>
                                <w:szCs w:val="18"/>
                              </w:rPr>
                              <w:tab/>
                            </w:r>
                            <w:r>
                              <w:rPr>
                                <w:sz w:val="18"/>
                                <w:szCs w:val="18"/>
                              </w:rPr>
                              <w:tab/>
                              <w:t>Domestic Violence Breach</w:t>
                            </w:r>
                          </w:p>
                          <w:p w14:paraId="393A66E8" w14:textId="5BD456C9" w:rsidR="00CB1588" w:rsidRDefault="00CB1588" w:rsidP="00517C0A">
                            <w:pPr>
                              <w:rPr>
                                <w:sz w:val="18"/>
                                <w:szCs w:val="18"/>
                              </w:rPr>
                            </w:pPr>
                            <w:r>
                              <w:rPr>
                                <w:sz w:val="18"/>
                                <w:szCs w:val="18"/>
                              </w:rPr>
                              <w:t>DVO</w:t>
                            </w:r>
                            <w:r>
                              <w:rPr>
                                <w:sz w:val="18"/>
                                <w:szCs w:val="18"/>
                              </w:rPr>
                              <w:tab/>
                            </w:r>
                            <w:r>
                              <w:rPr>
                                <w:sz w:val="18"/>
                                <w:szCs w:val="18"/>
                              </w:rPr>
                              <w:tab/>
                              <w:t>Domestic Violence Order</w:t>
                            </w:r>
                          </w:p>
                          <w:p w14:paraId="7C124E28" w14:textId="3EA899CB" w:rsidR="00CB1588" w:rsidRDefault="00CB1588" w:rsidP="00517C0A">
                            <w:pPr>
                              <w:rPr>
                                <w:sz w:val="18"/>
                                <w:szCs w:val="18"/>
                              </w:rPr>
                            </w:pPr>
                            <w:r>
                              <w:rPr>
                                <w:sz w:val="18"/>
                                <w:szCs w:val="18"/>
                              </w:rPr>
                              <w:t>EQ</w:t>
                            </w:r>
                            <w:r>
                              <w:rPr>
                                <w:sz w:val="18"/>
                                <w:szCs w:val="18"/>
                              </w:rPr>
                              <w:tab/>
                            </w:r>
                            <w:r>
                              <w:rPr>
                                <w:sz w:val="18"/>
                                <w:szCs w:val="18"/>
                              </w:rPr>
                              <w:tab/>
                              <w:t>School attendance notice</w:t>
                            </w:r>
                          </w:p>
                          <w:p w14:paraId="108A9B57" w14:textId="77777777" w:rsidR="00CB1588" w:rsidRPr="00517C0A" w:rsidRDefault="00CB1588"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CB1588" w:rsidRDefault="00CB1588"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CB1588" w:rsidRDefault="00CB1588" w:rsidP="00517C0A">
                            <w:pPr>
                              <w:rPr>
                                <w:sz w:val="18"/>
                                <w:szCs w:val="18"/>
                              </w:rPr>
                            </w:pPr>
                            <w:r>
                              <w:rPr>
                                <w:sz w:val="18"/>
                                <w:szCs w:val="18"/>
                              </w:rPr>
                              <w:t>HT</w:t>
                            </w:r>
                            <w:r>
                              <w:rPr>
                                <w:sz w:val="18"/>
                                <w:szCs w:val="18"/>
                              </w:rPr>
                              <w:tab/>
                            </w:r>
                            <w:r>
                              <w:rPr>
                                <w:sz w:val="18"/>
                                <w:szCs w:val="18"/>
                              </w:rPr>
                              <w:tab/>
                              <w:t>Housing tenancy breach</w:t>
                            </w:r>
                          </w:p>
                          <w:p w14:paraId="5098CB22" w14:textId="504CBFB4" w:rsidR="00CB1588" w:rsidRDefault="00CB1588" w:rsidP="00517C0A">
                            <w:pPr>
                              <w:rPr>
                                <w:sz w:val="18"/>
                                <w:szCs w:val="18"/>
                              </w:rPr>
                            </w:pPr>
                            <w:r>
                              <w:rPr>
                                <w:sz w:val="18"/>
                                <w:szCs w:val="18"/>
                              </w:rPr>
                              <w:t>HV</w:t>
                            </w:r>
                            <w:r>
                              <w:rPr>
                                <w:sz w:val="18"/>
                                <w:szCs w:val="18"/>
                              </w:rPr>
                              <w:tab/>
                            </w:r>
                            <w:r>
                              <w:rPr>
                                <w:sz w:val="18"/>
                                <w:szCs w:val="18"/>
                              </w:rPr>
                              <w:tab/>
                              <w:t>Hope Vale</w:t>
                            </w:r>
                          </w:p>
                          <w:p w14:paraId="0D13A20B" w14:textId="2B6332A2" w:rsidR="00CB1588" w:rsidRDefault="00CB1588" w:rsidP="00517C0A">
                            <w:pPr>
                              <w:rPr>
                                <w:sz w:val="18"/>
                                <w:szCs w:val="18"/>
                              </w:rPr>
                            </w:pPr>
                            <w:r>
                              <w:rPr>
                                <w:sz w:val="18"/>
                                <w:szCs w:val="18"/>
                              </w:rPr>
                              <w:t>MAG</w:t>
                            </w:r>
                            <w:r>
                              <w:rPr>
                                <w:sz w:val="18"/>
                                <w:szCs w:val="18"/>
                              </w:rPr>
                              <w:tab/>
                            </w:r>
                            <w:r>
                              <w:rPr>
                                <w:sz w:val="18"/>
                                <w:szCs w:val="18"/>
                              </w:rPr>
                              <w:tab/>
                              <w:t>Magistrates Court notice</w:t>
                            </w:r>
                          </w:p>
                          <w:p w14:paraId="179A4D51" w14:textId="1A608B12" w:rsidR="00CB1588" w:rsidRDefault="00CB1588" w:rsidP="00517C0A">
                            <w:pPr>
                              <w:rPr>
                                <w:sz w:val="18"/>
                                <w:szCs w:val="18"/>
                              </w:rPr>
                            </w:pPr>
                            <w:r>
                              <w:rPr>
                                <w:sz w:val="18"/>
                                <w:szCs w:val="18"/>
                              </w:rPr>
                              <w:t>MG</w:t>
                            </w:r>
                            <w:r>
                              <w:rPr>
                                <w:sz w:val="18"/>
                                <w:szCs w:val="18"/>
                              </w:rPr>
                              <w:tab/>
                            </w:r>
                            <w:r>
                              <w:rPr>
                                <w:sz w:val="18"/>
                                <w:szCs w:val="18"/>
                              </w:rPr>
                              <w:tab/>
                              <w:t>Mossman Gorge</w:t>
                            </w:r>
                          </w:p>
                          <w:p w14:paraId="16DCE62C" w14:textId="1CE2DD41" w:rsidR="00CB1588" w:rsidRDefault="00CB1588" w:rsidP="00517C0A">
                            <w:pPr>
                              <w:rPr>
                                <w:sz w:val="18"/>
                                <w:szCs w:val="18"/>
                              </w:rPr>
                            </w:pPr>
                            <w:r>
                              <w:rPr>
                                <w:sz w:val="18"/>
                                <w:szCs w:val="18"/>
                              </w:rPr>
                              <w:t>NFA</w:t>
                            </w:r>
                            <w:r>
                              <w:rPr>
                                <w:sz w:val="18"/>
                                <w:szCs w:val="18"/>
                              </w:rPr>
                              <w:tab/>
                            </w:r>
                            <w:r>
                              <w:rPr>
                                <w:sz w:val="18"/>
                                <w:szCs w:val="18"/>
                              </w:rPr>
                              <w:tab/>
                              <w:t>No further action</w:t>
                            </w:r>
                          </w:p>
                          <w:p w14:paraId="1F64EDB0" w14:textId="27BF441D" w:rsidR="00CB1588" w:rsidRDefault="00CB1588" w:rsidP="00517C0A">
                            <w:pPr>
                              <w:rPr>
                                <w:sz w:val="18"/>
                                <w:szCs w:val="18"/>
                              </w:rPr>
                            </w:pPr>
                            <w:r>
                              <w:rPr>
                                <w:sz w:val="18"/>
                                <w:szCs w:val="18"/>
                              </w:rPr>
                              <w:t>SEN</w:t>
                            </w:r>
                            <w:r>
                              <w:rPr>
                                <w:sz w:val="18"/>
                                <w:szCs w:val="18"/>
                              </w:rPr>
                              <w:tab/>
                            </w:r>
                            <w:r>
                              <w:rPr>
                                <w:sz w:val="18"/>
                                <w:szCs w:val="18"/>
                              </w:rPr>
                              <w:tab/>
                              <w:t>School enrolment notice</w:t>
                            </w:r>
                          </w:p>
                          <w:p w14:paraId="6B0017B6" w14:textId="707BB555" w:rsidR="00CB1588" w:rsidRDefault="00CB1588" w:rsidP="00517C0A">
                            <w:pPr>
                              <w:rPr>
                                <w:sz w:val="18"/>
                                <w:szCs w:val="18"/>
                              </w:rPr>
                            </w:pPr>
                            <w:r>
                              <w:rPr>
                                <w:sz w:val="18"/>
                                <w:szCs w:val="18"/>
                              </w:rPr>
                              <w:t>VCP</w:t>
                            </w:r>
                            <w:r>
                              <w:rPr>
                                <w:sz w:val="18"/>
                                <w:szCs w:val="18"/>
                              </w:rPr>
                              <w:tab/>
                            </w:r>
                            <w:r>
                              <w:rPr>
                                <w:sz w:val="18"/>
                                <w:szCs w:val="18"/>
                              </w:rPr>
                              <w:tab/>
                              <w:t>Voluntary Case Plan</w:t>
                            </w:r>
                          </w:p>
                          <w:p w14:paraId="6E21A2C9" w14:textId="77777777" w:rsidR="00CB1588" w:rsidRPr="00517C0A" w:rsidRDefault="00CB1588"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CB1588" w:rsidRPr="00517C0A" w:rsidRDefault="00CB1588"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CB1588" w:rsidRPr="00517C0A" w:rsidRDefault="00CB1588" w:rsidP="00517C0A">
                            <w:pPr>
                              <w:ind w:left="1418"/>
                              <w:rPr>
                                <w:rFonts w:cs="Arial"/>
                                <w:sz w:val="18"/>
                                <w:szCs w:val="18"/>
                              </w:rPr>
                            </w:pPr>
                            <w:r w:rsidRPr="00517C0A">
                              <w:rPr>
                                <w:rFonts w:cs="Arial"/>
                                <w:sz w:val="18"/>
                                <w:szCs w:val="18"/>
                              </w:rPr>
                              <w:t>Family Responsibilities Commission (the Commission)</w:t>
                            </w:r>
                          </w:p>
                          <w:p w14:paraId="632CC48B" w14:textId="77777777" w:rsidR="00CB1588" w:rsidRPr="00517C0A" w:rsidRDefault="00CB1588"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CB1588" w:rsidRPr="00517C0A" w:rsidRDefault="00CB1588"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CB1588" w:rsidRPr="00517C0A" w:rsidRDefault="00CB1588"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">
                <v:textbox>
                  <w:txbxContent>
                    <w:p w14:paraId="02C9A0E4" w14:textId="77777777" w:rsidR="00CB1588" w:rsidRPr="00517C0A" w:rsidRDefault="00CB1588" w:rsidP="00517C0A">
                      <w:pPr>
                        <w:rPr>
                          <w:b/>
                          <w:sz w:val="18"/>
                          <w:szCs w:val="18"/>
                          <w:u w:val="single"/>
                        </w:rPr>
                      </w:pPr>
                      <w:r w:rsidRPr="00517C0A">
                        <w:rPr>
                          <w:b/>
                          <w:sz w:val="18"/>
                          <w:szCs w:val="18"/>
                          <w:u w:val="single"/>
                        </w:rPr>
                        <w:t>Abbreviations</w:t>
                      </w:r>
                    </w:p>
                    <w:p w14:paraId="10162045" w14:textId="13138FFF" w:rsidR="00CB1588" w:rsidRDefault="00CB1588"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CB1588" w:rsidRDefault="00CB1588"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CB1588" w:rsidRDefault="00CB1588"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CB1588" w:rsidRDefault="00CB1588"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CB1588" w:rsidRDefault="00CB1588"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CB1588" w:rsidRDefault="00CB1588"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CB1588" w:rsidRPr="00517C0A" w:rsidRDefault="00CB1588"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284D90C5" w:rsidR="00CB1588" w:rsidRDefault="00CB1588"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42B7ADFB" w14:textId="5F9222FE" w:rsidR="00CB1588" w:rsidRDefault="00CB1588" w:rsidP="00517C0A">
                      <w:pPr>
                        <w:rPr>
                          <w:sz w:val="18"/>
                          <w:szCs w:val="18"/>
                        </w:rPr>
                      </w:pPr>
                      <w:r>
                        <w:rPr>
                          <w:sz w:val="18"/>
                          <w:szCs w:val="18"/>
                        </w:rPr>
                        <w:t>DIS</w:t>
                      </w:r>
                      <w:r>
                        <w:rPr>
                          <w:sz w:val="18"/>
                          <w:szCs w:val="18"/>
                        </w:rPr>
                        <w:tab/>
                      </w:r>
                      <w:r>
                        <w:rPr>
                          <w:sz w:val="18"/>
                          <w:szCs w:val="18"/>
                        </w:rPr>
                        <w:tab/>
                        <w:t>District Court notice</w:t>
                      </w:r>
                    </w:p>
                    <w:p w14:paraId="045548D6" w14:textId="503613E6" w:rsidR="00CB1588" w:rsidRPr="00517C0A" w:rsidRDefault="00CB1588" w:rsidP="00517C0A">
                      <w:pPr>
                        <w:rPr>
                          <w:sz w:val="18"/>
                          <w:szCs w:val="18"/>
                        </w:rPr>
                      </w:pPr>
                      <w:r>
                        <w:rPr>
                          <w:sz w:val="18"/>
                          <w:szCs w:val="18"/>
                        </w:rPr>
                        <w:t>DM</w:t>
                      </w:r>
                      <w:r>
                        <w:rPr>
                          <w:sz w:val="18"/>
                          <w:szCs w:val="18"/>
                        </w:rPr>
                        <w:tab/>
                      </w:r>
                      <w:r>
                        <w:rPr>
                          <w:sz w:val="18"/>
                          <w:szCs w:val="18"/>
                        </w:rPr>
                        <w:tab/>
                        <w:t>Doomadgee</w:t>
                      </w:r>
                    </w:p>
                    <w:p w14:paraId="677972EA" w14:textId="77777777" w:rsidR="00CB1588" w:rsidRDefault="00CB1588" w:rsidP="00517C0A">
                      <w:pPr>
                        <w:rPr>
                          <w:sz w:val="18"/>
                          <w:szCs w:val="18"/>
                        </w:rPr>
                      </w:pPr>
                      <w:r>
                        <w:rPr>
                          <w:sz w:val="18"/>
                          <w:szCs w:val="18"/>
                        </w:rPr>
                        <w:t>DVB</w:t>
                      </w:r>
                      <w:r>
                        <w:rPr>
                          <w:sz w:val="18"/>
                          <w:szCs w:val="18"/>
                        </w:rPr>
                        <w:tab/>
                      </w:r>
                      <w:r>
                        <w:rPr>
                          <w:sz w:val="18"/>
                          <w:szCs w:val="18"/>
                        </w:rPr>
                        <w:tab/>
                        <w:t>Domestic Violence Breach</w:t>
                      </w:r>
                    </w:p>
                    <w:p w14:paraId="393A66E8" w14:textId="5BD456C9" w:rsidR="00CB1588" w:rsidRDefault="00CB1588" w:rsidP="00517C0A">
                      <w:pPr>
                        <w:rPr>
                          <w:sz w:val="18"/>
                          <w:szCs w:val="18"/>
                        </w:rPr>
                      </w:pPr>
                      <w:r>
                        <w:rPr>
                          <w:sz w:val="18"/>
                          <w:szCs w:val="18"/>
                        </w:rPr>
                        <w:t>DVO</w:t>
                      </w:r>
                      <w:r>
                        <w:rPr>
                          <w:sz w:val="18"/>
                          <w:szCs w:val="18"/>
                        </w:rPr>
                        <w:tab/>
                      </w:r>
                      <w:r>
                        <w:rPr>
                          <w:sz w:val="18"/>
                          <w:szCs w:val="18"/>
                        </w:rPr>
                        <w:tab/>
                        <w:t>Domestic Violence Order</w:t>
                      </w:r>
                    </w:p>
                    <w:p w14:paraId="7C124E28" w14:textId="3EA899CB" w:rsidR="00CB1588" w:rsidRDefault="00CB1588" w:rsidP="00517C0A">
                      <w:pPr>
                        <w:rPr>
                          <w:sz w:val="18"/>
                          <w:szCs w:val="18"/>
                        </w:rPr>
                      </w:pPr>
                      <w:r>
                        <w:rPr>
                          <w:sz w:val="18"/>
                          <w:szCs w:val="18"/>
                        </w:rPr>
                        <w:t>EQ</w:t>
                      </w:r>
                      <w:r>
                        <w:rPr>
                          <w:sz w:val="18"/>
                          <w:szCs w:val="18"/>
                        </w:rPr>
                        <w:tab/>
                      </w:r>
                      <w:r>
                        <w:rPr>
                          <w:sz w:val="18"/>
                          <w:szCs w:val="18"/>
                        </w:rPr>
                        <w:tab/>
                        <w:t>School attendance notice</w:t>
                      </w:r>
                    </w:p>
                    <w:p w14:paraId="108A9B57" w14:textId="77777777" w:rsidR="00CB1588" w:rsidRPr="00517C0A" w:rsidRDefault="00CB1588"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CB1588" w:rsidRDefault="00CB1588"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CB1588" w:rsidRDefault="00CB1588" w:rsidP="00517C0A">
                      <w:pPr>
                        <w:rPr>
                          <w:sz w:val="18"/>
                          <w:szCs w:val="18"/>
                        </w:rPr>
                      </w:pPr>
                      <w:r>
                        <w:rPr>
                          <w:sz w:val="18"/>
                          <w:szCs w:val="18"/>
                        </w:rPr>
                        <w:t>HT</w:t>
                      </w:r>
                      <w:r>
                        <w:rPr>
                          <w:sz w:val="18"/>
                          <w:szCs w:val="18"/>
                        </w:rPr>
                        <w:tab/>
                      </w:r>
                      <w:r>
                        <w:rPr>
                          <w:sz w:val="18"/>
                          <w:szCs w:val="18"/>
                        </w:rPr>
                        <w:tab/>
                        <w:t>Housing tenancy breach</w:t>
                      </w:r>
                    </w:p>
                    <w:p w14:paraId="5098CB22" w14:textId="504CBFB4" w:rsidR="00CB1588" w:rsidRDefault="00CB1588" w:rsidP="00517C0A">
                      <w:pPr>
                        <w:rPr>
                          <w:sz w:val="18"/>
                          <w:szCs w:val="18"/>
                        </w:rPr>
                      </w:pPr>
                      <w:r>
                        <w:rPr>
                          <w:sz w:val="18"/>
                          <w:szCs w:val="18"/>
                        </w:rPr>
                        <w:t>HV</w:t>
                      </w:r>
                      <w:r>
                        <w:rPr>
                          <w:sz w:val="18"/>
                          <w:szCs w:val="18"/>
                        </w:rPr>
                        <w:tab/>
                      </w:r>
                      <w:r>
                        <w:rPr>
                          <w:sz w:val="18"/>
                          <w:szCs w:val="18"/>
                        </w:rPr>
                        <w:tab/>
                        <w:t>Hope Vale</w:t>
                      </w:r>
                    </w:p>
                    <w:p w14:paraId="0D13A20B" w14:textId="2B6332A2" w:rsidR="00CB1588" w:rsidRDefault="00CB1588" w:rsidP="00517C0A">
                      <w:pPr>
                        <w:rPr>
                          <w:sz w:val="18"/>
                          <w:szCs w:val="18"/>
                        </w:rPr>
                      </w:pPr>
                      <w:r>
                        <w:rPr>
                          <w:sz w:val="18"/>
                          <w:szCs w:val="18"/>
                        </w:rPr>
                        <w:t>MAG</w:t>
                      </w:r>
                      <w:r>
                        <w:rPr>
                          <w:sz w:val="18"/>
                          <w:szCs w:val="18"/>
                        </w:rPr>
                        <w:tab/>
                      </w:r>
                      <w:r>
                        <w:rPr>
                          <w:sz w:val="18"/>
                          <w:szCs w:val="18"/>
                        </w:rPr>
                        <w:tab/>
                        <w:t>Magistrates Court notice</w:t>
                      </w:r>
                    </w:p>
                    <w:p w14:paraId="179A4D51" w14:textId="1A608B12" w:rsidR="00CB1588" w:rsidRDefault="00CB1588" w:rsidP="00517C0A">
                      <w:pPr>
                        <w:rPr>
                          <w:sz w:val="18"/>
                          <w:szCs w:val="18"/>
                        </w:rPr>
                      </w:pPr>
                      <w:r>
                        <w:rPr>
                          <w:sz w:val="18"/>
                          <w:szCs w:val="18"/>
                        </w:rPr>
                        <w:t>MG</w:t>
                      </w:r>
                      <w:r>
                        <w:rPr>
                          <w:sz w:val="18"/>
                          <w:szCs w:val="18"/>
                        </w:rPr>
                        <w:tab/>
                      </w:r>
                      <w:r>
                        <w:rPr>
                          <w:sz w:val="18"/>
                          <w:szCs w:val="18"/>
                        </w:rPr>
                        <w:tab/>
                        <w:t>Mossman Gorge</w:t>
                      </w:r>
                    </w:p>
                    <w:p w14:paraId="16DCE62C" w14:textId="1CE2DD41" w:rsidR="00CB1588" w:rsidRDefault="00CB1588" w:rsidP="00517C0A">
                      <w:pPr>
                        <w:rPr>
                          <w:sz w:val="18"/>
                          <w:szCs w:val="18"/>
                        </w:rPr>
                      </w:pPr>
                      <w:r>
                        <w:rPr>
                          <w:sz w:val="18"/>
                          <w:szCs w:val="18"/>
                        </w:rPr>
                        <w:t>NFA</w:t>
                      </w:r>
                      <w:r>
                        <w:rPr>
                          <w:sz w:val="18"/>
                          <w:szCs w:val="18"/>
                        </w:rPr>
                        <w:tab/>
                      </w:r>
                      <w:r>
                        <w:rPr>
                          <w:sz w:val="18"/>
                          <w:szCs w:val="18"/>
                        </w:rPr>
                        <w:tab/>
                        <w:t>No further action</w:t>
                      </w:r>
                    </w:p>
                    <w:p w14:paraId="1F64EDB0" w14:textId="27BF441D" w:rsidR="00CB1588" w:rsidRDefault="00CB1588" w:rsidP="00517C0A">
                      <w:pPr>
                        <w:rPr>
                          <w:sz w:val="18"/>
                          <w:szCs w:val="18"/>
                        </w:rPr>
                      </w:pPr>
                      <w:r>
                        <w:rPr>
                          <w:sz w:val="18"/>
                          <w:szCs w:val="18"/>
                        </w:rPr>
                        <w:t>SEN</w:t>
                      </w:r>
                      <w:r>
                        <w:rPr>
                          <w:sz w:val="18"/>
                          <w:szCs w:val="18"/>
                        </w:rPr>
                        <w:tab/>
                      </w:r>
                      <w:r>
                        <w:rPr>
                          <w:sz w:val="18"/>
                          <w:szCs w:val="18"/>
                        </w:rPr>
                        <w:tab/>
                        <w:t>School enrolment notice</w:t>
                      </w:r>
                    </w:p>
                    <w:p w14:paraId="6B0017B6" w14:textId="707BB555" w:rsidR="00CB1588" w:rsidRDefault="00CB1588" w:rsidP="00517C0A">
                      <w:pPr>
                        <w:rPr>
                          <w:sz w:val="18"/>
                          <w:szCs w:val="18"/>
                        </w:rPr>
                      </w:pPr>
                      <w:r>
                        <w:rPr>
                          <w:sz w:val="18"/>
                          <w:szCs w:val="18"/>
                        </w:rPr>
                        <w:t>VCP</w:t>
                      </w:r>
                      <w:r>
                        <w:rPr>
                          <w:sz w:val="18"/>
                          <w:szCs w:val="18"/>
                        </w:rPr>
                        <w:tab/>
                      </w:r>
                      <w:r>
                        <w:rPr>
                          <w:sz w:val="18"/>
                          <w:szCs w:val="18"/>
                        </w:rPr>
                        <w:tab/>
                        <w:t>Voluntary Case Plan</w:t>
                      </w:r>
                    </w:p>
                    <w:p w14:paraId="6E21A2C9" w14:textId="77777777" w:rsidR="00CB1588" w:rsidRPr="00517C0A" w:rsidRDefault="00CB1588"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CB1588" w:rsidRPr="00517C0A" w:rsidRDefault="00CB1588"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CB1588" w:rsidRPr="00517C0A" w:rsidRDefault="00CB1588" w:rsidP="00517C0A">
                      <w:pPr>
                        <w:ind w:left="1418"/>
                        <w:rPr>
                          <w:rFonts w:cs="Arial"/>
                          <w:sz w:val="18"/>
                          <w:szCs w:val="18"/>
                        </w:rPr>
                      </w:pPr>
                      <w:r w:rsidRPr="00517C0A">
                        <w:rPr>
                          <w:rFonts w:cs="Arial"/>
                          <w:sz w:val="18"/>
                          <w:szCs w:val="18"/>
                        </w:rPr>
                        <w:t>Family Responsibilities Commission (the Commission)</w:t>
                      </w:r>
                    </w:p>
                    <w:p w14:paraId="632CC48B" w14:textId="77777777" w:rsidR="00CB1588" w:rsidRPr="00517C0A" w:rsidRDefault="00CB1588"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CB1588" w:rsidRPr="00517C0A" w:rsidRDefault="00CB1588"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CB1588" w:rsidRPr="00517C0A" w:rsidRDefault="00CB1588"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3B09D5F1" w:rsidR="005A5B78" w:rsidRPr="00B04486" w:rsidRDefault="005A5B78" w:rsidP="005A5B78">
      <w:pPr>
        <w:spacing w:after="240" w:line="240" w:lineRule="auto"/>
        <w:ind w:left="-142"/>
        <w:rPr>
          <w:i/>
          <w:sz w:val="24"/>
          <w:szCs w:val="24"/>
        </w:rPr>
      </w:pPr>
      <w:r w:rsidRPr="00B04486">
        <w:rPr>
          <w:i/>
          <w:sz w:val="24"/>
          <w:szCs w:val="24"/>
        </w:rPr>
        <w:t xml:space="preserve">Report to </w:t>
      </w:r>
      <w:r w:rsidR="00F83C14">
        <w:rPr>
          <w:i/>
          <w:sz w:val="24"/>
          <w:szCs w:val="24"/>
        </w:rPr>
        <w:t>30 September</w:t>
      </w:r>
      <w:r w:rsidR="00C02DC0">
        <w:rPr>
          <w:i/>
          <w:sz w:val="24"/>
          <w:szCs w:val="24"/>
        </w:rPr>
        <w:t xml:space="preserve"> </w:t>
      </w:r>
      <w:r w:rsidR="00E53438">
        <w:rPr>
          <w:i/>
          <w:sz w:val="24"/>
          <w:szCs w:val="24"/>
        </w:rPr>
        <w:t>202</w:t>
      </w:r>
      <w:r w:rsidR="009A7C28">
        <w:rPr>
          <w:i/>
          <w:sz w:val="24"/>
          <w:szCs w:val="24"/>
        </w:rPr>
        <w:t>1</w:t>
      </w:r>
      <w:r w:rsidRPr="00B04486">
        <w:rPr>
          <w:i/>
          <w:sz w:val="24"/>
          <w:szCs w:val="24"/>
        </w:rPr>
        <w:t>.</w:t>
      </w:r>
    </w:p>
    <w:p w14:paraId="3B63D598" w14:textId="77777777" w:rsidR="005A5B78" w:rsidRPr="00942B2C" w:rsidRDefault="005A5B78" w:rsidP="005A5B78">
      <w:pPr>
        <w:pStyle w:val="Heading1"/>
        <w:ind w:left="-142" w:right="-426"/>
      </w:pPr>
      <w:bookmarkStart w:id="1" w:name="_Toc222226581"/>
      <w:bookmarkStart w:id="2" w:name="_Toc304386230"/>
      <w:bookmarkStart w:id="3" w:name="_Toc304386307"/>
      <w:bookmarkStart w:id="4" w:name="_Toc306011180"/>
      <w:bookmarkStart w:id="5" w:name="_Toc39657991"/>
      <w:r>
        <w:t>1.  Activities and</w:t>
      </w:r>
      <w:r w:rsidRPr="00942B2C">
        <w:t xml:space="preserve"> </w:t>
      </w:r>
      <w:bookmarkEnd w:id="1"/>
      <w:bookmarkEnd w:id="2"/>
      <w:bookmarkEnd w:id="3"/>
      <w:bookmarkEnd w:id="4"/>
      <w:r>
        <w:t>Trends</w:t>
      </w:r>
      <w:bookmarkEnd w:id="5"/>
    </w:p>
    <w:p w14:paraId="2BAF545E" w14:textId="77E156F5" w:rsidR="009B2EF1" w:rsidRPr="00E6690B" w:rsidRDefault="009B2EF1" w:rsidP="00E6690B">
      <w:pPr>
        <w:tabs>
          <w:tab w:val="left" w:pos="1134"/>
        </w:tabs>
        <w:ind w:left="-142" w:right="-425"/>
        <w:jc w:val="both"/>
      </w:pPr>
    </w:p>
    <w:p w14:paraId="3D98B899" w14:textId="188AEA28" w:rsidR="00237AB1" w:rsidRDefault="00237AB1" w:rsidP="00D51DFA">
      <w:pPr>
        <w:pStyle w:val="Heading2"/>
      </w:pPr>
      <w:r>
        <w:t>Client i</w:t>
      </w:r>
      <w:r w:rsidRPr="00F062D1">
        <w:t>nteraction</w:t>
      </w:r>
      <w:r>
        <w:t>s</w:t>
      </w:r>
      <w:r w:rsidRPr="00F062D1">
        <w:t xml:space="preserve"> during the quarter</w:t>
      </w:r>
    </w:p>
    <w:p w14:paraId="21A1CC5F" w14:textId="28A2975C" w:rsidR="00B740E7" w:rsidRDefault="004E6AD0" w:rsidP="00106EA8">
      <w:pPr>
        <w:tabs>
          <w:tab w:val="left" w:pos="1134"/>
        </w:tabs>
        <w:ind w:left="-142" w:right="-425"/>
        <w:jc w:val="both"/>
      </w:pPr>
      <w:r>
        <w:t>The Commission delivers services to communities which are culturally unique and geographically remote. Each community is different, however each can be characterised by the entrenched disadvantage of Indigenous community members. Over-crowded housing, high rates of Indigenous welfare dependency and multi-generational poverty ha</w:t>
      </w:r>
      <w:r w:rsidR="006648A1">
        <w:t>ve</w:t>
      </w:r>
      <w:r>
        <w:t xml:space="preserve"> resulted in communities with high numbers of individuals and families with complex needs.</w:t>
      </w:r>
      <w:r w:rsidR="00F77284">
        <w:t xml:space="preserve"> The Commission has been reporting </w:t>
      </w:r>
      <w:r w:rsidR="0019319F">
        <w:t>on the number of notices individual clients receive</w:t>
      </w:r>
      <w:r w:rsidR="00F77284">
        <w:t xml:space="preserve"> (</w:t>
      </w:r>
      <w:r w:rsidR="0019319F">
        <w:t>refer</w:t>
      </w:r>
      <w:r w:rsidR="00F77284">
        <w:t xml:space="preserve"> graph </w:t>
      </w:r>
      <w:r w:rsidR="004635A2">
        <w:t>4</w:t>
      </w:r>
      <w:r w:rsidR="005E59E0">
        <w:t>)</w:t>
      </w:r>
      <w:r w:rsidR="00F77284">
        <w:t xml:space="preserve"> for a number of years</w:t>
      </w:r>
      <w:r w:rsidR="007B68DE">
        <w:t xml:space="preserve">. The graph below provides a further insight into the </w:t>
      </w:r>
      <w:r w:rsidR="00F77284">
        <w:t xml:space="preserve">complexity </w:t>
      </w:r>
      <w:r w:rsidR="007B68DE">
        <w:t xml:space="preserve">of the issues faced by </w:t>
      </w:r>
      <w:r w:rsidR="0019319F">
        <w:t>many</w:t>
      </w:r>
      <w:r w:rsidR="007B68DE">
        <w:t xml:space="preserve"> clients. During quarter </w:t>
      </w:r>
      <w:r w:rsidR="00F83C14">
        <w:t>53</w:t>
      </w:r>
      <w:r w:rsidR="005728FA">
        <w:t>,</w:t>
      </w:r>
      <w:r w:rsidR="007B68DE">
        <w:t xml:space="preserve"> </w:t>
      </w:r>
      <w:r w:rsidR="00FF11F4">
        <w:t>4</w:t>
      </w:r>
      <w:r w:rsidR="00B52232">
        <w:t>77</w:t>
      </w:r>
      <w:r w:rsidR="00FF11F4">
        <w:t xml:space="preserve"> </w:t>
      </w:r>
      <w:r w:rsidR="006648A1">
        <w:t xml:space="preserve">clients </w:t>
      </w:r>
      <w:r w:rsidR="00FE5409">
        <w:t>(8</w:t>
      </w:r>
      <w:r w:rsidR="00B52232">
        <w:t>4</w:t>
      </w:r>
      <w:r w:rsidR="00FE5409">
        <w:t xml:space="preserve"> percen</w:t>
      </w:r>
      <w:r w:rsidR="00FC7C1D">
        <w:t>t</w:t>
      </w:r>
      <w:r w:rsidR="006648A1">
        <w:t>)</w:t>
      </w:r>
      <w:r w:rsidR="00FE5409">
        <w:t xml:space="preserve"> were notified to the Commission with only one type of trigger notice</w:t>
      </w:r>
      <w:r w:rsidR="003A48E8">
        <w:t>. T</w:t>
      </w:r>
      <w:r w:rsidR="00FE5409">
        <w:t xml:space="preserve">he remaining </w:t>
      </w:r>
      <w:r w:rsidR="00B52232">
        <w:t>91</w:t>
      </w:r>
      <w:r w:rsidR="005A66FF">
        <w:t xml:space="preserve"> </w:t>
      </w:r>
      <w:r w:rsidR="006648A1">
        <w:t xml:space="preserve">clients </w:t>
      </w:r>
      <w:r w:rsidR="00FE5409">
        <w:t>(1</w:t>
      </w:r>
      <w:r w:rsidR="00B52232">
        <w:t>6</w:t>
      </w:r>
      <w:r w:rsidR="00FE5409">
        <w:t xml:space="preserve"> percen</w:t>
      </w:r>
      <w:r w:rsidR="00FC7C1D">
        <w:t>t</w:t>
      </w:r>
      <w:r w:rsidR="00FE5409">
        <w:t>) received more than one type of trigger notice.</w:t>
      </w:r>
    </w:p>
    <w:p w14:paraId="613CE34C" w14:textId="0C1DB15E" w:rsidR="004128E4" w:rsidRDefault="004128E4" w:rsidP="00106EA8">
      <w:pPr>
        <w:tabs>
          <w:tab w:val="left" w:pos="1134"/>
        </w:tabs>
        <w:ind w:left="-142" w:right="-425"/>
        <w:jc w:val="both"/>
      </w:pPr>
    </w:p>
    <w:p w14:paraId="6C9E7F31" w14:textId="7F59C293" w:rsidR="00351E98" w:rsidRPr="00D925BE" w:rsidRDefault="00351E98" w:rsidP="00351E98">
      <w:pPr>
        <w:spacing w:after="120" w:line="240" w:lineRule="auto"/>
        <w:ind w:right="-425"/>
        <w:jc w:val="both"/>
        <w:rPr>
          <w:b/>
          <w:sz w:val="16"/>
          <w:szCs w:val="16"/>
        </w:rPr>
      </w:pPr>
      <w:r w:rsidRPr="00362EE1">
        <w:rPr>
          <w:b/>
          <w:sz w:val="16"/>
          <w:szCs w:val="16"/>
        </w:rPr>
        <w:t xml:space="preserve">Table </w:t>
      </w:r>
      <w:r>
        <w:rPr>
          <w:b/>
          <w:sz w:val="16"/>
          <w:szCs w:val="16"/>
        </w:rPr>
        <w:t>2</w:t>
      </w:r>
      <w:r w:rsidRPr="00362EE1">
        <w:rPr>
          <w:b/>
          <w:sz w:val="16"/>
          <w:szCs w:val="16"/>
        </w:rPr>
        <w:t xml:space="preserve">: </w:t>
      </w:r>
      <w:r w:rsidRPr="00D61631">
        <w:rPr>
          <w:rFonts w:cs="Arial"/>
          <w:bCs/>
          <w:sz w:val="16"/>
          <w:szCs w:val="16"/>
        </w:rPr>
        <w:t>Number of</w:t>
      </w:r>
      <w:r w:rsidRPr="000A2D9F">
        <w:rPr>
          <w:rFonts w:cs="Arial"/>
          <w:bCs/>
          <w:sz w:val="16"/>
          <w:szCs w:val="16"/>
        </w:rPr>
        <w:t xml:space="preserve"> </w:t>
      </w:r>
      <w:r>
        <w:rPr>
          <w:rFonts w:cs="Arial"/>
          <w:sz w:val="16"/>
          <w:szCs w:val="16"/>
        </w:rPr>
        <w:t>clients by number of different types of agency notices received</w:t>
      </w:r>
      <w:r w:rsidRPr="00DA41D1">
        <w:rPr>
          <w:rFonts w:cs="Arial"/>
          <w:sz w:val="16"/>
          <w:szCs w:val="16"/>
        </w:rPr>
        <w:t xml:space="preserve"> </w:t>
      </w:r>
      <w:r>
        <w:rPr>
          <w:rFonts w:cs="Arial"/>
          <w:sz w:val="16"/>
          <w:szCs w:val="16"/>
        </w:rPr>
        <w:t xml:space="preserve">1 </w:t>
      </w:r>
      <w:r w:rsidR="000A2D9F">
        <w:rPr>
          <w:rFonts w:cs="Arial"/>
          <w:sz w:val="16"/>
          <w:szCs w:val="16"/>
        </w:rPr>
        <w:t>July</w:t>
      </w:r>
      <w:r>
        <w:rPr>
          <w:rFonts w:cs="Arial"/>
          <w:sz w:val="16"/>
          <w:szCs w:val="16"/>
        </w:rPr>
        <w:t xml:space="preserve"> 2021 to 30 </w:t>
      </w:r>
      <w:r w:rsidR="000A2D9F">
        <w:rPr>
          <w:rFonts w:cs="Arial"/>
          <w:sz w:val="16"/>
          <w:szCs w:val="16"/>
        </w:rPr>
        <w:t>September</w:t>
      </w:r>
      <w:r>
        <w:rPr>
          <w:rFonts w:cs="Arial"/>
          <w:sz w:val="16"/>
          <w:szCs w:val="16"/>
        </w:rPr>
        <w:t xml:space="preserve"> 2021</w:t>
      </w:r>
      <w:r w:rsidRPr="00DA41D1">
        <w:rPr>
          <w:rFonts w:cs="Arial"/>
          <w:sz w:val="16"/>
          <w:szCs w:val="16"/>
        </w:rPr>
        <w:t>.</w:t>
      </w:r>
    </w:p>
    <w:tbl>
      <w:tblPr>
        <w:tblW w:w="5289" w:type="dxa"/>
        <w:tblInd w:w="93" w:type="dxa"/>
        <w:tblLook w:val="04A0" w:firstRow="1" w:lastRow="0" w:firstColumn="1" w:lastColumn="0" w:noHBand="0" w:noVBand="1"/>
      </w:tblPr>
      <w:tblGrid>
        <w:gridCol w:w="3446"/>
        <w:gridCol w:w="1843"/>
      </w:tblGrid>
      <w:tr w:rsidR="00351E98" w:rsidRPr="006E764C" w14:paraId="7F530373" w14:textId="77777777" w:rsidTr="00351E98">
        <w:trPr>
          <w:trHeight w:val="510"/>
        </w:trPr>
        <w:tc>
          <w:tcPr>
            <w:tcW w:w="3446" w:type="dxa"/>
            <w:tcBorders>
              <w:top w:val="single" w:sz="4" w:space="0" w:color="auto"/>
              <w:left w:val="single" w:sz="4" w:space="0" w:color="auto"/>
              <w:bottom w:val="single" w:sz="4" w:space="0" w:color="auto"/>
              <w:right w:val="single" w:sz="4" w:space="0" w:color="auto"/>
            </w:tcBorders>
            <w:noWrap/>
            <w:hideMark/>
          </w:tcPr>
          <w:p w14:paraId="17825B89" w14:textId="77777777" w:rsidR="00351E98" w:rsidRPr="0093030B" w:rsidRDefault="00351E98" w:rsidP="00351E98">
            <w:pPr>
              <w:pStyle w:val="TableText"/>
              <w:rPr>
                <w:b/>
                <w:lang w:eastAsia="en-AU"/>
              </w:rPr>
            </w:pPr>
            <w:r w:rsidRPr="005B6887">
              <w:rPr>
                <w:b/>
                <w:lang w:eastAsia="en-AU"/>
              </w:rPr>
              <w:t>Number of Different Types of Agency Notices Received</w:t>
            </w:r>
          </w:p>
        </w:tc>
        <w:tc>
          <w:tcPr>
            <w:tcW w:w="1843" w:type="dxa"/>
            <w:tcBorders>
              <w:top w:val="single" w:sz="4" w:space="0" w:color="auto"/>
              <w:left w:val="nil"/>
              <w:bottom w:val="single" w:sz="4" w:space="0" w:color="auto"/>
              <w:right w:val="single" w:sz="4" w:space="0" w:color="auto"/>
            </w:tcBorders>
            <w:hideMark/>
          </w:tcPr>
          <w:p w14:paraId="7EFE5D6C" w14:textId="77777777" w:rsidR="00351E98" w:rsidRPr="0093030B" w:rsidRDefault="00351E98" w:rsidP="00351E98">
            <w:pPr>
              <w:pStyle w:val="TableText"/>
              <w:rPr>
                <w:b/>
                <w:lang w:eastAsia="en-AU"/>
              </w:rPr>
            </w:pPr>
            <w:r w:rsidRPr="0093030B">
              <w:rPr>
                <w:b/>
                <w:lang w:eastAsia="en-AU"/>
              </w:rPr>
              <w:t>Number of Clients</w:t>
            </w:r>
          </w:p>
        </w:tc>
      </w:tr>
      <w:tr w:rsidR="00351E98" w:rsidRPr="006E764C" w14:paraId="6A95573E" w14:textId="77777777" w:rsidTr="00351E98">
        <w:trPr>
          <w:trHeight w:val="255"/>
        </w:trPr>
        <w:tc>
          <w:tcPr>
            <w:tcW w:w="3446" w:type="dxa"/>
            <w:tcBorders>
              <w:top w:val="nil"/>
              <w:left w:val="single" w:sz="4" w:space="0" w:color="auto"/>
              <w:bottom w:val="single" w:sz="4" w:space="0" w:color="auto"/>
              <w:right w:val="single" w:sz="4" w:space="0" w:color="auto"/>
            </w:tcBorders>
            <w:noWrap/>
            <w:hideMark/>
          </w:tcPr>
          <w:p w14:paraId="2EB83F80" w14:textId="77777777" w:rsidR="00351E98" w:rsidRPr="006E764C" w:rsidRDefault="00351E98" w:rsidP="00351E98">
            <w:pPr>
              <w:pStyle w:val="TableText"/>
              <w:jc w:val="center"/>
              <w:rPr>
                <w:lang w:eastAsia="en-AU"/>
              </w:rPr>
            </w:pPr>
            <w:r w:rsidRPr="006E764C">
              <w:rPr>
                <w:lang w:eastAsia="en-AU"/>
              </w:rPr>
              <w:t>1</w:t>
            </w:r>
          </w:p>
        </w:tc>
        <w:tc>
          <w:tcPr>
            <w:tcW w:w="1843" w:type="dxa"/>
            <w:tcBorders>
              <w:top w:val="nil"/>
              <w:left w:val="nil"/>
              <w:bottom w:val="single" w:sz="4" w:space="0" w:color="auto"/>
              <w:right w:val="single" w:sz="4" w:space="0" w:color="auto"/>
            </w:tcBorders>
            <w:vAlign w:val="bottom"/>
          </w:tcPr>
          <w:p w14:paraId="6D68DA8D" w14:textId="082A4586" w:rsidR="00351E98" w:rsidRPr="005B6887" w:rsidRDefault="00351E98" w:rsidP="00351E98">
            <w:pPr>
              <w:jc w:val="right"/>
              <w:rPr>
                <w:rFonts w:cs="Arial"/>
              </w:rPr>
            </w:pPr>
            <w:r>
              <w:rPr>
                <w:rFonts w:cs="Arial"/>
              </w:rPr>
              <w:t>4</w:t>
            </w:r>
            <w:r w:rsidR="000A2D9F">
              <w:rPr>
                <w:rFonts w:cs="Arial"/>
              </w:rPr>
              <w:t>77</w:t>
            </w:r>
          </w:p>
        </w:tc>
      </w:tr>
      <w:tr w:rsidR="00351E98" w:rsidRPr="006E764C" w14:paraId="77DCD300" w14:textId="77777777" w:rsidTr="00351E98">
        <w:trPr>
          <w:trHeight w:val="255"/>
        </w:trPr>
        <w:tc>
          <w:tcPr>
            <w:tcW w:w="3446" w:type="dxa"/>
            <w:tcBorders>
              <w:top w:val="nil"/>
              <w:left w:val="single" w:sz="4" w:space="0" w:color="auto"/>
              <w:bottom w:val="single" w:sz="4" w:space="0" w:color="auto"/>
              <w:right w:val="single" w:sz="4" w:space="0" w:color="auto"/>
            </w:tcBorders>
            <w:noWrap/>
            <w:hideMark/>
          </w:tcPr>
          <w:p w14:paraId="7E40E7D2" w14:textId="77777777" w:rsidR="00351E98" w:rsidRPr="006E764C" w:rsidRDefault="00351E98" w:rsidP="00351E98">
            <w:pPr>
              <w:pStyle w:val="TableText"/>
              <w:jc w:val="center"/>
              <w:rPr>
                <w:lang w:eastAsia="en-AU"/>
              </w:rPr>
            </w:pPr>
            <w:r w:rsidRPr="006E764C">
              <w:rPr>
                <w:lang w:eastAsia="en-AU"/>
              </w:rPr>
              <w:t>2</w:t>
            </w:r>
          </w:p>
        </w:tc>
        <w:tc>
          <w:tcPr>
            <w:tcW w:w="1843" w:type="dxa"/>
            <w:tcBorders>
              <w:top w:val="nil"/>
              <w:left w:val="nil"/>
              <w:bottom w:val="single" w:sz="4" w:space="0" w:color="auto"/>
              <w:right w:val="single" w:sz="4" w:space="0" w:color="auto"/>
            </w:tcBorders>
            <w:vAlign w:val="bottom"/>
          </w:tcPr>
          <w:p w14:paraId="1B0A5EA0" w14:textId="43E06446" w:rsidR="00351E98" w:rsidRPr="005B6887" w:rsidRDefault="000A2D9F" w:rsidP="00351E98">
            <w:pPr>
              <w:jc w:val="right"/>
              <w:rPr>
                <w:rFonts w:cs="Arial"/>
              </w:rPr>
            </w:pPr>
            <w:r>
              <w:rPr>
                <w:rFonts w:cs="Arial"/>
              </w:rPr>
              <w:t>80</w:t>
            </w:r>
          </w:p>
        </w:tc>
      </w:tr>
      <w:tr w:rsidR="00351E98" w:rsidRPr="006E764C" w14:paraId="385EEBCE" w14:textId="77777777" w:rsidTr="00351E98">
        <w:trPr>
          <w:trHeight w:val="255"/>
        </w:trPr>
        <w:tc>
          <w:tcPr>
            <w:tcW w:w="3446" w:type="dxa"/>
            <w:tcBorders>
              <w:top w:val="nil"/>
              <w:left w:val="single" w:sz="4" w:space="0" w:color="auto"/>
              <w:bottom w:val="single" w:sz="4" w:space="0" w:color="auto"/>
              <w:right w:val="single" w:sz="4" w:space="0" w:color="auto"/>
            </w:tcBorders>
            <w:noWrap/>
            <w:hideMark/>
          </w:tcPr>
          <w:p w14:paraId="6D978DA6" w14:textId="77777777" w:rsidR="00351E98" w:rsidRPr="006E764C" w:rsidRDefault="00351E98" w:rsidP="00351E98">
            <w:pPr>
              <w:pStyle w:val="TableText"/>
              <w:jc w:val="center"/>
              <w:rPr>
                <w:lang w:eastAsia="en-AU"/>
              </w:rPr>
            </w:pPr>
            <w:r w:rsidRPr="006E764C">
              <w:rPr>
                <w:lang w:eastAsia="en-AU"/>
              </w:rPr>
              <w:t>3</w:t>
            </w:r>
          </w:p>
        </w:tc>
        <w:tc>
          <w:tcPr>
            <w:tcW w:w="1843" w:type="dxa"/>
            <w:tcBorders>
              <w:top w:val="nil"/>
              <w:left w:val="nil"/>
              <w:bottom w:val="single" w:sz="4" w:space="0" w:color="auto"/>
              <w:right w:val="single" w:sz="4" w:space="0" w:color="auto"/>
            </w:tcBorders>
            <w:vAlign w:val="bottom"/>
          </w:tcPr>
          <w:p w14:paraId="6A2213CF" w14:textId="7CF98B27" w:rsidR="00351E98" w:rsidRPr="005B6887" w:rsidRDefault="000A2D9F" w:rsidP="00351E98">
            <w:pPr>
              <w:jc w:val="right"/>
              <w:rPr>
                <w:rFonts w:cs="Arial"/>
              </w:rPr>
            </w:pPr>
            <w:r>
              <w:rPr>
                <w:rFonts w:cs="Arial"/>
              </w:rPr>
              <w:t>8</w:t>
            </w:r>
          </w:p>
        </w:tc>
      </w:tr>
      <w:tr w:rsidR="00351E98" w:rsidRPr="006E764C" w14:paraId="2B3ACFFE" w14:textId="77777777" w:rsidTr="00351E98">
        <w:trPr>
          <w:trHeight w:val="255"/>
        </w:trPr>
        <w:tc>
          <w:tcPr>
            <w:tcW w:w="3446" w:type="dxa"/>
            <w:tcBorders>
              <w:top w:val="nil"/>
              <w:left w:val="single" w:sz="4" w:space="0" w:color="auto"/>
              <w:bottom w:val="single" w:sz="4" w:space="0" w:color="auto"/>
              <w:right w:val="single" w:sz="4" w:space="0" w:color="auto"/>
            </w:tcBorders>
            <w:noWrap/>
            <w:hideMark/>
          </w:tcPr>
          <w:p w14:paraId="2C88FE20" w14:textId="77777777" w:rsidR="00351E98" w:rsidRPr="006E764C" w:rsidRDefault="00351E98" w:rsidP="00351E98">
            <w:pPr>
              <w:pStyle w:val="TableText"/>
              <w:jc w:val="center"/>
              <w:rPr>
                <w:lang w:eastAsia="en-AU"/>
              </w:rPr>
            </w:pPr>
            <w:r w:rsidRPr="006E764C">
              <w:rPr>
                <w:lang w:eastAsia="en-AU"/>
              </w:rPr>
              <w:t>4</w:t>
            </w:r>
          </w:p>
        </w:tc>
        <w:tc>
          <w:tcPr>
            <w:tcW w:w="1843" w:type="dxa"/>
            <w:tcBorders>
              <w:top w:val="nil"/>
              <w:left w:val="nil"/>
              <w:bottom w:val="single" w:sz="4" w:space="0" w:color="auto"/>
              <w:right w:val="single" w:sz="4" w:space="0" w:color="auto"/>
            </w:tcBorders>
            <w:vAlign w:val="bottom"/>
          </w:tcPr>
          <w:p w14:paraId="1E89E59F" w14:textId="4EFDB8E9" w:rsidR="00351E98" w:rsidRPr="005B6887" w:rsidRDefault="000A2D9F" w:rsidP="00351E98">
            <w:pPr>
              <w:jc w:val="right"/>
              <w:rPr>
                <w:rFonts w:cs="Arial"/>
              </w:rPr>
            </w:pPr>
            <w:r>
              <w:rPr>
                <w:rFonts w:cs="Arial"/>
              </w:rPr>
              <w:t>3</w:t>
            </w:r>
          </w:p>
        </w:tc>
      </w:tr>
      <w:tr w:rsidR="00351E98" w:rsidRPr="006E764C" w14:paraId="5A08CD11" w14:textId="77777777" w:rsidTr="00351E98">
        <w:trPr>
          <w:trHeight w:val="255"/>
        </w:trPr>
        <w:tc>
          <w:tcPr>
            <w:tcW w:w="3446" w:type="dxa"/>
            <w:tcBorders>
              <w:top w:val="nil"/>
              <w:left w:val="single" w:sz="4" w:space="0" w:color="auto"/>
              <w:bottom w:val="single" w:sz="4" w:space="0" w:color="auto"/>
              <w:right w:val="single" w:sz="4" w:space="0" w:color="auto"/>
            </w:tcBorders>
            <w:noWrap/>
            <w:hideMark/>
          </w:tcPr>
          <w:p w14:paraId="0A4A04D7" w14:textId="77777777" w:rsidR="00351E98" w:rsidRPr="00645916" w:rsidRDefault="00351E98" w:rsidP="00351E98">
            <w:pPr>
              <w:pStyle w:val="TableText"/>
              <w:jc w:val="center"/>
              <w:rPr>
                <w:b/>
                <w:lang w:eastAsia="en-AU"/>
              </w:rPr>
            </w:pPr>
            <w:r w:rsidRPr="00645916">
              <w:rPr>
                <w:b/>
                <w:lang w:eastAsia="en-AU"/>
              </w:rPr>
              <w:t>TOTAL</w:t>
            </w:r>
          </w:p>
        </w:tc>
        <w:tc>
          <w:tcPr>
            <w:tcW w:w="1843" w:type="dxa"/>
            <w:tcBorders>
              <w:top w:val="nil"/>
              <w:left w:val="nil"/>
              <w:bottom w:val="single" w:sz="4" w:space="0" w:color="auto"/>
              <w:right w:val="single" w:sz="4" w:space="0" w:color="auto"/>
            </w:tcBorders>
            <w:noWrap/>
            <w:vAlign w:val="bottom"/>
          </w:tcPr>
          <w:p w14:paraId="54A85D1C" w14:textId="2EF2C5FD" w:rsidR="00351E98" w:rsidRPr="005B6887" w:rsidRDefault="00351E98" w:rsidP="00351E98">
            <w:pPr>
              <w:jc w:val="right"/>
              <w:rPr>
                <w:rFonts w:cs="Arial"/>
                <w:b/>
                <w:bCs/>
              </w:rPr>
            </w:pPr>
            <w:r w:rsidRPr="005B6887">
              <w:rPr>
                <w:rFonts w:cs="Arial"/>
                <w:b/>
                <w:bCs/>
              </w:rPr>
              <w:t>5</w:t>
            </w:r>
            <w:r>
              <w:rPr>
                <w:rFonts w:cs="Arial"/>
                <w:b/>
                <w:bCs/>
              </w:rPr>
              <w:t>6</w:t>
            </w:r>
            <w:r w:rsidR="000A2D9F">
              <w:rPr>
                <w:rFonts w:cs="Arial"/>
                <w:b/>
                <w:bCs/>
              </w:rPr>
              <w:t>8</w:t>
            </w:r>
          </w:p>
        </w:tc>
      </w:tr>
    </w:tbl>
    <w:p w14:paraId="1EAFF379" w14:textId="77777777" w:rsidR="00351E98" w:rsidRDefault="00351E98" w:rsidP="00351E98">
      <w:pPr>
        <w:ind w:left="-142" w:right="-425"/>
        <w:jc w:val="both"/>
        <w:rPr>
          <w:rFonts w:cs="Arial"/>
        </w:rPr>
      </w:pPr>
    </w:p>
    <w:p w14:paraId="27EFE698" w14:textId="5FD6E72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45933DA0" w14:textId="77777777" w:rsidR="003E4DE0" w:rsidRDefault="003E4DE0" w:rsidP="00106EA8">
      <w:pPr>
        <w:tabs>
          <w:tab w:val="left" w:pos="1134"/>
        </w:tabs>
        <w:ind w:left="-142" w:right="-425"/>
        <w:jc w:val="both"/>
      </w:pPr>
    </w:p>
    <w:p w14:paraId="6C36ABA8" w14:textId="435747A1" w:rsidR="003317A8" w:rsidRDefault="00FB4106" w:rsidP="005C0A9F">
      <w:pPr>
        <w:tabs>
          <w:tab w:val="decimal" w:pos="720"/>
        </w:tabs>
        <w:ind w:left="-142" w:right="-425"/>
        <w:jc w:val="both"/>
      </w:pPr>
      <w:r>
        <w:tab/>
      </w:r>
      <w:r w:rsidR="00B52232">
        <w:t>60</w:t>
      </w:r>
      <w:r w:rsidR="003317A8">
        <w:t xml:space="preserve"> percen</w:t>
      </w:r>
      <w:r w:rsidR="00FC7C1D">
        <w:t>t</w:t>
      </w:r>
      <w:r w:rsidR="003317A8">
        <w:t xml:space="preserve"> received a school attendance </w:t>
      </w:r>
      <w:r w:rsidR="00546F72">
        <w:t xml:space="preserve">(EQ) </w:t>
      </w:r>
      <w:r w:rsidR="003317A8">
        <w:t>notice</w:t>
      </w:r>
    </w:p>
    <w:p w14:paraId="148CD9E5" w14:textId="01100917" w:rsidR="003317A8" w:rsidRDefault="00FB4106" w:rsidP="005C0A9F">
      <w:pPr>
        <w:tabs>
          <w:tab w:val="decimal" w:pos="720"/>
        </w:tabs>
        <w:ind w:left="-142" w:right="-425"/>
        <w:jc w:val="both"/>
      </w:pPr>
      <w:r>
        <w:tab/>
      </w:r>
      <w:r w:rsidR="00A844EA">
        <w:t>1</w:t>
      </w:r>
      <w:r w:rsidR="00B52232">
        <w:t>3</w:t>
      </w:r>
      <w:r w:rsidR="00492241">
        <w:t xml:space="preserve"> </w:t>
      </w:r>
      <w:r w:rsidR="00FC7C1D">
        <w:t xml:space="preserve">percent </w:t>
      </w:r>
      <w:r w:rsidR="00492241">
        <w:t>received a Magistrate Co</w:t>
      </w:r>
      <w:r w:rsidR="00E364B4">
        <w:t>u</w:t>
      </w:r>
      <w:r w:rsidR="00492241">
        <w:t xml:space="preserve">rt </w:t>
      </w:r>
      <w:r w:rsidR="00546F72">
        <w:t xml:space="preserve">(MAG) </w:t>
      </w:r>
      <w:r w:rsidR="00492241">
        <w:t>notice</w:t>
      </w:r>
    </w:p>
    <w:p w14:paraId="35B9421A" w14:textId="77777777" w:rsidR="00384FFE" w:rsidRDefault="00384FFE" w:rsidP="00384FFE">
      <w:pPr>
        <w:tabs>
          <w:tab w:val="decimal" w:pos="720"/>
        </w:tabs>
        <w:ind w:left="-142" w:right="-425"/>
        <w:jc w:val="both"/>
      </w:pPr>
      <w:r>
        <w:tab/>
        <w:t>5 percent received a child safety and welfare (CS) notice</w:t>
      </w:r>
    </w:p>
    <w:p w14:paraId="2F67FFD0" w14:textId="7D25EE25" w:rsidR="003317A8" w:rsidRDefault="00FB4106" w:rsidP="005C0A9F">
      <w:pPr>
        <w:tabs>
          <w:tab w:val="decimal" w:pos="720"/>
        </w:tabs>
        <w:ind w:left="-142" w:right="-425"/>
        <w:jc w:val="both"/>
      </w:pPr>
      <w:r>
        <w:tab/>
      </w:r>
      <w:r w:rsidR="00B52232">
        <w:t>5</w:t>
      </w:r>
      <w:r w:rsidR="00E364B4">
        <w:t xml:space="preserve"> </w:t>
      </w:r>
      <w:r w:rsidR="00FC7C1D">
        <w:t xml:space="preserve">percent </w:t>
      </w:r>
      <w:r w:rsidR="00E364B4">
        <w:t xml:space="preserve">received a domestic violence order </w:t>
      </w:r>
      <w:r w:rsidR="00546F72">
        <w:t xml:space="preserve">(DVO) </w:t>
      </w:r>
      <w:r w:rsidR="00E364B4">
        <w:t>notice</w:t>
      </w:r>
    </w:p>
    <w:p w14:paraId="58AC5F34" w14:textId="2D3A699B" w:rsidR="00C242FC" w:rsidRDefault="00C242FC" w:rsidP="005C0A9F">
      <w:pPr>
        <w:tabs>
          <w:tab w:val="decimal" w:pos="720"/>
        </w:tabs>
        <w:ind w:left="-142" w:right="-425"/>
        <w:jc w:val="both"/>
      </w:pPr>
      <w:r>
        <w:tab/>
        <w:t xml:space="preserve">1 </w:t>
      </w:r>
      <w:r w:rsidR="00FC7C1D">
        <w:t xml:space="preserve">percent </w:t>
      </w:r>
      <w:r>
        <w:t xml:space="preserve">received a domestic violence breach </w:t>
      </w:r>
      <w:r w:rsidR="00546F72">
        <w:t>(DVB</w:t>
      </w:r>
      <w:r w:rsidR="003C64B1">
        <w:t>)</w:t>
      </w:r>
      <w:r w:rsidR="00546F72">
        <w:t xml:space="preserve"> </w:t>
      </w:r>
      <w:r>
        <w:t>notice</w:t>
      </w:r>
    </w:p>
    <w:p w14:paraId="3606AB56" w14:textId="66396421" w:rsidR="00C242FC" w:rsidRDefault="00C242FC" w:rsidP="005C0A9F">
      <w:pPr>
        <w:tabs>
          <w:tab w:val="decimal" w:pos="720"/>
        </w:tabs>
        <w:ind w:left="-142" w:right="-425"/>
        <w:jc w:val="both"/>
      </w:pPr>
      <w:r>
        <w:tab/>
        <w:t xml:space="preserve">1 </w:t>
      </w:r>
      <w:r w:rsidR="00FC7C1D">
        <w:t xml:space="preserve">percent </w:t>
      </w:r>
      <w:r>
        <w:t xml:space="preserve">received a </w:t>
      </w:r>
      <w:r w:rsidR="00B52232">
        <w:t>District Court</w:t>
      </w:r>
      <w:r>
        <w:t xml:space="preserve"> </w:t>
      </w:r>
      <w:r w:rsidR="00546F72">
        <w:t>(</w:t>
      </w:r>
      <w:r w:rsidR="00B52232">
        <w:t>DIS</w:t>
      </w:r>
      <w:r w:rsidR="003C64B1">
        <w:t xml:space="preserve">) </w:t>
      </w:r>
      <w:r>
        <w:t>notice</w:t>
      </w:r>
      <w:r w:rsidR="00384FFE">
        <w:t xml:space="preserve"> and</w:t>
      </w:r>
    </w:p>
    <w:p w14:paraId="36196393" w14:textId="42C325F9" w:rsidR="00384FFE" w:rsidRDefault="00384FFE" w:rsidP="00384FFE">
      <w:pPr>
        <w:tabs>
          <w:tab w:val="decimal" w:pos="720"/>
        </w:tabs>
        <w:ind w:left="-142" w:right="-425"/>
        <w:jc w:val="both"/>
      </w:pPr>
      <w:r>
        <w:tab/>
        <w:t>1 percent received a housing tenancy breach (HT) notice.</w:t>
      </w:r>
    </w:p>
    <w:p w14:paraId="6BABDAC1" w14:textId="52C1BFD2" w:rsidR="001B6C3A" w:rsidRDefault="001B6C3A" w:rsidP="00FB4106">
      <w:pPr>
        <w:tabs>
          <w:tab w:val="decimal" w:pos="720"/>
        </w:tabs>
        <w:ind w:left="-142" w:right="-425"/>
        <w:jc w:val="both"/>
      </w:pPr>
    </w:p>
    <w:p w14:paraId="78ABBEEE" w14:textId="728110BE" w:rsidR="004E36FE" w:rsidRDefault="00702AE8" w:rsidP="004E36FE">
      <w:pPr>
        <w:tabs>
          <w:tab w:val="left" w:pos="1134"/>
        </w:tabs>
        <w:ind w:left="-142" w:right="-425"/>
        <w:jc w:val="both"/>
      </w:pPr>
      <w:r>
        <w:t>A</w:t>
      </w:r>
      <w:r w:rsidR="002A0383">
        <w:t>dditional</w:t>
      </w:r>
      <w:r w:rsidR="006E1ADD">
        <w:t xml:space="preserve"> insight into</w:t>
      </w:r>
      <w:r w:rsidR="001133BC">
        <w:t xml:space="preserve"> </w:t>
      </w:r>
      <w:r w:rsidR="00C73445">
        <w:t xml:space="preserve">the </w:t>
      </w:r>
      <w:r w:rsidR="00D66185">
        <w:t xml:space="preserve">complexity of </w:t>
      </w:r>
      <w:r w:rsidR="00C73445">
        <w:t>issues faced by clients</w:t>
      </w:r>
      <w:r>
        <w:t xml:space="preserve"> can be seen below</w:t>
      </w:r>
      <w:r w:rsidR="00C73445">
        <w:t xml:space="preserve">. </w:t>
      </w:r>
      <w:r>
        <w:t>Table 2 shows t</w:t>
      </w:r>
      <w:r w:rsidR="00D87B74">
        <w:t xml:space="preserve">he combination of trigger notices received for </w:t>
      </w:r>
      <w:r w:rsidR="007E2446">
        <w:t xml:space="preserve">91 </w:t>
      </w:r>
      <w:r w:rsidR="00DB02B5">
        <w:t xml:space="preserve">clients </w:t>
      </w:r>
      <w:r w:rsidR="006E1ADD">
        <w:t>w</w:t>
      </w:r>
      <w:r w:rsidR="00266BB4">
        <w:t xml:space="preserve">ith </w:t>
      </w:r>
      <w:r w:rsidR="00DB02B5">
        <w:t xml:space="preserve">more than one </w:t>
      </w:r>
      <w:r w:rsidR="00D87B74">
        <w:t xml:space="preserve">type of </w:t>
      </w:r>
      <w:r w:rsidR="00DB02B5">
        <w:t xml:space="preserve">trigger </w:t>
      </w:r>
      <w:r w:rsidR="00D87B74">
        <w:t xml:space="preserve">notice. One can see that predominantly </w:t>
      </w:r>
      <w:r w:rsidR="00E451BA">
        <w:t>there is a nexus between</w:t>
      </w:r>
      <w:r w:rsidR="00266BB4">
        <w:t xml:space="preserve"> </w:t>
      </w:r>
      <w:r w:rsidR="00D87B74">
        <w:t xml:space="preserve">Court convictions </w:t>
      </w:r>
      <w:r w:rsidR="00266BB4">
        <w:t xml:space="preserve">and domestic violence orders/breaches </w:t>
      </w:r>
      <w:r w:rsidR="00E451BA">
        <w:t>with</w:t>
      </w:r>
      <w:r w:rsidR="00D87B74">
        <w:t xml:space="preserve"> education </w:t>
      </w:r>
      <w:r w:rsidR="00E451BA">
        <w:t xml:space="preserve">notices </w:t>
      </w:r>
      <w:r w:rsidR="00D87B74">
        <w:t>and child safety issues</w:t>
      </w:r>
      <w:r w:rsidR="00A903B1">
        <w:t xml:space="preserve">, and </w:t>
      </w:r>
      <w:r w:rsidR="00E451BA">
        <w:t xml:space="preserve">also </w:t>
      </w:r>
      <w:r w:rsidR="00A903B1">
        <w:t>a strong nexus between child safety issues and education notices</w:t>
      </w:r>
      <w:r w:rsidR="00266BB4">
        <w:t>.</w:t>
      </w:r>
    </w:p>
    <w:p w14:paraId="4DF56508" w14:textId="6FC8AD83" w:rsidR="0030587D" w:rsidRDefault="0030587D" w:rsidP="00106EA8">
      <w:pPr>
        <w:tabs>
          <w:tab w:val="left" w:pos="1134"/>
        </w:tabs>
        <w:ind w:left="-142" w:right="-425"/>
        <w:jc w:val="both"/>
      </w:pPr>
    </w:p>
    <w:p w14:paraId="18945BAF" w14:textId="77777777" w:rsidR="000A2D9F" w:rsidRDefault="000A2D9F">
      <w:pPr>
        <w:spacing w:line="240" w:lineRule="auto"/>
        <w:rPr>
          <w:b/>
          <w:sz w:val="16"/>
          <w:szCs w:val="16"/>
        </w:rPr>
      </w:pPr>
      <w:r>
        <w:rPr>
          <w:b/>
          <w:sz w:val="16"/>
          <w:szCs w:val="16"/>
        </w:rPr>
        <w:br w:type="page"/>
      </w:r>
    </w:p>
    <w:p w14:paraId="545211AE" w14:textId="793642F1" w:rsidR="0030587D" w:rsidRPr="00352CA2" w:rsidRDefault="0030587D" w:rsidP="00352CA2">
      <w:pPr>
        <w:spacing w:after="120" w:line="240" w:lineRule="auto"/>
        <w:ind w:left="794" w:hanging="794"/>
        <w:rPr>
          <w:b/>
          <w:sz w:val="16"/>
          <w:szCs w:val="16"/>
        </w:rPr>
      </w:pPr>
      <w:r w:rsidRPr="00352CA2">
        <w:rPr>
          <w:b/>
          <w:sz w:val="16"/>
          <w:szCs w:val="16"/>
        </w:rPr>
        <w:lastRenderedPageBreak/>
        <w:t xml:space="preserve">Table </w:t>
      </w:r>
      <w:r w:rsidR="000A2D9F">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multiple and differing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from </w:t>
      </w:r>
      <w:r w:rsidR="00F83C14">
        <w:rPr>
          <w:bCs/>
          <w:sz w:val="16"/>
          <w:szCs w:val="16"/>
        </w:rPr>
        <w:t>1 July</w:t>
      </w:r>
      <w:r w:rsidR="00352CA2" w:rsidRPr="00352CA2">
        <w:rPr>
          <w:bCs/>
          <w:sz w:val="16"/>
          <w:szCs w:val="16"/>
        </w:rPr>
        <w:t xml:space="preserve"> 2021 to </w:t>
      </w:r>
      <w:r w:rsidR="00F83C14">
        <w:rPr>
          <w:bCs/>
          <w:sz w:val="16"/>
          <w:szCs w:val="16"/>
        </w:rPr>
        <w:t>30 September</w:t>
      </w:r>
      <w:r w:rsidR="00352CA2" w:rsidRPr="00352CA2">
        <w:rPr>
          <w:bCs/>
          <w:sz w:val="16"/>
          <w:szCs w:val="16"/>
        </w:rPr>
        <w:t xml:space="preserve"> 2021</w:t>
      </w:r>
      <w:r w:rsidR="00993F41" w:rsidRPr="008F6888">
        <w:rPr>
          <w:rStyle w:val="FootnoteReference"/>
          <w:bCs/>
          <w:sz w:val="16"/>
          <w:szCs w:val="16"/>
        </w:rPr>
        <w:footnoteReference w:id="4"/>
      </w:r>
      <w:r w:rsidR="00352CA2" w:rsidRPr="00993F41">
        <w:rPr>
          <w:bCs/>
        </w:rPr>
        <w:t>.</w:t>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1D783C" w:rsidRPr="00FE5409" w14:paraId="30B9C695" w14:textId="77777777" w:rsidTr="001D783C">
        <w:trPr>
          <w:trHeight w:val="300"/>
        </w:trPr>
        <w:tc>
          <w:tcPr>
            <w:tcW w:w="2200" w:type="dxa"/>
            <w:shd w:val="clear" w:color="auto" w:fill="auto"/>
          </w:tcPr>
          <w:p w14:paraId="01A600CA" w14:textId="241A50BA" w:rsidR="001D783C" w:rsidRPr="00FE5409" w:rsidRDefault="001D783C" w:rsidP="001D783C">
            <w:pPr>
              <w:spacing w:line="240" w:lineRule="auto"/>
              <w:rPr>
                <w:rFonts w:cs="Calibri"/>
                <w:color w:val="000000"/>
                <w:lang w:eastAsia="en-AU"/>
              </w:rPr>
            </w:pPr>
            <w:r>
              <w:rPr>
                <w:rFonts w:cs="Arial"/>
                <w:color w:val="000000"/>
              </w:rPr>
              <w:t>CS,DVB,</w:t>
            </w:r>
            <w:r w:rsidR="007E2446">
              <w:rPr>
                <w:rFonts w:cs="Arial"/>
                <w:color w:val="000000"/>
              </w:rPr>
              <w:t>DVO</w:t>
            </w:r>
          </w:p>
        </w:tc>
        <w:tc>
          <w:tcPr>
            <w:tcW w:w="1197" w:type="dxa"/>
            <w:shd w:val="clear" w:color="auto" w:fill="auto"/>
          </w:tcPr>
          <w:p w14:paraId="5878E36E" w14:textId="1040E61E" w:rsidR="001D783C" w:rsidRPr="00FE5409" w:rsidRDefault="00553F0D" w:rsidP="001D783C">
            <w:pPr>
              <w:spacing w:line="240" w:lineRule="auto"/>
              <w:jc w:val="right"/>
              <w:rPr>
                <w:rFonts w:cs="Calibri"/>
                <w:color w:val="000000"/>
                <w:lang w:eastAsia="en-AU"/>
              </w:rPr>
            </w:pPr>
            <w:r>
              <w:rPr>
                <w:rFonts w:cs="Calibri"/>
                <w:color w:val="000000"/>
                <w:lang w:eastAsia="en-AU"/>
              </w:rPr>
              <w:t>1</w:t>
            </w:r>
          </w:p>
        </w:tc>
      </w:tr>
      <w:tr w:rsidR="001D783C" w:rsidRPr="00FE5409" w14:paraId="04434822" w14:textId="77777777" w:rsidTr="001D783C">
        <w:trPr>
          <w:trHeight w:val="300"/>
        </w:trPr>
        <w:tc>
          <w:tcPr>
            <w:tcW w:w="2200" w:type="dxa"/>
            <w:shd w:val="clear" w:color="auto" w:fill="auto"/>
          </w:tcPr>
          <w:p w14:paraId="34011875" w14:textId="053641CE" w:rsidR="001D783C" w:rsidRPr="00FE5409" w:rsidRDefault="001D783C" w:rsidP="001D783C">
            <w:pPr>
              <w:spacing w:line="240" w:lineRule="auto"/>
              <w:rPr>
                <w:rFonts w:cs="Calibri"/>
                <w:color w:val="000000"/>
                <w:lang w:eastAsia="en-AU"/>
              </w:rPr>
            </w:pPr>
            <w:r>
              <w:rPr>
                <w:rFonts w:cs="Arial"/>
                <w:color w:val="000000"/>
              </w:rPr>
              <w:t>CS,DV</w:t>
            </w:r>
            <w:r w:rsidR="007E2446">
              <w:rPr>
                <w:rFonts w:cs="Arial"/>
                <w:color w:val="000000"/>
              </w:rPr>
              <w:t>B,DVO,MAG</w:t>
            </w:r>
          </w:p>
        </w:tc>
        <w:tc>
          <w:tcPr>
            <w:tcW w:w="1197" w:type="dxa"/>
            <w:shd w:val="clear" w:color="auto" w:fill="auto"/>
          </w:tcPr>
          <w:p w14:paraId="29142103" w14:textId="24C8BDC1" w:rsidR="001D783C" w:rsidRPr="00FE5409" w:rsidRDefault="00553F0D" w:rsidP="001D783C">
            <w:pPr>
              <w:spacing w:line="240" w:lineRule="auto"/>
              <w:jc w:val="right"/>
              <w:rPr>
                <w:rFonts w:cs="Calibri"/>
                <w:color w:val="000000"/>
                <w:lang w:eastAsia="en-AU"/>
              </w:rPr>
            </w:pPr>
            <w:r>
              <w:rPr>
                <w:rFonts w:cs="Calibri"/>
                <w:color w:val="000000"/>
                <w:lang w:eastAsia="en-AU"/>
              </w:rPr>
              <w:t>2</w:t>
            </w:r>
          </w:p>
        </w:tc>
      </w:tr>
      <w:tr w:rsidR="001D783C" w:rsidRPr="00FE5409" w14:paraId="45421862" w14:textId="77777777" w:rsidTr="001D783C">
        <w:trPr>
          <w:trHeight w:val="300"/>
        </w:trPr>
        <w:tc>
          <w:tcPr>
            <w:tcW w:w="2200" w:type="dxa"/>
            <w:shd w:val="clear" w:color="auto" w:fill="auto"/>
          </w:tcPr>
          <w:p w14:paraId="2433043D" w14:textId="0E7277E9" w:rsidR="001D783C" w:rsidRPr="00FE5409" w:rsidRDefault="001D783C" w:rsidP="001D783C">
            <w:pPr>
              <w:spacing w:line="240" w:lineRule="auto"/>
              <w:rPr>
                <w:rFonts w:cs="Calibri"/>
                <w:color w:val="000000"/>
                <w:lang w:eastAsia="en-AU"/>
              </w:rPr>
            </w:pPr>
            <w:r>
              <w:rPr>
                <w:rFonts w:cs="Arial"/>
                <w:color w:val="000000"/>
              </w:rPr>
              <w:t>CS,</w:t>
            </w:r>
            <w:r w:rsidR="007E2446">
              <w:rPr>
                <w:rFonts w:cs="Arial"/>
                <w:color w:val="000000"/>
              </w:rPr>
              <w:t>DVO</w:t>
            </w:r>
          </w:p>
        </w:tc>
        <w:tc>
          <w:tcPr>
            <w:tcW w:w="1197" w:type="dxa"/>
            <w:shd w:val="clear" w:color="auto" w:fill="auto"/>
          </w:tcPr>
          <w:p w14:paraId="5436615D" w14:textId="44245913" w:rsidR="001D783C" w:rsidRPr="00FE5409" w:rsidRDefault="00553F0D" w:rsidP="001D783C">
            <w:pPr>
              <w:spacing w:line="240" w:lineRule="auto"/>
              <w:jc w:val="right"/>
              <w:rPr>
                <w:rFonts w:cs="Calibri"/>
                <w:color w:val="000000"/>
                <w:lang w:eastAsia="en-AU"/>
              </w:rPr>
            </w:pPr>
            <w:r>
              <w:rPr>
                <w:rFonts w:cs="Calibri"/>
                <w:color w:val="000000"/>
                <w:lang w:eastAsia="en-AU"/>
              </w:rPr>
              <w:t>1</w:t>
            </w:r>
          </w:p>
        </w:tc>
      </w:tr>
      <w:tr w:rsidR="001D783C" w:rsidRPr="00FE5409" w14:paraId="492A9CC8" w14:textId="77777777" w:rsidTr="001D783C">
        <w:trPr>
          <w:trHeight w:val="300"/>
        </w:trPr>
        <w:tc>
          <w:tcPr>
            <w:tcW w:w="2200" w:type="dxa"/>
            <w:shd w:val="clear" w:color="auto" w:fill="auto"/>
          </w:tcPr>
          <w:p w14:paraId="13AE3B26" w14:textId="17A1B10E" w:rsidR="001D783C" w:rsidRPr="00FE5409" w:rsidRDefault="007E2446" w:rsidP="001D783C">
            <w:pPr>
              <w:spacing w:line="240" w:lineRule="auto"/>
              <w:rPr>
                <w:rFonts w:cs="Calibri"/>
                <w:color w:val="000000"/>
                <w:lang w:eastAsia="en-AU"/>
              </w:rPr>
            </w:pPr>
            <w:r>
              <w:rPr>
                <w:rFonts w:cs="Calibri"/>
                <w:color w:val="000000"/>
              </w:rPr>
              <w:t>CS,DVO,HT</w:t>
            </w:r>
          </w:p>
        </w:tc>
        <w:tc>
          <w:tcPr>
            <w:tcW w:w="1197" w:type="dxa"/>
            <w:shd w:val="clear" w:color="auto" w:fill="auto"/>
          </w:tcPr>
          <w:p w14:paraId="1E1FE897" w14:textId="4179FE13" w:rsidR="001D783C" w:rsidRPr="00FE5409" w:rsidRDefault="00553F0D" w:rsidP="001D783C">
            <w:pPr>
              <w:spacing w:line="240" w:lineRule="auto"/>
              <w:jc w:val="right"/>
              <w:rPr>
                <w:rFonts w:cs="Calibri"/>
                <w:color w:val="000000"/>
                <w:lang w:eastAsia="en-AU"/>
              </w:rPr>
            </w:pPr>
            <w:r>
              <w:rPr>
                <w:rFonts w:cs="Calibri"/>
                <w:color w:val="000000"/>
                <w:lang w:eastAsia="en-AU"/>
              </w:rPr>
              <w:t>1</w:t>
            </w:r>
          </w:p>
        </w:tc>
      </w:tr>
      <w:tr w:rsidR="001D783C" w:rsidRPr="00FE5409" w14:paraId="710FEBFB" w14:textId="77777777" w:rsidTr="0063787B">
        <w:trPr>
          <w:trHeight w:val="300"/>
        </w:trPr>
        <w:tc>
          <w:tcPr>
            <w:tcW w:w="2200" w:type="dxa"/>
            <w:shd w:val="clear" w:color="auto" w:fill="auto"/>
          </w:tcPr>
          <w:p w14:paraId="6A239A46" w14:textId="31121E95" w:rsidR="001D783C" w:rsidRDefault="007E2446" w:rsidP="001D783C">
            <w:pPr>
              <w:spacing w:line="240" w:lineRule="auto"/>
              <w:rPr>
                <w:rFonts w:cs="Calibri"/>
                <w:color w:val="000000"/>
                <w:lang w:eastAsia="en-AU"/>
              </w:rPr>
            </w:pPr>
            <w:r>
              <w:rPr>
                <w:rFonts w:cs="Calibri"/>
                <w:color w:val="000000"/>
              </w:rPr>
              <w:t>CS,EQ</w:t>
            </w:r>
          </w:p>
        </w:tc>
        <w:tc>
          <w:tcPr>
            <w:tcW w:w="1197" w:type="dxa"/>
            <w:shd w:val="clear" w:color="auto" w:fill="auto"/>
          </w:tcPr>
          <w:p w14:paraId="72E25CD2" w14:textId="41A28B28" w:rsidR="001D783C" w:rsidRDefault="00553F0D" w:rsidP="001D783C">
            <w:pPr>
              <w:spacing w:line="240" w:lineRule="auto"/>
              <w:jc w:val="right"/>
              <w:rPr>
                <w:rFonts w:cs="Calibri"/>
                <w:color w:val="000000"/>
                <w:lang w:eastAsia="en-AU"/>
              </w:rPr>
            </w:pPr>
            <w:r>
              <w:rPr>
                <w:rFonts w:cs="Calibri"/>
                <w:color w:val="000000"/>
                <w:lang w:eastAsia="en-AU"/>
              </w:rPr>
              <w:t>26</w:t>
            </w:r>
          </w:p>
        </w:tc>
      </w:tr>
      <w:tr w:rsidR="007E2446" w:rsidRPr="00FE5409" w14:paraId="5DD4E31E" w14:textId="77777777" w:rsidTr="0063787B">
        <w:trPr>
          <w:trHeight w:val="300"/>
        </w:trPr>
        <w:tc>
          <w:tcPr>
            <w:tcW w:w="2200" w:type="dxa"/>
            <w:shd w:val="clear" w:color="auto" w:fill="auto"/>
          </w:tcPr>
          <w:p w14:paraId="4CAD65B0" w14:textId="0819B50B" w:rsidR="007E2446" w:rsidRDefault="007E2446" w:rsidP="001D783C">
            <w:pPr>
              <w:spacing w:line="240" w:lineRule="auto"/>
              <w:rPr>
                <w:rFonts w:cs="Calibri"/>
                <w:color w:val="000000"/>
              </w:rPr>
            </w:pPr>
            <w:r>
              <w:rPr>
                <w:rFonts w:cs="Calibri"/>
                <w:color w:val="000000"/>
              </w:rPr>
              <w:t>CS,MAG</w:t>
            </w:r>
          </w:p>
        </w:tc>
        <w:tc>
          <w:tcPr>
            <w:tcW w:w="1197" w:type="dxa"/>
            <w:shd w:val="clear" w:color="auto" w:fill="auto"/>
          </w:tcPr>
          <w:p w14:paraId="3322EC6D" w14:textId="13C16829" w:rsidR="007E2446" w:rsidRDefault="00553F0D" w:rsidP="001D783C">
            <w:pPr>
              <w:spacing w:line="240" w:lineRule="auto"/>
              <w:jc w:val="right"/>
              <w:rPr>
                <w:rFonts w:cs="Calibri"/>
                <w:color w:val="000000"/>
                <w:lang w:eastAsia="en-AU"/>
              </w:rPr>
            </w:pPr>
            <w:r>
              <w:rPr>
                <w:rFonts w:cs="Calibri"/>
                <w:color w:val="000000"/>
                <w:lang w:eastAsia="en-AU"/>
              </w:rPr>
              <w:t>2</w:t>
            </w:r>
          </w:p>
        </w:tc>
      </w:tr>
      <w:tr w:rsidR="001D783C" w:rsidRPr="00FE5409" w14:paraId="6FF59BF7" w14:textId="77777777" w:rsidTr="0063787B">
        <w:trPr>
          <w:trHeight w:val="300"/>
        </w:trPr>
        <w:tc>
          <w:tcPr>
            <w:tcW w:w="2200" w:type="dxa"/>
            <w:shd w:val="clear" w:color="auto" w:fill="auto"/>
          </w:tcPr>
          <w:p w14:paraId="46C178A4" w14:textId="335B470A" w:rsidR="001D783C" w:rsidRDefault="007E2446" w:rsidP="001D783C">
            <w:pPr>
              <w:spacing w:line="240" w:lineRule="auto"/>
              <w:rPr>
                <w:rFonts w:cs="Calibri"/>
                <w:color w:val="000000"/>
                <w:lang w:eastAsia="en-AU"/>
              </w:rPr>
            </w:pPr>
            <w:r>
              <w:rPr>
                <w:rFonts w:cs="Calibri"/>
                <w:color w:val="000000"/>
                <w:lang w:eastAsia="en-AU"/>
              </w:rPr>
              <w:t>DVB,DVO</w:t>
            </w:r>
          </w:p>
        </w:tc>
        <w:tc>
          <w:tcPr>
            <w:tcW w:w="1197" w:type="dxa"/>
            <w:shd w:val="clear" w:color="auto" w:fill="auto"/>
          </w:tcPr>
          <w:p w14:paraId="073DFBE8" w14:textId="7DC599D9" w:rsidR="001D783C" w:rsidRDefault="00553F0D" w:rsidP="001D783C">
            <w:pPr>
              <w:spacing w:line="240" w:lineRule="auto"/>
              <w:jc w:val="right"/>
              <w:rPr>
                <w:rFonts w:cs="Calibri"/>
                <w:color w:val="000000"/>
                <w:lang w:eastAsia="en-AU"/>
              </w:rPr>
            </w:pPr>
            <w:r>
              <w:rPr>
                <w:rFonts w:cs="Calibri"/>
                <w:color w:val="000000"/>
                <w:lang w:eastAsia="en-AU"/>
              </w:rPr>
              <w:t>2</w:t>
            </w:r>
          </w:p>
        </w:tc>
      </w:tr>
      <w:tr w:rsidR="001D783C" w:rsidRPr="00FE5409" w14:paraId="1F7BFD3E" w14:textId="77777777" w:rsidTr="001D783C">
        <w:trPr>
          <w:trHeight w:val="300"/>
        </w:trPr>
        <w:tc>
          <w:tcPr>
            <w:tcW w:w="2200" w:type="dxa"/>
            <w:shd w:val="clear" w:color="auto" w:fill="auto"/>
          </w:tcPr>
          <w:p w14:paraId="7F0F7750" w14:textId="1D0A1E1B" w:rsidR="001D783C" w:rsidRPr="00FE5409" w:rsidRDefault="007E2446" w:rsidP="001D783C">
            <w:pPr>
              <w:spacing w:line="240" w:lineRule="auto"/>
              <w:rPr>
                <w:rFonts w:cs="Calibri"/>
                <w:color w:val="000000"/>
                <w:lang w:eastAsia="en-AU"/>
              </w:rPr>
            </w:pPr>
            <w:r>
              <w:rPr>
                <w:rFonts w:cs="Calibri"/>
                <w:color w:val="000000"/>
                <w:lang w:eastAsia="en-AU"/>
              </w:rPr>
              <w:t>DVB,DVO,EQ,MAG</w:t>
            </w:r>
          </w:p>
        </w:tc>
        <w:tc>
          <w:tcPr>
            <w:tcW w:w="1197" w:type="dxa"/>
            <w:shd w:val="clear" w:color="auto" w:fill="auto"/>
          </w:tcPr>
          <w:p w14:paraId="0F6136B2" w14:textId="20AC1970" w:rsidR="001D783C" w:rsidRPr="00FE5409" w:rsidRDefault="00553F0D" w:rsidP="001D783C">
            <w:pPr>
              <w:spacing w:line="240" w:lineRule="auto"/>
              <w:jc w:val="right"/>
              <w:rPr>
                <w:rFonts w:cs="Calibri"/>
                <w:color w:val="000000"/>
                <w:lang w:eastAsia="en-AU"/>
              </w:rPr>
            </w:pPr>
            <w:r>
              <w:rPr>
                <w:rFonts w:cs="Calibri"/>
                <w:color w:val="000000"/>
                <w:lang w:eastAsia="en-AU"/>
              </w:rPr>
              <w:t>1</w:t>
            </w:r>
          </w:p>
        </w:tc>
      </w:tr>
      <w:tr w:rsidR="001D783C" w:rsidRPr="00FE5409" w14:paraId="523D8FF2" w14:textId="77777777" w:rsidTr="001D783C">
        <w:trPr>
          <w:trHeight w:val="300"/>
        </w:trPr>
        <w:tc>
          <w:tcPr>
            <w:tcW w:w="2200" w:type="dxa"/>
            <w:shd w:val="clear" w:color="auto" w:fill="auto"/>
          </w:tcPr>
          <w:p w14:paraId="72AEFE4D" w14:textId="3D5218AB" w:rsidR="001D783C" w:rsidRPr="00FE5409" w:rsidRDefault="007E2446" w:rsidP="001D783C">
            <w:pPr>
              <w:spacing w:line="240" w:lineRule="auto"/>
              <w:rPr>
                <w:rFonts w:cs="Calibri"/>
                <w:color w:val="000000"/>
                <w:lang w:eastAsia="en-AU"/>
              </w:rPr>
            </w:pPr>
            <w:r>
              <w:rPr>
                <w:rFonts w:cs="Calibri"/>
                <w:color w:val="000000"/>
                <w:lang w:eastAsia="en-AU"/>
              </w:rPr>
              <w:t>DVB,DVO,MAG</w:t>
            </w:r>
          </w:p>
        </w:tc>
        <w:tc>
          <w:tcPr>
            <w:tcW w:w="1197" w:type="dxa"/>
            <w:shd w:val="clear" w:color="auto" w:fill="auto"/>
          </w:tcPr>
          <w:p w14:paraId="3E5EB474" w14:textId="05589E0E" w:rsidR="001D783C" w:rsidRPr="00FE5409" w:rsidRDefault="00553F0D" w:rsidP="001D783C">
            <w:pPr>
              <w:spacing w:line="240" w:lineRule="auto"/>
              <w:jc w:val="right"/>
              <w:rPr>
                <w:rFonts w:cs="Calibri"/>
                <w:color w:val="000000"/>
                <w:lang w:eastAsia="en-AU"/>
              </w:rPr>
            </w:pPr>
            <w:r>
              <w:rPr>
                <w:rFonts w:cs="Calibri"/>
                <w:color w:val="000000"/>
                <w:lang w:eastAsia="en-AU"/>
              </w:rPr>
              <w:t>1</w:t>
            </w:r>
          </w:p>
        </w:tc>
      </w:tr>
      <w:tr w:rsidR="001D783C" w:rsidRPr="00FE5409" w14:paraId="7473681C" w14:textId="77777777" w:rsidTr="001D783C">
        <w:trPr>
          <w:trHeight w:val="300"/>
        </w:trPr>
        <w:tc>
          <w:tcPr>
            <w:tcW w:w="2200" w:type="dxa"/>
            <w:shd w:val="clear" w:color="auto" w:fill="auto"/>
          </w:tcPr>
          <w:p w14:paraId="1EC80D89" w14:textId="4CD80F19" w:rsidR="001D783C" w:rsidRPr="00FE5409" w:rsidRDefault="007E2446" w:rsidP="001D783C">
            <w:pPr>
              <w:spacing w:line="240" w:lineRule="auto"/>
              <w:rPr>
                <w:rFonts w:cs="Calibri"/>
                <w:color w:val="000000"/>
                <w:lang w:eastAsia="en-AU"/>
              </w:rPr>
            </w:pPr>
            <w:r>
              <w:rPr>
                <w:rFonts w:cs="Calibri"/>
                <w:color w:val="000000"/>
                <w:lang w:eastAsia="en-AU"/>
              </w:rPr>
              <w:t>DVB,EQ</w:t>
            </w:r>
          </w:p>
        </w:tc>
        <w:tc>
          <w:tcPr>
            <w:tcW w:w="1197" w:type="dxa"/>
            <w:shd w:val="clear" w:color="auto" w:fill="auto"/>
          </w:tcPr>
          <w:p w14:paraId="7BBBF358" w14:textId="33B433B0" w:rsidR="001D783C" w:rsidRPr="00FE5409" w:rsidRDefault="00553F0D" w:rsidP="001D783C">
            <w:pPr>
              <w:spacing w:line="240" w:lineRule="auto"/>
              <w:jc w:val="right"/>
              <w:rPr>
                <w:rFonts w:cs="Calibri"/>
                <w:color w:val="000000"/>
                <w:lang w:eastAsia="en-AU"/>
              </w:rPr>
            </w:pPr>
            <w:r>
              <w:rPr>
                <w:rFonts w:cs="Calibri"/>
                <w:color w:val="000000"/>
                <w:lang w:eastAsia="en-AU"/>
              </w:rPr>
              <w:t>2</w:t>
            </w:r>
          </w:p>
        </w:tc>
      </w:tr>
      <w:tr w:rsidR="001D783C" w:rsidRPr="00FE5409" w14:paraId="6071AA5B" w14:textId="77777777" w:rsidTr="001D783C">
        <w:trPr>
          <w:trHeight w:val="300"/>
        </w:trPr>
        <w:tc>
          <w:tcPr>
            <w:tcW w:w="2200" w:type="dxa"/>
            <w:shd w:val="clear" w:color="auto" w:fill="auto"/>
          </w:tcPr>
          <w:p w14:paraId="0A6DDECE" w14:textId="7E97C4EE" w:rsidR="001D783C" w:rsidRPr="00FE5409" w:rsidRDefault="007E2446" w:rsidP="001D783C">
            <w:pPr>
              <w:spacing w:line="240" w:lineRule="auto"/>
              <w:rPr>
                <w:rFonts w:cs="Calibri"/>
                <w:color w:val="000000"/>
                <w:lang w:eastAsia="en-AU"/>
              </w:rPr>
            </w:pPr>
            <w:r>
              <w:rPr>
                <w:rFonts w:cs="Calibri"/>
                <w:color w:val="000000"/>
                <w:lang w:eastAsia="en-AU"/>
              </w:rPr>
              <w:t>DVB,EQ,MAG</w:t>
            </w:r>
          </w:p>
        </w:tc>
        <w:tc>
          <w:tcPr>
            <w:tcW w:w="1197" w:type="dxa"/>
            <w:shd w:val="clear" w:color="auto" w:fill="auto"/>
          </w:tcPr>
          <w:p w14:paraId="34093637" w14:textId="232FAE0C" w:rsidR="001D783C" w:rsidRPr="00FE5409" w:rsidRDefault="00553F0D" w:rsidP="001D783C">
            <w:pPr>
              <w:spacing w:line="240" w:lineRule="auto"/>
              <w:jc w:val="right"/>
              <w:rPr>
                <w:rFonts w:cs="Calibri"/>
                <w:color w:val="000000"/>
                <w:lang w:eastAsia="en-AU"/>
              </w:rPr>
            </w:pPr>
            <w:r>
              <w:rPr>
                <w:rFonts w:cs="Calibri"/>
                <w:color w:val="000000"/>
                <w:lang w:eastAsia="en-AU"/>
              </w:rPr>
              <w:t>4</w:t>
            </w:r>
          </w:p>
        </w:tc>
      </w:tr>
      <w:tr w:rsidR="001D783C" w:rsidRPr="00FE5409" w14:paraId="395B9232" w14:textId="77777777" w:rsidTr="001D783C">
        <w:trPr>
          <w:trHeight w:val="300"/>
        </w:trPr>
        <w:tc>
          <w:tcPr>
            <w:tcW w:w="2200" w:type="dxa"/>
            <w:shd w:val="clear" w:color="auto" w:fill="auto"/>
          </w:tcPr>
          <w:p w14:paraId="7A7085AF" w14:textId="6E9AA525" w:rsidR="001D783C" w:rsidRPr="00FE5409" w:rsidRDefault="007E2446" w:rsidP="001D783C">
            <w:pPr>
              <w:spacing w:line="240" w:lineRule="auto"/>
              <w:rPr>
                <w:rFonts w:cs="Calibri"/>
                <w:color w:val="000000"/>
                <w:lang w:eastAsia="en-AU"/>
              </w:rPr>
            </w:pPr>
            <w:r>
              <w:rPr>
                <w:rFonts w:cs="Calibri"/>
                <w:color w:val="000000"/>
                <w:lang w:eastAsia="en-AU"/>
              </w:rPr>
              <w:t>DVB,MAG</w:t>
            </w:r>
          </w:p>
        </w:tc>
        <w:tc>
          <w:tcPr>
            <w:tcW w:w="1197" w:type="dxa"/>
            <w:shd w:val="clear" w:color="auto" w:fill="auto"/>
          </w:tcPr>
          <w:p w14:paraId="49C583BC" w14:textId="7734C44B" w:rsidR="001D783C" w:rsidRPr="00FE5409" w:rsidRDefault="00553F0D" w:rsidP="001D783C">
            <w:pPr>
              <w:spacing w:line="240" w:lineRule="auto"/>
              <w:jc w:val="right"/>
              <w:rPr>
                <w:rFonts w:cs="Calibri"/>
                <w:color w:val="000000"/>
                <w:lang w:eastAsia="en-AU"/>
              </w:rPr>
            </w:pPr>
            <w:r>
              <w:rPr>
                <w:rFonts w:cs="Calibri"/>
                <w:color w:val="000000"/>
                <w:lang w:eastAsia="en-AU"/>
              </w:rPr>
              <w:t>9</w:t>
            </w:r>
          </w:p>
        </w:tc>
      </w:tr>
      <w:tr w:rsidR="001D783C" w:rsidRPr="00FE5409" w14:paraId="0ACB3A1E" w14:textId="77777777" w:rsidTr="001D783C">
        <w:trPr>
          <w:trHeight w:val="300"/>
        </w:trPr>
        <w:tc>
          <w:tcPr>
            <w:tcW w:w="2200" w:type="dxa"/>
            <w:shd w:val="clear" w:color="auto" w:fill="auto"/>
          </w:tcPr>
          <w:p w14:paraId="067DD967" w14:textId="0BA5576F" w:rsidR="001D783C" w:rsidRPr="00FE5409" w:rsidRDefault="007E2446" w:rsidP="001D783C">
            <w:pPr>
              <w:spacing w:line="240" w:lineRule="auto"/>
              <w:rPr>
                <w:rFonts w:cs="Calibri"/>
                <w:color w:val="000000"/>
                <w:lang w:eastAsia="en-AU"/>
              </w:rPr>
            </w:pPr>
            <w:r>
              <w:rPr>
                <w:rFonts w:cs="Calibri"/>
                <w:color w:val="000000"/>
                <w:lang w:eastAsia="en-AU"/>
              </w:rPr>
              <w:t>DVO,EQ</w:t>
            </w:r>
          </w:p>
        </w:tc>
        <w:tc>
          <w:tcPr>
            <w:tcW w:w="1197" w:type="dxa"/>
            <w:shd w:val="clear" w:color="auto" w:fill="auto"/>
          </w:tcPr>
          <w:p w14:paraId="2509FA12" w14:textId="3E5B6B74" w:rsidR="001D783C" w:rsidRPr="00FE5409" w:rsidRDefault="00553F0D" w:rsidP="001D783C">
            <w:pPr>
              <w:spacing w:line="240" w:lineRule="auto"/>
              <w:jc w:val="right"/>
              <w:rPr>
                <w:rFonts w:cs="Calibri"/>
                <w:color w:val="000000"/>
                <w:lang w:eastAsia="en-AU"/>
              </w:rPr>
            </w:pPr>
            <w:r>
              <w:rPr>
                <w:rFonts w:cs="Calibri"/>
                <w:color w:val="000000"/>
                <w:lang w:eastAsia="en-AU"/>
              </w:rPr>
              <w:t>5</w:t>
            </w:r>
          </w:p>
        </w:tc>
      </w:tr>
      <w:tr w:rsidR="001D783C" w:rsidRPr="00FE5409" w14:paraId="1787C4F7" w14:textId="77777777" w:rsidTr="001D783C">
        <w:trPr>
          <w:trHeight w:val="300"/>
        </w:trPr>
        <w:tc>
          <w:tcPr>
            <w:tcW w:w="2200" w:type="dxa"/>
            <w:shd w:val="clear" w:color="auto" w:fill="auto"/>
          </w:tcPr>
          <w:p w14:paraId="4FDE344B" w14:textId="1283DE8B" w:rsidR="001D783C" w:rsidRPr="00FE5409" w:rsidRDefault="007E2446" w:rsidP="001D783C">
            <w:pPr>
              <w:spacing w:line="240" w:lineRule="auto"/>
              <w:rPr>
                <w:rFonts w:cs="Calibri"/>
                <w:color w:val="000000"/>
                <w:lang w:eastAsia="en-AU"/>
              </w:rPr>
            </w:pPr>
            <w:r>
              <w:rPr>
                <w:rFonts w:cs="Calibri"/>
                <w:color w:val="000000"/>
                <w:lang w:eastAsia="en-AU"/>
              </w:rPr>
              <w:t>DVO,EQ,MAG</w:t>
            </w:r>
          </w:p>
        </w:tc>
        <w:tc>
          <w:tcPr>
            <w:tcW w:w="1197" w:type="dxa"/>
            <w:shd w:val="clear" w:color="auto" w:fill="auto"/>
          </w:tcPr>
          <w:p w14:paraId="1A891217" w14:textId="543624DF" w:rsidR="001D783C" w:rsidRPr="00FE5409" w:rsidRDefault="00553F0D" w:rsidP="001D783C">
            <w:pPr>
              <w:spacing w:line="240" w:lineRule="auto"/>
              <w:jc w:val="right"/>
              <w:rPr>
                <w:rFonts w:cs="Calibri"/>
                <w:color w:val="000000"/>
                <w:lang w:eastAsia="en-AU"/>
              </w:rPr>
            </w:pPr>
            <w:r>
              <w:rPr>
                <w:rFonts w:cs="Calibri"/>
                <w:color w:val="000000"/>
                <w:lang w:eastAsia="en-AU"/>
              </w:rPr>
              <w:t>1</w:t>
            </w:r>
          </w:p>
        </w:tc>
      </w:tr>
      <w:tr w:rsidR="001D783C" w:rsidRPr="00FE5409" w14:paraId="18BBD4F7" w14:textId="77777777" w:rsidTr="0063787B">
        <w:trPr>
          <w:trHeight w:val="300"/>
        </w:trPr>
        <w:tc>
          <w:tcPr>
            <w:tcW w:w="2200" w:type="dxa"/>
            <w:shd w:val="clear" w:color="auto" w:fill="auto"/>
          </w:tcPr>
          <w:p w14:paraId="39E361CB" w14:textId="32E1678D" w:rsidR="001D783C" w:rsidRPr="00FE5409" w:rsidRDefault="007E2446" w:rsidP="001D783C">
            <w:pPr>
              <w:spacing w:line="240" w:lineRule="auto"/>
              <w:rPr>
                <w:rFonts w:cs="Calibri"/>
                <w:color w:val="000000"/>
                <w:lang w:eastAsia="en-AU"/>
              </w:rPr>
            </w:pPr>
            <w:r>
              <w:rPr>
                <w:rFonts w:cs="Calibri"/>
                <w:color w:val="000000"/>
                <w:lang w:eastAsia="en-AU"/>
              </w:rPr>
              <w:t>DVO,MAG</w:t>
            </w:r>
          </w:p>
        </w:tc>
        <w:tc>
          <w:tcPr>
            <w:tcW w:w="1197" w:type="dxa"/>
            <w:shd w:val="clear" w:color="auto" w:fill="auto"/>
          </w:tcPr>
          <w:p w14:paraId="632B8C8C" w14:textId="4ACEA484" w:rsidR="001D783C" w:rsidRDefault="00553F0D" w:rsidP="001D783C">
            <w:pPr>
              <w:spacing w:line="240" w:lineRule="auto"/>
              <w:jc w:val="right"/>
              <w:rPr>
                <w:rFonts w:cs="Calibri"/>
                <w:color w:val="000000"/>
                <w:lang w:eastAsia="en-AU"/>
              </w:rPr>
            </w:pPr>
            <w:r>
              <w:rPr>
                <w:rFonts w:cs="Calibri"/>
                <w:color w:val="000000"/>
                <w:lang w:eastAsia="en-AU"/>
              </w:rPr>
              <w:t>15</w:t>
            </w:r>
          </w:p>
        </w:tc>
      </w:tr>
      <w:tr w:rsidR="001D783C" w:rsidRPr="00FE5409" w14:paraId="57D16BF0" w14:textId="77777777" w:rsidTr="001D783C">
        <w:trPr>
          <w:trHeight w:val="300"/>
        </w:trPr>
        <w:tc>
          <w:tcPr>
            <w:tcW w:w="2200" w:type="dxa"/>
            <w:shd w:val="clear" w:color="auto" w:fill="auto"/>
          </w:tcPr>
          <w:p w14:paraId="4E9BEB95" w14:textId="4E4B65C7" w:rsidR="001D783C" w:rsidRPr="00FE5409" w:rsidRDefault="007E2446" w:rsidP="001D783C">
            <w:pPr>
              <w:spacing w:line="240" w:lineRule="auto"/>
              <w:rPr>
                <w:rFonts w:cs="Calibri"/>
                <w:color w:val="000000"/>
                <w:lang w:eastAsia="en-AU"/>
              </w:rPr>
            </w:pPr>
            <w:r>
              <w:rPr>
                <w:rFonts w:cs="Calibri"/>
                <w:color w:val="000000"/>
                <w:lang w:eastAsia="en-AU"/>
              </w:rPr>
              <w:t>EQ,HT</w:t>
            </w:r>
          </w:p>
        </w:tc>
        <w:tc>
          <w:tcPr>
            <w:tcW w:w="1197" w:type="dxa"/>
            <w:shd w:val="clear" w:color="auto" w:fill="auto"/>
          </w:tcPr>
          <w:p w14:paraId="4EA98147" w14:textId="748A3544" w:rsidR="001D783C" w:rsidRPr="00FE5409" w:rsidRDefault="00553F0D" w:rsidP="001D783C">
            <w:pPr>
              <w:spacing w:line="240" w:lineRule="auto"/>
              <w:jc w:val="right"/>
              <w:rPr>
                <w:rFonts w:cs="Calibri"/>
                <w:color w:val="000000"/>
                <w:lang w:eastAsia="en-AU"/>
              </w:rPr>
            </w:pPr>
            <w:r>
              <w:rPr>
                <w:rFonts w:cs="Calibri"/>
                <w:color w:val="000000"/>
                <w:lang w:eastAsia="en-AU"/>
              </w:rPr>
              <w:t>4</w:t>
            </w:r>
          </w:p>
        </w:tc>
      </w:tr>
      <w:tr w:rsidR="001D783C" w:rsidRPr="00FE5409" w14:paraId="6174EF9A" w14:textId="77777777" w:rsidTr="001D783C">
        <w:trPr>
          <w:trHeight w:val="300"/>
        </w:trPr>
        <w:tc>
          <w:tcPr>
            <w:tcW w:w="2200" w:type="dxa"/>
            <w:shd w:val="clear" w:color="auto" w:fill="auto"/>
          </w:tcPr>
          <w:p w14:paraId="1826CCA7" w14:textId="69C78555" w:rsidR="001D783C" w:rsidRPr="00FE5409" w:rsidRDefault="007E2446" w:rsidP="001D783C">
            <w:pPr>
              <w:spacing w:line="240" w:lineRule="auto"/>
              <w:rPr>
                <w:rFonts w:cs="Calibri"/>
                <w:color w:val="000000"/>
                <w:lang w:eastAsia="en-AU"/>
              </w:rPr>
            </w:pPr>
            <w:r>
              <w:rPr>
                <w:rFonts w:cs="Calibri"/>
                <w:color w:val="000000"/>
                <w:lang w:eastAsia="en-AU"/>
              </w:rPr>
              <w:t>EQ,MAG</w:t>
            </w:r>
          </w:p>
        </w:tc>
        <w:tc>
          <w:tcPr>
            <w:tcW w:w="1197" w:type="dxa"/>
            <w:shd w:val="clear" w:color="auto" w:fill="auto"/>
          </w:tcPr>
          <w:p w14:paraId="2385DCD0" w14:textId="7597C319" w:rsidR="001D783C" w:rsidRPr="00FE5409" w:rsidRDefault="00553F0D" w:rsidP="001D783C">
            <w:pPr>
              <w:spacing w:line="240" w:lineRule="auto"/>
              <w:jc w:val="right"/>
              <w:rPr>
                <w:rFonts w:cs="Calibri"/>
                <w:color w:val="000000"/>
                <w:lang w:eastAsia="en-AU"/>
              </w:rPr>
            </w:pPr>
            <w:r>
              <w:rPr>
                <w:rFonts w:cs="Calibri"/>
                <w:color w:val="000000"/>
                <w:lang w:eastAsia="en-AU"/>
              </w:rPr>
              <w:t>14</w:t>
            </w:r>
          </w:p>
        </w:tc>
      </w:tr>
      <w:tr w:rsidR="00FE5409" w:rsidRPr="00FE5409" w14:paraId="50E20029" w14:textId="77777777" w:rsidTr="0063787B">
        <w:trPr>
          <w:trHeight w:val="300"/>
        </w:trPr>
        <w:tc>
          <w:tcPr>
            <w:tcW w:w="2200" w:type="dxa"/>
            <w:shd w:val="clear" w:color="auto" w:fill="auto"/>
            <w:hideMark/>
          </w:tcPr>
          <w:p w14:paraId="53704947" w14:textId="77777777" w:rsidR="00FE5409" w:rsidRPr="00FE5409" w:rsidRDefault="00FE5409" w:rsidP="00FE5409">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15B80D46" w14:textId="47924CAE" w:rsidR="00FE5409" w:rsidRPr="00FE5409" w:rsidRDefault="00553F0D" w:rsidP="00FE5409">
            <w:pPr>
              <w:spacing w:line="240" w:lineRule="auto"/>
              <w:jc w:val="right"/>
              <w:rPr>
                <w:rFonts w:cs="Calibri"/>
                <w:b/>
                <w:bCs/>
                <w:color w:val="000000"/>
                <w:lang w:eastAsia="en-AU"/>
              </w:rPr>
            </w:pPr>
            <w:r>
              <w:rPr>
                <w:rFonts w:cs="Calibri"/>
                <w:b/>
                <w:bCs/>
                <w:color w:val="000000"/>
                <w:lang w:eastAsia="en-AU"/>
              </w:rPr>
              <w:t>91</w:t>
            </w:r>
          </w:p>
        </w:tc>
      </w:tr>
    </w:tbl>
    <w:p w14:paraId="2ADD0DB0" w14:textId="77777777" w:rsidR="00FE5409" w:rsidRDefault="00FE5409" w:rsidP="00106EA8">
      <w:pPr>
        <w:tabs>
          <w:tab w:val="left" w:pos="1134"/>
        </w:tabs>
        <w:ind w:left="-142" w:right="-425"/>
        <w:jc w:val="both"/>
      </w:pPr>
    </w:p>
    <w:p w14:paraId="7A7B2C9D" w14:textId="324403CB" w:rsidR="0056316C" w:rsidRDefault="00342EBC" w:rsidP="00C16F20">
      <w:pPr>
        <w:ind w:left="-142" w:right="-425"/>
        <w:jc w:val="both"/>
        <w:rPr>
          <w:rFonts w:cs="Arial"/>
        </w:rPr>
      </w:pPr>
      <w:r>
        <w:rPr>
          <w:rFonts w:cs="Arial"/>
        </w:rPr>
        <w:t xml:space="preserve">As a result of </w:t>
      </w:r>
      <w:r w:rsidR="00190C1B">
        <w:rPr>
          <w:rFonts w:cs="Arial"/>
        </w:rPr>
        <w:t>an</w:t>
      </w:r>
      <w:r>
        <w:rPr>
          <w:rFonts w:cs="Arial"/>
        </w:rPr>
        <w:t xml:space="preserve"> extensive upgrade to </w:t>
      </w:r>
      <w:r w:rsidR="00DA38EC">
        <w:rPr>
          <w:rFonts w:cs="Arial"/>
        </w:rPr>
        <w:t xml:space="preserve">the </w:t>
      </w:r>
      <w:r>
        <w:rPr>
          <w:rFonts w:cs="Arial"/>
        </w:rPr>
        <w:t xml:space="preserve">functionality </w:t>
      </w:r>
      <w:r w:rsidR="00DA38EC">
        <w:rPr>
          <w:rFonts w:cs="Arial"/>
        </w:rPr>
        <w:t>of</w:t>
      </w:r>
      <w:r>
        <w:rPr>
          <w:rFonts w:cs="Arial"/>
        </w:rPr>
        <w:t xml:space="preserve"> the CRM </w:t>
      </w:r>
      <w:r w:rsidR="00000FF9">
        <w:rPr>
          <w:rFonts w:cs="Arial"/>
        </w:rPr>
        <w:t>database</w:t>
      </w:r>
      <w:r>
        <w:rPr>
          <w:rFonts w:cs="Arial"/>
        </w:rPr>
        <w:t xml:space="preserve"> implemented in February 2021, the </w:t>
      </w:r>
      <w:r w:rsidR="00000FF9">
        <w:rPr>
          <w:rFonts w:cs="Arial"/>
        </w:rPr>
        <w:t>Commission</w:t>
      </w:r>
      <w:r>
        <w:rPr>
          <w:rFonts w:cs="Arial"/>
        </w:rPr>
        <w:t xml:space="preserve"> is now able to provide a more comprehensive overview of the interactions</w:t>
      </w:r>
      <w:r w:rsidR="00881438">
        <w:rPr>
          <w:rFonts w:cs="Arial"/>
        </w:rPr>
        <w:t xml:space="preserve"> </w:t>
      </w:r>
      <w:r>
        <w:rPr>
          <w:rFonts w:cs="Arial"/>
        </w:rPr>
        <w:t xml:space="preserve">that have taken place </w:t>
      </w:r>
      <w:r w:rsidR="00881438">
        <w:rPr>
          <w:rFonts w:cs="Arial"/>
        </w:rPr>
        <w:t>with</w:t>
      </w:r>
      <w:r>
        <w:rPr>
          <w:rFonts w:cs="Arial"/>
        </w:rPr>
        <w:t xml:space="preserve"> client</w:t>
      </w:r>
      <w:r w:rsidR="00000FF9">
        <w:rPr>
          <w:rFonts w:cs="Arial"/>
        </w:rPr>
        <w:t>s</w:t>
      </w:r>
      <w:r>
        <w:rPr>
          <w:rFonts w:cs="Arial"/>
        </w:rPr>
        <w:t xml:space="preserve"> over a period of time. The following information</w:t>
      </w:r>
      <w:r w:rsidR="00881438">
        <w:rPr>
          <w:rFonts w:cs="Arial"/>
        </w:rPr>
        <w:t xml:space="preserve"> </w:t>
      </w:r>
      <w:r w:rsidR="00190C1B">
        <w:rPr>
          <w:rFonts w:cs="Arial"/>
        </w:rPr>
        <w:t>consists of</w:t>
      </w:r>
      <w:r>
        <w:rPr>
          <w:rFonts w:cs="Arial"/>
        </w:rPr>
        <w:t xml:space="preserve"> decisions where a final determination has taken place in conference and </w:t>
      </w:r>
      <w:r w:rsidR="00190C1B">
        <w:rPr>
          <w:rFonts w:cs="Arial"/>
        </w:rPr>
        <w:t xml:space="preserve">includes decisions delivered </w:t>
      </w:r>
      <w:r>
        <w:rPr>
          <w:rFonts w:cs="Arial"/>
        </w:rPr>
        <w:t>at application hearing</w:t>
      </w:r>
      <w:r w:rsidR="00190C1B">
        <w:rPr>
          <w:rFonts w:cs="Arial"/>
        </w:rPr>
        <w:t>s. It</w:t>
      </w:r>
      <w:r w:rsidR="00881438">
        <w:rPr>
          <w:rFonts w:cs="Arial"/>
        </w:rPr>
        <w:t xml:space="preserve"> does not include instances w</w:t>
      </w:r>
      <w:r>
        <w:rPr>
          <w:rFonts w:cs="Arial"/>
        </w:rPr>
        <w:t>here a client was rescheduled to another conference due to non-attendance</w:t>
      </w:r>
      <w:r w:rsidR="00190C1B">
        <w:rPr>
          <w:rFonts w:cs="Arial"/>
        </w:rPr>
        <w:t>,</w:t>
      </w:r>
      <w:r>
        <w:rPr>
          <w:rFonts w:cs="Arial"/>
        </w:rPr>
        <w:t xml:space="preserve"> or </w:t>
      </w:r>
      <w:r w:rsidR="00DA38EC">
        <w:rPr>
          <w:rFonts w:cs="Arial"/>
        </w:rPr>
        <w:t>a</w:t>
      </w:r>
      <w:r>
        <w:rPr>
          <w:rFonts w:cs="Arial"/>
        </w:rPr>
        <w:t xml:space="preserve"> conference was adjourned to another date to allow the parties to address matter/s </w:t>
      </w:r>
      <w:r w:rsidR="00190C1B">
        <w:rPr>
          <w:rFonts w:cs="Arial"/>
        </w:rPr>
        <w:t>prior to</w:t>
      </w:r>
      <w:r>
        <w:rPr>
          <w:rFonts w:cs="Arial"/>
        </w:rPr>
        <w:t xml:space="preserve"> </w:t>
      </w:r>
      <w:r w:rsidR="003A48E8">
        <w:rPr>
          <w:rFonts w:cs="Arial"/>
        </w:rPr>
        <w:t xml:space="preserve">the Commissioners </w:t>
      </w:r>
      <w:r w:rsidR="00DA38EC">
        <w:rPr>
          <w:rFonts w:cs="Arial"/>
        </w:rPr>
        <w:t xml:space="preserve">making </w:t>
      </w:r>
      <w:r>
        <w:rPr>
          <w:rFonts w:cs="Arial"/>
        </w:rPr>
        <w:t>a determination</w:t>
      </w:r>
      <w:r w:rsidR="00881438">
        <w:rPr>
          <w:rFonts w:cs="Arial"/>
        </w:rPr>
        <w:t>.</w:t>
      </w:r>
    </w:p>
    <w:p w14:paraId="223F13A2" w14:textId="77777777" w:rsidR="002A01E9" w:rsidRDefault="002A01E9" w:rsidP="00C16F20">
      <w:pPr>
        <w:ind w:left="-142" w:right="-425"/>
        <w:jc w:val="both"/>
        <w:rPr>
          <w:rFonts w:cs="Arial"/>
        </w:rPr>
      </w:pPr>
    </w:p>
    <w:p w14:paraId="65D3405D" w14:textId="73EFB980" w:rsidR="00237AB1" w:rsidRDefault="00696B4E" w:rsidP="0091685B">
      <w:pPr>
        <w:ind w:left="-142" w:right="-425"/>
        <w:jc w:val="both"/>
        <w:rPr>
          <w:rFonts w:cs="Arial"/>
        </w:rPr>
      </w:pPr>
      <w:r>
        <w:rPr>
          <w:rFonts w:cs="Arial"/>
        </w:rPr>
        <w:t>Show</w:t>
      </w:r>
      <w:r w:rsidR="00F305F2">
        <w:rPr>
          <w:rFonts w:cs="Arial"/>
        </w:rPr>
        <w:t>n</w:t>
      </w:r>
      <w:r>
        <w:rPr>
          <w:rFonts w:cs="Arial"/>
        </w:rPr>
        <w:t xml:space="preserve"> below 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Pr>
          <w:rFonts w:cs="Arial"/>
        </w:rPr>
        <w:t xml:space="preserve">. </w:t>
      </w:r>
      <w:r w:rsidR="00B23523">
        <w:rPr>
          <w:rFonts w:cs="Arial"/>
        </w:rPr>
        <w:t>A</w:t>
      </w:r>
      <w:r w:rsidR="00297FA3">
        <w:rPr>
          <w:rFonts w:cs="Arial"/>
        </w:rPr>
        <w:t xml:space="preserve"> continuing </w:t>
      </w:r>
      <w:r w:rsidR="00B23523">
        <w:rPr>
          <w:rFonts w:cs="Arial"/>
        </w:rPr>
        <w:t>t</w:t>
      </w:r>
      <w:r w:rsidR="00237AB1">
        <w:rPr>
          <w:rFonts w:cs="Arial"/>
        </w:rPr>
        <w:t xml:space="preserve">rend of </w:t>
      </w:r>
      <w:r w:rsidR="00B23523">
        <w:rPr>
          <w:rFonts w:cs="Arial"/>
        </w:rPr>
        <w:t>i</w:t>
      </w:r>
      <w:r w:rsidR="00237AB1">
        <w:rPr>
          <w:rFonts w:cs="Arial"/>
        </w:rPr>
        <w:t>nteractions by the client with the Commission on a less intrusive and more proactive basis</w:t>
      </w:r>
      <w:r w:rsidR="00B23523">
        <w:rPr>
          <w:rFonts w:cs="Arial"/>
        </w:rPr>
        <w:t xml:space="preserve"> has been identified</w:t>
      </w:r>
      <w:r w:rsidR="00237AB1">
        <w:rPr>
          <w:rFonts w:cs="Arial"/>
        </w:rPr>
        <w:t xml:space="preserve">, i.e. where engagement is on a voluntary basis (Table </w:t>
      </w:r>
      <w:r w:rsidR="0091685B">
        <w:rPr>
          <w:rFonts w:cs="Arial"/>
        </w:rPr>
        <w:t>3</w:t>
      </w:r>
      <w:r w:rsidR="00237AB1">
        <w:rPr>
          <w:rFonts w:cs="Arial"/>
        </w:rPr>
        <w:t>)</w:t>
      </w:r>
      <w:r w:rsidR="00AE549C">
        <w:rPr>
          <w:rFonts w:cs="Arial"/>
        </w:rPr>
        <w:t>,</w:t>
      </w:r>
      <w:r w:rsidR="00237AB1">
        <w:rPr>
          <w:rFonts w:cs="Arial"/>
        </w:rPr>
        <w:t xml:space="preserve"> or where acceptance of the Commission’s decision for a referral to support service or income management is by agreement with the client (</w:t>
      </w:r>
      <w:r w:rsidR="00237AB1" w:rsidRPr="001227EE">
        <w:rPr>
          <w:rFonts w:cs="Arial"/>
        </w:rPr>
        <w:t xml:space="preserve">Table </w:t>
      </w:r>
      <w:r w:rsidR="0091685B">
        <w:rPr>
          <w:rFonts w:cs="Arial"/>
        </w:rPr>
        <w:t>4</w:t>
      </w:r>
      <w:r w:rsidR="00237AB1">
        <w:rPr>
          <w:rFonts w:cs="Arial"/>
        </w:rPr>
        <w:t>). The</w:t>
      </w:r>
      <w:r w:rsidR="00B23523">
        <w:rPr>
          <w:rFonts w:cs="Arial"/>
        </w:rPr>
        <w:t xml:space="preserve">se proactive interactions are </w:t>
      </w:r>
      <w:r w:rsidR="00D505F2">
        <w:rPr>
          <w:rFonts w:cs="Arial"/>
        </w:rPr>
        <w:t>c</w:t>
      </w:r>
      <w:r w:rsidR="00237AB1">
        <w:rPr>
          <w:rFonts w:cs="Arial"/>
        </w:rPr>
        <w:t>onsider</w:t>
      </w:r>
      <w:r w:rsidR="00B23523">
        <w:rPr>
          <w:rFonts w:cs="Arial"/>
        </w:rPr>
        <w:t>ed</w:t>
      </w:r>
      <w:r w:rsidR="00237AB1">
        <w:rPr>
          <w:rFonts w:cs="Arial"/>
        </w:rPr>
        <w:t xml:space="preserve"> to be a positive indication that community members have developed a consciousness of their actions and are demonstrating early insight into the effect those actions have on others.</w:t>
      </w:r>
    </w:p>
    <w:p w14:paraId="7459190E" w14:textId="31B310B6" w:rsidR="000A2D9F" w:rsidRDefault="000A2D9F">
      <w:pPr>
        <w:spacing w:line="240" w:lineRule="auto"/>
        <w:rPr>
          <w:rFonts w:cs="Arial"/>
        </w:rPr>
      </w:pPr>
      <w:r>
        <w:rPr>
          <w:rFonts w:cs="Arial"/>
        </w:rPr>
        <w:br w:type="page"/>
      </w:r>
    </w:p>
    <w:p w14:paraId="3D94E504" w14:textId="77777777" w:rsidR="00237AB1" w:rsidRDefault="00237AB1" w:rsidP="00237AB1">
      <w:pPr>
        <w:ind w:left="-142" w:right="-425"/>
        <w:jc w:val="both"/>
        <w:rPr>
          <w:rFonts w:cs="Arial"/>
        </w:rPr>
      </w:pPr>
    </w:p>
    <w:p w14:paraId="19233629" w14:textId="118F7134" w:rsidR="00237AB1" w:rsidRPr="0092015D" w:rsidRDefault="00237AB1" w:rsidP="00237AB1">
      <w:pPr>
        <w:spacing w:after="120" w:line="240" w:lineRule="auto"/>
        <w:ind w:left="794" w:hanging="794"/>
      </w:pPr>
      <w:r w:rsidRPr="006C6A65">
        <w:rPr>
          <w:b/>
          <w:sz w:val="16"/>
          <w:szCs w:val="16"/>
        </w:rPr>
        <w:t xml:space="preserve">Table </w:t>
      </w:r>
      <w:r w:rsidR="000A2D9F">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6"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6"/>
      <w:r w:rsidRPr="00656C56">
        <w:rPr>
          <w:sz w:val="16"/>
          <w:szCs w:val="16"/>
        </w:rPr>
        <w:t>entered into</w:t>
      </w:r>
      <w:r>
        <w:rPr>
          <w:sz w:val="16"/>
          <w:szCs w:val="16"/>
        </w:rPr>
        <w:t xml:space="preserve"> </w:t>
      </w:r>
      <w:r w:rsidR="00F83C14">
        <w:rPr>
          <w:sz w:val="16"/>
          <w:szCs w:val="16"/>
        </w:rPr>
        <w:t>1 July</w:t>
      </w:r>
      <w:r>
        <w:rPr>
          <w:sz w:val="16"/>
          <w:szCs w:val="16"/>
        </w:rPr>
        <w:t xml:space="preserve"> 2021 to </w:t>
      </w:r>
      <w:r w:rsidR="00F83C14">
        <w:rPr>
          <w:sz w:val="16"/>
          <w:szCs w:val="16"/>
        </w:rPr>
        <w:t>30 September</w:t>
      </w:r>
      <w:r>
        <w:rPr>
          <w:sz w:val="16"/>
          <w:szCs w:val="16"/>
        </w:rPr>
        <w:t xml:space="preserve"> 2021</w:t>
      </w:r>
      <w:bookmarkStart w:id="7" w:name="_Ref74754019"/>
      <w:r w:rsidR="00604429" w:rsidRPr="008F6888">
        <w:rPr>
          <w:rStyle w:val="FootnoteReference"/>
          <w:sz w:val="16"/>
          <w:szCs w:val="16"/>
        </w:rPr>
        <w:footnoteReference w:id="5"/>
      </w:r>
      <w:bookmarkEnd w:id="7"/>
      <w:r>
        <w:rPr>
          <w:sz w:val="16"/>
          <w:szCs w:val="16"/>
        </w:rPr>
        <w:t>.</w:t>
      </w:r>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237AB1" w:rsidRPr="00776C26" w14:paraId="23E8C631" w14:textId="77777777" w:rsidTr="00237AB1">
        <w:tc>
          <w:tcPr>
            <w:tcW w:w="1555" w:type="dxa"/>
          </w:tcPr>
          <w:p w14:paraId="08DA178D" w14:textId="77777777" w:rsidR="00237AB1" w:rsidRPr="00776C26" w:rsidRDefault="00237AB1" w:rsidP="00237AB1">
            <w:pPr>
              <w:ind w:right="-425"/>
              <w:jc w:val="both"/>
              <w:rPr>
                <w:rFonts w:cs="Arial"/>
                <w:b/>
                <w:bCs/>
              </w:rPr>
            </w:pPr>
            <w:r w:rsidRPr="00776C26">
              <w:rPr>
                <w:rFonts w:cs="Arial"/>
                <w:b/>
                <w:bCs/>
              </w:rPr>
              <w:t>Total</w:t>
            </w:r>
          </w:p>
        </w:tc>
        <w:tc>
          <w:tcPr>
            <w:tcW w:w="992" w:type="dxa"/>
          </w:tcPr>
          <w:p w14:paraId="31C63D09" w14:textId="2F38FC5F" w:rsidR="00237AB1" w:rsidRPr="00776C26" w:rsidRDefault="00EF1BEE" w:rsidP="00237AB1">
            <w:pPr>
              <w:jc w:val="right"/>
              <w:rPr>
                <w:b/>
                <w:bCs/>
              </w:rPr>
            </w:pPr>
            <w:r>
              <w:rPr>
                <w:b/>
                <w:bCs/>
              </w:rPr>
              <w:t>0</w:t>
            </w:r>
          </w:p>
        </w:tc>
        <w:tc>
          <w:tcPr>
            <w:tcW w:w="1134" w:type="dxa"/>
          </w:tcPr>
          <w:p w14:paraId="1D2060AE" w14:textId="1F0E35C3" w:rsidR="00237AB1" w:rsidRPr="00776C26" w:rsidRDefault="00EF1BEE" w:rsidP="00237AB1">
            <w:pPr>
              <w:jc w:val="right"/>
              <w:rPr>
                <w:b/>
                <w:bCs/>
              </w:rPr>
            </w:pPr>
            <w:r>
              <w:rPr>
                <w:b/>
                <w:bCs/>
              </w:rPr>
              <w:t>63</w:t>
            </w:r>
          </w:p>
        </w:tc>
        <w:tc>
          <w:tcPr>
            <w:tcW w:w="992" w:type="dxa"/>
          </w:tcPr>
          <w:p w14:paraId="7E29C7F4" w14:textId="20A0C030" w:rsidR="00237AB1" w:rsidRPr="00776C26" w:rsidRDefault="00EF1BEE" w:rsidP="00237AB1">
            <w:pPr>
              <w:jc w:val="right"/>
              <w:rPr>
                <w:b/>
                <w:bCs/>
              </w:rPr>
            </w:pPr>
            <w:r>
              <w:rPr>
                <w:b/>
                <w:bCs/>
              </w:rPr>
              <w:t>63</w:t>
            </w:r>
          </w:p>
        </w:tc>
      </w:tr>
    </w:tbl>
    <w:p w14:paraId="340804AB" w14:textId="2011C4C9" w:rsidR="00C64787" w:rsidRDefault="00C64787" w:rsidP="00237AB1">
      <w:pPr>
        <w:ind w:left="-142" w:right="-425"/>
        <w:jc w:val="both"/>
        <w:rPr>
          <w:rFonts w:cs="Arial"/>
        </w:rPr>
      </w:pPr>
    </w:p>
    <w:p w14:paraId="32A7D6CF" w14:textId="3604D530" w:rsidR="00237AB1" w:rsidRPr="0092015D" w:rsidRDefault="00237AB1" w:rsidP="00237AB1">
      <w:pPr>
        <w:spacing w:after="120" w:line="240" w:lineRule="auto"/>
        <w:ind w:left="794" w:hanging="794"/>
      </w:pPr>
      <w:r w:rsidRPr="006C6A65">
        <w:rPr>
          <w:b/>
          <w:sz w:val="16"/>
          <w:szCs w:val="16"/>
        </w:rPr>
        <w:t xml:space="preserve">Table </w:t>
      </w:r>
      <w:r w:rsidR="000A2D9F">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8"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8"/>
      <w:r w:rsidRPr="00656C56">
        <w:rPr>
          <w:sz w:val="16"/>
          <w:szCs w:val="16"/>
        </w:rPr>
        <w:t>entered into</w:t>
      </w:r>
      <w:r>
        <w:rPr>
          <w:sz w:val="16"/>
          <w:szCs w:val="16"/>
        </w:rPr>
        <w:t xml:space="preserve"> </w:t>
      </w:r>
      <w:r w:rsidR="00F83C14">
        <w:rPr>
          <w:sz w:val="16"/>
          <w:szCs w:val="16"/>
        </w:rPr>
        <w:t>1 July</w:t>
      </w:r>
      <w:r>
        <w:rPr>
          <w:sz w:val="16"/>
          <w:szCs w:val="16"/>
        </w:rPr>
        <w:t xml:space="preserve"> 2021 to </w:t>
      </w:r>
      <w:r w:rsidR="00F83C14">
        <w:rPr>
          <w:sz w:val="16"/>
          <w:szCs w:val="16"/>
        </w:rPr>
        <w:t>30 September</w:t>
      </w:r>
      <w:r>
        <w:rPr>
          <w:sz w:val="16"/>
          <w:szCs w:val="16"/>
        </w:rPr>
        <w:t xml:space="preserve"> 202</w:t>
      </w:r>
      <w:r w:rsidR="009315C2">
        <w:rPr>
          <w:sz w:val="16"/>
          <w:szCs w:val="16"/>
        </w:rPr>
        <w:t>1</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31469B">
        <w:rPr>
          <w:sz w:val="16"/>
          <w:szCs w:val="16"/>
          <w:vertAlign w:val="superscript"/>
        </w:rPr>
        <w:t>4</w:t>
      </w:r>
      <w:r w:rsidR="009315C2" w:rsidRPr="00152D32">
        <w:rPr>
          <w:sz w:val="16"/>
          <w:szCs w:val="16"/>
          <w:vertAlign w:val="superscript"/>
        </w:rPr>
        <w:fldChar w:fldCharType="end"/>
      </w:r>
      <w:r>
        <w:rPr>
          <w:sz w:val="16"/>
          <w:szCs w:val="16"/>
        </w:rPr>
        <w:t>.</w:t>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237AB1" w14:paraId="604BDE97" w14:textId="77777777" w:rsidTr="00237AB1">
        <w:tc>
          <w:tcPr>
            <w:tcW w:w="1555" w:type="dxa"/>
          </w:tcPr>
          <w:p w14:paraId="16D39C9C" w14:textId="77777777" w:rsidR="00237AB1" w:rsidRPr="00490B40" w:rsidRDefault="00237AB1" w:rsidP="00237AB1">
            <w:pPr>
              <w:ind w:right="-425"/>
              <w:jc w:val="both"/>
              <w:rPr>
                <w:rFonts w:cs="Arial"/>
              </w:rPr>
            </w:pPr>
            <w:r w:rsidRPr="00490B40">
              <w:rPr>
                <w:rFonts w:cs="Arial"/>
              </w:rPr>
              <w:t>AU</w:t>
            </w:r>
          </w:p>
        </w:tc>
        <w:tc>
          <w:tcPr>
            <w:tcW w:w="992" w:type="dxa"/>
            <w:vAlign w:val="bottom"/>
          </w:tcPr>
          <w:p w14:paraId="4F2BC6E4" w14:textId="76237E08" w:rsidR="00237AB1" w:rsidRPr="00900EA0" w:rsidRDefault="00EF1BEE" w:rsidP="00237AB1">
            <w:pPr>
              <w:jc w:val="right"/>
            </w:pPr>
            <w:r>
              <w:t>48</w:t>
            </w:r>
          </w:p>
        </w:tc>
        <w:tc>
          <w:tcPr>
            <w:tcW w:w="1134" w:type="dxa"/>
            <w:vAlign w:val="bottom"/>
          </w:tcPr>
          <w:p w14:paraId="5D79F7D6" w14:textId="77777777" w:rsidR="00237AB1" w:rsidRPr="00900EA0" w:rsidRDefault="00237AB1" w:rsidP="00237AB1">
            <w:pPr>
              <w:jc w:val="right"/>
            </w:pPr>
            <w:r w:rsidRPr="00900EA0">
              <w:rPr>
                <w:rFonts w:cs="Arial"/>
              </w:rPr>
              <w:t>0</w:t>
            </w:r>
          </w:p>
        </w:tc>
        <w:tc>
          <w:tcPr>
            <w:tcW w:w="992" w:type="dxa"/>
            <w:vAlign w:val="bottom"/>
          </w:tcPr>
          <w:p w14:paraId="2B25B2DF" w14:textId="744E5FB4" w:rsidR="00237AB1" w:rsidRPr="00900EA0" w:rsidRDefault="00EF1BEE" w:rsidP="00237AB1">
            <w:pPr>
              <w:jc w:val="right"/>
              <w:rPr>
                <w:b/>
                <w:bCs/>
              </w:rPr>
            </w:pPr>
            <w:r>
              <w:rPr>
                <w:b/>
                <w:bCs/>
              </w:rPr>
              <w:t>48</w:t>
            </w:r>
          </w:p>
        </w:tc>
      </w:tr>
      <w:tr w:rsidR="00237AB1" w14:paraId="1A905600" w14:textId="77777777" w:rsidTr="00237AB1">
        <w:tc>
          <w:tcPr>
            <w:tcW w:w="1555" w:type="dxa"/>
          </w:tcPr>
          <w:p w14:paraId="59A72EEE" w14:textId="77777777" w:rsidR="00237AB1" w:rsidRPr="00490B40" w:rsidRDefault="00237AB1" w:rsidP="00237AB1">
            <w:pPr>
              <w:ind w:right="-425"/>
              <w:jc w:val="both"/>
              <w:rPr>
                <w:rFonts w:cs="Arial"/>
              </w:rPr>
            </w:pPr>
            <w:r w:rsidRPr="00490B40">
              <w:rPr>
                <w:rFonts w:cs="Arial"/>
              </w:rPr>
              <w:t>CO</w:t>
            </w:r>
          </w:p>
        </w:tc>
        <w:tc>
          <w:tcPr>
            <w:tcW w:w="992" w:type="dxa"/>
            <w:vAlign w:val="bottom"/>
          </w:tcPr>
          <w:p w14:paraId="7DC045C3" w14:textId="4AA6F6B6" w:rsidR="00237AB1" w:rsidRPr="00900EA0" w:rsidRDefault="00EF1BEE" w:rsidP="00237AB1">
            <w:pPr>
              <w:jc w:val="right"/>
            </w:pPr>
            <w:r>
              <w:t>4</w:t>
            </w:r>
          </w:p>
        </w:tc>
        <w:tc>
          <w:tcPr>
            <w:tcW w:w="1134" w:type="dxa"/>
            <w:vAlign w:val="bottom"/>
          </w:tcPr>
          <w:p w14:paraId="544139DB" w14:textId="77777777" w:rsidR="00237AB1" w:rsidRPr="00900EA0" w:rsidRDefault="00237AB1" w:rsidP="00237AB1">
            <w:pPr>
              <w:jc w:val="right"/>
            </w:pPr>
            <w:r w:rsidRPr="00900EA0">
              <w:rPr>
                <w:rFonts w:cs="Arial"/>
              </w:rPr>
              <w:t>0</w:t>
            </w:r>
          </w:p>
        </w:tc>
        <w:tc>
          <w:tcPr>
            <w:tcW w:w="992" w:type="dxa"/>
            <w:vAlign w:val="bottom"/>
          </w:tcPr>
          <w:p w14:paraId="655575AD" w14:textId="7DBA6BE1" w:rsidR="00237AB1" w:rsidRPr="00900EA0" w:rsidRDefault="00EF1BEE" w:rsidP="00237AB1">
            <w:pPr>
              <w:jc w:val="right"/>
              <w:rPr>
                <w:b/>
                <w:bCs/>
              </w:rPr>
            </w:pPr>
            <w:r>
              <w:rPr>
                <w:b/>
                <w:bCs/>
              </w:rPr>
              <w:t>4</w:t>
            </w:r>
          </w:p>
        </w:tc>
      </w:tr>
      <w:tr w:rsidR="00237AB1" w14:paraId="577F7E12" w14:textId="77777777" w:rsidTr="00237AB1">
        <w:tc>
          <w:tcPr>
            <w:tcW w:w="1555" w:type="dxa"/>
          </w:tcPr>
          <w:p w14:paraId="2E4003E9" w14:textId="77777777" w:rsidR="00237AB1" w:rsidRPr="00490B40" w:rsidRDefault="00237AB1" w:rsidP="00237AB1">
            <w:pPr>
              <w:ind w:right="-425"/>
              <w:jc w:val="both"/>
              <w:rPr>
                <w:rFonts w:cs="Arial"/>
              </w:rPr>
            </w:pPr>
            <w:r w:rsidRPr="00490B40">
              <w:rPr>
                <w:rFonts w:cs="Arial"/>
              </w:rPr>
              <w:t>DM</w:t>
            </w:r>
          </w:p>
        </w:tc>
        <w:tc>
          <w:tcPr>
            <w:tcW w:w="992" w:type="dxa"/>
            <w:vAlign w:val="bottom"/>
          </w:tcPr>
          <w:p w14:paraId="68E2C72D" w14:textId="57F1733A" w:rsidR="00237AB1" w:rsidRPr="00900EA0" w:rsidRDefault="00EF1BEE" w:rsidP="00237AB1">
            <w:pPr>
              <w:jc w:val="right"/>
            </w:pPr>
            <w:r>
              <w:t>27</w:t>
            </w:r>
          </w:p>
        </w:tc>
        <w:tc>
          <w:tcPr>
            <w:tcW w:w="1134" w:type="dxa"/>
            <w:vAlign w:val="bottom"/>
          </w:tcPr>
          <w:p w14:paraId="5EFFF8C4" w14:textId="5450813C" w:rsidR="00237AB1" w:rsidRPr="00900EA0" w:rsidRDefault="008647C6" w:rsidP="00237AB1">
            <w:pPr>
              <w:jc w:val="right"/>
            </w:pPr>
            <w:r>
              <w:t>0</w:t>
            </w:r>
          </w:p>
        </w:tc>
        <w:tc>
          <w:tcPr>
            <w:tcW w:w="992" w:type="dxa"/>
            <w:vAlign w:val="bottom"/>
          </w:tcPr>
          <w:p w14:paraId="1CF754DE" w14:textId="194E5AAD" w:rsidR="00237AB1" w:rsidRPr="00900EA0" w:rsidRDefault="00EF1BEE" w:rsidP="00237AB1">
            <w:pPr>
              <w:jc w:val="right"/>
              <w:rPr>
                <w:b/>
                <w:bCs/>
              </w:rPr>
            </w:pPr>
            <w:r>
              <w:rPr>
                <w:b/>
                <w:bCs/>
              </w:rPr>
              <w:t>27</w:t>
            </w:r>
          </w:p>
        </w:tc>
      </w:tr>
      <w:tr w:rsidR="00237AB1" w14:paraId="55AC2A32" w14:textId="77777777" w:rsidTr="00237AB1">
        <w:tc>
          <w:tcPr>
            <w:tcW w:w="1555" w:type="dxa"/>
          </w:tcPr>
          <w:p w14:paraId="511465EF" w14:textId="77777777" w:rsidR="00237AB1" w:rsidRPr="00490B40" w:rsidRDefault="00237AB1" w:rsidP="00237AB1">
            <w:pPr>
              <w:ind w:right="-425"/>
              <w:jc w:val="both"/>
              <w:rPr>
                <w:rFonts w:cs="Arial"/>
              </w:rPr>
            </w:pPr>
            <w:r w:rsidRPr="00490B40">
              <w:rPr>
                <w:rFonts w:cs="Arial"/>
              </w:rPr>
              <w:t>HV</w:t>
            </w:r>
          </w:p>
        </w:tc>
        <w:tc>
          <w:tcPr>
            <w:tcW w:w="992" w:type="dxa"/>
            <w:vAlign w:val="bottom"/>
          </w:tcPr>
          <w:p w14:paraId="16976329" w14:textId="64DE5C8D" w:rsidR="00237AB1" w:rsidRPr="00900EA0" w:rsidRDefault="00EF1BEE" w:rsidP="00237AB1">
            <w:pPr>
              <w:jc w:val="right"/>
            </w:pPr>
            <w:r>
              <w:t>4</w:t>
            </w:r>
          </w:p>
        </w:tc>
        <w:tc>
          <w:tcPr>
            <w:tcW w:w="1134" w:type="dxa"/>
            <w:vAlign w:val="bottom"/>
          </w:tcPr>
          <w:p w14:paraId="48C3CD7F" w14:textId="77777777" w:rsidR="00237AB1" w:rsidRPr="00900EA0" w:rsidRDefault="00237AB1" w:rsidP="00237AB1">
            <w:pPr>
              <w:jc w:val="right"/>
            </w:pPr>
            <w:r w:rsidRPr="00900EA0">
              <w:rPr>
                <w:rFonts w:cs="Arial"/>
              </w:rPr>
              <w:t>0</w:t>
            </w:r>
          </w:p>
        </w:tc>
        <w:tc>
          <w:tcPr>
            <w:tcW w:w="992" w:type="dxa"/>
            <w:vAlign w:val="bottom"/>
          </w:tcPr>
          <w:p w14:paraId="1AAF646B" w14:textId="6DF96D4C" w:rsidR="00237AB1" w:rsidRPr="00900EA0" w:rsidRDefault="00EF1BEE" w:rsidP="00237AB1">
            <w:pPr>
              <w:jc w:val="right"/>
              <w:rPr>
                <w:b/>
                <w:bCs/>
              </w:rPr>
            </w:pPr>
            <w:r>
              <w:rPr>
                <w:b/>
                <w:bCs/>
              </w:rPr>
              <w:t>4</w:t>
            </w:r>
          </w:p>
        </w:tc>
      </w:tr>
      <w:tr w:rsidR="00237AB1" w14:paraId="50F69E1F" w14:textId="77777777" w:rsidTr="00237AB1">
        <w:tc>
          <w:tcPr>
            <w:tcW w:w="1555" w:type="dxa"/>
          </w:tcPr>
          <w:p w14:paraId="48DBAB63" w14:textId="77777777" w:rsidR="00237AB1" w:rsidRPr="00490B40" w:rsidRDefault="00237AB1" w:rsidP="00237AB1">
            <w:pPr>
              <w:ind w:right="-425"/>
              <w:jc w:val="both"/>
              <w:rPr>
                <w:rFonts w:cs="Arial"/>
              </w:rPr>
            </w:pPr>
            <w:r w:rsidRPr="00490B40">
              <w:rPr>
                <w:rFonts w:cs="Arial"/>
              </w:rPr>
              <w:t>MG</w:t>
            </w:r>
          </w:p>
        </w:tc>
        <w:tc>
          <w:tcPr>
            <w:tcW w:w="992" w:type="dxa"/>
            <w:vAlign w:val="bottom"/>
          </w:tcPr>
          <w:p w14:paraId="2E4ACC08" w14:textId="41916DF5" w:rsidR="00237AB1" w:rsidRPr="00900EA0" w:rsidRDefault="00EF1BEE" w:rsidP="00237AB1">
            <w:pPr>
              <w:jc w:val="right"/>
            </w:pPr>
            <w:r>
              <w:t>6</w:t>
            </w:r>
          </w:p>
        </w:tc>
        <w:tc>
          <w:tcPr>
            <w:tcW w:w="1134" w:type="dxa"/>
            <w:vAlign w:val="bottom"/>
          </w:tcPr>
          <w:p w14:paraId="06822B4C" w14:textId="77777777" w:rsidR="00237AB1" w:rsidRPr="00900EA0" w:rsidRDefault="00237AB1" w:rsidP="00237AB1">
            <w:pPr>
              <w:jc w:val="right"/>
            </w:pPr>
            <w:r w:rsidRPr="00900EA0">
              <w:rPr>
                <w:rFonts w:cs="Arial"/>
              </w:rPr>
              <w:t>0</w:t>
            </w:r>
          </w:p>
        </w:tc>
        <w:tc>
          <w:tcPr>
            <w:tcW w:w="992" w:type="dxa"/>
            <w:vAlign w:val="bottom"/>
          </w:tcPr>
          <w:p w14:paraId="4AC3B4A9" w14:textId="14E2DD45" w:rsidR="00237AB1" w:rsidRPr="00900EA0" w:rsidRDefault="00EF1BEE" w:rsidP="00237AB1">
            <w:pPr>
              <w:jc w:val="right"/>
              <w:rPr>
                <w:b/>
                <w:bCs/>
              </w:rPr>
            </w:pPr>
            <w:r>
              <w:rPr>
                <w:b/>
                <w:bCs/>
              </w:rPr>
              <w:t>6</w:t>
            </w:r>
          </w:p>
        </w:tc>
      </w:tr>
      <w:tr w:rsidR="00237AB1" w14:paraId="7BC56D75" w14:textId="77777777" w:rsidTr="00237AB1">
        <w:tc>
          <w:tcPr>
            <w:tcW w:w="1555" w:type="dxa"/>
          </w:tcPr>
          <w:p w14:paraId="201CE63A" w14:textId="77777777" w:rsidR="00237AB1" w:rsidRPr="00776C26" w:rsidRDefault="00237AB1" w:rsidP="00237AB1">
            <w:pPr>
              <w:ind w:right="-425"/>
              <w:jc w:val="both"/>
              <w:rPr>
                <w:rFonts w:cs="Arial"/>
                <w:b/>
                <w:bCs/>
              </w:rPr>
            </w:pPr>
            <w:r w:rsidRPr="00776C26">
              <w:rPr>
                <w:rFonts w:cs="Arial"/>
                <w:b/>
                <w:bCs/>
              </w:rPr>
              <w:t>Total</w:t>
            </w:r>
          </w:p>
        </w:tc>
        <w:tc>
          <w:tcPr>
            <w:tcW w:w="992" w:type="dxa"/>
            <w:vAlign w:val="bottom"/>
          </w:tcPr>
          <w:p w14:paraId="0FB9062E" w14:textId="00535662" w:rsidR="00237AB1" w:rsidRPr="00900EA0" w:rsidRDefault="00EF1BEE" w:rsidP="00237AB1">
            <w:pPr>
              <w:jc w:val="right"/>
              <w:rPr>
                <w:b/>
                <w:bCs/>
              </w:rPr>
            </w:pPr>
            <w:r>
              <w:rPr>
                <w:b/>
                <w:bCs/>
              </w:rPr>
              <w:t>89</w:t>
            </w:r>
          </w:p>
        </w:tc>
        <w:tc>
          <w:tcPr>
            <w:tcW w:w="1134" w:type="dxa"/>
            <w:vAlign w:val="bottom"/>
          </w:tcPr>
          <w:p w14:paraId="482ED4A6" w14:textId="122E5A5B" w:rsidR="00237AB1" w:rsidRPr="00900EA0" w:rsidRDefault="008647C6" w:rsidP="00237AB1">
            <w:pPr>
              <w:jc w:val="right"/>
              <w:rPr>
                <w:b/>
                <w:bCs/>
              </w:rPr>
            </w:pPr>
            <w:r>
              <w:rPr>
                <w:b/>
                <w:bCs/>
              </w:rPr>
              <w:t>0</w:t>
            </w:r>
          </w:p>
        </w:tc>
        <w:tc>
          <w:tcPr>
            <w:tcW w:w="992" w:type="dxa"/>
            <w:vAlign w:val="bottom"/>
          </w:tcPr>
          <w:p w14:paraId="47A0B826" w14:textId="261C37F6" w:rsidR="00237AB1" w:rsidRPr="00900EA0" w:rsidRDefault="00EF1BEE" w:rsidP="00237AB1">
            <w:pPr>
              <w:jc w:val="right"/>
              <w:rPr>
                <w:b/>
                <w:bCs/>
              </w:rPr>
            </w:pPr>
            <w:r>
              <w:rPr>
                <w:b/>
                <w:bCs/>
              </w:rPr>
              <w:t>89</w:t>
            </w:r>
          </w:p>
        </w:tc>
      </w:tr>
    </w:tbl>
    <w:p w14:paraId="600511AC" w14:textId="77777777" w:rsidR="00237AB1" w:rsidRDefault="00237AB1" w:rsidP="00237AB1">
      <w:pPr>
        <w:ind w:left="-142" w:right="-425"/>
        <w:jc w:val="both"/>
        <w:rPr>
          <w:rFonts w:cs="Arial"/>
        </w:rPr>
      </w:pPr>
    </w:p>
    <w:p w14:paraId="07242880" w14:textId="50727873" w:rsidR="00237AB1" w:rsidRPr="0002195A" w:rsidRDefault="00237AB1" w:rsidP="0002195A">
      <w:pPr>
        <w:spacing w:after="120" w:line="240" w:lineRule="auto"/>
        <w:ind w:left="794" w:hanging="794"/>
        <w:rPr>
          <w:b/>
          <w:sz w:val="16"/>
          <w:szCs w:val="16"/>
        </w:rPr>
      </w:pPr>
      <w:r w:rsidRPr="004B6F52">
        <w:rPr>
          <w:b/>
          <w:sz w:val="16"/>
          <w:szCs w:val="16"/>
        </w:rPr>
        <w:t xml:space="preserve">Table </w:t>
      </w:r>
      <w:r w:rsidR="00DC6992">
        <w:rPr>
          <w:b/>
          <w:sz w:val="16"/>
          <w:szCs w:val="16"/>
        </w:rPr>
        <w:t>6</w:t>
      </w:r>
      <w:r w:rsidRPr="004B6F52">
        <w:rPr>
          <w:b/>
          <w:sz w:val="16"/>
          <w:szCs w:val="16"/>
        </w:rPr>
        <w:t>:</w:t>
      </w:r>
      <w:r w:rsidRPr="0002195A">
        <w:rPr>
          <w:bCs/>
          <w:sz w:val="16"/>
          <w:szCs w:val="16"/>
        </w:rPr>
        <w:t xml:space="preserve"> Number of decisions by order</w:t>
      </w:r>
      <w:bookmarkStart w:id="9"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9"/>
      <w:r w:rsidRPr="0002195A">
        <w:rPr>
          <w:bCs/>
          <w:sz w:val="16"/>
          <w:szCs w:val="16"/>
        </w:rPr>
        <w:t xml:space="preserve">from </w:t>
      </w:r>
      <w:r w:rsidR="00F83C14">
        <w:rPr>
          <w:bCs/>
          <w:sz w:val="16"/>
          <w:szCs w:val="16"/>
        </w:rPr>
        <w:t>1 July</w:t>
      </w:r>
      <w:r w:rsidRPr="0002195A">
        <w:rPr>
          <w:bCs/>
          <w:sz w:val="16"/>
          <w:szCs w:val="16"/>
        </w:rPr>
        <w:t xml:space="preserve"> 2021 to </w:t>
      </w:r>
      <w:r w:rsidR="00F83C14">
        <w:rPr>
          <w:bCs/>
          <w:sz w:val="16"/>
          <w:szCs w:val="16"/>
        </w:rPr>
        <w:t>30 September</w:t>
      </w:r>
      <w:r w:rsidRPr="0002195A">
        <w:rPr>
          <w:bCs/>
          <w:sz w:val="16"/>
          <w:szCs w:val="16"/>
        </w:rPr>
        <w:t xml:space="preserve"> 2021</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31469B">
        <w:rPr>
          <w:sz w:val="16"/>
          <w:szCs w:val="16"/>
          <w:vertAlign w:val="superscript"/>
        </w:rPr>
        <w:t>4</w:t>
      </w:r>
      <w:r w:rsidR="0002195A" w:rsidRPr="00152D32">
        <w:rPr>
          <w:sz w:val="16"/>
          <w:szCs w:val="16"/>
          <w:vertAlign w:val="superscript"/>
        </w:rPr>
        <w:fldChar w:fldCharType="end"/>
      </w:r>
      <w:r w:rsidRPr="0002195A">
        <w:rPr>
          <w:bCs/>
          <w:sz w:val="16"/>
          <w:szCs w:val="16"/>
        </w:rPr>
        <w:t>.</w:t>
      </w:r>
    </w:p>
    <w:tbl>
      <w:tblPr>
        <w:tblStyle w:val="TableGrid"/>
        <w:tblW w:w="0" w:type="auto"/>
        <w:tblInd w:w="108" w:type="dxa"/>
        <w:tblLook w:val="04A0" w:firstRow="1" w:lastRow="0" w:firstColumn="1" w:lastColumn="0" w:noHBand="0" w:noVBand="1"/>
      </w:tblPr>
      <w:tblGrid>
        <w:gridCol w:w="1487"/>
        <w:gridCol w:w="691"/>
        <w:gridCol w:w="1655"/>
        <w:gridCol w:w="840"/>
        <w:gridCol w:w="1168"/>
        <w:gridCol w:w="1469"/>
        <w:gridCol w:w="1366"/>
        <w:gridCol w:w="845"/>
      </w:tblGrid>
      <w:tr w:rsidR="00237AB1" w:rsidRPr="004B6F52" w14:paraId="53F08652" w14:textId="77777777" w:rsidTr="00237AB1">
        <w:tc>
          <w:tcPr>
            <w:tcW w:w="9521" w:type="dxa"/>
            <w:gridSpan w:val="8"/>
          </w:tcPr>
          <w:p w14:paraId="11325B98" w14:textId="77777777" w:rsidR="00237AB1" w:rsidRPr="004B6F52" w:rsidRDefault="00237AB1" w:rsidP="00237AB1">
            <w:pPr>
              <w:ind w:right="-425"/>
              <w:jc w:val="center"/>
              <w:rPr>
                <w:rFonts w:cs="Arial"/>
                <w:b/>
                <w:bCs/>
              </w:rPr>
            </w:pPr>
            <w:r w:rsidRPr="004B6F52">
              <w:rPr>
                <w:rFonts w:cs="Arial"/>
                <w:b/>
                <w:bCs/>
              </w:rPr>
              <w:t>Decisions by Order</w:t>
            </w:r>
          </w:p>
        </w:tc>
      </w:tr>
      <w:tr w:rsidR="00237AB1" w14:paraId="00D64F33" w14:textId="77777777" w:rsidTr="00237AB1">
        <w:tc>
          <w:tcPr>
            <w:tcW w:w="1487" w:type="dxa"/>
          </w:tcPr>
          <w:p w14:paraId="4D5DE928" w14:textId="77777777" w:rsidR="00237AB1" w:rsidRPr="00FB74E0" w:rsidRDefault="00237AB1" w:rsidP="00237AB1">
            <w:pPr>
              <w:ind w:right="-425"/>
              <w:jc w:val="both"/>
              <w:rPr>
                <w:rFonts w:cs="Arial"/>
                <w:b/>
                <w:bCs/>
                <w:sz w:val="18"/>
                <w:szCs w:val="18"/>
              </w:rPr>
            </w:pPr>
            <w:r w:rsidRPr="00FB74E0">
              <w:rPr>
                <w:rFonts w:cs="Arial"/>
                <w:b/>
                <w:bCs/>
                <w:sz w:val="18"/>
                <w:szCs w:val="18"/>
              </w:rPr>
              <w:t>Community</w:t>
            </w:r>
          </w:p>
        </w:tc>
        <w:tc>
          <w:tcPr>
            <w:tcW w:w="691" w:type="dxa"/>
          </w:tcPr>
          <w:p w14:paraId="26C6768E" w14:textId="2E14333C" w:rsidR="00237AB1" w:rsidRPr="00FB74E0" w:rsidRDefault="00237AB1" w:rsidP="00237AB1">
            <w:pPr>
              <w:jc w:val="center"/>
              <w:rPr>
                <w:rFonts w:cs="Arial"/>
                <w:b/>
                <w:bCs/>
                <w:sz w:val="18"/>
                <w:szCs w:val="18"/>
              </w:rPr>
            </w:pPr>
            <w:r w:rsidRPr="00FB74E0">
              <w:rPr>
                <w:rFonts w:cs="Arial"/>
                <w:b/>
                <w:bCs/>
                <w:sz w:val="18"/>
                <w:szCs w:val="18"/>
              </w:rPr>
              <w:t>CP</w:t>
            </w:r>
          </w:p>
        </w:tc>
        <w:tc>
          <w:tcPr>
            <w:tcW w:w="1655" w:type="dxa"/>
          </w:tcPr>
          <w:p w14:paraId="26BEE2F4" w14:textId="3559A601" w:rsidR="00237AB1" w:rsidRPr="00FB74E0" w:rsidRDefault="00237AB1" w:rsidP="00237AB1">
            <w:pPr>
              <w:jc w:val="center"/>
              <w:rPr>
                <w:rFonts w:cs="Arial"/>
                <w:b/>
                <w:bCs/>
                <w:sz w:val="18"/>
                <w:szCs w:val="18"/>
              </w:rPr>
            </w:pPr>
            <w:r w:rsidRPr="00FB74E0">
              <w:rPr>
                <w:rFonts w:cs="Arial"/>
                <w:b/>
                <w:bCs/>
                <w:sz w:val="18"/>
                <w:szCs w:val="18"/>
              </w:rPr>
              <w:t xml:space="preserve">CP &amp; CIM Concurrently </w:t>
            </w:r>
          </w:p>
        </w:tc>
        <w:tc>
          <w:tcPr>
            <w:tcW w:w="840" w:type="dxa"/>
          </w:tcPr>
          <w:p w14:paraId="04157B6B" w14:textId="57FE5C63" w:rsidR="00237AB1" w:rsidRPr="00FB74E0" w:rsidRDefault="00237AB1" w:rsidP="00237AB1">
            <w:pPr>
              <w:jc w:val="center"/>
              <w:rPr>
                <w:rFonts w:cs="Arial"/>
                <w:b/>
                <w:bCs/>
                <w:sz w:val="18"/>
                <w:szCs w:val="18"/>
              </w:rPr>
            </w:pPr>
            <w:r w:rsidRPr="00FB74E0">
              <w:rPr>
                <w:rFonts w:cs="Arial"/>
                <w:b/>
                <w:bCs/>
                <w:sz w:val="18"/>
                <w:szCs w:val="18"/>
              </w:rPr>
              <w:t>CIM</w:t>
            </w:r>
          </w:p>
        </w:tc>
        <w:tc>
          <w:tcPr>
            <w:tcW w:w="1168" w:type="dxa"/>
          </w:tcPr>
          <w:p w14:paraId="472C6401" w14:textId="77777777" w:rsidR="00237AB1" w:rsidRPr="00FB74E0" w:rsidRDefault="00237AB1" w:rsidP="00237AB1">
            <w:pPr>
              <w:jc w:val="center"/>
              <w:rPr>
                <w:rFonts w:cs="Arial"/>
                <w:b/>
                <w:bCs/>
                <w:sz w:val="18"/>
                <w:szCs w:val="18"/>
              </w:rPr>
            </w:pPr>
            <w:r w:rsidRPr="00FB74E0">
              <w:rPr>
                <w:rFonts w:cs="Arial"/>
                <w:b/>
                <w:bCs/>
                <w:sz w:val="18"/>
                <w:szCs w:val="18"/>
              </w:rPr>
              <w:t>No Further Action</w:t>
            </w:r>
          </w:p>
        </w:tc>
        <w:tc>
          <w:tcPr>
            <w:tcW w:w="1469" w:type="dxa"/>
          </w:tcPr>
          <w:p w14:paraId="0D0553AE" w14:textId="542B28C4" w:rsidR="00237AB1" w:rsidRPr="00FB74E0" w:rsidRDefault="00237AB1" w:rsidP="00237AB1">
            <w:pPr>
              <w:jc w:val="center"/>
              <w:rPr>
                <w:rFonts w:cs="Arial"/>
                <w:b/>
                <w:bCs/>
                <w:sz w:val="18"/>
                <w:szCs w:val="18"/>
              </w:rPr>
            </w:pPr>
            <w:r w:rsidRPr="00FB74E0">
              <w:rPr>
                <w:rFonts w:cs="Arial"/>
                <w:b/>
                <w:bCs/>
                <w:sz w:val="18"/>
                <w:szCs w:val="18"/>
              </w:rPr>
              <w:t>Recommend Support Service</w:t>
            </w:r>
          </w:p>
        </w:tc>
        <w:tc>
          <w:tcPr>
            <w:tcW w:w="1366" w:type="dxa"/>
          </w:tcPr>
          <w:p w14:paraId="20680178" w14:textId="77777777" w:rsidR="00237AB1" w:rsidRPr="00FB74E0" w:rsidRDefault="00237AB1" w:rsidP="00237AB1">
            <w:pPr>
              <w:jc w:val="center"/>
              <w:rPr>
                <w:rFonts w:cs="Arial"/>
                <w:b/>
                <w:bCs/>
                <w:sz w:val="18"/>
                <w:szCs w:val="18"/>
              </w:rPr>
            </w:pPr>
            <w:r w:rsidRPr="00FB74E0">
              <w:rPr>
                <w:rFonts w:cs="Arial"/>
                <w:b/>
                <w:bCs/>
                <w:sz w:val="18"/>
                <w:szCs w:val="18"/>
              </w:rPr>
              <w:t>Reprimand</w:t>
            </w:r>
          </w:p>
        </w:tc>
        <w:tc>
          <w:tcPr>
            <w:tcW w:w="845" w:type="dxa"/>
          </w:tcPr>
          <w:p w14:paraId="510D2877" w14:textId="77777777" w:rsidR="00237AB1" w:rsidRPr="00FB74E0" w:rsidRDefault="00237AB1" w:rsidP="00237AB1">
            <w:pPr>
              <w:jc w:val="right"/>
              <w:rPr>
                <w:rFonts w:cs="Arial"/>
                <w:b/>
                <w:bCs/>
                <w:sz w:val="18"/>
                <w:szCs w:val="18"/>
              </w:rPr>
            </w:pPr>
            <w:r w:rsidRPr="00FB74E0">
              <w:rPr>
                <w:rFonts w:cs="Arial"/>
                <w:b/>
                <w:bCs/>
                <w:sz w:val="18"/>
                <w:szCs w:val="18"/>
              </w:rPr>
              <w:t>Total</w:t>
            </w:r>
          </w:p>
        </w:tc>
      </w:tr>
      <w:tr w:rsidR="00237AB1" w14:paraId="1020AB47" w14:textId="77777777" w:rsidTr="00237AB1">
        <w:tc>
          <w:tcPr>
            <w:tcW w:w="1487" w:type="dxa"/>
          </w:tcPr>
          <w:p w14:paraId="38A91592" w14:textId="77777777" w:rsidR="00237AB1" w:rsidRPr="00490B40" w:rsidRDefault="00237AB1" w:rsidP="00237AB1">
            <w:pPr>
              <w:ind w:right="-425"/>
              <w:jc w:val="both"/>
              <w:rPr>
                <w:rFonts w:cs="Arial"/>
              </w:rPr>
            </w:pPr>
            <w:r w:rsidRPr="00490B40">
              <w:rPr>
                <w:rFonts w:cs="Arial"/>
              </w:rPr>
              <w:t>AU</w:t>
            </w:r>
          </w:p>
        </w:tc>
        <w:tc>
          <w:tcPr>
            <w:tcW w:w="691" w:type="dxa"/>
            <w:vAlign w:val="bottom"/>
          </w:tcPr>
          <w:p w14:paraId="49AD44CD" w14:textId="643812E3" w:rsidR="00237AB1" w:rsidRPr="00900EA0" w:rsidRDefault="008C1E84" w:rsidP="00237AB1">
            <w:pPr>
              <w:jc w:val="right"/>
            </w:pPr>
            <w:r>
              <w:t>5</w:t>
            </w:r>
          </w:p>
        </w:tc>
        <w:tc>
          <w:tcPr>
            <w:tcW w:w="1655" w:type="dxa"/>
            <w:vAlign w:val="bottom"/>
          </w:tcPr>
          <w:p w14:paraId="17354BB6" w14:textId="30CA6CC4" w:rsidR="00237AB1" w:rsidRPr="00900EA0" w:rsidRDefault="000F73D2" w:rsidP="00237AB1">
            <w:pPr>
              <w:jc w:val="right"/>
            </w:pPr>
            <w:r>
              <w:t>15</w:t>
            </w:r>
          </w:p>
        </w:tc>
        <w:tc>
          <w:tcPr>
            <w:tcW w:w="840" w:type="dxa"/>
            <w:vAlign w:val="bottom"/>
          </w:tcPr>
          <w:p w14:paraId="72A6336C" w14:textId="2B7AADD7" w:rsidR="00237AB1" w:rsidRPr="00900EA0" w:rsidRDefault="000F73D2" w:rsidP="00237AB1">
            <w:pPr>
              <w:jc w:val="right"/>
            </w:pPr>
            <w:r>
              <w:t>7</w:t>
            </w:r>
          </w:p>
        </w:tc>
        <w:tc>
          <w:tcPr>
            <w:tcW w:w="1168" w:type="dxa"/>
            <w:vAlign w:val="bottom"/>
          </w:tcPr>
          <w:p w14:paraId="6D0F99D0" w14:textId="06A7E13E" w:rsidR="00237AB1" w:rsidRPr="00900EA0" w:rsidRDefault="000F73D2" w:rsidP="00237AB1">
            <w:pPr>
              <w:jc w:val="right"/>
            </w:pPr>
            <w:r>
              <w:t>15</w:t>
            </w:r>
          </w:p>
        </w:tc>
        <w:tc>
          <w:tcPr>
            <w:tcW w:w="1469" w:type="dxa"/>
            <w:vAlign w:val="bottom"/>
          </w:tcPr>
          <w:p w14:paraId="0A8CA9D7" w14:textId="4887D96F" w:rsidR="00237AB1" w:rsidRPr="00900EA0" w:rsidRDefault="000F73D2" w:rsidP="00237AB1">
            <w:pPr>
              <w:jc w:val="right"/>
            </w:pPr>
            <w:r>
              <w:t>2</w:t>
            </w:r>
          </w:p>
        </w:tc>
        <w:tc>
          <w:tcPr>
            <w:tcW w:w="1366" w:type="dxa"/>
            <w:vAlign w:val="bottom"/>
          </w:tcPr>
          <w:p w14:paraId="515C5886" w14:textId="2F18EDFC" w:rsidR="00237AB1" w:rsidRPr="00900EA0" w:rsidRDefault="000F73D2" w:rsidP="00237AB1">
            <w:pPr>
              <w:jc w:val="right"/>
            </w:pPr>
            <w:r>
              <w:t>15</w:t>
            </w:r>
          </w:p>
        </w:tc>
        <w:tc>
          <w:tcPr>
            <w:tcW w:w="845" w:type="dxa"/>
            <w:vAlign w:val="bottom"/>
          </w:tcPr>
          <w:p w14:paraId="5EBCE817" w14:textId="1C4C22E6" w:rsidR="00237AB1" w:rsidRPr="00900EA0" w:rsidRDefault="000F73D2" w:rsidP="00237AB1">
            <w:pPr>
              <w:jc w:val="right"/>
              <w:rPr>
                <w:b/>
                <w:bCs/>
              </w:rPr>
            </w:pPr>
            <w:r>
              <w:rPr>
                <w:b/>
                <w:bCs/>
              </w:rPr>
              <w:t>59</w:t>
            </w:r>
          </w:p>
        </w:tc>
      </w:tr>
      <w:tr w:rsidR="00237AB1" w14:paraId="301C6385" w14:textId="77777777" w:rsidTr="00237AB1">
        <w:tc>
          <w:tcPr>
            <w:tcW w:w="1487" w:type="dxa"/>
          </w:tcPr>
          <w:p w14:paraId="50576C01" w14:textId="77777777" w:rsidR="00237AB1" w:rsidRPr="00490B40" w:rsidRDefault="00237AB1" w:rsidP="00237AB1">
            <w:pPr>
              <w:ind w:right="-425"/>
              <w:jc w:val="both"/>
              <w:rPr>
                <w:rFonts w:cs="Arial"/>
              </w:rPr>
            </w:pPr>
            <w:r w:rsidRPr="00490B40">
              <w:rPr>
                <w:rFonts w:cs="Arial"/>
              </w:rPr>
              <w:t>CO</w:t>
            </w:r>
          </w:p>
        </w:tc>
        <w:tc>
          <w:tcPr>
            <w:tcW w:w="691" w:type="dxa"/>
            <w:vAlign w:val="bottom"/>
          </w:tcPr>
          <w:p w14:paraId="44D73875" w14:textId="563979E9" w:rsidR="00237AB1" w:rsidRPr="00900EA0" w:rsidRDefault="008C1E84" w:rsidP="00237AB1">
            <w:pPr>
              <w:jc w:val="right"/>
            </w:pPr>
            <w:r>
              <w:t>3</w:t>
            </w:r>
          </w:p>
        </w:tc>
        <w:tc>
          <w:tcPr>
            <w:tcW w:w="1655" w:type="dxa"/>
            <w:vAlign w:val="bottom"/>
          </w:tcPr>
          <w:p w14:paraId="0F9DAF08" w14:textId="60BB76C4" w:rsidR="00237AB1" w:rsidRPr="00900EA0" w:rsidRDefault="000F73D2" w:rsidP="00237AB1">
            <w:pPr>
              <w:jc w:val="right"/>
            </w:pPr>
            <w:r>
              <w:t>0</w:t>
            </w:r>
          </w:p>
        </w:tc>
        <w:tc>
          <w:tcPr>
            <w:tcW w:w="840" w:type="dxa"/>
            <w:vAlign w:val="bottom"/>
          </w:tcPr>
          <w:p w14:paraId="2F50872C" w14:textId="1C6BE481" w:rsidR="00237AB1" w:rsidRPr="00900EA0" w:rsidRDefault="000F73D2" w:rsidP="00237AB1">
            <w:pPr>
              <w:jc w:val="right"/>
            </w:pPr>
            <w:r>
              <w:t>0</w:t>
            </w:r>
          </w:p>
        </w:tc>
        <w:tc>
          <w:tcPr>
            <w:tcW w:w="1168" w:type="dxa"/>
            <w:vAlign w:val="bottom"/>
          </w:tcPr>
          <w:p w14:paraId="3F5E5E7A" w14:textId="7178C6E9" w:rsidR="00237AB1" w:rsidRPr="00900EA0" w:rsidRDefault="000F73D2" w:rsidP="00237AB1">
            <w:pPr>
              <w:jc w:val="right"/>
            </w:pPr>
            <w:r>
              <w:t>1</w:t>
            </w:r>
          </w:p>
        </w:tc>
        <w:tc>
          <w:tcPr>
            <w:tcW w:w="1469" w:type="dxa"/>
            <w:vAlign w:val="bottom"/>
          </w:tcPr>
          <w:p w14:paraId="225B50B4" w14:textId="1EAD5031" w:rsidR="00237AB1" w:rsidRPr="00900EA0" w:rsidRDefault="000F73D2" w:rsidP="00237AB1">
            <w:pPr>
              <w:jc w:val="right"/>
            </w:pPr>
            <w:r>
              <w:t>0</w:t>
            </w:r>
          </w:p>
        </w:tc>
        <w:tc>
          <w:tcPr>
            <w:tcW w:w="1366" w:type="dxa"/>
            <w:vAlign w:val="bottom"/>
          </w:tcPr>
          <w:p w14:paraId="2433CFD3" w14:textId="6A6EAB4B" w:rsidR="00237AB1" w:rsidRPr="00900EA0" w:rsidRDefault="000F73D2" w:rsidP="00237AB1">
            <w:pPr>
              <w:jc w:val="right"/>
            </w:pPr>
            <w:r>
              <w:t>1</w:t>
            </w:r>
          </w:p>
        </w:tc>
        <w:tc>
          <w:tcPr>
            <w:tcW w:w="845" w:type="dxa"/>
            <w:vAlign w:val="bottom"/>
          </w:tcPr>
          <w:p w14:paraId="72B8A199" w14:textId="2FE39631" w:rsidR="00237AB1" w:rsidRPr="00900EA0" w:rsidRDefault="000F73D2" w:rsidP="00237AB1">
            <w:pPr>
              <w:jc w:val="right"/>
              <w:rPr>
                <w:b/>
                <w:bCs/>
              </w:rPr>
            </w:pPr>
            <w:r>
              <w:rPr>
                <w:b/>
                <w:bCs/>
              </w:rPr>
              <w:t>5</w:t>
            </w:r>
          </w:p>
        </w:tc>
      </w:tr>
      <w:tr w:rsidR="00237AB1" w14:paraId="1AF88ED4" w14:textId="77777777" w:rsidTr="00237AB1">
        <w:tc>
          <w:tcPr>
            <w:tcW w:w="1487" w:type="dxa"/>
          </w:tcPr>
          <w:p w14:paraId="4C229F63" w14:textId="77777777" w:rsidR="00237AB1" w:rsidRPr="00490B40" w:rsidRDefault="00237AB1" w:rsidP="00237AB1">
            <w:pPr>
              <w:ind w:right="-425"/>
              <w:jc w:val="both"/>
              <w:rPr>
                <w:rFonts w:cs="Arial"/>
              </w:rPr>
            </w:pPr>
            <w:r w:rsidRPr="00490B40">
              <w:rPr>
                <w:rFonts w:cs="Arial"/>
              </w:rPr>
              <w:t>DM</w:t>
            </w:r>
          </w:p>
        </w:tc>
        <w:tc>
          <w:tcPr>
            <w:tcW w:w="691" w:type="dxa"/>
            <w:vAlign w:val="bottom"/>
          </w:tcPr>
          <w:p w14:paraId="67496A09" w14:textId="7DBE3C6B" w:rsidR="00237AB1" w:rsidRPr="00900EA0" w:rsidRDefault="008C1E84" w:rsidP="00237AB1">
            <w:pPr>
              <w:jc w:val="right"/>
            </w:pPr>
            <w:r>
              <w:t>11</w:t>
            </w:r>
          </w:p>
        </w:tc>
        <w:tc>
          <w:tcPr>
            <w:tcW w:w="1655" w:type="dxa"/>
            <w:vAlign w:val="bottom"/>
          </w:tcPr>
          <w:p w14:paraId="0675C9A5" w14:textId="12C815B2" w:rsidR="00237AB1" w:rsidRPr="00900EA0" w:rsidRDefault="000F73D2" w:rsidP="00237AB1">
            <w:pPr>
              <w:jc w:val="right"/>
            </w:pPr>
            <w:r>
              <w:t>3</w:t>
            </w:r>
          </w:p>
        </w:tc>
        <w:tc>
          <w:tcPr>
            <w:tcW w:w="840" w:type="dxa"/>
            <w:vAlign w:val="bottom"/>
          </w:tcPr>
          <w:p w14:paraId="6FC56168" w14:textId="7229E2B5" w:rsidR="00237AB1" w:rsidRPr="00900EA0" w:rsidRDefault="000F73D2" w:rsidP="00237AB1">
            <w:pPr>
              <w:jc w:val="right"/>
            </w:pPr>
            <w:r>
              <w:t>5</w:t>
            </w:r>
          </w:p>
        </w:tc>
        <w:tc>
          <w:tcPr>
            <w:tcW w:w="1168" w:type="dxa"/>
            <w:vAlign w:val="bottom"/>
          </w:tcPr>
          <w:p w14:paraId="0236C1E7" w14:textId="126A2491" w:rsidR="00237AB1" w:rsidRPr="00900EA0" w:rsidRDefault="000F73D2" w:rsidP="00237AB1">
            <w:pPr>
              <w:jc w:val="right"/>
            </w:pPr>
            <w:r>
              <w:t>11</w:t>
            </w:r>
          </w:p>
        </w:tc>
        <w:tc>
          <w:tcPr>
            <w:tcW w:w="1469" w:type="dxa"/>
            <w:vAlign w:val="bottom"/>
          </w:tcPr>
          <w:p w14:paraId="09B97CC9" w14:textId="79EA2B9C" w:rsidR="00237AB1" w:rsidRPr="00900EA0" w:rsidRDefault="000F73D2" w:rsidP="00237AB1">
            <w:pPr>
              <w:jc w:val="right"/>
            </w:pPr>
            <w:r>
              <w:t>0</w:t>
            </w:r>
          </w:p>
        </w:tc>
        <w:tc>
          <w:tcPr>
            <w:tcW w:w="1366" w:type="dxa"/>
            <w:vAlign w:val="bottom"/>
          </w:tcPr>
          <w:p w14:paraId="2BF4D189" w14:textId="65909FC9" w:rsidR="00237AB1" w:rsidRPr="00900EA0" w:rsidRDefault="000F73D2" w:rsidP="00237AB1">
            <w:pPr>
              <w:jc w:val="right"/>
            </w:pPr>
            <w:r>
              <w:t>17</w:t>
            </w:r>
          </w:p>
        </w:tc>
        <w:tc>
          <w:tcPr>
            <w:tcW w:w="845" w:type="dxa"/>
            <w:vAlign w:val="bottom"/>
          </w:tcPr>
          <w:p w14:paraId="6A174D2C" w14:textId="76A3A11D" w:rsidR="00237AB1" w:rsidRPr="00900EA0" w:rsidRDefault="000F73D2" w:rsidP="00237AB1">
            <w:pPr>
              <w:jc w:val="right"/>
              <w:rPr>
                <w:b/>
                <w:bCs/>
              </w:rPr>
            </w:pPr>
            <w:r>
              <w:rPr>
                <w:b/>
                <w:bCs/>
              </w:rPr>
              <w:t>47</w:t>
            </w:r>
          </w:p>
        </w:tc>
      </w:tr>
      <w:tr w:rsidR="00237AB1" w14:paraId="0B079D3E" w14:textId="77777777" w:rsidTr="00237AB1">
        <w:tc>
          <w:tcPr>
            <w:tcW w:w="1487" w:type="dxa"/>
          </w:tcPr>
          <w:p w14:paraId="4C8C2425" w14:textId="77777777" w:rsidR="00237AB1" w:rsidRPr="00490B40" w:rsidRDefault="00237AB1" w:rsidP="00237AB1">
            <w:pPr>
              <w:ind w:right="-425"/>
              <w:jc w:val="both"/>
              <w:rPr>
                <w:rFonts w:cs="Arial"/>
              </w:rPr>
            </w:pPr>
            <w:r w:rsidRPr="00490B40">
              <w:rPr>
                <w:rFonts w:cs="Arial"/>
              </w:rPr>
              <w:t>HV</w:t>
            </w:r>
          </w:p>
        </w:tc>
        <w:tc>
          <w:tcPr>
            <w:tcW w:w="691" w:type="dxa"/>
            <w:vAlign w:val="bottom"/>
          </w:tcPr>
          <w:p w14:paraId="37538412" w14:textId="0620D4C7" w:rsidR="00237AB1" w:rsidRPr="00900EA0" w:rsidRDefault="008C1E84" w:rsidP="00237AB1">
            <w:pPr>
              <w:jc w:val="right"/>
            </w:pPr>
            <w:r>
              <w:t>4</w:t>
            </w:r>
          </w:p>
        </w:tc>
        <w:tc>
          <w:tcPr>
            <w:tcW w:w="1655" w:type="dxa"/>
            <w:vAlign w:val="bottom"/>
          </w:tcPr>
          <w:p w14:paraId="19FE7E35" w14:textId="20F514FF" w:rsidR="00237AB1" w:rsidRPr="00900EA0" w:rsidRDefault="000F73D2" w:rsidP="00237AB1">
            <w:pPr>
              <w:jc w:val="right"/>
            </w:pPr>
            <w:r>
              <w:t>5</w:t>
            </w:r>
          </w:p>
        </w:tc>
        <w:tc>
          <w:tcPr>
            <w:tcW w:w="840" w:type="dxa"/>
            <w:vAlign w:val="bottom"/>
          </w:tcPr>
          <w:p w14:paraId="533C7EA9" w14:textId="4BEB1C49" w:rsidR="00237AB1" w:rsidRPr="00900EA0" w:rsidRDefault="000F73D2" w:rsidP="00237AB1">
            <w:pPr>
              <w:jc w:val="right"/>
            </w:pPr>
            <w:r>
              <w:t>0</w:t>
            </w:r>
          </w:p>
        </w:tc>
        <w:tc>
          <w:tcPr>
            <w:tcW w:w="1168" w:type="dxa"/>
            <w:vAlign w:val="bottom"/>
          </w:tcPr>
          <w:p w14:paraId="52D3F734" w14:textId="434E2742" w:rsidR="00237AB1" w:rsidRPr="00900EA0" w:rsidRDefault="000F73D2" w:rsidP="00237AB1">
            <w:pPr>
              <w:jc w:val="right"/>
            </w:pPr>
            <w:r>
              <w:t>23</w:t>
            </w:r>
          </w:p>
        </w:tc>
        <w:tc>
          <w:tcPr>
            <w:tcW w:w="1469" w:type="dxa"/>
            <w:vAlign w:val="bottom"/>
          </w:tcPr>
          <w:p w14:paraId="28BF6F9E" w14:textId="2797E846" w:rsidR="00237AB1" w:rsidRPr="00900EA0" w:rsidRDefault="000F73D2" w:rsidP="00237AB1">
            <w:pPr>
              <w:jc w:val="right"/>
            </w:pPr>
            <w:r>
              <w:t>0</w:t>
            </w:r>
          </w:p>
        </w:tc>
        <w:tc>
          <w:tcPr>
            <w:tcW w:w="1366" w:type="dxa"/>
            <w:vAlign w:val="bottom"/>
          </w:tcPr>
          <w:p w14:paraId="5329BF30" w14:textId="784EC585" w:rsidR="00237AB1" w:rsidRPr="00900EA0" w:rsidRDefault="000F73D2" w:rsidP="00237AB1">
            <w:pPr>
              <w:jc w:val="right"/>
            </w:pPr>
            <w:r>
              <w:t>1</w:t>
            </w:r>
          </w:p>
        </w:tc>
        <w:tc>
          <w:tcPr>
            <w:tcW w:w="845" w:type="dxa"/>
            <w:vAlign w:val="bottom"/>
          </w:tcPr>
          <w:p w14:paraId="03987686" w14:textId="167AC9CF" w:rsidR="00237AB1" w:rsidRPr="00900EA0" w:rsidRDefault="000F73D2" w:rsidP="00237AB1">
            <w:pPr>
              <w:jc w:val="right"/>
              <w:rPr>
                <w:b/>
                <w:bCs/>
              </w:rPr>
            </w:pPr>
            <w:r>
              <w:rPr>
                <w:b/>
                <w:bCs/>
              </w:rPr>
              <w:t>33</w:t>
            </w:r>
          </w:p>
        </w:tc>
      </w:tr>
      <w:tr w:rsidR="00237AB1" w14:paraId="1A110982" w14:textId="77777777" w:rsidTr="00237AB1">
        <w:tc>
          <w:tcPr>
            <w:tcW w:w="1487" w:type="dxa"/>
          </w:tcPr>
          <w:p w14:paraId="3E280D98" w14:textId="77777777" w:rsidR="00237AB1" w:rsidRPr="00490B40" w:rsidRDefault="00237AB1" w:rsidP="00237AB1">
            <w:pPr>
              <w:ind w:right="-425"/>
              <w:jc w:val="both"/>
              <w:rPr>
                <w:rFonts w:cs="Arial"/>
              </w:rPr>
            </w:pPr>
            <w:r w:rsidRPr="00490B40">
              <w:rPr>
                <w:rFonts w:cs="Arial"/>
              </w:rPr>
              <w:t>MG</w:t>
            </w:r>
          </w:p>
        </w:tc>
        <w:tc>
          <w:tcPr>
            <w:tcW w:w="691" w:type="dxa"/>
            <w:vAlign w:val="bottom"/>
          </w:tcPr>
          <w:p w14:paraId="219E514B" w14:textId="348F8C2B" w:rsidR="00237AB1" w:rsidRPr="00900EA0" w:rsidRDefault="008C1E84" w:rsidP="00237AB1">
            <w:pPr>
              <w:jc w:val="right"/>
            </w:pPr>
            <w:r>
              <w:t>4</w:t>
            </w:r>
          </w:p>
        </w:tc>
        <w:tc>
          <w:tcPr>
            <w:tcW w:w="1655" w:type="dxa"/>
            <w:vAlign w:val="bottom"/>
          </w:tcPr>
          <w:p w14:paraId="51A17240" w14:textId="7533517A" w:rsidR="00237AB1" w:rsidRPr="00900EA0" w:rsidRDefault="000F73D2" w:rsidP="00237AB1">
            <w:pPr>
              <w:jc w:val="right"/>
            </w:pPr>
            <w:r>
              <w:t>1</w:t>
            </w:r>
          </w:p>
        </w:tc>
        <w:tc>
          <w:tcPr>
            <w:tcW w:w="840" w:type="dxa"/>
            <w:vAlign w:val="bottom"/>
          </w:tcPr>
          <w:p w14:paraId="39A8F072" w14:textId="15A8F0F7" w:rsidR="00237AB1" w:rsidRPr="00900EA0" w:rsidRDefault="000F73D2" w:rsidP="00237AB1">
            <w:pPr>
              <w:jc w:val="right"/>
            </w:pPr>
            <w:r>
              <w:t>0</w:t>
            </w:r>
          </w:p>
        </w:tc>
        <w:tc>
          <w:tcPr>
            <w:tcW w:w="1168" w:type="dxa"/>
            <w:vAlign w:val="bottom"/>
          </w:tcPr>
          <w:p w14:paraId="211D0E2C" w14:textId="2844F255" w:rsidR="00237AB1" w:rsidRPr="00900EA0" w:rsidRDefault="000F73D2" w:rsidP="00237AB1">
            <w:pPr>
              <w:jc w:val="right"/>
            </w:pPr>
            <w:r>
              <w:t>1</w:t>
            </w:r>
          </w:p>
        </w:tc>
        <w:tc>
          <w:tcPr>
            <w:tcW w:w="1469" w:type="dxa"/>
            <w:vAlign w:val="bottom"/>
          </w:tcPr>
          <w:p w14:paraId="72B56FC5" w14:textId="596803D9" w:rsidR="00237AB1" w:rsidRPr="00900EA0" w:rsidRDefault="000F73D2" w:rsidP="00237AB1">
            <w:pPr>
              <w:jc w:val="right"/>
            </w:pPr>
            <w:r>
              <w:t>0</w:t>
            </w:r>
          </w:p>
        </w:tc>
        <w:tc>
          <w:tcPr>
            <w:tcW w:w="1366" w:type="dxa"/>
            <w:vAlign w:val="bottom"/>
          </w:tcPr>
          <w:p w14:paraId="358DC4D7" w14:textId="00FC87EA" w:rsidR="00237AB1" w:rsidRPr="00900EA0" w:rsidRDefault="000F73D2" w:rsidP="00237AB1">
            <w:pPr>
              <w:jc w:val="right"/>
            </w:pPr>
            <w:r>
              <w:t>2</w:t>
            </w:r>
          </w:p>
        </w:tc>
        <w:tc>
          <w:tcPr>
            <w:tcW w:w="845" w:type="dxa"/>
            <w:vAlign w:val="bottom"/>
          </w:tcPr>
          <w:p w14:paraId="1AC531B7" w14:textId="7F9CB6EE" w:rsidR="00237AB1" w:rsidRPr="00900EA0" w:rsidRDefault="000F73D2" w:rsidP="00237AB1">
            <w:pPr>
              <w:jc w:val="right"/>
              <w:rPr>
                <w:b/>
                <w:bCs/>
              </w:rPr>
            </w:pPr>
            <w:r>
              <w:rPr>
                <w:b/>
                <w:bCs/>
              </w:rPr>
              <w:t>8</w:t>
            </w:r>
          </w:p>
        </w:tc>
      </w:tr>
      <w:tr w:rsidR="00237AB1" w14:paraId="7D295E1A" w14:textId="77777777" w:rsidTr="00237AB1">
        <w:tc>
          <w:tcPr>
            <w:tcW w:w="1487" w:type="dxa"/>
          </w:tcPr>
          <w:p w14:paraId="1AA67368" w14:textId="77777777" w:rsidR="00237AB1" w:rsidRPr="00294D17" w:rsidRDefault="00237AB1" w:rsidP="00237AB1">
            <w:pPr>
              <w:ind w:right="-425"/>
              <w:jc w:val="both"/>
              <w:rPr>
                <w:rFonts w:cs="Arial"/>
                <w:b/>
                <w:bCs/>
              </w:rPr>
            </w:pPr>
            <w:r w:rsidRPr="00294D17">
              <w:rPr>
                <w:rFonts w:cs="Arial"/>
                <w:b/>
                <w:bCs/>
              </w:rPr>
              <w:t>Total</w:t>
            </w:r>
          </w:p>
        </w:tc>
        <w:tc>
          <w:tcPr>
            <w:tcW w:w="691" w:type="dxa"/>
            <w:vAlign w:val="bottom"/>
          </w:tcPr>
          <w:p w14:paraId="7EA61294" w14:textId="7F06660C" w:rsidR="00237AB1" w:rsidRPr="00900EA0" w:rsidRDefault="008C1E84" w:rsidP="00237AB1">
            <w:pPr>
              <w:jc w:val="right"/>
              <w:rPr>
                <w:b/>
                <w:bCs/>
              </w:rPr>
            </w:pPr>
            <w:r>
              <w:rPr>
                <w:b/>
                <w:bCs/>
              </w:rPr>
              <w:t>27</w:t>
            </w:r>
          </w:p>
        </w:tc>
        <w:tc>
          <w:tcPr>
            <w:tcW w:w="1655" w:type="dxa"/>
            <w:vAlign w:val="bottom"/>
          </w:tcPr>
          <w:p w14:paraId="4423A1A4" w14:textId="6E85672F" w:rsidR="00237AB1" w:rsidRPr="00900EA0" w:rsidRDefault="000F73D2" w:rsidP="00237AB1">
            <w:pPr>
              <w:jc w:val="right"/>
              <w:rPr>
                <w:b/>
                <w:bCs/>
              </w:rPr>
            </w:pPr>
            <w:r>
              <w:rPr>
                <w:b/>
                <w:bCs/>
              </w:rPr>
              <w:t>24</w:t>
            </w:r>
          </w:p>
        </w:tc>
        <w:tc>
          <w:tcPr>
            <w:tcW w:w="840" w:type="dxa"/>
            <w:vAlign w:val="bottom"/>
          </w:tcPr>
          <w:p w14:paraId="25FCDD62" w14:textId="2C361EFB" w:rsidR="00237AB1" w:rsidRPr="00900EA0" w:rsidRDefault="000F73D2" w:rsidP="00237AB1">
            <w:pPr>
              <w:jc w:val="right"/>
              <w:rPr>
                <w:b/>
                <w:bCs/>
              </w:rPr>
            </w:pPr>
            <w:r>
              <w:rPr>
                <w:b/>
                <w:bCs/>
              </w:rPr>
              <w:t>12</w:t>
            </w:r>
          </w:p>
        </w:tc>
        <w:tc>
          <w:tcPr>
            <w:tcW w:w="1168" w:type="dxa"/>
            <w:vAlign w:val="bottom"/>
          </w:tcPr>
          <w:p w14:paraId="70C5B30B" w14:textId="51AF2E16" w:rsidR="00237AB1" w:rsidRPr="00900EA0" w:rsidRDefault="000F73D2" w:rsidP="00237AB1">
            <w:pPr>
              <w:jc w:val="right"/>
              <w:rPr>
                <w:b/>
                <w:bCs/>
              </w:rPr>
            </w:pPr>
            <w:r>
              <w:rPr>
                <w:b/>
                <w:bCs/>
              </w:rPr>
              <w:t>51</w:t>
            </w:r>
          </w:p>
        </w:tc>
        <w:tc>
          <w:tcPr>
            <w:tcW w:w="1469" w:type="dxa"/>
            <w:vAlign w:val="bottom"/>
          </w:tcPr>
          <w:p w14:paraId="6B72A0E8" w14:textId="06689478" w:rsidR="00237AB1" w:rsidRPr="00900EA0" w:rsidRDefault="000F73D2" w:rsidP="00237AB1">
            <w:pPr>
              <w:jc w:val="right"/>
              <w:rPr>
                <w:b/>
                <w:bCs/>
              </w:rPr>
            </w:pPr>
            <w:r>
              <w:rPr>
                <w:b/>
                <w:bCs/>
              </w:rPr>
              <w:t>2</w:t>
            </w:r>
          </w:p>
        </w:tc>
        <w:tc>
          <w:tcPr>
            <w:tcW w:w="1366" w:type="dxa"/>
            <w:vAlign w:val="bottom"/>
          </w:tcPr>
          <w:p w14:paraId="2793E47C" w14:textId="024610EE" w:rsidR="00237AB1" w:rsidRPr="00900EA0" w:rsidRDefault="000F73D2" w:rsidP="00237AB1">
            <w:pPr>
              <w:jc w:val="right"/>
              <w:rPr>
                <w:b/>
                <w:bCs/>
              </w:rPr>
            </w:pPr>
            <w:r>
              <w:rPr>
                <w:b/>
                <w:bCs/>
              </w:rPr>
              <w:t>36</w:t>
            </w:r>
          </w:p>
        </w:tc>
        <w:tc>
          <w:tcPr>
            <w:tcW w:w="845" w:type="dxa"/>
            <w:vAlign w:val="bottom"/>
          </w:tcPr>
          <w:p w14:paraId="6FB13ACB" w14:textId="112EE5BC" w:rsidR="00237AB1" w:rsidRPr="00900EA0" w:rsidRDefault="000F73D2" w:rsidP="00237AB1">
            <w:pPr>
              <w:jc w:val="right"/>
              <w:rPr>
                <w:b/>
                <w:bCs/>
              </w:rPr>
            </w:pPr>
            <w:r>
              <w:rPr>
                <w:b/>
                <w:bCs/>
              </w:rPr>
              <w:t>152</w:t>
            </w:r>
          </w:p>
        </w:tc>
      </w:tr>
    </w:tbl>
    <w:p w14:paraId="370BFC10" w14:textId="6394BA5A" w:rsidR="00D505F2" w:rsidRDefault="00D505F2" w:rsidP="00237AB1">
      <w:pPr>
        <w:ind w:left="-142" w:right="-425"/>
        <w:jc w:val="both"/>
        <w:rPr>
          <w:rFonts w:cs="Arial"/>
        </w:rPr>
      </w:pPr>
    </w:p>
    <w:p w14:paraId="1C006F71" w14:textId="1F71E60A" w:rsidR="00270A6D" w:rsidRPr="004B6F52" w:rsidRDefault="00270A6D" w:rsidP="00270A6D">
      <w:pPr>
        <w:spacing w:after="120" w:line="240" w:lineRule="auto"/>
        <w:ind w:left="794" w:hanging="794"/>
      </w:pPr>
      <w:r w:rsidRPr="004B6F52">
        <w:rPr>
          <w:b/>
          <w:sz w:val="16"/>
          <w:szCs w:val="16"/>
        </w:rPr>
        <w:t xml:space="preserve">Table </w:t>
      </w:r>
      <w:r w:rsidR="00DC6992">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by</w:t>
      </w:r>
      <w:r w:rsidRPr="004B6F52">
        <w:rPr>
          <w:sz w:val="16"/>
          <w:szCs w:val="16"/>
        </w:rPr>
        <w:t xml:space="preserve"> </w:t>
      </w:r>
      <w:r w:rsidR="00D505F2">
        <w:rPr>
          <w:sz w:val="16"/>
          <w:szCs w:val="16"/>
        </w:rPr>
        <w:t>application hearing</w:t>
      </w:r>
      <w:r w:rsidR="00C32C08">
        <w:rPr>
          <w:sz w:val="16"/>
          <w:szCs w:val="16"/>
        </w:rPr>
        <w:t xml:space="preserve"> </w:t>
      </w:r>
      <w:bookmarkStart w:id="10" w:name="_Hlk82505623"/>
      <w:r w:rsidR="00C32C08">
        <w:rPr>
          <w:sz w:val="16"/>
          <w:szCs w:val="16"/>
        </w:rPr>
        <w:t>(where a client seeks to alter or end their original FRC decision because their circumstances or behaviours ha</w:t>
      </w:r>
      <w:r w:rsidR="00D5739D">
        <w:rPr>
          <w:sz w:val="16"/>
          <w:szCs w:val="16"/>
        </w:rPr>
        <w:t>s</w:t>
      </w:r>
      <w:r w:rsidR="00C32C08">
        <w:rPr>
          <w:sz w:val="16"/>
          <w:szCs w:val="16"/>
        </w:rPr>
        <w:t xml:space="preserve"> changed)</w:t>
      </w:r>
      <w:r w:rsidR="00D505F2">
        <w:rPr>
          <w:sz w:val="16"/>
          <w:szCs w:val="16"/>
        </w:rPr>
        <w:t xml:space="preserve"> </w:t>
      </w:r>
      <w:bookmarkEnd w:id="10"/>
      <w:r w:rsidRPr="004B6F52">
        <w:rPr>
          <w:sz w:val="16"/>
          <w:szCs w:val="16"/>
        </w:rPr>
        <w:t xml:space="preserve">from </w:t>
      </w:r>
      <w:r w:rsidR="00F83C14">
        <w:rPr>
          <w:sz w:val="16"/>
          <w:szCs w:val="16"/>
        </w:rPr>
        <w:t>1 July</w:t>
      </w:r>
      <w:r>
        <w:rPr>
          <w:sz w:val="16"/>
          <w:szCs w:val="16"/>
        </w:rPr>
        <w:t xml:space="preserve"> 2021</w:t>
      </w:r>
      <w:r w:rsidRPr="004B6F52">
        <w:rPr>
          <w:sz w:val="16"/>
          <w:szCs w:val="16"/>
        </w:rPr>
        <w:t xml:space="preserve"> to </w:t>
      </w:r>
      <w:r w:rsidR="00F83C14">
        <w:rPr>
          <w:sz w:val="16"/>
          <w:szCs w:val="16"/>
        </w:rPr>
        <w:t>30 September</w:t>
      </w:r>
      <w:r>
        <w:rPr>
          <w:sz w:val="16"/>
          <w:szCs w:val="16"/>
        </w:rPr>
        <w:t xml:space="preserve"> 2021</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31469B">
        <w:rPr>
          <w:sz w:val="16"/>
          <w:szCs w:val="16"/>
          <w:vertAlign w:val="superscript"/>
        </w:rPr>
        <w:t>4</w:t>
      </w:r>
      <w:r w:rsidR="006106C9" w:rsidRPr="00152D32">
        <w:rPr>
          <w:sz w:val="16"/>
          <w:szCs w:val="16"/>
          <w:vertAlign w:val="superscript"/>
        </w:rPr>
        <w:fldChar w:fldCharType="end"/>
      </w:r>
      <w:r w:rsidRPr="004B6F52">
        <w:rPr>
          <w:sz w:val="16"/>
          <w:szCs w:val="16"/>
        </w:rPr>
        <w:t>.</w:t>
      </w:r>
    </w:p>
    <w:tbl>
      <w:tblPr>
        <w:tblStyle w:val="TableGrid"/>
        <w:tblW w:w="0" w:type="auto"/>
        <w:tblInd w:w="108" w:type="dxa"/>
        <w:tblLayout w:type="fixed"/>
        <w:tblLook w:val="04A0" w:firstRow="1" w:lastRow="0" w:firstColumn="1" w:lastColumn="0" w:noHBand="0" w:noVBand="1"/>
      </w:tblPr>
      <w:tblGrid>
        <w:gridCol w:w="1496"/>
        <w:gridCol w:w="1510"/>
        <w:gridCol w:w="1276"/>
        <w:gridCol w:w="1701"/>
        <w:gridCol w:w="992"/>
      </w:tblGrid>
      <w:tr w:rsidR="003F391E" w14:paraId="38744CDD" w14:textId="77777777" w:rsidTr="002577FE">
        <w:tc>
          <w:tcPr>
            <w:tcW w:w="6975" w:type="dxa"/>
            <w:gridSpan w:val="5"/>
          </w:tcPr>
          <w:p w14:paraId="1E1C22EB" w14:textId="69C610FA" w:rsidR="003F391E" w:rsidRPr="004B6F52" w:rsidRDefault="003F391E" w:rsidP="003F391E">
            <w:pPr>
              <w:jc w:val="center"/>
              <w:rPr>
                <w:rFonts w:cs="Arial"/>
                <w:b/>
                <w:bCs/>
              </w:rPr>
            </w:pPr>
            <w:r w:rsidRPr="004B6F52">
              <w:rPr>
                <w:rFonts w:cs="Arial"/>
                <w:b/>
                <w:bCs/>
              </w:rPr>
              <w:t>Decisions by</w:t>
            </w:r>
            <w:r>
              <w:rPr>
                <w:rFonts w:cs="Arial"/>
                <w:b/>
                <w:bCs/>
              </w:rPr>
              <w:t xml:space="preserve"> Application Hearing</w:t>
            </w:r>
          </w:p>
        </w:tc>
      </w:tr>
      <w:tr w:rsidR="003F391E" w14:paraId="3B7805EC" w14:textId="77777777" w:rsidTr="002577FE">
        <w:tc>
          <w:tcPr>
            <w:tcW w:w="1496" w:type="dxa"/>
          </w:tcPr>
          <w:p w14:paraId="2C3BEFA7" w14:textId="77777777" w:rsidR="003F391E" w:rsidRPr="004B6F52" w:rsidRDefault="003F391E" w:rsidP="00A1262A">
            <w:pPr>
              <w:ind w:right="-425"/>
              <w:jc w:val="both"/>
              <w:rPr>
                <w:rFonts w:cs="Arial"/>
                <w:b/>
                <w:bCs/>
              </w:rPr>
            </w:pPr>
            <w:r w:rsidRPr="004B6F52">
              <w:rPr>
                <w:rFonts w:cs="Arial"/>
                <w:b/>
                <w:bCs/>
              </w:rPr>
              <w:t>Community</w:t>
            </w:r>
          </w:p>
        </w:tc>
        <w:tc>
          <w:tcPr>
            <w:tcW w:w="1510" w:type="dxa"/>
          </w:tcPr>
          <w:p w14:paraId="12659BD5" w14:textId="6FABEC96" w:rsidR="003F391E" w:rsidRPr="004B6F52" w:rsidRDefault="003F391E" w:rsidP="00A1262A">
            <w:pPr>
              <w:jc w:val="center"/>
              <w:rPr>
                <w:rFonts w:cs="Arial"/>
                <w:b/>
                <w:bCs/>
              </w:rPr>
            </w:pPr>
            <w:r w:rsidRPr="004B6F52">
              <w:rPr>
                <w:rFonts w:cs="Arial"/>
                <w:b/>
                <w:bCs/>
              </w:rPr>
              <w:t>CP</w:t>
            </w:r>
            <w:r>
              <w:rPr>
                <w:rFonts w:cs="Arial"/>
                <w:b/>
                <w:bCs/>
              </w:rPr>
              <w:t xml:space="preserve"> End</w:t>
            </w:r>
            <w:r w:rsidR="002577FE">
              <w:rPr>
                <w:rFonts w:cs="Arial"/>
                <w:b/>
                <w:bCs/>
              </w:rPr>
              <w:t xml:space="preserve"> &amp; CIM End</w:t>
            </w:r>
          </w:p>
        </w:tc>
        <w:tc>
          <w:tcPr>
            <w:tcW w:w="1276" w:type="dxa"/>
          </w:tcPr>
          <w:p w14:paraId="5F17FCC4" w14:textId="2C10186A" w:rsidR="003F391E" w:rsidRPr="004B6F52" w:rsidRDefault="003F391E" w:rsidP="00A1262A">
            <w:pPr>
              <w:jc w:val="center"/>
              <w:rPr>
                <w:rFonts w:cs="Arial"/>
                <w:b/>
                <w:bCs/>
              </w:rPr>
            </w:pPr>
            <w:r w:rsidRPr="004B6F52">
              <w:rPr>
                <w:rFonts w:cs="Arial"/>
                <w:b/>
                <w:bCs/>
              </w:rPr>
              <w:t>CIM</w:t>
            </w:r>
            <w:r>
              <w:rPr>
                <w:rFonts w:cs="Arial"/>
                <w:b/>
                <w:bCs/>
              </w:rPr>
              <w:t xml:space="preserve"> </w:t>
            </w:r>
            <w:r w:rsidR="002577FE">
              <w:rPr>
                <w:rFonts w:cs="Arial"/>
                <w:b/>
                <w:bCs/>
              </w:rPr>
              <w:t>End</w:t>
            </w:r>
          </w:p>
        </w:tc>
        <w:tc>
          <w:tcPr>
            <w:tcW w:w="1701" w:type="dxa"/>
          </w:tcPr>
          <w:p w14:paraId="3648C27F" w14:textId="008560B8" w:rsidR="003F391E" w:rsidRPr="004B6F52" w:rsidRDefault="002577FE" w:rsidP="00A1262A">
            <w:pPr>
              <w:jc w:val="center"/>
              <w:rPr>
                <w:rFonts w:cs="Arial"/>
                <w:b/>
                <w:bCs/>
              </w:rPr>
            </w:pPr>
            <w:r>
              <w:rPr>
                <w:rFonts w:cs="Arial"/>
                <w:b/>
                <w:bCs/>
              </w:rPr>
              <w:t>No Further Action</w:t>
            </w:r>
          </w:p>
        </w:tc>
        <w:tc>
          <w:tcPr>
            <w:tcW w:w="992" w:type="dxa"/>
          </w:tcPr>
          <w:p w14:paraId="434B513A" w14:textId="77777777" w:rsidR="003F391E" w:rsidRPr="00294D17" w:rsidRDefault="003F391E" w:rsidP="00A1262A">
            <w:pPr>
              <w:jc w:val="right"/>
              <w:rPr>
                <w:rFonts w:cs="Arial"/>
                <w:b/>
                <w:bCs/>
              </w:rPr>
            </w:pPr>
            <w:r w:rsidRPr="004B6F52">
              <w:rPr>
                <w:rFonts w:cs="Arial"/>
                <w:b/>
                <w:bCs/>
              </w:rPr>
              <w:t>Total</w:t>
            </w:r>
          </w:p>
        </w:tc>
      </w:tr>
      <w:tr w:rsidR="003F391E" w14:paraId="5A3BBB23" w14:textId="77777777" w:rsidTr="002577FE">
        <w:tc>
          <w:tcPr>
            <w:tcW w:w="1496" w:type="dxa"/>
          </w:tcPr>
          <w:p w14:paraId="0687FF23" w14:textId="77777777" w:rsidR="003F391E" w:rsidRPr="00294D17" w:rsidRDefault="003F391E" w:rsidP="00A1262A">
            <w:pPr>
              <w:ind w:right="-425"/>
              <w:jc w:val="both"/>
              <w:rPr>
                <w:rFonts w:cs="Arial"/>
                <w:b/>
                <w:bCs/>
              </w:rPr>
            </w:pPr>
            <w:r w:rsidRPr="00294D17">
              <w:rPr>
                <w:rFonts w:cs="Arial"/>
                <w:b/>
                <w:bCs/>
              </w:rPr>
              <w:t>Total</w:t>
            </w:r>
          </w:p>
        </w:tc>
        <w:tc>
          <w:tcPr>
            <w:tcW w:w="1510" w:type="dxa"/>
            <w:vAlign w:val="bottom"/>
          </w:tcPr>
          <w:p w14:paraId="2A53915F" w14:textId="659196BE" w:rsidR="003F391E" w:rsidRPr="00900EA0" w:rsidRDefault="002577FE" w:rsidP="00A1262A">
            <w:pPr>
              <w:jc w:val="right"/>
              <w:rPr>
                <w:b/>
                <w:bCs/>
              </w:rPr>
            </w:pPr>
            <w:r>
              <w:rPr>
                <w:b/>
                <w:bCs/>
              </w:rPr>
              <w:t>1</w:t>
            </w:r>
          </w:p>
        </w:tc>
        <w:tc>
          <w:tcPr>
            <w:tcW w:w="1276" w:type="dxa"/>
            <w:vAlign w:val="bottom"/>
          </w:tcPr>
          <w:p w14:paraId="62FCB111" w14:textId="1D50DC07" w:rsidR="003F391E" w:rsidRPr="00900EA0" w:rsidRDefault="002577FE" w:rsidP="00A1262A">
            <w:pPr>
              <w:jc w:val="right"/>
              <w:rPr>
                <w:b/>
                <w:bCs/>
              </w:rPr>
            </w:pPr>
            <w:r>
              <w:rPr>
                <w:b/>
                <w:bCs/>
              </w:rPr>
              <w:t>2</w:t>
            </w:r>
          </w:p>
        </w:tc>
        <w:tc>
          <w:tcPr>
            <w:tcW w:w="1701" w:type="dxa"/>
            <w:vAlign w:val="bottom"/>
          </w:tcPr>
          <w:p w14:paraId="1321C4ED" w14:textId="4215CCB0" w:rsidR="003F391E" w:rsidRPr="00900EA0" w:rsidRDefault="002577FE" w:rsidP="00A1262A">
            <w:pPr>
              <w:jc w:val="right"/>
              <w:rPr>
                <w:b/>
                <w:bCs/>
              </w:rPr>
            </w:pPr>
            <w:r>
              <w:rPr>
                <w:b/>
                <w:bCs/>
              </w:rPr>
              <w:t>3</w:t>
            </w:r>
          </w:p>
        </w:tc>
        <w:tc>
          <w:tcPr>
            <w:tcW w:w="992" w:type="dxa"/>
            <w:vAlign w:val="bottom"/>
          </w:tcPr>
          <w:p w14:paraId="542CEAE2" w14:textId="595A551A" w:rsidR="003F391E" w:rsidRPr="00900EA0" w:rsidRDefault="002577FE" w:rsidP="00A1262A">
            <w:pPr>
              <w:jc w:val="right"/>
              <w:rPr>
                <w:b/>
                <w:bCs/>
              </w:rPr>
            </w:pPr>
            <w:r>
              <w:rPr>
                <w:b/>
                <w:bCs/>
              </w:rPr>
              <w:t>6</w:t>
            </w:r>
          </w:p>
        </w:tc>
      </w:tr>
    </w:tbl>
    <w:p w14:paraId="5681D27B" w14:textId="77777777" w:rsidR="00B23CEA" w:rsidRDefault="00B23CEA" w:rsidP="00CA7C48">
      <w:pPr>
        <w:spacing w:after="120" w:line="240" w:lineRule="auto"/>
        <w:ind w:left="794" w:hanging="794"/>
        <w:rPr>
          <w:b/>
          <w:sz w:val="16"/>
          <w:szCs w:val="16"/>
        </w:rPr>
      </w:pPr>
      <w:bookmarkStart w:id="11" w:name="_Hlk69483860"/>
    </w:p>
    <w:p w14:paraId="1B8999AA" w14:textId="6F6B39C9" w:rsidR="00CA7C48" w:rsidRPr="004B6F52" w:rsidRDefault="00CA7C48" w:rsidP="00CA7C48">
      <w:pPr>
        <w:spacing w:after="120" w:line="240" w:lineRule="auto"/>
        <w:ind w:left="794" w:hanging="794"/>
      </w:pPr>
      <w:r w:rsidRPr="004B6F52">
        <w:rPr>
          <w:b/>
          <w:sz w:val="16"/>
          <w:szCs w:val="16"/>
        </w:rPr>
        <w:t xml:space="preserve">Table </w:t>
      </w:r>
      <w:r w:rsidR="00DC6992">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F83C14">
        <w:rPr>
          <w:sz w:val="16"/>
          <w:szCs w:val="16"/>
        </w:rPr>
        <w:t>1 July</w:t>
      </w:r>
      <w:r>
        <w:rPr>
          <w:sz w:val="16"/>
          <w:szCs w:val="16"/>
        </w:rPr>
        <w:t xml:space="preserve"> 2021</w:t>
      </w:r>
      <w:r w:rsidRPr="004B6F52">
        <w:rPr>
          <w:sz w:val="16"/>
          <w:szCs w:val="16"/>
        </w:rPr>
        <w:t xml:space="preserve"> to </w:t>
      </w:r>
      <w:r w:rsidR="00F83C14">
        <w:rPr>
          <w:sz w:val="16"/>
          <w:szCs w:val="16"/>
        </w:rPr>
        <w:t>30 September</w:t>
      </w:r>
      <w:r>
        <w:rPr>
          <w:sz w:val="16"/>
          <w:szCs w:val="16"/>
        </w:rPr>
        <w:t xml:space="preserve"> 2021</w:t>
      </w:r>
      <w:r w:rsidR="001E448A" w:rsidRPr="00152D32">
        <w:rPr>
          <w:sz w:val="16"/>
          <w:szCs w:val="16"/>
          <w:vertAlign w:val="superscript"/>
        </w:rPr>
        <w:fldChar w:fldCharType="begin"/>
      </w:r>
      <w:r w:rsidR="001E448A" w:rsidRPr="00152D32">
        <w:rPr>
          <w:sz w:val="16"/>
          <w:szCs w:val="16"/>
          <w:vertAlign w:val="superscript"/>
        </w:rPr>
        <w:instrText xml:space="preserve"> NOTEREF _Ref74754019 \h </w:instrText>
      </w:r>
      <w:r w:rsidR="001E448A">
        <w:rPr>
          <w:sz w:val="16"/>
          <w:szCs w:val="16"/>
          <w:vertAlign w:val="superscript"/>
        </w:rPr>
        <w:instrText xml:space="preserve"> \* MERGEFORMAT </w:instrText>
      </w:r>
      <w:r w:rsidR="001E448A" w:rsidRPr="00152D32">
        <w:rPr>
          <w:sz w:val="16"/>
          <w:szCs w:val="16"/>
          <w:vertAlign w:val="superscript"/>
        </w:rPr>
      </w:r>
      <w:r w:rsidR="001E448A" w:rsidRPr="00152D32">
        <w:rPr>
          <w:sz w:val="16"/>
          <w:szCs w:val="16"/>
          <w:vertAlign w:val="superscript"/>
        </w:rPr>
        <w:fldChar w:fldCharType="separate"/>
      </w:r>
      <w:r w:rsidR="0031469B">
        <w:rPr>
          <w:sz w:val="16"/>
          <w:szCs w:val="16"/>
          <w:vertAlign w:val="superscript"/>
        </w:rPr>
        <w:t>4</w:t>
      </w:r>
      <w:r w:rsidR="001E448A" w:rsidRPr="00152D32">
        <w:rPr>
          <w:sz w:val="16"/>
          <w:szCs w:val="16"/>
          <w:vertAlign w:val="superscript"/>
        </w:rPr>
        <w:fldChar w:fldCharType="end"/>
      </w:r>
      <w:r w:rsidRPr="004B6F52">
        <w:rPr>
          <w:sz w:val="16"/>
          <w:szCs w:val="16"/>
        </w:rPr>
        <w:t>.</w:t>
      </w:r>
    </w:p>
    <w:tbl>
      <w:tblPr>
        <w:tblStyle w:val="TableGrid"/>
        <w:tblW w:w="0" w:type="auto"/>
        <w:tblInd w:w="108" w:type="dxa"/>
        <w:tblLayout w:type="fixed"/>
        <w:tblLook w:val="04A0" w:firstRow="1" w:lastRow="0" w:firstColumn="1" w:lastColumn="0" w:noHBand="0" w:noVBand="1"/>
      </w:tblPr>
      <w:tblGrid>
        <w:gridCol w:w="1496"/>
        <w:gridCol w:w="1793"/>
        <w:gridCol w:w="1227"/>
        <w:gridCol w:w="1183"/>
      </w:tblGrid>
      <w:tr w:rsidR="002577FE" w14:paraId="22AF7D29" w14:textId="77777777" w:rsidTr="002577FE">
        <w:tc>
          <w:tcPr>
            <w:tcW w:w="5699" w:type="dxa"/>
            <w:gridSpan w:val="4"/>
          </w:tcPr>
          <w:p w14:paraId="4A6BBFF2" w14:textId="35A52814" w:rsidR="002577FE" w:rsidRPr="004B6F52" w:rsidRDefault="002577FE" w:rsidP="001D51D4">
            <w:pPr>
              <w:jc w:val="center"/>
              <w:rPr>
                <w:rFonts w:cs="Arial"/>
                <w:b/>
                <w:bCs/>
              </w:rPr>
            </w:pPr>
            <w:r w:rsidRPr="0045533F">
              <w:rPr>
                <w:rFonts w:cs="Arial"/>
                <w:b/>
                <w:bCs/>
              </w:rPr>
              <w:t>Decisions of Voluntary Amend/End Applications</w:t>
            </w:r>
          </w:p>
        </w:tc>
      </w:tr>
      <w:tr w:rsidR="002577FE" w14:paraId="43F463AE" w14:textId="77777777" w:rsidTr="002577FE">
        <w:tc>
          <w:tcPr>
            <w:tcW w:w="1496" w:type="dxa"/>
          </w:tcPr>
          <w:p w14:paraId="416143FE" w14:textId="77777777" w:rsidR="002577FE" w:rsidRPr="004B6F52" w:rsidRDefault="002577FE" w:rsidP="001D51D4">
            <w:pPr>
              <w:ind w:right="-425"/>
              <w:jc w:val="both"/>
              <w:rPr>
                <w:rFonts w:cs="Arial"/>
                <w:b/>
                <w:bCs/>
              </w:rPr>
            </w:pPr>
            <w:r w:rsidRPr="004B6F52">
              <w:rPr>
                <w:rFonts w:cs="Arial"/>
                <w:b/>
                <w:bCs/>
              </w:rPr>
              <w:t>Community</w:t>
            </w:r>
          </w:p>
        </w:tc>
        <w:tc>
          <w:tcPr>
            <w:tcW w:w="1793" w:type="dxa"/>
          </w:tcPr>
          <w:p w14:paraId="566BF449" w14:textId="33534A3B" w:rsidR="002577FE" w:rsidRDefault="002577FE" w:rsidP="001D51D4">
            <w:pPr>
              <w:jc w:val="center"/>
              <w:rPr>
                <w:rFonts w:cs="Arial"/>
                <w:b/>
                <w:bCs/>
              </w:rPr>
            </w:pPr>
            <w:r>
              <w:rPr>
                <w:rFonts w:cs="Arial"/>
                <w:b/>
                <w:bCs/>
              </w:rPr>
              <w:t>VIM Amend</w:t>
            </w:r>
          </w:p>
        </w:tc>
        <w:tc>
          <w:tcPr>
            <w:tcW w:w="1227" w:type="dxa"/>
          </w:tcPr>
          <w:p w14:paraId="60E1B18D" w14:textId="2DC76B4B" w:rsidR="002577FE" w:rsidRPr="004B6F52" w:rsidRDefault="002577FE" w:rsidP="001D51D4">
            <w:pPr>
              <w:jc w:val="center"/>
              <w:rPr>
                <w:rFonts w:cs="Arial"/>
                <w:b/>
                <w:bCs/>
              </w:rPr>
            </w:pPr>
            <w:r>
              <w:rPr>
                <w:rFonts w:cs="Arial"/>
                <w:b/>
                <w:bCs/>
              </w:rPr>
              <w:t>VIM End</w:t>
            </w:r>
          </w:p>
        </w:tc>
        <w:tc>
          <w:tcPr>
            <w:tcW w:w="1183" w:type="dxa"/>
          </w:tcPr>
          <w:p w14:paraId="4D65582C" w14:textId="77777777" w:rsidR="002577FE" w:rsidRPr="00294D17" w:rsidRDefault="002577FE" w:rsidP="001D51D4">
            <w:pPr>
              <w:jc w:val="right"/>
              <w:rPr>
                <w:rFonts w:cs="Arial"/>
                <w:b/>
                <w:bCs/>
              </w:rPr>
            </w:pPr>
            <w:r w:rsidRPr="004B6F52">
              <w:rPr>
                <w:rFonts w:cs="Arial"/>
                <w:b/>
                <w:bCs/>
              </w:rPr>
              <w:t>Total</w:t>
            </w:r>
          </w:p>
        </w:tc>
      </w:tr>
      <w:tr w:rsidR="002577FE" w14:paraId="16A64130" w14:textId="77777777" w:rsidTr="002577FE">
        <w:tc>
          <w:tcPr>
            <w:tcW w:w="1496" w:type="dxa"/>
          </w:tcPr>
          <w:p w14:paraId="11A0DFEF" w14:textId="77777777" w:rsidR="002577FE" w:rsidRPr="00294D17" w:rsidRDefault="002577FE" w:rsidP="001D51D4">
            <w:pPr>
              <w:ind w:right="-425"/>
              <w:jc w:val="both"/>
              <w:rPr>
                <w:rFonts w:cs="Arial"/>
                <w:b/>
                <w:bCs/>
              </w:rPr>
            </w:pPr>
            <w:r w:rsidRPr="00294D17">
              <w:rPr>
                <w:rFonts w:cs="Arial"/>
                <w:b/>
                <w:bCs/>
              </w:rPr>
              <w:t>Total</w:t>
            </w:r>
          </w:p>
        </w:tc>
        <w:tc>
          <w:tcPr>
            <w:tcW w:w="1793" w:type="dxa"/>
          </w:tcPr>
          <w:p w14:paraId="171714C6" w14:textId="353540B6" w:rsidR="002577FE" w:rsidRPr="00900EA0" w:rsidRDefault="002577FE" w:rsidP="001D51D4">
            <w:pPr>
              <w:jc w:val="right"/>
              <w:rPr>
                <w:b/>
                <w:bCs/>
              </w:rPr>
            </w:pPr>
            <w:r>
              <w:rPr>
                <w:b/>
                <w:bCs/>
              </w:rPr>
              <w:t>3</w:t>
            </w:r>
          </w:p>
        </w:tc>
        <w:tc>
          <w:tcPr>
            <w:tcW w:w="1227" w:type="dxa"/>
            <w:vAlign w:val="bottom"/>
          </w:tcPr>
          <w:p w14:paraId="3DCD9CB4" w14:textId="3FA8233C" w:rsidR="002577FE" w:rsidRPr="00900EA0" w:rsidRDefault="002577FE" w:rsidP="001D51D4">
            <w:pPr>
              <w:jc w:val="right"/>
              <w:rPr>
                <w:b/>
                <w:bCs/>
              </w:rPr>
            </w:pPr>
            <w:r>
              <w:rPr>
                <w:b/>
                <w:bCs/>
              </w:rPr>
              <w:t>5</w:t>
            </w:r>
          </w:p>
        </w:tc>
        <w:tc>
          <w:tcPr>
            <w:tcW w:w="1183" w:type="dxa"/>
            <w:vAlign w:val="bottom"/>
          </w:tcPr>
          <w:p w14:paraId="14017305" w14:textId="20BDB7FA" w:rsidR="002577FE" w:rsidRPr="00900EA0" w:rsidRDefault="002577FE" w:rsidP="001D51D4">
            <w:pPr>
              <w:jc w:val="right"/>
              <w:rPr>
                <w:b/>
                <w:bCs/>
              </w:rPr>
            </w:pPr>
            <w:r>
              <w:rPr>
                <w:b/>
                <w:bCs/>
              </w:rPr>
              <w:t>8</w:t>
            </w:r>
          </w:p>
        </w:tc>
      </w:tr>
    </w:tbl>
    <w:p w14:paraId="24FB8F05" w14:textId="77777777" w:rsidR="001E1BF3" w:rsidRDefault="001E1BF3" w:rsidP="00A42818">
      <w:pPr>
        <w:ind w:left="-142" w:right="-425"/>
        <w:jc w:val="both"/>
        <w:rPr>
          <w:rFonts w:cs="Arial"/>
        </w:rPr>
      </w:pPr>
    </w:p>
    <w:p w14:paraId="0CB889C2" w14:textId="77777777" w:rsidR="00B23CEA" w:rsidRDefault="00B23CEA">
      <w:pPr>
        <w:spacing w:line="240" w:lineRule="auto"/>
        <w:rPr>
          <w:rFonts w:cs="Arial"/>
        </w:rPr>
      </w:pPr>
      <w:r>
        <w:rPr>
          <w:rFonts w:cs="Arial"/>
        </w:rPr>
        <w:br w:type="page"/>
      </w:r>
    </w:p>
    <w:p w14:paraId="27F37C5D" w14:textId="482CB65D" w:rsidR="00152C1E" w:rsidRDefault="00237AB1" w:rsidP="00A42818">
      <w:pPr>
        <w:ind w:left="-142" w:right="-425"/>
        <w:jc w:val="both"/>
        <w:rPr>
          <w:rFonts w:cs="Arial"/>
        </w:rPr>
      </w:pPr>
      <w:r w:rsidRPr="00CE1294">
        <w:rPr>
          <w:rFonts w:cs="Arial"/>
        </w:rPr>
        <w:lastRenderedPageBreak/>
        <w:t xml:space="preserve">During quarter </w:t>
      </w:r>
      <w:r w:rsidR="00F83C14">
        <w:rPr>
          <w:rFonts w:cs="Arial"/>
        </w:rPr>
        <w:t>53</w:t>
      </w:r>
      <w:r w:rsidRPr="00CE1294">
        <w:rPr>
          <w:rFonts w:cs="Arial"/>
        </w:rPr>
        <w:t xml:space="preserve"> the number of interactions highlighted in tables </w:t>
      </w:r>
      <w:r w:rsidR="00A42818">
        <w:rPr>
          <w:rFonts w:cs="Arial"/>
        </w:rPr>
        <w:t>3</w:t>
      </w:r>
      <w:r w:rsidR="00A242DD" w:rsidRPr="00CE1294">
        <w:rPr>
          <w:rFonts w:cs="Arial"/>
        </w:rPr>
        <w:t xml:space="preserve">, </w:t>
      </w:r>
      <w:r w:rsidR="00A42818">
        <w:rPr>
          <w:rFonts w:cs="Arial"/>
        </w:rPr>
        <w:t>4</w:t>
      </w:r>
      <w:r w:rsidR="00A242DD" w:rsidRPr="00CE1294">
        <w:rPr>
          <w:rFonts w:cs="Arial"/>
        </w:rPr>
        <w:t xml:space="preserve">, </w:t>
      </w:r>
      <w:r w:rsidR="00A42818">
        <w:rPr>
          <w:rFonts w:cs="Arial"/>
        </w:rPr>
        <w:t>5</w:t>
      </w:r>
      <w:r w:rsidR="0077183E">
        <w:rPr>
          <w:rFonts w:cs="Arial"/>
        </w:rPr>
        <w:t>,</w:t>
      </w:r>
      <w:r w:rsidR="00A242DD" w:rsidRPr="00CE1294">
        <w:rPr>
          <w:rFonts w:cs="Arial"/>
        </w:rPr>
        <w:t xml:space="preserve"> </w:t>
      </w:r>
      <w:r w:rsidR="00A42818">
        <w:rPr>
          <w:rFonts w:cs="Arial"/>
        </w:rPr>
        <w:t>6</w:t>
      </w:r>
      <w:r w:rsidR="00A242DD" w:rsidRPr="00CE1294">
        <w:rPr>
          <w:rFonts w:cs="Arial"/>
        </w:rPr>
        <w:t xml:space="preserve"> </w:t>
      </w:r>
      <w:r w:rsidR="0077183E">
        <w:rPr>
          <w:rFonts w:cs="Arial"/>
        </w:rPr>
        <w:t xml:space="preserve">and 7 </w:t>
      </w:r>
      <w:r w:rsidRPr="00CE1294">
        <w:rPr>
          <w:rFonts w:cs="Arial"/>
        </w:rPr>
        <w:t xml:space="preserve">related to a total of </w:t>
      </w:r>
      <w:r w:rsidR="002B0989">
        <w:rPr>
          <w:rFonts w:cs="Arial"/>
        </w:rPr>
        <w:t>279</w:t>
      </w:r>
      <w:r w:rsidR="002B0989" w:rsidRPr="00CE1294">
        <w:rPr>
          <w:rFonts w:cs="Arial"/>
        </w:rPr>
        <w:t xml:space="preserve"> </w:t>
      </w:r>
      <w:r w:rsidRPr="00CE1294">
        <w:rPr>
          <w:rFonts w:cs="Arial"/>
        </w:rPr>
        <w:t>clients (</w:t>
      </w:r>
      <w:r w:rsidR="003C56D8" w:rsidRPr="00CE1294">
        <w:rPr>
          <w:rFonts w:cs="Arial"/>
        </w:rPr>
        <w:t>1</w:t>
      </w:r>
      <w:r w:rsidR="009C6E53">
        <w:rPr>
          <w:rFonts w:cs="Arial"/>
        </w:rPr>
        <w:t>6</w:t>
      </w:r>
      <w:r w:rsidR="008F4DB5">
        <w:rPr>
          <w:rFonts w:cs="Arial"/>
        </w:rPr>
        <w:t>6</w:t>
      </w:r>
      <w:r w:rsidR="00A242DD" w:rsidRPr="00CE1294">
        <w:rPr>
          <w:rFonts w:cs="Arial"/>
        </w:rPr>
        <w:t xml:space="preserve"> </w:t>
      </w:r>
      <w:r w:rsidRPr="00CE1294">
        <w:rPr>
          <w:rFonts w:cs="Arial"/>
        </w:rPr>
        <w:t xml:space="preserve">female and </w:t>
      </w:r>
      <w:r w:rsidR="008F4DB5">
        <w:rPr>
          <w:rFonts w:cs="Arial"/>
        </w:rPr>
        <w:t>113</w:t>
      </w:r>
      <w:r w:rsidR="00A242DD" w:rsidRPr="00CE1294">
        <w:rPr>
          <w:rFonts w:cs="Arial"/>
        </w:rPr>
        <w:t xml:space="preserve"> </w:t>
      </w:r>
      <w:r w:rsidRPr="00CE1294">
        <w:rPr>
          <w:rFonts w:cs="Arial"/>
        </w:rPr>
        <w:t>male)</w:t>
      </w:r>
      <w:r w:rsidR="00A42818">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144F6A80" w14:textId="77777777" w:rsidR="00152C1E" w:rsidRDefault="00152C1E" w:rsidP="00A42818">
      <w:pPr>
        <w:ind w:left="-142" w:right="-425"/>
        <w:jc w:val="both"/>
        <w:rPr>
          <w:rFonts w:cs="Arial"/>
        </w:rPr>
      </w:pPr>
    </w:p>
    <w:p w14:paraId="0D3868CF" w14:textId="3DCEE4D9" w:rsidR="00152C1E" w:rsidRPr="00B106D4" w:rsidRDefault="006264B4" w:rsidP="00867C36">
      <w:pPr>
        <w:pStyle w:val="ListParagraph"/>
        <w:numPr>
          <w:ilvl w:val="0"/>
          <w:numId w:val="10"/>
        </w:numPr>
        <w:spacing w:after="120"/>
        <w:ind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452E20B0" w:rsidR="00152C1E" w:rsidRPr="00B106D4" w:rsidRDefault="00152C1E" w:rsidP="00867C36">
      <w:pPr>
        <w:pStyle w:val="ListParagraph"/>
        <w:numPr>
          <w:ilvl w:val="0"/>
          <w:numId w:val="10"/>
        </w:numPr>
        <w:spacing w:after="120"/>
        <w:ind w:right="-425"/>
        <w:jc w:val="both"/>
        <w:rPr>
          <w:rFonts w:ascii="Verdana" w:hAnsi="Verdana" w:cs="Arial"/>
          <w:sz w:val="20"/>
          <w:szCs w:val="20"/>
        </w:rPr>
      </w:pPr>
      <w:r w:rsidRPr="00B106D4">
        <w:rPr>
          <w:rFonts w:ascii="Verdana" w:hAnsi="Verdana" w:cs="Arial"/>
          <w:sz w:val="20"/>
          <w:szCs w:val="20"/>
        </w:rPr>
        <w:t>A</w:t>
      </w:r>
      <w:r w:rsidR="00A42818" w:rsidRPr="00B106D4">
        <w:rPr>
          <w:rFonts w:ascii="Verdana" w:hAnsi="Verdana" w:cs="Arial"/>
          <w:sz w:val="20"/>
          <w:szCs w:val="20"/>
        </w:rPr>
        <w:t xml:space="preserve"> client may be placed on a CIM order at 60%, 75% or 90% and then have their percentage of income management reduced or increased later in the quarter.</w:t>
      </w:r>
    </w:p>
    <w:p w14:paraId="67B0C746" w14:textId="15A8E133" w:rsidR="00152C1E" w:rsidRPr="00B106D4" w:rsidRDefault="00A42818" w:rsidP="00867C36">
      <w:pPr>
        <w:pStyle w:val="ListParagraph"/>
        <w:numPr>
          <w:ilvl w:val="0"/>
          <w:numId w:val="10"/>
        </w:numPr>
        <w:spacing w:after="120"/>
        <w:ind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867C36">
      <w:pPr>
        <w:pStyle w:val="ListParagraph"/>
        <w:numPr>
          <w:ilvl w:val="0"/>
          <w:numId w:val="10"/>
        </w:numPr>
        <w:spacing w:after="120"/>
        <w:ind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5F5FE655" w14:textId="2A617CB4" w:rsidR="00031A6E" w:rsidRDefault="00031A6E" w:rsidP="00031A6E">
      <w:pPr>
        <w:tabs>
          <w:tab w:val="left" w:pos="1134"/>
        </w:tabs>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This holistic approach </w:t>
      </w:r>
      <w:r w:rsidR="00F10787">
        <w:t>a</w:t>
      </w:r>
      <w:r w:rsidR="00B2674A">
        <w:t xml:space="preserve">ssists in creating </w:t>
      </w:r>
      <w:r w:rsidR="00F10787">
        <w:t>a more informative, culturally relevant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348ADF62" w14:textId="6B5C9EB3" w:rsidR="00F77284" w:rsidRDefault="00F77284" w:rsidP="00237AB1">
      <w:pPr>
        <w:ind w:left="-142" w:right="-425"/>
        <w:jc w:val="both"/>
        <w:rPr>
          <w:rFonts w:cs="Arial"/>
        </w:rPr>
      </w:pPr>
    </w:p>
    <w:p w14:paraId="6F65C7CD" w14:textId="4AA13724" w:rsidR="00B9722A" w:rsidRPr="00C34899" w:rsidRDefault="00B9722A" w:rsidP="00C34899">
      <w:pPr>
        <w:tabs>
          <w:tab w:val="left" w:pos="1134"/>
        </w:tabs>
        <w:ind w:left="-142" w:right="-425"/>
        <w:jc w:val="both"/>
      </w:pPr>
      <w:r w:rsidRPr="00C34899">
        <w:t xml:space="preserve">The types of client interactions evident during quarter </w:t>
      </w:r>
      <w:r w:rsidR="00F83C14">
        <w:t>53</w:t>
      </w:r>
      <w:r w:rsidRPr="00C34899">
        <w:t xml:space="preserve"> reinforce the Commission’s belief that our clients are displaying a willingness to change</w:t>
      </w:r>
      <w:r w:rsidR="005B7F9C">
        <w:t xml:space="preserve"> and taking personal responsibility for their wellbeing and </w:t>
      </w:r>
      <w:r w:rsidR="00B301F1">
        <w:t xml:space="preserve">the wellbeing of their </w:t>
      </w:r>
      <w:r w:rsidR="002872AF">
        <w:t>families</w:t>
      </w:r>
      <w:r w:rsidRPr="00C34899">
        <w:t xml:space="preserve">. The following highlights for the period </w:t>
      </w:r>
      <w:r w:rsidR="00F83C14">
        <w:t>1 July</w:t>
      </w:r>
      <w:r w:rsidRPr="00C34899">
        <w:t xml:space="preserve"> 2021 to </w:t>
      </w:r>
      <w:r w:rsidR="00F83C14">
        <w:t>30 September</w:t>
      </w:r>
      <w:r w:rsidRPr="00C34899">
        <w:t xml:space="preserve"> 2021 support our assertion:</w:t>
      </w:r>
    </w:p>
    <w:p w14:paraId="689B3599" w14:textId="77777777" w:rsidR="00C34899" w:rsidRPr="0099478F" w:rsidRDefault="00C34899" w:rsidP="0099478F">
      <w:pPr>
        <w:ind w:left="-142" w:right="-425"/>
        <w:jc w:val="both"/>
        <w:rPr>
          <w:rFonts w:cs="Arial"/>
        </w:rPr>
      </w:pPr>
    </w:p>
    <w:p w14:paraId="2EAF0566" w14:textId="2CB6D324" w:rsidR="00B9722A" w:rsidRPr="0099478F" w:rsidRDefault="009B3AF7" w:rsidP="00867C36">
      <w:pPr>
        <w:pStyle w:val="ListParagraph"/>
        <w:numPr>
          <w:ilvl w:val="0"/>
          <w:numId w:val="10"/>
        </w:numPr>
        <w:spacing w:after="120"/>
        <w:ind w:right="-425"/>
        <w:jc w:val="both"/>
        <w:rPr>
          <w:rFonts w:ascii="Verdana" w:hAnsi="Verdana" w:cs="Arial"/>
          <w:sz w:val="20"/>
          <w:szCs w:val="20"/>
        </w:rPr>
      </w:pPr>
      <w:r>
        <w:rPr>
          <w:rFonts w:ascii="Verdana" w:hAnsi="Verdana" w:cs="Arial"/>
          <w:sz w:val="20"/>
          <w:szCs w:val="20"/>
        </w:rPr>
        <w:t>48</w:t>
      </w:r>
      <w:r w:rsidRPr="0099478F">
        <w:rPr>
          <w:rFonts w:ascii="Verdana" w:hAnsi="Verdana" w:cs="Arial"/>
          <w:sz w:val="20"/>
          <w:szCs w:val="20"/>
        </w:rPr>
        <w:t xml:space="preserve"> </w:t>
      </w:r>
      <w:r w:rsidR="00B9722A" w:rsidRPr="0099478F">
        <w:rPr>
          <w:rFonts w:ascii="Verdana" w:hAnsi="Verdana" w:cs="Arial"/>
          <w:sz w:val="20"/>
          <w:szCs w:val="20"/>
        </w:rPr>
        <w:t xml:space="preserve">percent of clients entered into a Family Responsibilities Agreement </w:t>
      </w:r>
      <w:r w:rsidR="000E0C2F">
        <w:rPr>
          <w:rFonts w:ascii="Verdana" w:hAnsi="Verdana" w:cs="Arial"/>
          <w:sz w:val="20"/>
          <w:szCs w:val="20"/>
        </w:rPr>
        <w:t>or</w:t>
      </w:r>
      <w:r w:rsidR="005B7F9C">
        <w:rPr>
          <w:rFonts w:ascii="Verdana" w:hAnsi="Verdana" w:cs="Arial"/>
          <w:sz w:val="20"/>
          <w:szCs w:val="20"/>
        </w:rPr>
        <w:t xml:space="preserve"> self</w:t>
      </w:r>
      <w:r w:rsidR="00B351D8">
        <w:rPr>
          <w:rFonts w:ascii="Verdana" w:hAnsi="Verdana" w:cs="Arial"/>
          <w:sz w:val="20"/>
          <w:szCs w:val="20"/>
        </w:rPr>
        <w:t>-</w:t>
      </w:r>
      <w:r w:rsidR="005B7F9C">
        <w:rPr>
          <w:rFonts w:ascii="Verdana" w:hAnsi="Verdana" w:cs="Arial"/>
          <w:sz w:val="20"/>
          <w:szCs w:val="20"/>
        </w:rPr>
        <w:t>referred to the FRC and sought</w:t>
      </w:r>
      <w:r w:rsidR="000E0C2F">
        <w:rPr>
          <w:rFonts w:ascii="Verdana" w:hAnsi="Verdana" w:cs="Arial"/>
          <w:sz w:val="20"/>
          <w:szCs w:val="20"/>
        </w:rPr>
        <w:t xml:space="preserve"> </w:t>
      </w:r>
      <w:r w:rsidR="00B9722A" w:rsidRPr="0099478F">
        <w:rPr>
          <w:rFonts w:ascii="Verdana" w:hAnsi="Verdana" w:cs="Arial"/>
          <w:sz w:val="20"/>
          <w:szCs w:val="20"/>
        </w:rPr>
        <w:t xml:space="preserve">a </w:t>
      </w:r>
      <w:r w:rsidR="00AC48DA">
        <w:rPr>
          <w:rFonts w:ascii="Verdana" w:hAnsi="Verdana" w:cs="Arial"/>
          <w:sz w:val="20"/>
          <w:szCs w:val="20"/>
        </w:rPr>
        <w:t>v</w:t>
      </w:r>
      <w:r w:rsidR="00B9722A" w:rsidRPr="0099478F">
        <w:rPr>
          <w:rFonts w:ascii="Verdana" w:hAnsi="Verdana" w:cs="Arial"/>
          <w:sz w:val="20"/>
          <w:szCs w:val="20"/>
        </w:rPr>
        <w:t xml:space="preserve">oluntary </w:t>
      </w:r>
      <w:r w:rsidR="00AC48DA">
        <w:rPr>
          <w:rFonts w:ascii="Verdana" w:hAnsi="Verdana" w:cs="Arial"/>
          <w:sz w:val="20"/>
          <w:szCs w:val="20"/>
        </w:rPr>
        <w:t>a</w:t>
      </w:r>
      <w:r w:rsidR="00B9722A" w:rsidRPr="0099478F">
        <w:rPr>
          <w:rFonts w:ascii="Verdana" w:hAnsi="Verdana" w:cs="Arial"/>
          <w:sz w:val="20"/>
          <w:szCs w:val="20"/>
        </w:rPr>
        <w:t xml:space="preserve">greement during the </w:t>
      </w:r>
      <w:r w:rsidR="0099478F" w:rsidRPr="0099478F">
        <w:rPr>
          <w:rFonts w:ascii="Verdana" w:hAnsi="Verdana" w:cs="Arial"/>
          <w:sz w:val="20"/>
          <w:szCs w:val="20"/>
        </w:rPr>
        <w:t>quarter</w:t>
      </w:r>
      <w:r w:rsidR="00C34899" w:rsidRPr="0099478F">
        <w:rPr>
          <w:rFonts w:ascii="Verdana" w:hAnsi="Verdana" w:cs="Arial"/>
          <w:sz w:val="20"/>
          <w:szCs w:val="20"/>
        </w:rPr>
        <w:t>;</w:t>
      </w:r>
    </w:p>
    <w:p w14:paraId="0B6EF2B3" w14:textId="261A5380" w:rsidR="00B9722A" w:rsidRPr="0099478F" w:rsidRDefault="000E0C2F" w:rsidP="00867C36">
      <w:pPr>
        <w:pStyle w:val="ListParagraph"/>
        <w:numPr>
          <w:ilvl w:val="1"/>
          <w:numId w:val="10"/>
        </w:numPr>
        <w:spacing w:after="120"/>
        <w:ind w:right="-425"/>
        <w:jc w:val="both"/>
        <w:rPr>
          <w:rFonts w:ascii="Verdana" w:hAnsi="Verdana" w:cs="Arial"/>
          <w:sz w:val="20"/>
          <w:szCs w:val="20"/>
        </w:rPr>
      </w:pPr>
      <w:r>
        <w:rPr>
          <w:rFonts w:ascii="Verdana" w:hAnsi="Verdana" w:cs="Arial"/>
          <w:sz w:val="20"/>
          <w:szCs w:val="20"/>
        </w:rPr>
        <w:t>A</w:t>
      </w:r>
      <w:r w:rsidR="00B9722A" w:rsidRPr="0099478F">
        <w:rPr>
          <w:rFonts w:ascii="Verdana" w:hAnsi="Verdana" w:cs="Arial"/>
          <w:sz w:val="20"/>
          <w:szCs w:val="20"/>
        </w:rPr>
        <w:t>s a subset of the above, 3</w:t>
      </w:r>
      <w:r w:rsidR="00DB1F64">
        <w:rPr>
          <w:rFonts w:ascii="Verdana" w:hAnsi="Verdana" w:cs="Arial"/>
          <w:sz w:val="20"/>
          <w:szCs w:val="20"/>
        </w:rPr>
        <w:t>0</w:t>
      </w:r>
      <w:r w:rsidR="00B9722A" w:rsidRPr="0099478F">
        <w:rPr>
          <w:rFonts w:ascii="Verdana" w:hAnsi="Verdana" w:cs="Arial"/>
          <w:sz w:val="20"/>
          <w:szCs w:val="20"/>
        </w:rPr>
        <w:t xml:space="preserve"> percent of clients specifically entered into a </w:t>
      </w:r>
      <w:r w:rsidR="00AC48DA">
        <w:rPr>
          <w:rFonts w:ascii="Verdana" w:hAnsi="Verdana" w:cs="Arial"/>
          <w:sz w:val="20"/>
          <w:szCs w:val="20"/>
        </w:rPr>
        <w:t>v</w:t>
      </w:r>
      <w:r w:rsidR="00B9722A" w:rsidRPr="0099478F">
        <w:rPr>
          <w:rFonts w:ascii="Verdana" w:hAnsi="Verdana" w:cs="Arial"/>
          <w:sz w:val="20"/>
          <w:szCs w:val="20"/>
        </w:rPr>
        <w:t xml:space="preserve">oluntary </w:t>
      </w:r>
      <w:r w:rsidR="00AC48DA">
        <w:rPr>
          <w:rFonts w:ascii="Verdana" w:hAnsi="Verdana" w:cs="Arial"/>
          <w:sz w:val="20"/>
          <w:szCs w:val="20"/>
        </w:rPr>
        <w:t>a</w:t>
      </w:r>
      <w:r w:rsidR="00B9722A" w:rsidRPr="0099478F">
        <w:rPr>
          <w:rFonts w:ascii="Verdana" w:hAnsi="Verdana" w:cs="Arial"/>
          <w:sz w:val="20"/>
          <w:szCs w:val="20"/>
        </w:rPr>
        <w:t xml:space="preserve">greement with either no other interactions, or a decision for </w:t>
      </w:r>
      <w:r>
        <w:rPr>
          <w:rFonts w:ascii="Verdana" w:hAnsi="Verdana" w:cs="Arial"/>
          <w:sz w:val="20"/>
          <w:szCs w:val="20"/>
        </w:rPr>
        <w:t>n</w:t>
      </w:r>
      <w:r w:rsidR="00B9722A" w:rsidRPr="0099478F">
        <w:rPr>
          <w:rFonts w:ascii="Verdana" w:hAnsi="Verdana" w:cs="Arial"/>
          <w:sz w:val="20"/>
          <w:szCs w:val="20"/>
        </w:rPr>
        <w:t xml:space="preserve">o </w:t>
      </w:r>
      <w:r>
        <w:rPr>
          <w:rFonts w:ascii="Verdana" w:hAnsi="Verdana" w:cs="Arial"/>
          <w:sz w:val="20"/>
          <w:szCs w:val="20"/>
        </w:rPr>
        <w:t>f</w:t>
      </w:r>
      <w:r w:rsidR="00B9722A" w:rsidRPr="0099478F">
        <w:rPr>
          <w:rFonts w:ascii="Verdana" w:hAnsi="Verdana" w:cs="Arial"/>
          <w:sz w:val="20"/>
          <w:szCs w:val="20"/>
        </w:rPr>
        <w:t xml:space="preserve">urther </w:t>
      </w:r>
      <w:r>
        <w:rPr>
          <w:rFonts w:ascii="Verdana" w:hAnsi="Verdana" w:cs="Arial"/>
          <w:sz w:val="20"/>
          <w:szCs w:val="20"/>
        </w:rPr>
        <w:t>a</w:t>
      </w:r>
      <w:r w:rsidR="00B9722A" w:rsidRPr="0099478F">
        <w:rPr>
          <w:rFonts w:ascii="Verdana" w:hAnsi="Verdana" w:cs="Arial"/>
          <w:sz w:val="20"/>
          <w:szCs w:val="20"/>
        </w:rPr>
        <w:t>ction</w:t>
      </w:r>
      <w:r w:rsidR="00C34899" w:rsidRPr="0099478F">
        <w:rPr>
          <w:rFonts w:ascii="Verdana" w:hAnsi="Verdana" w:cs="Arial"/>
          <w:sz w:val="20"/>
          <w:szCs w:val="20"/>
        </w:rPr>
        <w:t>;</w:t>
      </w:r>
    </w:p>
    <w:p w14:paraId="3A616BEF" w14:textId="01287808" w:rsidR="00B9722A" w:rsidRPr="0099478F" w:rsidRDefault="00B9722A" w:rsidP="00867C36">
      <w:pPr>
        <w:pStyle w:val="ListParagraph"/>
        <w:numPr>
          <w:ilvl w:val="0"/>
          <w:numId w:val="10"/>
        </w:numPr>
        <w:spacing w:after="120"/>
        <w:ind w:right="-425"/>
        <w:jc w:val="both"/>
        <w:rPr>
          <w:rFonts w:ascii="Verdana" w:hAnsi="Verdana" w:cs="Arial"/>
          <w:sz w:val="20"/>
          <w:szCs w:val="20"/>
        </w:rPr>
      </w:pPr>
      <w:r w:rsidRPr="0099478F">
        <w:rPr>
          <w:rFonts w:ascii="Verdana" w:hAnsi="Verdana" w:cs="Arial"/>
          <w:sz w:val="20"/>
          <w:szCs w:val="20"/>
        </w:rPr>
        <w:t>1</w:t>
      </w:r>
      <w:r w:rsidR="00770DEF">
        <w:rPr>
          <w:rFonts w:ascii="Verdana" w:hAnsi="Verdana" w:cs="Arial"/>
          <w:sz w:val="20"/>
          <w:szCs w:val="20"/>
        </w:rPr>
        <w:t>6</w:t>
      </w:r>
      <w:r w:rsidRPr="0099478F">
        <w:rPr>
          <w:rFonts w:ascii="Verdana" w:hAnsi="Verdana" w:cs="Arial"/>
          <w:sz w:val="20"/>
          <w:szCs w:val="20"/>
        </w:rPr>
        <w:t xml:space="preserve"> percent of clients did not require any further action on their matter/s, where </w:t>
      </w:r>
      <w:r w:rsidR="001E3C39">
        <w:rPr>
          <w:rFonts w:ascii="Verdana" w:hAnsi="Verdana" w:cs="Arial"/>
          <w:sz w:val="20"/>
          <w:szCs w:val="20"/>
        </w:rPr>
        <w:t>n</w:t>
      </w:r>
      <w:r w:rsidRPr="0099478F">
        <w:rPr>
          <w:rFonts w:ascii="Verdana" w:hAnsi="Verdana" w:cs="Arial"/>
          <w:sz w:val="20"/>
          <w:szCs w:val="20"/>
        </w:rPr>
        <w:t xml:space="preserve">o </w:t>
      </w:r>
      <w:r w:rsidR="001E3C39">
        <w:rPr>
          <w:rFonts w:ascii="Verdana" w:hAnsi="Verdana" w:cs="Arial"/>
          <w:sz w:val="20"/>
          <w:szCs w:val="20"/>
        </w:rPr>
        <w:t>f</w:t>
      </w:r>
      <w:r w:rsidRPr="0099478F">
        <w:rPr>
          <w:rFonts w:ascii="Verdana" w:hAnsi="Verdana" w:cs="Arial"/>
          <w:sz w:val="20"/>
          <w:szCs w:val="20"/>
        </w:rPr>
        <w:t xml:space="preserve">urther </w:t>
      </w:r>
      <w:r w:rsidR="001E3C39">
        <w:rPr>
          <w:rFonts w:ascii="Verdana" w:hAnsi="Verdana" w:cs="Arial"/>
          <w:sz w:val="20"/>
          <w:szCs w:val="20"/>
        </w:rPr>
        <w:t>a</w:t>
      </w:r>
      <w:r w:rsidRPr="0099478F">
        <w:rPr>
          <w:rFonts w:ascii="Verdana" w:hAnsi="Verdana" w:cs="Arial"/>
          <w:sz w:val="20"/>
          <w:szCs w:val="20"/>
        </w:rPr>
        <w:t>ction was the only outcome</w:t>
      </w:r>
      <w:r w:rsidR="00C34899" w:rsidRPr="0099478F">
        <w:rPr>
          <w:rFonts w:ascii="Verdana" w:hAnsi="Verdana" w:cs="Arial"/>
          <w:sz w:val="20"/>
          <w:szCs w:val="20"/>
        </w:rPr>
        <w:t>;</w:t>
      </w:r>
      <w:r w:rsidR="00826269">
        <w:rPr>
          <w:rFonts w:ascii="Verdana" w:hAnsi="Verdana" w:cs="Arial"/>
          <w:sz w:val="20"/>
          <w:szCs w:val="20"/>
        </w:rPr>
        <w:t xml:space="preserve"> and</w:t>
      </w:r>
    </w:p>
    <w:p w14:paraId="46767E6D" w14:textId="1F668C11" w:rsidR="00B9722A" w:rsidRPr="0099478F" w:rsidRDefault="00B9722A" w:rsidP="00867C36">
      <w:pPr>
        <w:pStyle w:val="ListParagraph"/>
        <w:numPr>
          <w:ilvl w:val="0"/>
          <w:numId w:val="10"/>
        </w:numPr>
        <w:spacing w:after="120"/>
        <w:ind w:right="-425"/>
        <w:jc w:val="both"/>
        <w:rPr>
          <w:rFonts w:ascii="Verdana" w:hAnsi="Verdana" w:cs="Arial"/>
          <w:sz w:val="20"/>
          <w:szCs w:val="20"/>
        </w:rPr>
      </w:pPr>
      <w:r w:rsidRPr="0099478F">
        <w:rPr>
          <w:rFonts w:ascii="Verdana" w:hAnsi="Verdana" w:cs="Arial"/>
          <w:sz w:val="20"/>
          <w:szCs w:val="20"/>
        </w:rPr>
        <w:t>1</w:t>
      </w:r>
      <w:r w:rsidR="009B3AF7">
        <w:rPr>
          <w:rFonts w:ascii="Verdana" w:hAnsi="Verdana" w:cs="Arial"/>
          <w:sz w:val="20"/>
          <w:szCs w:val="20"/>
        </w:rPr>
        <w:t>1</w:t>
      </w:r>
      <w:r w:rsidR="00C34899" w:rsidRPr="0099478F">
        <w:rPr>
          <w:rFonts w:ascii="Verdana" w:hAnsi="Verdana" w:cs="Arial"/>
          <w:sz w:val="20"/>
          <w:szCs w:val="20"/>
        </w:rPr>
        <w:t xml:space="preserve"> </w:t>
      </w:r>
      <w:r w:rsidRPr="0099478F">
        <w:rPr>
          <w:rFonts w:ascii="Verdana" w:hAnsi="Verdana" w:cs="Arial"/>
          <w:sz w:val="20"/>
          <w:szCs w:val="20"/>
        </w:rPr>
        <w:t>percent of clients were considered to only require a reprimand for their actions</w:t>
      </w:r>
      <w:r w:rsidR="00C34899" w:rsidRPr="0099478F">
        <w:rPr>
          <w:rFonts w:ascii="Verdana" w:hAnsi="Verdana" w:cs="Arial"/>
          <w:sz w:val="20"/>
          <w:szCs w:val="20"/>
        </w:rPr>
        <w:t>.</w:t>
      </w:r>
    </w:p>
    <w:p w14:paraId="260E9938" w14:textId="77777777" w:rsidR="00895D84" w:rsidRDefault="00895D84" w:rsidP="005D6EF0">
      <w:pPr>
        <w:tabs>
          <w:tab w:val="decimal" w:pos="284"/>
        </w:tabs>
        <w:ind w:left="-142" w:right="-425"/>
        <w:jc w:val="both"/>
        <w:rPr>
          <w:rFonts w:cs="Arial"/>
        </w:rPr>
      </w:pPr>
    </w:p>
    <w:p w14:paraId="78EF6562" w14:textId="2E79A40A" w:rsidR="00240AAF" w:rsidRDefault="00106839" w:rsidP="005D6EF0">
      <w:pPr>
        <w:tabs>
          <w:tab w:val="decimal" w:pos="284"/>
        </w:tabs>
        <w:ind w:left="-142" w:right="-425"/>
        <w:jc w:val="both"/>
        <w:rPr>
          <w:rFonts w:cs="Arial"/>
        </w:rPr>
      </w:pPr>
      <w:r>
        <w:rPr>
          <w:rFonts w:cs="Arial"/>
        </w:rPr>
        <w:t xml:space="preserve">There </w:t>
      </w:r>
      <w:r w:rsidR="0032035F">
        <w:rPr>
          <w:rFonts w:cs="Arial"/>
        </w:rPr>
        <w:t>remains</w:t>
      </w:r>
      <w:r>
        <w:rPr>
          <w:rFonts w:cs="Arial"/>
        </w:rPr>
        <w:t xml:space="preserve"> a </w:t>
      </w:r>
      <w:r w:rsidR="005D6EF0">
        <w:rPr>
          <w:rFonts w:cs="Arial"/>
        </w:rPr>
        <w:t xml:space="preserve">small </w:t>
      </w:r>
      <w:r>
        <w:rPr>
          <w:rFonts w:cs="Arial"/>
        </w:rPr>
        <w:t xml:space="preserve">cohort of clients who come before the Commission </w:t>
      </w:r>
      <w:r w:rsidR="005D6EF0">
        <w:rPr>
          <w:rFonts w:cs="Arial"/>
        </w:rPr>
        <w:t>who are</w:t>
      </w:r>
      <w:r w:rsidR="004A6E0F">
        <w:rPr>
          <w:rFonts w:cs="Arial"/>
        </w:rPr>
        <w:t xml:space="preserve"> still developing insight into their actions and are less incline</w:t>
      </w:r>
      <w:r w:rsidR="00AC48DA">
        <w:rPr>
          <w:rFonts w:cs="Arial"/>
        </w:rPr>
        <w:t>d</w:t>
      </w:r>
      <w:r>
        <w:rPr>
          <w:rFonts w:cs="Arial"/>
        </w:rPr>
        <w:t xml:space="preserve"> to change their behaviours</w:t>
      </w:r>
      <w:r w:rsidR="00CD0A5A">
        <w:rPr>
          <w:rFonts w:cs="Arial"/>
        </w:rPr>
        <w:t>. T</w:t>
      </w:r>
      <w:r w:rsidR="005F330D">
        <w:rPr>
          <w:rFonts w:cs="Arial"/>
        </w:rPr>
        <w:t xml:space="preserve">he Commissioners have made the following </w:t>
      </w:r>
      <w:r w:rsidR="001E3C39">
        <w:rPr>
          <w:rFonts w:cs="Arial"/>
        </w:rPr>
        <w:t xml:space="preserve">decisions </w:t>
      </w:r>
      <w:r w:rsidR="005F330D">
        <w:rPr>
          <w:rFonts w:cs="Arial"/>
        </w:rPr>
        <w:t>in those situations:</w:t>
      </w:r>
    </w:p>
    <w:p w14:paraId="0D7D4F20" w14:textId="77777777" w:rsidR="0099478F" w:rsidRDefault="0099478F" w:rsidP="005D6EF0">
      <w:pPr>
        <w:tabs>
          <w:tab w:val="decimal" w:pos="284"/>
        </w:tabs>
        <w:ind w:left="-142" w:right="-425"/>
        <w:jc w:val="both"/>
        <w:rPr>
          <w:rFonts w:cs="Arial"/>
        </w:rPr>
      </w:pPr>
    </w:p>
    <w:p w14:paraId="19F8E19F" w14:textId="09A4C4C7" w:rsidR="00334048" w:rsidRPr="005C0A9F" w:rsidRDefault="001B3846" w:rsidP="00334048">
      <w:pPr>
        <w:tabs>
          <w:tab w:val="decimal" w:pos="720"/>
        </w:tabs>
        <w:ind w:left="-142" w:right="-425"/>
        <w:jc w:val="both"/>
        <w:rPr>
          <w:rFonts w:cs="Arial"/>
        </w:rPr>
      </w:pPr>
      <w:r>
        <w:rPr>
          <w:rFonts w:cs="Arial"/>
        </w:rPr>
        <w:tab/>
      </w:r>
      <w:r w:rsidR="00334048">
        <w:rPr>
          <w:rFonts w:cs="Arial"/>
        </w:rPr>
        <w:t>8</w:t>
      </w:r>
      <w:r w:rsidR="00334048" w:rsidRPr="005C0A9F">
        <w:rPr>
          <w:rFonts w:cs="Arial"/>
        </w:rPr>
        <w:t xml:space="preserve"> </w:t>
      </w:r>
      <w:r w:rsidR="00334048">
        <w:rPr>
          <w:rFonts w:cs="Arial"/>
        </w:rPr>
        <w:t xml:space="preserve">percent </w:t>
      </w:r>
      <w:r w:rsidR="00334048" w:rsidRPr="005C0A9F">
        <w:rPr>
          <w:rFonts w:cs="Arial"/>
        </w:rPr>
        <w:t xml:space="preserve">of clients </w:t>
      </w:r>
      <w:r w:rsidR="00334048" w:rsidRPr="000C422E">
        <w:rPr>
          <w:lang w:val="en-US"/>
        </w:rPr>
        <w:t xml:space="preserve">were </w:t>
      </w:r>
      <w:r w:rsidR="00334048">
        <w:rPr>
          <w:lang w:val="en-US"/>
        </w:rPr>
        <w:t>placed on</w:t>
      </w:r>
      <w:r w:rsidR="00334048" w:rsidRPr="000C422E">
        <w:rPr>
          <w:lang w:val="en-US"/>
        </w:rPr>
        <w:t xml:space="preserve"> a CIM order and ordered to attend a support service</w:t>
      </w:r>
      <w:r w:rsidR="00334048">
        <w:rPr>
          <w:lang w:val="en-US"/>
        </w:rPr>
        <w:t>;</w:t>
      </w:r>
    </w:p>
    <w:p w14:paraId="3FC101FC" w14:textId="3BDCD2B5" w:rsidR="00240AAF" w:rsidRDefault="001B3846" w:rsidP="001B3846">
      <w:pPr>
        <w:tabs>
          <w:tab w:val="decimal" w:pos="720"/>
        </w:tabs>
        <w:ind w:left="-142" w:right="-425"/>
        <w:jc w:val="both"/>
        <w:rPr>
          <w:rFonts w:cs="Arial"/>
        </w:rPr>
      </w:pPr>
      <w:r>
        <w:rPr>
          <w:rFonts w:cs="Arial"/>
        </w:rPr>
        <w:tab/>
      </w:r>
      <w:r w:rsidR="009B3AF7">
        <w:rPr>
          <w:rFonts w:cs="Arial"/>
        </w:rPr>
        <w:t>4</w:t>
      </w:r>
      <w:r w:rsidR="005F330D" w:rsidRPr="005C0A9F">
        <w:rPr>
          <w:rFonts w:cs="Arial"/>
        </w:rPr>
        <w:t xml:space="preserve"> </w:t>
      </w:r>
      <w:r w:rsidR="00FC7C1D">
        <w:rPr>
          <w:rFonts w:cs="Arial"/>
        </w:rPr>
        <w:t xml:space="preserve">percent </w:t>
      </w:r>
      <w:r w:rsidR="005F330D" w:rsidRPr="005C0A9F">
        <w:rPr>
          <w:rFonts w:cs="Arial"/>
        </w:rPr>
        <w:t>of</w:t>
      </w:r>
      <w:r w:rsidR="00514E25" w:rsidRPr="005C0A9F">
        <w:rPr>
          <w:rFonts w:cs="Arial"/>
        </w:rPr>
        <w:t xml:space="preserve"> clients</w:t>
      </w:r>
      <w:r w:rsidR="005A7C28" w:rsidRPr="005C0A9F">
        <w:rPr>
          <w:rFonts w:cs="Arial"/>
        </w:rPr>
        <w:t xml:space="preserve"> </w:t>
      </w:r>
      <w:r w:rsidR="00946E2C" w:rsidRPr="000C422E">
        <w:rPr>
          <w:lang w:val="en-US"/>
        </w:rPr>
        <w:t>were placed on a CIM order</w:t>
      </w:r>
      <w:r w:rsidR="00240AAF" w:rsidRPr="005C0A9F">
        <w:rPr>
          <w:rFonts w:cs="Arial"/>
        </w:rPr>
        <w:t>;</w:t>
      </w:r>
      <w:r w:rsidR="00C811F6">
        <w:rPr>
          <w:rFonts w:cs="Arial"/>
        </w:rPr>
        <w:t xml:space="preserve"> and</w:t>
      </w:r>
    </w:p>
    <w:p w14:paraId="34246F69" w14:textId="28C41638" w:rsidR="00334048" w:rsidRPr="005C0A9F" w:rsidRDefault="00334048" w:rsidP="00334048">
      <w:pPr>
        <w:tabs>
          <w:tab w:val="decimal" w:pos="720"/>
        </w:tabs>
        <w:ind w:left="-142" w:right="-425"/>
        <w:jc w:val="both"/>
        <w:rPr>
          <w:rFonts w:cs="Arial"/>
        </w:rPr>
      </w:pPr>
      <w:r>
        <w:rPr>
          <w:rFonts w:cs="Arial"/>
        </w:rPr>
        <w:tab/>
        <w:t>9</w:t>
      </w:r>
      <w:r w:rsidRPr="005C0A9F">
        <w:rPr>
          <w:rFonts w:cs="Arial"/>
        </w:rPr>
        <w:t xml:space="preserve"> </w:t>
      </w:r>
      <w:r>
        <w:rPr>
          <w:rFonts w:cs="Arial"/>
        </w:rPr>
        <w:t xml:space="preserve">percent </w:t>
      </w:r>
      <w:r w:rsidRPr="005C0A9F">
        <w:rPr>
          <w:rFonts w:cs="Arial"/>
        </w:rPr>
        <w:t xml:space="preserve">of clients </w:t>
      </w:r>
      <w:r w:rsidRPr="000C422E">
        <w:rPr>
          <w:lang w:val="en-US"/>
        </w:rPr>
        <w:t>were ordered to attend a support service</w:t>
      </w:r>
      <w:r>
        <w:rPr>
          <w:lang w:val="en-US"/>
        </w:rPr>
        <w:t xml:space="preserve"> under a case plan.</w:t>
      </w:r>
    </w:p>
    <w:p w14:paraId="218C2B05" w14:textId="77777777" w:rsidR="00334048" w:rsidRPr="005C0A9F" w:rsidRDefault="00334048" w:rsidP="001B3846">
      <w:pPr>
        <w:tabs>
          <w:tab w:val="decimal" w:pos="720"/>
        </w:tabs>
        <w:ind w:left="-142" w:right="-425"/>
        <w:jc w:val="both"/>
        <w:rPr>
          <w:rFonts w:cs="Arial"/>
        </w:rPr>
      </w:pPr>
    </w:p>
    <w:p w14:paraId="5F1665D1" w14:textId="69E6E1C8" w:rsidR="00C4082A" w:rsidRDefault="00C4082A" w:rsidP="005D6EF0">
      <w:pPr>
        <w:tabs>
          <w:tab w:val="decimal" w:pos="284"/>
        </w:tabs>
        <w:ind w:left="-142" w:right="-425"/>
        <w:jc w:val="both"/>
        <w:rPr>
          <w:rFonts w:cs="Arial"/>
        </w:rPr>
      </w:pPr>
      <w:r>
        <w:rPr>
          <w:rFonts w:cs="Arial"/>
        </w:rPr>
        <w:t xml:space="preserve">A full breakdown of client interactions </w:t>
      </w:r>
      <w:r w:rsidR="00C629BA">
        <w:rPr>
          <w:rFonts w:cs="Arial"/>
        </w:rPr>
        <w:t>(</w:t>
      </w:r>
      <w:r>
        <w:rPr>
          <w:rFonts w:cs="Arial"/>
        </w:rPr>
        <w:t>including combinations of types of interactions</w:t>
      </w:r>
      <w:r w:rsidR="00C629BA">
        <w:rPr>
          <w:rFonts w:cs="Arial"/>
        </w:rPr>
        <w:t>)</w:t>
      </w:r>
      <w:r>
        <w:rPr>
          <w:rFonts w:cs="Arial"/>
        </w:rPr>
        <w:t xml:space="preserve"> are recorded by the Commission and will inform </w:t>
      </w:r>
      <w:r w:rsidR="00C629BA">
        <w:rPr>
          <w:rFonts w:cs="Arial"/>
        </w:rPr>
        <w:t>future tracking of client progress and ultimately the Commission’s impact on improving social norms.</w:t>
      </w:r>
    </w:p>
    <w:bookmarkEnd w:id="11"/>
    <w:p w14:paraId="36346059" w14:textId="77777777" w:rsidR="00D51DFA" w:rsidRPr="00D51DFA" w:rsidRDefault="00D51DFA" w:rsidP="00D51DFA">
      <w:pPr>
        <w:pStyle w:val="Heading2"/>
        <w:rPr>
          <w:b w:val="0"/>
        </w:rPr>
      </w:pPr>
    </w:p>
    <w:p w14:paraId="62E94432" w14:textId="77777777" w:rsidR="006A657F" w:rsidRDefault="006A657F">
      <w:pPr>
        <w:spacing w:line="240" w:lineRule="auto"/>
        <w:rPr>
          <w:rFonts w:cs="Arial"/>
          <w:b/>
          <w:bCs/>
          <w:spacing w:val="-4"/>
          <w:kern w:val="28"/>
        </w:rPr>
      </w:pPr>
      <w:r>
        <w:br w:type="page"/>
      </w:r>
    </w:p>
    <w:p w14:paraId="01840B62" w14:textId="7FC926FA" w:rsidR="00986092" w:rsidRPr="00986092" w:rsidRDefault="00986092" w:rsidP="00D51DFA">
      <w:pPr>
        <w:pStyle w:val="Heading2"/>
      </w:pPr>
      <w:r w:rsidRPr="00986092">
        <w:lastRenderedPageBreak/>
        <w:t>Notices</w:t>
      </w:r>
    </w:p>
    <w:p w14:paraId="41B569DF" w14:textId="20D13184"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F83C14">
        <w:rPr>
          <w:rFonts w:cs="Arial"/>
        </w:rPr>
        <w:t>53</w:t>
      </w:r>
      <w:r w:rsidR="00F15C75"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034D8E">
        <w:rPr>
          <w:rFonts w:cs="Arial"/>
        </w:rPr>
        <w:t>2,</w:t>
      </w:r>
      <w:r w:rsidR="00C35686">
        <w:rPr>
          <w:rFonts w:cs="Arial"/>
        </w:rPr>
        <w:t>1</w:t>
      </w:r>
      <w:r w:rsidR="0019497F">
        <w:rPr>
          <w:rFonts w:cs="Arial"/>
        </w:rPr>
        <w:t>37</w:t>
      </w:r>
      <w:r w:rsidR="00E31BD5" w:rsidRPr="006042AF">
        <w:rPr>
          <w:rFonts w:cs="Arial"/>
        </w:rPr>
        <w:t xml:space="preserve"> </w:t>
      </w:r>
      <w:r w:rsidRPr="006042AF">
        <w:rPr>
          <w:rFonts w:cs="Arial"/>
        </w:rPr>
        <w:t>agency notices</w:t>
      </w:r>
      <w:r w:rsidRPr="006042AF">
        <w:rPr>
          <w:rFonts w:cs="Arial"/>
          <w:vertAlign w:val="superscript"/>
        </w:rPr>
        <w:footnoteReference w:id="6"/>
      </w:r>
      <w:r w:rsidR="00CE6E33" w:rsidRPr="006042AF">
        <w:rPr>
          <w:rFonts w:cs="Arial"/>
        </w:rPr>
        <w:t xml:space="preserve">. </w:t>
      </w:r>
      <w:r w:rsidRPr="006042AF">
        <w:rPr>
          <w:rFonts w:cs="Arial"/>
        </w:rPr>
        <w:t xml:space="preserve">Some individuals may have been the subject of more than one agency notice. Of that figure </w:t>
      </w:r>
      <w:r w:rsidR="0040684B">
        <w:rPr>
          <w:rFonts w:cs="Arial"/>
        </w:rPr>
        <w:t>1,</w:t>
      </w:r>
      <w:r w:rsidR="0019497F">
        <w:rPr>
          <w:rFonts w:cs="Arial"/>
        </w:rPr>
        <w:t>096</w:t>
      </w:r>
      <w:r w:rsidR="005174DF" w:rsidRPr="006042AF">
        <w:rPr>
          <w:rFonts w:cs="Arial"/>
        </w:rPr>
        <w:t xml:space="preserve"> </w:t>
      </w:r>
      <w:r w:rsidRPr="006042AF">
        <w:rPr>
          <w:rFonts w:cs="Arial"/>
        </w:rPr>
        <w:t>notices (</w:t>
      </w:r>
      <w:r w:rsidR="00C35686">
        <w:rPr>
          <w:rFonts w:cs="Arial"/>
        </w:rPr>
        <w:t>5</w:t>
      </w:r>
      <w:r w:rsidR="0019497F">
        <w:rPr>
          <w:rFonts w:cs="Arial"/>
        </w:rPr>
        <w:t>1</w:t>
      </w:r>
      <w:r w:rsidR="00C35686" w:rsidRPr="006042AF">
        <w:rPr>
          <w:rFonts w:cs="Arial"/>
        </w:rPr>
        <w:t xml:space="preserve"> </w:t>
      </w:r>
      <w:r w:rsidRPr="006042AF">
        <w:rPr>
          <w:rFonts w:cs="Arial"/>
        </w:rPr>
        <w:t>percent)</w:t>
      </w:r>
      <w:r w:rsidR="00F257B3" w:rsidRPr="006042AF">
        <w:rPr>
          <w:rFonts w:cs="Arial"/>
        </w:rPr>
        <w:t xml:space="preserve"> relating to </w:t>
      </w:r>
      <w:r w:rsidR="00C35686">
        <w:rPr>
          <w:rFonts w:cs="Arial"/>
        </w:rPr>
        <w:t>56</w:t>
      </w:r>
      <w:r w:rsidR="0019497F">
        <w:rPr>
          <w:rFonts w:cs="Arial"/>
        </w:rPr>
        <w:t>8</w:t>
      </w:r>
      <w:r w:rsidR="00C35686"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C35686">
        <w:rPr>
          <w:rFonts w:cs="Arial"/>
        </w:rPr>
        <w:t>1,0</w:t>
      </w:r>
      <w:r w:rsidR="0019497F">
        <w:rPr>
          <w:rFonts w:cs="Arial"/>
        </w:rPr>
        <w:t>41</w:t>
      </w:r>
      <w:r w:rsidR="00C35686">
        <w:rPr>
          <w:rFonts w:cs="Arial"/>
        </w:rPr>
        <w:t xml:space="preserve"> </w:t>
      </w:r>
      <w:r w:rsidRPr="006042AF">
        <w:rPr>
          <w:rFonts w:cs="Arial"/>
        </w:rPr>
        <w:t>notices (</w:t>
      </w:r>
      <w:r w:rsidR="00C35686">
        <w:rPr>
          <w:rFonts w:cs="Arial"/>
        </w:rPr>
        <w:t>4</w:t>
      </w:r>
      <w:r w:rsidR="0019497F">
        <w:rPr>
          <w:rFonts w:cs="Arial"/>
        </w:rPr>
        <w:t>9</w:t>
      </w:r>
      <w:r w:rsidR="00C35686" w:rsidRPr="006042AF">
        <w:rPr>
          <w:rFonts w:cs="Arial"/>
        </w:rPr>
        <w:t xml:space="preserve"> </w:t>
      </w:r>
      <w:r w:rsidRPr="006042AF">
        <w:rPr>
          <w:rFonts w:cs="Arial"/>
        </w:rPr>
        <w:t>percent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74F4ECF4" w:rsidR="005A5B78" w:rsidRDefault="00C7128D" w:rsidP="00C7128D">
      <w:pPr>
        <w:spacing w:after="120" w:line="240" w:lineRule="auto"/>
        <w:ind w:right="-425"/>
        <w:rPr>
          <w:rFonts w:cs="Arial"/>
          <w:b/>
        </w:rPr>
      </w:pPr>
      <w:r>
        <w:rPr>
          <w:b/>
          <w:sz w:val="16"/>
          <w:szCs w:val="16"/>
        </w:rPr>
        <w:t xml:space="preserve">Table </w:t>
      </w:r>
      <w:r w:rsidR="00DC6992">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F83C14">
        <w:rPr>
          <w:sz w:val="16"/>
          <w:szCs w:val="16"/>
        </w:rPr>
        <w:t>1 July</w:t>
      </w:r>
      <w:r w:rsidR="009A7C28">
        <w:rPr>
          <w:sz w:val="16"/>
          <w:szCs w:val="16"/>
        </w:rPr>
        <w:t xml:space="preserve"> 2021</w:t>
      </w:r>
      <w:r w:rsidR="00A41820">
        <w:rPr>
          <w:sz w:val="16"/>
          <w:szCs w:val="16"/>
        </w:rPr>
        <w:t xml:space="preserve"> to </w:t>
      </w:r>
      <w:r w:rsidR="00F83C14">
        <w:rPr>
          <w:sz w:val="16"/>
          <w:szCs w:val="16"/>
        </w:rPr>
        <w:t>30 September</w:t>
      </w:r>
      <w:r w:rsidR="009A7C28">
        <w:rPr>
          <w:sz w:val="16"/>
          <w:szCs w:val="16"/>
        </w:rPr>
        <w:t xml:space="preserve"> 2021</w:t>
      </w:r>
      <w:r w:rsidR="00A41820">
        <w:rPr>
          <w:sz w:val="16"/>
          <w:szCs w:val="16"/>
        </w:rPr>
        <w:t>.</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D31356">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7"/>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19497F" w:rsidRPr="00650B45" w14:paraId="34AFEA3C"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19497F" w:rsidRPr="005E0531" w:rsidRDefault="0019497F" w:rsidP="0019497F">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7EAF6ADA" w:rsidR="0019497F" w:rsidRPr="005E0531" w:rsidRDefault="0019497F" w:rsidP="0019497F">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2AA316FF" w:rsidR="0019497F" w:rsidRPr="005E0531" w:rsidRDefault="0019497F" w:rsidP="0019497F">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4DB5FA65" w:rsidR="0019497F" w:rsidRPr="005E0531" w:rsidRDefault="0019497F" w:rsidP="0019497F">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5953D2A6" w:rsidR="0019497F" w:rsidRPr="005E0531" w:rsidRDefault="0019497F" w:rsidP="0019497F">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7FC521F6" w:rsidR="0019497F" w:rsidRPr="005E0531" w:rsidRDefault="0019497F" w:rsidP="0019497F">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48B4DDA4" w:rsidR="0019497F" w:rsidRDefault="0019497F" w:rsidP="0019497F">
            <w:pPr>
              <w:spacing w:line="240" w:lineRule="auto"/>
              <w:jc w:val="right"/>
              <w:rPr>
                <w:rFonts w:cs="Arial"/>
                <w:b/>
                <w:bCs/>
                <w:lang w:eastAsia="en-AU"/>
              </w:rPr>
            </w:pPr>
            <w:r>
              <w:rPr>
                <w:rFonts w:cs="Arial"/>
                <w:b/>
                <w:bCs/>
              </w:rPr>
              <w:t>0</w:t>
            </w:r>
          </w:p>
        </w:tc>
      </w:tr>
      <w:tr w:rsidR="0019497F" w:rsidRPr="00650B45" w14:paraId="440532E3"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19497F" w:rsidRPr="0040594D" w:rsidRDefault="0019497F" w:rsidP="0019497F">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5DA7BF68" w:rsidR="0019497F" w:rsidRPr="0040594D" w:rsidRDefault="0019497F" w:rsidP="0019497F">
            <w:pPr>
              <w:spacing w:line="240" w:lineRule="auto"/>
              <w:jc w:val="right"/>
              <w:rPr>
                <w:rFonts w:cs="Arial"/>
                <w:lang w:eastAsia="en-AU"/>
              </w:rPr>
            </w:pPr>
            <w:r>
              <w:rPr>
                <w:rFonts w:cs="Arial"/>
              </w:rPr>
              <w:t>12</w:t>
            </w:r>
          </w:p>
        </w:tc>
        <w:tc>
          <w:tcPr>
            <w:tcW w:w="850" w:type="dxa"/>
            <w:tcBorders>
              <w:top w:val="nil"/>
              <w:left w:val="nil"/>
              <w:bottom w:val="single" w:sz="4" w:space="0" w:color="auto"/>
              <w:right w:val="single" w:sz="4" w:space="0" w:color="auto"/>
            </w:tcBorders>
            <w:shd w:val="clear" w:color="auto" w:fill="auto"/>
            <w:vAlign w:val="center"/>
          </w:tcPr>
          <w:p w14:paraId="2545D481" w14:textId="0766E907" w:rsidR="0019497F" w:rsidRPr="0040594D" w:rsidRDefault="0019497F" w:rsidP="0019497F">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120668C5" w:rsidR="0019497F" w:rsidRDefault="0019497F" w:rsidP="0019497F">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1AEDFC06" w:rsidR="0019497F" w:rsidRDefault="0019497F" w:rsidP="0019497F">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7909412F" w14:textId="36EA3D55" w:rsidR="0019497F" w:rsidRDefault="0019497F" w:rsidP="0019497F">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31692A8" w14:textId="533FC6D6" w:rsidR="0019497F" w:rsidRPr="00557E24" w:rsidRDefault="0019497F" w:rsidP="0019497F">
            <w:pPr>
              <w:spacing w:line="240" w:lineRule="auto"/>
              <w:jc w:val="right"/>
              <w:rPr>
                <w:rFonts w:cs="Arial"/>
                <w:b/>
                <w:lang w:eastAsia="en-AU"/>
              </w:rPr>
            </w:pPr>
            <w:r>
              <w:rPr>
                <w:rFonts w:cs="Arial"/>
                <w:b/>
                <w:bCs/>
              </w:rPr>
              <w:t>12</w:t>
            </w:r>
          </w:p>
        </w:tc>
      </w:tr>
      <w:tr w:rsidR="0019497F" w:rsidRPr="00650B45" w14:paraId="606D952D"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19497F" w:rsidRDefault="0019497F" w:rsidP="0019497F">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50BBDB3B" w:rsidR="0019497F" w:rsidRPr="0040594D" w:rsidRDefault="0019497F" w:rsidP="0019497F">
            <w:pPr>
              <w:spacing w:line="240" w:lineRule="auto"/>
              <w:jc w:val="right"/>
              <w:rPr>
                <w:rFonts w:cs="Arial"/>
                <w:lang w:eastAsia="en-AU"/>
              </w:rPr>
            </w:pPr>
            <w:r>
              <w:rPr>
                <w:rFonts w:cs="Arial"/>
              </w:rPr>
              <w:t>149</w:t>
            </w:r>
          </w:p>
        </w:tc>
        <w:tc>
          <w:tcPr>
            <w:tcW w:w="850" w:type="dxa"/>
            <w:tcBorders>
              <w:top w:val="nil"/>
              <w:left w:val="nil"/>
              <w:bottom w:val="single" w:sz="4" w:space="0" w:color="auto"/>
              <w:right w:val="single" w:sz="4" w:space="0" w:color="auto"/>
            </w:tcBorders>
            <w:shd w:val="clear" w:color="auto" w:fill="auto"/>
            <w:vAlign w:val="center"/>
          </w:tcPr>
          <w:p w14:paraId="42DE6DE7" w14:textId="51D637F4" w:rsidR="0019497F" w:rsidRDefault="0019497F" w:rsidP="0019497F">
            <w:pPr>
              <w:spacing w:line="240" w:lineRule="auto"/>
              <w:jc w:val="right"/>
              <w:rPr>
                <w:rFonts w:cs="Arial"/>
                <w:lang w:eastAsia="en-AU"/>
              </w:rPr>
            </w:pPr>
            <w:r>
              <w:rPr>
                <w:rFonts w:cs="Arial"/>
              </w:rPr>
              <w:t>22</w:t>
            </w:r>
          </w:p>
        </w:tc>
        <w:tc>
          <w:tcPr>
            <w:tcW w:w="779" w:type="dxa"/>
            <w:tcBorders>
              <w:top w:val="nil"/>
              <w:left w:val="nil"/>
              <w:bottom w:val="single" w:sz="4" w:space="0" w:color="auto"/>
              <w:right w:val="single" w:sz="4" w:space="0" w:color="auto"/>
            </w:tcBorders>
            <w:vAlign w:val="center"/>
          </w:tcPr>
          <w:p w14:paraId="6A2B0F8E" w14:textId="222D7D75" w:rsidR="0019497F" w:rsidRDefault="0019497F" w:rsidP="0019497F">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4632C7F9" w:rsidR="0019497F" w:rsidRDefault="0019497F" w:rsidP="0019497F">
            <w:pPr>
              <w:spacing w:line="240" w:lineRule="auto"/>
              <w:jc w:val="right"/>
              <w:rPr>
                <w:rFonts w:cs="Arial"/>
                <w:lang w:eastAsia="en-AU"/>
              </w:rPr>
            </w:pPr>
            <w:r>
              <w:rPr>
                <w:rFonts w:cs="Arial"/>
              </w:rPr>
              <w:t>92</w:t>
            </w:r>
          </w:p>
        </w:tc>
        <w:tc>
          <w:tcPr>
            <w:tcW w:w="706" w:type="dxa"/>
            <w:tcBorders>
              <w:top w:val="nil"/>
              <w:left w:val="nil"/>
              <w:bottom w:val="single" w:sz="4" w:space="0" w:color="auto"/>
              <w:right w:val="single" w:sz="4" w:space="0" w:color="auto"/>
            </w:tcBorders>
            <w:vAlign w:val="center"/>
          </w:tcPr>
          <w:p w14:paraId="635B50F1" w14:textId="252E6676" w:rsidR="0019497F" w:rsidRDefault="0019497F" w:rsidP="0019497F">
            <w:pPr>
              <w:spacing w:line="240" w:lineRule="auto"/>
              <w:jc w:val="right"/>
              <w:rPr>
                <w:rFonts w:cs="Arial"/>
                <w:lang w:eastAsia="en-AU"/>
              </w:rPr>
            </w:pPr>
            <w:r>
              <w:rPr>
                <w:rFonts w:cs="Arial"/>
              </w:rPr>
              <w:t>13</w:t>
            </w:r>
          </w:p>
        </w:tc>
        <w:tc>
          <w:tcPr>
            <w:tcW w:w="849" w:type="dxa"/>
            <w:tcBorders>
              <w:top w:val="nil"/>
              <w:left w:val="nil"/>
              <w:bottom w:val="single" w:sz="4" w:space="0" w:color="auto"/>
              <w:right w:val="single" w:sz="4" w:space="0" w:color="auto"/>
            </w:tcBorders>
            <w:vAlign w:val="center"/>
          </w:tcPr>
          <w:p w14:paraId="413D1C25" w14:textId="001D8FE4" w:rsidR="0019497F" w:rsidRPr="00557E24" w:rsidRDefault="0019497F" w:rsidP="0019497F">
            <w:pPr>
              <w:spacing w:line="240" w:lineRule="auto"/>
              <w:jc w:val="right"/>
              <w:rPr>
                <w:rFonts w:cs="Arial"/>
                <w:b/>
                <w:lang w:eastAsia="en-AU"/>
              </w:rPr>
            </w:pPr>
            <w:r>
              <w:rPr>
                <w:rFonts w:cs="Arial"/>
                <w:b/>
                <w:bCs/>
              </w:rPr>
              <w:t>276</w:t>
            </w:r>
          </w:p>
        </w:tc>
      </w:tr>
      <w:tr w:rsidR="0019497F" w:rsidRPr="00650B45" w14:paraId="326E9032"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19497F" w:rsidRDefault="0019497F" w:rsidP="0019497F">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0925DB33" w:rsidR="0019497F" w:rsidRPr="0040594D" w:rsidRDefault="0019497F" w:rsidP="0019497F">
            <w:pPr>
              <w:spacing w:line="240" w:lineRule="auto"/>
              <w:jc w:val="right"/>
              <w:rPr>
                <w:rFonts w:cs="Arial"/>
                <w:lang w:eastAsia="en-AU"/>
              </w:rPr>
            </w:pPr>
            <w:r>
              <w:rPr>
                <w:rFonts w:cs="Arial"/>
              </w:rPr>
              <w:t>19</w:t>
            </w:r>
          </w:p>
        </w:tc>
        <w:tc>
          <w:tcPr>
            <w:tcW w:w="850" w:type="dxa"/>
            <w:tcBorders>
              <w:top w:val="nil"/>
              <w:left w:val="nil"/>
              <w:bottom w:val="single" w:sz="4" w:space="0" w:color="auto"/>
              <w:right w:val="single" w:sz="4" w:space="0" w:color="auto"/>
            </w:tcBorders>
            <w:shd w:val="clear" w:color="auto" w:fill="auto"/>
            <w:vAlign w:val="center"/>
          </w:tcPr>
          <w:p w14:paraId="1BA99C8E" w14:textId="0C56DDF1" w:rsidR="0019497F" w:rsidRDefault="0019497F" w:rsidP="0019497F">
            <w:pPr>
              <w:spacing w:line="240" w:lineRule="auto"/>
              <w:jc w:val="right"/>
              <w:rPr>
                <w:rFonts w:cs="Arial"/>
                <w:lang w:eastAsia="en-AU"/>
              </w:rPr>
            </w:pPr>
            <w:r>
              <w:rPr>
                <w:rFonts w:cs="Arial"/>
              </w:rPr>
              <w:t>7</w:t>
            </w:r>
          </w:p>
        </w:tc>
        <w:tc>
          <w:tcPr>
            <w:tcW w:w="779" w:type="dxa"/>
            <w:tcBorders>
              <w:top w:val="nil"/>
              <w:left w:val="nil"/>
              <w:bottom w:val="single" w:sz="4" w:space="0" w:color="auto"/>
              <w:right w:val="single" w:sz="4" w:space="0" w:color="auto"/>
            </w:tcBorders>
            <w:vAlign w:val="center"/>
          </w:tcPr>
          <w:p w14:paraId="54E7A1AA" w14:textId="7B8D210F" w:rsidR="0019497F" w:rsidRDefault="0019497F" w:rsidP="0019497F">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703A2812" w:rsidR="0019497F" w:rsidRDefault="0019497F" w:rsidP="0019497F">
            <w:pPr>
              <w:spacing w:line="240" w:lineRule="auto"/>
              <w:jc w:val="right"/>
              <w:rPr>
                <w:rFonts w:cs="Arial"/>
                <w:lang w:eastAsia="en-AU"/>
              </w:rPr>
            </w:pPr>
            <w:r>
              <w:rPr>
                <w:rFonts w:cs="Arial"/>
              </w:rPr>
              <w:t>13</w:t>
            </w:r>
          </w:p>
        </w:tc>
        <w:tc>
          <w:tcPr>
            <w:tcW w:w="706" w:type="dxa"/>
            <w:tcBorders>
              <w:top w:val="nil"/>
              <w:left w:val="nil"/>
              <w:bottom w:val="single" w:sz="4" w:space="0" w:color="auto"/>
              <w:right w:val="single" w:sz="4" w:space="0" w:color="auto"/>
            </w:tcBorders>
            <w:vAlign w:val="center"/>
          </w:tcPr>
          <w:p w14:paraId="772FC04E" w14:textId="02203BF2" w:rsidR="0019497F" w:rsidRDefault="0019497F" w:rsidP="0019497F">
            <w:pPr>
              <w:spacing w:line="240" w:lineRule="auto"/>
              <w:jc w:val="right"/>
              <w:rPr>
                <w:rFonts w:cs="Arial"/>
                <w:lang w:eastAsia="en-AU"/>
              </w:rPr>
            </w:pPr>
            <w:r>
              <w:rPr>
                <w:rFonts w:cs="Arial"/>
              </w:rPr>
              <w:t>2</w:t>
            </w:r>
          </w:p>
        </w:tc>
        <w:tc>
          <w:tcPr>
            <w:tcW w:w="849" w:type="dxa"/>
            <w:tcBorders>
              <w:top w:val="nil"/>
              <w:left w:val="nil"/>
              <w:bottom w:val="single" w:sz="4" w:space="0" w:color="auto"/>
              <w:right w:val="single" w:sz="4" w:space="0" w:color="auto"/>
            </w:tcBorders>
            <w:vAlign w:val="center"/>
          </w:tcPr>
          <w:p w14:paraId="7DF1704F" w14:textId="29A85AB4" w:rsidR="0019497F" w:rsidRPr="00557E24" w:rsidRDefault="0019497F" w:rsidP="0019497F">
            <w:pPr>
              <w:spacing w:line="240" w:lineRule="auto"/>
              <w:jc w:val="right"/>
              <w:rPr>
                <w:rFonts w:cs="Arial"/>
                <w:b/>
                <w:lang w:eastAsia="en-AU"/>
              </w:rPr>
            </w:pPr>
            <w:r>
              <w:rPr>
                <w:rFonts w:cs="Arial"/>
                <w:b/>
                <w:bCs/>
              </w:rPr>
              <w:t>41</w:t>
            </w:r>
          </w:p>
        </w:tc>
      </w:tr>
      <w:tr w:rsidR="0019497F" w:rsidRPr="00650B45" w14:paraId="4D04E998"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19497F" w:rsidRDefault="0019497F" w:rsidP="0019497F">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3AAC702E" w:rsidR="0019497F" w:rsidRPr="0040594D" w:rsidRDefault="0019497F" w:rsidP="0019497F">
            <w:pPr>
              <w:spacing w:line="240" w:lineRule="auto"/>
              <w:jc w:val="right"/>
              <w:rPr>
                <w:rFonts w:cs="Arial"/>
                <w:lang w:eastAsia="en-AU"/>
              </w:rPr>
            </w:pPr>
            <w:r>
              <w:rPr>
                <w:rFonts w:cs="Arial"/>
              </w:rPr>
              <w:t>35</w:t>
            </w:r>
          </w:p>
        </w:tc>
        <w:tc>
          <w:tcPr>
            <w:tcW w:w="850" w:type="dxa"/>
            <w:tcBorders>
              <w:top w:val="nil"/>
              <w:left w:val="nil"/>
              <w:bottom w:val="single" w:sz="4" w:space="0" w:color="auto"/>
              <w:right w:val="single" w:sz="4" w:space="0" w:color="auto"/>
            </w:tcBorders>
            <w:shd w:val="clear" w:color="auto" w:fill="auto"/>
            <w:vAlign w:val="center"/>
          </w:tcPr>
          <w:p w14:paraId="375C9925" w14:textId="04585574" w:rsidR="0019497F" w:rsidRDefault="0019497F" w:rsidP="0019497F">
            <w:pPr>
              <w:spacing w:line="240" w:lineRule="auto"/>
              <w:jc w:val="right"/>
              <w:rPr>
                <w:rFonts w:cs="Arial"/>
                <w:lang w:eastAsia="en-AU"/>
              </w:rPr>
            </w:pPr>
            <w:r>
              <w:rPr>
                <w:rFonts w:cs="Arial"/>
              </w:rPr>
              <w:t>4</w:t>
            </w:r>
          </w:p>
        </w:tc>
        <w:tc>
          <w:tcPr>
            <w:tcW w:w="779" w:type="dxa"/>
            <w:tcBorders>
              <w:top w:val="nil"/>
              <w:left w:val="nil"/>
              <w:bottom w:val="single" w:sz="4" w:space="0" w:color="auto"/>
              <w:right w:val="single" w:sz="4" w:space="0" w:color="auto"/>
            </w:tcBorders>
            <w:vAlign w:val="center"/>
          </w:tcPr>
          <w:p w14:paraId="766C043E" w14:textId="4BD2F438" w:rsidR="0019497F" w:rsidRDefault="0019497F" w:rsidP="0019497F">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76EFE135" w:rsidR="0019497F" w:rsidRDefault="0019497F" w:rsidP="0019497F">
            <w:pPr>
              <w:spacing w:line="240" w:lineRule="auto"/>
              <w:jc w:val="right"/>
              <w:rPr>
                <w:rFonts w:cs="Arial"/>
                <w:lang w:eastAsia="en-AU"/>
              </w:rPr>
            </w:pPr>
            <w:r>
              <w:rPr>
                <w:rFonts w:cs="Arial"/>
              </w:rPr>
              <w:t>15</w:t>
            </w:r>
          </w:p>
        </w:tc>
        <w:tc>
          <w:tcPr>
            <w:tcW w:w="706" w:type="dxa"/>
            <w:tcBorders>
              <w:top w:val="nil"/>
              <w:left w:val="nil"/>
              <w:bottom w:val="single" w:sz="4" w:space="0" w:color="auto"/>
              <w:right w:val="single" w:sz="4" w:space="0" w:color="auto"/>
            </w:tcBorders>
            <w:vAlign w:val="center"/>
          </w:tcPr>
          <w:p w14:paraId="76B03AEF" w14:textId="6B9F986D" w:rsidR="0019497F" w:rsidRDefault="0019497F" w:rsidP="0019497F">
            <w:pPr>
              <w:spacing w:line="240" w:lineRule="auto"/>
              <w:jc w:val="right"/>
              <w:rPr>
                <w:rFonts w:cs="Arial"/>
                <w:lang w:eastAsia="en-AU"/>
              </w:rPr>
            </w:pPr>
            <w:r>
              <w:rPr>
                <w:rFonts w:cs="Arial"/>
              </w:rPr>
              <w:t>2</w:t>
            </w:r>
          </w:p>
        </w:tc>
        <w:tc>
          <w:tcPr>
            <w:tcW w:w="849" w:type="dxa"/>
            <w:tcBorders>
              <w:top w:val="nil"/>
              <w:left w:val="nil"/>
              <w:bottom w:val="single" w:sz="4" w:space="0" w:color="auto"/>
              <w:right w:val="single" w:sz="4" w:space="0" w:color="auto"/>
            </w:tcBorders>
            <w:vAlign w:val="center"/>
          </w:tcPr>
          <w:p w14:paraId="61D1E9D8" w14:textId="64A77645" w:rsidR="0019497F" w:rsidRPr="00557E24" w:rsidRDefault="0019497F" w:rsidP="0019497F">
            <w:pPr>
              <w:spacing w:line="240" w:lineRule="auto"/>
              <w:jc w:val="right"/>
              <w:rPr>
                <w:rFonts w:cs="Arial"/>
                <w:b/>
                <w:lang w:eastAsia="en-AU"/>
              </w:rPr>
            </w:pPr>
            <w:r>
              <w:rPr>
                <w:rFonts w:cs="Arial"/>
                <w:b/>
                <w:bCs/>
              </w:rPr>
              <w:t>56</w:t>
            </w:r>
          </w:p>
        </w:tc>
      </w:tr>
      <w:tr w:rsidR="0019497F" w:rsidRPr="00650B45" w14:paraId="725BA5E1"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19497F" w:rsidRPr="0040594D" w:rsidRDefault="0019497F" w:rsidP="0019497F">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07712BD5" w:rsidR="0019497F" w:rsidRPr="0040594D" w:rsidRDefault="0019497F" w:rsidP="0019497F">
            <w:pPr>
              <w:spacing w:line="240" w:lineRule="auto"/>
              <w:jc w:val="right"/>
              <w:rPr>
                <w:rFonts w:cs="Arial"/>
                <w:lang w:eastAsia="en-AU"/>
              </w:rPr>
            </w:pPr>
            <w:r>
              <w:rPr>
                <w:rFonts w:cs="Arial"/>
              </w:rPr>
              <w:t>205</w:t>
            </w:r>
          </w:p>
        </w:tc>
        <w:tc>
          <w:tcPr>
            <w:tcW w:w="850" w:type="dxa"/>
            <w:tcBorders>
              <w:top w:val="nil"/>
              <w:left w:val="nil"/>
              <w:bottom w:val="single" w:sz="4" w:space="0" w:color="auto"/>
              <w:right w:val="single" w:sz="4" w:space="0" w:color="auto"/>
            </w:tcBorders>
            <w:shd w:val="clear" w:color="auto" w:fill="auto"/>
            <w:vAlign w:val="center"/>
          </w:tcPr>
          <w:p w14:paraId="5D2BA765" w14:textId="1BAB3A09" w:rsidR="0019497F" w:rsidRPr="0040594D" w:rsidRDefault="0019497F" w:rsidP="0019497F">
            <w:pPr>
              <w:spacing w:line="240" w:lineRule="auto"/>
              <w:jc w:val="right"/>
              <w:rPr>
                <w:rFonts w:cs="Arial"/>
                <w:lang w:eastAsia="en-AU"/>
              </w:rPr>
            </w:pPr>
            <w:r>
              <w:rPr>
                <w:rFonts w:cs="Arial"/>
              </w:rPr>
              <w:t>26</w:t>
            </w:r>
          </w:p>
        </w:tc>
        <w:tc>
          <w:tcPr>
            <w:tcW w:w="779" w:type="dxa"/>
            <w:tcBorders>
              <w:top w:val="nil"/>
              <w:left w:val="nil"/>
              <w:bottom w:val="single" w:sz="4" w:space="0" w:color="auto"/>
              <w:right w:val="single" w:sz="4" w:space="0" w:color="auto"/>
            </w:tcBorders>
            <w:vAlign w:val="center"/>
          </w:tcPr>
          <w:p w14:paraId="6EC1BDB5" w14:textId="12DE32D4" w:rsidR="0019497F" w:rsidRDefault="0019497F" w:rsidP="0019497F">
            <w:pPr>
              <w:spacing w:line="240" w:lineRule="auto"/>
              <w:jc w:val="right"/>
              <w:rPr>
                <w:rFonts w:cs="Arial"/>
                <w:lang w:eastAsia="en-AU"/>
              </w:rPr>
            </w:pPr>
            <w:r>
              <w:rPr>
                <w:rFonts w:cs="Arial"/>
              </w:rPr>
              <w:t>265</w:t>
            </w:r>
          </w:p>
        </w:tc>
        <w:tc>
          <w:tcPr>
            <w:tcW w:w="643" w:type="dxa"/>
            <w:tcBorders>
              <w:top w:val="nil"/>
              <w:left w:val="nil"/>
              <w:bottom w:val="single" w:sz="4" w:space="0" w:color="auto"/>
              <w:right w:val="single" w:sz="4" w:space="0" w:color="auto"/>
            </w:tcBorders>
            <w:vAlign w:val="center"/>
          </w:tcPr>
          <w:p w14:paraId="1997B7CD" w14:textId="7150B466" w:rsidR="0019497F" w:rsidRDefault="0019497F" w:rsidP="0019497F">
            <w:pPr>
              <w:spacing w:line="240" w:lineRule="auto"/>
              <w:jc w:val="right"/>
              <w:rPr>
                <w:rFonts w:cs="Arial"/>
                <w:lang w:eastAsia="en-AU"/>
              </w:rPr>
            </w:pPr>
            <w:r>
              <w:rPr>
                <w:rFonts w:cs="Arial"/>
              </w:rPr>
              <w:t>130</w:t>
            </w:r>
          </w:p>
        </w:tc>
        <w:tc>
          <w:tcPr>
            <w:tcW w:w="706" w:type="dxa"/>
            <w:tcBorders>
              <w:top w:val="nil"/>
              <w:left w:val="nil"/>
              <w:bottom w:val="single" w:sz="4" w:space="0" w:color="auto"/>
              <w:right w:val="single" w:sz="4" w:space="0" w:color="auto"/>
            </w:tcBorders>
            <w:vAlign w:val="center"/>
          </w:tcPr>
          <w:p w14:paraId="6C72EE70" w14:textId="40258E89" w:rsidR="0019497F" w:rsidRDefault="0019497F" w:rsidP="0019497F">
            <w:pPr>
              <w:spacing w:line="240" w:lineRule="auto"/>
              <w:jc w:val="right"/>
              <w:rPr>
                <w:rFonts w:cs="Arial"/>
                <w:lang w:eastAsia="en-AU"/>
              </w:rPr>
            </w:pPr>
            <w:r>
              <w:rPr>
                <w:rFonts w:cs="Arial"/>
              </w:rPr>
              <w:t>11</w:t>
            </w:r>
          </w:p>
        </w:tc>
        <w:tc>
          <w:tcPr>
            <w:tcW w:w="849" w:type="dxa"/>
            <w:tcBorders>
              <w:top w:val="nil"/>
              <w:left w:val="nil"/>
              <w:bottom w:val="single" w:sz="4" w:space="0" w:color="auto"/>
              <w:right w:val="single" w:sz="4" w:space="0" w:color="auto"/>
            </w:tcBorders>
            <w:vAlign w:val="center"/>
          </w:tcPr>
          <w:p w14:paraId="10323D05" w14:textId="7BDA03BE" w:rsidR="0019497F" w:rsidRPr="00557E24" w:rsidRDefault="0019497F" w:rsidP="0019497F">
            <w:pPr>
              <w:spacing w:line="240" w:lineRule="auto"/>
              <w:jc w:val="right"/>
              <w:rPr>
                <w:rFonts w:cs="Arial"/>
                <w:b/>
                <w:lang w:eastAsia="en-AU"/>
              </w:rPr>
            </w:pPr>
            <w:r>
              <w:rPr>
                <w:rFonts w:cs="Arial"/>
                <w:b/>
                <w:bCs/>
              </w:rPr>
              <w:t>637</w:t>
            </w:r>
          </w:p>
        </w:tc>
      </w:tr>
      <w:tr w:rsidR="0019497F" w:rsidRPr="00650B45" w14:paraId="427883C4"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19497F" w:rsidRPr="0040594D" w:rsidRDefault="0019497F" w:rsidP="0019497F">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75CE9864" w:rsidR="0019497F" w:rsidRPr="0040594D" w:rsidRDefault="0019497F" w:rsidP="0019497F">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2010BAC3" w14:textId="11B924A6" w:rsidR="0019497F" w:rsidRPr="0040594D" w:rsidRDefault="0019497F" w:rsidP="0019497F">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3CD99817" w14:textId="06BFB293" w:rsidR="0019497F" w:rsidRDefault="0019497F" w:rsidP="0019497F">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02AC8E9D" w14:textId="033262B6" w:rsidR="0019497F" w:rsidRDefault="0019497F" w:rsidP="0019497F">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30E7D1DC" w14:textId="3F018129" w:rsidR="0019497F" w:rsidRDefault="0019497F" w:rsidP="0019497F">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37C4DFB5" w:rsidR="0019497F" w:rsidRPr="00557E24" w:rsidRDefault="0019497F" w:rsidP="0019497F">
            <w:pPr>
              <w:spacing w:line="240" w:lineRule="auto"/>
              <w:jc w:val="right"/>
              <w:rPr>
                <w:rFonts w:cs="Arial"/>
                <w:b/>
                <w:lang w:eastAsia="en-AU"/>
              </w:rPr>
            </w:pPr>
            <w:r>
              <w:rPr>
                <w:rFonts w:cs="Arial"/>
                <w:b/>
                <w:bCs/>
              </w:rPr>
              <w:t>0</w:t>
            </w:r>
          </w:p>
        </w:tc>
      </w:tr>
      <w:tr w:rsidR="00D80424" w:rsidRPr="00650B45" w14:paraId="626FFFAF"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D80424" w:rsidRPr="00371BE2" w:rsidRDefault="00D80424" w:rsidP="00D80424">
            <w:pPr>
              <w:spacing w:line="240" w:lineRule="auto"/>
              <w:rPr>
                <w:rFonts w:cs="Arial"/>
                <w:lang w:eastAsia="en-AU"/>
              </w:rPr>
            </w:pPr>
            <w:bookmarkStart w:id="12"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2E4E729D" w:rsidR="00D80424" w:rsidRPr="0040594D" w:rsidRDefault="00D80424" w:rsidP="00D80424">
            <w:pPr>
              <w:spacing w:line="240" w:lineRule="auto"/>
              <w:jc w:val="right"/>
              <w:rPr>
                <w:rFonts w:cs="Arial"/>
                <w:lang w:eastAsia="en-AU"/>
              </w:rPr>
            </w:pPr>
          </w:p>
        </w:tc>
        <w:tc>
          <w:tcPr>
            <w:tcW w:w="850" w:type="dxa"/>
            <w:tcBorders>
              <w:top w:val="nil"/>
              <w:left w:val="nil"/>
              <w:bottom w:val="single" w:sz="4" w:space="0" w:color="auto"/>
              <w:right w:val="single" w:sz="4" w:space="0" w:color="auto"/>
            </w:tcBorders>
            <w:shd w:val="clear" w:color="auto" w:fill="auto"/>
            <w:vAlign w:val="center"/>
          </w:tcPr>
          <w:p w14:paraId="68D714D8" w14:textId="128FB7B2" w:rsidR="00D80424" w:rsidRPr="0040594D" w:rsidRDefault="00D80424" w:rsidP="00D80424">
            <w:pPr>
              <w:spacing w:line="240" w:lineRule="auto"/>
              <w:jc w:val="right"/>
              <w:rPr>
                <w:rFonts w:cs="Arial"/>
                <w:lang w:eastAsia="en-AU"/>
              </w:rPr>
            </w:pPr>
          </w:p>
        </w:tc>
        <w:tc>
          <w:tcPr>
            <w:tcW w:w="779" w:type="dxa"/>
            <w:tcBorders>
              <w:top w:val="nil"/>
              <w:left w:val="nil"/>
              <w:bottom w:val="single" w:sz="4" w:space="0" w:color="auto"/>
              <w:right w:val="single" w:sz="4" w:space="0" w:color="auto"/>
            </w:tcBorders>
            <w:vAlign w:val="center"/>
          </w:tcPr>
          <w:p w14:paraId="1E479E1A" w14:textId="2E86E628" w:rsidR="00D80424" w:rsidRDefault="00D80424" w:rsidP="00D80424">
            <w:pPr>
              <w:spacing w:line="240" w:lineRule="auto"/>
              <w:jc w:val="right"/>
              <w:rPr>
                <w:rFonts w:cs="Arial"/>
                <w:lang w:eastAsia="en-AU"/>
              </w:rPr>
            </w:pPr>
          </w:p>
        </w:tc>
        <w:tc>
          <w:tcPr>
            <w:tcW w:w="643" w:type="dxa"/>
            <w:tcBorders>
              <w:top w:val="nil"/>
              <w:left w:val="nil"/>
              <w:bottom w:val="single" w:sz="4" w:space="0" w:color="auto"/>
              <w:right w:val="single" w:sz="4" w:space="0" w:color="auto"/>
            </w:tcBorders>
            <w:vAlign w:val="center"/>
          </w:tcPr>
          <w:p w14:paraId="3C891A0C" w14:textId="083852BE" w:rsidR="00D80424" w:rsidRDefault="00D80424" w:rsidP="00D80424">
            <w:pPr>
              <w:spacing w:line="240" w:lineRule="auto"/>
              <w:jc w:val="right"/>
              <w:rPr>
                <w:rFonts w:cs="Arial"/>
                <w:lang w:eastAsia="en-AU"/>
              </w:rPr>
            </w:pPr>
          </w:p>
        </w:tc>
        <w:tc>
          <w:tcPr>
            <w:tcW w:w="706" w:type="dxa"/>
            <w:tcBorders>
              <w:top w:val="nil"/>
              <w:left w:val="nil"/>
              <w:bottom w:val="single" w:sz="4" w:space="0" w:color="auto"/>
              <w:right w:val="single" w:sz="4" w:space="0" w:color="auto"/>
            </w:tcBorders>
            <w:vAlign w:val="center"/>
          </w:tcPr>
          <w:p w14:paraId="72B90696" w14:textId="73CAFE10" w:rsidR="00D80424" w:rsidRDefault="00D80424" w:rsidP="00D80424">
            <w:pPr>
              <w:spacing w:line="240" w:lineRule="auto"/>
              <w:jc w:val="right"/>
              <w:rPr>
                <w:rFonts w:cs="Arial"/>
                <w:lang w:eastAsia="en-AU"/>
              </w:rPr>
            </w:pPr>
          </w:p>
        </w:tc>
        <w:tc>
          <w:tcPr>
            <w:tcW w:w="849" w:type="dxa"/>
            <w:tcBorders>
              <w:top w:val="nil"/>
              <w:left w:val="nil"/>
              <w:bottom w:val="single" w:sz="4" w:space="0" w:color="auto"/>
              <w:right w:val="single" w:sz="4" w:space="0" w:color="auto"/>
            </w:tcBorders>
            <w:vAlign w:val="center"/>
          </w:tcPr>
          <w:p w14:paraId="3F3EAC97" w14:textId="4D81B11C" w:rsidR="00D80424" w:rsidRPr="00557E24" w:rsidRDefault="00D80424" w:rsidP="00D80424">
            <w:pPr>
              <w:spacing w:line="240" w:lineRule="auto"/>
              <w:jc w:val="right"/>
              <w:rPr>
                <w:rFonts w:cs="Arial"/>
                <w:b/>
                <w:lang w:eastAsia="en-AU"/>
              </w:rPr>
            </w:pPr>
          </w:p>
        </w:tc>
      </w:tr>
      <w:bookmarkEnd w:id="12"/>
      <w:tr w:rsidR="0019497F" w:rsidRPr="00650B45" w14:paraId="1804ED43"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19497F" w:rsidRPr="00371BE2" w:rsidRDefault="0019497F" w:rsidP="0019497F">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1B729791" w:rsidR="0019497F" w:rsidRDefault="0019497F" w:rsidP="0019497F">
            <w:pPr>
              <w:spacing w:line="240" w:lineRule="auto"/>
              <w:jc w:val="right"/>
              <w:rPr>
                <w:rFonts w:cs="Arial"/>
              </w:rPr>
            </w:pPr>
            <w:r>
              <w:rPr>
                <w:rFonts w:cs="Arial"/>
              </w:rPr>
              <w:t>13</w:t>
            </w:r>
          </w:p>
        </w:tc>
        <w:tc>
          <w:tcPr>
            <w:tcW w:w="850" w:type="dxa"/>
            <w:tcBorders>
              <w:top w:val="nil"/>
              <w:left w:val="nil"/>
              <w:bottom w:val="single" w:sz="4" w:space="0" w:color="auto"/>
              <w:right w:val="single" w:sz="4" w:space="0" w:color="auto"/>
            </w:tcBorders>
            <w:shd w:val="clear" w:color="auto" w:fill="auto"/>
            <w:vAlign w:val="center"/>
          </w:tcPr>
          <w:p w14:paraId="503CD381" w14:textId="162D6627" w:rsidR="0019497F" w:rsidRDefault="0019497F" w:rsidP="0019497F">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488ACCDC" w14:textId="66B49CCA" w:rsidR="0019497F" w:rsidRDefault="0019497F" w:rsidP="0019497F">
            <w:pPr>
              <w:spacing w:line="240" w:lineRule="auto"/>
              <w:jc w:val="right"/>
              <w:rPr>
                <w:rFonts w:cs="Arial"/>
              </w:rPr>
            </w:pPr>
            <w:r>
              <w:rPr>
                <w:rFonts w:cs="Arial"/>
              </w:rPr>
              <w:t>31</w:t>
            </w:r>
          </w:p>
        </w:tc>
        <w:tc>
          <w:tcPr>
            <w:tcW w:w="643" w:type="dxa"/>
            <w:tcBorders>
              <w:top w:val="nil"/>
              <w:left w:val="nil"/>
              <w:bottom w:val="single" w:sz="4" w:space="0" w:color="auto"/>
              <w:right w:val="single" w:sz="4" w:space="0" w:color="auto"/>
            </w:tcBorders>
            <w:vAlign w:val="center"/>
          </w:tcPr>
          <w:p w14:paraId="0FE1FB54" w14:textId="39EFDB2F" w:rsidR="0019497F" w:rsidRDefault="0019497F" w:rsidP="0019497F">
            <w:pPr>
              <w:spacing w:line="240" w:lineRule="auto"/>
              <w:jc w:val="right"/>
              <w:rPr>
                <w:rFonts w:cs="Arial"/>
              </w:rPr>
            </w:pPr>
            <w:r>
              <w:rPr>
                <w:rFonts w:cs="Arial"/>
              </w:rPr>
              <w:t>1</w:t>
            </w:r>
          </w:p>
        </w:tc>
        <w:tc>
          <w:tcPr>
            <w:tcW w:w="706" w:type="dxa"/>
            <w:tcBorders>
              <w:top w:val="nil"/>
              <w:left w:val="nil"/>
              <w:bottom w:val="single" w:sz="4" w:space="0" w:color="auto"/>
              <w:right w:val="single" w:sz="4" w:space="0" w:color="auto"/>
            </w:tcBorders>
            <w:vAlign w:val="center"/>
          </w:tcPr>
          <w:p w14:paraId="6B736C1A" w14:textId="41B85FD5" w:rsidR="0019497F" w:rsidRDefault="0019497F" w:rsidP="0019497F">
            <w:pPr>
              <w:spacing w:line="240" w:lineRule="auto"/>
              <w:jc w:val="right"/>
              <w:rPr>
                <w:rFonts w:cs="Arial"/>
              </w:rPr>
            </w:pPr>
            <w:r>
              <w:rPr>
                <w:rFonts w:cs="Arial"/>
              </w:rPr>
              <w:t>2</w:t>
            </w:r>
          </w:p>
        </w:tc>
        <w:tc>
          <w:tcPr>
            <w:tcW w:w="849" w:type="dxa"/>
            <w:tcBorders>
              <w:top w:val="nil"/>
              <w:left w:val="nil"/>
              <w:bottom w:val="single" w:sz="4" w:space="0" w:color="auto"/>
              <w:right w:val="single" w:sz="4" w:space="0" w:color="auto"/>
            </w:tcBorders>
            <w:vAlign w:val="center"/>
          </w:tcPr>
          <w:p w14:paraId="46071030" w14:textId="59414C56" w:rsidR="0019497F" w:rsidRDefault="0019497F" w:rsidP="0019497F">
            <w:pPr>
              <w:spacing w:line="240" w:lineRule="auto"/>
              <w:jc w:val="right"/>
              <w:rPr>
                <w:rFonts w:cs="Arial"/>
                <w:b/>
                <w:bCs/>
              </w:rPr>
            </w:pPr>
            <w:r>
              <w:rPr>
                <w:rFonts w:cs="Arial"/>
                <w:b/>
                <w:bCs/>
              </w:rPr>
              <w:t>47</w:t>
            </w:r>
          </w:p>
        </w:tc>
      </w:tr>
      <w:tr w:rsidR="0019497F" w:rsidRPr="00650B45" w14:paraId="2A2A6B6B"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19497F" w:rsidRPr="00371BE2" w:rsidRDefault="0019497F" w:rsidP="0019497F">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center"/>
          </w:tcPr>
          <w:p w14:paraId="190C4072" w14:textId="391A76E7" w:rsidR="0019497F" w:rsidRDefault="0019497F" w:rsidP="0019497F">
            <w:pPr>
              <w:spacing w:line="240" w:lineRule="auto"/>
              <w:jc w:val="right"/>
              <w:rPr>
                <w:rFonts w:cs="Arial"/>
              </w:rPr>
            </w:pPr>
            <w:r>
              <w:rPr>
                <w:rFonts w:cs="Arial"/>
              </w:rPr>
              <w:t>3</w:t>
            </w:r>
          </w:p>
        </w:tc>
        <w:tc>
          <w:tcPr>
            <w:tcW w:w="850" w:type="dxa"/>
            <w:tcBorders>
              <w:top w:val="nil"/>
              <w:left w:val="nil"/>
              <w:bottom w:val="single" w:sz="4" w:space="0" w:color="auto"/>
              <w:right w:val="single" w:sz="4" w:space="0" w:color="auto"/>
            </w:tcBorders>
            <w:shd w:val="clear" w:color="auto" w:fill="auto"/>
            <w:vAlign w:val="center"/>
          </w:tcPr>
          <w:p w14:paraId="0611116F" w14:textId="475058D4" w:rsidR="0019497F" w:rsidRDefault="0019497F" w:rsidP="0019497F">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706C9FD8" w:rsidR="0019497F" w:rsidRDefault="0019497F" w:rsidP="0019497F">
            <w:pPr>
              <w:spacing w:line="240" w:lineRule="auto"/>
              <w:jc w:val="right"/>
              <w:rPr>
                <w:rFonts w:cs="Arial"/>
              </w:rPr>
            </w:pPr>
            <w:r>
              <w:rPr>
                <w:rFonts w:cs="Arial"/>
              </w:rPr>
              <w:t>11</w:t>
            </w:r>
          </w:p>
        </w:tc>
        <w:tc>
          <w:tcPr>
            <w:tcW w:w="643" w:type="dxa"/>
            <w:tcBorders>
              <w:top w:val="nil"/>
              <w:left w:val="nil"/>
              <w:bottom w:val="single" w:sz="4" w:space="0" w:color="auto"/>
              <w:right w:val="single" w:sz="4" w:space="0" w:color="auto"/>
            </w:tcBorders>
            <w:vAlign w:val="center"/>
          </w:tcPr>
          <w:p w14:paraId="5E3C036C" w14:textId="123D11B7" w:rsidR="0019497F" w:rsidRDefault="0019497F" w:rsidP="0019497F">
            <w:pPr>
              <w:spacing w:line="240" w:lineRule="auto"/>
              <w:jc w:val="right"/>
              <w:rPr>
                <w:rFonts w:cs="Arial"/>
              </w:rPr>
            </w:pPr>
            <w:r>
              <w:rPr>
                <w:rFonts w:cs="Arial"/>
              </w:rPr>
              <w:t>5</w:t>
            </w:r>
          </w:p>
        </w:tc>
        <w:tc>
          <w:tcPr>
            <w:tcW w:w="706" w:type="dxa"/>
            <w:tcBorders>
              <w:top w:val="nil"/>
              <w:left w:val="nil"/>
              <w:bottom w:val="single" w:sz="4" w:space="0" w:color="auto"/>
              <w:right w:val="single" w:sz="4" w:space="0" w:color="auto"/>
            </w:tcBorders>
            <w:vAlign w:val="center"/>
          </w:tcPr>
          <w:p w14:paraId="3F5C3F2B" w14:textId="4BDD50DA" w:rsidR="0019497F" w:rsidRDefault="0019497F" w:rsidP="0019497F">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04739DF4" w:rsidR="0019497F" w:rsidRDefault="0019497F" w:rsidP="0019497F">
            <w:pPr>
              <w:spacing w:line="240" w:lineRule="auto"/>
              <w:jc w:val="right"/>
              <w:rPr>
                <w:rFonts w:cs="Arial"/>
                <w:b/>
                <w:bCs/>
              </w:rPr>
            </w:pPr>
            <w:r>
              <w:rPr>
                <w:rFonts w:cs="Arial"/>
                <w:b/>
                <w:bCs/>
              </w:rPr>
              <w:t>19</w:t>
            </w:r>
          </w:p>
        </w:tc>
      </w:tr>
      <w:tr w:rsidR="0019497F" w:rsidRPr="00650B45" w14:paraId="4C455349"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19497F" w:rsidRPr="00371BE2" w:rsidRDefault="0019497F" w:rsidP="0019497F">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627F5C8D" w:rsidR="0019497F" w:rsidRPr="0040594D" w:rsidRDefault="0019497F" w:rsidP="0019497F">
            <w:pPr>
              <w:spacing w:line="240" w:lineRule="auto"/>
              <w:jc w:val="right"/>
              <w:rPr>
                <w:rFonts w:cs="Arial"/>
                <w:lang w:eastAsia="en-AU"/>
              </w:rPr>
            </w:pPr>
            <w:r>
              <w:rPr>
                <w:rFonts w:cs="Arial"/>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4B0E6EEE" w:rsidR="0019497F" w:rsidRPr="0040594D" w:rsidRDefault="0019497F" w:rsidP="0019497F">
            <w:pPr>
              <w:spacing w:line="240" w:lineRule="auto"/>
              <w:jc w:val="right"/>
              <w:rPr>
                <w:rFonts w:cs="Arial"/>
                <w:lang w:eastAsia="en-AU"/>
              </w:rPr>
            </w:pPr>
            <w:r>
              <w:rPr>
                <w:rFonts w:cs="Arial"/>
              </w:rPr>
              <w:t>1</w:t>
            </w:r>
          </w:p>
        </w:tc>
        <w:tc>
          <w:tcPr>
            <w:tcW w:w="779" w:type="dxa"/>
            <w:tcBorders>
              <w:top w:val="single" w:sz="4" w:space="0" w:color="auto"/>
              <w:left w:val="nil"/>
              <w:bottom w:val="single" w:sz="4" w:space="0" w:color="auto"/>
              <w:right w:val="single" w:sz="4" w:space="0" w:color="auto"/>
            </w:tcBorders>
            <w:vAlign w:val="center"/>
          </w:tcPr>
          <w:p w14:paraId="04A6282D" w14:textId="03C274E9" w:rsidR="0019497F" w:rsidRDefault="0019497F" w:rsidP="0019497F">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560BB6F4" w:rsidR="0019497F" w:rsidRDefault="0019497F" w:rsidP="0019497F">
            <w:pPr>
              <w:spacing w:line="240" w:lineRule="auto"/>
              <w:jc w:val="right"/>
              <w:rPr>
                <w:rFonts w:cs="Arial"/>
                <w:lang w:eastAsia="en-AU"/>
              </w:rPr>
            </w:pPr>
            <w:r>
              <w:rPr>
                <w:rFonts w:cs="Arial"/>
              </w:rPr>
              <w:t>4</w:t>
            </w:r>
          </w:p>
        </w:tc>
        <w:tc>
          <w:tcPr>
            <w:tcW w:w="706" w:type="dxa"/>
            <w:tcBorders>
              <w:top w:val="single" w:sz="4" w:space="0" w:color="auto"/>
              <w:left w:val="nil"/>
              <w:bottom w:val="single" w:sz="4" w:space="0" w:color="auto"/>
              <w:right w:val="single" w:sz="4" w:space="0" w:color="auto"/>
            </w:tcBorders>
            <w:vAlign w:val="center"/>
          </w:tcPr>
          <w:p w14:paraId="7C287A88" w14:textId="1A76A435" w:rsidR="0019497F" w:rsidRDefault="0019497F" w:rsidP="0019497F">
            <w:pPr>
              <w:spacing w:line="240" w:lineRule="auto"/>
              <w:jc w:val="right"/>
              <w:rPr>
                <w:rFonts w:cs="Arial"/>
                <w:lang w:eastAsia="en-AU"/>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37F1A4A0" w14:textId="54863881" w:rsidR="0019497F" w:rsidRPr="00557E24" w:rsidRDefault="0019497F" w:rsidP="0019497F">
            <w:pPr>
              <w:spacing w:line="240" w:lineRule="auto"/>
              <w:jc w:val="right"/>
              <w:rPr>
                <w:rFonts w:cs="Arial"/>
                <w:b/>
                <w:lang w:eastAsia="en-AU"/>
              </w:rPr>
            </w:pPr>
            <w:r>
              <w:rPr>
                <w:rFonts w:cs="Arial"/>
                <w:b/>
                <w:bCs/>
              </w:rPr>
              <w:t>8</w:t>
            </w:r>
          </w:p>
        </w:tc>
      </w:tr>
      <w:tr w:rsidR="0019497F" w:rsidRPr="00557E24" w14:paraId="3F20CE90"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19497F" w:rsidRPr="00371BE2" w:rsidRDefault="0019497F" w:rsidP="0019497F">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3C328FFE" w:rsidR="0019497F" w:rsidRPr="000E3D5D" w:rsidRDefault="0019497F" w:rsidP="0019497F">
            <w:pPr>
              <w:spacing w:line="240" w:lineRule="auto"/>
              <w:jc w:val="right"/>
              <w:rPr>
                <w:rFonts w:cs="Arial"/>
                <w:b/>
                <w:lang w:eastAsia="en-AU"/>
              </w:rPr>
            </w:pPr>
            <w:r>
              <w:rPr>
                <w:rFonts w:cs="Arial"/>
                <w:b/>
                <w:bCs/>
              </w:rPr>
              <w:t>439</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7ACAE906" w:rsidR="0019497F" w:rsidRPr="000E3D5D" w:rsidRDefault="0019497F" w:rsidP="0019497F">
            <w:pPr>
              <w:spacing w:line="240" w:lineRule="auto"/>
              <w:jc w:val="right"/>
              <w:rPr>
                <w:rFonts w:cs="Arial"/>
                <w:b/>
                <w:lang w:eastAsia="en-AU"/>
              </w:rPr>
            </w:pPr>
            <w:r>
              <w:rPr>
                <w:rFonts w:cs="Arial"/>
                <w:b/>
                <w:bCs/>
              </w:rPr>
              <w:t>60</w:t>
            </w:r>
          </w:p>
        </w:tc>
        <w:tc>
          <w:tcPr>
            <w:tcW w:w="779" w:type="dxa"/>
            <w:tcBorders>
              <w:top w:val="single" w:sz="4" w:space="0" w:color="auto"/>
              <w:left w:val="nil"/>
              <w:bottom w:val="single" w:sz="4" w:space="0" w:color="auto"/>
              <w:right w:val="single" w:sz="4" w:space="0" w:color="auto"/>
            </w:tcBorders>
            <w:vAlign w:val="center"/>
          </w:tcPr>
          <w:p w14:paraId="4ECA5E82" w14:textId="555A7EA5" w:rsidR="0019497F" w:rsidRPr="000E3D5D" w:rsidRDefault="0019497F" w:rsidP="0019497F">
            <w:pPr>
              <w:spacing w:line="240" w:lineRule="auto"/>
              <w:jc w:val="right"/>
              <w:rPr>
                <w:rFonts w:cs="Arial"/>
                <w:b/>
                <w:lang w:eastAsia="en-AU"/>
              </w:rPr>
            </w:pPr>
            <w:r>
              <w:rPr>
                <w:rFonts w:cs="Arial"/>
                <w:b/>
                <w:bCs/>
              </w:rPr>
              <w:t>307</w:t>
            </w:r>
          </w:p>
        </w:tc>
        <w:tc>
          <w:tcPr>
            <w:tcW w:w="643" w:type="dxa"/>
            <w:tcBorders>
              <w:top w:val="single" w:sz="4" w:space="0" w:color="auto"/>
              <w:left w:val="nil"/>
              <w:bottom w:val="single" w:sz="4" w:space="0" w:color="auto"/>
              <w:right w:val="single" w:sz="4" w:space="0" w:color="auto"/>
            </w:tcBorders>
            <w:vAlign w:val="center"/>
          </w:tcPr>
          <w:p w14:paraId="4498767F" w14:textId="0BB95656" w:rsidR="0019497F" w:rsidRPr="000E3D5D" w:rsidRDefault="0019497F" w:rsidP="0019497F">
            <w:pPr>
              <w:spacing w:line="240" w:lineRule="auto"/>
              <w:jc w:val="right"/>
              <w:rPr>
                <w:rFonts w:cs="Arial"/>
                <w:b/>
                <w:lang w:eastAsia="en-AU"/>
              </w:rPr>
            </w:pPr>
            <w:r>
              <w:rPr>
                <w:rFonts w:cs="Arial"/>
                <w:b/>
                <w:bCs/>
              </w:rPr>
              <w:t>260</w:t>
            </w:r>
          </w:p>
        </w:tc>
        <w:tc>
          <w:tcPr>
            <w:tcW w:w="706" w:type="dxa"/>
            <w:tcBorders>
              <w:top w:val="single" w:sz="4" w:space="0" w:color="auto"/>
              <w:left w:val="nil"/>
              <w:bottom w:val="single" w:sz="4" w:space="0" w:color="auto"/>
              <w:right w:val="single" w:sz="4" w:space="0" w:color="auto"/>
            </w:tcBorders>
            <w:vAlign w:val="center"/>
          </w:tcPr>
          <w:p w14:paraId="2806B4BD" w14:textId="6031E547" w:rsidR="0019497F" w:rsidRPr="000E3D5D" w:rsidRDefault="0019497F" w:rsidP="0019497F">
            <w:pPr>
              <w:spacing w:line="240" w:lineRule="auto"/>
              <w:jc w:val="right"/>
              <w:rPr>
                <w:rFonts w:cs="Arial"/>
                <w:b/>
                <w:lang w:eastAsia="en-AU"/>
              </w:rPr>
            </w:pPr>
            <w:r>
              <w:rPr>
                <w:rFonts w:cs="Arial"/>
                <w:b/>
                <w:bCs/>
              </w:rPr>
              <w:t>30</w:t>
            </w:r>
          </w:p>
        </w:tc>
        <w:tc>
          <w:tcPr>
            <w:tcW w:w="849" w:type="dxa"/>
            <w:tcBorders>
              <w:top w:val="single" w:sz="4" w:space="0" w:color="auto"/>
              <w:left w:val="nil"/>
              <w:bottom w:val="single" w:sz="4" w:space="0" w:color="auto"/>
              <w:right w:val="single" w:sz="4" w:space="0" w:color="auto"/>
            </w:tcBorders>
            <w:vAlign w:val="center"/>
          </w:tcPr>
          <w:p w14:paraId="24507EE5" w14:textId="7535ABEF" w:rsidR="0019497F" w:rsidRPr="000E3D5D" w:rsidRDefault="0019497F" w:rsidP="0019497F">
            <w:pPr>
              <w:spacing w:line="240" w:lineRule="auto"/>
              <w:jc w:val="right"/>
              <w:rPr>
                <w:rFonts w:cs="Arial"/>
                <w:b/>
                <w:lang w:eastAsia="en-AU"/>
              </w:rPr>
            </w:pPr>
            <w:r>
              <w:rPr>
                <w:rFonts w:cs="Arial"/>
                <w:b/>
                <w:bCs/>
              </w:rPr>
              <w:t>1096</w:t>
            </w:r>
          </w:p>
        </w:tc>
      </w:tr>
    </w:tbl>
    <w:p w14:paraId="68A14D11" w14:textId="77777777" w:rsidR="00557E24" w:rsidRDefault="00557E24" w:rsidP="008D3D27">
      <w:pPr>
        <w:spacing w:line="240" w:lineRule="auto"/>
        <w:ind w:left="-142" w:right="-425"/>
        <w:rPr>
          <w:rFonts w:cs="Arial"/>
          <w:b/>
        </w:rPr>
      </w:pPr>
    </w:p>
    <w:p w14:paraId="1D61EE1E" w14:textId="77777777" w:rsidR="00D53206" w:rsidRDefault="00D53206" w:rsidP="00214C68">
      <w:pPr>
        <w:ind w:left="-142" w:right="-425"/>
        <w:rPr>
          <w:rFonts w:cs="Arial"/>
          <w:b/>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3D12C8AA"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50728C">
        <w:rPr>
          <w:rFonts w:ascii="Verdana" w:hAnsi="Verdana" w:cs="Arial"/>
          <w:sz w:val="20"/>
          <w:szCs w:val="20"/>
        </w:rPr>
        <w:t xml:space="preserve">Aurukun </w:t>
      </w:r>
      <w:r w:rsidR="00322C7B" w:rsidRPr="000B0E76">
        <w:rPr>
          <w:rFonts w:ascii="Verdana" w:hAnsi="Verdana" w:cs="Arial"/>
          <w:sz w:val="20"/>
          <w:szCs w:val="20"/>
        </w:rPr>
        <w:t xml:space="preserve">received </w:t>
      </w:r>
      <w:r w:rsidR="0019497F">
        <w:rPr>
          <w:rFonts w:ascii="Verdana" w:hAnsi="Verdana" w:cs="Arial"/>
          <w:sz w:val="20"/>
          <w:szCs w:val="20"/>
        </w:rPr>
        <w:t>439</w:t>
      </w:r>
      <w:r w:rsidR="0019497F" w:rsidRPr="000B0E76">
        <w:rPr>
          <w:rFonts w:ascii="Verdana" w:hAnsi="Verdana" w:cs="Arial"/>
          <w:sz w:val="20"/>
          <w:szCs w:val="20"/>
        </w:rPr>
        <w:t xml:space="preserve"> </w:t>
      </w:r>
      <w:r w:rsidRPr="000B0E76">
        <w:rPr>
          <w:rFonts w:ascii="Verdana" w:hAnsi="Verdana" w:cs="Arial"/>
          <w:sz w:val="20"/>
          <w:szCs w:val="20"/>
        </w:rPr>
        <w:t>notices</w:t>
      </w:r>
      <w:r w:rsidR="00FF69E4" w:rsidRPr="000B0E76">
        <w:rPr>
          <w:rFonts w:ascii="Verdana" w:hAnsi="Verdana" w:cs="Arial"/>
          <w:sz w:val="20"/>
          <w:szCs w:val="20"/>
        </w:rPr>
        <w:t xml:space="preserve"> relating to </w:t>
      </w:r>
      <w:r w:rsidR="00F20A16">
        <w:rPr>
          <w:rFonts w:ascii="Verdana" w:hAnsi="Verdana" w:cs="Arial"/>
          <w:sz w:val="20"/>
          <w:szCs w:val="20"/>
        </w:rPr>
        <w:t>2</w:t>
      </w:r>
      <w:r w:rsidR="0019497F">
        <w:rPr>
          <w:rFonts w:ascii="Verdana" w:hAnsi="Verdana" w:cs="Arial"/>
          <w:sz w:val="20"/>
          <w:szCs w:val="20"/>
        </w:rPr>
        <w:t>38</w:t>
      </w:r>
      <w:r w:rsidR="00F20A16" w:rsidRPr="000B0E76">
        <w:rPr>
          <w:rFonts w:ascii="Verdana" w:hAnsi="Verdana" w:cs="Arial"/>
          <w:sz w:val="20"/>
          <w:szCs w:val="20"/>
        </w:rPr>
        <w:t xml:space="preserve"> </w:t>
      </w:r>
      <w:r w:rsidR="00FF69E4"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211F43">
        <w:rPr>
          <w:rFonts w:ascii="Verdana" w:hAnsi="Verdana" w:cs="Arial"/>
          <w:sz w:val="20"/>
          <w:szCs w:val="20"/>
        </w:rPr>
        <w:t>14</w:t>
      </w:r>
      <w:r w:rsidR="00D022E5">
        <w:rPr>
          <w:rFonts w:ascii="Verdana" w:hAnsi="Verdana" w:cs="Arial"/>
          <w:sz w:val="20"/>
          <w:szCs w:val="20"/>
        </w:rPr>
        <w:t>2</w:t>
      </w:r>
      <w:r w:rsidR="00211F43" w:rsidRPr="000B0E76">
        <w:rPr>
          <w:rFonts w:ascii="Verdana" w:hAnsi="Verdana" w:cs="Arial"/>
          <w:sz w:val="20"/>
          <w:szCs w:val="20"/>
        </w:rPr>
        <w:t xml:space="preserve"> </w:t>
      </w:r>
      <w:r w:rsidR="00490D4B" w:rsidRPr="000B0E76">
        <w:rPr>
          <w:rFonts w:ascii="Verdana" w:hAnsi="Verdana" w:cs="Arial"/>
          <w:sz w:val="20"/>
          <w:szCs w:val="20"/>
        </w:rPr>
        <w:t>female</w:t>
      </w:r>
      <w:r w:rsidR="004D219E" w:rsidRPr="000B0E76">
        <w:rPr>
          <w:rFonts w:ascii="Verdana" w:hAnsi="Verdana" w:cs="Arial"/>
          <w:sz w:val="20"/>
          <w:szCs w:val="20"/>
        </w:rPr>
        <w:t xml:space="preserve"> and </w:t>
      </w:r>
      <w:r w:rsidR="00D022E5">
        <w:rPr>
          <w:rFonts w:ascii="Verdana" w:hAnsi="Verdana" w:cs="Arial"/>
          <w:sz w:val="20"/>
          <w:szCs w:val="20"/>
        </w:rPr>
        <w:t>96</w:t>
      </w:r>
      <w:r w:rsidR="00D022E5"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6730507D" w14:textId="14A8F3BB"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 xml:space="preserve">Coen </w:t>
      </w:r>
      <w:r w:rsidR="00322C7B" w:rsidRPr="000B0E76">
        <w:rPr>
          <w:rFonts w:ascii="Verdana" w:hAnsi="Verdana" w:cs="Arial"/>
          <w:sz w:val="20"/>
          <w:szCs w:val="20"/>
        </w:rPr>
        <w:t xml:space="preserve">received </w:t>
      </w:r>
      <w:r w:rsidR="0019497F">
        <w:rPr>
          <w:rFonts w:ascii="Verdana" w:hAnsi="Verdana" w:cs="Arial"/>
          <w:sz w:val="20"/>
          <w:szCs w:val="20"/>
        </w:rPr>
        <w:t>60</w:t>
      </w:r>
      <w:r w:rsidR="0019497F"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19497F">
        <w:rPr>
          <w:rFonts w:ascii="Verdana" w:hAnsi="Verdana" w:cs="Arial"/>
          <w:sz w:val="20"/>
          <w:szCs w:val="20"/>
        </w:rPr>
        <w:t>30</w:t>
      </w:r>
      <w:r w:rsidR="00F20A16"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211F43">
        <w:rPr>
          <w:rFonts w:ascii="Verdana" w:hAnsi="Verdana" w:cs="Arial"/>
          <w:sz w:val="20"/>
          <w:szCs w:val="20"/>
        </w:rPr>
        <w:t>1</w:t>
      </w:r>
      <w:r w:rsidR="00D022E5">
        <w:rPr>
          <w:rFonts w:ascii="Verdana" w:hAnsi="Verdana" w:cs="Arial"/>
          <w:sz w:val="20"/>
          <w:szCs w:val="20"/>
        </w:rPr>
        <w:t>4</w:t>
      </w:r>
      <w:r w:rsidR="00CB5177"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D022E5">
        <w:rPr>
          <w:rFonts w:ascii="Verdana" w:hAnsi="Verdana" w:cs="Arial"/>
          <w:sz w:val="20"/>
          <w:szCs w:val="20"/>
        </w:rPr>
        <w:t>1</w:t>
      </w:r>
      <w:r w:rsidR="00D80424">
        <w:rPr>
          <w:rFonts w:ascii="Verdana" w:hAnsi="Verdana" w:cs="Arial"/>
          <w:sz w:val="20"/>
          <w:szCs w:val="20"/>
        </w:rPr>
        <w:t>6</w:t>
      </w:r>
      <w:r w:rsidR="00211F43"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438CC073" w14:textId="130C4BC7"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Doomadgee</w:t>
      </w:r>
      <w:r w:rsidR="00322C7B" w:rsidRPr="000B0E76">
        <w:rPr>
          <w:rFonts w:ascii="Verdana" w:hAnsi="Verdana" w:cs="Arial"/>
          <w:sz w:val="20"/>
          <w:szCs w:val="20"/>
        </w:rPr>
        <w:t xml:space="preserve"> received</w:t>
      </w:r>
      <w:r w:rsidRPr="000B0E76">
        <w:rPr>
          <w:rFonts w:ascii="Verdana" w:hAnsi="Verdana" w:cs="Arial"/>
          <w:sz w:val="20"/>
          <w:szCs w:val="20"/>
        </w:rPr>
        <w:t xml:space="preserve"> </w:t>
      </w:r>
      <w:r w:rsidR="0019497F">
        <w:rPr>
          <w:rFonts w:ascii="Verdana" w:hAnsi="Verdana" w:cs="Arial"/>
          <w:sz w:val="20"/>
          <w:szCs w:val="20"/>
        </w:rPr>
        <w:t>307</w:t>
      </w:r>
      <w:r w:rsidR="0019497F"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F20A16">
        <w:rPr>
          <w:rFonts w:ascii="Verdana" w:hAnsi="Verdana" w:cs="Arial"/>
          <w:sz w:val="20"/>
          <w:szCs w:val="20"/>
        </w:rPr>
        <w:t>16</w:t>
      </w:r>
      <w:r w:rsidR="0019497F">
        <w:rPr>
          <w:rFonts w:ascii="Verdana" w:hAnsi="Verdana" w:cs="Arial"/>
          <w:sz w:val="20"/>
          <w:szCs w:val="20"/>
        </w:rPr>
        <w:t>8</w:t>
      </w:r>
      <w:r w:rsidR="00F20A16"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211F43">
        <w:rPr>
          <w:rFonts w:ascii="Verdana" w:hAnsi="Verdana" w:cs="Arial"/>
          <w:sz w:val="20"/>
          <w:szCs w:val="20"/>
        </w:rPr>
        <w:t>1</w:t>
      </w:r>
      <w:r w:rsidR="00D022E5">
        <w:rPr>
          <w:rFonts w:ascii="Verdana" w:hAnsi="Verdana" w:cs="Arial"/>
          <w:sz w:val="20"/>
          <w:szCs w:val="20"/>
        </w:rPr>
        <w:t>22</w:t>
      </w:r>
      <w:r w:rsidR="00211F43"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211F43">
        <w:rPr>
          <w:rFonts w:ascii="Verdana" w:hAnsi="Verdana" w:cs="Arial"/>
          <w:sz w:val="20"/>
          <w:szCs w:val="20"/>
        </w:rPr>
        <w:t>4</w:t>
      </w:r>
      <w:r w:rsidR="004F0206">
        <w:rPr>
          <w:rFonts w:ascii="Verdana" w:hAnsi="Verdana" w:cs="Arial"/>
          <w:sz w:val="20"/>
          <w:szCs w:val="20"/>
        </w:rPr>
        <w:t>6</w:t>
      </w:r>
      <w:r w:rsidR="00211F43"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09BFCAFB" w14:textId="72D7C84C"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Hope Vale</w:t>
      </w:r>
      <w:r w:rsidR="00322C7B" w:rsidRPr="000B0E76">
        <w:rPr>
          <w:rFonts w:ascii="Verdana" w:hAnsi="Verdana" w:cs="Arial"/>
          <w:sz w:val="20"/>
          <w:szCs w:val="20"/>
        </w:rPr>
        <w:t xml:space="preserve"> received</w:t>
      </w:r>
      <w:r w:rsidRPr="000B0E76">
        <w:rPr>
          <w:rFonts w:ascii="Verdana" w:hAnsi="Verdana" w:cs="Arial"/>
          <w:sz w:val="20"/>
          <w:szCs w:val="20"/>
        </w:rPr>
        <w:t xml:space="preserve"> </w:t>
      </w:r>
      <w:r w:rsidR="0019497F">
        <w:rPr>
          <w:rFonts w:ascii="Verdana" w:hAnsi="Verdana" w:cs="Arial"/>
          <w:sz w:val="20"/>
          <w:szCs w:val="20"/>
        </w:rPr>
        <w:t>260</w:t>
      </w:r>
      <w:r w:rsidR="0019497F"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F20A16">
        <w:rPr>
          <w:rFonts w:ascii="Verdana" w:hAnsi="Verdana" w:cs="Arial"/>
          <w:sz w:val="20"/>
          <w:szCs w:val="20"/>
        </w:rPr>
        <w:t>11</w:t>
      </w:r>
      <w:r w:rsidR="0019497F">
        <w:rPr>
          <w:rFonts w:ascii="Verdana" w:hAnsi="Verdana" w:cs="Arial"/>
          <w:sz w:val="20"/>
          <w:szCs w:val="20"/>
        </w:rPr>
        <w:t>7</w:t>
      </w:r>
      <w:r w:rsidR="00F20A16"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211F43">
        <w:rPr>
          <w:rFonts w:ascii="Verdana" w:hAnsi="Verdana" w:cs="Arial"/>
          <w:sz w:val="20"/>
          <w:szCs w:val="20"/>
        </w:rPr>
        <w:t>5</w:t>
      </w:r>
      <w:r w:rsidR="00D022E5">
        <w:rPr>
          <w:rFonts w:ascii="Verdana" w:hAnsi="Verdana" w:cs="Arial"/>
          <w:sz w:val="20"/>
          <w:szCs w:val="20"/>
        </w:rPr>
        <w:t>8</w:t>
      </w:r>
      <w:r w:rsidR="00211F43"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211F43">
        <w:rPr>
          <w:rFonts w:ascii="Verdana" w:hAnsi="Verdana" w:cs="Arial"/>
          <w:sz w:val="20"/>
          <w:szCs w:val="20"/>
        </w:rPr>
        <w:t>5</w:t>
      </w:r>
      <w:r w:rsidR="00D022E5">
        <w:rPr>
          <w:rFonts w:ascii="Verdana" w:hAnsi="Verdana" w:cs="Arial"/>
          <w:sz w:val="20"/>
          <w:szCs w:val="20"/>
        </w:rPr>
        <w:t>9</w:t>
      </w:r>
      <w:r w:rsidR="00211F43"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53DCC243" w14:textId="3F9DCCA0" w:rsidR="00F80FC4" w:rsidRPr="00F80FC4" w:rsidRDefault="00214C68" w:rsidP="00F80FC4">
      <w:pPr>
        <w:pStyle w:val="ListParagraph"/>
        <w:numPr>
          <w:ilvl w:val="0"/>
          <w:numId w:val="8"/>
        </w:numPr>
        <w:ind w:left="572" w:right="-425" w:hanging="357"/>
        <w:jc w:val="both"/>
        <w:rPr>
          <w:rFonts w:cs="Arial"/>
          <w:b/>
        </w:rPr>
      </w:pPr>
      <w:r w:rsidRPr="000B0E76">
        <w:rPr>
          <w:rFonts w:ascii="Verdana" w:hAnsi="Verdana" w:cs="Arial"/>
          <w:sz w:val="20"/>
          <w:szCs w:val="20"/>
        </w:rPr>
        <w:t>Mossman Gorge</w:t>
      </w:r>
      <w:r w:rsidR="00322C7B" w:rsidRPr="000B0E76">
        <w:rPr>
          <w:rFonts w:ascii="Verdana" w:hAnsi="Verdana" w:cs="Arial"/>
          <w:sz w:val="20"/>
          <w:szCs w:val="20"/>
        </w:rPr>
        <w:t xml:space="preserve"> received </w:t>
      </w:r>
      <w:r w:rsidR="0019497F">
        <w:rPr>
          <w:rFonts w:ascii="Verdana" w:hAnsi="Verdana" w:cs="Arial"/>
          <w:sz w:val="20"/>
          <w:szCs w:val="20"/>
        </w:rPr>
        <w:t>30</w:t>
      </w:r>
      <w:r w:rsidR="0019497F" w:rsidRPr="000B0E76">
        <w:rPr>
          <w:rFonts w:ascii="Verdana" w:hAnsi="Verdana" w:cs="Arial"/>
          <w:sz w:val="20"/>
          <w:szCs w:val="20"/>
        </w:rPr>
        <w:t xml:space="preserve"> </w:t>
      </w:r>
      <w:r w:rsidRPr="000B0E76">
        <w:rPr>
          <w:rFonts w:ascii="Verdana" w:hAnsi="Verdana" w:cs="Arial"/>
          <w:sz w:val="20"/>
          <w:szCs w:val="20"/>
        </w:rPr>
        <w:t>notices</w:t>
      </w:r>
      <w:r w:rsidR="00F64B95" w:rsidRPr="00322C7B">
        <w:rPr>
          <w:rFonts w:ascii="Verdana" w:hAnsi="Verdana" w:cs="Arial"/>
          <w:sz w:val="20"/>
          <w:szCs w:val="20"/>
        </w:rPr>
        <w:t xml:space="preserve"> relating to </w:t>
      </w:r>
      <w:r w:rsidR="0019497F">
        <w:rPr>
          <w:rFonts w:ascii="Verdana" w:hAnsi="Verdana" w:cs="Arial"/>
          <w:sz w:val="20"/>
          <w:szCs w:val="20"/>
        </w:rPr>
        <w:t>15</w:t>
      </w:r>
      <w:r w:rsidR="00F20A16" w:rsidRPr="00322C7B">
        <w:rPr>
          <w:rFonts w:ascii="Verdana" w:hAnsi="Verdana" w:cs="Arial"/>
          <w:sz w:val="20"/>
          <w:szCs w:val="20"/>
        </w:rPr>
        <w:t xml:space="preserve"> </w:t>
      </w:r>
      <w:r w:rsidR="00F64B95" w:rsidRPr="00322C7B">
        <w:rPr>
          <w:rFonts w:ascii="Verdana" w:hAnsi="Verdana" w:cs="Arial"/>
          <w:sz w:val="20"/>
          <w:szCs w:val="20"/>
        </w:rPr>
        <w:t>clients</w:t>
      </w:r>
      <w:r w:rsidR="00490D4B">
        <w:rPr>
          <w:rFonts w:ascii="Verdana" w:hAnsi="Verdana" w:cs="Arial"/>
          <w:sz w:val="20"/>
          <w:szCs w:val="20"/>
        </w:rPr>
        <w:t xml:space="preserve"> </w:t>
      </w:r>
      <w:r w:rsidR="004D1D23">
        <w:rPr>
          <w:rFonts w:ascii="Verdana" w:hAnsi="Verdana" w:cs="Arial"/>
          <w:sz w:val="20"/>
          <w:szCs w:val="20"/>
        </w:rPr>
        <w:t>(</w:t>
      </w:r>
      <w:r w:rsidR="00D022E5">
        <w:rPr>
          <w:rFonts w:ascii="Verdana" w:hAnsi="Verdana" w:cs="Arial"/>
          <w:sz w:val="20"/>
          <w:szCs w:val="20"/>
        </w:rPr>
        <w:t>10</w:t>
      </w:r>
      <w:r w:rsidR="00211F43">
        <w:rPr>
          <w:rFonts w:ascii="Verdana" w:hAnsi="Verdana" w:cs="Arial"/>
          <w:sz w:val="20"/>
          <w:szCs w:val="20"/>
        </w:rPr>
        <w:t xml:space="preserve"> </w:t>
      </w:r>
      <w:r w:rsidR="00081AA0">
        <w:rPr>
          <w:rFonts w:ascii="Verdana" w:hAnsi="Verdana" w:cs="Arial"/>
          <w:sz w:val="20"/>
          <w:szCs w:val="20"/>
        </w:rPr>
        <w:t>female</w:t>
      </w:r>
      <w:r w:rsidR="004D219E">
        <w:rPr>
          <w:rFonts w:ascii="Verdana" w:hAnsi="Verdana" w:cs="Arial"/>
          <w:sz w:val="20"/>
          <w:szCs w:val="20"/>
        </w:rPr>
        <w:t xml:space="preserve"> and </w:t>
      </w:r>
      <w:r w:rsidR="00D022E5">
        <w:rPr>
          <w:rFonts w:ascii="Verdana" w:hAnsi="Verdana" w:cs="Arial"/>
          <w:sz w:val="20"/>
          <w:szCs w:val="20"/>
        </w:rPr>
        <w:t xml:space="preserve">5 </w:t>
      </w:r>
      <w:r w:rsidR="004D219E">
        <w:rPr>
          <w:rFonts w:ascii="Verdana" w:hAnsi="Verdana" w:cs="Arial"/>
          <w:sz w:val="20"/>
          <w:szCs w:val="20"/>
        </w:rPr>
        <w:t>male</w:t>
      </w:r>
      <w:r w:rsidR="004D1D23">
        <w:rPr>
          <w:rFonts w:ascii="Verdana" w:hAnsi="Verdana" w:cs="Arial"/>
          <w:sz w:val="20"/>
          <w:szCs w:val="20"/>
        </w:rPr>
        <w:t>)</w:t>
      </w:r>
      <w:r w:rsidR="00490D4B">
        <w:rPr>
          <w:rFonts w:ascii="Verdana" w:hAnsi="Verdana" w:cs="Arial"/>
          <w:sz w:val="20"/>
          <w:szCs w:val="20"/>
        </w:rPr>
        <w:t>.</w:t>
      </w:r>
    </w:p>
    <w:p w14:paraId="48607A65" w14:textId="77777777" w:rsidR="00322A26" w:rsidRDefault="00322A26" w:rsidP="005A5B78">
      <w:pPr>
        <w:ind w:left="-142" w:right="-425"/>
        <w:jc w:val="both"/>
        <w:rPr>
          <w:rFonts w:cs="Arial"/>
        </w:rPr>
      </w:pPr>
    </w:p>
    <w:p w14:paraId="0939CD09" w14:textId="5C42F17E" w:rsidR="00351E98" w:rsidRPr="00D925BE" w:rsidRDefault="00351E98" w:rsidP="00351E98">
      <w:pPr>
        <w:spacing w:after="120" w:line="240" w:lineRule="auto"/>
        <w:ind w:right="-425"/>
        <w:jc w:val="both"/>
        <w:rPr>
          <w:sz w:val="16"/>
          <w:szCs w:val="16"/>
        </w:rPr>
      </w:pPr>
      <w:r w:rsidRPr="008451D3">
        <w:rPr>
          <w:b/>
          <w:sz w:val="16"/>
          <w:szCs w:val="16"/>
        </w:rPr>
        <w:t xml:space="preserve">Table </w:t>
      </w:r>
      <w:r>
        <w:rPr>
          <w:b/>
          <w:sz w:val="16"/>
          <w:szCs w:val="16"/>
        </w:rPr>
        <w:t>10</w:t>
      </w:r>
      <w:r w:rsidRPr="008451D3">
        <w:rPr>
          <w:b/>
          <w:sz w:val="16"/>
          <w:szCs w:val="16"/>
        </w:rPr>
        <w:t xml:space="preserve">: </w:t>
      </w:r>
      <w:r w:rsidRPr="008451D3">
        <w:rPr>
          <w:sz w:val="16"/>
          <w:szCs w:val="16"/>
        </w:rPr>
        <w:t xml:space="preserve">In jurisdiction notices by type and quarter 1 </w:t>
      </w:r>
      <w:r w:rsidR="00DC6992">
        <w:rPr>
          <w:sz w:val="16"/>
          <w:szCs w:val="16"/>
        </w:rPr>
        <w:t>July</w:t>
      </w:r>
      <w:r>
        <w:rPr>
          <w:sz w:val="16"/>
          <w:szCs w:val="16"/>
        </w:rPr>
        <w:t xml:space="preserve"> 2020 to 30 </w:t>
      </w:r>
      <w:r w:rsidR="00DC6992">
        <w:rPr>
          <w:sz w:val="16"/>
          <w:szCs w:val="16"/>
        </w:rPr>
        <w:t>September</w:t>
      </w:r>
      <w:r w:rsidR="00901243">
        <w:rPr>
          <w:sz w:val="16"/>
          <w:szCs w:val="16"/>
        </w:rPr>
        <w:t xml:space="preserve"> 2021</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DC6992" w:rsidRPr="0093030B" w14:paraId="2453CF63" w14:textId="77777777" w:rsidTr="00351E98">
        <w:trPr>
          <w:trHeight w:val="480"/>
        </w:trPr>
        <w:tc>
          <w:tcPr>
            <w:tcW w:w="3460" w:type="dxa"/>
            <w:tcBorders>
              <w:top w:val="single" w:sz="4" w:space="0" w:color="auto"/>
              <w:left w:val="single" w:sz="4" w:space="0" w:color="auto"/>
              <w:bottom w:val="single" w:sz="4" w:space="0" w:color="auto"/>
              <w:right w:val="single" w:sz="4" w:space="0" w:color="auto"/>
            </w:tcBorders>
            <w:hideMark/>
          </w:tcPr>
          <w:p w14:paraId="097B914A" w14:textId="77777777" w:rsidR="00DC6992" w:rsidRPr="0093030B" w:rsidRDefault="00DC6992" w:rsidP="00DC6992">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64817C84" w14:textId="4EFE1C07" w:rsidR="00DC6992" w:rsidRDefault="00DC6992" w:rsidP="00DC6992">
            <w:pPr>
              <w:pStyle w:val="TableText"/>
              <w:jc w:val="right"/>
              <w:rPr>
                <w:b/>
                <w:lang w:eastAsia="en-AU"/>
              </w:rPr>
            </w:pPr>
            <w:r>
              <w:rPr>
                <w:b/>
                <w:lang w:eastAsia="en-AU"/>
              </w:rPr>
              <w:t>Qtr 49</w:t>
            </w:r>
          </w:p>
        </w:tc>
        <w:tc>
          <w:tcPr>
            <w:tcW w:w="1012" w:type="dxa"/>
            <w:tcBorders>
              <w:top w:val="single" w:sz="4" w:space="0" w:color="auto"/>
              <w:left w:val="nil"/>
              <w:bottom w:val="single" w:sz="4" w:space="0" w:color="auto"/>
              <w:right w:val="single" w:sz="4" w:space="0" w:color="auto"/>
            </w:tcBorders>
          </w:tcPr>
          <w:p w14:paraId="5692D12F" w14:textId="025F7815" w:rsidR="00DC6992" w:rsidRDefault="00DC6992" w:rsidP="00DC6992">
            <w:pPr>
              <w:pStyle w:val="TableText"/>
              <w:jc w:val="right"/>
              <w:rPr>
                <w:b/>
                <w:lang w:eastAsia="en-AU"/>
              </w:rPr>
            </w:pPr>
            <w:r>
              <w:rPr>
                <w:b/>
                <w:lang w:eastAsia="en-AU"/>
              </w:rPr>
              <w:t>Qtr 50</w:t>
            </w:r>
          </w:p>
        </w:tc>
        <w:tc>
          <w:tcPr>
            <w:tcW w:w="1012" w:type="dxa"/>
            <w:tcBorders>
              <w:top w:val="single" w:sz="4" w:space="0" w:color="auto"/>
              <w:left w:val="nil"/>
              <w:bottom w:val="single" w:sz="4" w:space="0" w:color="auto"/>
              <w:right w:val="single" w:sz="4" w:space="0" w:color="auto"/>
            </w:tcBorders>
          </w:tcPr>
          <w:p w14:paraId="596FED56" w14:textId="286B2372" w:rsidR="00DC6992" w:rsidRDefault="00DC6992" w:rsidP="00DC6992">
            <w:pPr>
              <w:pStyle w:val="TableText"/>
              <w:jc w:val="right"/>
              <w:rPr>
                <w:b/>
                <w:lang w:eastAsia="en-AU"/>
              </w:rPr>
            </w:pPr>
            <w:r>
              <w:rPr>
                <w:b/>
                <w:lang w:eastAsia="en-AU"/>
              </w:rPr>
              <w:t>Qtr 51</w:t>
            </w:r>
          </w:p>
        </w:tc>
        <w:tc>
          <w:tcPr>
            <w:tcW w:w="1012" w:type="dxa"/>
            <w:tcBorders>
              <w:top w:val="single" w:sz="4" w:space="0" w:color="auto"/>
              <w:left w:val="nil"/>
              <w:bottom w:val="single" w:sz="4" w:space="0" w:color="auto"/>
              <w:right w:val="single" w:sz="4" w:space="0" w:color="auto"/>
            </w:tcBorders>
          </w:tcPr>
          <w:p w14:paraId="35F0E059" w14:textId="547D8A4A" w:rsidR="00DC6992" w:rsidRDefault="00DC6992" w:rsidP="00DC6992">
            <w:pPr>
              <w:pStyle w:val="TableText"/>
              <w:jc w:val="right"/>
              <w:rPr>
                <w:b/>
                <w:lang w:eastAsia="en-AU"/>
              </w:rPr>
            </w:pPr>
            <w:r>
              <w:rPr>
                <w:b/>
                <w:lang w:eastAsia="en-AU"/>
              </w:rPr>
              <w:t>Qtr 52</w:t>
            </w:r>
          </w:p>
        </w:tc>
        <w:tc>
          <w:tcPr>
            <w:tcW w:w="1012" w:type="dxa"/>
            <w:tcBorders>
              <w:top w:val="single" w:sz="4" w:space="0" w:color="auto"/>
              <w:left w:val="nil"/>
              <w:bottom w:val="single" w:sz="4" w:space="0" w:color="auto"/>
              <w:right w:val="single" w:sz="4" w:space="0" w:color="auto"/>
            </w:tcBorders>
          </w:tcPr>
          <w:p w14:paraId="74DB8395" w14:textId="24E2071A" w:rsidR="00DC6992" w:rsidRDefault="00DC6992" w:rsidP="00DC6992">
            <w:pPr>
              <w:pStyle w:val="TableText"/>
              <w:jc w:val="right"/>
              <w:rPr>
                <w:b/>
                <w:lang w:eastAsia="en-AU"/>
              </w:rPr>
            </w:pPr>
            <w:r>
              <w:rPr>
                <w:b/>
                <w:lang w:eastAsia="en-AU"/>
              </w:rPr>
              <w:t>Qtr 53</w:t>
            </w:r>
          </w:p>
        </w:tc>
      </w:tr>
      <w:tr w:rsidR="00DC6992" w:rsidRPr="0093030B" w14:paraId="1A47223E" w14:textId="77777777" w:rsidTr="00351E98">
        <w:trPr>
          <w:trHeight w:val="255"/>
        </w:trPr>
        <w:tc>
          <w:tcPr>
            <w:tcW w:w="3460" w:type="dxa"/>
            <w:tcBorders>
              <w:top w:val="nil"/>
              <w:left w:val="single" w:sz="4" w:space="0" w:color="auto"/>
              <w:bottom w:val="single" w:sz="4" w:space="0" w:color="auto"/>
              <w:right w:val="single" w:sz="4" w:space="0" w:color="auto"/>
            </w:tcBorders>
            <w:noWrap/>
            <w:vAlign w:val="bottom"/>
          </w:tcPr>
          <w:p w14:paraId="3E47BDF1" w14:textId="77777777" w:rsidR="00DC6992" w:rsidRPr="0093030B" w:rsidRDefault="00DC6992" w:rsidP="00DC6992">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614E8A22" w14:textId="7E103C4E" w:rsidR="00DC6992" w:rsidRDefault="00DC6992" w:rsidP="00DC6992">
            <w:pPr>
              <w:jc w:val="right"/>
              <w:rPr>
                <w:rFonts w:cs="Arial"/>
              </w:rPr>
            </w:pPr>
            <w:r>
              <w:rPr>
                <w:rFonts w:cs="Arial"/>
              </w:rPr>
              <w:t>11</w:t>
            </w:r>
          </w:p>
        </w:tc>
        <w:tc>
          <w:tcPr>
            <w:tcW w:w="1012" w:type="dxa"/>
            <w:tcBorders>
              <w:top w:val="nil"/>
              <w:left w:val="nil"/>
              <w:bottom w:val="single" w:sz="4" w:space="0" w:color="auto"/>
              <w:right w:val="single" w:sz="4" w:space="0" w:color="auto"/>
            </w:tcBorders>
          </w:tcPr>
          <w:p w14:paraId="1D16346A" w14:textId="55D7A7D0" w:rsidR="00DC6992" w:rsidRDefault="00DC6992" w:rsidP="00DC699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7E575DC" w14:textId="3A9A3864" w:rsidR="00DC6992" w:rsidRDefault="00DC6992" w:rsidP="00DC6992">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38E77155" w14:textId="3956FC57" w:rsidR="00DC6992" w:rsidRDefault="00DC6992" w:rsidP="00DC6992">
            <w:pPr>
              <w:jc w:val="right"/>
              <w:rPr>
                <w:rFonts w:cs="Arial"/>
              </w:rPr>
            </w:pPr>
            <w:r>
              <w:rPr>
                <w:rFonts w:cs="Arial"/>
              </w:rPr>
              <w:t>11</w:t>
            </w:r>
          </w:p>
        </w:tc>
        <w:tc>
          <w:tcPr>
            <w:tcW w:w="1012" w:type="dxa"/>
            <w:tcBorders>
              <w:top w:val="nil"/>
              <w:left w:val="nil"/>
              <w:bottom w:val="single" w:sz="4" w:space="0" w:color="auto"/>
              <w:right w:val="single" w:sz="4" w:space="0" w:color="auto"/>
            </w:tcBorders>
          </w:tcPr>
          <w:p w14:paraId="21F39FD3" w14:textId="7CA29EF3" w:rsidR="00DC6992" w:rsidRDefault="00DC6992" w:rsidP="00DC6992">
            <w:pPr>
              <w:jc w:val="right"/>
              <w:rPr>
                <w:rFonts w:cs="Arial"/>
              </w:rPr>
            </w:pPr>
            <w:r>
              <w:rPr>
                <w:rFonts w:cs="Arial"/>
              </w:rPr>
              <w:t>12</w:t>
            </w:r>
          </w:p>
        </w:tc>
      </w:tr>
      <w:tr w:rsidR="00DC6992" w:rsidRPr="0093030B" w14:paraId="1A8164A9" w14:textId="77777777" w:rsidTr="00C91C36">
        <w:trPr>
          <w:trHeight w:val="255"/>
        </w:trPr>
        <w:tc>
          <w:tcPr>
            <w:tcW w:w="3460" w:type="dxa"/>
            <w:tcBorders>
              <w:top w:val="nil"/>
              <w:left w:val="single" w:sz="4" w:space="0" w:color="auto"/>
              <w:bottom w:val="single" w:sz="4" w:space="0" w:color="auto"/>
              <w:right w:val="single" w:sz="4" w:space="0" w:color="auto"/>
            </w:tcBorders>
            <w:noWrap/>
            <w:vAlign w:val="bottom"/>
            <w:hideMark/>
          </w:tcPr>
          <w:p w14:paraId="35F96E07" w14:textId="77777777" w:rsidR="00DC6992" w:rsidRPr="0093030B" w:rsidRDefault="00DC6992" w:rsidP="00DC6992">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3CFEE3A7" w14:textId="0D21D37E" w:rsidR="00DC6992" w:rsidRDefault="00DC6992" w:rsidP="00DC6992">
            <w:pPr>
              <w:jc w:val="right"/>
              <w:rPr>
                <w:rFonts w:cs="Arial"/>
              </w:rPr>
            </w:pPr>
            <w:r>
              <w:rPr>
                <w:rFonts w:cs="Arial"/>
              </w:rPr>
              <w:t>292</w:t>
            </w:r>
          </w:p>
        </w:tc>
        <w:tc>
          <w:tcPr>
            <w:tcW w:w="1012" w:type="dxa"/>
            <w:tcBorders>
              <w:top w:val="nil"/>
              <w:left w:val="nil"/>
              <w:bottom w:val="single" w:sz="4" w:space="0" w:color="auto"/>
              <w:right w:val="single" w:sz="4" w:space="0" w:color="auto"/>
            </w:tcBorders>
          </w:tcPr>
          <w:p w14:paraId="197040BB" w14:textId="5DF1732B" w:rsidR="00DC6992" w:rsidRDefault="00DC6992" w:rsidP="00DC6992">
            <w:pPr>
              <w:jc w:val="right"/>
              <w:rPr>
                <w:rFonts w:cs="Arial"/>
              </w:rPr>
            </w:pPr>
            <w:r>
              <w:rPr>
                <w:rFonts w:cs="Arial"/>
              </w:rPr>
              <w:t>308</w:t>
            </w:r>
          </w:p>
        </w:tc>
        <w:tc>
          <w:tcPr>
            <w:tcW w:w="1012" w:type="dxa"/>
            <w:tcBorders>
              <w:top w:val="nil"/>
              <w:left w:val="nil"/>
              <w:bottom w:val="single" w:sz="4" w:space="0" w:color="auto"/>
              <w:right w:val="single" w:sz="4" w:space="0" w:color="auto"/>
            </w:tcBorders>
          </w:tcPr>
          <w:p w14:paraId="02700F38" w14:textId="1F752DC6" w:rsidR="00DC6992" w:rsidRDefault="00DC6992" w:rsidP="00DC6992">
            <w:pPr>
              <w:jc w:val="right"/>
              <w:rPr>
                <w:rFonts w:cs="Arial"/>
              </w:rPr>
            </w:pPr>
            <w:r>
              <w:rPr>
                <w:rFonts w:cs="Arial"/>
              </w:rPr>
              <w:t>344</w:t>
            </w:r>
          </w:p>
        </w:tc>
        <w:tc>
          <w:tcPr>
            <w:tcW w:w="1012" w:type="dxa"/>
            <w:tcBorders>
              <w:top w:val="nil"/>
              <w:left w:val="nil"/>
              <w:bottom w:val="single" w:sz="4" w:space="0" w:color="auto"/>
              <w:right w:val="single" w:sz="4" w:space="0" w:color="auto"/>
            </w:tcBorders>
            <w:vAlign w:val="bottom"/>
          </w:tcPr>
          <w:p w14:paraId="20047D2F" w14:textId="0FB3F2D7" w:rsidR="00DC6992" w:rsidRDefault="00DC6992" w:rsidP="00DC6992">
            <w:pPr>
              <w:jc w:val="right"/>
              <w:rPr>
                <w:rFonts w:cs="Arial"/>
              </w:rPr>
            </w:pPr>
            <w:r w:rsidRPr="001F4FDB">
              <w:rPr>
                <w:rFonts w:cs="Arial"/>
              </w:rPr>
              <w:t>378</w:t>
            </w:r>
          </w:p>
        </w:tc>
        <w:tc>
          <w:tcPr>
            <w:tcW w:w="1012" w:type="dxa"/>
            <w:tcBorders>
              <w:top w:val="nil"/>
              <w:left w:val="nil"/>
              <w:bottom w:val="single" w:sz="4" w:space="0" w:color="auto"/>
              <w:right w:val="single" w:sz="4" w:space="0" w:color="auto"/>
            </w:tcBorders>
          </w:tcPr>
          <w:p w14:paraId="67434380" w14:textId="1E08F1AC" w:rsidR="00DC6992" w:rsidRPr="001F4FDB" w:rsidRDefault="00DC6992" w:rsidP="00DC6992">
            <w:pPr>
              <w:jc w:val="right"/>
              <w:rPr>
                <w:rFonts w:cs="Arial"/>
              </w:rPr>
            </w:pPr>
            <w:r>
              <w:rPr>
                <w:rFonts w:cs="Arial"/>
              </w:rPr>
              <w:t>276</w:t>
            </w:r>
          </w:p>
        </w:tc>
      </w:tr>
      <w:tr w:rsidR="00DC6992" w:rsidRPr="0093030B" w14:paraId="60DCF68B" w14:textId="77777777" w:rsidTr="00C91C36">
        <w:trPr>
          <w:trHeight w:val="255"/>
        </w:trPr>
        <w:tc>
          <w:tcPr>
            <w:tcW w:w="3460" w:type="dxa"/>
            <w:tcBorders>
              <w:top w:val="nil"/>
              <w:left w:val="single" w:sz="4" w:space="0" w:color="auto"/>
              <w:bottom w:val="single" w:sz="4" w:space="0" w:color="auto"/>
              <w:right w:val="single" w:sz="4" w:space="0" w:color="auto"/>
            </w:tcBorders>
            <w:noWrap/>
            <w:vAlign w:val="bottom"/>
          </w:tcPr>
          <w:p w14:paraId="70FF7518" w14:textId="77777777" w:rsidR="00DC6992" w:rsidRPr="0093030B" w:rsidRDefault="00DC6992" w:rsidP="00DC6992">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133C016C" w14:textId="60E20B74" w:rsidR="00DC6992" w:rsidRDefault="00DC6992" w:rsidP="00DC6992">
            <w:pPr>
              <w:jc w:val="right"/>
              <w:rPr>
                <w:rFonts w:cs="Arial"/>
              </w:rPr>
            </w:pPr>
            <w:r>
              <w:rPr>
                <w:rFonts w:cs="Arial"/>
              </w:rPr>
              <w:t>14</w:t>
            </w:r>
          </w:p>
        </w:tc>
        <w:tc>
          <w:tcPr>
            <w:tcW w:w="1012" w:type="dxa"/>
            <w:tcBorders>
              <w:top w:val="nil"/>
              <w:left w:val="nil"/>
              <w:bottom w:val="single" w:sz="4" w:space="0" w:color="auto"/>
              <w:right w:val="single" w:sz="4" w:space="0" w:color="auto"/>
            </w:tcBorders>
          </w:tcPr>
          <w:p w14:paraId="000F4EB3" w14:textId="1F748837" w:rsidR="00DC6992" w:rsidRDefault="00DC6992" w:rsidP="00DC6992">
            <w:pPr>
              <w:jc w:val="right"/>
              <w:rPr>
                <w:rFonts w:cs="Arial"/>
              </w:rPr>
            </w:pPr>
            <w:r>
              <w:rPr>
                <w:rFonts w:cs="Arial"/>
              </w:rPr>
              <w:t>28</w:t>
            </w:r>
          </w:p>
        </w:tc>
        <w:tc>
          <w:tcPr>
            <w:tcW w:w="1012" w:type="dxa"/>
            <w:tcBorders>
              <w:top w:val="nil"/>
              <w:left w:val="nil"/>
              <w:bottom w:val="single" w:sz="4" w:space="0" w:color="auto"/>
              <w:right w:val="single" w:sz="4" w:space="0" w:color="auto"/>
            </w:tcBorders>
          </w:tcPr>
          <w:p w14:paraId="664AE0EC" w14:textId="400AB351" w:rsidR="00DC6992" w:rsidRDefault="00DC6992" w:rsidP="00DC6992">
            <w:pPr>
              <w:jc w:val="right"/>
              <w:rPr>
                <w:rFonts w:cs="Arial"/>
              </w:rPr>
            </w:pPr>
            <w:r>
              <w:rPr>
                <w:rFonts w:cs="Arial"/>
              </w:rPr>
              <w:t>31</w:t>
            </w:r>
          </w:p>
        </w:tc>
        <w:tc>
          <w:tcPr>
            <w:tcW w:w="1012" w:type="dxa"/>
            <w:tcBorders>
              <w:top w:val="nil"/>
              <w:left w:val="nil"/>
              <w:bottom w:val="single" w:sz="4" w:space="0" w:color="auto"/>
              <w:right w:val="single" w:sz="4" w:space="0" w:color="auto"/>
            </w:tcBorders>
            <w:vAlign w:val="bottom"/>
          </w:tcPr>
          <w:p w14:paraId="61A3AAE8" w14:textId="60F95C65" w:rsidR="00DC6992" w:rsidRDefault="00DC6992" w:rsidP="00DC6992">
            <w:pPr>
              <w:jc w:val="right"/>
              <w:rPr>
                <w:rFonts w:cs="Arial"/>
              </w:rPr>
            </w:pPr>
            <w:r w:rsidRPr="001F4FDB">
              <w:rPr>
                <w:rFonts w:cs="Arial"/>
              </w:rPr>
              <w:t>45</w:t>
            </w:r>
          </w:p>
        </w:tc>
        <w:tc>
          <w:tcPr>
            <w:tcW w:w="1012" w:type="dxa"/>
            <w:tcBorders>
              <w:top w:val="nil"/>
              <w:left w:val="nil"/>
              <w:bottom w:val="single" w:sz="4" w:space="0" w:color="auto"/>
              <w:right w:val="single" w:sz="4" w:space="0" w:color="auto"/>
            </w:tcBorders>
          </w:tcPr>
          <w:p w14:paraId="5EE06058" w14:textId="2DE867F6" w:rsidR="00DC6992" w:rsidRPr="001F4FDB" w:rsidRDefault="00DC6992" w:rsidP="00DC6992">
            <w:pPr>
              <w:jc w:val="right"/>
              <w:rPr>
                <w:rFonts w:cs="Arial"/>
              </w:rPr>
            </w:pPr>
            <w:r>
              <w:rPr>
                <w:rFonts w:cs="Arial"/>
              </w:rPr>
              <w:t>41</w:t>
            </w:r>
          </w:p>
        </w:tc>
      </w:tr>
      <w:tr w:rsidR="00DC6992" w:rsidRPr="0093030B" w14:paraId="4D657B34" w14:textId="77777777" w:rsidTr="00C91C36">
        <w:trPr>
          <w:trHeight w:val="255"/>
        </w:trPr>
        <w:tc>
          <w:tcPr>
            <w:tcW w:w="3460" w:type="dxa"/>
            <w:tcBorders>
              <w:top w:val="nil"/>
              <w:left w:val="single" w:sz="4" w:space="0" w:color="auto"/>
              <w:bottom w:val="single" w:sz="4" w:space="0" w:color="auto"/>
              <w:right w:val="single" w:sz="4" w:space="0" w:color="auto"/>
            </w:tcBorders>
            <w:noWrap/>
            <w:vAlign w:val="bottom"/>
          </w:tcPr>
          <w:p w14:paraId="17EB25E3" w14:textId="77777777" w:rsidR="00DC6992" w:rsidRPr="0093030B" w:rsidRDefault="00DC6992" w:rsidP="00DC6992">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331944D1" w14:textId="7FB05550" w:rsidR="00DC6992" w:rsidRDefault="00DC6992" w:rsidP="00DC6992">
            <w:pPr>
              <w:jc w:val="right"/>
              <w:rPr>
                <w:rFonts w:cs="Arial"/>
              </w:rPr>
            </w:pPr>
            <w:r>
              <w:rPr>
                <w:rFonts w:cs="Arial"/>
              </w:rPr>
              <w:t>68</w:t>
            </w:r>
          </w:p>
        </w:tc>
        <w:tc>
          <w:tcPr>
            <w:tcW w:w="1012" w:type="dxa"/>
            <w:tcBorders>
              <w:top w:val="nil"/>
              <w:left w:val="nil"/>
              <w:bottom w:val="single" w:sz="4" w:space="0" w:color="auto"/>
              <w:right w:val="single" w:sz="4" w:space="0" w:color="auto"/>
            </w:tcBorders>
          </w:tcPr>
          <w:p w14:paraId="6B71C71C" w14:textId="01BF018B" w:rsidR="00DC6992" w:rsidRDefault="00DC6992" w:rsidP="00DC6992">
            <w:pPr>
              <w:jc w:val="right"/>
              <w:rPr>
                <w:rFonts w:cs="Arial"/>
              </w:rPr>
            </w:pPr>
            <w:r>
              <w:rPr>
                <w:rFonts w:cs="Arial"/>
              </w:rPr>
              <w:t>36</w:t>
            </w:r>
          </w:p>
        </w:tc>
        <w:tc>
          <w:tcPr>
            <w:tcW w:w="1012" w:type="dxa"/>
            <w:tcBorders>
              <w:top w:val="nil"/>
              <w:left w:val="nil"/>
              <w:bottom w:val="single" w:sz="4" w:space="0" w:color="auto"/>
              <w:right w:val="single" w:sz="4" w:space="0" w:color="auto"/>
            </w:tcBorders>
          </w:tcPr>
          <w:p w14:paraId="06F07E6D" w14:textId="122D557D" w:rsidR="00DC6992" w:rsidRDefault="00DC6992" w:rsidP="00DC6992">
            <w:pPr>
              <w:jc w:val="right"/>
              <w:rPr>
                <w:rFonts w:cs="Arial"/>
              </w:rPr>
            </w:pPr>
            <w:r>
              <w:rPr>
                <w:rFonts w:cs="Arial"/>
              </w:rPr>
              <w:t>72</w:t>
            </w:r>
          </w:p>
        </w:tc>
        <w:tc>
          <w:tcPr>
            <w:tcW w:w="1012" w:type="dxa"/>
            <w:tcBorders>
              <w:top w:val="nil"/>
              <w:left w:val="nil"/>
              <w:bottom w:val="single" w:sz="4" w:space="0" w:color="auto"/>
              <w:right w:val="single" w:sz="4" w:space="0" w:color="auto"/>
            </w:tcBorders>
            <w:vAlign w:val="bottom"/>
          </w:tcPr>
          <w:p w14:paraId="532EDBCF" w14:textId="489145C6" w:rsidR="00DC6992" w:rsidRDefault="00DC6992" w:rsidP="00DC6992">
            <w:pPr>
              <w:jc w:val="right"/>
              <w:rPr>
                <w:rFonts w:cs="Arial"/>
              </w:rPr>
            </w:pPr>
            <w:r w:rsidRPr="001F4FDB">
              <w:rPr>
                <w:rFonts w:cs="Arial"/>
              </w:rPr>
              <w:t>50</w:t>
            </w:r>
          </w:p>
        </w:tc>
        <w:tc>
          <w:tcPr>
            <w:tcW w:w="1012" w:type="dxa"/>
            <w:tcBorders>
              <w:top w:val="nil"/>
              <w:left w:val="nil"/>
              <w:bottom w:val="single" w:sz="4" w:space="0" w:color="auto"/>
              <w:right w:val="single" w:sz="4" w:space="0" w:color="auto"/>
            </w:tcBorders>
          </w:tcPr>
          <w:p w14:paraId="47B38797" w14:textId="52D29F74" w:rsidR="00DC6992" w:rsidRPr="001F4FDB" w:rsidRDefault="00DC6992" w:rsidP="00DC6992">
            <w:pPr>
              <w:jc w:val="right"/>
              <w:rPr>
                <w:rFonts w:cs="Arial"/>
              </w:rPr>
            </w:pPr>
            <w:r>
              <w:rPr>
                <w:rFonts w:cs="Arial"/>
              </w:rPr>
              <w:t>56</w:t>
            </w:r>
          </w:p>
        </w:tc>
      </w:tr>
      <w:tr w:rsidR="00DC6992" w:rsidRPr="0093030B" w14:paraId="55F381C6" w14:textId="77777777" w:rsidTr="00C91C36">
        <w:trPr>
          <w:trHeight w:val="255"/>
        </w:trPr>
        <w:tc>
          <w:tcPr>
            <w:tcW w:w="3460" w:type="dxa"/>
            <w:tcBorders>
              <w:top w:val="nil"/>
              <w:left w:val="single" w:sz="4" w:space="0" w:color="auto"/>
              <w:bottom w:val="single" w:sz="4" w:space="0" w:color="auto"/>
              <w:right w:val="single" w:sz="4" w:space="0" w:color="auto"/>
            </w:tcBorders>
            <w:noWrap/>
            <w:vAlign w:val="bottom"/>
            <w:hideMark/>
          </w:tcPr>
          <w:p w14:paraId="49346171" w14:textId="77777777" w:rsidR="00DC6992" w:rsidRPr="0093030B" w:rsidRDefault="00DC6992" w:rsidP="00DC6992">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798B06F0" w14:textId="7F7A484D" w:rsidR="00DC6992" w:rsidRDefault="00DC6992" w:rsidP="00DC6992">
            <w:pPr>
              <w:jc w:val="right"/>
              <w:rPr>
                <w:rFonts w:cs="Arial"/>
              </w:rPr>
            </w:pPr>
            <w:r>
              <w:rPr>
                <w:rFonts w:cs="Arial"/>
              </w:rPr>
              <w:t>723</w:t>
            </w:r>
          </w:p>
        </w:tc>
        <w:tc>
          <w:tcPr>
            <w:tcW w:w="1012" w:type="dxa"/>
            <w:tcBorders>
              <w:top w:val="nil"/>
              <w:left w:val="nil"/>
              <w:bottom w:val="single" w:sz="4" w:space="0" w:color="auto"/>
              <w:right w:val="single" w:sz="4" w:space="0" w:color="auto"/>
            </w:tcBorders>
          </w:tcPr>
          <w:p w14:paraId="65960BB0" w14:textId="2F0E69CD" w:rsidR="00DC6992" w:rsidRDefault="00DC6992" w:rsidP="00DC6992">
            <w:pPr>
              <w:jc w:val="right"/>
              <w:rPr>
                <w:rFonts w:cs="Arial"/>
              </w:rPr>
            </w:pPr>
            <w:r>
              <w:rPr>
                <w:rFonts w:cs="Arial"/>
              </w:rPr>
              <w:t>684</w:t>
            </w:r>
          </w:p>
        </w:tc>
        <w:tc>
          <w:tcPr>
            <w:tcW w:w="1012" w:type="dxa"/>
            <w:tcBorders>
              <w:top w:val="nil"/>
              <w:left w:val="nil"/>
              <w:bottom w:val="single" w:sz="4" w:space="0" w:color="auto"/>
              <w:right w:val="single" w:sz="4" w:space="0" w:color="auto"/>
            </w:tcBorders>
          </w:tcPr>
          <w:p w14:paraId="484B4B5C" w14:textId="5C54C1EB" w:rsidR="00DC6992" w:rsidRDefault="00DC6992" w:rsidP="00DC6992">
            <w:pPr>
              <w:jc w:val="right"/>
              <w:rPr>
                <w:rFonts w:cs="Arial"/>
              </w:rPr>
            </w:pPr>
            <w:r>
              <w:rPr>
                <w:rFonts w:cs="Arial"/>
              </w:rPr>
              <w:t>553</w:t>
            </w:r>
          </w:p>
        </w:tc>
        <w:tc>
          <w:tcPr>
            <w:tcW w:w="1012" w:type="dxa"/>
            <w:tcBorders>
              <w:top w:val="nil"/>
              <w:left w:val="nil"/>
              <w:bottom w:val="single" w:sz="4" w:space="0" w:color="auto"/>
              <w:right w:val="single" w:sz="4" w:space="0" w:color="auto"/>
            </w:tcBorders>
            <w:vAlign w:val="bottom"/>
          </w:tcPr>
          <w:p w14:paraId="0B96DBE5" w14:textId="2E89BA3F" w:rsidR="00DC6992" w:rsidRDefault="00DC6992" w:rsidP="00DC6992">
            <w:pPr>
              <w:jc w:val="right"/>
              <w:rPr>
                <w:rFonts w:cs="Arial"/>
              </w:rPr>
            </w:pPr>
            <w:r w:rsidRPr="001F4FDB">
              <w:rPr>
                <w:rFonts w:cs="Arial"/>
              </w:rPr>
              <w:t>581</w:t>
            </w:r>
          </w:p>
        </w:tc>
        <w:tc>
          <w:tcPr>
            <w:tcW w:w="1012" w:type="dxa"/>
            <w:tcBorders>
              <w:top w:val="nil"/>
              <w:left w:val="nil"/>
              <w:bottom w:val="single" w:sz="4" w:space="0" w:color="auto"/>
              <w:right w:val="single" w:sz="4" w:space="0" w:color="auto"/>
            </w:tcBorders>
          </w:tcPr>
          <w:p w14:paraId="357EA101" w14:textId="1D8BA880" w:rsidR="00DC6992" w:rsidRPr="001F4FDB" w:rsidRDefault="00DC6992" w:rsidP="00DC6992">
            <w:pPr>
              <w:jc w:val="right"/>
              <w:rPr>
                <w:rFonts w:cs="Arial"/>
              </w:rPr>
            </w:pPr>
            <w:r>
              <w:rPr>
                <w:rFonts w:cs="Arial"/>
              </w:rPr>
              <w:t>637</w:t>
            </w:r>
          </w:p>
        </w:tc>
      </w:tr>
      <w:tr w:rsidR="00DC6992" w:rsidRPr="0093030B" w14:paraId="688D4196" w14:textId="77777777" w:rsidTr="00C91C36">
        <w:trPr>
          <w:trHeight w:val="255"/>
        </w:trPr>
        <w:tc>
          <w:tcPr>
            <w:tcW w:w="3460" w:type="dxa"/>
            <w:tcBorders>
              <w:top w:val="nil"/>
              <w:left w:val="single" w:sz="4" w:space="0" w:color="auto"/>
              <w:bottom w:val="single" w:sz="4" w:space="0" w:color="auto"/>
              <w:right w:val="single" w:sz="4" w:space="0" w:color="auto"/>
            </w:tcBorders>
            <w:noWrap/>
            <w:vAlign w:val="bottom"/>
          </w:tcPr>
          <w:p w14:paraId="79C65DAC" w14:textId="77777777" w:rsidR="00DC6992" w:rsidRPr="0093030B" w:rsidRDefault="00DC6992" w:rsidP="00DC6992">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4A047A08" w14:textId="3E8A8A90" w:rsidR="00DC6992" w:rsidRDefault="00DC6992" w:rsidP="00DC6992">
            <w:pPr>
              <w:jc w:val="right"/>
              <w:rPr>
                <w:rFonts w:cs="Arial"/>
              </w:rPr>
            </w:pPr>
            <w:r>
              <w:rPr>
                <w:rFonts w:cs="Arial"/>
              </w:rPr>
              <w:t>3</w:t>
            </w:r>
          </w:p>
        </w:tc>
        <w:tc>
          <w:tcPr>
            <w:tcW w:w="1012" w:type="dxa"/>
            <w:tcBorders>
              <w:top w:val="nil"/>
              <w:left w:val="nil"/>
              <w:bottom w:val="single" w:sz="4" w:space="0" w:color="auto"/>
              <w:right w:val="single" w:sz="4" w:space="0" w:color="auto"/>
            </w:tcBorders>
          </w:tcPr>
          <w:p w14:paraId="28CA6A23" w14:textId="6BE17637" w:rsidR="00DC6992" w:rsidRDefault="00DC6992" w:rsidP="00DC6992">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78568366" w14:textId="4B064A1D" w:rsidR="00DC6992" w:rsidRDefault="00DC6992" w:rsidP="00DC6992">
            <w:pPr>
              <w:jc w:val="right"/>
              <w:rPr>
                <w:rFonts w:cs="Arial"/>
              </w:rPr>
            </w:pPr>
            <w:r>
              <w:rPr>
                <w:rFonts w:cs="Arial"/>
              </w:rPr>
              <w:t>4</w:t>
            </w:r>
          </w:p>
        </w:tc>
        <w:tc>
          <w:tcPr>
            <w:tcW w:w="1012" w:type="dxa"/>
            <w:tcBorders>
              <w:top w:val="nil"/>
              <w:left w:val="nil"/>
              <w:bottom w:val="single" w:sz="4" w:space="0" w:color="auto"/>
              <w:right w:val="single" w:sz="4" w:space="0" w:color="auto"/>
            </w:tcBorders>
            <w:vAlign w:val="bottom"/>
          </w:tcPr>
          <w:p w14:paraId="29FBD339" w14:textId="41BFC862" w:rsidR="00DC6992" w:rsidRDefault="00DC6992" w:rsidP="00DC6992">
            <w:pPr>
              <w:jc w:val="right"/>
              <w:rPr>
                <w:rFonts w:cs="Arial"/>
              </w:rPr>
            </w:pPr>
            <w:r w:rsidRPr="001F4FDB">
              <w:rPr>
                <w:rFonts w:cs="Arial"/>
              </w:rPr>
              <w:t>4</w:t>
            </w:r>
          </w:p>
        </w:tc>
        <w:tc>
          <w:tcPr>
            <w:tcW w:w="1012" w:type="dxa"/>
            <w:tcBorders>
              <w:top w:val="nil"/>
              <w:left w:val="nil"/>
              <w:bottom w:val="single" w:sz="4" w:space="0" w:color="auto"/>
              <w:right w:val="single" w:sz="4" w:space="0" w:color="auto"/>
            </w:tcBorders>
          </w:tcPr>
          <w:p w14:paraId="3CE2EC3A" w14:textId="57B0A3EC" w:rsidR="00DC6992" w:rsidRPr="001F4FDB" w:rsidRDefault="00DC6992" w:rsidP="00DC6992">
            <w:pPr>
              <w:jc w:val="right"/>
              <w:rPr>
                <w:rFonts w:cs="Arial"/>
              </w:rPr>
            </w:pPr>
            <w:r>
              <w:rPr>
                <w:rFonts w:cs="Arial"/>
              </w:rPr>
              <w:t>0</w:t>
            </w:r>
          </w:p>
        </w:tc>
      </w:tr>
      <w:tr w:rsidR="00DC6992" w:rsidRPr="0093030B" w14:paraId="7A8FEFFA" w14:textId="77777777" w:rsidTr="00C91C36">
        <w:trPr>
          <w:trHeight w:val="255"/>
        </w:trPr>
        <w:tc>
          <w:tcPr>
            <w:tcW w:w="3460" w:type="dxa"/>
            <w:tcBorders>
              <w:top w:val="nil"/>
              <w:left w:val="single" w:sz="4" w:space="0" w:color="auto"/>
              <w:bottom w:val="single" w:sz="4" w:space="0" w:color="auto"/>
              <w:right w:val="single" w:sz="4" w:space="0" w:color="auto"/>
            </w:tcBorders>
            <w:noWrap/>
            <w:vAlign w:val="bottom"/>
            <w:hideMark/>
          </w:tcPr>
          <w:p w14:paraId="0E1A1380" w14:textId="77777777" w:rsidR="00DC6992" w:rsidRPr="0093030B" w:rsidRDefault="00DC6992" w:rsidP="00DC6992">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196AE095" w14:textId="7629CAD1" w:rsidR="00DC6992" w:rsidRDefault="00DC6992" w:rsidP="00DC6992">
            <w:pPr>
              <w:jc w:val="right"/>
              <w:rPr>
                <w:rFonts w:cs="Arial"/>
              </w:rPr>
            </w:pPr>
            <w:r>
              <w:rPr>
                <w:rFonts w:cs="Arial"/>
              </w:rPr>
              <w:t>69</w:t>
            </w:r>
          </w:p>
        </w:tc>
        <w:tc>
          <w:tcPr>
            <w:tcW w:w="1012" w:type="dxa"/>
            <w:tcBorders>
              <w:top w:val="nil"/>
              <w:left w:val="nil"/>
              <w:bottom w:val="single" w:sz="4" w:space="0" w:color="auto"/>
              <w:right w:val="single" w:sz="4" w:space="0" w:color="auto"/>
            </w:tcBorders>
          </w:tcPr>
          <w:p w14:paraId="343667C1" w14:textId="6634DD21" w:rsidR="00DC6992" w:rsidRDefault="00DC6992" w:rsidP="00DC6992">
            <w:pPr>
              <w:jc w:val="right"/>
              <w:rPr>
                <w:rFonts w:cs="Arial"/>
              </w:rPr>
            </w:pPr>
            <w:r>
              <w:rPr>
                <w:rFonts w:cs="Arial"/>
              </w:rPr>
              <w:t>67</w:t>
            </w:r>
          </w:p>
        </w:tc>
        <w:tc>
          <w:tcPr>
            <w:tcW w:w="1012" w:type="dxa"/>
            <w:tcBorders>
              <w:top w:val="nil"/>
              <w:left w:val="nil"/>
              <w:bottom w:val="single" w:sz="4" w:space="0" w:color="auto"/>
              <w:right w:val="single" w:sz="4" w:space="0" w:color="auto"/>
            </w:tcBorders>
          </w:tcPr>
          <w:p w14:paraId="263736B9" w14:textId="4083A2C3" w:rsidR="00DC6992" w:rsidRDefault="00DC6992" w:rsidP="00DC6992">
            <w:pPr>
              <w:jc w:val="right"/>
              <w:rPr>
                <w:rFonts w:cs="Arial"/>
              </w:rPr>
            </w:pPr>
            <w:r>
              <w:rPr>
                <w:rFonts w:cs="Arial"/>
              </w:rPr>
              <w:t>49</w:t>
            </w:r>
          </w:p>
        </w:tc>
        <w:tc>
          <w:tcPr>
            <w:tcW w:w="1012" w:type="dxa"/>
            <w:tcBorders>
              <w:top w:val="nil"/>
              <w:left w:val="nil"/>
              <w:bottom w:val="single" w:sz="4" w:space="0" w:color="auto"/>
              <w:right w:val="single" w:sz="4" w:space="0" w:color="auto"/>
            </w:tcBorders>
            <w:vAlign w:val="bottom"/>
          </w:tcPr>
          <w:p w14:paraId="2F3B285B" w14:textId="6CB93940" w:rsidR="00DC6992" w:rsidRDefault="00DC6992" w:rsidP="00DC6992">
            <w:pPr>
              <w:jc w:val="right"/>
              <w:rPr>
                <w:rFonts w:cs="Arial"/>
              </w:rPr>
            </w:pPr>
            <w:r w:rsidRPr="001F4FDB">
              <w:rPr>
                <w:rFonts w:cs="Arial"/>
              </w:rPr>
              <w:t>48</w:t>
            </w:r>
          </w:p>
        </w:tc>
        <w:tc>
          <w:tcPr>
            <w:tcW w:w="1012" w:type="dxa"/>
            <w:tcBorders>
              <w:top w:val="nil"/>
              <w:left w:val="nil"/>
              <w:bottom w:val="single" w:sz="4" w:space="0" w:color="auto"/>
              <w:right w:val="single" w:sz="4" w:space="0" w:color="auto"/>
            </w:tcBorders>
          </w:tcPr>
          <w:p w14:paraId="0B87FA09" w14:textId="03114C7E" w:rsidR="00DC6992" w:rsidRPr="001F4FDB" w:rsidRDefault="00DC6992" w:rsidP="00DC6992">
            <w:pPr>
              <w:jc w:val="right"/>
              <w:rPr>
                <w:rFonts w:cs="Arial"/>
              </w:rPr>
            </w:pPr>
            <w:r>
              <w:rPr>
                <w:rFonts w:cs="Arial"/>
              </w:rPr>
              <w:t>66</w:t>
            </w:r>
          </w:p>
        </w:tc>
      </w:tr>
      <w:tr w:rsidR="00DC6992" w:rsidRPr="0093030B" w14:paraId="3AB097C2" w14:textId="77777777" w:rsidTr="00C91C36">
        <w:trPr>
          <w:trHeight w:val="255"/>
        </w:trPr>
        <w:tc>
          <w:tcPr>
            <w:tcW w:w="3460" w:type="dxa"/>
            <w:tcBorders>
              <w:top w:val="nil"/>
              <w:left w:val="single" w:sz="4" w:space="0" w:color="auto"/>
              <w:bottom w:val="single" w:sz="4" w:space="0" w:color="auto"/>
              <w:right w:val="single" w:sz="4" w:space="0" w:color="auto"/>
            </w:tcBorders>
            <w:noWrap/>
            <w:vAlign w:val="bottom"/>
            <w:hideMark/>
          </w:tcPr>
          <w:p w14:paraId="7EF6394F" w14:textId="77777777" w:rsidR="00DC6992" w:rsidRPr="0093030B" w:rsidRDefault="00DC6992" w:rsidP="00DC6992">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470196B1" w14:textId="6E3D46F6" w:rsidR="00DC6992" w:rsidRDefault="00DC6992" w:rsidP="00DC6992">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22FEDC0B" w14:textId="635745B8" w:rsidR="00DC6992" w:rsidRDefault="00DC6992" w:rsidP="00DC6992">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264C605F" w14:textId="63C9F7EC" w:rsidR="00DC6992" w:rsidRDefault="00DC6992" w:rsidP="00DC6992">
            <w:pPr>
              <w:jc w:val="right"/>
              <w:rPr>
                <w:rFonts w:cs="Arial"/>
              </w:rPr>
            </w:pPr>
            <w:r>
              <w:rPr>
                <w:rFonts w:cs="Arial"/>
              </w:rPr>
              <w:t>2</w:t>
            </w:r>
          </w:p>
        </w:tc>
        <w:tc>
          <w:tcPr>
            <w:tcW w:w="1012" w:type="dxa"/>
            <w:tcBorders>
              <w:top w:val="nil"/>
              <w:left w:val="nil"/>
              <w:bottom w:val="single" w:sz="4" w:space="0" w:color="auto"/>
              <w:right w:val="single" w:sz="4" w:space="0" w:color="auto"/>
            </w:tcBorders>
            <w:vAlign w:val="bottom"/>
          </w:tcPr>
          <w:p w14:paraId="5B19F633" w14:textId="6468046C" w:rsidR="00DC6992" w:rsidRDefault="00DC6992" w:rsidP="00DC6992">
            <w:pPr>
              <w:jc w:val="right"/>
              <w:rPr>
                <w:rFonts w:cs="Arial"/>
              </w:rPr>
            </w:pPr>
            <w:r w:rsidRPr="001F4FDB">
              <w:rPr>
                <w:rFonts w:cs="Arial"/>
              </w:rPr>
              <w:t>27</w:t>
            </w:r>
          </w:p>
        </w:tc>
        <w:tc>
          <w:tcPr>
            <w:tcW w:w="1012" w:type="dxa"/>
            <w:tcBorders>
              <w:top w:val="nil"/>
              <w:left w:val="nil"/>
              <w:bottom w:val="single" w:sz="4" w:space="0" w:color="auto"/>
              <w:right w:val="single" w:sz="4" w:space="0" w:color="auto"/>
            </w:tcBorders>
          </w:tcPr>
          <w:p w14:paraId="0E06ECA1" w14:textId="06728088" w:rsidR="00DC6992" w:rsidRPr="001F4FDB" w:rsidRDefault="00DC6992" w:rsidP="00DC6992">
            <w:pPr>
              <w:jc w:val="right"/>
              <w:rPr>
                <w:rFonts w:cs="Arial"/>
              </w:rPr>
            </w:pPr>
            <w:r>
              <w:rPr>
                <w:rFonts w:cs="Arial"/>
              </w:rPr>
              <w:t>8</w:t>
            </w:r>
          </w:p>
        </w:tc>
      </w:tr>
      <w:tr w:rsidR="00DC6992" w:rsidRPr="0093030B" w14:paraId="1DFDDF90" w14:textId="77777777" w:rsidTr="00351E98">
        <w:trPr>
          <w:trHeight w:val="255"/>
        </w:trPr>
        <w:tc>
          <w:tcPr>
            <w:tcW w:w="3460" w:type="dxa"/>
            <w:tcBorders>
              <w:top w:val="nil"/>
              <w:left w:val="single" w:sz="4" w:space="0" w:color="auto"/>
              <w:bottom w:val="single" w:sz="4" w:space="0" w:color="auto"/>
              <w:right w:val="single" w:sz="4" w:space="0" w:color="auto"/>
            </w:tcBorders>
            <w:noWrap/>
            <w:hideMark/>
          </w:tcPr>
          <w:p w14:paraId="23BABAF4" w14:textId="77777777" w:rsidR="00DC6992" w:rsidRPr="0093030B" w:rsidRDefault="00DC6992" w:rsidP="00DC6992">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4DA2F570" w14:textId="639C1086" w:rsidR="00DC6992" w:rsidRDefault="00DC6992" w:rsidP="00DC6992">
            <w:pPr>
              <w:jc w:val="right"/>
              <w:rPr>
                <w:rFonts w:cs="Arial"/>
                <w:b/>
                <w:bCs/>
              </w:rPr>
            </w:pPr>
            <w:r>
              <w:rPr>
                <w:rFonts w:cs="Arial"/>
                <w:b/>
                <w:bCs/>
              </w:rPr>
              <w:t>1181</w:t>
            </w:r>
          </w:p>
        </w:tc>
        <w:tc>
          <w:tcPr>
            <w:tcW w:w="1012" w:type="dxa"/>
            <w:tcBorders>
              <w:top w:val="nil"/>
              <w:left w:val="nil"/>
              <w:bottom w:val="single" w:sz="4" w:space="0" w:color="auto"/>
              <w:right w:val="single" w:sz="4" w:space="0" w:color="auto"/>
            </w:tcBorders>
          </w:tcPr>
          <w:p w14:paraId="7FAE9882" w14:textId="3BCE6BEC" w:rsidR="00DC6992" w:rsidRDefault="00DC6992" w:rsidP="00DC6992">
            <w:pPr>
              <w:jc w:val="right"/>
              <w:rPr>
                <w:rFonts w:cs="Arial"/>
                <w:b/>
                <w:bCs/>
              </w:rPr>
            </w:pPr>
            <w:r>
              <w:rPr>
                <w:rFonts w:cs="Arial"/>
                <w:b/>
                <w:bCs/>
              </w:rPr>
              <w:t>1125</w:t>
            </w:r>
          </w:p>
        </w:tc>
        <w:tc>
          <w:tcPr>
            <w:tcW w:w="1012" w:type="dxa"/>
            <w:tcBorders>
              <w:top w:val="nil"/>
              <w:left w:val="nil"/>
              <w:bottom w:val="single" w:sz="4" w:space="0" w:color="auto"/>
              <w:right w:val="single" w:sz="4" w:space="0" w:color="auto"/>
            </w:tcBorders>
          </w:tcPr>
          <w:p w14:paraId="681DB6B9" w14:textId="517D671C" w:rsidR="00DC6992" w:rsidRDefault="00DC6992" w:rsidP="00DC6992">
            <w:pPr>
              <w:jc w:val="right"/>
              <w:rPr>
                <w:rFonts w:cs="Arial"/>
                <w:b/>
                <w:bCs/>
              </w:rPr>
            </w:pPr>
            <w:r>
              <w:rPr>
                <w:rFonts w:cs="Arial"/>
                <w:b/>
                <w:bCs/>
              </w:rPr>
              <w:t>1059</w:t>
            </w:r>
          </w:p>
        </w:tc>
        <w:tc>
          <w:tcPr>
            <w:tcW w:w="1012" w:type="dxa"/>
            <w:tcBorders>
              <w:top w:val="nil"/>
              <w:left w:val="nil"/>
              <w:bottom w:val="single" w:sz="4" w:space="0" w:color="auto"/>
              <w:right w:val="single" w:sz="4" w:space="0" w:color="auto"/>
            </w:tcBorders>
          </w:tcPr>
          <w:p w14:paraId="56F7CF04" w14:textId="63536B11" w:rsidR="00DC6992" w:rsidRDefault="00DC6992" w:rsidP="00DC6992">
            <w:pPr>
              <w:jc w:val="right"/>
              <w:rPr>
                <w:rFonts w:cs="Arial"/>
                <w:b/>
                <w:bCs/>
              </w:rPr>
            </w:pPr>
            <w:r>
              <w:rPr>
                <w:rFonts w:cs="Arial"/>
                <w:b/>
                <w:bCs/>
              </w:rPr>
              <w:t>1144</w:t>
            </w:r>
          </w:p>
        </w:tc>
        <w:tc>
          <w:tcPr>
            <w:tcW w:w="1012" w:type="dxa"/>
            <w:tcBorders>
              <w:top w:val="nil"/>
              <w:left w:val="nil"/>
              <w:bottom w:val="single" w:sz="4" w:space="0" w:color="auto"/>
              <w:right w:val="single" w:sz="4" w:space="0" w:color="auto"/>
            </w:tcBorders>
          </w:tcPr>
          <w:p w14:paraId="7BCDB74C" w14:textId="79D8F984" w:rsidR="00DC6992" w:rsidRDefault="00DC6992" w:rsidP="00DC6992">
            <w:pPr>
              <w:jc w:val="right"/>
              <w:rPr>
                <w:rFonts w:cs="Arial"/>
                <w:b/>
                <w:bCs/>
              </w:rPr>
            </w:pPr>
            <w:r>
              <w:rPr>
                <w:rFonts w:cs="Arial"/>
                <w:b/>
                <w:bCs/>
              </w:rPr>
              <w:t>1096</w:t>
            </w:r>
          </w:p>
        </w:tc>
      </w:tr>
    </w:tbl>
    <w:p w14:paraId="2F766204" w14:textId="77777777" w:rsidR="00351E98" w:rsidRDefault="00351E98" w:rsidP="00351E98">
      <w:pPr>
        <w:spacing w:line="240" w:lineRule="auto"/>
        <w:ind w:left="-142" w:right="-425"/>
        <w:jc w:val="both"/>
        <w:rPr>
          <w:rFonts w:cs="Arial"/>
        </w:rPr>
      </w:pPr>
    </w:p>
    <w:p w14:paraId="76EA2D1E" w14:textId="77777777" w:rsidR="00DC6992" w:rsidRDefault="00DC6992">
      <w:pPr>
        <w:spacing w:line="240" w:lineRule="auto"/>
        <w:rPr>
          <w:b/>
          <w:sz w:val="16"/>
          <w:szCs w:val="16"/>
        </w:rPr>
      </w:pPr>
      <w:r>
        <w:rPr>
          <w:b/>
          <w:sz w:val="16"/>
          <w:szCs w:val="16"/>
        </w:rPr>
        <w:br w:type="page"/>
      </w:r>
    </w:p>
    <w:p w14:paraId="6B9B10F6" w14:textId="4029F5E6" w:rsidR="00351E98" w:rsidRDefault="00351E98" w:rsidP="00351E98">
      <w:pPr>
        <w:spacing w:after="120" w:line="240" w:lineRule="auto"/>
        <w:ind w:right="-425"/>
        <w:jc w:val="both"/>
        <w:rPr>
          <w:sz w:val="16"/>
          <w:szCs w:val="16"/>
        </w:rPr>
      </w:pPr>
      <w:r w:rsidRPr="008451D3">
        <w:rPr>
          <w:b/>
          <w:sz w:val="16"/>
          <w:szCs w:val="16"/>
        </w:rPr>
        <w:lastRenderedPageBreak/>
        <w:t xml:space="preserve">Table </w:t>
      </w:r>
      <w:r>
        <w:rPr>
          <w:b/>
          <w:sz w:val="16"/>
          <w:szCs w:val="16"/>
        </w:rPr>
        <w:t>11</w:t>
      </w:r>
      <w:r w:rsidRPr="008451D3">
        <w:rPr>
          <w:b/>
          <w:sz w:val="16"/>
          <w:szCs w:val="16"/>
        </w:rPr>
        <w:t xml:space="preserve">: </w:t>
      </w:r>
      <w:r w:rsidRPr="008451D3">
        <w:rPr>
          <w:sz w:val="16"/>
          <w:szCs w:val="16"/>
        </w:rPr>
        <w:t xml:space="preserve">In jurisdiction notices by community and quarter 1 </w:t>
      </w:r>
      <w:r w:rsidR="00DC6992">
        <w:rPr>
          <w:sz w:val="16"/>
          <w:szCs w:val="16"/>
        </w:rPr>
        <w:t>July</w:t>
      </w:r>
      <w:r>
        <w:rPr>
          <w:sz w:val="16"/>
          <w:szCs w:val="16"/>
        </w:rPr>
        <w:t xml:space="preserve"> 2020 to 30 </w:t>
      </w:r>
      <w:r w:rsidR="00DC6992">
        <w:rPr>
          <w:sz w:val="16"/>
          <w:szCs w:val="16"/>
        </w:rPr>
        <w:t>September</w:t>
      </w:r>
      <w:r>
        <w:rPr>
          <w:sz w:val="16"/>
          <w:szCs w:val="16"/>
        </w:rPr>
        <w:t xml:space="preserve"> 2021</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DC6992" w:rsidRPr="0093030B" w14:paraId="55A8C5B2" w14:textId="77777777" w:rsidTr="00351E98">
        <w:trPr>
          <w:trHeight w:val="480"/>
        </w:trPr>
        <w:tc>
          <w:tcPr>
            <w:tcW w:w="3460" w:type="dxa"/>
            <w:tcBorders>
              <w:top w:val="single" w:sz="4" w:space="0" w:color="auto"/>
              <w:left w:val="single" w:sz="4" w:space="0" w:color="auto"/>
              <w:bottom w:val="single" w:sz="4" w:space="0" w:color="auto"/>
              <w:right w:val="single" w:sz="4" w:space="0" w:color="auto"/>
            </w:tcBorders>
            <w:hideMark/>
          </w:tcPr>
          <w:p w14:paraId="36E6A195" w14:textId="77777777" w:rsidR="00DC6992" w:rsidRPr="0093030B" w:rsidRDefault="00DC6992" w:rsidP="00DC6992">
            <w:pPr>
              <w:pStyle w:val="TableText"/>
              <w:ind w:left="49"/>
              <w:rPr>
                <w:b/>
                <w:lang w:eastAsia="en-AU"/>
              </w:rPr>
            </w:pPr>
            <w:r>
              <w:rPr>
                <w:b/>
                <w:lang w:eastAsia="en-AU"/>
              </w:rPr>
              <w:t>Community</w:t>
            </w:r>
          </w:p>
        </w:tc>
        <w:tc>
          <w:tcPr>
            <w:tcW w:w="1012" w:type="dxa"/>
            <w:tcBorders>
              <w:top w:val="single" w:sz="4" w:space="0" w:color="auto"/>
              <w:left w:val="nil"/>
              <w:bottom w:val="single" w:sz="4" w:space="0" w:color="auto"/>
              <w:right w:val="single" w:sz="4" w:space="0" w:color="auto"/>
            </w:tcBorders>
          </w:tcPr>
          <w:p w14:paraId="48D1A07A" w14:textId="324FEEBF" w:rsidR="00DC6992" w:rsidRDefault="00DC6992" w:rsidP="00DC6992">
            <w:pPr>
              <w:pStyle w:val="TableText"/>
              <w:jc w:val="right"/>
              <w:rPr>
                <w:b/>
                <w:lang w:eastAsia="en-AU"/>
              </w:rPr>
            </w:pPr>
            <w:r>
              <w:rPr>
                <w:b/>
                <w:lang w:eastAsia="en-AU"/>
              </w:rPr>
              <w:t>Qtr 49</w:t>
            </w:r>
          </w:p>
        </w:tc>
        <w:tc>
          <w:tcPr>
            <w:tcW w:w="1012" w:type="dxa"/>
            <w:tcBorders>
              <w:top w:val="single" w:sz="4" w:space="0" w:color="auto"/>
              <w:left w:val="nil"/>
              <w:bottom w:val="single" w:sz="4" w:space="0" w:color="auto"/>
              <w:right w:val="single" w:sz="4" w:space="0" w:color="auto"/>
            </w:tcBorders>
          </w:tcPr>
          <w:p w14:paraId="2D064FDF" w14:textId="3449F020" w:rsidR="00DC6992" w:rsidRDefault="00DC6992" w:rsidP="00DC6992">
            <w:pPr>
              <w:pStyle w:val="TableText"/>
              <w:jc w:val="right"/>
              <w:rPr>
                <w:b/>
                <w:lang w:eastAsia="en-AU"/>
              </w:rPr>
            </w:pPr>
            <w:r>
              <w:rPr>
                <w:b/>
                <w:lang w:eastAsia="en-AU"/>
              </w:rPr>
              <w:t>Qtr 50</w:t>
            </w:r>
          </w:p>
        </w:tc>
        <w:tc>
          <w:tcPr>
            <w:tcW w:w="1012" w:type="dxa"/>
            <w:tcBorders>
              <w:top w:val="single" w:sz="4" w:space="0" w:color="auto"/>
              <w:left w:val="nil"/>
              <w:bottom w:val="single" w:sz="4" w:space="0" w:color="auto"/>
              <w:right w:val="single" w:sz="4" w:space="0" w:color="auto"/>
            </w:tcBorders>
          </w:tcPr>
          <w:p w14:paraId="6632F8E6" w14:textId="42B34E5E" w:rsidR="00DC6992" w:rsidRDefault="00DC6992" w:rsidP="00DC6992">
            <w:pPr>
              <w:pStyle w:val="TableText"/>
              <w:jc w:val="right"/>
              <w:rPr>
                <w:b/>
                <w:lang w:eastAsia="en-AU"/>
              </w:rPr>
            </w:pPr>
            <w:r>
              <w:rPr>
                <w:b/>
                <w:lang w:eastAsia="en-AU"/>
              </w:rPr>
              <w:t>Qtr 51</w:t>
            </w:r>
          </w:p>
        </w:tc>
        <w:tc>
          <w:tcPr>
            <w:tcW w:w="1012" w:type="dxa"/>
            <w:tcBorders>
              <w:top w:val="single" w:sz="4" w:space="0" w:color="auto"/>
              <w:left w:val="nil"/>
              <w:bottom w:val="single" w:sz="4" w:space="0" w:color="auto"/>
              <w:right w:val="single" w:sz="4" w:space="0" w:color="auto"/>
            </w:tcBorders>
          </w:tcPr>
          <w:p w14:paraId="4C83760E" w14:textId="66E4B4C9" w:rsidR="00DC6992" w:rsidRDefault="00DC6992" w:rsidP="00DC6992">
            <w:pPr>
              <w:pStyle w:val="TableText"/>
              <w:jc w:val="right"/>
              <w:rPr>
                <w:b/>
                <w:lang w:eastAsia="en-AU"/>
              </w:rPr>
            </w:pPr>
            <w:r>
              <w:rPr>
                <w:b/>
                <w:lang w:eastAsia="en-AU"/>
              </w:rPr>
              <w:t>Qtr 52</w:t>
            </w:r>
          </w:p>
        </w:tc>
        <w:tc>
          <w:tcPr>
            <w:tcW w:w="1012" w:type="dxa"/>
            <w:tcBorders>
              <w:top w:val="single" w:sz="4" w:space="0" w:color="auto"/>
              <w:left w:val="nil"/>
              <w:bottom w:val="single" w:sz="4" w:space="0" w:color="auto"/>
              <w:right w:val="single" w:sz="4" w:space="0" w:color="auto"/>
            </w:tcBorders>
          </w:tcPr>
          <w:p w14:paraId="6A54E381" w14:textId="339DFAA0" w:rsidR="00DC6992" w:rsidRDefault="00DC6992" w:rsidP="00DC6992">
            <w:pPr>
              <w:pStyle w:val="TableText"/>
              <w:jc w:val="right"/>
              <w:rPr>
                <w:b/>
                <w:lang w:eastAsia="en-AU"/>
              </w:rPr>
            </w:pPr>
            <w:r>
              <w:rPr>
                <w:b/>
                <w:lang w:eastAsia="en-AU"/>
              </w:rPr>
              <w:t>Qtr 53</w:t>
            </w:r>
          </w:p>
        </w:tc>
      </w:tr>
      <w:tr w:rsidR="00DC6992" w:rsidRPr="0093030B" w14:paraId="4D0DBF56" w14:textId="77777777" w:rsidTr="00C91C36">
        <w:trPr>
          <w:trHeight w:val="255"/>
        </w:trPr>
        <w:tc>
          <w:tcPr>
            <w:tcW w:w="3460" w:type="dxa"/>
            <w:tcBorders>
              <w:top w:val="nil"/>
              <w:left w:val="single" w:sz="4" w:space="0" w:color="auto"/>
              <w:bottom w:val="single" w:sz="4" w:space="0" w:color="auto"/>
              <w:right w:val="single" w:sz="4" w:space="0" w:color="auto"/>
            </w:tcBorders>
            <w:noWrap/>
            <w:vAlign w:val="bottom"/>
          </w:tcPr>
          <w:p w14:paraId="46B524D7" w14:textId="77777777" w:rsidR="00DC6992" w:rsidRPr="0093030B" w:rsidRDefault="00DC6992" w:rsidP="00DC6992">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2E532A84" w14:textId="4A5CA697" w:rsidR="00DC6992" w:rsidRDefault="00DC6992" w:rsidP="00DC6992">
            <w:pPr>
              <w:jc w:val="right"/>
              <w:rPr>
                <w:rFonts w:cs="Arial"/>
              </w:rPr>
            </w:pPr>
            <w:r>
              <w:rPr>
                <w:rFonts w:cs="Arial"/>
              </w:rPr>
              <w:t>444</w:t>
            </w:r>
          </w:p>
        </w:tc>
        <w:tc>
          <w:tcPr>
            <w:tcW w:w="1012" w:type="dxa"/>
            <w:tcBorders>
              <w:top w:val="nil"/>
              <w:left w:val="nil"/>
              <w:bottom w:val="single" w:sz="4" w:space="0" w:color="auto"/>
              <w:right w:val="single" w:sz="4" w:space="0" w:color="auto"/>
            </w:tcBorders>
            <w:vAlign w:val="bottom"/>
          </w:tcPr>
          <w:p w14:paraId="4792DEB2" w14:textId="61810328" w:rsidR="00DC6992" w:rsidRDefault="00DC6992" w:rsidP="00DC6992">
            <w:pPr>
              <w:jc w:val="right"/>
              <w:rPr>
                <w:rFonts w:cs="Arial"/>
              </w:rPr>
            </w:pPr>
            <w:r w:rsidRPr="005D5FC8">
              <w:rPr>
                <w:rFonts w:cs="Arial"/>
              </w:rPr>
              <w:t>468</w:t>
            </w:r>
          </w:p>
        </w:tc>
        <w:tc>
          <w:tcPr>
            <w:tcW w:w="1012" w:type="dxa"/>
            <w:tcBorders>
              <w:top w:val="nil"/>
              <w:left w:val="nil"/>
              <w:bottom w:val="single" w:sz="4" w:space="0" w:color="auto"/>
              <w:right w:val="single" w:sz="4" w:space="0" w:color="auto"/>
            </w:tcBorders>
          </w:tcPr>
          <w:p w14:paraId="68763D36" w14:textId="4BF26E3B" w:rsidR="00DC6992" w:rsidRDefault="00DC6992" w:rsidP="00DC6992">
            <w:pPr>
              <w:jc w:val="right"/>
              <w:rPr>
                <w:rFonts w:cs="Arial"/>
              </w:rPr>
            </w:pPr>
            <w:r>
              <w:rPr>
                <w:rFonts w:cs="Arial"/>
              </w:rPr>
              <w:t>502</w:t>
            </w:r>
          </w:p>
        </w:tc>
        <w:tc>
          <w:tcPr>
            <w:tcW w:w="1012" w:type="dxa"/>
            <w:tcBorders>
              <w:top w:val="nil"/>
              <w:left w:val="nil"/>
              <w:bottom w:val="single" w:sz="4" w:space="0" w:color="auto"/>
              <w:right w:val="single" w:sz="4" w:space="0" w:color="auto"/>
            </w:tcBorders>
            <w:vAlign w:val="bottom"/>
          </w:tcPr>
          <w:p w14:paraId="1B1725B3" w14:textId="56DE9058" w:rsidR="00DC6992" w:rsidRDefault="00DC6992" w:rsidP="00DC6992">
            <w:pPr>
              <w:jc w:val="right"/>
              <w:rPr>
                <w:rFonts w:cs="Arial"/>
              </w:rPr>
            </w:pPr>
            <w:r w:rsidRPr="001F4FDB">
              <w:rPr>
                <w:rFonts w:cs="Arial"/>
              </w:rPr>
              <w:t>513</w:t>
            </w:r>
          </w:p>
        </w:tc>
        <w:tc>
          <w:tcPr>
            <w:tcW w:w="1012" w:type="dxa"/>
            <w:tcBorders>
              <w:top w:val="nil"/>
              <w:left w:val="nil"/>
              <w:bottom w:val="single" w:sz="4" w:space="0" w:color="auto"/>
              <w:right w:val="single" w:sz="4" w:space="0" w:color="auto"/>
            </w:tcBorders>
          </w:tcPr>
          <w:p w14:paraId="620DF8C6" w14:textId="0B6F4EBB" w:rsidR="00DC6992" w:rsidRPr="001F4FDB" w:rsidRDefault="00DC6992" w:rsidP="00DC6992">
            <w:pPr>
              <w:jc w:val="right"/>
              <w:rPr>
                <w:rFonts w:cs="Arial"/>
              </w:rPr>
            </w:pPr>
            <w:r>
              <w:rPr>
                <w:rFonts w:cs="Arial"/>
              </w:rPr>
              <w:t>439</w:t>
            </w:r>
          </w:p>
        </w:tc>
      </w:tr>
      <w:tr w:rsidR="00DC6992" w:rsidRPr="0093030B" w14:paraId="2AAC871E" w14:textId="77777777" w:rsidTr="00C91C36">
        <w:trPr>
          <w:trHeight w:val="255"/>
        </w:trPr>
        <w:tc>
          <w:tcPr>
            <w:tcW w:w="3460" w:type="dxa"/>
            <w:tcBorders>
              <w:top w:val="nil"/>
              <w:left w:val="single" w:sz="4" w:space="0" w:color="auto"/>
              <w:bottom w:val="single" w:sz="4" w:space="0" w:color="auto"/>
              <w:right w:val="single" w:sz="4" w:space="0" w:color="auto"/>
            </w:tcBorders>
            <w:noWrap/>
            <w:vAlign w:val="bottom"/>
            <w:hideMark/>
          </w:tcPr>
          <w:p w14:paraId="2372264D" w14:textId="77777777" w:rsidR="00DC6992" w:rsidRPr="0093030B" w:rsidRDefault="00DC6992" w:rsidP="00DC6992">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6D342C90" w14:textId="48B24D17" w:rsidR="00DC6992" w:rsidRDefault="00DC6992" w:rsidP="00DC6992">
            <w:pPr>
              <w:jc w:val="right"/>
              <w:rPr>
                <w:rFonts w:cs="Arial"/>
              </w:rPr>
            </w:pPr>
            <w:r>
              <w:rPr>
                <w:rFonts w:cs="Arial"/>
              </w:rPr>
              <w:t>61</w:t>
            </w:r>
          </w:p>
        </w:tc>
        <w:tc>
          <w:tcPr>
            <w:tcW w:w="1012" w:type="dxa"/>
            <w:tcBorders>
              <w:top w:val="nil"/>
              <w:left w:val="nil"/>
              <w:bottom w:val="single" w:sz="4" w:space="0" w:color="auto"/>
              <w:right w:val="single" w:sz="4" w:space="0" w:color="auto"/>
            </w:tcBorders>
            <w:vAlign w:val="bottom"/>
          </w:tcPr>
          <w:p w14:paraId="059E934B" w14:textId="078C44E8" w:rsidR="00DC6992" w:rsidRDefault="00DC6992" w:rsidP="00DC6992">
            <w:pPr>
              <w:jc w:val="right"/>
              <w:rPr>
                <w:rFonts w:cs="Arial"/>
              </w:rPr>
            </w:pPr>
            <w:r w:rsidRPr="005D5FC8">
              <w:rPr>
                <w:rFonts w:cs="Arial"/>
              </w:rPr>
              <w:t>60</w:t>
            </w:r>
          </w:p>
        </w:tc>
        <w:tc>
          <w:tcPr>
            <w:tcW w:w="1012" w:type="dxa"/>
            <w:tcBorders>
              <w:top w:val="nil"/>
              <w:left w:val="nil"/>
              <w:bottom w:val="single" w:sz="4" w:space="0" w:color="auto"/>
              <w:right w:val="single" w:sz="4" w:space="0" w:color="auto"/>
            </w:tcBorders>
          </w:tcPr>
          <w:p w14:paraId="2F8544D7" w14:textId="3D31111E" w:rsidR="00DC6992" w:rsidRDefault="00DC6992" w:rsidP="00DC6992">
            <w:pPr>
              <w:jc w:val="right"/>
              <w:rPr>
                <w:rFonts w:cs="Arial"/>
              </w:rPr>
            </w:pPr>
            <w:r>
              <w:rPr>
                <w:rFonts w:cs="Arial"/>
              </w:rPr>
              <w:t>48</w:t>
            </w:r>
          </w:p>
        </w:tc>
        <w:tc>
          <w:tcPr>
            <w:tcW w:w="1012" w:type="dxa"/>
            <w:tcBorders>
              <w:top w:val="nil"/>
              <w:left w:val="nil"/>
              <w:bottom w:val="single" w:sz="4" w:space="0" w:color="auto"/>
              <w:right w:val="single" w:sz="4" w:space="0" w:color="auto"/>
            </w:tcBorders>
            <w:vAlign w:val="bottom"/>
          </w:tcPr>
          <w:p w14:paraId="26AEC679" w14:textId="753DD07D" w:rsidR="00DC6992" w:rsidRDefault="00DC6992" w:rsidP="00DC6992">
            <w:pPr>
              <w:jc w:val="right"/>
              <w:rPr>
                <w:rFonts w:cs="Arial"/>
              </w:rPr>
            </w:pPr>
            <w:r w:rsidRPr="001F4FDB">
              <w:rPr>
                <w:rFonts w:cs="Arial"/>
              </w:rPr>
              <w:t>37</w:t>
            </w:r>
          </w:p>
        </w:tc>
        <w:tc>
          <w:tcPr>
            <w:tcW w:w="1012" w:type="dxa"/>
            <w:tcBorders>
              <w:top w:val="nil"/>
              <w:left w:val="nil"/>
              <w:bottom w:val="single" w:sz="4" w:space="0" w:color="auto"/>
              <w:right w:val="single" w:sz="4" w:space="0" w:color="auto"/>
            </w:tcBorders>
          </w:tcPr>
          <w:p w14:paraId="1A00C5AF" w14:textId="5BCFA278" w:rsidR="00DC6992" w:rsidRPr="001F4FDB" w:rsidRDefault="00DC6992" w:rsidP="00DC6992">
            <w:pPr>
              <w:jc w:val="right"/>
              <w:rPr>
                <w:rFonts w:cs="Arial"/>
              </w:rPr>
            </w:pPr>
            <w:r>
              <w:rPr>
                <w:rFonts w:cs="Arial"/>
              </w:rPr>
              <w:t>60</w:t>
            </w:r>
          </w:p>
        </w:tc>
      </w:tr>
      <w:tr w:rsidR="00DC6992" w:rsidRPr="0093030B" w14:paraId="2AE55108" w14:textId="77777777" w:rsidTr="00C91C36">
        <w:trPr>
          <w:trHeight w:val="255"/>
        </w:trPr>
        <w:tc>
          <w:tcPr>
            <w:tcW w:w="3460" w:type="dxa"/>
            <w:tcBorders>
              <w:top w:val="nil"/>
              <w:left w:val="single" w:sz="4" w:space="0" w:color="auto"/>
              <w:bottom w:val="single" w:sz="4" w:space="0" w:color="auto"/>
              <w:right w:val="single" w:sz="4" w:space="0" w:color="auto"/>
            </w:tcBorders>
            <w:noWrap/>
            <w:vAlign w:val="bottom"/>
          </w:tcPr>
          <w:p w14:paraId="37C85ABF" w14:textId="77777777" w:rsidR="00DC6992" w:rsidRPr="0093030B" w:rsidRDefault="00DC6992" w:rsidP="00DC6992">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1C4E2ADB" w14:textId="08EAB5CA" w:rsidR="00DC6992" w:rsidRDefault="00DC6992" w:rsidP="00DC6992">
            <w:pPr>
              <w:jc w:val="right"/>
              <w:rPr>
                <w:rFonts w:cs="Arial"/>
              </w:rPr>
            </w:pPr>
            <w:r>
              <w:rPr>
                <w:rFonts w:cs="Arial"/>
              </w:rPr>
              <w:t>391</w:t>
            </w:r>
          </w:p>
        </w:tc>
        <w:tc>
          <w:tcPr>
            <w:tcW w:w="1012" w:type="dxa"/>
            <w:tcBorders>
              <w:top w:val="nil"/>
              <w:left w:val="nil"/>
              <w:bottom w:val="single" w:sz="4" w:space="0" w:color="auto"/>
              <w:right w:val="single" w:sz="4" w:space="0" w:color="auto"/>
            </w:tcBorders>
            <w:vAlign w:val="bottom"/>
          </w:tcPr>
          <w:p w14:paraId="7DCEC263" w14:textId="2E0A1884" w:rsidR="00DC6992" w:rsidRDefault="00DC6992" w:rsidP="00DC6992">
            <w:pPr>
              <w:jc w:val="right"/>
              <w:rPr>
                <w:rFonts w:cs="Arial"/>
              </w:rPr>
            </w:pPr>
            <w:r w:rsidRPr="005D5FC8">
              <w:rPr>
                <w:rFonts w:cs="Arial"/>
              </w:rPr>
              <w:t>346</w:t>
            </w:r>
          </w:p>
        </w:tc>
        <w:tc>
          <w:tcPr>
            <w:tcW w:w="1012" w:type="dxa"/>
            <w:tcBorders>
              <w:top w:val="nil"/>
              <w:left w:val="nil"/>
              <w:bottom w:val="single" w:sz="4" w:space="0" w:color="auto"/>
              <w:right w:val="single" w:sz="4" w:space="0" w:color="auto"/>
            </w:tcBorders>
          </w:tcPr>
          <w:p w14:paraId="00043DF7" w14:textId="4F37766D" w:rsidR="00DC6992" w:rsidRDefault="00DC6992" w:rsidP="00DC6992">
            <w:pPr>
              <w:jc w:val="right"/>
              <w:rPr>
                <w:rFonts w:cs="Arial"/>
              </w:rPr>
            </w:pPr>
            <w:r>
              <w:rPr>
                <w:rFonts w:cs="Arial"/>
              </w:rPr>
              <w:t>278</w:t>
            </w:r>
          </w:p>
        </w:tc>
        <w:tc>
          <w:tcPr>
            <w:tcW w:w="1012" w:type="dxa"/>
            <w:tcBorders>
              <w:top w:val="nil"/>
              <w:left w:val="nil"/>
              <w:bottom w:val="single" w:sz="4" w:space="0" w:color="auto"/>
              <w:right w:val="single" w:sz="4" w:space="0" w:color="auto"/>
            </w:tcBorders>
            <w:vAlign w:val="bottom"/>
          </w:tcPr>
          <w:p w14:paraId="3DC9D2B8" w14:textId="7A2FDE47" w:rsidR="00DC6992" w:rsidRDefault="00DC6992" w:rsidP="00DC6992">
            <w:pPr>
              <w:jc w:val="right"/>
              <w:rPr>
                <w:rFonts w:cs="Arial"/>
              </w:rPr>
            </w:pPr>
            <w:r w:rsidRPr="001F4FDB">
              <w:rPr>
                <w:rFonts w:cs="Arial"/>
              </w:rPr>
              <w:t>297</w:t>
            </w:r>
          </w:p>
        </w:tc>
        <w:tc>
          <w:tcPr>
            <w:tcW w:w="1012" w:type="dxa"/>
            <w:tcBorders>
              <w:top w:val="nil"/>
              <w:left w:val="nil"/>
              <w:bottom w:val="single" w:sz="4" w:space="0" w:color="auto"/>
              <w:right w:val="single" w:sz="4" w:space="0" w:color="auto"/>
            </w:tcBorders>
          </w:tcPr>
          <w:p w14:paraId="02A5BA36" w14:textId="486C5D0A" w:rsidR="00DC6992" w:rsidRPr="001F4FDB" w:rsidRDefault="00DC6992" w:rsidP="00DC6992">
            <w:pPr>
              <w:jc w:val="right"/>
              <w:rPr>
                <w:rFonts w:cs="Arial"/>
              </w:rPr>
            </w:pPr>
            <w:r>
              <w:rPr>
                <w:rFonts w:cs="Arial"/>
              </w:rPr>
              <w:t>307</w:t>
            </w:r>
          </w:p>
        </w:tc>
      </w:tr>
      <w:tr w:rsidR="00DC6992" w:rsidRPr="0093030B" w14:paraId="2EE0142E" w14:textId="77777777" w:rsidTr="00C91C36">
        <w:trPr>
          <w:trHeight w:val="255"/>
        </w:trPr>
        <w:tc>
          <w:tcPr>
            <w:tcW w:w="3460" w:type="dxa"/>
            <w:tcBorders>
              <w:top w:val="nil"/>
              <w:left w:val="single" w:sz="4" w:space="0" w:color="auto"/>
              <w:bottom w:val="single" w:sz="4" w:space="0" w:color="auto"/>
              <w:right w:val="single" w:sz="4" w:space="0" w:color="auto"/>
            </w:tcBorders>
            <w:noWrap/>
            <w:vAlign w:val="bottom"/>
          </w:tcPr>
          <w:p w14:paraId="3A626837" w14:textId="77777777" w:rsidR="00DC6992" w:rsidRPr="0093030B" w:rsidRDefault="00DC6992" w:rsidP="00DC6992">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6C44DB52" w14:textId="5A770FD6" w:rsidR="00DC6992" w:rsidRDefault="00DC6992" w:rsidP="00DC6992">
            <w:pPr>
              <w:jc w:val="right"/>
              <w:rPr>
                <w:rFonts w:cs="Arial"/>
              </w:rPr>
            </w:pPr>
            <w:r>
              <w:rPr>
                <w:rFonts w:cs="Arial"/>
              </w:rPr>
              <w:t>234</w:t>
            </w:r>
          </w:p>
        </w:tc>
        <w:tc>
          <w:tcPr>
            <w:tcW w:w="1012" w:type="dxa"/>
            <w:tcBorders>
              <w:top w:val="nil"/>
              <w:left w:val="nil"/>
              <w:bottom w:val="single" w:sz="4" w:space="0" w:color="auto"/>
              <w:right w:val="single" w:sz="4" w:space="0" w:color="auto"/>
            </w:tcBorders>
            <w:vAlign w:val="bottom"/>
          </w:tcPr>
          <w:p w14:paraId="289ED4B9" w14:textId="47BE3F71" w:rsidR="00DC6992" w:rsidRDefault="00DC6992" w:rsidP="00DC6992">
            <w:pPr>
              <w:jc w:val="right"/>
              <w:rPr>
                <w:rFonts w:cs="Arial"/>
              </w:rPr>
            </w:pPr>
            <w:r w:rsidRPr="005D5FC8">
              <w:rPr>
                <w:rFonts w:cs="Arial"/>
              </w:rPr>
              <w:t>200</w:t>
            </w:r>
          </w:p>
        </w:tc>
        <w:tc>
          <w:tcPr>
            <w:tcW w:w="1012" w:type="dxa"/>
            <w:tcBorders>
              <w:top w:val="nil"/>
              <w:left w:val="nil"/>
              <w:bottom w:val="single" w:sz="4" w:space="0" w:color="auto"/>
              <w:right w:val="single" w:sz="4" w:space="0" w:color="auto"/>
            </w:tcBorders>
          </w:tcPr>
          <w:p w14:paraId="70538177" w14:textId="2B64F210" w:rsidR="00DC6992" w:rsidRDefault="00DC6992" w:rsidP="00DC6992">
            <w:pPr>
              <w:jc w:val="right"/>
              <w:rPr>
                <w:rFonts w:cs="Arial"/>
              </w:rPr>
            </w:pPr>
            <w:r>
              <w:rPr>
                <w:rFonts w:cs="Arial"/>
              </w:rPr>
              <w:t>188</w:t>
            </w:r>
          </w:p>
        </w:tc>
        <w:tc>
          <w:tcPr>
            <w:tcW w:w="1012" w:type="dxa"/>
            <w:tcBorders>
              <w:top w:val="nil"/>
              <w:left w:val="nil"/>
              <w:bottom w:val="single" w:sz="4" w:space="0" w:color="auto"/>
              <w:right w:val="single" w:sz="4" w:space="0" w:color="auto"/>
            </w:tcBorders>
            <w:vAlign w:val="bottom"/>
          </w:tcPr>
          <w:p w14:paraId="4E9A9E47" w14:textId="550D95DB" w:rsidR="00DC6992" w:rsidRDefault="00DC6992" w:rsidP="00DC6992">
            <w:pPr>
              <w:jc w:val="right"/>
              <w:rPr>
                <w:rFonts w:cs="Arial"/>
              </w:rPr>
            </w:pPr>
            <w:r w:rsidRPr="001F4FDB">
              <w:rPr>
                <w:rFonts w:cs="Arial"/>
              </w:rPr>
              <w:t>234</w:t>
            </w:r>
          </w:p>
        </w:tc>
        <w:tc>
          <w:tcPr>
            <w:tcW w:w="1012" w:type="dxa"/>
            <w:tcBorders>
              <w:top w:val="nil"/>
              <w:left w:val="nil"/>
              <w:bottom w:val="single" w:sz="4" w:space="0" w:color="auto"/>
              <w:right w:val="single" w:sz="4" w:space="0" w:color="auto"/>
            </w:tcBorders>
          </w:tcPr>
          <w:p w14:paraId="1CB6E0F0" w14:textId="4FA88061" w:rsidR="00DC6992" w:rsidRPr="001F4FDB" w:rsidRDefault="00DC6992" w:rsidP="00DC6992">
            <w:pPr>
              <w:jc w:val="right"/>
              <w:rPr>
                <w:rFonts w:cs="Arial"/>
              </w:rPr>
            </w:pPr>
            <w:r>
              <w:rPr>
                <w:rFonts w:cs="Arial"/>
              </w:rPr>
              <w:t>260</w:t>
            </w:r>
          </w:p>
        </w:tc>
      </w:tr>
      <w:tr w:rsidR="00DC6992" w:rsidRPr="0093030B" w14:paraId="21652C75" w14:textId="77777777" w:rsidTr="00C91C36">
        <w:trPr>
          <w:trHeight w:val="255"/>
        </w:trPr>
        <w:tc>
          <w:tcPr>
            <w:tcW w:w="3460" w:type="dxa"/>
            <w:tcBorders>
              <w:top w:val="nil"/>
              <w:left w:val="single" w:sz="4" w:space="0" w:color="auto"/>
              <w:bottom w:val="single" w:sz="4" w:space="0" w:color="auto"/>
              <w:right w:val="single" w:sz="4" w:space="0" w:color="auto"/>
            </w:tcBorders>
            <w:noWrap/>
            <w:vAlign w:val="bottom"/>
            <w:hideMark/>
          </w:tcPr>
          <w:p w14:paraId="6572FD01" w14:textId="77777777" w:rsidR="00DC6992" w:rsidRPr="0093030B" w:rsidRDefault="00DC6992" w:rsidP="00DC6992">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0760F678" w14:textId="3B5B9B41" w:rsidR="00DC6992" w:rsidRDefault="00DC6992" w:rsidP="00DC6992">
            <w:pPr>
              <w:jc w:val="right"/>
              <w:rPr>
                <w:rFonts w:cs="Arial"/>
              </w:rPr>
            </w:pPr>
            <w:r>
              <w:rPr>
                <w:rFonts w:cs="Arial"/>
              </w:rPr>
              <w:t>51</w:t>
            </w:r>
          </w:p>
        </w:tc>
        <w:tc>
          <w:tcPr>
            <w:tcW w:w="1012" w:type="dxa"/>
            <w:tcBorders>
              <w:top w:val="nil"/>
              <w:left w:val="nil"/>
              <w:bottom w:val="single" w:sz="4" w:space="0" w:color="auto"/>
              <w:right w:val="single" w:sz="4" w:space="0" w:color="auto"/>
            </w:tcBorders>
            <w:vAlign w:val="bottom"/>
          </w:tcPr>
          <w:p w14:paraId="2DDC0AAC" w14:textId="2CA5F27F" w:rsidR="00DC6992" w:rsidRDefault="00DC6992" w:rsidP="00DC6992">
            <w:pPr>
              <w:jc w:val="right"/>
              <w:rPr>
                <w:rFonts w:cs="Arial"/>
              </w:rPr>
            </w:pPr>
            <w:r w:rsidRPr="005D5FC8">
              <w:rPr>
                <w:rFonts w:cs="Arial"/>
              </w:rPr>
              <w:t>51</w:t>
            </w:r>
          </w:p>
        </w:tc>
        <w:tc>
          <w:tcPr>
            <w:tcW w:w="1012" w:type="dxa"/>
            <w:tcBorders>
              <w:top w:val="nil"/>
              <w:left w:val="nil"/>
              <w:bottom w:val="single" w:sz="4" w:space="0" w:color="auto"/>
              <w:right w:val="single" w:sz="4" w:space="0" w:color="auto"/>
            </w:tcBorders>
          </w:tcPr>
          <w:p w14:paraId="6D924159" w14:textId="503EF1B5" w:rsidR="00DC6992" w:rsidRDefault="00DC6992" w:rsidP="00DC6992">
            <w:pPr>
              <w:jc w:val="right"/>
              <w:rPr>
                <w:rFonts w:cs="Arial"/>
              </w:rPr>
            </w:pPr>
            <w:r>
              <w:rPr>
                <w:rFonts w:cs="Arial"/>
              </w:rPr>
              <w:t>43</w:t>
            </w:r>
          </w:p>
        </w:tc>
        <w:tc>
          <w:tcPr>
            <w:tcW w:w="1012" w:type="dxa"/>
            <w:tcBorders>
              <w:top w:val="nil"/>
              <w:left w:val="nil"/>
              <w:bottom w:val="single" w:sz="4" w:space="0" w:color="auto"/>
              <w:right w:val="single" w:sz="4" w:space="0" w:color="auto"/>
            </w:tcBorders>
            <w:vAlign w:val="bottom"/>
          </w:tcPr>
          <w:p w14:paraId="1EE1DD82" w14:textId="32B4A756" w:rsidR="00DC6992" w:rsidRDefault="00DC6992" w:rsidP="00DC6992">
            <w:pPr>
              <w:jc w:val="right"/>
              <w:rPr>
                <w:rFonts w:cs="Arial"/>
              </w:rPr>
            </w:pPr>
            <w:r w:rsidRPr="001F4FDB">
              <w:rPr>
                <w:rFonts w:cs="Arial"/>
              </w:rPr>
              <w:t>63</w:t>
            </w:r>
          </w:p>
        </w:tc>
        <w:tc>
          <w:tcPr>
            <w:tcW w:w="1012" w:type="dxa"/>
            <w:tcBorders>
              <w:top w:val="nil"/>
              <w:left w:val="nil"/>
              <w:bottom w:val="single" w:sz="4" w:space="0" w:color="auto"/>
              <w:right w:val="single" w:sz="4" w:space="0" w:color="auto"/>
            </w:tcBorders>
          </w:tcPr>
          <w:p w14:paraId="59FB8689" w14:textId="79C010F2" w:rsidR="00DC6992" w:rsidRPr="001F4FDB" w:rsidRDefault="00DC6992" w:rsidP="00DC6992">
            <w:pPr>
              <w:jc w:val="right"/>
              <w:rPr>
                <w:rFonts w:cs="Arial"/>
              </w:rPr>
            </w:pPr>
            <w:r>
              <w:rPr>
                <w:rFonts w:cs="Arial"/>
              </w:rPr>
              <w:t>30</w:t>
            </w:r>
          </w:p>
        </w:tc>
      </w:tr>
      <w:tr w:rsidR="00DC6992" w:rsidRPr="0093030B" w14:paraId="739EA898" w14:textId="77777777" w:rsidTr="00C91C36">
        <w:trPr>
          <w:trHeight w:val="255"/>
        </w:trPr>
        <w:tc>
          <w:tcPr>
            <w:tcW w:w="3460" w:type="dxa"/>
            <w:tcBorders>
              <w:top w:val="nil"/>
              <w:left w:val="single" w:sz="4" w:space="0" w:color="auto"/>
              <w:bottom w:val="single" w:sz="4" w:space="0" w:color="auto"/>
              <w:right w:val="single" w:sz="4" w:space="0" w:color="auto"/>
            </w:tcBorders>
            <w:noWrap/>
            <w:hideMark/>
          </w:tcPr>
          <w:p w14:paraId="4167538E" w14:textId="77777777" w:rsidR="00DC6992" w:rsidRPr="0093030B" w:rsidRDefault="00DC6992" w:rsidP="00DC6992">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33FD3A44" w14:textId="0C520E0C" w:rsidR="00DC6992" w:rsidRDefault="00DC6992" w:rsidP="00DC6992">
            <w:pPr>
              <w:jc w:val="right"/>
              <w:rPr>
                <w:rFonts w:cs="Arial"/>
                <w:b/>
                <w:bCs/>
              </w:rPr>
            </w:pPr>
            <w:r>
              <w:rPr>
                <w:rFonts w:cs="Arial"/>
                <w:b/>
                <w:bCs/>
              </w:rPr>
              <w:t>1181</w:t>
            </w:r>
          </w:p>
        </w:tc>
        <w:tc>
          <w:tcPr>
            <w:tcW w:w="1012" w:type="dxa"/>
            <w:tcBorders>
              <w:top w:val="nil"/>
              <w:left w:val="nil"/>
              <w:bottom w:val="single" w:sz="4" w:space="0" w:color="auto"/>
              <w:right w:val="single" w:sz="4" w:space="0" w:color="auto"/>
            </w:tcBorders>
            <w:vAlign w:val="bottom"/>
          </w:tcPr>
          <w:p w14:paraId="14B107B7" w14:textId="4A66F4E5" w:rsidR="00DC6992" w:rsidRDefault="00DC6992" w:rsidP="00DC6992">
            <w:pPr>
              <w:jc w:val="right"/>
              <w:rPr>
                <w:rFonts w:cs="Arial"/>
                <w:b/>
                <w:bCs/>
              </w:rPr>
            </w:pPr>
            <w:r w:rsidRPr="005D5FC8">
              <w:rPr>
                <w:rFonts w:cs="Arial"/>
                <w:b/>
                <w:bCs/>
              </w:rPr>
              <w:t>1125</w:t>
            </w:r>
          </w:p>
        </w:tc>
        <w:tc>
          <w:tcPr>
            <w:tcW w:w="1012" w:type="dxa"/>
            <w:tcBorders>
              <w:top w:val="nil"/>
              <w:left w:val="nil"/>
              <w:bottom w:val="single" w:sz="4" w:space="0" w:color="auto"/>
              <w:right w:val="single" w:sz="4" w:space="0" w:color="auto"/>
            </w:tcBorders>
          </w:tcPr>
          <w:p w14:paraId="6681B61E" w14:textId="751BF11C" w:rsidR="00DC6992" w:rsidRDefault="00DC6992" w:rsidP="00DC6992">
            <w:pPr>
              <w:jc w:val="right"/>
              <w:rPr>
                <w:rFonts w:cs="Arial"/>
                <w:b/>
                <w:bCs/>
              </w:rPr>
            </w:pPr>
            <w:r>
              <w:rPr>
                <w:rFonts w:cs="Arial"/>
                <w:b/>
                <w:bCs/>
              </w:rPr>
              <w:t>1059</w:t>
            </w:r>
          </w:p>
        </w:tc>
        <w:tc>
          <w:tcPr>
            <w:tcW w:w="1012" w:type="dxa"/>
            <w:tcBorders>
              <w:top w:val="nil"/>
              <w:left w:val="nil"/>
              <w:bottom w:val="single" w:sz="4" w:space="0" w:color="auto"/>
              <w:right w:val="single" w:sz="4" w:space="0" w:color="auto"/>
            </w:tcBorders>
            <w:vAlign w:val="bottom"/>
          </w:tcPr>
          <w:p w14:paraId="19349769" w14:textId="5E7030F8" w:rsidR="00DC6992" w:rsidRDefault="00DC6992" w:rsidP="00DC6992">
            <w:pPr>
              <w:jc w:val="right"/>
              <w:rPr>
                <w:rFonts w:cs="Arial"/>
                <w:b/>
                <w:bCs/>
              </w:rPr>
            </w:pPr>
            <w:r w:rsidRPr="001F4FDB">
              <w:rPr>
                <w:rFonts w:cs="Arial"/>
                <w:b/>
                <w:bCs/>
              </w:rPr>
              <w:t>1144</w:t>
            </w:r>
          </w:p>
        </w:tc>
        <w:tc>
          <w:tcPr>
            <w:tcW w:w="1012" w:type="dxa"/>
            <w:tcBorders>
              <w:top w:val="nil"/>
              <w:left w:val="nil"/>
              <w:bottom w:val="single" w:sz="4" w:space="0" w:color="auto"/>
              <w:right w:val="single" w:sz="4" w:space="0" w:color="auto"/>
            </w:tcBorders>
          </w:tcPr>
          <w:p w14:paraId="11A149F3" w14:textId="1EA040C0" w:rsidR="00DC6992" w:rsidRPr="001F4FDB" w:rsidRDefault="00DC6992" w:rsidP="00DC6992">
            <w:pPr>
              <w:jc w:val="right"/>
              <w:rPr>
                <w:rFonts w:cs="Arial"/>
                <w:b/>
                <w:bCs/>
              </w:rPr>
            </w:pPr>
            <w:r>
              <w:rPr>
                <w:rFonts w:cs="Arial"/>
                <w:b/>
                <w:bCs/>
              </w:rPr>
              <w:t>1096</w:t>
            </w:r>
          </w:p>
        </w:tc>
      </w:tr>
    </w:tbl>
    <w:p w14:paraId="28B6CDB3" w14:textId="77777777" w:rsidR="00351E98" w:rsidRDefault="00351E98" w:rsidP="00351E98">
      <w:pPr>
        <w:ind w:left="-142" w:right="-425"/>
        <w:jc w:val="both"/>
        <w:rPr>
          <w:rFonts w:cs="Arial"/>
        </w:rPr>
      </w:pPr>
    </w:p>
    <w:p w14:paraId="6B7E9BDC" w14:textId="5E8A144B" w:rsidR="005A5B78" w:rsidRDefault="007E65A1" w:rsidP="005A5B78">
      <w:pPr>
        <w:ind w:left="-142" w:right="-425"/>
        <w:jc w:val="both"/>
        <w:rPr>
          <w:rFonts w:cs="Arial"/>
        </w:rPr>
      </w:pPr>
      <w:r>
        <w:rPr>
          <w:rFonts w:cs="Arial"/>
        </w:rPr>
        <w:t xml:space="preserve">For quarter </w:t>
      </w:r>
      <w:r w:rsidR="00F83C14">
        <w:rPr>
          <w:rFonts w:cs="Arial"/>
        </w:rPr>
        <w:t>53</w:t>
      </w:r>
      <w:r w:rsidR="00D4333F">
        <w:rPr>
          <w:rFonts w:cs="Arial"/>
        </w:rPr>
        <w:t>,</w:t>
      </w:r>
      <w:r>
        <w:rPr>
          <w:rFonts w:cs="Arial"/>
        </w:rPr>
        <w:t xml:space="preserve"> </w:t>
      </w:r>
      <w:r w:rsidR="00746265">
        <w:rPr>
          <w:rFonts w:cs="Arial"/>
        </w:rPr>
        <w:t>4</w:t>
      </w:r>
      <w:r w:rsidR="00DD2765">
        <w:rPr>
          <w:rFonts w:cs="Arial"/>
        </w:rPr>
        <w:t>7</w:t>
      </w:r>
      <w:r w:rsidR="005A5B78" w:rsidRPr="004A208F">
        <w:rPr>
          <w:rFonts w:cs="Arial"/>
        </w:rPr>
        <w:t xml:space="preserve"> percent</w:t>
      </w:r>
      <w:r w:rsidR="00AF4062">
        <w:rPr>
          <w:rFonts w:cs="Arial"/>
        </w:rPr>
        <w:t xml:space="preserve"> </w:t>
      </w:r>
      <w:r w:rsidR="005A5B78" w:rsidRPr="004A208F">
        <w:rPr>
          <w:rFonts w:cs="Arial"/>
        </w:rPr>
        <w:t>of clients received more than one notice</w:t>
      </w:r>
      <w:r w:rsidR="008D6624" w:rsidRPr="004A208F">
        <w:rPr>
          <w:rFonts w:cs="Arial"/>
        </w:rPr>
        <w:t xml:space="preserve">. </w:t>
      </w:r>
      <w:r w:rsidR="005A5B78" w:rsidRPr="004A208F">
        <w:rPr>
          <w:rFonts w:cs="Arial"/>
        </w:rPr>
        <w:t>Frequently this illustrates multiple child school absences for the one family</w:t>
      </w:r>
      <w:r w:rsidR="00C84E0D" w:rsidRPr="004A208F">
        <w:rPr>
          <w:rFonts w:cs="Arial"/>
        </w:rPr>
        <w:t>,</w:t>
      </w:r>
      <w:r w:rsidR="005A5B78" w:rsidRPr="004A208F">
        <w:rPr>
          <w:rFonts w:cs="Arial"/>
        </w:rPr>
        <w:t xml:space="preserve"> or multiple Magistrates Court notices relating to one incident</w:t>
      </w:r>
      <w:r w:rsidR="008D6624" w:rsidRPr="004A208F">
        <w:rPr>
          <w:rFonts w:cs="Arial"/>
        </w:rPr>
        <w:t xml:space="preserve">. </w:t>
      </w:r>
      <w:r w:rsidR="0002417B">
        <w:rPr>
          <w:rFonts w:cs="Arial"/>
        </w:rPr>
        <w:t xml:space="preserve">This may also be suggestive of the complexity of behaviours experienced by a significant proportion of our clients. </w:t>
      </w:r>
      <w:r w:rsidR="0002417B" w:rsidRPr="004A208F">
        <w:rPr>
          <w:rFonts w:cs="Arial"/>
        </w:rPr>
        <w:t xml:space="preserve">Conversely, </w:t>
      </w:r>
      <w:r w:rsidR="0002417B">
        <w:rPr>
          <w:rFonts w:cs="Arial"/>
        </w:rPr>
        <w:t>it is important to note the majority of FRC clients (</w:t>
      </w:r>
      <w:r w:rsidR="00B16B87">
        <w:rPr>
          <w:rFonts w:cs="Arial"/>
        </w:rPr>
        <w:t>5</w:t>
      </w:r>
      <w:r w:rsidR="00DD2765">
        <w:rPr>
          <w:rFonts w:cs="Arial"/>
        </w:rPr>
        <w:t>3</w:t>
      </w:r>
      <w:r w:rsidR="0002417B" w:rsidRPr="004A208F">
        <w:rPr>
          <w:rFonts w:cs="Arial"/>
        </w:rPr>
        <w:t xml:space="preserve"> </w:t>
      </w:r>
      <w:r w:rsidR="00FC7C1D">
        <w:rPr>
          <w:rFonts w:cs="Arial"/>
        </w:rPr>
        <w:t>percent</w:t>
      </w:r>
      <w:r w:rsidR="0002417B">
        <w:rPr>
          <w:rFonts w:cs="Arial"/>
        </w:rPr>
        <w:t>)</w:t>
      </w:r>
      <w:r w:rsidR="0002417B" w:rsidRPr="004A208F">
        <w:rPr>
          <w:rFonts w:cs="Arial"/>
        </w:rPr>
        <w:t xml:space="preserve"> have received only one notice</w:t>
      </w:r>
      <w:r w:rsidR="0002417B">
        <w:rPr>
          <w:rFonts w:cs="Arial"/>
        </w:rPr>
        <w:t xml:space="preserve"> during the reporting period. This trend has been observed over the past twelve months. </w:t>
      </w:r>
      <w:r w:rsidR="00DD2765">
        <w:rPr>
          <w:rFonts w:cs="Arial"/>
        </w:rPr>
        <w:t>Thirty-four</w:t>
      </w:r>
      <w:r w:rsidR="00EB54BF" w:rsidRPr="00626560">
        <w:rPr>
          <w:rFonts w:cs="Arial"/>
        </w:rPr>
        <w:t xml:space="preserve"> </w:t>
      </w:r>
      <w:r w:rsidR="00CA73A5" w:rsidRPr="00626560">
        <w:rPr>
          <w:rFonts w:cs="Arial"/>
        </w:rPr>
        <w:t>new</w:t>
      </w:r>
      <w:r w:rsidR="00CA73A5">
        <w:rPr>
          <w:rFonts w:cs="Arial"/>
        </w:rPr>
        <w:t xml:space="preserve"> clients were added to the Commission’s database during the quarter.</w:t>
      </w:r>
    </w:p>
    <w:p w14:paraId="4A179C19" w14:textId="4328BAB4" w:rsidR="00E66A2E" w:rsidRDefault="00E66A2E" w:rsidP="005A5B78">
      <w:pPr>
        <w:ind w:left="-142" w:right="-425"/>
        <w:jc w:val="both"/>
        <w:rPr>
          <w:rFonts w:cs="Arial"/>
        </w:rPr>
      </w:pPr>
    </w:p>
    <w:p w14:paraId="716B19CA" w14:textId="109660E8" w:rsidR="00351E98" w:rsidRPr="00D925BE" w:rsidRDefault="00351E98" w:rsidP="00351E98">
      <w:pPr>
        <w:spacing w:after="120" w:line="240" w:lineRule="auto"/>
        <w:ind w:right="-425"/>
        <w:jc w:val="both"/>
        <w:rPr>
          <w:b/>
          <w:sz w:val="16"/>
          <w:szCs w:val="16"/>
        </w:rPr>
      </w:pPr>
      <w:r w:rsidRPr="00362EE1">
        <w:rPr>
          <w:b/>
          <w:sz w:val="16"/>
          <w:szCs w:val="16"/>
        </w:rPr>
        <w:t xml:space="preserve">Table </w:t>
      </w:r>
      <w:r>
        <w:rPr>
          <w:b/>
          <w:sz w:val="16"/>
          <w:szCs w:val="16"/>
        </w:rPr>
        <w:t>12</w:t>
      </w:r>
      <w:r w:rsidRPr="00362EE1">
        <w:rPr>
          <w:b/>
          <w:sz w:val="16"/>
          <w:szCs w:val="16"/>
        </w:rPr>
        <w:t xml:space="preserve">: </w:t>
      </w:r>
      <w:r w:rsidRPr="00362EE1">
        <w:rPr>
          <w:sz w:val="16"/>
          <w:szCs w:val="16"/>
        </w:rPr>
        <w:t>FRC clients by numb</w:t>
      </w:r>
      <w:r>
        <w:rPr>
          <w:sz w:val="16"/>
          <w:szCs w:val="16"/>
        </w:rPr>
        <w:t xml:space="preserve">er of notices 1 </w:t>
      </w:r>
      <w:r w:rsidR="002649F8">
        <w:rPr>
          <w:sz w:val="16"/>
          <w:szCs w:val="16"/>
        </w:rPr>
        <w:t>July</w:t>
      </w:r>
      <w:r>
        <w:rPr>
          <w:sz w:val="16"/>
          <w:szCs w:val="16"/>
        </w:rPr>
        <w:t xml:space="preserve"> 2021 to 30 </w:t>
      </w:r>
      <w:r w:rsidR="002649F8">
        <w:rPr>
          <w:sz w:val="16"/>
          <w:szCs w:val="16"/>
        </w:rPr>
        <w:t>September</w:t>
      </w:r>
      <w:r>
        <w:rPr>
          <w:sz w:val="16"/>
          <w:szCs w:val="16"/>
        </w:rPr>
        <w:t xml:space="preserve"> 2021</w:t>
      </w:r>
      <w:r w:rsidRPr="00362EE1">
        <w:rPr>
          <w:sz w:val="16"/>
          <w:szCs w:val="16"/>
        </w:rPr>
        <w:t>.</w:t>
      </w:r>
    </w:p>
    <w:tbl>
      <w:tblPr>
        <w:tblW w:w="4693" w:type="dxa"/>
        <w:tblInd w:w="93" w:type="dxa"/>
        <w:tblLook w:val="04A0" w:firstRow="1" w:lastRow="0" w:firstColumn="1" w:lastColumn="0" w:noHBand="0" w:noVBand="1"/>
      </w:tblPr>
      <w:tblGrid>
        <w:gridCol w:w="3220"/>
        <w:gridCol w:w="1473"/>
      </w:tblGrid>
      <w:tr w:rsidR="00351E98" w:rsidRPr="006E764C" w14:paraId="08129377" w14:textId="77777777" w:rsidTr="00351E98">
        <w:trPr>
          <w:trHeight w:val="510"/>
        </w:trPr>
        <w:tc>
          <w:tcPr>
            <w:tcW w:w="3220" w:type="dxa"/>
            <w:tcBorders>
              <w:top w:val="single" w:sz="4" w:space="0" w:color="auto"/>
              <w:left w:val="single" w:sz="4" w:space="0" w:color="auto"/>
              <w:bottom w:val="single" w:sz="4" w:space="0" w:color="auto"/>
              <w:right w:val="single" w:sz="4" w:space="0" w:color="auto"/>
            </w:tcBorders>
            <w:noWrap/>
            <w:hideMark/>
          </w:tcPr>
          <w:p w14:paraId="34C93FFD" w14:textId="77777777" w:rsidR="00351E98" w:rsidRPr="0093030B" w:rsidRDefault="00351E98" w:rsidP="00351E98">
            <w:pPr>
              <w:pStyle w:val="TableText"/>
              <w:jc w:val="center"/>
              <w:rPr>
                <w:b/>
                <w:lang w:eastAsia="en-AU"/>
              </w:rPr>
            </w:pPr>
            <w:r w:rsidRPr="0093030B">
              <w:rPr>
                <w:b/>
                <w:lang w:eastAsia="en-AU"/>
              </w:rPr>
              <w:t>Number of Notices Received</w:t>
            </w:r>
          </w:p>
        </w:tc>
        <w:tc>
          <w:tcPr>
            <w:tcW w:w="1473" w:type="dxa"/>
            <w:tcBorders>
              <w:top w:val="single" w:sz="4" w:space="0" w:color="auto"/>
              <w:left w:val="nil"/>
              <w:bottom w:val="single" w:sz="4" w:space="0" w:color="auto"/>
              <w:right w:val="single" w:sz="4" w:space="0" w:color="auto"/>
            </w:tcBorders>
            <w:hideMark/>
          </w:tcPr>
          <w:p w14:paraId="27A88C14" w14:textId="77777777" w:rsidR="00351E98" w:rsidRPr="0093030B" w:rsidRDefault="00351E98" w:rsidP="00351E98">
            <w:pPr>
              <w:pStyle w:val="TableText"/>
              <w:rPr>
                <w:b/>
                <w:lang w:eastAsia="en-AU"/>
              </w:rPr>
            </w:pPr>
            <w:r w:rsidRPr="0093030B">
              <w:rPr>
                <w:b/>
                <w:lang w:eastAsia="en-AU"/>
              </w:rPr>
              <w:t>Number of Clients</w:t>
            </w:r>
          </w:p>
        </w:tc>
      </w:tr>
      <w:tr w:rsidR="00351E98" w:rsidRPr="006E764C" w14:paraId="5C703215" w14:textId="77777777" w:rsidTr="00351E98">
        <w:trPr>
          <w:trHeight w:val="255"/>
        </w:trPr>
        <w:tc>
          <w:tcPr>
            <w:tcW w:w="3220" w:type="dxa"/>
            <w:tcBorders>
              <w:top w:val="nil"/>
              <w:left w:val="single" w:sz="4" w:space="0" w:color="auto"/>
              <w:bottom w:val="single" w:sz="4" w:space="0" w:color="auto"/>
              <w:right w:val="single" w:sz="4" w:space="0" w:color="auto"/>
            </w:tcBorders>
            <w:noWrap/>
            <w:hideMark/>
          </w:tcPr>
          <w:p w14:paraId="4BAFF88C" w14:textId="77777777" w:rsidR="00351E98" w:rsidRPr="006E764C" w:rsidRDefault="00351E98" w:rsidP="00351E98">
            <w:pPr>
              <w:pStyle w:val="TableText"/>
              <w:jc w:val="center"/>
              <w:rPr>
                <w:lang w:eastAsia="en-AU"/>
              </w:rPr>
            </w:pPr>
            <w:r w:rsidRPr="006E764C">
              <w:rPr>
                <w:lang w:eastAsia="en-AU"/>
              </w:rPr>
              <w:t>1</w:t>
            </w:r>
          </w:p>
        </w:tc>
        <w:tc>
          <w:tcPr>
            <w:tcW w:w="1473" w:type="dxa"/>
            <w:tcBorders>
              <w:top w:val="nil"/>
              <w:left w:val="nil"/>
              <w:bottom w:val="single" w:sz="4" w:space="0" w:color="auto"/>
              <w:right w:val="single" w:sz="4" w:space="0" w:color="auto"/>
            </w:tcBorders>
            <w:vAlign w:val="bottom"/>
          </w:tcPr>
          <w:p w14:paraId="38DEF52B" w14:textId="428516A0" w:rsidR="00351E98" w:rsidRPr="00D609C2" w:rsidRDefault="00DC6992" w:rsidP="00351E98">
            <w:pPr>
              <w:jc w:val="right"/>
              <w:rPr>
                <w:rFonts w:cs="Arial"/>
              </w:rPr>
            </w:pPr>
            <w:r>
              <w:rPr>
                <w:rFonts w:cs="Arial"/>
              </w:rPr>
              <w:t>303</w:t>
            </w:r>
          </w:p>
        </w:tc>
      </w:tr>
      <w:tr w:rsidR="00351E98" w:rsidRPr="006E764C" w14:paraId="646EA287" w14:textId="77777777" w:rsidTr="00351E98">
        <w:trPr>
          <w:trHeight w:val="255"/>
        </w:trPr>
        <w:tc>
          <w:tcPr>
            <w:tcW w:w="3220" w:type="dxa"/>
            <w:tcBorders>
              <w:top w:val="nil"/>
              <w:left w:val="single" w:sz="4" w:space="0" w:color="auto"/>
              <w:bottom w:val="single" w:sz="4" w:space="0" w:color="auto"/>
              <w:right w:val="single" w:sz="4" w:space="0" w:color="auto"/>
            </w:tcBorders>
            <w:noWrap/>
            <w:hideMark/>
          </w:tcPr>
          <w:p w14:paraId="573E4A10" w14:textId="77777777" w:rsidR="00351E98" w:rsidRPr="006E764C" w:rsidRDefault="00351E98" w:rsidP="00351E98">
            <w:pPr>
              <w:pStyle w:val="TableText"/>
              <w:jc w:val="center"/>
              <w:rPr>
                <w:lang w:eastAsia="en-AU"/>
              </w:rPr>
            </w:pPr>
            <w:r w:rsidRPr="006E764C">
              <w:rPr>
                <w:lang w:eastAsia="en-AU"/>
              </w:rPr>
              <w:t>2</w:t>
            </w:r>
          </w:p>
        </w:tc>
        <w:tc>
          <w:tcPr>
            <w:tcW w:w="1473" w:type="dxa"/>
            <w:tcBorders>
              <w:top w:val="nil"/>
              <w:left w:val="nil"/>
              <w:bottom w:val="single" w:sz="4" w:space="0" w:color="auto"/>
              <w:right w:val="single" w:sz="4" w:space="0" w:color="auto"/>
            </w:tcBorders>
            <w:vAlign w:val="bottom"/>
          </w:tcPr>
          <w:p w14:paraId="0BAC1A03" w14:textId="2E534886" w:rsidR="00351E98" w:rsidRPr="00D609C2" w:rsidRDefault="00351E98" w:rsidP="00351E98">
            <w:pPr>
              <w:jc w:val="right"/>
              <w:rPr>
                <w:rFonts w:cs="Arial"/>
              </w:rPr>
            </w:pPr>
            <w:r w:rsidRPr="00D609C2">
              <w:rPr>
                <w:rFonts w:cs="Arial"/>
              </w:rPr>
              <w:t>1</w:t>
            </w:r>
            <w:r w:rsidR="00DC6992">
              <w:rPr>
                <w:rFonts w:cs="Arial"/>
              </w:rPr>
              <w:t>42</w:t>
            </w:r>
          </w:p>
        </w:tc>
      </w:tr>
      <w:tr w:rsidR="00351E98" w:rsidRPr="006E764C" w14:paraId="75B02966" w14:textId="77777777" w:rsidTr="00351E98">
        <w:trPr>
          <w:trHeight w:val="255"/>
        </w:trPr>
        <w:tc>
          <w:tcPr>
            <w:tcW w:w="3220" w:type="dxa"/>
            <w:tcBorders>
              <w:top w:val="nil"/>
              <w:left w:val="single" w:sz="4" w:space="0" w:color="auto"/>
              <w:bottom w:val="single" w:sz="4" w:space="0" w:color="auto"/>
              <w:right w:val="single" w:sz="4" w:space="0" w:color="auto"/>
            </w:tcBorders>
            <w:noWrap/>
            <w:hideMark/>
          </w:tcPr>
          <w:p w14:paraId="035E1327" w14:textId="77777777" w:rsidR="00351E98" w:rsidRPr="006E764C" w:rsidRDefault="00351E98" w:rsidP="00351E98">
            <w:pPr>
              <w:pStyle w:val="TableText"/>
              <w:jc w:val="center"/>
              <w:rPr>
                <w:lang w:eastAsia="en-AU"/>
              </w:rPr>
            </w:pPr>
            <w:r w:rsidRPr="006E764C">
              <w:rPr>
                <w:lang w:eastAsia="en-AU"/>
              </w:rPr>
              <w:t>3</w:t>
            </w:r>
          </w:p>
        </w:tc>
        <w:tc>
          <w:tcPr>
            <w:tcW w:w="1473" w:type="dxa"/>
            <w:tcBorders>
              <w:top w:val="nil"/>
              <w:left w:val="nil"/>
              <w:bottom w:val="single" w:sz="4" w:space="0" w:color="auto"/>
              <w:right w:val="single" w:sz="4" w:space="0" w:color="auto"/>
            </w:tcBorders>
            <w:vAlign w:val="bottom"/>
          </w:tcPr>
          <w:p w14:paraId="4B11672E" w14:textId="64FCAFA9" w:rsidR="00351E98" w:rsidRPr="00D609C2" w:rsidRDefault="00DC6992" w:rsidP="00351E98">
            <w:pPr>
              <w:jc w:val="right"/>
              <w:rPr>
                <w:rFonts w:cs="Arial"/>
              </w:rPr>
            </w:pPr>
            <w:r>
              <w:rPr>
                <w:rFonts w:cs="Arial"/>
              </w:rPr>
              <w:t>67</w:t>
            </w:r>
          </w:p>
        </w:tc>
      </w:tr>
      <w:tr w:rsidR="00351E98" w:rsidRPr="006E764C" w14:paraId="17B292F4" w14:textId="77777777" w:rsidTr="00351E98">
        <w:trPr>
          <w:trHeight w:val="255"/>
        </w:trPr>
        <w:tc>
          <w:tcPr>
            <w:tcW w:w="3220" w:type="dxa"/>
            <w:tcBorders>
              <w:top w:val="nil"/>
              <w:left w:val="single" w:sz="4" w:space="0" w:color="auto"/>
              <w:bottom w:val="single" w:sz="4" w:space="0" w:color="auto"/>
              <w:right w:val="single" w:sz="4" w:space="0" w:color="auto"/>
            </w:tcBorders>
            <w:noWrap/>
            <w:hideMark/>
          </w:tcPr>
          <w:p w14:paraId="02311828" w14:textId="77777777" w:rsidR="00351E98" w:rsidRPr="006E764C" w:rsidRDefault="00351E98" w:rsidP="00351E98">
            <w:pPr>
              <w:pStyle w:val="TableText"/>
              <w:jc w:val="center"/>
              <w:rPr>
                <w:lang w:eastAsia="en-AU"/>
              </w:rPr>
            </w:pPr>
            <w:r w:rsidRPr="006E764C">
              <w:rPr>
                <w:lang w:eastAsia="en-AU"/>
              </w:rPr>
              <w:t>4</w:t>
            </w:r>
          </w:p>
        </w:tc>
        <w:tc>
          <w:tcPr>
            <w:tcW w:w="1473" w:type="dxa"/>
            <w:tcBorders>
              <w:top w:val="nil"/>
              <w:left w:val="nil"/>
              <w:bottom w:val="single" w:sz="4" w:space="0" w:color="auto"/>
              <w:right w:val="single" w:sz="4" w:space="0" w:color="auto"/>
            </w:tcBorders>
            <w:vAlign w:val="bottom"/>
          </w:tcPr>
          <w:p w14:paraId="307871CD" w14:textId="212CC14F" w:rsidR="00351E98" w:rsidRPr="00D609C2" w:rsidRDefault="00DC6992" w:rsidP="00351E98">
            <w:pPr>
              <w:jc w:val="right"/>
              <w:rPr>
                <w:rFonts w:cs="Arial"/>
              </w:rPr>
            </w:pPr>
            <w:r>
              <w:rPr>
                <w:rFonts w:cs="Arial"/>
              </w:rPr>
              <w:t>30</w:t>
            </w:r>
          </w:p>
        </w:tc>
      </w:tr>
      <w:tr w:rsidR="00351E98" w:rsidRPr="006E764C" w14:paraId="06522325" w14:textId="77777777" w:rsidTr="00351E98">
        <w:trPr>
          <w:trHeight w:val="255"/>
        </w:trPr>
        <w:tc>
          <w:tcPr>
            <w:tcW w:w="3220" w:type="dxa"/>
            <w:tcBorders>
              <w:top w:val="nil"/>
              <w:left w:val="single" w:sz="4" w:space="0" w:color="auto"/>
              <w:bottom w:val="single" w:sz="4" w:space="0" w:color="auto"/>
              <w:right w:val="single" w:sz="4" w:space="0" w:color="auto"/>
            </w:tcBorders>
            <w:noWrap/>
            <w:hideMark/>
          </w:tcPr>
          <w:p w14:paraId="38BC5E14" w14:textId="77777777" w:rsidR="00351E98" w:rsidRPr="006E764C" w:rsidRDefault="00351E98" w:rsidP="00351E98">
            <w:pPr>
              <w:pStyle w:val="TableText"/>
              <w:jc w:val="center"/>
              <w:rPr>
                <w:lang w:eastAsia="en-AU"/>
              </w:rPr>
            </w:pPr>
            <w:r w:rsidRPr="006E764C">
              <w:rPr>
                <w:lang w:eastAsia="en-AU"/>
              </w:rPr>
              <w:t>5</w:t>
            </w:r>
          </w:p>
        </w:tc>
        <w:tc>
          <w:tcPr>
            <w:tcW w:w="1473" w:type="dxa"/>
            <w:tcBorders>
              <w:top w:val="nil"/>
              <w:left w:val="nil"/>
              <w:bottom w:val="single" w:sz="4" w:space="0" w:color="auto"/>
              <w:right w:val="single" w:sz="4" w:space="0" w:color="auto"/>
            </w:tcBorders>
            <w:vAlign w:val="bottom"/>
          </w:tcPr>
          <w:p w14:paraId="2D71EB06" w14:textId="309B12AC" w:rsidR="00351E98" w:rsidRPr="00D609C2" w:rsidRDefault="00351E98" w:rsidP="00351E98">
            <w:pPr>
              <w:jc w:val="right"/>
              <w:rPr>
                <w:rFonts w:cs="Arial"/>
              </w:rPr>
            </w:pPr>
            <w:r w:rsidRPr="00D609C2">
              <w:rPr>
                <w:rFonts w:cs="Arial"/>
              </w:rPr>
              <w:t>1</w:t>
            </w:r>
            <w:r w:rsidR="00DC6992">
              <w:rPr>
                <w:rFonts w:cs="Arial"/>
              </w:rPr>
              <w:t>3</w:t>
            </w:r>
          </w:p>
        </w:tc>
      </w:tr>
      <w:tr w:rsidR="00351E98" w:rsidRPr="006E764C" w14:paraId="2087F9DA" w14:textId="77777777" w:rsidTr="00351E98">
        <w:trPr>
          <w:trHeight w:val="255"/>
        </w:trPr>
        <w:tc>
          <w:tcPr>
            <w:tcW w:w="3220" w:type="dxa"/>
            <w:tcBorders>
              <w:top w:val="nil"/>
              <w:left w:val="single" w:sz="4" w:space="0" w:color="auto"/>
              <w:bottom w:val="single" w:sz="4" w:space="0" w:color="auto"/>
              <w:right w:val="single" w:sz="4" w:space="0" w:color="auto"/>
            </w:tcBorders>
            <w:noWrap/>
            <w:hideMark/>
          </w:tcPr>
          <w:p w14:paraId="181AED61" w14:textId="77777777" w:rsidR="00351E98" w:rsidRPr="006E764C" w:rsidRDefault="00351E98" w:rsidP="00351E98">
            <w:pPr>
              <w:pStyle w:val="TableText"/>
              <w:jc w:val="center"/>
              <w:rPr>
                <w:lang w:eastAsia="en-AU"/>
              </w:rPr>
            </w:pPr>
            <w:r w:rsidRPr="006E764C">
              <w:rPr>
                <w:lang w:eastAsia="en-AU"/>
              </w:rPr>
              <w:t>&gt;5</w:t>
            </w:r>
          </w:p>
        </w:tc>
        <w:tc>
          <w:tcPr>
            <w:tcW w:w="1473" w:type="dxa"/>
            <w:tcBorders>
              <w:top w:val="nil"/>
              <w:left w:val="nil"/>
              <w:bottom w:val="single" w:sz="4" w:space="0" w:color="auto"/>
              <w:right w:val="single" w:sz="4" w:space="0" w:color="auto"/>
            </w:tcBorders>
            <w:vAlign w:val="bottom"/>
          </w:tcPr>
          <w:p w14:paraId="5C1158C9" w14:textId="6BF35079" w:rsidR="00351E98" w:rsidRPr="00D609C2" w:rsidRDefault="00DC6992" w:rsidP="00351E98">
            <w:pPr>
              <w:jc w:val="right"/>
              <w:rPr>
                <w:rFonts w:cs="Arial"/>
              </w:rPr>
            </w:pPr>
            <w:r>
              <w:rPr>
                <w:rFonts w:cs="Arial"/>
              </w:rPr>
              <w:t>13</w:t>
            </w:r>
          </w:p>
        </w:tc>
      </w:tr>
      <w:tr w:rsidR="00351E98" w:rsidRPr="006E764C" w14:paraId="0E1A683B" w14:textId="77777777" w:rsidTr="00351E98">
        <w:trPr>
          <w:trHeight w:val="255"/>
        </w:trPr>
        <w:tc>
          <w:tcPr>
            <w:tcW w:w="3220" w:type="dxa"/>
            <w:tcBorders>
              <w:top w:val="nil"/>
              <w:left w:val="single" w:sz="4" w:space="0" w:color="auto"/>
              <w:bottom w:val="single" w:sz="4" w:space="0" w:color="auto"/>
              <w:right w:val="single" w:sz="4" w:space="0" w:color="auto"/>
            </w:tcBorders>
            <w:noWrap/>
            <w:hideMark/>
          </w:tcPr>
          <w:p w14:paraId="1B88EA14" w14:textId="77777777" w:rsidR="00351E98" w:rsidRPr="00645916" w:rsidRDefault="00351E98" w:rsidP="00351E98">
            <w:pPr>
              <w:pStyle w:val="TableText"/>
              <w:jc w:val="center"/>
              <w:rPr>
                <w:b/>
                <w:lang w:eastAsia="en-AU"/>
              </w:rPr>
            </w:pPr>
            <w:r w:rsidRPr="00645916">
              <w:rPr>
                <w:b/>
                <w:lang w:eastAsia="en-AU"/>
              </w:rPr>
              <w:t>TOTAL</w:t>
            </w:r>
          </w:p>
        </w:tc>
        <w:tc>
          <w:tcPr>
            <w:tcW w:w="1473" w:type="dxa"/>
            <w:tcBorders>
              <w:top w:val="nil"/>
              <w:left w:val="nil"/>
              <w:bottom w:val="single" w:sz="4" w:space="0" w:color="auto"/>
              <w:right w:val="single" w:sz="4" w:space="0" w:color="auto"/>
            </w:tcBorders>
            <w:noWrap/>
            <w:vAlign w:val="bottom"/>
          </w:tcPr>
          <w:p w14:paraId="6E88B87C" w14:textId="252F872F" w:rsidR="00351E98" w:rsidRPr="00D609C2" w:rsidRDefault="00351E98" w:rsidP="00351E98">
            <w:pPr>
              <w:jc w:val="right"/>
              <w:rPr>
                <w:rFonts w:cs="Arial"/>
                <w:b/>
                <w:bCs/>
              </w:rPr>
            </w:pPr>
            <w:r w:rsidRPr="00D609C2">
              <w:rPr>
                <w:rFonts w:cs="Arial"/>
                <w:b/>
                <w:bCs/>
              </w:rPr>
              <w:t>56</w:t>
            </w:r>
            <w:r w:rsidR="00DC6992">
              <w:rPr>
                <w:rFonts w:cs="Arial"/>
                <w:b/>
                <w:bCs/>
              </w:rPr>
              <w:t>8</w:t>
            </w:r>
          </w:p>
        </w:tc>
      </w:tr>
    </w:tbl>
    <w:p w14:paraId="261D6A97" w14:textId="77777777" w:rsidR="00351E98" w:rsidRDefault="00351E98" w:rsidP="00351E98">
      <w:pPr>
        <w:ind w:left="-142" w:right="-425"/>
        <w:jc w:val="both"/>
        <w:rPr>
          <w:rFonts w:cs="Arial"/>
        </w:rPr>
      </w:pPr>
    </w:p>
    <w:p w14:paraId="5D53EAA0" w14:textId="77777777" w:rsidR="005A5B78" w:rsidRPr="00076ED0" w:rsidRDefault="005A5B78" w:rsidP="00D51DFA">
      <w:pPr>
        <w:pStyle w:val="Heading2"/>
      </w:pPr>
      <w:r w:rsidRPr="006E39F0">
        <w:t>Conferences</w:t>
      </w:r>
    </w:p>
    <w:p w14:paraId="3E20F69A" w14:textId="3EC43EDE" w:rsidR="00F81024" w:rsidRDefault="00477E0E" w:rsidP="00233EAC">
      <w:pPr>
        <w:ind w:left="-142" w:right="-425"/>
        <w:jc w:val="both"/>
        <w:rPr>
          <w:rFonts w:cs="Arial"/>
        </w:rPr>
      </w:pPr>
      <w:r>
        <w:rPr>
          <w:rFonts w:cs="Arial"/>
        </w:rPr>
        <w:t>The</w:t>
      </w:r>
      <w:r w:rsidR="00AE1804">
        <w:rPr>
          <w:rFonts w:cs="Arial"/>
        </w:rPr>
        <w:t xml:space="preserve"> total </w:t>
      </w:r>
      <w:r w:rsidR="00562176">
        <w:rPr>
          <w:rFonts w:cs="Arial"/>
        </w:rPr>
        <w:t xml:space="preserve">number of conferences </w:t>
      </w:r>
      <w:r w:rsidR="00A46793" w:rsidRPr="0098569F">
        <w:rPr>
          <w:rFonts w:cs="Arial"/>
        </w:rPr>
        <w:t xml:space="preserve">held </w:t>
      </w:r>
      <w:r w:rsidR="00A46793">
        <w:rPr>
          <w:rFonts w:cs="Arial"/>
        </w:rPr>
        <w:t xml:space="preserve">across the five communities in quarter </w:t>
      </w:r>
      <w:r w:rsidR="00F83C14">
        <w:rPr>
          <w:rFonts w:cs="Arial"/>
        </w:rPr>
        <w:t>53</w:t>
      </w:r>
      <w:r w:rsidR="00A46793">
        <w:rPr>
          <w:rFonts w:cs="Arial"/>
        </w:rPr>
        <w:t xml:space="preserve"> </w:t>
      </w:r>
      <w:r w:rsidR="00D16AD9">
        <w:rPr>
          <w:rFonts w:cs="Arial"/>
        </w:rPr>
        <w:t xml:space="preserve">increased </w:t>
      </w:r>
      <w:r w:rsidR="00562176">
        <w:rPr>
          <w:rFonts w:cs="Arial"/>
        </w:rPr>
        <w:t xml:space="preserve">from </w:t>
      </w:r>
      <w:r w:rsidR="00D16AD9">
        <w:rPr>
          <w:rFonts w:cs="Arial"/>
        </w:rPr>
        <w:t xml:space="preserve">365 </w:t>
      </w:r>
      <w:r w:rsidR="00562176">
        <w:rPr>
          <w:rFonts w:cs="Arial"/>
        </w:rPr>
        <w:t xml:space="preserve">in quarter </w:t>
      </w:r>
      <w:r w:rsidR="00F83C14">
        <w:rPr>
          <w:rFonts w:cs="Arial"/>
        </w:rPr>
        <w:t>52</w:t>
      </w:r>
      <w:r w:rsidR="00562176">
        <w:rPr>
          <w:rFonts w:cs="Arial"/>
        </w:rPr>
        <w:t xml:space="preserve"> to</w:t>
      </w:r>
      <w:r w:rsidR="00AE1804">
        <w:rPr>
          <w:rFonts w:cs="Arial"/>
        </w:rPr>
        <w:t xml:space="preserve"> </w:t>
      </w:r>
      <w:r w:rsidR="00D16AD9">
        <w:rPr>
          <w:rFonts w:cs="Arial"/>
        </w:rPr>
        <w:t xml:space="preserve">396 </w:t>
      </w:r>
      <w:r w:rsidR="005A5B78" w:rsidRPr="00213E4C">
        <w:rPr>
          <w:rFonts w:cs="Arial"/>
        </w:rPr>
        <w:t>conferences</w:t>
      </w:r>
      <w:r w:rsidR="005A5B78" w:rsidRPr="0081647B">
        <w:rPr>
          <w:rStyle w:val="FootnoteReference"/>
        </w:rPr>
        <w:footnoteReference w:id="8"/>
      </w:r>
      <w:r w:rsidR="0051235F">
        <w:rPr>
          <w:rFonts w:cs="Arial"/>
        </w:rPr>
        <w:t xml:space="preserve"> </w:t>
      </w:r>
      <w:r w:rsidR="00E44EBF">
        <w:rPr>
          <w:rFonts w:cs="Arial"/>
        </w:rPr>
        <w:t>(</w:t>
      </w:r>
      <w:r w:rsidR="0051235F">
        <w:rPr>
          <w:rFonts w:cs="Arial"/>
        </w:rPr>
        <w:t xml:space="preserve">relating to </w:t>
      </w:r>
      <w:r w:rsidR="004F0206">
        <w:rPr>
          <w:rFonts w:cs="Arial"/>
        </w:rPr>
        <w:t xml:space="preserve">313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C84E0D">
        <w:rPr>
          <w:rFonts w:cs="Arial"/>
        </w:rPr>
        <w:t>,</w:t>
      </w:r>
      <w:r w:rsidR="00FD4FC4">
        <w:rPr>
          <w:rFonts w:cs="Arial"/>
        </w:rPr>
        <w:t xml:space="preserve"> </w:t>
      </w:r>
      <w:r w:rsidR="005A5B78" w:rsidRPr="00901D09">
        <w:rPr>
          <w:rFonts w:cs="Arial"/>
        </w:rPr>
        <w:t>result</w:t>
      </w:r>
      <w:r w:rsidR="005A5B78">
        <w:rPr>
          <w:rFonts w:cs="Arial"/>
        </w:rPr>
        <w:t>ing</w:t>
      </w:r>
      <w:r w:rsidR="005A5B78" w:rsidRPr="00901D09">
        <w:rPr>
          <w:rFonts w:cs="Arial"/>
        </w:rPr>
        <w:t xml:space="preserve"> </w:t>
      </w:r>
      <w:r w:rsidR="005A5B78" w:rsidRPr="006220E1">
        <w:rPr>
          <w:rFonts w:cs="Arial"/>
        </w:rPr>
        <w:t>in</w:t>
      </w:r>
      <w:r w:rsidR="0042279A" w:rsidRPr="006220E1">
        <w:rPr>
          <w:rFonts w:cs="Arial"/>
        </w:rPr>
        <w:t xml:space="preserve"> </w:t>
      </w:r>
      <w:r w:rsidR="007A7B71">
        <w:rPr>
          <w:rFonts w:cs="Arial"/>
        </w:rPr>
        <w:t>8</w:t>
      </w:r>
      <w:r w:rsidR="004F0206">
        <w:rPr>
          <w:rFonts w:cs="Arial"/>
        </w:rPr>
        <w:t>9</w:t>
      </w:r>
      <w:r w:rsidR="007A7B71" w:rsidRPr="006220E1">
        <w:rPr>
          <w:rFonts w:cs="Arial"/>
        </w:rPr>
        <w:t xml:space="preserve"> </w:t>
      </w:r>
      <w:r w:rsidR="0070023D" w:rsidRPr="006220E1">
        <w:rPr>
          <w:rFonts w:cs="Arial"/>
        </w:rPr>
        <w:t xml:space="preserve">agreements to </w:t>
      </w:r>
      <w:r w:rsidR="007727B0" w:rsidRPr="006220E1">
        <w:rPr>
          <w:rFonts w:cs="Arial"/>
        </w:rPr>
        <w:t>attend community support services</w:t>
      </w:r>
      <w:r w:rsidR="00054E20" w:rsidRPr="006220E1">
        <w:rPr>
          <w:rFonts w:cs="Arial"/>
        </w:rPr>
        <w:t xml:space="preserve">, </w:t>
      </w:r>
      <w:r w:rsidR="004F0206">
        <w:rPr>
          <w:rFonts w:cs="Arial"/>
        </w:rPr>
        <w:t>51</w:t>
      </w:r>
      <w:r w:rsidR="004F0206" w:rsidRPr="006220E1">
        <w:rPr>
          <w:rFonts w:cs="Arial"/>
        </w:rPr>
        <w:t xml:space="preserve"> </w:t>
      </w:r>
      <w:r w:rsidR="005A5B78" w:rsidRPr="006220E1">
        <w:rPr>
          <w:rFonts w:cs="Arial"/>
        </w:rPr>
        <w:t>orders to attend community support services</w:t>
      </w:r>
      <w:r w:rsidR="00C8108E" w:rsidRPr="006220E1">
        <w:rPr>
          <w:rFonts w:cs="Arial"/>
        </w:rPr>
        <w:t xml:space="preserve"> </w:t>
      </w:r>
      <w:r w:rsidR="005A5B78" w:rsidRPr="006220E1">
        <w:rPr>
          <w:rFonts w:cs="Arial"/>
        </w:rPr>
        <w:t xml:space="preserve">and </w:t>
      </w:r>
      <w:r w:rsidR="004F0206">
        <w:rPr>
          <w:rFonts w:cs="Arial"/>
        </w:rPr>
        <w:t>36</w:t>
      </w:r>
      <w:r w:rsidR="004F0206" w:rsidRPr="006220E1">
        <w:rPr>
          <w:rFonts w:cs="Arial"/>
        </w:rPr>
        <w:t xml:space="preserve"> </w:t>
      </w:r>
      <w:r w:rsidR="00CC68A9">
        <w:rPr>
          <w:rFonts w:cs="Arial"/>
        </w:rPr>
        <w:t xml:space="preserve">new </w:t>
      </w:r>
      <w:r w:rsidR="005A5B78" w:rsidRPr="006220E1">
        <w:rPr>
          <w:rFonts w:cs="Arial"/>
        </w:rPr>
        <w:t>CIM orders</w:t>
      </w:r>
      <w:r w:rsidR="0034344C" w:rsidRPr="006220E1">
        <w:rPr>
          <w:rFonts w:cs="Arial"/>
        </w:rPr>
        <w:t xml:space="preserve"> </w:t>
      </w:r>
      <w:r w:rsidR="00057A8F" w:rsidRPr="006220E1">
        <w:rPr>
          <w:rFonts w:cs="Arial"/>
        </w:rPr>
        <w:t>issued</w:t>
      </w:r>
      <w:r w:rsidR="00D544BC" w:rsidRPr="006220E1">
        <w:rPr>
          <w:rFonts w:cs="Arial"/>
        </w:rPr>
        <w:t xml:space="preserve">. </w:t>
      </w:r>
      <w:r w:rsidR="009E2936" w:rsidRPr="006220E1">
        <w:rPr>
          <w:rFonts w:cs="Arial"/>
        </w:rPr>
        <w:t>When compared to last quarter</w:t>
      </w:r>
      <w:r w:rsidR="000806FF" w:rsidRPr="006220E1">
        <w:rPr>
          <w:rFonts w:cs="Arial"/>
        </w:rPr>
        <w:t xml:space="preserve"> there was</w:t>
      </w:r>
      <w:r w:rsidR="0042279A" w:rsidRPr="006220E1">
        <w:rPr>
          <w:rFonts w:cs="Arial"/>
        </w:rPr>
        <w:t xml:space="preserve"> a</w:t>
      </w:r>
      <w:r w:rsidR="00995105">
        <w:rPr>
          <w:rFonts w:cs="Arial"/>
        </w:rPr>
        <w:t>n</w:t>
      </w:r>
      <w:r w:rsidR="004A25CE">
        <w:rPr>
          <w:rFonts w:cs="Arial"/>
        </w:rPr>
        <w:t xml:space="preserve"> </w:t>
      </w:r>
      <w:r w:rsidR="004F0206">
        <w:rPr>
          <w:rFonts w:cs="Arial"/>
        </w:rPr>
        <w:t xml:space="preserve">increase </w:t>
      </w:r>
      <w:r w:rsidR="00E53D2A" w:rsidRPr="006220E1">
        <w:rPr>
          <w:rFonts w:cs="Arial"/>
        </w:rPr>
        <w:t xml:space="preserve">of </w:t>
      </w:r>
      <w:r w:rsidR="004F0206">
        <w:rPr>
          <w:rFonts w:cs="Arial"/>
        </w:rPr>
        <w:t>5</w:t>
      </w:r>
      <w:r w:rsidR="004A25CE">
        <w:rPr>
          <w:rFonts w:cs="Arial"/>
        </w:rPr>
        <w:t xml:space="preserve"> </w:t>
      </w:r>
      <w:r w:rsidR="007727B0" w:rsidRPr="006220E1">
        <w:rPr>
          <w:rFonts w:cs="Arial"/>
        </w:rPr>
        <w:t>agreements to attend community support services</w:t>
      </w:r>
      <w:r w:rsidR="00F172D6">
        <w:rPr>
          <w:rFonts w:cs="Arial"/>
        </w:rPr>
        <w:t>, a</w:t>
      </w:r>
      <w:r w:rsidR="004A25CE">
        <w:rPr>
          <w:rFonts w:cs="Arial"/>
        </w:rPr>
        <w:t xml:space="preserve">n increase </w:t>
      </w:r>
      <w:r w:rsidR="006D359E" w:rsidRPr="006220E1">
        <w:rPr>
          <w:rFonts w:cs="Arial"/>
        </w:rPr>
        <w:t xml:space="preserve">of </w:t>
      </w:r>
      <w:r w:rsidR="004F0206">
        <w:rPr>
          <w:rFonts w:cs="Arial"/>
        </w:rPr>
        <w:t>22</w:t>
      </w:r>
      <w:r w:rsidR="004A25CE" w:rsidRPr="006220E1">
        <w:rPr>
          <w:rFonts w:cs="Arial"/>
        </w:rPr>
        <w:t xml:space="preserve"> </w:t>
      </w:r>
      <w:r w:rsidR="0034344C" w:rsidRPr="006220E1">
        <w:rPr>
          <w:rFonts w:cs="Arial"/>
        </w:rPr>
        <w:t xml:space="preserve">orders to attend community support services and </w:t>
      </w:r>
      <w:r w:rsidR="00E53D2A" w:rsidRPr="006220E1">
        <w:rPr>
          <w:rFonts w:cs="Arial"/>
        </w:rPr>
        <w:t>a</w:t>
      </w:r>
      <w:r w:rsidR="004A25CE">
        <w:rPr>
          <w:rFonts w:cs="Arial"/>
        </w:rPr>
        <w:t xml:space="preserve">n increase </w:t>
      </w:r>
      <w:r w:rsidR="006D359E" w:rsidRPr="006220E1">
        <w:rPr>
          <w:rFonts w:cs="Arial"/>
        </w:rPr>
        <w:t>of 1</w:t>
      </w:r>
      <w:r w:rsidR="004F0206">
        <w:rPr>
          <w:rFonts w:cs="Arial"/>
        </w:rPr>
        <w:t>1</w:t>
      </w:r>
      <w:r w:rsidR="006D359E" w:rsidRPr="006220E1">
        <w:rPr>
          <w:rFonts w:cs="Arial"/>
        </w:rPr>
        <w:t xml:space="preserve"> </w:t>
      </w:r>
      <w:r w:rsidR="009E2936" w:rsidRPr="006220E1">
        <w:rPr>
          <w:rFonts w:cs="Arial"/>
        </w:rPr>
        <w:t>CIM order</w:t>
      </w:r>
      <w:r w:rsidR="008E6D71" w:rsidRPr="006220E1">
        <w:rPr>
          <w:rFonts w:cs="Arial"/>
        </w:rPr>
        <w:t>s</w:t>
      </w:r>
      <w:r w:rsidR="00352196" w:rsidRPr="006220E1">
        <w:rPr>
          <w:rFonts w:cs="Arial"/>
        </w:rPr>
        <w:t>.</w:t>
      </w:r>
      <w:r w:rsidR="00352196">
        <w:rPr>
          <w:rFonts w:cs="Arial"/>
        </w:rPr>
        <w:t xml:space="preserve"> </w:t>
      </w:r>
      <w:r w:rsidR="000C4D78">
        <w:rPr>
          <w:rFonts w:cs="Arial"/>
        </w:rPr>
        <w:t>It should be noted</w:t>
      </w:r>
      <w:r w:rsidR="003F3BC6">
        <w:rPr>
          <w:rFonts w:cs="Arial"/>
        </w:rPr>
        <w:t xml:space="preserve"> that a decision by order </w:t>
      </w:r>
      <w:r w:rsidR="00352196">
        <w:rPr>
          <w:rFonts w:cs="Arial"/>
        </w:rPr>
        <w:t xml:space="preserve">in conference </w:t>
      </w:r>
      <w:r w:rsidR="003F3BC6">
        <w:rPr>
          <w:rFonts w:cs="Arial"/>
        </w:rPr>
        <w:t xml:space="preserve">may include </w:t>
      </w:r>
      <w:r w:rsidR="00352196">
        <w:rPr>
          <w:rFonts w:cs="Arial"/>
        </w:rPr>
        <w:t>a number of outcomes for a client</w:t>
      </w:r>
      <w:r w:rsidR="00D808C5">
        <w:rPr>
          <w:rFonts w:cs="Arial"/>
        </w:rPr>
        <w:t>. F</w:t>
      </w:r>
      <w:r w:rsidR="00352196">
        <w:rPr>
          <w:rFonts w:cs="Arial"/>
        </w:rPr>
        <w:t>or example</w:t>
      </w:r>
      <w:r w:rsidR="00D808C5">
        <w:rPr>
          <w:rFonts w:cs="Arial"/>
        </w:rPr>
        <w:t>,</w:t>
      </w:r>
      <w:r w:rsidR="00352196">
        <w:rPr>
          <w:rFonts w:cs="Arial"/>
        </w:rPr>
        <w:t xml:space="preserve"> </w:t>
      </w:r>
      <w:r w:rsidR="003F3BC6">
        <w:rPr>
          <w:rFonts w:cs="Arial"/>
        </w:rPr>
        <w:t xml:space="preserve">a </w:t>
      </w:r>
      <w:r w:rsidR="00352196">
        <w:rPr>
          <w:rFonts w:cs="Arial"/>
        </w:rPr>
        <w:t xml:space="preserve">client may be placed on a </w:t>
      </w:r>
      <w:r w:rsidR="003F3BC6">
        <w:rPr>
          <w:rFonts w:cs="Arial"/>
        </w:rPr>
        <w:t>case plan and an income management at the same</w:t>
      </w:r>
      <w:r w:rsidR="00352196">
        <w:rPr>
          <w:rFonts w:cs="Arial"/>
        </w:rPr>
        <w:t xml:space="preserve"> </w:t>
      </w:r>
      <w:r w:rsidR="003F3BC6">
        <w:rPr>
          <w:rFonts w:cs="Arial"/>
        </w:rPr>
        <w:t>time</w:t>
      </w:r>
      <w:r w:rsidR="00057A8F">
        <w:rPr>
          <w:rFonts w:cs="Arial"/>
        </w:rPr>
        <w:t>.</w:t>
      </w:r>
    </w:p>
    <w:p w14:paraId="71AEE92A" w14:textId="77777777" w:rsidR="00F81024" w:rsidRDefault="00F81024" w:rsidP="00233EAC">
      <w:pPr>
        <w:ind w:left="-142" w:right="-425"/>
        <w:jc w:val="both"/>
        <w:rPr>
          <w:rFonts w:cs="Arial"/>
        </w:rPr>
      </w:pPr>
    </w:p>
    <w:p w14:paraId="775CD6DC" w14:textId="4D9A0D79" w:rsidR="00DD1B0A" w:rsidRDefault="005645FD" w:rsidP="00233EAC">
      <w:pPr>
        <w:ind w:left="-142" w:right="-425"/>
        <w:jc w:val="both"/>
        <w:rPr>
          <w:rFonts w:cs="Arial"/>
        </w:rPr>
      </w:pPr>
      <w:r>
        <w:rPr>
          <w:rFonts w:cs="Arial"/>
        </w:rPr>
        <w:t xml:space="preserve">Other outcomes as a result of conferencing during the quarter </w:t>
      </w:r>
      <w:r w:rsidR="000C4D78">
        <w:rPr>
          <w:rFonts w:cs="Arial"/>
        </w:rPr>
        <w:t>included</w:t>
      </w:r>
      <w:r>
        <w:rPr>
          <w:rFonts w:cs="Arial"/>
        </w:rPr>
        <w:t xml:space="preserve"> decisions for </w:t>
      </w:r>
      <w:r w:rsidR="005A5B78" w:rsidRPr="00DA470C">
        <w:rPr>
          <w:rFonts w:cs="Arial"/>
        </w:rPr>
        <w:t xml:space="preserve">no further action, </w:t>
      </w:r>
      <w:r w:rsidR="00B8453F">
        <w:rPr>
          <w:rFonts w:cs="Arial"/>
        </w:rPr>
        <w:t>reprimand,</w:t>
      </w:r>
      <w:r w:rsidR="00F172D6">
        <w:rPr>
          <w:rFonts w:cs="Arial"/>
        </w:rPr>
        <w:t xml:space="preserve"> recommending a support service,</w:t>
      </w:r>
      <w:r w:rsidR="00B8453F">
        <w:rPr>
          <w:rFonts w:cs="Arial"/>
        </w:rPr>
        <w:t xml:space="preserve"> </w:t>
      </w:r>
      <w:r w:rsidR="00F81024">
        <w:rPr>
          <w:rFonts w:cs="Arial"/>
        </w:rPr>
        <w:t xml:space="preserve">and </w:t>
      </w:r>
      <w:r w:rsidR="005A5B78" w:rsidRPr="00DA470C">
        <w:rPr>
          <w:rFonts w:cs="Arial"/>
        </w:rPr>
        <w:t>reschedul</w:t>
      </w:r>
      <w:r w:rsidR="00B8453F">
        <w:rPr>
          <w:rFonts w:cs="Arial"/>
        </w:rPr>
        <w:t xml:space="preserve">e and </w:t>
      </w:r>
      <w:r w:rsidR="00AE0E8E">
        <w:rPr>
          <w:rFonts w:cs="Arial"/>
        </w:rPr>
        <w:t xml:space="preserve">adjournment </w:t>
      </w:r>
      <w:r w:rsidR="00AE0E8E" w:rsidRPr="00DA470C">
        <w:rPr>
          <w:rFonts w:cs="Arial"/>
        </w:rPr>
        <w:t xml:space="preserve">to return </w:t>
      </w:r>
      <w:r w:rsidR="00AE0E8E">
        <w:rPr>
          <w:rFonts w:cs="Arial"/>
        </w:rPr>
        <w:t xml:space="preserve">for the purpose of determining if any parties of the adjourned conference have addressed the matter/s in question during the adjournment period. </w:t>
      </w:r>
      <w:r w:rsidR="00803D0A">
        <w:t xml:space="preserve">Attendance at conference decreased from </w:t>
      </w:r>
      <w:r w:rsidR="00D920E1">
        <w:t>57.3</w:t>
      </w:r>
      <w:r w:rsidR="00E720CE">
        <w:t xml:space="preserve"> </w:t>
      </w:r>
      <w:r w:rsidR="00FC7C1D">
        <w:rPr>
          <w:rFonts w:cs="Arial"/>
        </w:rPr>
        <w:t xml:space="preserve">percent </w:t>
      </w:r>
      <w:r w:rsidR="00803D0A">
        <w:t xml:space="preserve">in quarter </w:t>
      </w:r>
      <w:r w:rsidR="00F83C14">
        <w:t>52</w:t>
      </w:r>
      <w:r w:rsidR="00803D0A">
        <w:t xml:space="preserve"> to 5</w:t>
      </w:r>
      <w:r w:rsidR="00D920E1">
        <w:t>3.0</w:t>
      </w:r>
      <w:r w:rsidR="00E720CE">
        <w:t xml:space="preserve"> </w:t>
      </w:r>
      <w:r w:rsidR="00FC7C1D">
        <w:rPr>
          <w:rFonts w:cs="Arial"/>
        </w:rPr>
        <w:t xml:space="preserve">percent </w:t>
      </w:r>
      <w:r w:rsidR="00803D0A">
        <w:t xml:space="preserve">in quarter </w:t>
      </w:r>
      <w:r w:rsidR="00F83C14">
        <w:t>53</w:t>
      </w:r>
      <w:r w:rsidR="00803D0A">
        <w:t xml:space="preserve">, and non-attendance with what the Commissioners considered a reasonable justification decreased from </w:t>
      </w:r>
      <w:r w:rsidR="00D920E1">
        <w:t>28.2</w:t>
      </w:r>
      <w:r w:rsidR="00E720CE">
        <w:t xml:space="preserve"> </w:t>
      </w:r>
      <w:r w:rsidR="00FC7C1D">
        <w:rPr>
          <w:rFonts w:cs="Arial"/>
        </w:rPr>
        <w:t xml:space="preserve">percent </w:t>
      </w:r>
      <w:r w:rsidR="00803D0A">
        <w:t>in the previous quarter to 2</w:t>
      </w:r>
      <w:r w:rsidR="00D920E1">
        <w:t>6.3</w:t>
      </w:r>
      <w:r w:rsidR="00E720CE">
        <w:t xml:space="preserve"> </w:t>
      </w:r>
      <w:r w:rsidR="00FC7C1D">
        <w:rPr>
          <w:rFonts w:cs="Arial"/>
        </w:rPr>
        <w:t xml:space="preserve">percent </w:t>
      </w:r>
      <w:r w:rsidR="00803D0A">
        <w:t>during this reporting period.</w:t>
      </w:r>
      <w:r w:rsidR="002534A2">
        <w:t xml:space="preserve"> </w:t>
      </w:r>
      <w:r w:rsidR="002534A2" w:rsidRPr="001F0A2E">
        <w:t xml:space="preserve">Reasons for </w:t>
      </w:r>
      <w:r w:rsidR="007D4490">
        <w:t xml:space="preserve">non-attendance </w:t>
      </w:r>
      <w:r w:rsidR="002534A2" w:rsidRPr="001F0A2E">
        <w:t xml:space="preserve">at conference </w:t>
      </w:r>
      <w:r w:rsidR="007D4490">
        <w:t xml:space="preserve">generally </w:t>
      </w:r>
      <w:r w:rsidR="002534A2" w:rsidRPr="001F0A2E">
        <w:t xml:space="preserve">include </w:t>
      </w:r>
      <w:r w:rsidR="007D4490">
        <w:t xml:space="preserve">the effects of </w:t>
      </w:r>
      <w:r w:rsidR="002534A2" w:rsidRPr="001F0A2E">
        <w:t>community unrest</w:t>
      </w:r>
      <w:r w:rsidR="007D4490">
        <w:t xml:space="preserve">, the occurrence of </w:t>
      </w:r>
      <w:r w:rsidR="002534A2" w:rsidRPr="001F0A2E">
        <w:t>funerals</w:t>
      </w:r>
      <w:r w:rsidR="00D85A77" w:rsidRPr="001F0A2E">
        <w:t xml:space="preserve"> and associated Sorry Business</w:t>
      </w:r>
      <w:r w:rsidR="007978B1">
        <w:t xml:space="preserve">, illness, </w:t>
      </w:r>
      <w:r w:rsidR="00FB4B1F">
        <w:t>carer</w:t>
      </w:r>
      <w:r w:rsidR="007978B1">
        <w:t xml:space="preserve"> responsibilities and absence from community.</w:t>
      </w:r>
      <w:r w:rsidR="00114AA4">
        <w:rPr>
          <w:rFonts w:cs="Arial"/>
        </w:rPr>
        <w:t xml:space="preserve"> Refer to the application outcomes section of this report for matters heard under an amend/end application hearing process.</w:t>
      </w:r>
    </w:p>
    <w:p w14:paraId="404DE3E3" w14:textId="2129BD9E" w:rsidR="00351E98" w:rsidRPr="00D925BE" w:rsidRDefault="00351E98" w:rsidP="00351E98">
      <w:pPr>
        <w:spacing w:after="120" w:line="240" w:lineRule="auto"/>
        <w:ind w:right="-425"/>
        <w:jc w:val="both"/>
        <w:rPr>
          <w:b/>
          <w:sz w:val="16"/>
          <w:szCs w:val="16"/>
        </w:rPr>
      </w:pPr>
      <w:r w:rsidRPr="00D93672">
        <w:rPr>
          <w:b/>
          <w:sz w:val="16"/>
          <w:szCs w:val="16"/>
        </w:rPr>
        <w:lastRenderedPageBreak/>
        <w:t xml:space="preserve">Table </w:t>
      </w:r>
      <w:r>
        <w:rPr>
          <w:b/>
          <w:sz w:val="16"/>
          <w:szCs w:val="16"/>
        </w:rPr>
        <w:t>13</w:t>
      </w:r>
      <w:r w:rsidRPr="00D93672">
        <w:rPr>
          <w:b/>
          <w:sz w:val="16"/>
          <w:szCs w:val="16"/>
        </w:rPr>
        <w:t xml:space="preserve">: </w:t>
      </w:r>
      <w:r w:rsidRPr="00D93672">
        <w:rPr>
          <w:sz w:val="16"/>
          <w:szCs w:val="16"/>
        </w:rPr>
        <w:t xml:space="preserve">Conferences by community and quarter 1 </w:t>
      </w:r>
      <w:r w:rsidR="003A524F">
        <w:rPr>
          <w:sz w:val="16"/>
          <w:szCs w:val="16"/>
        </w:rPr>
        <w:t>July</w:t>
      </w:r>
      <w:r>
        <w:rPr>
          <w:sz w:val="16"/>
          <w:szCs w:val="16"/>
        </w:rPr>
        <w:t xml:space="preserve"> 2020 to 30 </w:t>
      </w:r>
      <w:r w:rsidR="003A524F">
        <w:rPr>
          <w:sz w:val="16"/>
          <w:szCs w:val="16"/>
        </w:rPr>
        <w:t>September</w:t>
      </w:r>
      <w:r>
        <w:rPr>
          <w:sz w:val="16"/>
          <w:szCs w:val="16"/>
        </w:rPr>
        <w:t xml:space="preserve"> 2021</w:t>
      </w:r>
      <w:r w:rsidRPr="00D93672">
        <w:rPr>
          <w:sz w:val="16"/>
          <w:szCs w:val="16"/>
        </w:rPr>
        <w:t>.</w:t>
      </w:r>
    </w:p>
    <w:tbl>
      <w:tblPr>
        <w:tblW w:w="6880" w:type="dxa"/>
        <w:tblInd w:w="93" w:type="dxa"/>
        <w:tblLook w:val="04A0" w:firstRow="1" w:lastRow="0" w:firstColumn="1" w:lastColumn="0" w:noHBand="0" w:noVBand="1"/>
      </w:tblPr>
      <w:tblGrid>
        <w:gridCol w:w="2080"/>
        <w:gridCol w:w="960"/>
        <w:gridCol w:w="960"/>
        <w:gridCol w:w="960"/>
        <w:gridCol w:w="960"/>
        <w:gridCol w:w="960"/>
      </w:tblGrid>
      <w:tr w:rsidR="003A524F" w:rsidRPr="00C5395B" w14:paraId="0A790382" w14:textId="77777777" w:rsidTr="00351E98">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072C5888" w14:textId="77777777" w:rsidR="003A524F" w:rsidRPr="00C5395B" w:rsidRDefault="003A524F" w:rsidP="003A524F">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4B4CFD72" w14:textId="564F217A" w:rsidR="003A524F" w:rsidRDefault="003A524F" w:rsidP="003A524F">
            <w:pPr>
              <w:pStyle w:val="TableText"/>
              <w:jc w:val="right"/>
              <w:rPr>
                <w:b/>
                <w:lang w:eastAsia="en-AU"/>
              </w:rPr>
            </w:pPr>
            <w:r>
              <w:rPr>
                <w:b/>
                <w:lang w:eastAsia="en-AU"/>
              </w:rPr>
              <w:t>Qtr 49</w:t>
            </w:r>
          </w:p>
        </w:tc>
        <w:tc>
          <w:tcPr>
            <w:tcW w:w="960" w:type="dxa"/>
            <w:tcBorders>
              <w:top w:val="single" w:sz="4" w:space="0" w:color="auto"/>
              <w:left w:val="nil"/>
              <w:bottom w:val="single" w:sz="4" w:space="0" w:color="auto"/>
              <w:right w:val="single" w:sz="4" w:space="0" w:color="auto"/>
            </w:tcBorders>
          </w:tcPr>
          <w:p w14:paraId="63A3E66A" w14:textId="619BE8B2" w:rsidR="003A524F" w:rsidRDefault="003A524F" w:rsidP="003A524F">
            <w:pPr>
              <w:pStyle w:val="TableText"/>
              <w:jc w:val="right"/>
              <w:rPr>
                <w:b/>
                <w:lang w:eastAsia="en-AU"/>
              </w:rPr>
            </w:pPr>
            <w:r>
              <w:rPr>
                <w:b/>
                <w:lang w:eastAsia="en-AU"/>
              </w:rPr>
              <w:t>Qtr 50</w:t>
            </w:r>
          </w:p>
        </w:tc>
        <w:tc>
          <w:tcPr>
            <w:tcW w:w="960" w:type="dxa"/>
            <w:tcBorders>
              <w:top w:val="single" w:sz="4" w:space="0" w:color="auto"/>
              <w:left w:val="nil"/>
              <w:bottom w:val="single" w:sz="4" w:space="0" w:color="auto"/>
              <w:right w:val="single" w:sz="4" w:space="0" w:color="auto"/>
            </w:tcBorders>
          </w:tcPr>
          <w:p w14:paraId="21CB4ED8" w14:textId="2F4437AE" w:rsidR="003A524F" w:rsidRDefault="003A524F" w:rsidP="003A524F">
            <w:pPr>
              <w:pStyle w:val="TableText"/>
              <w:jc w:val="right"/>
              <w:rPr>
                <w:b/>
                <w:lang w:eastAsia="en-AU"/>
              </w:rPr>
            </w:pPr>
            <w:r>
              <w:rPr>
                <w:b/>
                <w:lang w:eastAsia="en-AU"/>
              </w:rPr>
              <w:t>Qtr 51</w:t>
            </w:r>
          </w:p>
        </w:tc>
        <w:tc>
          <w:tcPr>
            <w:tcW w:w="960" w:type="dxa"/>
            <w:tcBorders>
              <w:top w:val="single" w:sz="4" w:space="0" w:color="auto"/>
              <w:left w:val="nil"/>
              <w:bottom w:val="single" w:sz="4" w:space="0" w:color="auto"/>
              <w:right w:val="single" w:sz="4" w:space="0" w:color="auto"/>
            </w:tcBorders>
          </w:tcPr>
          <w:p w14:paraId="0F9C823F" w14:textId="3DF055E9" w:rsidR="003A524F" w:rsidRDefault="003A524F" w:rsidP="003A524F">
            <w:pPr>
              <w:pStyle w:val="TableText"/>
              <w:jc w:val="right"/>
              <w:rPr>
                <w:b/>
                <w:lang w:eastAsia="en-AU"/>
              </w:rPr>
            </w:pPr>
            <w:r>
              <w:rPr>
                <w:b/>
                <w:lang w:eastAsia="en-AU"/>
              </w:rPr>
              <w:t>Qtr 52</w:t>
            </w:r>
          </w:p>
        </w:tc>
        <w:tc>
          <w:tcPr>
            <w:tcW w:w="960" w:type="dxa"/>
            <w:tcBorders>
              <w:top w:val="single" w:sz="4" w:space="0" w:color="auto"/>
              <w:left w:val="nil"/>
              <w:bottom w:val="single" w:sz="4" w:space="0" w:color="auto"/>
              <w:right w:val="single" w:sz="4" w:space="0" w:color="auto"/>
            </w:tcBorders>
          </w:tcPr>
          <w:p w14:paraId="023D7332" w14:textId="665DE1DA" w:rsidR="003A524F" w:rsidRDefault="003A524F" w:rsidP="003A524F">
            <w:pPr>
              <w:pStyle w:val="TableText"/>
              <w:jc w:val="right"/>
              <w:rPr>
                <w:b/>
                <w:lang w:eastAsia="en-AU"/>
              </w:rPr>
            </w:pPr>
            <w:r>
              <w:rPr>
                <w:b/>
                <w:lang w:eastAsia="en-AU"/>
              </w:rPr>
              <w:t>Qtr 53</w:t>
            </w:r>
          </w:p>
        </w:tc>
      </w:tr>
      <w:tr w:rsidR="003A524F" w:rsidRPr="00C5395B" w14:paraId="2B9143DC" w14:textId="77777777" w:rsidTr="00C91C36">
        <w:trPr>
          <w:trHeight w:val="255"/>
        </w:trPr>
        <w:tc>
          <w:tcPr>
            <w:tcW w:w="2080" w:type="dxa"/>
            <w:tcBorders>
              <w:top w:val="nil"/>
              <w:left w:val="single" w:sz="4" w:space="0" w:color="auto"/>
              <w:bottom w:val="single" w:sz="4" w:space="0" w:color="auto"/>
              <w:right w:val="single" w:sz="4" w:space="0" w:color="auto"/>
            </w:tcBorders>
            <w:noWrap/>
            <w:hideMark/>
          </w:tcPr>
          <w:p w14:paraId="5F884A80" w14:textId="77777777" w:rsidR="003A524F" w:rsidRPr="00C5395B" w:rsidRDefault="003A524F" w:rsidP="003A524F">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0A9EEAC8" w14:textId="0AFA5AC5" w:rsidR="003A524F" w:rsidRDefault="003A524F" w:rsidP="003A524F">
            <w:pPr>
              <w:jc w:val="right"/>
              <w:rPr>
                <w:rFonts w:cs="Arial"/>
              </w:rPr>
            </w:pPr>
            <w:r w:rsidRPr="00507B51">
              <w:rPr>
                <w:rFonts w:cs="Arial"/>
              </w:rPr>
              <w:t>140</w:t>
            </w:r>
          </w:p>
        </w:tc>
        <w:tc>
          <w:tcPr>
            <w:tcW w:w="960" w:type="dxa"/>
            <w:tcBorders>
              <w:top w:val="nil"/>
              <w:left w:val="nil"/>
              <w:bottom w:val="single" w:sz="4" w:space="0" w:color="auto"/>
              <w:right w:val="single" w:sz="4" w:space="0" w:color="auto"/>
            </w:tcBorders>
            <w:vAlign w:val="bottom"/>
          </w:tcPr>
          <w:p w14:paraId="0DA1C07E" w14:textId="57707012" w:rsidR="003A524F" w:rsidRDefault="003A524F" w:rsidP="003A524F">
            <w:pPr>
              <w:jc w:val="right"/>
              <w:rPr>
                <w:rFonts w:cs="Arial"/>
              </w:rPr>
            </w:pPr>
            <w:r w:rsidRPr="002D275B">
              <w:rPr>
                <w:rFonts w:cs="Arial"/>
              </w:rPr>
              <w:t>212</w:t>
            </w:r>
          </w:p>
        </w:tc>
        <w:tc>
          <w:tcPr>
            <w:tcW w:w="960" w:type="dxa"/>
            <w:tcBorders>
              <w:top w:val="nil"/>
              <w:left w:val="nil"/>
              <w:bottom w:val="single" w:sz="4" w:space="0" w:color="auto"/>
              <w:right w:val="single" w:sz="4" w:space="0" w:color="auto"/>
            </w:tcBorders>
            <w:vAlign w:val="bottom"/>
          </w:tcPr>
          <w:p w14:paraId="11626057" w14:textId="7B6F6527" w:rsidR="003A524F" w:rsidRDefault="003A524F" w:rsidP="003A524F">
            <w:pPr>
              <w:jc w:val="right"/>
              <w:rPr>
                <w:rFonts w:cs="Arial"/>
              </w:rPr>
            </w:pPr>
            <w:r w:rsidRPr="00F832E3">
              <w:rPr>
                <w:rFonts w:cs="Arial"/>
              </w:rPr>
              <w:t>145</w:t>
            </w:r>
          </w:p>
        </w:tc>
        <w:tc>
          <w:tcPr>
            <w:tcW w:w="960" w:type="dxa"/>
            <w:tcBorders>
              <w:top w:val="nil"/>
              <w:left w:val="nil"/>
              <w:bottom w:val="single" w:sz="4" w:space="0" w:color="auto"/>
              <w:right w:val="single" w:sz="4" w:space="0" w:color="auto"/>
            </w:tcBorders>
          </w:tcPr>
          <w:p w14:paraId="0616B6C9" w14:textId="3FC2F691" w:rsidR="003A524F" w:rsidRPr="00B8398E" w:rsidRDefault="003A524F" w:rsidP="003A524F">
            <w:pPr>
              <w:jc w:val="right"/>
              <w:rPr>
                <w:rFonts w:cs="Arial"/>
              </w:rPr>
            </w:pPr>
            <w:r w:rsidRPr="0078302F">
              <w:rPr>
                <w:rFonts w:cs="Arial"/>
              </w:rPr>
              <w:t>145</w:t>
            </w:r>
          </w:p>
        </w:tc>
        <w:tc>
          <w:tcPr>
            <w:tcW w:w="960" w:type="dxa"/>
            <w:tcBorders>
              <w:top w:val="nil"/>
              <w:left w:val="nil"/>
              <w:bottom w:val="single" w:sz="4" w:space="0" w:color="auto"/>
              <w:right w:val="single" w:sz="4" w:space="0" w:color="auto"/>
            </w:tcBorders>
          </w:tcPr>
          <w:p w14:paraId="306EF3F1" w14:textId="24319DFC" w:rsidR="003A524F" w:rsidRPr="0078302F" w:rsidRDefault="003A524F" w:rsidP="003A524F">
            <w:pPr>
              <w:jc w:val="right"/>
              <w:rPr>
                <w:rFonts w:cs="Arial"/>
              </w:rPr>
            </w:pPr>
            <w:r w:rsidRPr="003A524F">
              <w:rPr>
                <w:rFonts w:cs="Arial"/>
              </w:rPr>
              <w:t>162</w:t>
            </w:r>
          </w:p>
        </w:tc>
      </w:tr>
      <w:tr w:rsidR="003A524F" w:rsidRPr="00C5395B" w14:paraId="69D525BB" w14:textId="77777777" w:rsidTr="00C91C36">
        <w:trPr>
          <w:trHeight w:val="255"/>
        </w:trPr>
        <w:tc>
          <w:tcPr>
            <w:tcW w:w="2080" w:type="dxa"/>
            <w:tcBorders>
              <w:top w:val="nil"/>
              <w:left w:val="single" w:sz="4" w:space="0" w:color="auto"/>
              <w:bottom w:val="single" w:sz="4" w:space="0" w:color="auto"/>
              <w:right w:val="single" w:sz="4" w:space="0" w:color="auto"/>
            </w:tcBorders>
            <w:noWrap/>
            <w:hideMark/>
          </w:tcPr>
          <w:p w14:paraId="7EE52A8E" w14:textId="77777777" w:rsidR="003A524F" w:rsidRPr="00C5395B" w:rsidRDefault="003A524F" w:rsidP="003A524F">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389E8F69" w14:textId="2293010A" w:rsidR="003A524F" w:rsidRDefault="003A524F" w:rsidP="003A524F">
            <w:pPr>
              <w:jc w:val="right"/>
              <w:rPr>
                <w:rFonts w:cs="Arial"/>
              </w:rPr>
            </w:pPr>
            <w:r w:rsidRPr="00507B51">
              <w:rPr>
                <w:rFonts w:cs="Arial"/>
              </w:rPr>
              <w:t>15</w:t>
            </w:r>
          </w:p>
        </w:tc>
        <w:tc>
          <w:tcPr>
            <w:tcW w:w="960" w:type="dxa"/>
            <w:tcBorders>
              <w:top w:val="nil"/>
              <w:left w:val="nil"/>
              <w:bottom w:val="single" w:sz="4" w:space="0" w:color="auto"/>
              <w:right w:val="single" w:sz="4" w:space="0" w:color="auto"/>
            </w:tcBorders>
            <w:vAlign w:val="bottom"/>
          </w:tcPr>
          <w:p w14:paraId="35F07282" w14:textId="7BC85C3B" w:rsidR="003A524F" w:rsidRDefault="003A524F" w:rsidP="003A524F">
            <w:pPr>
              <w:jc w:val="right"/>
              <w:rPr>
                <w:rFonts w:cs="Arial"/>
              </w:rPr>
            </w:pPr>
            <w:r w:rsidRPr="002D275B">
              <w:rPr>
                <w:rFonts w:cs="Arial"/>
              </w:rPr>
              <w:t>19</w:t>
            </w:r>
          </w:p>
        </w:tc>
        <w:tc>
          <w:tcPr>
            <w:tcW w:w="960" w:type="dxa"/>
            <w:tcBorders>
              <w:top w:val="nil"/>
              <w:left w:val="nil"/>
              <w:bottom w:val="single" w:sz="4" w:space="0" w:color="auto"/>
              <w:right w:val="single" w:sz="4" w:space="0" w:color="auto"/>
            </w:tcBorders>
            <w:vAlign w:val="bottom"/>
          </w:tcPr>
          <w:p w14:paraId="6465A404" w14:textId="6F0FA369" w:rsidR="003A524F" w:rsidRDefault="003A524F" w:rsidP="003A524F">
            <w:pPr>
              <w:jc w:val="right"/>
              <w:rPr>
                <w:rFonts w:cs="Arial"/>
              </w:rPr>
            </w:pPr>
            <w:r w:rsidRPr="00F832E3">
              <w:rPr>
                <w:rFonts w:cs="Arial"/>
              </w:rPr>
              <w:t>9</w:t>
            </w:r>
          </w:p>
        </w:tc>
        <w:tc>
          <w:tcPr>
            <w:tcW w:w="960" w:type="dxa"/>
            <w:tcBorders>
              <w:top w:val="nil"/>
              <w:left w:val="nil"/>
              <w:bottom w:val="single" w:sz="4" w:space="0" w:color="auto"/>
              <w:right w:val="single" w:sz="4" w:space="0" w:color="auto"/>
            </w:tcBorders>
          </w:tcPr>
          <w:p w14:paraId="2A520F89" w14:textId="1047BABD" w:rsidR="003A524F" w:rsidRPr="00B8398E" w:rsidRDefault="003A524F" w:rsidP="003A524F">
            <w:pPr>
              <w:jc w:val="right"/>
              <w:rPr>
                <w:rFonts w:cs="Arial"/>
              </w:rPr>
            </w:pPr>
            <w:r w:rsidRPr="0078302F">
              <w:rPr>
                <w:rFonts w:cs="Arial"/>
              </w:rPr>
              <w:t>26</w:t>
            </w:r>
          </w:p>
        </w:tc>
        <w:tc>
          <w:tcPr>
            <w:tcW w:w="960" w:type="dxa"/>
            <w:tcBorders>
              <w:top w:val="nil"/>
              <w:left w:val="nil"/>
              <w:bottom w:val="single" w:sz="4" w:space="0" w:color="auto"/>
              <w:right w:val="single" w:sz="4" w:space="0" w:color="auto"/>
            </w:tcBorders>
          </w:tcPr>
          <w:p w14:paraId="292ACBB2" w14:textId="2E3F9A6C" w:rsidR="003A524F" w:rsidRPr="0078302F" w:rsidRDefault="003A524F" w:rsidP="003A524F">
            <w:pPr>
              <w:jc w:val="right"/>
              <w:rPr>
                <w:rFonts w:cs="Arial"/>
              </w:rPr>
            </w:pPr>
            <w:r w:rsidRPr="003A524F">
              <w:rPr>
                <w:rFonts w:cs="Arial"/>
              </w:rPr>
              <w:t>22</w:t>
            </w:r>
          </w:p>
        </w:tc>
      </w:tr>
      <w:tr w:rsidR="003A524F" w:rsidRPr="00C5395B" w14:paraId="706B4897" w14:textId="77777777" w:rsidTr="00C91C36">
        <w:trPr>
          <w:trHeight w:val="255"/>
        </w:trPr>
        <w:tc>
          <w:tcPr>
            <w:tcW w:w="2080" w:type="dxa"/>
            <w:tcBorders>
              <w:top w:val="nil"/>
              <w:left w:val="single" w:sz="4" w:space="0" w:color="auto"/>
              <w:bottom w:val="single" w:sz="4" w:space="0" w:color="auto"/>
              <w:right w:val="single" w:sz="4" w:space="0" w:color="auto"/>
            </w:tcBorders>
            <w:noWrap/>
          </w:tcPr>
          <w:p w14:paraId="31156E5F" w14:textId="77777777" w:rsidR="003A524F" w:rsidRPr="00C5395B" w:rsidRDefault="003A524F" w:rsidP="003A524F">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1E37FA85" w14:textId="15ADC3CA" w:rsidR="003A524F" w:rsidRDefault="003A524F" w:rsidP="003A524F">
            <w:pPr>
              <w:jc w:val="right"/>
              <w:rPr>
                <w:rFonts w:cs="Arial"/>
              </w:rPr>
            </w:pPr>
            <w:r w:rsidRPr="00507B51">
              <w:rPr>
                <w:rFonts w:cs="Arial"/>
              </w:rPr>
              <w:t>101</w:t>
            </w:r>
          </w:p>
        </w:tc>
        <w:tc>
          <w:tcPr>
            <w:tcW w:w="960" w:type="dxa"/>
            <w:tcBorders>
              <w:top w:val="nil"/>
              <w:left w:val="nil"/>
              <w:bottom w:val="single" w:sz="4" w:space="0" w:color="auto"/>
              <w:right w:val="single" w:sz="4" w:space="0" w:color="auto"/>
            </w:tcBorders>
            <w:vAlign w:val="bottom"/>
          </w:tcPr>
          <w:p w14:paraId="64928925" w14:textId="296035AB" w:rsidR="003A524F" w:rsidRDefault="003A524F" w:rsidP="003A524F">
            <w:pPr>
              <w:jc w:val="right"/>
              <w:rPr>
                <w:rFonts w:cs="Arial"/>
              </w:rPr>
            </w:pPr>
            <w:r w:rsidRPr="002D275B">
              <w:rPr>
                <w:rFonts w:cs="Arial"/>
              </w:rPr>
              <w:t>117</w:t>
            </w:r>
          </w:p>
        </w:tc>
        <w:tc>
          <w:tcPr>
            <w:tcW w:w="960" w:type="dxa"/>
            <w:tcBorders>
              <w:top w:val="nil"/>
              <w:left w:val="nil"/>
              <w:bottom w:val="single" w:sz="4" w:space="0" w:color="auto"/>
              <w:right w:val="single" w:sz="4" w:space="0" w:color="auto"/>
            </w:tcBorders>
            <w:vAlign w:val="bottom"/>
          </w:tcPr>
          <w:p w14:paraId="64A43F8F" w14:textId="3ACF77EE" w:rsidR="003A524F" w:rsidRDefault="003A524F" w:rsidP="003A524F">
            <w:pPr>
              <w:jc w:val="right"/>
              <w:rPr>
                <w:rFonts w:cs="Arial"/>
              </w:rPr>
            </w:pPr>
            <w:r w:rsidRPr="00F832E3">
              <w:rPr>
                <w:rFonts w:cs="Arial"/>
              </w:rPr>
              <w:t>117</w:t>
            </w:r>
          </w:p>
        </w:tc>
        <w:tc>
          <w:tcPr>
            <w:tcW w:w="960" w:type="dxa"/>
            <w:tcBorders>
              <w:top w:val="nil"/>
              <w:left w:val="nil"/>
              <w:bottom w:val="single" w:sz="4" w:space="0" w:color="auto"/>
              <w:right w:val="single" w:sz="4" w:space="0" w:color="auto"/>
            </w:tcBorders>
          </w:tcPr>
          <w:p w14:paraId="0C27391A" w14:textId="50157E63" w:rsidR="003A524F" w:rsidRPr="00B8398E" w:rsidRDefault="003A524F" w:rsidP="003A524F">
            <w:pPr>
              <w:jc w:val="right"/>
              <w:rPr>
                <w:rFonts w:cs="Arial"/>
              </w:rPr>
            </w:pPr>
            <w:r w:rsidRPr="0078302F">
              <w:rPr>
                <w:rFonts w:cs="Arial"/>
              </w:rPr>
              <w:t>93</w:t>
            </w:r>
          </w:p>
        </w:tc>
        <w:tc>
          <w:tcPr>
            <w:tcW w:w="960" w:type="dxa"/>
            <w:tcBorders>
              <w:top w:val="nil"/>
              <w:left w:val="nil"/>
              <w:bottom w:val="single" w:sz="4" w:space="0" w:color="auto"/>
              <w:right w:val="single" w:sz="4" w:space="0" w:color="auto"/>
            </w:tcBorders>
          </w:tcPr>
          <w:p w14:paraId="57C6605A" w14:textId="6E5D3C07" w:rsidR="003A524F" w:rsidRPr="0078302F" w:rsidRDefault="003A524F" w:rsidP="003A524F">
            <w:pPr>
              <w:jc w:val="right"/>
              <w:rPr>
                <w:rFonts w:cs="Arial"/>
              </w:rPr>
            </w:pPr>
            <w:r w:rsidRPr="003A524F">
              <w:rPr>
                <w:rFonts w:cs="Arial"/>
              </w:rPr>
              <w:t>140</w:t>
            </w:r>
          </w:p>
        </w:tc>
      </w:tr>
      <w:tr w:rsidR="003A524F" w:rsidRPr="00C5395B" w14:paraId="56D09B6C" w14:textId="77777777" w:rsidTr="00C91C36">
        <w:trPr>
          <w:trHeight w:val="255"/>
        </w:trPr>
        <w:tc>
          <w:tcPr>
            <w:tcW w:w="2080" w:type="dxa"/>
            <w:tcBorders>
              <w:top w:val="nil"/>
              <w:left w:val="single" w:sz="4" w:space="0" w:color="auto"/>
              <w:bottom w:val="single" w:sz="4" w:space="0" w:color="auto"/>
              <w:right w:val="single" w:sz="4" w:space="0" w:color="auto"/>
            </w:tcBorders>
            <w:noWrap/>
            <w:hideMark/>
          </w:tcPr>
          <w:p w14:paraId="5ECCB846" w14:textId="77777777" w:rsidR="003A524F" w:rsidRPr="00C5395B" w:rsidRDefault="003A524F" w:rsidP="003A524F">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6EC6332A" w14:textId="4FCCC082" w:rsidR="003A524F" w:rsidRDefault="003A524F" w:rsidP="003A524F">
            <w:pPr>
              <w:jc w:val="right"/>
              <w:rPr>
                <w:rFonts w:cs="Arial"/>
              </w:rPr>
            </w:pPr>
            <w:r w:rsidRPr="00507B51">
              <w:rPr>
                <w:rFonts w:cs="Arial"/>
              </w:rPr>
              <w:t>57</w:t>
            </w:r>
          </w:p>
        </w:tc>
        <w:tc>
          <w:tcPr>
            <w:tcW w:w="960" w:type="dxa"/>
            <w:tcBorders>
              <w:top w:val="nil"/>
              <w:left w:val="nil"/>
              <w:bottom w:val="single" w:sz="4" w:space="0" w:color="auto"/>
              <w:right w:val="single" w:sz="4" w:space="0" w:color="auto"/>
            </w:tcBorders>
            <w:vAlign w:val="bottom"/>
          </w:tcPr>
          <w:p w14:paraId="44A5B503" w14:textId="5684211A" w:rsidR="003A524F" w:rsidRDefault="003A524F" w:rsidP="003A524F">
            <w:pPr>
              <w:jc w:val="right"/>
              <w:rPr>
                <w:rFonts w:cs="Arial"/>
              </w:rPr>
            </w:pPr>
            <w:r w:rsidRPr="002D275B">
              <w:rPr>
                <w:rFonts w:cs="Arial"/>
              </w:rPr>
              <w:t>56</w:t>
            </w:r>
          </w:p>
        </w:tc>
        <w:tc>
          <w:tcPr>
            <w:tcW w:w="960" w:type="dxa"/>
            <w:tcBorders>
              <w:top w:val="nil"/>
              <w:left w:val="nil"/>
              <w:bottom w:val="single" w:sz="4" w:space="0" w:color="auto"/>
              <w:right w:val="single" w:sz="4" w:space="0" w:color="auto"/>
            </w:tcBorders>
            <w:vAlign w:val="bottom"/>
          </w:tcPr>
          <w:p w14:paraId="241E1D84" w14:textId="073FFB92" w:rsidR="003A524F" w:rsidRDefault="003A524F" w:rsidP="003A524F">
            <w:pPr>
              <w:jc w:val="right"/>
              <w:rPr>
                <w:rFonts w:cs="Arial"/>
              </w:rPr>
            </w:pPr>
            <w:r w:rsidRPr="00F832E3">
              <w:rPr>
                <w:rFonts w:cs="Arial"/>
              </w:rPr>
              <w:t>74</w:t>
            </w:r>
          </w:p>
        </w:tc>
        <w:tc>
          <w:tcPr>
            <w:tcW w:w="960" w:type="dxa"/>
            <w:tcBorders>
              <w:top w:val="nil"/>
              <w:left w:val="nil"/>
              <w:bottom w:val="single" w:sz="4" w:space="0" w:color="auto"/>
              <w:right w:val="single" w:sz="4" w:space="0" w:color="auto"/>
            </w:tcBorders>
          </w:tcPr>
          <w:p w14:paraId="325F1A3C" w14:textId="4E300E39" w:rsidR="003A524F" w:rsidRPr="00B8398E" w:rsidRDefault="003A524F" w:rsidP="003A524F">
            <w:pPr>
              <w:jc w:val="right"/>
              <w:rPr>
                <w:rFonts w:cs="Arial"/>
              </w:rPr>
            </w:pPr>
            <w:r w:rsidRPr="0078302F">
              <w:rPr>
                <w:rFonts w:cs="Arial"/>
              </w:rPr>
              <w:t>60</w:t>
            </w:r>
          </w:p>
        </w:tc>
        <w:tc>
          <w:tcPr>
            <w:tcW w:w="960" w:type="dxa"/>
            <w:tcBorders>
              <w:top w:val="nil"/>
              <w:left w:val="nil"/>
              <w:bottom w:val="single" w:sz="4" w:space="0" w:color="auto"/>
              <w:right w:val="single" w:sz="4" w:space="0" w:color="auto"/>
            </w:tcBorders>
          </w:tcPr>
          <w:p w14:paraId="057E3C01" w14:textId="45B70745" w:rsidR="003A524F" w:rsidRPr="0078302F" w:rsidRDefault="003A524F" w:rsidP="003A524F">
            <w:pPr>
              <w:jc w:val="right"/>
              <w:rPr>
                <w:rFonts w:cs="Arial"/>
              </w:rPr>
            </w:pPr>
            <w:r w:rsidRPr="003A524F">
              <w:rPr>
                <w:rFonts w:cs="Arial"/>
              </w:rPr>
              <w:t>50</w:t>
            </w:r>
          </w:p>
        </w:tc>
      </w:tr>
      <w:tr w:rsidR="003A524F" w:rsidRPr="00C5395B" w14:paraId="75383CE1" w14:textId="77777777" w:rsidTr="00C91C36">
        <w:trPr>
          <w:trHeight w:val="255"/>
        </w:trPr>
        <w:tc>
          <w:tcPr>
            <w:tcW w:w="2080" w:type="dxa"/>
            <w:tcBorders>
              <w:top w:val="nil"/>
              <w:left w:val="single" w:sz="4" w:space="0" w:color="auto"/>
              <w:bottom w:val="single" w:sz="4" w:space="0" w:color="auto"/>
              <w:right w:val="single" w:sz="4" w:space="0" w:color="auto"/>
            </w:tcBorders>
            <w:noWrap/>
            <w:hideMark/>
          </w:tcPr>
          <w:p w14:paraId="1BE76CC2" w14:textId="77777777" w:rsidR="003A524F" w:rsidRPr="00C5395B" w:rsidRDefault="003A524F" w:rsidP="003A524F">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1843FEE2" w14:textId="7131831D" w:rsidR="003A524F" w:rsidRDefault="003A524F" w:rsidP="003A524F">
            <w:pPr>
              <w:jc w:val="right"/>
              <w:rPr>
                <w:rFonts w:cs="Arial"/>
              </w:rPr>
            </w:pPr>
            <w:r w:rsidRPr="00507B51">
              <w:rPr>
                <w:rFonts w:cs="Arial"/>
              </w:rPr>
              <w:t>18</w:t>
            </w:r>
          </w:p>
        </w:tc>
        <w:tc>
          <w:tcPr>
            <w:tcW w:w="960" w:type="dxa"/>
            <w:tcBorders>
              <w:top w:val="nil"/>
              <w:left w:val="nil"/>
              <w:bottom w:val="single" w:sz="4" w:space="0" w:color="auto"/>
              <w:right w:val="single" w:sz="4" w:space="0" w:color="auto"/>
            </w:tcBorders>
            <w:vAlign w:val="bottom"/>
          </w:tcPr>
          <w:p w14:paraId="0395E49E" w14:textId="29996B66" w:rsidR="003A524F" w:rsidRDefault="003A524F" w:rsidP="003A524F">
            <w:pPr>
              <w:jc w:val="right"/>
              <w:rPr>
                <w:rFonts w:cs="Arial"/>
              </w:rPr>
            </w:pPr>
            <w:r w:rsidRPr="002D275B">
              <w:rPr>
                <w:rFonts w:cs="Arial"/>
              </w:rPr>
              <w:t>20</w:t>
            </w:r>
          </w:p>
        </w:tc>
        <w:tc>
          <w:tcPr>
            <w:tcW w:w="960" w:type="dxa"/>
            <w:tcBorders>
              <w:top w:val="nil"/>
              <w:left w:val="nil"/>
              <w:bottom w:val="single" w:sz="4" w:space="0" w:color="auto"/>
              <w:right w:val="single" w:sz="4" w:space="0" w:color="auto"/>
            </w:tcBorders>
            <w:vAlign w:val="bottom"/>
          </w:tcPr>
          <w:p w14:paraId="287043F0" w14:textId="60300AAB" w:rsidR="003A524F" w:rsidRDefault="003A524F" w:rsidP="003A524F">
            <w:pPr>
              <w:jc w:val="right"/>
              <w:rPr>
                <w:rFonts w:cs="Arial"/>
              </w:rPr>
            </w:pPr>
            <w:r w:rsidRPr="00F832E3">
              <w:rPr>
                <w:rFonts w:cs="Arial"/>
              </w:rPr>
              <w:t>26</w:t>
            </w:r>
          </w:p>
        </w:tc>
        <w:tc>
          <w:tcPr>
            <w:tcW w:w="960" w:type="dxa"/>
            <w:tcBorders>
              <w:top w:val="nil"/>
              <w:left w:val="nil"/>
              <w:bottom w:val="single" w:sz="4" w:space="0" w:color="auto"/>
              <w:right w:val="single" w:sz="4" w:space="0" w:color="auto"/>
            </w:tcBorders>
          </w:tcPr>
          <w:p w14:paraId="75EB0D0D" w14:textId="246059D4" w:rsidR="003A524F" w:rsidRPr="00B8398E" w:rsidRDefault="003A524F" w:rsidP="003A524F">
            <w:pPr>
              <w:jc w:val="right"/>
              <w:rPr>
                <w:rFonts w:cs="Arial"/>
              </w:rPr>
            </w:pPr>
            <w:r w:rsidRPr="0078302F">
              <w:rPr>
                <w:rFonts w:cs="Arial"/>
              </w:rPr>
              <w:t>41</w:t>
            </w:r>
          </w:p>
        </w:tc>
        <w:tc>
          <w:tcPr>
            <w:tcW w:w="960" w:type="dxa"/>
            <w:tcBorders>
              <w:top w:val="nil"/>
              <w:left w:val="nil"/>
              <w:bottom w:val="single" w:sz="4" w:space="0" w:color="auto"/>
              <w:right w:val="single" w:sz="4" w:space="0" w:color="auto"/>
            </w:tcBorders>
          </w:tcPr>
          <w:p w14:paraId="556094C5" w14:textId="781D3626" w:rsidR="003A524F" w:rsidRPr="0078302F" w:rsidRDefault="003A524F" w:rsidP="003A524F">
            <w:pPr>
              <w:jc w:val="right"/>
              <w:rPr>
                <w:rFonts w:cs="Arial"/>
              </w:rPr>
            </w:pPr>
            <w:r w:rsidRPr="003A524F">
              <w:rPr>
                <w:rFonts w:cs="Arial"/>
              </w:rPr>
              <w:t>22</w:t>
            </w:r>
          </w:p>
        </w:tc>
      </w:tr>
      <w:tr w:rsidR="003A524F" w:rsidRPr="00C5395B" w14:paraId="565FA65E" w14:textId="77777777" w:rsidTr="00C91C36">
        <w:trPr>
          <w:trHeight w:val="255"/>
        </w:trPr>
        <w:tc>
          <w:tcPr>
            <w:tcW w:w="2080" w:type="dxa"/>
            <w:tcBorders>
              <w:top w:val="nil"/>
              <w:left w:val="single" w:sz="4" w:space="0" w:color="auto"/>
              <w:bottom w:val="single" w:sz="4" w:space="0" w:color="auto"/>
              <w:right w:val="single" w:sz="4" w:space="0" w:color="auto"/>
            </w:tcBorders>
            <w:noWrap/>
            <w:hideMark/>
          </w:tcPr>
          <w:p w14:paraId="0984727C" w14:textId="77777777" w:rsidR="003A524F" w:rsidRPr="00C5395B" w:rsidRDefault="003A524F" w:rsidP="003A524F">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3928C482" w14:textId="31ADB02E" w:rsidR="003A524F" w:rsidRDefault="003A524F" w:rsidP="003A524F">
            <w:pPr>
              <w:jc w:val="right"/>
              <w:rPr>
                <w:rFonts w:cs="Arial"/>
                <w:b/>
                <w:bCs/>
              </w:rPr>
            </w:pPr>
            <w:r w:rsidRPr="00507B51">
              <w:rPr>
                <w:rFonts w:cs="Arial"/>
                <w:b/>
                <w:bCs/>
              </w:rPr>
              <w:t>331</w:t>
            </w:r>
          </w:p>
        </w:tc>
        <w:tc>
          <w:tcPr>
            <w:tcW w:w="960" w:type="dxa"/>
            <w:tcBorders>
              <w:top w:val="nil"/>
              <w:left w:val="nil"/>
              <w:bottom w:val="single" w:sz="4" w:space="0" w:color="auto"/>
              <w:right w:val="single" w:sz="4" w:space="0" w:color="auto"/>
            </w:tcBorders>
            <w:vAlign w:val="bottom"/>
          </w:tcPr>
          <w:p w14:paraId="6C077150" w14:textId="6B69AD8C" w:rsidR="003A524F" w:rsidRDefault="003A524F" w:rsidP="003A524F">
            <w:pPr>
              <w:jc w:val="right"/>
              <w:rPr>
                <w:rFonts w:cs="Arial"/>
                <w:b/>
                <w:bCs/>
              </w:rPr>
            </w:pPr>
            <w:r w:rsidRPr="002D275B">
              <w:rPr>
                <w:rFonts w:cs="Arial"/>
                <w:b/>
                <w:bCs/>
              </w:rPr>
              <w:t>424</w:t>
            </w:r>
          </w:p>
        </w:tc>
        <w:tc>
          <w:tcPr>
            <w:tcW w:w="960" w:type="dxa"/>
            <w:tcBorders>
              <w:top w:val="nil"/>
              <w:left w:val="nil"/>
              <w:bottom w:val="single" w:sz="4" w:space="0" w:color="auto"/>
              <w:right w:val="single" w:sz="4" w:space="0" w:color="auto"/>
            </w:tcBorders>
            <w:vAlign w:val="bottom"/>
          </w:tcPr>
          <w:p w14:paraId="7492EBD7" w14:textId="6E8C44DE" w:rsidR="003A524F" w:rsidRDefault="003A524F" w:rsidP="003A524F">
            <w:pPr>
              <w:jc w:val="right"/>
              <w:rPr>
                <w:rFonts w:cs="Arial"/>
                <w:b/>
                <w:bCs/>
              </w:rPr>
            </w:pPr>
            <w:r w:rsidRPr="00F832E3">
              <w:rPr>
                <w:rFonts w:cs="Arial"/>
                <w:b/>
                <w:bCs/>
              </w:rPr>
              <w:t>371</w:t>
            </w:r>
          </w:p>
        </w:tc>
        <w:tc>
          <w:tcPr>
            <w:tcW w:w="960" w:type="dxa"/>
            <w:tcBorders>
              <w:top w:val="nil"/>
              <w:left w:val="nil"/>
              <w:bottom w:val="single" w:sz="4" w:space="0" w:color="auto"/>
              <w:right w:val="single" w:sz="4" w:space="0" w:color="auto"/>
            </w:tcBorders>
          </w:tcPr>
          <w:p w14:paraId="436E98F5" w14:textId="6EDCBB5A" w:rsidR="003A524F" w:rsidRPr="00B8398E" w:rsidRDefault="003A524F" w:rsidP="003A524F">
            <w:pPr>
              <w:jc w:val="right"/>
              <w:rPr>
                <w:rFonts w:cs="Arial"/>
                <w:b/>
                <w:bCs/>
              </w:rPr>
            </w:pPr>
            <w:r w:rsidRPr="0078302F">
              <w:rPr>
                <w:rFonts w:cs="Arial"/>
                <w:b/>
                <w:bCs/>
              </w:rPr>
              <w:t>365</w:t>
            </w:r>
          </w:p>
        </w:tc>
        <w:tc>
          <w:tcPr>
            <w:tcW w:w="960" w:type="dxa"/>
            <w:tcBorders>
              <w:top w:val="nil"/>
              <w:left w:val="nil"/>
              <w:bottom w:val="single" w:sz="4" w:space="0" w:color="auto"/>
              <w:right w:val="single" w:sz="4" w:space="0" w:color="auto"/>
            </w:tcBorders>
          </w:tcPr>
          <w:p w14:paraId="04EEC09B" w14:textId="62A67C29" w:rsidR="003A524F" w:rsidRPr="003A524F" w:rsidRDefault="003A524F" w:rsidP="003A524F">
            <w:pPr>
              <w:jc w:val="right"/>
              <w:rPr>
                <w:rFonts w:cs="Arial"/>
                <w:b/>
                <w:bCs/>
              </w:rPr>
            </w:pPr>
            <w:r w:rsidRPr="003A524F">
              <w:rPr>
                <w:rFonts w:cs="Arial"/>
                <w:b/>
                <w:bCs/>
              </w:rPr>
              <w:t>396</w:t>
            </w:r>
          </w:p>
        </w:tc>
      </w:tr>
    </w:tbl>
    <w:p w14:paraId="2E7E367F" w14:textId="77777777" w:rsidR="00351E98" w:rsidRPr="001B31E3" w:rsidRDefault="00351E98" w:rsidP="00351E98">
      <w:pPr>
        <w:ind w:left="-142" w:right="-425"/>
        <w:jc w:val="both"/>
        <w:rPr>
          <w:rFonts w:cs="Arial"/>
        </w:rPr>
      </w:pPr>
    </w:p>
    <w:p w14:paraId="1BB531F5" w14:textId="77777777" w:rsidR="00DD1B0A" w:rsidRPr="006524B7" w:rsidRDefault="00DD1B0A" w:rsidP="00D51DFA">
      <w:pPr>
        <w:pStyle w:val="Heading2"/>
      </w:pPr>
      <w:r w:rsidRPr="006524B7">
        <w:t>Conferences for Domestic Violence</w:t>
      </w:r>
      <w:r w:rsidR="00970A79" w:rsidRPr="006524B7">
        <w:t xml:space="preserve"> related matters</w:t>
      </w:r>
    </w:p>
    <w:p w14:paraId="114A4DF6" w14:textId="710BCB26" w:rsidR="00DD1B0A" w:rsidRDefault="00AE1804" w:rsidP="006524B7">
      <w:pPr>
        <w:ind w:left="-142" w:right="-425"/>
        <w:jc w:val="both"/>
        <w:rPr>
          <w:rFonts w:cs="Arial"/>
        </w:rPr>
      </w:pPr>
      <w:r>
        <w:rPr>
          <w:rFonts w:cs="Arial"/>
        </w:rPr>
        <w:t xml:space="preserve">As a subset of the total number of conferences conducted for the quarter, </w:t>
      </w:r>
      <w:r w:rsidR="00A80B84">
        <w:rPr>
          <w:rFonts w:cs="Arial"/>
        </w:rPr>
        <w:t>72</w:t>
      </w:r>
      <w:r w:rsidR="00A80B84" w:rsidRPr="006524B7">
        <w:rPr>
          <w:rFonts w:cs="Arial"/>
        </w:rPr>
        <w:t xml:space="preserve"> </w:t>
      </w:r>
      <w:r w:rsidR="00FA47B4" w:rsidRPr="006524B7">
        <w:rPr>
          <w:rFonts w:cs="Arial"/>
        </w:rPr>
        <w:t>domestic violence conferences were conducted in Aurukun, Coen, Hope Vale and Mossman Gorge</w:t>
      </w:r>
      <w:r w:rsidR="007A156D" w:rsidRPr="006524B7">
        <w:rPr>
          <w:rFonts w:cs="Arial"/>
        </w:rPr>
        <w:t>, a</w:t>
      </w:r>
      <w:r w:rsidR="00995105">
        <w:rPr>
          <w:rFonts w:cs="Arial"/>
        </w:rPr>
        <w:t>n increase</w:t>
      </w:r>
      <w:r w:rsidR="003E57DB">
        <w:rPr>
          <w:rFonts w:cs="Arial"/>
        </w:rPr>
        <w:t xml:space="preserve"> </w:t>
      </w:r>
      <w:r w:rsidR="007A156D" w:rsidRPr="006524B7">
        <w:rPr>
          <w:rFonts w:cs="Arial"/>
        </w:rPr>
        <w:t xml:space="preserve">of </w:t>
      </w:r>
      <w:r w:rsidR="00BD0AB2">
        <w:rPr>
          <w:rFonts w:cs="Arial"/>
        </w:rPr>
        <w:t>1</w:t>
      </w:r>
      <w:r w:rsidR="00995105">
        <w:rPr>
          <w:rFonts w:cs="Arial"/>
        </w:rPr>
        <w:t>8</w:t>
      </w:r>
      <w:r w:rsidR="00BD0AB2" w:rsidRPr="006524B7">
        <w:rPr>
          <w:rFonts w:cs="Arial"/>
        </w:rPr>
        <w:t xml:space="preserve"> </w:t>
      </w:r>
      <w:r w:rsidR="007A156D" w:rsidRPr="006524B7">
        <w:rPr>
          <w:rFonts w:cs="Arial"/>
        </w:rPr>
        <w:t>from the previous quarter</w:t>
      </w:r>
      <w:r w:rsidR="00B73322">
        <w:rPr>
          <w:rFonts w:cs="Arial"/>
        </w:rPr>
        <w:t xml:space="preserve">. </w:t>
      </w:r>
      <w:r w:rsidR="00AA43DD" w:rsidRPr="006524B7">
        <w:rPr>
          <w:rFonts w:cs="Arial"/>
        </w:rPr>
        <w:t xml:space="preserve">Domestic violence conferences in the communities during the quarter were as follows: Aurukun </w:t>
      </w:r>
      <w:r w:rsidR="00995105">
        <w:rPr>
          <w:rFonts w:cs="Arial"/>
        </w:rPr>
        <w:t>increased</w:t>
      </w:r>
      <w:r w:rsidR="00995105" w:rsidRPr="006524B7">
        <w:rPr>
          <w:rFonts w:cs="Arial"/>
        </w:rPr>
        <w:t xml:space="preserve"> </w:t>
      </w:r>
      <w:r w:rsidR="00AA43DD" w:rsidRPr="006524B7">
        <w:rPr>
          <w:rFonts w:cs="Arial"/>
        </w:rPr>
        <w:t xml:space="preserve">by </w:t>
      </w:r>
      <w:r w:rsidR="00995105">
        <w:rPr>
          <w:rFonts w:cs="Arial"/>
        </w:rPr>
        <w:t>12</w:t>
      </w:r>
      <w:r w:rsidR="00AA43DD" w:rsidRPr="006524B7">
        <w:rPr>
          <w:rFonts w:cs="Arial"/>
        </w:rPr>
        <w:t xml:space="preserve">, Coen </w:t>
      </w:r>
      <w:r w:rsidR="00995105">
        <w:rPr>
          <w:rFonts w:cs="Arial"/>
        </w:rPr>
        <w:t>decreased</w:t>
      </w:r>
      <w:r w:rsidR="00995105" w:rsidRPr="006524B7">
        <w:rPr>
          <w:rFonts w:cs="Arial"/>
        </w:rPr>
        <w:t xml:space="preserve"> </w:t>
      </w:r>
      <w:r w:rsidR="00AA43DD" w:rsidRPr="006524B7">
        <w:rPr>
          <w:rFonts w:cs="Arial"/>
        </w:rPr>
        <w:t xml:space="preserve">by </w:t>
      </w:r>
      <w:r w:rsidR="00995105">
        <w:rPr>
          <w:rFonts w:cs="Arial"/>
        </w:rPr>
        <w:t>6</w:t>
      </w:r>
      <w:r w:rsidR="001E2D68">
        <w:rPr>
          <w:rFonts w:cs="Arial"/>
        </w:rPr>
        <w:t>,</w:t>
      </w:r>
      <w:r w:rsidR="00F7181C">
        <w:rPr>
          <w:rFonts w:cs="Arial"/>
        </w:rPr>
        <w:t xml:space="preserve"> </w:t>
      </w:r>
      <w:r w:rsidR="00A524DA">
        <w:rPr>
          <w:rFonts w:cs="Arial"/>
        </w:rPr>
        <w:t>Hope Vale</w:t>
      </w:r>
      <w:r w:rsidR="001E2D68">
        <w:rPr>
          <w:rFonts w:cs="Arial"/>
        </w:rPr>
        <w:t xml:space="preserve"> </w:t>
      </w:r>
      <w:r w:rsidR="00995105">
        <w:rPr>
          <w:rFonts w:cs="Arial"/>
        </w:rPr>
        <w:t xml:space="preserve">increased </w:t>
      </w:r>
      <w:r w:rsidR="001E2D68">
        <w:rPr>
          <w:rFonts w:cs="Arial"/>
        </w:rPr>
        <w:t xml:space="preserve">by </w:t>
      </w:r>
      <w:r w:rsidR="00995105">
        <w:rPr>
          <w:rFonts w:cs="Arial"/>
        </w:rPr>
        <w:t>12</w:t>
      </w:r>
      <w:r w:rsidR="00A524DA">
        <w:rPr>
          <w:rFonts w:cs="Arial"/>
        </w:rPr>
        <w:t xml:space="preserve"> </w:t>
      </w:r>
      <w:r w:rsidR="00BD0AB2">
        <w:rPr>
          <w:rFonts w:cs="Arial"/>
        </w:rPr>
        <w:t xml:space="preserve">and Mossman Gorge </w:t>
      </w:r>
      <w:r w:rsidR="00995105">
        <w:rPr>
          <w:rFonts w:cs="Arial"/>
        </w:rPr>
        <w:t>remained unchanged with 9 conferences for DV related matters</w:t>
      </w:r>
      <w:r w:rsidR="007A156D" w:rsidRPr="006524B7">
        <w:rPr>
          <w:rFonts w:cs="Arial"/>
        </w:rPr>
        <w:t>.</w:t>
      </w:r>
    </w:p>
    <w:p w14:paraId="43AAD40C" w14:textId="77777777" w:rsidR="00351E98" w:rsidRDefault="00351E98" w:rsidP="00351E98">
      <w:pPr>
        <w:ind w:left="-142" w:right="-425"/>
        <w:jc w:val="both"/>
        <w:rPr>
          <w:rFonts w:cs="Arial"/>
        </w:rPr>
      </w:pPr>
    </w:p>
    <w:p w14:paraId="0B959705" w14:textId="291FBC85" w:rsidR="00351E98" w:rsidRPr="00D925BE" w:rsidRDefault="00351E98" w:rsidP="00351E98">
      <w:pPr>
        <w:pStyle w:val="TableCaption"/>
        <w:spacing w:before="0"/>
        <w:ind w:left="0" w:right="-425"/>
        <w:rPr>
          <w:b/>
          <w:i w:val="0"/>
          <w:sz w:val="16"/>
        </w:rPr>
      </w:pPr>
      <w:r>
        <w:rPr>
          <w:b/>
          <w:i w:val="0"/>
          <w:sz w:val="16"/>
        </w:rPr>
        <w:t>Table 14</w:t>
      </w:r>
      <w:r w:rsidRPr="00310F76">
        <w:rPr>
          <w:b/>
          <w:i w:val="0"/>
          <w:sz w:val="16"/>
        </w:rPr>
        <w:t xml:space="preserve">: </w:t>
      </w:r>
      <w:r w:rsidRPr="00A1458E">
        <w:rPr>
          <w:i w:val="0"/>
          <w:sz w:val="16"/>
        </w:rPr>
        <w:t xml:space="preserve">DV conferences by community and quarter 1 </w:t>
      </w:r>
      <w:r w:rsidR="00241052">
        <w:rPr>
          <w:i w:val="0"/>
          <w:sz w:val="16"/>
        </w:rPr>
        <w:t>July</w:t>
      </w:r>
      <w:r>
        <w:rPr>
          <w:i w:val="0"/>
          <w:sz w:val="16"/>
        </w:rPr>
        <w:t xml:space="preserve"> 2020 to 30 </w:t>
      </w:r>
      <w:r w:rsidR="00241052">
        <w:rPr>
          <w:i w:val="0"/>
          <w:sz w:val="16"/>
        </w:rPr>
        <w:t>September</w:t>
      </w:r>
      <w:r>
        <w:rPr>
          <w:i w:val="0"/>
          <w:sz w:val="16"/>
        </w:rPr>
        <w:t xml:space="preserve"> 2021</w:t>
      </w:r>
      <w:r w:rsidRPr="00A1458E">
        <w:rPr>
          <w:i w:val="0"/>
          <w:sz w:val="16"/>
        </w:rPr>
        <w:t>.</w:t>
      </w:r>
    </w:p>
    <w:tbl>
      <w:tblPr>
        <w:tblW w:w="6990" w:type="dxa"/>
        <w:tblInd w:w="93" w:type="dxa"/>
        <w:tblLook w:val="04A0" w:firstRow="1" w:lastRow="0" w:firstColumn="1" w:lastColumn="0" w:noHBand="0" w:noVBand="1"/>
      </w:tblPr>
      <w:tblGrid>
        <w:gridCol w:w="2029"/>
        <w:gridCol w:w="992"/>
        <w:gridCol w:w="992"/>
        <w:gridCol w:w="992"/>
        <w:gridCol w:w="992"/>
        <w:gridCol w:w="993"/>
      </w:tblGrid>
      <w:tr w:rsidR="00241052" w:rsidRPr="00C5395B" w14:paraId="318FF447" w14:textId="77777777" w:rsidTr="00351E98">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04CF594F" w14:textId="77777777" w:rsidR="00241052" w:rsidRPr="00C5395B" w:rsidRDefault="00241052" w:rsidP="00241052">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21A1F1E9" w14:textId="5244B8F6" w:rsidR="00241052" w:rsidRDefault="00241052" w:rsidP="00241052">
            <w:pPr>
              <w:pStyle w:val="TableText"/>
              <w:jc w:val="right"/>
              <w:rPr>
                <w:b/>
                <w:lang w:eastAsia="en-AU"/>
              </w:rPr>
            </w:pPr>
            <w:r>
              <w:rPr>
                <w:b/>
                <w:lang w:eastAsia="en-AU"/>
              </w:rPr>
              <w:t>Qtr 49</w:t>
            </w:r>
          </w:p>
        </w:tc>
        <w:tc>
          <w:tcPr>
            <w:tcW w:w="992" w:type="dxa"/>
            <w:tcBorders>
              <w:top w:val="single" w:sz="4" w:space="0" w:color="auto"/>
              <w:left w:val="nil"/>
              <w:bottom w:val="single" w:sz="4" w:space="0" w:color="auto"/>
              <w:right w:val="single" w:sz="4" w:space="0" w:color="auto"/>
            </w:tcBorders>
          </w:tcPr>
          <w:p w14:paraId="5CCA32B0" w14:textId="79AD4F54" w:rsidR="00241052" w:rsidRDefault="00241052" w:rsidP="00241052">
            <w:pPr>
              <w:pStyle w:val="TableText"/>
              <w:jc w:val="right"/>
              <w:rPr>
                <w:b/>
                <w:lang w:eastAsia="en-AU"/>
              </w:rPr>
            </w:pPr>
            <w:r>
              <w:rPr>
                <w:b/>
                <w:lang w:eastAsia="en-AU"/>
              </w:rPr>
              <w:t>Qtr 50</w:t>
            </w:r>
          </w:p>
        </w:tc>
        <w:tc>
          <w:tcPr>
            <w:tcW w:w="992" w:type="dxa"/>
            <w:tcBorders>
              <w:top w:val="single" w:sz="4" w:space="0" w:color="auto"/>
              <w:left w:val="nil"/>
              <w:bottom w:val="single" w:sz="4" w:space="0" w:color="auto"/>
              <w:right w:val="single" w:sz="4" w:space="0" w:color="auto"/>
            </w:tcBorders>
          </w:tcPr>
          <w:p w14:paraId="540768DF" w14:textId="2A4C69FA" w:rsidR="00241052" w:rsidRDefault="00241052" w:rsidP="00241052">
            <w:pPr>
              <w:pStyle w:val="TableText"/>
              <w:jc w:val="right"/>
              <w:rPr>
                <w:b/>
                <w:lang w:eastAsia="en-AU"/>
              </w:rPr>
            </w:pPr>
            <w:r>
              <w:rPr>
                <w:b/>
                <w:lang w:eastAsia="en-AU"/>
              </w:rPr>
              <w:t>Qtr 51</w:t>
            </w:r>
          </w:p>
        </w:tc>
        <w:tc>
          <w:tcPr>
            <w:tcW w:w="992" w:type="dxa"/>
            <w:tcBorders>
              <w:top w:val="single" w:sz="4" w:space="0" w:color="auto"/>
              <w:left w:val="nil"/>
              <w:bottom w:val="single" w:sz="4" w:space="0" w:color="auto"/>
              <w:right w:val="single" w:sz="4" w:space="0" w:color="auto"/>
            </w:tcBorders>
          </w:tcPr>
          <w:p w14:paraId="3B4F122C" w14:textId="6A88C94C" w:rsidR="00241052" w:rsidRDefault="00241052" w:rsidP="00241052">
            <w:pPr>
              <w:pStyle w:val="TableText"/>
              <w:jc w:val="right"/>
              <w:rPr>
                <w:b/>
                <w:lang w:eastAsia="en-AU"/>
              </w:rPr>
            </w:pPr>
            <w:r>
              <w:rPr>
                <w:b/>
                <w:lang w:eastAsia="en-AU"/>
              </w:rPr>
              <w:t>Qtr 52</w:t>
            </w:r>
          </w:p>
        </w:tc>
        <w:tc>
          <w:tcPr>
            <w:tcW w:w="993" w:type="dxa"/>
            <w:tcBorders>
              <w:top w:val="single" w:sz="4" w:space="0" w:color="auto"/>
              <w:left w:val="nil"/>
              <w:bottom w:val="single" w:sz="4" w:space="0" w:color="auto"/>
              <w:right w:val="single" w:sz="4" w:space="0" w:color="auto"/>
            </w:tcBorders>
          </w:tcPr>
          <w:p w14:paraId="6378EFAF" w14:textId="47CF16FB" w:rsidR="00241052" w:rsidRDefault="00241052" w:rsidP="00241052">
            <w:pPr>
              <w:pStyle w:val="TableText"/>
              <w:jc w:val="right"/>
              <w:rPr>
                <w:b/>
                <w:lang w:eastAsia="en-AU"/>
              </w:rPr>
            </w:pPr>
            <w:r>
              <w:rPr>
                <w:b/>
                <w:lang w:eastAsia="en-AU"/>
              </w:rPr>
              <w:t>Qtr 53</w:t>
            </w:r>
          </w:p>
        </w:tc>
      </w:tr>
      <w:tr w:rsidR="00241052" w:rsidRPr="00C5395B" w14:paraId="29FB4365" w14:textId="77777777" w:rsidTr="00C91C36">
        <w:trPr>
          <w:trHeight w:val="255"/>
        </w:trPr>
        <w:tc>
          <w:tcPr>
            <w:tcW w:w="2029" w:type="dxa"/>
            <w:tcBorders>
              <w:top w:val="nil"/>
              <w:left w:val="single" w:sz="4" w:space="0" w:color="auto"/>
              <w:bottom w:val="single" w:sz="4" w:space="0" w:color="auto"/>
              <w:right w:val="single" w:sz="4" w:space="0" w:color="auto"/>
            </w:tcBorders>
            <w:noWrap/>
            <w:hideMark/>
          </w:tcPr>
          <w:p w14:paraId="7A9B0A40" w14:textId="77777777" w:rsidR="00241052" w:rsidRPr="00C5395B" w:rsidRDefault="00241052" w:rsidP="00241052">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tcPr>
          <w:p w14:paraId="28E53DE0" w14:textId="28A4BAD5" w:rsidR="00241052" w:rsidRDefault="00241052" w:rsidP="00241052">
            <w:pPr>
              <w:jc w:val="right"/>
              <w:rPr>
                <w:rFonts w:cs="Arial"/>
              </w:rPr>
            </w:pPr>
            <w:r w:rsidRPr="00FB5CEB">
              <w:rPr>
                <w:rFonts w:cs="Arial"/>
              </w:rPr>
              <w:t>27</w:t>
            </w:r>
          </w:p>
        </w:tc>
        <w:tc>
          <w:tcPr>
            <w:tcW w:w="992" w:type="dxa"/>
            <w:tcBorders>
              <w:top w:val="nil"/>
              <w:left w:val="nil"/>
              <w:bottom w:val="single" w:sz="4" w:space="0" w:color="auto"/>
              <w:right w:val="single" w:sz="4" w:space="0" w:color="auto"/>
            </w:tcBorders>
          </w:tcPr>
          <w:p w14:paraId="7D838154" w14:textId="6BD475CC" w:rsidR="00241052" w:rsidRDefault="00241052" w:rsidP="00241052">
            <w:pPr>
              <w:jc w:val="right"/>
              <w:rPr>
                <w:rFonts w:cs="Arial"/>
              </w:rPr>
            </w:pPr>
            <w:r w:rsidRPr="00545DC0">
              <w:rPr>
                <w:rFonts w:cs="Arial"/>
              </w:rPr>
              <w:t>35</w:t>
            </w:r>
          </w:p>
        </w:tc>
        <w:tc>
          <w:tcPr>
            <w:tcW w:w="992" w:type="dxa"/>
            <w:tcBorders>
              <w:top w:val="nil"/>
              <w:left w:val="nil"/>
              <w:bottom w:val="single" w:sz="4" w:space="0" w:color="auto"/>
              <w:right w:val="single" w:sz="4" w:space="0" w:color="auto"/>
            </w:tcBorders>
            <w:vAlign w:val="bottom"/>
          </w:tcPr>
          <w:p w14:paraId="3905743E" w14:textId="40931831" w:rsidR="00241052" w:rsidRDefault="00241052" w:rsidP="00241052">
            <w:pPr>
              <w:jc w:val="right"/>
              <w:rPr>
                <w:rFonts w:cs="Arial"/>
              </w:rPr>
            </w:pPr>
            <w:r w:rsidRPr="00D35167">
              <w:rPr>
                <w:rFonts w:cs="Arial"/>
              </w:rPr>
              <w:t>46</w:t>
            </w:r>
          </w:p>
        </w:tc>
        <w:tc>
          <w:tcPr>
            <w:tcW w:w="992" w:type="dxa"/>
            <w:tcBorders>
              <w:top w:val="nil"/>
              <w:left w:val="nil"/>
              <w:bottom w:val="single" w:sz="4" w:space="0" w:color="auto"/>
              <w:right w:val="single" w:sz="4" w:space="0" w:color="auto"/>
            </w:tcBorders>
            <w:vAlign w:val="bottom"/>
          </w:tcPr>
          <w:p w14:paraId="21494AC3" w14:textId="25222850" w:rsidR="00241052" w:rsidRPr="00B8398E" w:rsidRDefault="00241052" w:rsidP="00241052">
            <w:pPr>
              <w:jc w:val="right"/>
              <w:rPr>
                <w:rFonts w:cs="Arial"/>
              </w:rPr>
            </w:pPr>
            <w:r w:rsidRPr="0078302F">
              <w:rPr>
                <w:rFonts w:cs="Arial"/>
              </w:rPr>
              <w:t>27</w:t>
            </w:r>
          </w:p>
        </w:tc>
        <w:tc>
          <w:tcPr>
            <w:tcW w:w="993" w:type="dxa"/>
            <w:tcBorders>
              <w:top w:val="nil"/>
              <w:left w:val="nil"/>
              <w:bottom w:val="single" w:sz="4" w:space="0" w:color="auto"/>
              <w:right w:val="single" w:sz="4" w:space="0" w:color="auto"/>
            </w:tcBorders>
            <w:vAlign w:val="bottom"/>
          </w:tcPr>
          <w:p w14:paraId="13C5E552" w14:textId="517607B5" w:rsidR="00241052" w:rsidRPr="0078302F" w:rsidRDefault="00241052" w:rsidP="00241052">
            <w:pPr>
              <w:jc w:val="right"/>
              <w:rPr>
                <w:rFonts w:cs="Arial"/>
              </w:rPr>
            </w:pPr>
            <w:r>
              <w:rPr>
                <w:rFonts w:cs="Arial"/>
              </w:rPr>
              <w:t>39</w:t>
            </w:r>
          </w:p>
        </w:tc>
      </w:tr>
      <w:tr w:rsidR="00241052" w:rsidRPr="00C5395B" w14:paraId="0416714E" w14:textId="77777777" w:rsidTr="00C91C36">
        <w:trPr>
          <w:trHeight w:val="255"/>
        </w:trPr>
        <w:tc>
          <w:tcPr>
            <w:tcW w:w="2029" w:type="dxa"/>
            <w:tcBorders>
              <w:top w:val="nil"/>
              <w:left w:val="single" w:sz="4" w:space="0" w:color="auto"/>
              <w:bottom w:val="single" w:sz="4" w:space="0" w:color="auto"/>
              <w:right w:val="single" w:sz="4" w:space="0" w:color="auto"/>
            </w:tcBorders>
            <w:noWrap/>
            <w:hideMark/>
          </w:tcPr>
          <w:p w14:paraId="275553E8" w14:textId="77777777" w:rsidR="00241052" w:rsidRPr="00C5395B" w:rsidRDefault="00241052" w:rsidP="00241052">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tcPr>
          <w:p w14:paraId="0F80B96F" w14:textId="56BD9ED8" w:rsidR="00241052" w:rsidRDefault="00241052" w:rsidP="00241052">
            <w:pPr>
              <w:jc w:val="right"/>
              <w:rPr>
                <w:rFonts w:cs="Arial"/>
              </w:rPr>
            </w:pPr>
            <w:r w:rsidRPr="00FB5CEB">
              <w:rPr>
                <w:rFonts w:cs="Arial"/>
              </w:rPr>
              <w:t>0</w:t>
            </w:r>
          </w:p>
        </w:tc>
        <w:tc>
          <w:tcPr>
            <w:tcW w:w="992" w:type="dxa"/>
            <w:tcBorders>
              <w:top w:val="nil"/>
              <w:left w:val="nil"/>
              <w:bottom w:val="single" w:sz="4" w:space="0" w:color="auto"/>
              <w:right w:val="single" w:sz="4" w:space="0" w:color="auto"/>
            </w:tcBorders>
          </w:tcPr>
          <w:p w14:paraId="58569C1B" w14:textId="2CD59D6E" w:rsidR="00241052" w:rsidRDefault="00241052" w:rsidP="00241052">
            <w:pPr>
              <w:jc w:val="right"/>
              <w:rPr>
                <w:rFonts w:cs="Arial"/>
              </w:rPr>
            </w:pPr>
            <w:r w:rsidRPr="00545DC0">
              <w:rPr>
                <w:rFonts w:cs="Arial"/>
              </w:rPr>
              <w:t>6</w:t>
            </w:r>
          </w:p>
        </w:tc>
        <w:tc>
          <w:tcPr>
            <w:tcW w:w="992" w:type="dxa"/>
            <w:tcBorders>
              <w:top w:val="nil"/>
              <w:left w:val="nil"/>
              <w:bottom w:val="single" w:sz="4" w:space="0" w:color="auto"/>
              <w:right w:val="single" w:sz="4" w:space="0" w:color="auto"/>
            </w:tcBorders>
            <w:vAlign w:val="bottom"/>
          </w:tcPr>
          <w:p w14:paraId="0DAFAE46" w14:textId="5A9715B4" w:rsidR="00241052" w:rsidRDefault="00241052" w:rsidP="00241052">
            <w:pPr>
              <w:jc w:val="right"/>
              <w:rPr>
                <w:rFonts w:cs="Arial"/>
              </w:rPr>
            </w:pPr>
            <w:r w:rsidRPr="00D35167">
              <w:rPr>
                <w:rFonts w:cs="Arial"/>
              </w:rPr>
              <w:t>4</w:t>
            </w:r>
          </w:p>
        </w:tc>
        <w:tc>
          <w:tcPr>
            <w:tcW w:w="992" w:type="dxa"/>
            <w:tcBorders>
              <w:top w:val="nil"/>
              <w:left w:val="nil"/>
              <w:bottom w:val="single" w:sz="4" w:space="0" w:color="auto"/>
              <w:right w:val="single" w:sz="4" w:space="0" w:color="auto"/>
            </w:tcBorders>
            <w:vAlign w:val="bottom"/>
          </w:tcPr>
          <w:p w14:paraId="27BD6D93" w14:textId="3B7DC4E3" w:rsidR="00241052" w:rsidRPr="00B8398E" w:rsidRDefault="00241052" w:rsidP="00241052">
            <w:pPr>
              <w:jc w:val="right"/>
              <w:rPr>
                <w:rFonts w:cs="Arial"/>
              </w:rPr>
            </w:pPr>
            <w:r w:rsidRPr="0078302F">
              <w:rPr>
                <w:rFonts w:cs="Arial"/>
              </w:rPr>
              <w:t>13</w:t>
            </w:r>
          </w:p>
        </w:tc>
        <w:tc>
          <w:tcPr>
            <w:tcW w:w="993" w:type="dxa"/>
            <w:tcBorders>
              <w:top w:val="nil"/>
              <w:left w:val="nil"/>
              <w:bottom w:val="single" w:sz="4" w:space="0" w:color="auto"/>
              <w:right w:val="single" w:sz="4" w:space="0" w:color="auto"/>
            </w:tcBorders>
            <w:vAlign w:val="bottom"/>
          </w:tcPr>
          <w:p w14:paraId="29217872" w14:textId="5FBF123C" w:rsidR="00241052" w:rsidRPr="0078302F" w:rsidRDefault="00241052" w:rsidP="00241052">
            <w:pPr>
              <w:jc w:val="right"/>
              <w:rPr>
                <w:rFonts w:cs="Arial"/>
              </w:rPr>
            </w:pPr>
            <w:r>
              <w:rPr>
                <w:rFonts w:cs="Arial"/>
              </w:rPr>
              <w:t>7</w:t>
            </w:r>
          </w:p>
        </w:tc>
      </w:tr>
      <w:tr w:rsidR="00241052" w:rsidRPr="00C5395B" w14:paraId="44156A45" w14:textId="77777777" w:rsidTr="00C91C36">
        <w:trPr>
          <w:trHeight w:val="255"/>
        </w:trPr>
        <w:tc>
          <w:tcPr>
            <w:tcW w:w="2029" w:type="dxa"/>
            <w:tcBorders>
              <w:top w:val="nil"/>
              <w:left w:val="single" w:sz="4" w:space="0" w:color="auto"/>
              <w:bottom w:val="single" w:sz="4" w:space="0" w:color="auto"/>
              <w:right w:val="single" w:sz="4" w:space="0" w:color="auto"/>
            </w:tcBorders>
            <w:noWrap/>
          </w:tcPr>
          <w:p w14:paraId="6C05602D" w14:textId="77777777" w:rsidR="00241052" w:rsidRPr="00C5395B" w:rsidRDefault="00241052" w:rsidP="00241052">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tcPr>
          <w:p w14:paraId="254789F2" w14:textId="391EE7AF" w:rsidR="00241052" w:rsidRDefault="00241052" w:rsidP="00241052">
            <w:pPr>
              <w:jc w:val="right"/>
              <w:rPr>
                <w:rFonts w:cs="Arial"/>
              </w:rPr>
            </w:pPr>
            <w:r w:rsidRPr="00FB5CEB">
              <w:rPr>
                <w:rFonts w:cs="Arial"/>
              </w:rPr>
              <w:t>3</w:t>
            </w:r>
          </w:p>
        </w:tc>
        <w:tc>
          <w:tcPr>
            <w:tcW w:w="992" w:type="dxa"/>
            <w:tcBorders>
              <w:top w:val="nil"/>
              <w:left w:val="nil"/>
              <w:bottom w:val="single" w:sz="4" w:space="0" w:color="auto"/>
              <w:right w:val="single" w:sz="4" w:space="0" w:color="auto"/>
            </w:tcBorders>
          </w:tcPr>
          <w:p w14:paraId="4483DC76" w14:textId="47CC7BBB" w:rsidR="00241052" w:rsidRDefault="00241052" w:rsidP="00241052">
            <w:pPr>
              <w:jc w:val="right"/>
              <w:rPr>
                <w:rFonts w:cs="Arial"/>
              </w:rPr>
            </w:pPr>
            <w:r w:rsidRPr="00545DC0">
              <w:rPr>
                <w:rFonts w:cs="Arial"/>
              </w:rPr>
              <w:t>6</w:t>
            </w:r>
          </w:p>
        </w:tc>
        <w:tc>
          <w:tcPr>
            <w:tcW w:w="992" w:type="dxa"/>
            <w:tcBorders>
              <w:top w:val="nil"/>
              <w:left w:val="nil"/>
              <w:bottom w:val="single" w:sz="4" w:space="0" w:color="auto"/>
              <w:right w:val="single" w:sz="4" w:space="0" w:color="auto"/>
            </w:tcBorders>
            <w:vAlign w:val="bottom"/>
          </w:tcPr>
          <w:p w14:paraId="11AD62A7" w14:textId="271700FB" w:rsidR="00241052" w:rsidRDefault="00241052" w:rsidP="00241052">
            <w:pPr>
              <w:jc w:val="right"/>
              <w:rPr>
                <w:rFonts w:cs="Arial"/>
              </w:rPr>
            </w:pPr>
            <w:r w:rsidRPr="00D35167">
              <w:rPr>
                <w:rFonts w:cs="Arial"/>
              </w:rPr>
              <w:t>10</w:t>
            </w:r>
          </w:p>
        </w:tc>
        <w:tc>
          <w:tcPr>
            <w:tcW w:w="992" w:type="dxa"/>
            <w:tcBorders>
              <w:top w:val="nil"/>
              <w:left w:val="nil"/>
              <w:bottom w:val="single" w:sz="4" w:space="0" w:color="auto"/>
              <w:right w:val="single" w:sz="4" w:space="0" w:color="auto"/>
            </w:tcBorders>
            <w:vAlign w:val="bottom"/>
          </w:tcPr>
          <w:p w14:paraId="43AE5498" w14:textId="2358D2AB" w:rsidR="00241052" w:rsidRPr="00B8398E" w:rsidRDefault="00241052" w:rsidP="00241052">
            <w:pPr>
              <w:jc w:val="right"/>
              <w:rPr>
                <w:rFonts w:cs="Arial"/>
              </w:rPr>
            </w:pPr>
            <w:r w:rsidRPr="0078302F">
              <w:rPr>
                <w:rFonts w:cs="Arial"/>
              </w:rPr>
              <w:t>5</w:t>
            </w:r>
          </w:p>
        </w:tc>
        <w:tc>
          <w:tcPr>
            <w:tcW w:w="993" w:type="dxa"/>
            <w:tcBorders>
              <w:top w:val="nil"/>
              <w:left w:val="nil"/>
              <w:bottom w:val="single" w:sz="4" w:space="0" w:color="auto"/>
              <w:right w:val="single" w:sz="4" w:space="0" w:color="auto"/>
            </w:tcBorders>
            <w:vAlign w:val="bottom"/>
          </w:tcPr>
          <w:p w14:paraId="11F02057" w14:textId="3C5969E5" w:rsidR="00241052" w:rsidRPr="0078302F" w:rsidRDefault="00241052" w:rsidP="00241052">
            <w:pPr>
              <w:jc w:val="right"/>
              <w:rPr>
                <w:rFonts w:cs="Arial"/>
              </w:rPr>
            </w:pPr>
            <w:r>
              <w:rPr>
                <w:rFonts w:cs="Arial"/>
              </w:rPr>
              <w:t>17</w:t>
            </w:r>
          </w:p>
        </w:tc>
      </w:tr>
      <w:tr w:rsidR="00241052" w:rsidRPr="00C5395B" w14:paraId="09B1449A" w14:textId="77777777" w:rsidTr="00C91C36">
        <w:trPr>
          <w:trHeight w:val="255"/>
        </w:trPr>
        <w:tc>
          <w:tcPr>
            <w:tcW w:w="2029" w:type="dxa"/>
            <w:tcBorders>
              <w:top w:val="nil"/>
              <w:left w:val="single" w:sz="4" w:space="0" w:color="auto"/>
              <w:bottom w:val="single" w:sz="4" w:space="0" w:color="auto"/>
              <w:right w:val="single" w:sz="4" w:space="0" w:color="auto"/>
            </w:tcBorders>
            <w:noWrap/>
            <w:hideMark/>
          </w:tcPr>
          <w:p w14:paraId="049AA98B" w14:textId="77777777" w:rsidR="00241052" w:rsidRPr="00C5395B" w:rsidRDefault="00241052" w:rsidP="00241052">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tcPr>
          <w:p w14:paraId="3C66F01F" w14:textId="2C8A2CD7" w:rsidR="00241052" w:rsidRDefault="00241052" w:rsidP="00241052">
            <w:pPr>
              <w:jc w:val="right"/>
              <w:rPr>
                <w:rFonts w:cs="Arial"/>
              </w:rPr>
            </w:pPr>
            <w:r w:rsidRPr="00FB5CEB">
              <w:rPr>
                <w:rFonts w:cs="Arial"/>
              </w:rPr>
              <w:t>4</w:t>
            </w:r>
          </w:p>
        </w:tc>
        <w:tc>
          <w:tcPr>
            <w:tcW w:w="992" w:type="dxa"/>
            <w:tcBorders>
              <w:top w:val="nil"/>
              <w:left w:val="nil"/>
              <w:bottom w:val="single" w:sz="4" w:space="0" w:color="auto"/>
              <w:right w:val="single" w:sz="4" w:space="0" w:color="auto"/>
            </w:tcBorders>
          </w:tcPr>
          <w:p w14:paraId="541698B2" w14:textId="758B4292" w:rsidR="00241052" w:rsidRDefault="00241052" w:rsidP="00241052">
            <w:pPr>
              <w:jc w:val="right"/>
              <w:rPr>
                <w:rFonts w:cs="Arial"/>
              </w:rPr>
            </w:pPr>
            <w:r w:rsidRPr="00545DC0">
              <w:rPr>
                <w:rFonts w:cs="Arial"/>
              </w:rPr>
              <w:t>4</w:t>
            </w:r>
          </w:p>
        </w:tc>
        <w:tc>
          <w:tcPr>
            <w:tcW w:w="992" w:type="dxa"/>
            <w:tcBorders>
              <w:top w:val="nil"/>
              <w:left w:val="nil"/>
              <w:bottom w:val="single" w:sz="4" w:space="0" w:color="auto"/>
              <w:right w:val="single" w:sz="4" w:space="0" w:color="auto"/>
            </w:tcBorders>
            <w:vAlign w:val="bottom"/>
          </w:tcPr>
          <w:p w14:paraId="01ECD0CA" w14:textId="7D359FE3" w:rsidR="00241052" w:rsidRDefault="00241052" w:rsidP="00241052">
            <w:pPr>
              <w:jc w:val="right"/>
              <w:rPr>
                <w:rFonts w:cs="Arial"/>
              </w:rPr>
            </w:pPr>
            <w:r w:rsidRPr="00D35167">
              <w:rPr>
                <w:rFonts w:cs="Arial"/>
              </w:rPr>
              <w:t>8</w:t>
            </w:r>
          </w:p>
        </w:tc>
        <w:tc>
          <w:tcPr>
            <w:tcW w:w="992" w:type="dxa"/>
            <w:tcBorders>
              <w:top w:val="nil"/>
              <w:left w:val="nil"/>
              <w:bottom w:val="single" w:sz="4" w:space="0" w:color="auto"/>
              <w:right w:val="single" w:sz="4" w:space="0" w:color="auto"/>
            </w:tcBorders>
            <w:vAlign w:val="bottom"/>
          </w:tcPr>
          <w:p w14:paraId="75128CFA" w14:textId="7AB1CF7D" w:rsidR="00241052" w:rsidRPr="00B8398E" w:rsidRDefault="00241052" w:rsidP="00241052">
            <w:pPr>
              <w:jc w:val="right"/>
              <w:rPr>
                <w:rFonts w:cs="Arial"/>
              </w:rPr>
            </w:pPr>
            <w:r w:rsidRPr="0078302F">
              <w:rPr>
                <w:rFonts w:cs="Arial"/>
              </w:rPr>
              <w:t>9</w:t>
            </w:r>
          </w:p>
        </w:tc>
        <w:tc>
          <w:tcPr>
            <w:tcW w:w="993" w:type="dxa"/>
            <w:tcBorders>
              <w:top w:val="nil"/>
              <w:left w:val="nil"/>
              <w:bottom w:val="single" w:sz="4" w:space="0" w:color="auto"/>
              <w:right w:val="single" w:sz="4" w:space="0" w:color="auto"/>
            </w:tcBorders>
            <w:vAlign w:val="bottom"/>
          </w:tcPr>
          <w:p w14:paraId="63B74A7B" w14:textId="77777777" w:rsidR="00241052" w:rsidRPr="0078302F" w:rsidRDefault="00241052" w:rsidP="00241052">
            <w:pPr>
              <w:jc w:val="right"/>
              <w:rPr>
                <w:rFonts w:cs="Arial"/>
              </w:rPr>
            </w:pPr>
            <w:r w:rsidRPr="0078302F">
              <w:rPr>
                <w:rFonts w:cs="Arial"/>
              </w:rPr>
              <w:t>9</w:t>
            </w:r>
          </w:p>
        </w:tc>
      </w:tr>
      <w:tr w:rsidR="00241052" w:rsidRPr="00C5395B" w14:paraId="1DD43D36" w14:textId="77777777" w:rsidTr="00C91C36">
        <w:trPr>
          <w:trHeight w:val="255"/>
        </w:trPr>
        <w:tc>
          <w:tcPr>
            <w:tcW w:w="2029" w:type="dxa"/>
            <w:tcBorders>
              <w:top w:val="nil"/>
              <w:left w:val="single" w:sz="4" w:space="0" w:color="auto"/>
              <w:bottom w:val="single" w:sz="4" w:space="0" w:color="auto"/>
              <w:right w:val="single" w:sz="4" w:space="0" w:color="auto"/>
            </w:tcBorders>
            <w:noWrap/>
            <w:hideMark/>
          </w:tcPr>
          <w:p w14:paraId="70A17B58" w14:textId="77777777" w:rsidR="00241052" w:rsidRPr="00C5395B" w:rsidRDefault="00241052" w:rsidP="00241052">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tcPr>
          <w:p w14:paraId="7E05D008" w14:textId="35C806C8" w:rsidR="00241052" w:rsidRDefault="00241052" w:rsidP="00241052">
            <w:pPr>
              <w:pStyle w:val="TableText"/>
              <w:jc w:val="right"/>
              <w:rPr>
                <w:b/>
                <w:lang w:eastAsia="en-AU"/>
              </w:rPr>
            </w:pPr>
            <w:r w:rsidRPr="00FB5CEB">
              <w:rPr>
                <w:rFonts w:cs="Arial"/>
                <w:b/>
                <w:bCs/>
              </w:rPr>
              <w:t>34</w:t>
            </w:r>
          </w:p>
        </w:tc>
        <w:tc>
          <w:tcPr>
            <w:tcW w:w="992" w:type="dxa"/>
            <w:tcBorders>
              <w:top w:val="nil"/>
              <w:left w:val="nil"/>
              <w:bottom w:val="single" w:sz="4" w:space="0" w:color="auto"/>
              <w:right w:val="single" w:sz="4" w:space="0" w:color="auto"/>
            </w:tcBorders>
          </w:tcPr>
          <w:p w14:paraId="400AC6DB" w14:textId="369F6AF0" w:rsidR="00241052" w:rsidRDefault="00241052" w:rsidP="00241052">
            <w:pPr>
              <w:pStyle w:val="TableText"/>
              <w:jc w:val="right"/>
              <w:rPr>
                <w:b/>
                <w:lang w:eastAsia="en-AU"/>
              </w:rPr>
            </w:pPr>
            <w:r w:rsidRPr="00545DC0">
              <w:rPr>
                <w:rFonts w:cs="Arial"/>
                <w:b/>
                <w:bCs/>
              </w:rPr>
              <w:t>51</w:t>
            </w:r>
          </w:p>
        </w:tc>
        <w:tc>
          <w:tcPr>
            <w:tcW w:w="992" w:type="dxa"/>
            <w:tcBorders>
              <w:top w:val="nil"/>
              <w:left w:val="nil"/>
              <w:bottom w:val="single" w:sz="4" w:space="0" w:color="auto"/>
              <w:right w:val="single" w:sz="4" w:space="0" w:color="auto"/>
            </w:tcBorders>
            <w:vAlign w:val="bottom"/>
          </w:tcPr>
          <w:p w14:paraId="787B9473" w14:textId="63227D66" w:rsidR="00241052" w:rsidRDefault="00241052" w:rsidP="00241052">
            <w:pPr>
              <w:pStyle w:val="TableText"/>
              <w:jc w:val="right"/>
              <w:rPr>
                <w:b/>
                <w:lang w:eastAsia="en-AU"/>
              </w:rPr>
            </w:pPr>
            <w:r w:rsidRPr="00D35167">
              <w:rPr>
                <w:rFonts w:cs="Arial"/>
                <w:b/>
                <w:bCs/>
              </w:rPr>
              <w:t>68</w:t>
            </w:r>
          </w:p>
        </w:tc>
        <w:tc>
          <w:tcPr>
            <w:tcW w:w="992" w:type="dxa"/>
            <w:tcBorders>
              <w:top w:val="nil"/>
              <w:left w:val="nil"/>
              <w:bottom w:val="single" w:sz="4" w:space="0" w:color="auto"/>
              <w:right w:val="single" w:sz="4" w:space="0" w:color="auto"/>
            </w:tcBorders>
            <w:vAlign w:val="bottom"/>
          </w:tcPr>
          <w:p w14:paraId="37FAF843" w14:textId="3140BCD2" w:rsidR="00241052" w:rsidRPr="00B8398E" w:rsidRDefault="00241052" w:rsidP="00241052">
            <w:pPr>
              <w:pStyle w:val="TableText"/>
              <w:jc w:val="right"/>
              <w:rPr>
                <w:rFonts w:cs="Arial"/>
                <w:b/>
                <w:bCs/>
              </w:rPr>
            </w:pPr>
            <w:r w:rsidRPr="0078302F">
              <w:rPr>
                <w:rFonts w:cs="Arial"/>
                <w:b/>
                <w:bCs/>
              </w:rPr>
              <w:t>54</w:t>
            </w:r>
          </w:p>
        </w:tc>
        <w:tc>
          <w:tcPr>
            <w:tcW w:w="993" w:type="dxa"/>
            <w:tcBorders>
              <w:top w:val="nil"/>
              <w:left w:val="nil"/>
              <w:bottom w:val="single" w:sz="4" w:space="0" w:color="auto"/>
              <w:right w:val="single" w:sz="4" w:space="0" w:color="auto"/>
            </w:tcBorders>
            <w:vAlign w:val="bottom"/>
          </w:tcPr>
          <w:p w14:paraId="3212FF2D" w14:textId="4418A199" w:rsidR="00241052" w:rsidRPr="0078302F" w:rsidRDefault="00241052" w:rsidP="00241052">
            <w:pPr>
              <w:pStyle w:val="TableText"/>
              <w:jc w:val="right"/>
              <w:rPr>
                <w:rFonts w:cs="Arial"/>
                <w:b/>
                <w:bCs/>
              </w:rPr>
            </w:pPr>
            <w:r>
              <w:rPr>
                <w:rFonts w:cs="Arial"/>
                <w:b/>
                <w:bCs/>
              </w:rPr>
              <w:t>72</w:t>
            </w:r>
          </w:p>
        </w:tc>
      </w:tr>
    </w:tbl>
    <w:p w14:paraId="723D0E9D" w14:textId="77777777" w:rsidR="00351E98" w:rsidRDefault="00351E98" w:rsidP="00351E98">
      <w:pPr>
        <w:spacing w:after="120" w:line="240" w:lineRule="auto"/>
        <w:ind w:left="794" w:hanging="794"/>
        <w:rPr>
          <w:b/>
          <w:sz w:val="16"/>
          <w:szCs w:val="16"/>
        </w:rPr>
      </w:pPr>
    </w:p>
    <w:p w14:paraId="3A5902A6" w14:textId="5695ED18" w:rsidR="001748A5" w:rsidRDefault="001748A5" w:rsidP="001748A5">
      <w:pPr>
        <w:spacing w:after="120" w:line="240" w:lineRule="auto"/>
        <w:ind w:left="794" w:hanging="794"/>
        <w:rPr>
          <w:sz w:val="16"/>
          <w:szCs w:val="16"/>
        </w:rPr>
      </w:pPr>
      <w:r w:rsidRPr="006C6A65">
        <w:rPr>
          <w:b/>
          <w:sz w:val="16"/>
          <w:szCs w:val="16"/>
        </w:rPr>
        <w:t xml:space="preserve">Table </w:t>
      </w:r>
      <w:r w:rsidR="00241052">
        <w:rPr>
          <w:b/>
          <w:sz w:val="16"/>
          <w:szCs w:val="16"/>
        </w:rPr>
        <w:t>15</w:t>
      </w:r>
      <w:r w:rsidRPr="006C6A65">
        <w:rPr>
          <w:b/>
          <w:sz w:val="16"/>
          <w:szCs w:val="16"/>
        </w:rPr>
        <w:t>:</w:t>
      </w:r>
      <w:r w:rsidRPr="006C6A65">
        <w:rPr>
          <w:sz w:val="16"/>
          <w:szCs w:val="16"/>
        </w:rPr>
        <w:t xml:space="preserve"> Number of conferences held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00F83C14">
        <w:rPr>
          <w:sz w:val="16"/>
          <w:szCs w:val="16"/>
        </w:rPr>
        <w:t>1 July</w:t>
      </w:r>
      <w:r w:rsidR="009A7C28">
        <w:rPr>
          <w:sz w:val="16"/>
          <w:szCs w:val="16"/>
        </w:rPr>
        <w:t xml:space="preserve"> 2021</w:t>
      </w:r>
      <w:r w:rsidR="00A41820">
        <w:rPr>
          <w:sz w:val="16"/>
          <w:szCs w:val="16"/>
        </w:rPr>
        <w:t xml:space="preserve"> to </w:t>
      </w:r>
      <w:r w:rsidR="00F83C14">
        <w:rPr>
          <w:sz w:val="16"/>
          <w:szCs w:val="16"/>
        </w:rPr>
        <w:t>30 September</w:t>
      </w:r>
      <w:r w:rsidR="009A7C28">
        <w:rPr>
          <w:sz w:val="16"/>
          <w:szCs w:val="16"/>
        </w:rPr>
        <w:t xml:space="preserve"> 2021</w:t>
      </w:r>
      <w:r>
        <w:rPr>
          <w:sz w:val="16"/>
          <w:szCs w:val="16"/>
        </w:rPr>
        <w:t>.</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1748A5" w:rsidRPr="00650B45" w14:paraId="1769125C" w14:textId="77777777" w:rsidTr="00CE6F8C">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03C765D6" w14:textId="77777777" w:rsidR="001748A5" w:rsidRPr="0040594D" w:rsidRDefault="001748A5" w:rsidP="0087357E">
            <w:pPr>
              <w:spacing w:line="240" w:lineRule="auto"/>
              <w:rPr>
                <w:rFonts w:cs="Arial"/>
                <w:b/>
                <w:bCs/>
                <w:lang w:eastAsia="en-AU"/>
              </w:rPr>
            </w:pPr>
            <w:r>
              <w:rPr>
                <w:rFonts w:cs="Arial"/>
                <w:b/>
                <w:bCs/>
                <w:lang w:eastAsia="en-AU"/>
              </w:rPr>
              <w:t>Number of Domestic Violence Conferences</w:t>
            </w:r>
          </w:p>
        </w:tc>
        <w:tc>
          <w:tcPr>
            <w:tcW w:w="784" w:type="dxa"/>
            <w:tcBorders>
              <w:top w:val="single" w:sz="4" w:space="0" w:color="auto"/>
              <w:left w:val="nil"/>
              <w:bottom w:val="single" w:sz="4" w:space="0" w:color="auto"/>
              <w:right w:val="single" w:sz="4" w:space="0" w:color="auto"/>
            </w:tcBorders>
            <w:shd w:val="clear" w:color="auto" w:fill="auto"/>
            <w:hideMark/>
          </w:tcPr>
          <w:p w14:paraId="139A79D1" w14:textId="77777777" w:rsidR="001748A5" w:rsidRPr="0040594D" w:rsidRDefault="001748A5" w:rsidP="0087357E">
            <w:pPr>
              <w:spacing w:line="240" w:lineRule="auto"/>
              <w:jc w:val="right"/>
              <w:rPr>
                <w:rFonts w:cs="Arial"/>
                <w:b/>
                <w:bCs/>
                <w:lang w:eastAsia="en-AU"/>
              </w:rPr>
            </w:pPr>
            <w:r>
              <w:rPr>
                <w:rFonts w:cs="Arial"/>
                <w:b/>
                <w:bCs/>
                <w:lang w:eastAsia="en-AU"/>
              </w:rPr>
              <w:t>AU</w:t>
            </w:r>
          </w:p>
        </w:tc>
        <w:tc>
          <w:tcPr>
            <w:tcW w:w="784" w:type="dxa"/>
            <w:tcBorders>
              <w:top w:val="single" w:sz="4" w:space="0" w:color="auto"/>
              <w:left w:val="nil"/>
              <w:bottom w:val="single" w:sz="4" w:space="0" w:color="auto"/>
              <w:right w:val="single" w:sz="4" w:space="0" w:color="auto"/>
            </w:tcBorders>
            <w:shd w:val="clear" w:color="auto" w:fill="auto"/>
            <w:hideMark/>
          </w:tcPr>
          <w:p w14:paraId="28400DCF" w14:textId="77777777" w:rsidR="001748A5" w:rsidRPr="0040594D" w:rsidRDefault="001748A5" w:rsidP="0087357E">
            <w:pPr>
              <w:spacing w:line="240" w:lineRule="auto"/>
              <w:jc w:val="right"/>
              <w:rPr>
                <w:rFonts w:cs="Arial"/>
                <w:b/>
                <w:bCs/>
                <w:lang w:eastAsia="en-AU"/>
              </w:rPr>
            </w:pPr>
            <w:r>
              <w:rPr>
                <w:rFonts w:cs="Arial"/>
                <w:b/>
                <w:bCs/>
                <w:lang w:eastAsia="en-AU"/>
              </w:rPr>
              <w:t>CO</w:t>
            </w:r>
          </w:p>
        </w:tc>
        <w:tc>
          <w:tcPr>
            <w:tcW w:w="784" w:type="dxa"/>
            <w:tcBorders>
              <w:top w:val="single" w:sz="4" w:space="0" w:color="auto"/>
              <w:left w:val="nil"/>
              <w:bottom w:val="single" w:sz="4" w:space="0" w:color="auto"/>
              <w:right w:val="single" w:sz="4" w:space="0" w:color="auto"/>
            </w:tcBorders>
          </w:tcPr>
          <w:p w14:paraId="3C5E9198" w14:textId="77777777" w:rsidR="001748A5" w:rsidRPr="0040594D" w:rsidRDefault="001748A5" w:rsidP="0087357E">
            <w:pPr>
              <w:spacing w:line="240" w:lineRule="auto"/>
              <w:jc w:val="right"/>
              <w:rPr>
                <w:rFonts w:cs="Arial"/>
                <w:b/>
                <w:bCs/>
                <w:lang w:eastAsia="en-AU"/>
              </w:rPr>
            </w:pPr>
            <w:r>
              <w:rPr>
                <w:rFonts w:cs="Arial"/>
                <w:b/>
                <w:bCs/>
                <w:lang w:eastAsia="en-AU"/>
              </w:rPr>
              <w:t>HV</w:t>
            </w:r>
          </w:p>
        </w:tc>
        <w:tc>
          <w:tcPr>
            <w:tcW w:w="784" w:type="dxa"/>
            <w:tcBorders>
              <w:top w:val="single" w:sz="4" w:space="0" w:color="auto"/>
              <w:left w:val="nil"/>
              <w:bottom w:val="single" w:sz="4" w:space="0" w:color="auto"/>
              <w:right w:val="single" w:sz="4" w:space="0" w:color="auto"/>
            </w:tcBorders>
          </w:tcPr>
          <w:p w14:paraId="1304546E" w14:textId="77777777" w:rsidR="001748A5" w:rsidRPr="0040594D" w:rsidRDefault="001748A5" w:rsidP="0087357E">
            <w:pPr>
              <w:spacing w:line="240" w:lineRule="auto"/>
              <w:jc w:val="right"/>
              <w:rPr>
                <w:rFonts w:cs="Arial"/>
                <w:b/>
                <w:bCs/>
                <w:lang w:eastAsia="en-AU"/>
              </w:rPr>
            </w:pPr>
            <w:r>
              <w:rPr>
                <w:rFonts w:cs="Arial"/>
                <w:b/>
                <w:bCs/>
                <w:lang w:eastAsia="en-AU"/>
              </w:rPr>
              <w:t>MG</w:t>
            </w:r>
          </w:p>
        </w:tc>
        <w:tc>
          <w:tcPr>
            <w:tcW w:w="784" w:type="dxa"/>
            <w:tcBorders>
              <w:top w:val="single" w:sz="4" w:space="0" w:color="auto"/>
              <w:left w:val="nil"/>
              <w:bottom w:val="single" w:sz="4" w:space="0" w:color="auto"/>
              <w:right w:val="single" w:sz="4" w:space="0" w:color="auto"/>
            </w:tcBorders>
          </w:tcPr>
          <w:p w14:paraId="2827BC21" w14:textId="77777777" w:rsidR="001748A5" w:rsidRPr="0040594D" w:rsidRDefault="001748A5" w:rsidP="0087357E">
            <w:pPr>
              <w:spacing w:line="240" w:lineRule="auto"/>
              <w:jc w:val="right"/>
              <w:rPr>
                <w:rFonts w:cs="Arial"/>
                <w:b/>
                <w:bCs/>
                <w:lang w:eastAsia="en-AU"/>
              </w:rPr>
            </w:pPr>
            <w:r>
              <w:rPr>
                <w:rFonts w:cs="Arial"/>
                <w:b/>
                <w:bCs/>
                <w:lang w:eastAsia="en-AU"/>
              </w:rPr>
              <w:t>Total</w:t>
            </w:r>
          </w:p>
        </w:tc>
      </w:tr>
      <w:tr w:rsidR="00232030" w:rsidRPr="0094558B" w14:paraId="2A713E69"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34F21B21" w14:textId="77777777" w:rsidR="00232030" w:rsidRPr="00640E37" w:rsidRDefault="00232030" w:rsidP="00232030">
            <w:pPr>
              <w:spacing w:line="240" w:lineRule="auto"/>
              <w:rPr>
                <w:rFonts w:cs="Arial"/>
                <w:bCs/>
                <w:lang w:eastAsia="en-AU"/>
              </w:rPr>
            </w:pPr>
            <w:r>
              <w:t>R</w:t>
            </w:r>
            <w:r w:rsidRPr="00640E37">
              <w:t>elating to both a DVB and a DVO notice</w:t>
            </w:r>
          </w:p>
        </w:tc>
        <w:tc>
          <w:tcPr>
            <w:tcW w:w="784" w:type="dxa"/>
            <w:tcBorders>
              <w:top w:val="single" w:sz="4" w:space="0" w:color="auto"/>
              <w:left w:val="nil"/>
              <w:bottom w:val="single" w:sz="4" w:space="0" w:color="auto"/>
              <w:right w:val="single" w:sz="4" w:space="0" w:color="auto"/>
            </w:tcBorders>
            <w:shd w:val="clear" w:color="auto" w:fill="auto"/>
            <w:vAlign w:val="center"/>
          </w:tcPr>
          <w:p w14:paraId="4707944F" w14:textId="22872D8C" w:rsidR="00232030" w:rsidRPr="0094558B" w:rsidRDefault="00232030" w:rsidP="00232030">
            <w:pPr>
              <w:spacing w:line="240" w:lineRule="auto"/>
              <w:jc w:val="right"/>
              <w:rPr>
                <w:rFonts w:cs="Arial"/>
                <w:bCs/>
                <w:lang w:eastAsia="en-AU"/>
              </w:rPr>
            </w:pPr>
            <w:r>
              <w:rPr>
                <w:rFonts w:cs="Arial"/>
              </w:rPr>
              <w:t>4</w:t>
            </w:r>
          </w:p>
        </w:tc>
        <w:tc>
          <w:tcPr>
            <w:tcW w:w="784" w:type="dxa"/>
            <w:tcBorders>
              <w:top w:val="single" w:sz="4" w:space="0" w:color="auto"/>
              <w:left w:val="nil"/>
              <w:bottom w:val="single" w:sz="4" w:space="0" w:color="auto"/>
              <w:right w:val="single" w:sz="4" w:space="0" w:color="auto"/>
            </w:tcBorders>
            <w:shd w:val="clear" w:color="auto" w:fill="auto"/>
            <w:vAlign w:val="center"/>
          </w:tcPr>
          <w:p w14:paraId="08D173F1" w14:textId="36EB0FCE" w:rsidR="00232030" w:rsidRPr="0094558B" w:rsidRDefault="00232030" w:rsidP="00232030">
            <w:pPr>
              <w:spacing w:line="240" w:lineRule="auto"/>
              <w:jc w:val="right"/>
              <w:rPr>
                <w:rFonts w:cs="Arial"/>
                <w:bCs/>
                <w:lang w:eastAsia="en-AU"/>
              </w:rPr>
            </w:pPr>
            <w:r>
              <w:rPr>
                <w:rFonts w:cs="Arial"/>
              </w:rPr>
              <w:t>4</w:t>
            </w:r>
          </w:p>
        </w:tc>
        <w:tc>
          <w:tcPr>
            <w:tcW w:w="784" w:type="dxa"/>
            <w:tcBorders>
              <w:top w:val="single" w:sz="4" w:space="0" w:color="auto"/>
              <w:left w:val="nil"/>
              <w:bottom w:val="single" w:sz="4" w:space="0" w:color="auto"/>
              <w:right w:val="single" w:sz="4" w:space="0" w:color="auto"/>
            </w:tcBorders>
            <w:vAlign w:val="center"/>
          </w:tcPr>
          <w:p w14:paraId="6659A4D6" w14:textId="72CA114C" w:rsidR="00232030" w:rsidRPr="0094558B" w:rsidRDefault="00232030" w:rsidP="00232030">
            <w:pPr>
              <w:spacing w:line="240" w:lineRule="auto"/>
              <w:jc w:val="right"/>
              <w:rPr>
                <w:rFonts w:cs="Arial"/>
                <w:bCs/>
                <w:lang w:eastAsia="en-AU"/>
              </w:rPr>
            </w:pPr>
            <w:r>
              <w:rPr>
                <w:rFonts w:cs="Arial"/>
              </w:rPr>
              <w:t>1</w:t>
            </w:r>
          </w:p>
        </w:tc>
        <w:tc>
          <w:tcPr>
            <w:tcW w:w="784" w:type="dxa"/>
            <w:tcBorders>
              <w:top w:val="single" w:sz="4" w:space="0" w:color="auto"/>
              <w:left w:val="nil"/>
              <w:bottom w:val="single" w:sz="4" w:space="0" w:color="auto"/>
              <w:right w:val="single" w:sz="4" w:space="0" w:color="auto"/>
            </w:tcBorders>
            <w:vAlign w:val="center"/>
          </w:tcPr>
          <w:p w14:paraId="1815A01A" w14:textId="4D068B0B" w:rsidR="00232030" w:rsidRPr="0094558B" w:rsidRDefault="00232030" w:rsidP="00232030">
            <w:pPr>
              <w:spacing w:line="240" w:lineRule="auto"/>
              <w:jc w:val="right"/>
              <w:rPr>
                <w:rFonts w:cs="Arial"/>
                <w:bCs/>
                <w:lang w:eastAsia="en-AU"/>
              </w:rPr>
            </w:pPr>
            <w:r>
              <w:rPr>
                <w:rFonts w:cs="Arial"/>
              </w:rPr>
              <w:t>0</w:t>
            </w:r>
          </w:p>
        </w:tc>
        <w:tc>
          <w:tcPr>
            <w:tcW w:w="784" w:type="dxa"/>
            <w:tcBorders>
              <w:top w:val="single" w:sz="4" w:space="0" w:color="auto"/>
              <w:left w:val="nil"/>
              <w:bottom w:val="single" w:sz="4" w:space="0" w:color="auto"/>
              <w:right w:val="single" w:sz="4" w:space="0" w:color="auto"/>
            </w:tcBorders>
            <w:vAlign w:val="center"/>
          </w:tcPr>
          <w:p w14:paraId="10ABD0AD" w14:textId="0F10F758" w:rsidR="00232030" w:rsidRPr="0094558B" w:rsidRDefault="00232030" w:rsidP="00232030">
            <w:pPr>
              <w:spacing w:line="240" w:lineRule="auto"/>
              <w:jc w:val="right"/>
              <w:rPr>
                <w:rFonts w:cs="Arial"/>
                <w:b/>
                <w:bCs/>
                <w:lang w:eastAsia="en-AU"/>
              </w:rPr>
            </w:pPr>
            <w:r>
              <w:rPr>
                <w:rFonts w:cs="Arial"/>
                <w:b/>
                <w:bCs/>
              </w:rPr>
              <w:t>9</w:t>
            </w:r>
          </w:p>
        </w:tc>
      </w:tr>
      <w:tr w:rsidR="00232030" w:rsidRPr="00650B45" w14:paraId="5725BEC2"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5741983" w14:textId="77777777" w:rsidR="00232030" w:rsidRPr="00640E37" w:rsidRDefault="00232030" w:rsidP="00232030">
            <w:pPr>
              <w:spacing w:line="240" w:lineRule="auto"/>
              <w:rPr>
                <w:rFonts w:cs="Arial"/>
                <w:lang w:eastAsia="en-AU"/>
              </w:rPr>
            </w:pPr>
            <w:r>
              <w:t>Relating to a DVB</w:t>
            </w:r>
            <w:r w:rsidRPr="00640E37">
              <w:t xml:space="preserve"> notice</w:t>
            </w:r>
          </w:p>
        </w:tc>
        <w:tc>
          <w:tcPr>
            <w:tcW w:w="784" w:type="dxa"/>
            <w:tcBorders>
              <w:top w:val="nil"/>
              <w:left w:val="nil"/>
              <w:bottom w:val="single" w:sz="4" w:space="0" w:color="auto"/>
              <w:right w:val="single" w:sz="4" w:space="0" w:color="auto"/>
            </w:tcBorders>
            <w:shd w:val="clear" w:color="auto" w:fill="auto"/>
            <w:vAlign w:val="center"/>
          </w:tcPr>
          <w:p w14:paraId="6203887C" w14:textId="18EDB659" w:rsidR="00232030" w:rsidRPr="0040594D" w:rsidRDefault="00232030" w:rsidP="00232030">
            <w:pPr>
              <w:spacing w:line="240" w:lineRule="auto"/>
              <w:jc w:val="right"/>
              <w:rPr>
                <w:rFonts w:cs="Arial"/>
                <w:lang w:eastAsia="en-AU"/>
              </w:rPr>
            </w:pPr>
            <w:r>
              <w:rPr>
                <w:rFonts w:cs="Arial"/>
              </w:rPr>
              <w:t>13</w:t>
            </w:r>
          </w:p>
        </w:tc>
        <w:tc>
          <w:tcPr>
            <w:tcW w:w="784" w:type="dxa"/>
            <w:tcBorders>
              <w:top w:val="nil"/>
              <w:left w:val="nil"/>
              <w:bottom w:val="single" w:sz="4" w:space="0" w:color="auto"/>
              <w:right w:val="single" w:sz="4" w:space="0" w:color="auto"/>
            </w:tcBorders>
            <w:shd w:val="clear" w:color="auto" w:fill="auto"/>
            <w:vAlign w:val="center"/>
          </w:tcPr>
          <w:p w14:paraId="3C97EB58" w14:textId="727943D4" w:rsidR="00232030" w:rsidRPr="0040594D" w:rsidRDefault="00232030" w:rsidP="00232030">
            <w:pPr>
              <w:spacing w:line="240" w:lineRule="auto"/>
              <w:jc w:val="right"/>
              <w:rPr>
                <w:rFonts w:cs="Arial"/>
                <w:lang w:eastAsia="en-AU"/>
              </w:rPr>
            </w:pPr>
            <w:r>
              <w:rPr>
                <w:rFonts w:cs="Arial"/>
              </w:rPr>
              <w:t>3</w:t>
            </w:r>
          </w:p>
        </w:tc>
        <w:tc>
          <w:tcPr>
            <w:tcW w:w="784" w:type="dxa"/>
            <w:tcBorders>
              <w:top w:val="nil"/>
              <w:left w:val="nil"/>
              <w:bottom w:val="single" w:sz="4" w:space="0" w:color="auto"/>
              <w:right w:val="single" w:sz="4" w:space="0" w:color="auto"/>
            </w:tcBorders>
            <w:vAlign w:val="center"/>
          </w:tcPr>
          <w:p w14:paraId="2B2C50D5" w14:textId="312C1181" w:rsidR="00232030" w:rsidRDefault="00232030" w:rsidP="00232030">
            <w:pPr>
              <w:spacing w:line="240" w:lineRule="auto"/>
              <w:jc w:val="right"/>
              <w:rPr>
                <w:rFonts w:cs="Arial"/>
                <w:lang w:eastAsia="en-AU"/>
              </w:rPr>
            </w:pPr>
            <w:r>
              <w:rPr>
                <w:rFonts w:cs="Arial"/>
              </w:rPr>
              <w:t>3</w:t>
            </w:r>
          </w:p>
        </w:tc>
        <w:tc>
          <w:tcPr>
            <w:tcW w:w="784" w:type="dxa"/>
            <w:tcBorders>
              <w:top w:val="nil"/>
              <w:left w:val="nil"/>
              <w:bottom w:val="single" w:sz="4" w:space="0" w:color="auto"/>
              <w:right w:val="single" w:sz="4" w:space="0" w:color="auto"/>
            </w:tcBorders>
            <w:vAlign w:val="center"/>
          </w:tcPr>
          <w:p w14:paraId="5E25C841" w14:textId="02A85483" w:rsidR="00232030" w:rsidRDefault="00232030" w:rsidP="00232030">
            <w:pPr>
              <w:spacing w:line="240" w:lineRule="auto"/>
              <w:jc w:val="right"/>
              <w:rPr>
                <w:rFonts w:cs="Arial"/>
                <w:lang w:eastAsia="en-AU"/>
              </w:rPr>
            </w:pPr>
            <w:r>
              <w:rPr>
                <w:rFonts w:cs="Arial"/>
              </w:rPr>
              <w:t>2</w:t>
            </w:r>
          </w:p>
        </w:tc>
        <w:tc>
          <w:tcPr>
            <w:tcW w:w="784" w:type="dxa"/>
            <w:tcBorders>
              <w:top w:val="nil"/>
              <w:left w:val="nil"/>
              <w:bottom w:val="single" w:sz="4" w:space="0" w:color="auto"/>
              <w:right w:val="single" w:sz="4" w:space="0" w:color="auto"/>
            </w:tcBorders>
            <w:vAlign w:val="center"/>
          </w:tcPr>
          <w:p w14:paraId="6A804D63" w14:textId="0EBEE67B" w:rsidR="00232030" w:rsidRPr="0094558B" w:rsidRDefault="00232030" w:rsidP="00232030">
            <w:pPr>
              <w:spacing w:line="240" w:lineRule="auto"/>
              <w:jc w:val="right"/>
              <w:rPr>
                <w:rFonts w:cs="Arial"/>
                <w:b/>
                <w:lang w:eastAsia="en-AU"/>
              </w:rPr>
            </w:pPr>
            <w:r>
              <w:rPr>
                <w:rFonts w:cs="Arial"/>
                <w:b/>
                <w:bCs/>
              </w:rPr>
              <w:t>21</w:t>
            </w:r>
          </w:p>
        </w:tc>
      </w:tr>
      <w:tr w:rsidR="00232030" w:rsidRPr="00650B45" w14:paraId="6D0F82C5"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5E13F29D" w14:textId="77777777" w:rsidR="00232030" w:rsidRPr="00640E37" w:rsidRDefault="00232030" w:rsidP="00232030">
            <w:pPr>
              <w:spacing w:line="240" w:lineRule="auto"/>
              <w:rPr>
                <w:rFonts w:cs="Arial"/>
              </w:rPr>
            </w:pPr>
            <w:r>
              <w:t>Relating to a DVO</w:t>
            </w:r>
            <w:r w:rsidRPr="00640E37">
              <w:t xml:space="preserve"> notice</w:t>
            </w:r>
          </w:p>
        </w:tc>
        <w:tc>
          <w:tcPr>
            <w:tcW w:w="784" w:type="dxa"/>
            <w:tcBorders>
              <w:top w:val="nil"/>
              <w:left w:val="nil"/>
              <w:bottom w:val="single" w:sz="4" w:space="0" w:color="auto"/>
              <w:right w:val="single" w:sz="4" w:space="0" w:color="auto"/>
            </w:tcBorders>
            <w:shd w:val="clear" w:color="auto" w:fill="auto"/>
            <w:vAlign w:val="center"/>
          </w:tcPr>
          <w:p w14:paraId="3E4F5E95" w14:textId="4C9CBBB3" w:rsidR="00232030" w:rsidRPr="0040594D" w:rsidRDefault="00232030" w:rsidP="00232030">
            <w:pPr>
              <w:spacing w:line="240" w:lineRule="auto"/>
              <w:jc w:val="right"/>
              <w:rPr>
                <w:rFonts w:cs="Arial"/>
                <w:lang w:eastAsia="en-AU"/>
              </w:rPr>
            </w:pPr>
            <w:r>
              <w:rPr>
                <w:rFonts w:cs="Arial"/>
              </w:rPr>
              <w:t>22</w:t>
            </w:r>
          </w:p>
        </w:tc>
        <w:tc>
          <w:tcPr>
            <w:tcW w:w="784" w:type="dxa"/>
            <w:tcBorders>
              <w:top w:val="nil"/>
              <w:left w:val="nil"/>
              <w:bottom w:val="single" w:sz="4" w:space="0" w:color="auto"/>
              <w:right w:val="single" w:sz="4" w:space="0" w:color="auto"/>
            </w:tcBorders>
            <w:shd w:val="clear" w:color="auto" w:fill="auto"/>
            <w:vAlign w:val="center"/>
          </w:tcPr>
          <w:p w14:paraId="05EC430A" w14:textId="33D9A9A7" w:rsidR="00232030" w:rsidRDefault="00232030" w:rsidP="00232030">
            <w:pPr>
              <w:spacing w:line="240" w:lineRule="auto"/>
              <w:jc w:val="right"/>
              <w:rPr>
                <w:rFonts w:cs="Arial"/>
                <w:lang w:eastAsia="en-AU"/>
              </w:rPr>
            </w:pPr>
            <w:r>
              <w:rPr>
                <w:rFonts w:cs="Arial"/>
              </w:rPr>
              <w:t>0</w:t>
            </w:r>
          </w:p>
        </w:tc>
        <w:tc>
          <w:tcPr>
            <w:tcW w:w="784" w:type="dxa"/>
            <w:tcBorders>
              <w:top w:val="nil"/>
              <w:left w:val="nil"/>
              <w:bottom w:val="single" w:sz="4" w:space="0" w:color="auto"/>
              <w:right w:val="single" w:sz="4" w:space="0" w:color="auto"/>
            </w:tcBorders>
            <w:vAlign w:val="center"/>
          </w:tcPr>
          <w:p w14:paraId="53D47FFE" w14:textId="404E4D86" w:rsidR="00232030" w:rsidRDefault="00232030" w:rsidP="00232030">
            <w:pPr>
              <w:spacing w:line="240" w:lineRule="auto"/>
              <w:jc w:val="right"/>
              <w:rPr>
                <w:rFonts w:cs="Arial"/>
                <w:lang w:eastAsia="en-AU"/>
              </w:rPr>
            </w:pPr>
            <w:r>
              <w:rPr>
                <w:rFonts w:cs="Arial"/>
              </w:rPr>
              <w:t>13</w:t>
            </w:r>
          </w:p>
        </w:tc>
        <w:tc>
          <w:tcPr>
            <w:tcW w:w="784" w:type="dxa"/>
            <w:tcBorders>
              <w:top w:val="nil"/>
              <w:left w:val="nil"/>
              <w:bottom w:val="single" w:sz="4" w:space="0" w:color="auto"/>
              <w:right w:val="single" w:sz="4" w:space="0" w:color="auto"/>
            </w:tcBorders>
            <w:vAlign w:val="center"/>
          </w:tcPr>
          <w:p w14:paraId="1A3F174E" w14:textId="1700F010" w:rsidR="00232030" w:rsidRDefault="00232030" w:rsidP="00232030">
            <w:pPr>
              <w:spacing w:line="240" w:lineRule="auto"/>
              <w:jc w:val="right"/>
              <w:rPr>
                <w:rFonts w:cs="Arial"/>
                <w:lang w:eastAsia="en-AU"/>
              </w:rPr>
            </w:pPr>
            <w:r>
              <w:rPr>
                <w:rFonts w:cs="Arial"/>
              </w:rPr>
              <w:t>7</w:t>
            </w:r>
          </w:p>
        </w:tc>
        <w:tc>
          <w:tcPr>
            <w:tcW w:w="784" w:type="dxa"/>
            <w:tcBorders>
              <w:top w:val="nil"/>
              <w:left w:val="nil"/>
              <w:bottom w:val="single" w:sz="4" w:space="0" w:color="auto"/>
              <w:right w:val="single" w:sz="4" w:space="0" w:color="auto"/>
            </w:tcBorders>
            <w:vAlign w:val="center"/>
          </w:tcPr>
          <w:p w14:paraId="016DD19F" w14:textId="1A065C3F" w:rsidR="00232030" w:rsidRPr="0094558B" w:rsidRDefault="00232030" w:rsidP="00232030">
            <w:pPr>
              <w:spacing w:line="240" w:lineRule="auto"/>
              <w:jc w:val="right"/>
              <w:rPr>
                <w:rFonts w:cs="Arial"/>
                <w:b/>
                <w:lang w:eastAsia="en-AU"/>
              </w:rPr>
            </w:pPr>
            <w:r>
              <w:rPr>
                <w:rFonts w:cs="Arial"/>
                <w:b/>
                <w:bCs/>
              </w:rPr>
              <w:t>42</w:t>
            </w:r>
          </w:p>
        </w:tc>
      </w:tr>
      <w:tr w:rsidR="00232030" w:rsidRPr="00557E24" w14:paraId="63F8D415"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18C0BF" w14:textId="77777777" w:rsidR="00232030" w:rsidRPr="00557E24" w:rsidRDefault="00232030" w:rsidP="00232030">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center"/>
          </w:tcPr>
          <w:p w14:paraId="5BA72418" w14:textId="010DACD7" w:rsidR="00232030" w:rsidRPr="00557E24" w:rsidRDefault="00232030" w:rsidP="00232030">
            <w:pPr>
              <w:spacing w:line="240" w:lineRule="auto"/>
              <w:jc w:val="right"/>
              <w:rPr>
                <w:rFonts w:cs="Arial"/>
                <w:b/>
                <w:lang w:eastAsia="en-AU"/>
              </w:rPr>
            </w:pPr>
            <w:r>
              <w:rPr>
                <w:rFonts w:cs="Arial"/>
                <w:b/>
                <w:bCs/>
              </w:rPr>
              <w:t>39</w:t>
            </w:r>
          </w:p>
        </w:tc>
        <w:tc>
          <w:tcPr>
            <w:tcW w:w="784" w:type="dxa"/>
            <w:tcBorders>
              <w:top w:val="single" w:sz="4" w:space="0" w:color="auto"/>
              <w:left w:val="nil"/>
              <w:bottom w:val="single" w:sz="4" w:space="0" w:color="auto"/>
              <w:right w:val="single" w:sz="4" w:space="0" w:color="auto"/>
            </w:tcBorders>
            <w:shd w:val="clear" w:color="auto" w:fill="auto"/>
            <w:vAlign w:val="center"/>
          </w:tcPr>
          <w:p w14:paraId="36209C37" w14:textId="04AC6051" w:rsidR="00232030" w:rsidRPr="00557E24" w:rsidRDefault="00232030" w:rsidP="00232030">
            <w:pPr>
              <w:spacing w:line="240" w:lineRule="auto"/>
              <w:jc w:val="right"/>
              <w:rPr>
                <w:rFonts w:cs="Arial"/>
                <w:b/>
                <w:lang w:eastAsia="en-AU"/>
              </w:rPr>
            </w:pPr>
            <w:r>
              <w:rPr>
                <w:rFonts w:cs="Arial"/>
                <w:b/>
                <w:bCs/>
              </w:rPr>
              <w:t>7</w:t>
            </w:r>
          </w:p>
        </w:tc>
        <w:tc>
          <w:tcPr>
            <w:tcW w:w="784" w:type="dxa"/>
            <w:tcBorders>
              <w:top w:val="single" w:sz="4" w:space="0" w:color="auto"/>
              <w:left w:val="nil"/>
              <w:bottom w:val="single" w:sz="4" w:space="0" w:color="auto"/>
              <w:right w:val="single" w:sz="4" w:space="0" w:color="auto"/>
            </w:tcBorders>
            <w:vAlign w:val="center"/>
          </w:tcPr>
          <w:p w14:paraId="1C15A840" w14:textId="63F7BD58" w:rsidR="00232030" w:rsidRPr="00557E24" w:rsidRDefault="00232030" w:rsidP="00232030">
            <w:pPr>
              <w:spacing w:line="240" w:lineRule="auto"/>
              <w:jc w:val="right"/>
              <w:rPr>
                <w:rFonts w:cs="Arial"/>
                <w:b/>
                <w:lang w:eastAsia="en-AU"/>
              </w:rPr>
            </w:pPr>
            <w:r>
              <w:rPr>
                <w:rFonts w:cs="Arial"/>
                <w:b/>
                <w:bCs/>
              </w:rPr>
              <w:t>17</w:t>
            </w:r>
          </w:p>
        </w:tc>
        <w:tc>
          <w:tcPr>
            <w:tcW w:w="784" w:type="dxa"/>
            <w:tcBorders>
              <w:top w:val="single" w:sz="4" w:space="0" w:color="auto"/>
              <w:left w:val="nil"/>
              <w:bottom w:val="single" w:sz="4" w:space="0" w:color="auto"/>
              <w:right w:val="single" w:sz="4" w:space="0" w:color="auto"/>
            </w:tcBorders>
            <w:vAlign w:val="center"/>
          </w:tcPr>
          <w:p w14:paraId="05E4508F" w14:textId="3227CDF7" w:rsidR="00232030" w:rsidRPr="00557E24" w:rsidRDefault="00232030" w:rsidP="00232030">
            <w:pPr>
              <w:spacing w:line="240" w:lineRule="auto"/>
              <w:jc w:val="right"/>
              <w:rPr>
                <w:rFonts w:cs="Arial"/>
                <w:b/>
                <w:lang w:eastAsia="en-AU"/>
              </w:rPr>
            </w:pPr>
            <w:r>
              <w:rPr>
                <w:rFonts w:cs="Arial"/>
                <w:b/>
                <w:bCs/>
              </w:rPr>
              <w:t>9</w:t>
            </w:r>
          </w:p>
        </w:tc>
        <w:tc>
          <w:tcPr>
            <w:tcW w:w="784" w:type="dxa"/>
            <w:tcBorders>
              <w:top w:val="single" w:sz="4" w:space="0" w:color="auto"/>
              <w:left w:val="nil"/>
              <w:bottom w:val="single" w:sz="4" w:space="0" w:color="auto"/>
              <w:right w:val="single" w:sz="4" w:space="0" w:color="auto"/>
            </w:tcBorders>
            <w:vAlign w:val="center"/>
          </w:tcPr>
          <w:p w14:paraId="22F31EFF" w14:textId="3C155406" w:rsidR="00232030" w:rsidRPr="0094558B" w:rsidRDefault="00232030" w:rsidP="00232030">
            <w:pPr>
              <w:spacing w:line="240" w:lineRule="auto"/>
              <w:jc w:val="right"/>
              <w:rPr>
                <w:rFonts w:cs="Arial"/>
                <w:b/>
                <w:lang w:eastAsia="en-AU"/>
              </w:rPr>
            </w:pPr>
            <w:r>
              <w:rPr>
                <w:rFonts w:cs="Arial"/>
                <w:b/>
                <w:bCs/>
              </w:rPr>
              <w:t>72</w:t>
            </w:r>
          </w:p>
        </w:tc>
      </w:tr>
    </w:tbl>
    <w:p w14:paraId="5BED135A" w14:textId="0E7B4F66" w:rsidR="001748A5" w:rsidRDefault="001748A5" w:rsidP="001748A5">
      <w:pPr>
        <w:ind w:left="-142" w:right="-425"/>
        <w:jc w:val="both"/>
        <w:rPr>
          <w:rFonts w:cs="Arial"/>
          <w:noProof/>
          <w:lang w:eastAsia="en-AU"/>
        </w:rPr>
      </w:pPr>
    </w:p>
    <w:p w14:paraId="17CBBA45" w14:textId="69BC2E3A" w:rsidR="00BA361D" w:rsidRPr="00BA361D" w:rsidRDefault="00BA361D" w:rsidP="00BA361D">
      <w:pPr>
        <w:spacing w:after="120" w:line="240" w:lineRule="auto"/>
        <w:ind w:left="794" w:hanging="794"/>
        <w:rPr>
          <w:sz w:val="16"/>
          <w:szCs w:val="16"/>
        </w:rPr>
      </w:pPr>
      <w:r w:rsidRPr="006C6A65">
        <w:rPr>
          <w:b/>
          <w:sz w:val="16"/>
          <w:szCs w:val="16"/>
        </w:rPr>
        <w:t xml:space="preserve">Table </w:t>
      </w:r>
      <w:r w:rsidR="00B03744">
        <w:rPr>
          <w:b/>
          <w:sz w:val="16"/>
          <w:szCs w:val="16"/>
        </w:rPr>
        <w:t>1</w:t>
      </w:r>
      <w:r w:rsidR="00241052">
        <w:rPr>
          <w:b/>
          <w:sz w:val="16"/>
          <w:szCs w:val="16"/>
        </w:rPr>
        <w:t>6</w:t>
      </w:r>
      <w:r w:rsidRPr="006C6A65">
        <w:rPr>
          <w:b/>
          <w:sz w:val="16"/>
          <w:szCs w:val="16"/>
        </w:rPr>
        <w:t>:</w:t>
      </w:r>
      <w:r w:rsidRPr="006C6A65">
        <w:rPr>
          <w:sz w:val="16"/>
          <w:szCs w:val="16"/>
        </w:rPr>
        <w:t xml:space="preserve"> </w:t>
      </w:r>
      <w:r>
        <w:rPr>
          <w:rFonts w:cs="Arial"/>
          <w:sz w:val="16"/>
          <w:szCs w:val="16"/>
        </w:rPr>
        <w:t>Domestic violence c</w:t>
      </w:r>
      <w:r w:rsidRPr="00122C57">
        <w:rPr>
          <w:rFonts w:cs="Arial"/>
          <w:sz w:val="16"/>
          <w:szCs w:val="16"/>
        </w:rPr>
        <w:t xml:space="preserve">onferences by </w:t>
      </w:r>
      <w:r>
        <w:rPr>
          <w:rFonts w:cs="Arial"/>
          <w:sz w:val="16"/>
          <w:szCs w:val="16"/>
        </w:rPr>
        <w:t>type</w:t>
      </w:r>
      <w:r w:rsidRPr="00122C57">
        <w:rPr>
          <w:rFonts w:cs="Arial"/>
          <w:sz w:val="16"/>
          <w:szCs w:val="16"/>
        </w:rPr>
        <w:t xml:space="preserve"> and quarter </w:t>
      </w:r>
      <w:r w:rsidR="00F83C14">
        <w:rPr>
          <w:rFonts w:cs="Arial"/>
          <w:sz w:val="16"/>
          <w:szCs w:val="16"/>
        </w:rPr>
        <w:t>1 July</w:t>
      </w:r>
      <w:r>
        <w:rPr>
          <w:rFonts w:cs="Arial"/>
          <w:sz w:val="16"/>
          <w:szCs w:val="16"/>
        </w:rPr>
        <w:t xml:space="preserve"> 2020 to </w:t>
      </w:r>
      <w:r w:rsidR="00F83C14">
        <w:rPr>
          <w:rFonts w:cs="Arial"/>
          <w:sz w:val="16"/>
          <w:szCs w:val="16"/>
        </w:rPr>
        <w:t>30 September</w:t>
      </w:r>
      <w:r>
        <w:rPr>
          <w:rFonts w:cs="Arial"/>
          <w:sz w:val="16"/>
          <w:szCs w:val="16"/>
        </w:rPr>
        <w:t xml:space="preserve"> 2021</w:t>
      </w:r>
      <w:r w:rsidR="00DD03FB">
        <w:rPr>
          <w:rFonts w:cs="Arial"/>
          <w:sz w:val="16"/>
          <w:szCs w:val="16"/>
        </w:rPr>
        <w:t>.</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BC6319" w:rsidRPr="00650B45" w14:paraId="4E475097" w14:textId="77777777" w:rsidTr="00CE6F8C">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3366C94A" w14:textId="77777777" w:rsidR="00BC6319" w:rsidRPr="0040594D" w:rsidRDefault="00BC6319" w:rsidP="00BC6319">
            <w:pPr>
              <w:spacing w:line="240" w:lineRule="auto"/>
              <w:rPr>
                <w:rFonts w:cs="Arial"/>
                <w:b/>
                <w:bCs/>
                <w:lang w:eastAsia="en-AU"/>
              </w:rPr>
            </w:pPr>
            <w:r>
              <w:rPr>
                <w:rFonts w:cs="Arial"/>
                <w:b/>
                <w:bCs/>
                <w:lang w:eastAsia="en-AU"/>
              </w:rPr>
              <w:t>Number of Domestic Violence Conferences</w:t>
            </w:r>
          </w:p>
        </w:tc>
        <w:tc>
          <w:tcPr>
            <w:tcW w:w="784" w:type="dxa"/>
            <w:tcBorders>
              <w:top w:val="single" w:sz="4" w:space="0" w:color="auto"/>
              <w:left w:val="nil"/>
              <w:bottom w:val="single" w:sz="4" w:space="0" w:color="auto"/>
              <w:right w:val="single" w:sz="4" w:space="0" w:color="auto"/>
            </w:tcBorders>
            <w:shd w:val="clear" w:color="auto" w:fill="auto"/>
            <w:hideMark/>
          </w:tcPr>
          <w:p w14:paraId="0944EA43" w14:textId="0D88C72C" w:rsidR="00BC6319" w:rsidRPr="0040594D" w:rsidRDefault="00BC6319" w:rsidP="00BC6319">
            <w:pPr>
              <w:spacing w:line="240" w:lineRule="auto"/>
              <w:jc w:val="right"/>
              <w:rPr>
                <w:rFonts w:cs="Arial"/>
                <w:b/>
                <w:bCs/>
                <w:lang w:eastAsia="en-AU"/>
              </w:rPr>
            </w:pPr>
            <w:r>
              <w:rPr>
                <w:b/>
                <w:lang w:eastAsia="en-AU"/>
              </w:rPr>
              <w:t>Qtr 49</w:t>
            </w:r>
          </w:p>
        </w:tc>
        <w:tc>
          <w:tcPr>
            <w:tcW w:w="784" w:type="dxa"/>
            <w:tcBorders>
              <w:top w:val="single" w:sz="4" w:space="0" w:color="auto"/>
              <w:left w:val="nil"/>
              <w:bottom w:val="single" w:sz="4" w:space="0" w:color="auto"/>
              <w:right w:val="single" w:sz="4" w:space="0" w:color="auto"/>
            </w:tcBorders>
            <w:shd w:val="clear" w:color="auto" w:fill="auto"/>
            <w:hideMark/>
          </w:tcPr>
          <w:p w14:paraId="33DBBFAB" w14:textId="62DF9B0C" w:rsidR="00BC6319" w:rsidRPr="0040594D" w:rsidRDefault="00BC6319" w:rsidP="00BC6319">
            <w:pPr>
              <w:spacing w:line="240" w:lineRule="auto"/>
              <w:jc w:val="right"/>
              <w:rPr>
                <w:rFonts w:cs="Arial"/>
                <w:b/>
                <w:bCs/>
                <w:lang w:eastAsia="en-AU"/>
              </w:rPr>
            </w:pPr>
            <w:r>
              <w:rPr>
                <w:b/>
                <w:lang w:eastAsia="en-AU"/>
              </w:rPr>
              <w:t>Qtr 50</w:t>
            </w:r>
          </w:p>
        </w:tc>
        <w:tc>
          <w:tcPr>
            <w:tcW w:w="784" w:type="dxa"/>
            <w:tcBorders>
              <w:top w:val="single" w:sz="4" w:space="0" w:color="auto"/>
              <w:left w:val="nil"/>
              <w:bottom w:val="single" w:sz="4" w:space="0" w:color="auto"/>
              <w:right w:val="single" w:sz="4" w:space="0" w:color="auto"/>
            </w:tcBorders>
          </w:tcPr>
          <w:p w14:paraId="1054C6DC" w14:textId="788BD160" w:rsidR="00BC6319" w:rsidRPr="0040594D" w:rsidRDefault="00BC6319" w:rsidP="00BC6319">
            <w:pPr>
              <w:spacing w:line="240" w:lineRule="auto"/>
              <w:jc w:val="right"/>
              <w:rPr>
                <w:rFonts w:cs="Arial"/>
                <w:b/>
                <w:bCs/>
                <w:lang w:eastAsia="en-AU"/>
              </w:rPr>
            </w:pPr>
            <w:r>
              <w:rPr>
                <w:b/>
                <w:lang w:eastAsia="en-AU"/>
              </w:rPr>
              <w:t>Qtr 51</w:t>
            </w:r>
          </w:p>
        </w:tc>
        <w:tc>
          <w:tcPr>
            <w:tcW w:w="784" w:type="dxa"/>
            <w:tcBorders>
              <w:top w:val="single" w:sz="4" w:space="0" w:color="auto"/>
              <w:left w:val="nil"/>
              <w:bottom w:val="single" w:sz="4" w:space="0" w:color="auto"/>
              <w:right w:val="single" w:sz="4" w:space="0" w:color="auto"/>
            </w:tcBorders>
          </w:tcPr>
          <w:p w14:paraId="1F5DA131" w14:textId="53ABF6DF" w:rsidR="00BC6319" w:rsidRPr="0040594D" w:rsidRDefault="00BC6319" w:rsidP="00BC6319">
            <w:pPr>
              <w:spacing w:line="240" w:lineRule="auto"/>
              <w:jc w:val="right"/>
              <w:rPr>
                <w:rFonts w:cs="Arial"/>
                <w:b/>
                <w:bCs/>
                <w:lang w:eastAsia="en-AU"/>
              </w:rPr>
            </w:pPr>
            <w:r>
              <w:rPr>
                <w:b/>
                <w:lang w:eastAsia="en-AU"/>
              </w:rPr>
              <w:t>Qtr 52</w:t>
            </w:r>
          </w:p>
        </w:tc>
        <w:tc>
          <w:tcPr>
            <w:tcW w:w="784" w:type="dxa"/>
            <w:tcBorders>
              <w:top w:val="single" w:sz="4" w:space="0" w:color="auto"/>
              <w:left w:val="nil"/>
              <w:bottom w:val="single" w:sz="4" w:space="0" w:color="auto"/>
              <w:right w:val="single" w:sz="4" w:space="0" w:color="auto"/>
            </w:tcBorders>
          </w:tcPr>
          <w:p w14:paraId="65FDA246" w14:textId="41E14AD0" w:rsidR="00BC6319" w:rsidRPr="0040594D" w:rsidRDefault="00BC6319" w:rsidP="00BC6319">
            <w:pPr>
              <w:spacing w:line="240" w:lineRule="auto"/>
              <w:jc w:val="right"/>
              <w:rPr>
                <w:rFonts w:cs="Arial"/>
                <w:b/>
                <w:bCs/>
                <w:lang w:eastAsia="en-AU"/>
              </w:rPr>
            </w:pPr>
            <w:r>
              <w:rPr>
                <w:b/>
                <w:lang w:eastAsia="en-AU"/>
              </w:rPr>
              <w:t>Qtr 53</w:t>
            </w:r>
          </w:p>
        </w:tc>
      </w:tr>
      <w:tr w:rsidR="00232030" w:rsidRPr="0094558B" w14:paraId="7D13DCEB"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20EB7FAF" w14:textId="77777777" w:rsidR="00232030" w:rsidRPr="00640E37" w:rsidRDefault="00232030" w:rsidP="00232030">
            <w:pPr>
              <w:spacing w:line="240" w:lineRule="auto"/>
              <w:rPr>
                <w:rFonts w:cs="Arial"/>
                <w:bCs/>
                <w:lang w:eastAsia="en-AU"/>
              </w:rPr>
            </w:pPr>
            <w:r>
              <w:t>R</w:t>
            </w:r>
            <w:r w:rsidRPr="00640E37">
              <w:t>elating to both a DVB and a DVO notice</w:t>
            </w:r>
          </w:p>
        </w:tc>
        <w:tc>
          <w:tcPr>
            <w:tcW w:w="784" w:type="dxa"/>
            <w:tcBorders>
              <w:top w:val="single" w:sz="4" w:space="0" w:color="auto"/>
              <w:left w:val="nil"/>
              <w:bottom w:val="single" w:sz="4" w:space="0" w:color="auto"/>
              <w:right w:val="single" w:sz="4" w:space="0" w:color="auto"/>
            </w:tcBorders>
            <w:shd w:val="clear" w:color="auto" w:fill="auto"/>
            <w:vAlign w:val="bottom"/>
          </w:tcPr>
          <w:p w14:paraId="058E135A" w14:textId="08EFFFCB" w:rsidR="00232030" w:rsidRPr="00BF08AE" w:rsidRDefault="00232030" w:rsidP="00232030">
            <w:pPr>
              <w:spacing w:line="240" w:lineRule="auto"/>
              <w:jc w:val="right"/>
              <w:rPr>
                <w:rFonts w:cs="Arial"/>
                <w:bCs/>
                <w:lang w:eastAsia="en-AU"/>
              </w:rPr>
            </w:pPr>
            <w:r w:rsidRPr="00BF08AE">
              <w:rPr>
                <w:rFonts w:cs="Arial"/>
              </w:rPr>
              <w:t>0</w:t>
            </w:r>
          </w:p>
        </w:tc>
        <w:tc>
          <w:tcPr>
            <w:tcW w:w="784" w:type="dxa"/>
            <w:tcBorders>
              <w:top w:val="single" w:sz="4" w:space="0" w:color="auto"/>
              <w:left w:val="nil"/>
              <w:bottom w:val="single" w:sz="4" w:space="0" w:color="auto"/>
              <w:right w:val="single" w:sz="4" w:space="0" w:color="auto"/>
            </w:tcBorders>
            <w:shd w:val="clear" w:color="auto" w:fill="auto"/>
            <w:vAlign w:val="bottom"/>
          </w:tcPr>
          <w:p w14:paraId="36890EB4" w14:textId="57591BDE" w:rsidR="00232030" w:rsidRPr="00BF08AE" w:rsidRDefault="00232030" w:rsidP="00232030">
            <w:pPr>
              <w:spacing w:line="240" w:lineRule="auto"/>
              <w:jc w:val="right"/>
              <w:rPr>
                <w:rFonts w:cs="Arial"/>
                <w:bCs/>
                <w:lang w:eastAsia="en-AU"/>
              </w:rPr>
            </w:pPr>
            <w:r w:rsidRPr="00BF08AE">
              <w:rPr>
                <w:rFonts w:cs="Arial"/>
              </w:rPr>
              <w:t>2</w:t>
            </w:r>
          </w:p>
        </w:tc>
        <w:tc>
          <w:tcPr>
            <w:tcW w:w="784" w:type="dxa"/>
            <w:tcBorders>
              <w:top w:val="single" w:sz="4" w:space="0" w:color="auto"/>
              <w:left w:val="nil"/>
              <w:bottom w:val="single" w:sz="4" w:space="0" w:color="auto"/>
              <w:right w:val="single" w:sz="4" w:space="0" w:color="auto"/>
            </w:tcBorders>
            <w:vAlign w:val="bottom"/>
          </w:tcPr>
          <w:p w14:paraId="4305F345" w14:textId="560BA826" w:rsidR="00232030" w:rsidRPr="00BF08AE" w:rsidRDefault="00232030" w:rsidP="00232030">
            <w:pPr>
              <w:spacing w:line="240" w:lineRule="auto"/>
              <w:jc w:val="right"/>
              <w:rPr>
                <w:rFonts w:cs="Arial"/>
                <w:bCs/>
                <w:lang w:eastAsia="en-AU"/>
              </w:rPr>
            </w:pPr>
            <w:r w:rsidRPr="00BF08AE">
              <w:rPr>
                <w:rFonts w:cs="Arial"/>
              </w:rPr>
              <w:t>3</w:t>
            </w:r>
          </w:p>
        </w:tc>
        <w:tc>
          <w:tcPr>
            <w:tcW w:w="784" w:type="dxa"/>
            <w:tcBorders>
              <w:top w:val="single" w:sz="4" w:space="0" w:color="auto"/>
              <w:left w:val="nil"/>
              <w:bottom w:val="single" w:sz="4" w:space="0" w:color="auto"/>
              <w:right w:val="single" w:sz="4" w:space="0" w:color="auto"/>
            </w:tcBorders>
            <w:vAlign w:val="bottom"/>
          </w:tcPr>
          <w:p w14:paraId="56527CC6" w14:textId="37C383CC" w:rsidR="00232030" w:rsidRPr="00BF08AE" w:rsidRDefault="00232030" w:rsidP="00232030">
            <w:pPr>
              <w:spacing w:line="240" w:lineRule="auto"/>
              <w:jc w:val="right"/>
              <w:rPr>
                <w:rFonts w:cs="Arial"/>
                <w:bCs/>
                <w:lang w:eastAsia="en-AU"/>
              </w:rPr>
            </w:pPr>
            <w:r w:rsidRPr="008B37CC">
              <w:rPr>
                <w:rFonts w:cs="Arial"/>
              </w:rPr>
              <w:t>2</w:t>
            </w:r>
          </w:p>
        </w:tc>
        <w:tc>
          <w:tcPr>
            <w:tcW w:w="784" w:type="dxa"/>
            <w:tcBorders>
              <w:top w:val="single" w:sz="4" w:space="0" w:color="auto"/>
              <w:left w:val="nil"/>
              <w:bottom w:val="single" w:sz="4" w:space="0" w:color="auto"/>
              <w:right w:val="single" w:sz="4" w:space="0" w:color="auto"/>
            </w:tcBorders>
            <w:vAlign w:val="bottom"/>
          </w:tcPr>
          <w:p w14:paraId="3589A88C" w14:textId="3BA05576" w:rsidR="00232030" w:rsidRPr="00A5580C" w:rsidRDefault="00232030" w:rsidP="00232030">
            <w:pPr>
              <w:spacing w:line="240" w:lineRule="auto"/>
              <w:jc w:val="right"/>
              <w:rPr>
                <w:rFonts w:cs="Arial"/>
                <w:b/>
                <w:bCs/>
                <w:lang w:eastAsia="en-AU"/>
              </w:rPr>
            </w:pPr>
            <w:r w:rsidRPr="00A5580C">
              <w:rPr>
                <w:rFonts w:cs="Arial"/>
              </w:rPr>
              <w:t>9</w:t>
            </w:r>
          </w:p>
        </w:tc>
      </w:tr>
      <w:tr w:rsidR="00232030" w:rsidRPr="00650B45" w14:paraId="72658614"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E0F304F" w14:textId="77777777" w:rsidR="00232030" w:rsidRPr="00640E37" w:rsidRDefault="00232030" w:rsidP="00232030">
            <w:pPr>
              <w:spacing w:line="240" w:lineRule="auto"/>
              <w:rPr>
                <w:rFonts w:cs="Arial"/>
                <w:lang w:eastAsia="en-AU"/>
              </w:rPr>
            </w:pPr>
            <w:r>
              <w:t>Relating to a DVB</w:t>
            </w:r>
            <w:r w:rsidRPr="00640E37">
              <w:t xml:space="preserve"> notice</w:t>
            </w:r>
          </w:p>
        </w:tc>
        <w:tc>
          <w:tcPr>
            <w:tcW w:w="784" w:type="dxa"/>
            <w:tcBorders>
              <w:top w:val="nil"/>
              <w:left w:val="nil"/>
              <w:bottom w:val="single" w:sz="4" w:space="0" w:color="auto"/>
              <w:right w:val="single" w:sz="4" w:space="0" w:color="auto"/>
            </w:tcBorders>
            <w:shd w:val="clear" w:color="auto" w:fill="auto"/>
            <w:vAlign w:val="bottom"/>
          </w:tcPr>
          <w:p w14:paraId="27BD3A2A" w14:textId="49A76F39" w:rsidR="00232030" w:rsidRPr="00BF08AE" w:rsidRDefault="00232030" w:rsidP="00232030">
            <w:pPr>
              <w:spacing w:line="240" w:lineRule="auto"/>
              <w:jc w:val="right"/>
              <w:rPr>
                <w:rFonts w:cs="Arial"/>
                <w:lang w:eastAsia="en-AU"/>
              </w:rPr>
            </w:pPr>
            <w:r w:rsidRPr="00BF08AE">
              <w:rPr>
                <w:rFonts w:cs="Arial"/>
              </w:rPr>
              <w:t>0</w:t>
            </w:r>
          </w:p>
        </w:tc>
        <w:tc>
          <w:tcPr>
            <w:tcW w:w="784" w:type="dxa"/>
            <w:tcBorders>
              <w:top w:val="nil"/>
              <w:left w:val="nil"/>
              <w:bottom w:val="single" w:sz="4" w:space="0" w:color="auto"/>
              <w:right w:val="single" w:sz="4" w:space="0" w:color="auto"/>
            </w:tcBorders>
            <w:shd w:val="clear" w:color="auto" w:fill="auto"/>
            <w:vAlign w:val="bottom"/>
          </w:tcPr>
          <w:p w14:paraId="216D33A7" w14:textId="63786CE3" w:rsidR="00232030" w:rsidRPr="00BF08AE" w:rsidRDefault="00232030" w:rsidP="00232030">
            <w:pPr>
              <w:spacing w:line="240" w:lineRule="auto"/>
              <w:jc w:val="right"/>
              <w:rPr>
                <w:rFonts w:cs="Arial"/>
                <w:lang w:eastAsia="en-AU"/>
              </w:rPr>
            </w:pPr>
            <w:r w:rsidRPr="00BF08AE">
              <w:rPr>
                <w:rFonts w:cs="Arial"/>
              </w:rPr>
              <w:t>18</w:t>
            </w:r>
          </w:p>
        </w:tc>
        <w:tc>
          <w:tcPr>
            <w:tcW w:w="784" w:type="dxa"/>
            <w:tcBorders>
              <w:top w:val="nil"/>
              <w:left w:val="nil"/>
              <w:bottom w:val="single" w:sz="4" w:space="0" w:color="auto"/>
              <w:right w:val="single" w:sz="4" w:space="0" w:color="auto"/>
            </w:tcBorders>
            <w:vAlign w:val="bottom"/>
          </w:tcPr>
          <w:p w14:paraId="756351B3" w14:textId="0A4CBB1C" w:rsidR="00232030" w:rsidRPr="00BF08AE" w:rsidRDefault="00232030" w:rsidP="00232030">
            <w:pPr>
              <w:spacing w:line="240" w:lineRule="auto"/>
              <w:jc w:val="right"/>
              <w:rPr>
                <w:rFonts w:cs="Arial"/>
                <w:lang w:eastAsia="en-AU"/>
              </w:rPr>
            </w:pPr>
            <w:r w:rsidRPr="00BF08AE">
              <w:rPr>
                <w:rFonts w:cs="Arial"/>
              </w:rPr>
              <w:t>7</w:t>
            </w:r>
          </w:p>
        </w:tc>
        <w:tc>
          <w:tcPr>
            <w:tcW w:w="784" w:type="dxa"/>
            <w:tcBorders>
              <w:top w:val="nil"/>
              <w:left w:val="nil"/>
              <w:bottom w:val="single" w:sz="4" w:space="0" w:color="auto"/>
              <w:right w:val="single" w:sz="4" w:space="0" w:color="auto"/>
            </w:tcBorders>
            <w:vAlign w:val="bottom"/>
          </w:tcPr>
          <w:p w14:paraId="7E423D87" w14:textId="31FC8858" w:rsidR="00232030" w:rsidRPr="00BF08AE" w:rsidRDefault="00232030" w:rsidP="00232030">
            <w:pPr>
              <w:spacing w:line="240" w:lineRule="auto"/>
              <w:jc w:val="right"/>
              <w:rPr>
                <w:rFonts w:cs="Arial"/>
                <w:lang w:eastAsia="en-AU"/>
              </w:rPr>
            </w:pPr>
            <w:r w:rsidRPr="008B37CC">
              <w:rPr>
                <w:rFonts w:cs="Arial"/>
              </w:rPr>
              <w:t>18</w:t>
            </w:r>
          </w:p>
        </w:tc>
        <w:tc>
          <w:tcPr>
            <w:tcW w:w="784" w:type="dxa"/>
            <w:tcBorders>
              <w:top w:val="nil"/>
              <w:left w:val="nil"/>
              <w:bottom w:val="single" w:sz="4" w:space="0" w:color="auto"/>
              <w:right w:val="single" w:sz="4" w:space="0" w:color="auto"/>
            </w:tcBorders>
            <w:vAlign w:val="bottom"/>
          </w:tcPr>
          <w:p w14:paraId="4E3F6DD6" w14:textId="10FB5CBF" w:rsidR="00232030" w:rsidRPr="00A5580C" w:rsidRDefault="00232030" w:rsidP="00232030">
            <w:pPr>
              <w:spacing w:line="240" w:lineRule="auto"/>
              <w:jc w:val="right"/>
              <w:rPr>
                <w:rFonts w:cs="Arial"/>
                <w:b/>
                <w:lang w:eastAsia="en-AU"/>
              </w:rPr>
            </w:pPr>
            <w:r w:rsidRPr="00A5580C">
              <w:rPr>
                <w:rFonts w:cs="Arial"/>
              </w:rPr>
              <w:t>21</w:t>
            </w:r>
          </w:p>
        </w:tc>
      </w:tr>
      <w:tr w:rsidR="00232030" w:rsidRPr="00650B45" w14:paraId="25B410FB"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3BD59737" w14:textId="77777777" w:rsidR="00232030" w:rsidRPr="00640E37" w:rsidRDefault="00232030" w:rsidP="00232030">
            <w:pPr>
              <w:spacing w:line="240" w:lineRule="auto"/>
              <w:rPr>
                <w:rFonts w:cs="Arial"/>
              </w:rPr>
            </w:pPr>
            <w:r>
              <w:t>Relating to a DVO</w:t>
            </w:r>
            <w:r w:rsidRPr="00640E37">
              <w:t xml:space="preserve"> notice</w:t>
            </w:r>
          </w:p>
        </w:tc>
        <w:tc>
          <w:tcPr>
            <w:tcW w:w="784" w:type="dxa"/>
            <w:tcBorders>
              <w:top w:val="nil"/>
              <w:left w:val="nil"/>
              <w:bottom w:val="single" w:sz="4" w:space="0" w:color="auto"/>
              <w:right w:val="single" w:sz="4" w:space="0" w:color="auto"/>
            </w:tcBorders>
            <w:shd w:val="clear" w:color="auto" w:fill="auto"/>
            <w:vAlign w:val="bottom"/>
          </w:tcPr>
          <w:p w14:paraId="0C16ECD4" w14:textId="744A960C" w:rsidR="00232030" w:rsidRPr="00BF08AE" w:rsidRDefault="00232030" w:rsidP="00232030">
            <w:pPr>
              <w:spacing w:line="240" w:lineRule="auto"/>
              <w:jc w:val="right"/>
              <w:rPr>
                <w:rFonts w:cs="Arial"/>
                <w:lang w:eastAsia="en-AU"/>
              </w:rPr>
            </w:pPr>
            <w:r w:rsidRPr="00BF08AE">
              <w:rPr>
                <w:rFonts w:cs="Arial"/>
              </w:rPr>
              <w:t>34</w:t>
            </w:r>
          </w:p>
        </w:tc>
        <w:tc>
          <w:tcPr>
            <w:tcW w:w="784" w:type="dxa"/>
            <w:tcBorders>
              <w:top w:val="nil"/>
              <w:left w:val="nil"/>
              <w:bottom w:val="single" w:sz="4" w:space="0" w:color="auto"/>
              <w:right w:val="single" w:sz="4" w:space="0" w:color="auto"/>
            </w:tcBorders>
            <w:shd w:val="clear" w:color="auto" w:fill="auto"/>
            <w:vAlign w:val="bottom"/>
          </w:tcPr>
          <w:p w14:paraId="66883E4E" w14:textId="692F9E0B" w:rsidR="00232030" w:rsidRPr="00BF08AE" w:rsidRDefault="00232030" w:rsidP="00232030">
            <w:pPr>
              <w:spacing w:line="240" w:lineRule="auto"/>
              <w:jc w:val="right"/>
              <w:rPr>
                <w:rFonts w:cs="Arial"/>
                <w:lang w:eastAsia="en-AU"/>
              </w:rPr>
            </w:pPr>
            <w:r w:rsidRPr="00BF08AE">
              <w:rPr>
                <w:rFonts w:cs="Arial"/>
              </w:rPr>
              <w:t>31</w:t>
            </w:r>
          </w:p>
        </w:tc>
        <w:tc>
          <w:tcPr>
            <w:tcW w:w="784" w:type="dxa"/>
            <w:tcBorders>
              <w:top w:val="nil"/>
              <w:left w:val="nil"/>
              <w:bottom w:val="single" w:sz="4" w:space="0" w:color="auto"/>
              <w:right w:val="single" w:sz="4" w:space="0" w:color="auto"/>
            </w:tcBorders>
            <w:vAlign w:val="bottom"/>
          </w:tcPr>
          <w:p w14:paraId="13CB2682" w14:textId="38D237B4" w:rsidR="00232030" w:rsidRPr="00BF08AE" w:rsidRDefault="00232030" w:rsidP="00232030">
            <w:pPr>
              <w:spacing w:line="240" w:lineRule="auto"/>
              <w:jc w:val="right"/>
              <w:rPr>
                <w:rFonts w:cs="Arial"/>
                <w:lang w:eastAsia="en-AU"/>
              </w:rPr>
            </w:pPr>
            <w:r w:rsidRPr="00BF08AE">
              <w:rPr>
                <w:rFonts w:cs="Arial"/>
              </w:rPr>
              <w:t>58</w:t>
            </w:r>
          </w:p>
        </w:tc>
        <w:tc>
          <w:tcPr>
            <w:tcW w:w="784" w:type="dxa"/>
            <w:tcBorders>
              <w:top w:val="nil"/>
              <w:left w:val="nil"/>
              <w:bottom w:val="single" w:sz="4" w:space="0" w:color="auto"/>
              <w:right w:val="single" w:sz="4" w:space="0" w:color="auto"/>
            </w:tcBorders>
            <w:vAlign w:val="bottom"/>
          </w:tcPr>
          <w:p w14:paraId="7390F97A" w14:textId="3B5675CB" w:rsidR="00232030" w:rsidRPr="00BF08AE" w:rsidRDefault="00232030" w:rsidP="00232030">
            <w:pPr>
              <w:spacing w:line="240" w:lineRule="auto"/>
              <w:jc w:val="right"/>
              <w:rPr>
                <w:rFonts w:cs="Arial"/>
                <w:lang w:eastAsia="en-AU"/>
              </w:rPr>
            </w:pPr>
            <w:r w:rsidRPr="008B37CC">
              <w:rPr>
                <w:rFonts w:cs="Arial"/>
              </w:rPr>
              <w:t>34</w:t>
            </w:r>
          </w:p>
        </w:tc>
        <w:tc>
          <w:tcPr>
            <w:tcW w:w="784" w:type="dxa"/>
            <w:tcBorders>
              <w:top w:val="nil"/>
              <w:left w:val="nil"/>
              <w:bottom w:val="single" w:sz="4" w:space="0" w:color="auto"/>
              <w:right w:val="single" w:sz="4" w:space="0" w:color="auto"/>
            </w:tcBorders>
            <w:vAlign w:val="bottom"/>
          </w:tcPr>
          <w:p w14:paraId="1BBFBCA0" w14:textId="1621CCCD" w:rsidR="00232030" w:rsidRPr="00A5580C" w:rsidRDefault="00232030" w:rsidP="00232030">
            <w:pPr>
              <w:spacing w:line="240" w:lineRule="auto"/>
              <w:jc w:val="right"/>
              <w:rPr>
                <w:rFonts w:cs="Arial"/>
                <w:b/>
                <w:lang w:eastAsia="en-AU"/>
              </w:rPr>
            </w:pPr>
            <w:r w:rsidRPr="00A5580C">
              <w:rPr>
                <w:rFonts w:cs="Arial"/>
              </w:rPr>
              <w:t>42</w:t>
            </w:r>
          </w:p>
        </w:tc>
      </w:tr>
      <w:tr w:rsidR="00232030" w:rsidRPr="00557E24" w14:paraId="6DD4ED1F"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FC3245" w14:textId="77777777" w:rsidR="00232030" w:rsidRPr="00557E24" w:rsidRDefault="00232030" w:rsidP="00232030">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bottom"/>
          </w:tcPr>
          <w:p w14:paraId="712146AC" w14:textId="1DD7A918" w:rsidR="00232030" w:rsidRPr="00BF08AE" w:rsidRDefault="00232030" w:rsidP="00232030">
            <w:pPr>
              <w:spacing w:line="240" w:lineRule="auto"/>
              <w:jc w:val="right"/>
              <w:rPr>
                <w:rFonts w:cs="Arial"/>
                <w:b/>
                <w:lang w:eastAsia="en-AU"/>
              </w:rPr>
            </w:pPr>
            <w:r w:rsidRPr="00BF08AE">
              <w:rPr>
                <w:rFonts w:cs="Arial"/>
                <w:b/>
                <w:bCs/>
              </w:rPr>
              <w:t>34</w:t>
            </w:r>
          </w:p>
        </w:tc>
        <w:tc>
          <w:tcPr>
            <w:tcW w:w="784" w:type="dxa"/>
            <w:tcBorders>
              <w:top w:val="single" w:sz="4" w:space="0" w:color="auto"/>
              <w:left w:val="nil"/>
              <w:bottom w:val="single" w:sz="4" w:space="0" w:color="auto"/>
              <w:right w:val="single" w:sz="4" w:space="0" w:color="auto"/>
            </w:tcBorders>
            <w:shd w:val="clear" w:color="auto" w:fill="auto"/>
            <w:vAlign w:val="bottom"/>
          </w:tcPr>
          <w:p w14:paraId="24A12AE0" w14:textId="1D0C670A" w:rsidR="00232030" w:rsidRPr="00BF08AE" w:rsidRDefault="00232030" w:rsidP="00232030">
            <w:pPr>
              <w:spacing w:line="240" w:lineRule="auto"/>
              <w:jc w:val="right"/>
              <w:rPr>
                <w:rFonts w:cs="Arial"/>
                <w:b/>
                <w:lang w:eastAsia="en-AU"/>
              </w:rPr>
            </w:pPr>
            <w:r w:rsidRPr="00BF08AE">
              <w:rPr>
                <w:rFonts w:cs="Arial"/>
                <w:b/>
                <w:bCs/>
              </w:rPr>
              <w:t>51</w:t>
            </w:r>
          </w:p>
        </w:tc>
        <w:tc>
          <w:tcPr>
            <w:tcW w:w="784" w:type="dxa"/>
            <w:tcBorders>
              <w:top w:val="single" w:sz="4" w:space="0" w:color="auto"/>
              <w:left w:val="nil"/>
              <w:bottom w:val="single" w:sz="4" w:space="0" w:color="auto"/>
              <w:right w:val="single" w:sz="4" w:space="0" w:color="auto"/>
            </w:tcBorders>
            <w:vAlign w:val="bottom"/>
          </w:tcPr>
          <w:p w14:paraId="55F6868D" w14:textId="5C53D5AB" w:rsidR="00232030" w:rsidRPr="00BF08AE" w:rsidRDefault="00232030" w:rsidP="00232030">
            <w:pPr>
              <w:spacing w:line="240" w:lineRule="auto"/>
              <w:jc w:val="right"/>
              <w:rPr>
                <w:rFonts w:cs="Arial"/>
                <w:b/>
                <w:lang w:eastAsia="en-AU"/>
              </w:rPr>
            </w:pPr>
            <w:r w:rsidRPr="00BF08AE">
              <w:rPr>
                <w:rFonts w:cs="Arial"/>
                <w:b/>
                <w:bCs/>
              </w:rPr>
              <w:t>68</w:t>
            </w:r>
          </w:p>
        </w:tc>
        <w:tc>
          <w:tcPr>
            <w:tcW w:w="784" w:type="dxa"/>
            <w:tcBorders>
              <w:top w:val="single" w:sz="4" w:space="0" w:color="auto"/>
              <w:left w:val="nil"/>
              <w:bottom w:val="single" w:sz="4" w:space="0" w:color="auto"/>
              <w:right w:val="single" w:sz="4" w:space="0" w:color="auto"/>
            </w:tcBorders>
            <w:vAlign w:val="bottom"/>
          </w:tcPr>
          <w:p w14:paraId="6D94AB62" w14:textId="7C8DD184" w:rsidR="00232030" w:rsidRPr="00BF08AE" w:rsidRDefault="00232030" w:rsidP="00232030">
            <w:pPr>
              <w:spacing w:line="240" w:lineRule="auto"/>
              <w:jc w:val="right"/>
              <w:rPr>
                <w:rFonts w:cs="Arial"/>
                <w:b/>
                <w:lang w:eastAsia="en-AU"/>
              </w:rPr>
            </w:pPr>
            <w:r w:rsidRPr="008B37CC">
              <w:rPr>
                <w:rFonts w:cs="Arial"/>
                <w:b/>
                <w:bCs/>
              </w:rPr>
              <w:t>54</w:t>
            </w:r>
          </w:p>
        </w:tc>
        <w:tc>
          <w:tcPr>
            <w:tcW w:w="784" w:type="dxa"/>
            <w:tcBorders>
              <w:top w:val="single" w:sz="4" w:space="0" w:color="auto"/>
              <w:left w:val="nil"/>
              <w:bottom w:val="single" w:sz="4" w:space="0" w:color="auto"/>
              <w:right w:val="single" w:sz="4" w:space="0" w:color="auto"/>
            </w:tcBorders>
            <w:vAlign w:val="bottom"/>
          </w:tcPr>
          <w:p w14:paraId="7B7FB879" w14:textId="29BA9DE7" w:rsidR="00232030" w:rsidRPr="00A5580C" w:rsidRDefault="00232030" w:rsidP="00232030">
            <w:pPr>
              <w:spacing w:line="240" w:lineRule="auto"/>
              <w:jc w:val="right"/>
              <w:rPr>
                <w:rFonts w:cs="Arial"/>
                <w:b/>
                <w:lang w:eastAsia="en-AU"/>
              </w:rPr>
            </w:pPr>
            <w:r w:rsidRPr="00A5580C">
              <w:rPr>
                <w:rFonts w:cs="Arial"/>
                <w:b/>
                <w:bCs/>
              </w:rPr>
              <w:t>72</w:t>
            </w:r>
          </w:p>
        </w:tc>
      </w:tr>
    </w:tbl>
    <w:p w14:paraId="19D7B370" w14:textId="18EEF851" w:rsidR="006F3C25" w:rsidRDefault="006F3C25" w:rsidP="00DD1B0A">
      <w:pPr>
        <w:ind w:left="-142" w:right="-425"/>
        <w:jc w:val="both"/>
        <w:rPr>
          <w:rFonts w:cs="Arial"/>
        </w:rPr>
      </w:pPr>
    </w:p>
    <w:p w14:paraId="7BAE3B75" w14:textId="7C598C1A" w:rsidR="005A5B78" w:rsidRPr="002D4651" w:rsidRDefault="005A5B78" w:rsidP="00D51DFA">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4BF9DB32" w:rsidR="00C872F0" w:rsidRDefault="006F3F88" w:rsidP="00964A63">
      <w:pPr>
        <w:ind w:left="-142" w:right="-425"/>
        <w:jc w:val="both"/>
        <w:rPr>
          <w:rFonts w:cs="Arial"/>
        </w:rPr>
      </w:pPr>
      <w:r>
        <w:rPr>
          <w:rFonts w:cs="Arial"/>
        </w:rPr>
        <w:t>A total of 1</w:t>
      </w:r>
      <w:r w:rsidR="009B2B2A">
        <w:rPr>
          <w:rFonts w:cs="Arial"/>
        </w:rPr>
        <w:t>57</w:t>
      </w:r>
      <w:r>
        <w:rPr>
          <w:rFonts w:cs="Arial"/>
        </w:rPr>
        <w:t xml:space="preserve">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111D8A">
        <w:rPr>
          <w:rFonts w:cs="Arial"/>
        </w:rPr>
        <w:t>1</w:t>
      </w:r>
      <w:r w:rsidR="009B2B2A">
        <w:rPr>
          <w:rFonts w:cs="Arial"/>
        </w:rPr>
        <w:t>38</w:t>
      </w:r>
      <w:r w:rsidR="00111D8A" w:rsidRPr="003573E3">
        <w:rPr>
          <w:rFonts w:cs="Arial"/>
        </w:rPr>
        <w:t xml:space="preserve"> </w:t>
      </w:r>
      <w:r w:rsidR="001E5AFF" w:rsidRPr="003573E3">
        <w:rPr>
          <w:rFonts w:cs="Arial"/>
        </w:rPr>
        <w:t xml:space="preserve">clients </w:t>
      </w:r>
      <w:r>
        <w:rPr>
          <w:rFonts w:cs="Arial"/>
        </w:rPr>
        <w:t xml:space="preserve">were made in quarter </w:t>
      </w:r>
      <w:r w:rsidR="00F83C14">
        <w:rPr>
          <w:rFonts w:cs="Arial"/>
        </w:rPr>
        <w:t>53</w:t>
      </w:r>
      <w:r>
        <w:rPr>
          <w:rFonts w:cs="Arial"/>
        </w:rPr>
        <w:t>, a</w:t>
      </w:r>
      <w:r w:rsidR="009E1EDC">
        <w:rPr>
          <w:rFonts w:cs="Arial"/>
        </w:rPr>
        <w:t>n increase</w:t>
      </w:r>
      <w:r w:rsidR="008B71AD">
        <w:rPr>
          <w:rFonts w:cs="Arial"/>
        </w:rPr>
        <w:t xml:space="preserve"> </w:t>
      </w:r>
      <w:r w:rsidR="00FE0076" w:rsidRPr="003573E3">
        <w:rPr>
          <w:rFonts w:cs="Arial"/>
        </w:rPr>
        <w:t xml:space="preserve">from </w:t>
      </w:r>
      <w:r w:rsidR="00111D8A">
        <w:rPr>
          <w:rFonts w:cs="Arial"/>
        </w:rPr>
        <w:t>1</w:t>
      </w:r>
      <w:r w:rsidR="009E1EDC">
        <w:rPr>
          <w:rFonts w:cs="Arial"/>
        </w:rPr>
        <w:t>36</w:t>
      </w:r>
      <w:r w:rsidR="00111D8A" w:rsidRPr="003573E3">
        <w:rPr>
          <w:rFonts w:cs="Arial"/>
        </w:rPr>
        <w:t xml:space="preserve"> </w:t>
      </w:r>
      <w:r>
        <w:rPr>
          <w:rFonts w:cs="Arial"/>
        </w:rPr>
        <w:t xml:space="preserve">referrals </w:t>
      </w:r>
      <w:r w:rsidR="00FE0076" w:rsidRPr="003573E3">
        <w:rPr>
          <w:rFonts w:cs="Arial"/>
        </w:rPr>
        <w:t xml:space="preserve">in </w:t>
      </w:r>
      <w:r w:rsidR="000257CF" w:rsidRPr="003573E3">
        <w:rPr>
          <w:rFonts w:cs="Arial"/>
        </w:rPr>
        <w:t xml:space="preserve">quarter </w:t>
      </w:r>
      <w:r w:rsidR="00F83C14">
        <w:rPr>
          <w:rFonts w:cs="Arial"/>
        </w:rPr>
        <w:t>52</w:t>
      </w:r>
      <w:r w:rsidR="00C66FEE" w:rsidRPr="003573E3">
        <w:rPr>
          <w:rFonts w:cs="Arial"/>
        </w:rPr>
        <w:t xml:space="preserve">. </w:t>
      </w:r>
      <w:r w:rsidR="00633907" w:rsidRPr="003573E3">
        <w:rPr>
          <w:rFonts w:cs="Arial"/>
        </w:rPr>
        <w:t xml:space="preserve">Since </w:t>
      </w:r>
      <w:r w:rsidR="007E6EC6" w:rsidRPr="003573E3">
        <w:rPr>
          <w:rFonts w:cs="Arial"/>
        </w:rPr>
        <w:t>2008</w:t>
      </w:r>
      <w:r w:rsidR="00633907" w:rsidRPr="003573E3">
        <w:rPr>
          <w:rFonts w:cs="Arial"/>
        </w:rPr>
        <w:t xml:space="preserve"> the Commission has referred 1,</w:t>
      </w:r>
      <w:r w:rsidR="009E1EDC">
        <w:rPr>
          <w:rFonts w:cs="Arial"/>
        </w:rPr>
        <w:t>302</w:t>
      </w:r>
      <w:r w:rsidR="00633907" w:rsidRPr="003573E3">
        <w:rPr>
          <w:rFonts w:cs="Arial"/>
        </w:rPr>
        <w:t xml:space="preserve"> clients</w:t>
      </w:r>
      <w:r w:rsidR="007E6EC6" w:rsidRPr="003573E3">
        <w:rPr>
          <w:rFonts w:cs="Arial"/>
        </w:rPr>
        <w:t xml:space="preserve"> </w:t>
      </w:r>
      <w:r w:rsidR="00EE3BD8" w:rsidRPr="003573E3">
        <w:rPr>
          <w:rFonts w:cs="Arial"/>
        </w:rPr>
        <w:t>(</w:t>
      </w:r>
      <w:r w:rsidR="00CF6A34">
        <w:rPr>
          <w:rFonts w:cs="Arial"/>
        </w:rPr>
        <w:t>6</w:t>
      </w:r>
      <w:r w:rsidR="009E1EDC">
        <w:rPr>
          <w:rFonts w:cs="Arial"/>
        </w:rPr>
        <w:t>81</w:t>
      </w:r>
      <w:r w:rsidR="00CF6A34" w:rsidRPr="003573E3">
        <w:rPr>
          <w:rFonts w:cs="Arial"/>
        </w:rPr>
        <w:t xml:space="preserve"> </w:t>
      </w:r>
      <w:r w:rsidR="00EE3BD8" w:rsidRPr="003573E3">
        <w:rPr>
          <w:rFonts w:cs="Arial"/>
        </w:rPr>
        <w:t xml:space="preserve">female and </w:t>
      </w:r>
      <w:r w:rsidR="00111D8A">
        <w:rPr>
          <w:rFonts w:cs="Arial"/>
        </w:rPr>
        <w:t>6</w:t>
      </w:r>
      <w:r w:rsidR="009E1EDC">
        <w:rPr>
          <w:rFonts w:cs="Arial"/>
        </w:rPr>
        <w:t>21</w:t>
      </w:r>
      <w:r w:rsidR="00111D8A" w:rsidRPr="003573E3">
        <w:rPr>
          <w:rFonts w:cs="Arial"/>
        </w:rPr>
        <w:t xml:space="preserve"> </w:t>
      </w:r>
      <w:r w:rsidR="00EE3BD8" w:rsidRPr="003573E3">
        <w:rPr>
          <w:rFonts w:cs="Arial"/>
        </w:rPr>
        <w:t xml:space="preserve">male) </w:t>
      </w:r>
      <w:r w:rsidR="007E6EC6" w:rsidRPr="003573E3">
        <w:rPr>
          <w:rFonts w:cs="Arial"/>
        </w:rPr>
        <w:t>to service providers for assistance</w:t>
      </w:r>
      <w:r w:rsidR="00010BBF">
        <w:rPr>
          <w:rFonts w:cs="Arial"/>
        </w:rPr>
        <w:t xml:space="preserve"> under a </w:t>
      </w:r>
      <w:r w:rsidR="00F20A3E">
        <w:rPr>
          <w:rFonts w:cs="Arial"/>
        </w:rPr>
        <w:t>‘</w:t>
      </w:r>
      <w:r w:rsidR="00010BBF">
        <w:rPr>
          <w:rFonts w:cs="Arial"/>
        </w:rPr>
        <w:t>Family Responsibilities</w:t>
      </w:r>
      <w:r w:rsidR="00F20A3E">
        <w:rPr>
          <w:rFonts w:cs="Arial"/>
        </w:rPr>
        <w:t>’</w:t>
      </w:r>
      <w:r w:rsidR="00010BBF">
        <w:rPr>
          <w:rFonts w:cs="Arial"/>
        </w:rPr>
        <w:t xml:space="preserve"> Agreement or Order</w:t>
      </w:r>
      <w:r w:rsidR="00633907" w:rsidRPr="003573E3">
        <w:rPr>
          <w:rFonts w:cs="Arial"/>
        </w:rPr>
        <w:t xml:space="preserve">. </w:t>
      </w:r>
      <w:r w:rsidR="005A5B78" w:rsidRPr="003573E3">
        <w:rPr>
          <w:rFonts w:cs="Arial"/>
        </w:rPr>
        <w:t>Referrals in the communities</w:t>
      </w:r>
      <w:r w:rsidR="005A5B78" w:rsidRPr="00A27155">
        <w:rPr>
          <w:rFonts w:cs="Arial"/>
        </w:rPr>
        <w:t xml:space="preserve"> </w:t>
      </w:r>
      <w:r w:rsidR="008136E8">
        <w:rPr>
          <w:rFonts w:cs="Arial"/>
        </w:rPr>
        <w:t xml:space="preserve">for </w:t>
      </w:r>
      <w:r w:rsidR="008136E8">
        <w:t>decisions by agreement and order</w:t>
      </w:r>
      <w:r w:rsidR="008136E8">
        <w:rPr>
          <w:rFonts w:cs="Arial"/>
        </w:rPr>
        <w:t xml:space="preserve"> </w:t>
      </w:r>
      <w:r w:rsidR="005A5B78" w:rsidRPr="00A27155">
        <w:rPr>
          <w:rFonts w:cs="Arial"/>
        </w:rPr>
        <w:t xml:space="preserve">during </w:t>
      </w:r>
      <w:r w:rsidR="005A5B78" w:rsidRPr="0040025B">
        <w:rPr>
          <w:rFonts w:cs="Arial"/>
        </w:rPr>
        <w:t xml:space="preserve">the quarter were as follows: Aurukun </w:t>
      </w:r>
      <w:r w:rsidR="009E1EDC">
        <w:rPr>
          <w:rFonts w:cs="Arial"/>
        </w:rPr>
        <w:t>increased</w:t>
      </w:r>
      <w:r w:rsidR="009E1EDC" w:rsidRPr="0040025B">
        <w:rPr>
          <w:rFonts w:cs="Arial"/>
        </w:rPr>
        <w:t xml:space="preserve"> </w:t>
      </w:r>
      <w:r w:rsidR="00A27155" w:rsidRPr="0040025B">
        <w:rPr>
          <w:rFonts w:cs="Arial"/>
        </w:rPr>
        <w:t xml:space="preserve">by </w:t>
      </w:r>
      <w:r w:rsidR="009E1EDC">
        <w:rPr>
          <w:rFonts w:cs="Arial"/>
        </w:rPr>
        <w:t>19</w:t>
      </w:r>
      <w:r w:rsidR="001E5AFF">
        <w:rPr>
          <w:rFonts w:cs="Arial"/>
        </w:rPr>
        <w:t>,</w:t>
      </w:r>
      <w:r w:rsidR="005A5B78" w:rsidRPr="0040025B">
        <w:rPr>
          <w:rFonts w:cs="Arial"/>
        </w:rPr>
        <w:t xml:space="preserve"> Coen </w:t>
      </w:r>
      <w:r w:rsidR="009E1EDC">
        <w:rPr>
          <w:rFonts w:cs="Arial"/>
        </w:rPr>
        <w:t xml:space="preserve">decreased </w:t>
      </w:r>
      <w:r w:rsidR="00F751CA">
        <w:rPr>
          <w:rFonts w:cs="Arial"/>
        </w:rPr>
        <w:t xml:space="preserve">by </w:t>
      </w:r>
      <w:r w:rsidR="009E1EDC">
        <w:rPr>
          <w:rFonts w:cs="Arial"/>
        </w:rPr>
        <w:t>2</w:t>
      </w:r>
      <w:r w:rsidR="001E5AFF">
        <w:rPr>
          <w:rFonts w:cs="Arial"/>
        </w:rPr>
        <w:t>,</w:t>
      </w:r>
      <w:r w:rsidR="005A5B78" w:rsidRPr="0040025B">
        <w:rPr>
          <w:rFonts w:cs="Arial"/>
        </w:rPr>
        <w:t xml:space="preserve"> </w:t>
      </w:r>
      <w:r w:rsidR="00CB55CE" w:rsidRPr="0040025B">
        <w:rPr>
          <w:rFonts w:cs="Arial"/>
        </w:rPr>
        <w:t xml:space="preserve">Doomadgee </w:t>
      </w:r>
      <w:r w:rsidR="004967D7">
        <w:rPr>
          <w:rFonts w:cs="Arial"/>
        </w:rPr>
        <w:t xml:space="preserve">increased </w:t>
      </w:r>
      <w:r w:rsidR="00533727">
        <w:rPr>
          <w:rFonts w:cs="Arial"/>
        </w:rPr>
        <w:t xml:space="preserve">by </w:t>
      </w:r>
      <w:r w:rsidR="009E1EDC">
        <w:rPr>
          <w:rFonts w:cs="Arial"/>
        </w:rPr>
        <w:t>1</w:t>
      </w:r>
      <w:r w:rsidR="004967D7">
        <w:rPr>
          <w:rFonts w:cs="Arial"/>
        </w:rPr>
        <w:t>4</w:t>
      </w:r>
      <w:r w:rsidR="001E5AFF">
        <w:rPr>
          <w:rFonts w:cs="Arial"/>
        </w:rPr>
        <w:t>,</w:t>
      </w:r>
      <w:r w:rsidR="00533727">
        <w:rPr>
          <w:rFonts w:cs="Arial"/>
        </w:rPr>
        <w:t xml:space="preserve"> </w:t>
      </w:r>
      <w:r w:rsidR="003C0891">
        <w:rPr>
          <w:rFonts w:cs="Arial"/>
        </w:rPr>
        <w:t xml:space="preserve">Hope Vale </w:t>
      </w:r>
      <w:r w:rsidR="009E1EDC">
        <w:rPr>
          <w:rFonts w:cs="Arial"/>
        </w:rPr>
        <w:t xml:space="preserve">decreased </w:t>
      </w:r>
      <w:r w:rsidR="00F45AA8">
        <w:rPr>
          <w:rFonts w:cs="Arial"/>
        </w:rPr>
        <w:t xml:space="preserve">by </w:t>
      </w:r>
      <w:r w:rsidR="009E1EDC">
        <w:rPr>
          <w:rFonts w:cs="Arial"/>
        </w:rPr>
        <w:t>9</w:t>
      </w:r>
      <w:r w:rsidR="00B0165E">
        <w:rPr>
          <w:rFonts w:cs="Arial"/>
        </w:rPr>
        <w:t xml:space="preserve"> </w:t>
      </w:r>
      <w:r w:rsidR="00604D65">
        <w:rPr>
          <w:rFonts w:cs="Arial"/>
        </w:rPr>
        <w:t xml:space="preserve">and Mossman Gorge </w:t>
      </w:r>
      <w:r w:rsidR="009E1EDC">
        <w:rPr>
          <w:rFonts w:cs="Arial"/>
        </w:rPr>
        <w:t xml:space="preserve">decreased </w:t>
      </w:r>
      <w:r w:rsidR="00F45AA8">
        <w:rPr>
          <w:rFonts w:cs="Arial"/>
        </w:rPr>
        <w:t xml:space="preserve">by </w:t>
      </w:r>
      <w:r w:rsidR="009E1EDC">
        <w:rPr>
          <w:rFonts w:cs="Arial"/>
        </w:rPr>
        <w:t>1</w:t>
      </w:r>
      <w:r w:rsidR="00604D65">
        <w:rPr>
          <w:rFonts w:cs="Arial"/>
        </w:rPr>
        <w:t>.</w:t>
      </w:r>
    </w:p>
    <w:p w14:paraId="14685F74" w14:textId="362F99A0" w:rsidR="00BC6319" w:rsidRDefault="00BC6319" w:rsidP="00964A63">
      <w:pPr>
        <w:ind w:left="-142" w:right="-425"/>
        <w:jc w:val="both"/>
        <w:rPr>
          <w:rFonts w:cs="Arial"/>
        </w:rPr>
      </w:pPr>
    </w:p>
    <w:p w14:paraId="4116CCFF" w14:textId="77777777" w:rsidR="003069C4" w:rsidRDefault="003069C4" w:rsidP="003069C4">
      <w:pPr>
        <w:ind w:left="-142" w:right="-425"/>
        <w:jc w:val="both"/>
        <w:rPr>
          <w:rFonts w:cs="Arial"/>
        </w:rPr>
      </w:pPr>
    </w:p>
    <w:p w14:paraId="22C31A0C" w14:textId="18C6BAD5" w:rsidR="003069C4" w:rsidRPr="00D925BE" w:rsidRDefault="003069C4" w:rsidP="003069C4">
      <w:pPr>
        <w:pStyle w:val="TableCaption"/>
        <w:spacing w:before="0"/>
        <w:ind w:left="0" w:right="-425"/>
        <w:rPr>
          <w:b/>
          <w:i w:val="0"/>
          <w:sz w:val="16"/>
        </w:rPr>
      </w:pPr>
      <w:r>
        <w:rPr>
          <w:b/>
          <w:i w:val="0"/>
          <w:sz w:val="16"/>
        </w:rPr>
        <w:lastRenderedPageBreak/>
        <w:t>Table 17</w:t>
      </w:r>
      <w:r w:rsidRPr="00F85AA1">
        <w:rPr>
          <w:b/>
          <w:i w:val="0"/>
          <w:sz w:val="16"/>
        </w:rPr>
        <w:t xml:space="preserve">: </w:t>
      </w:r>
      <w:r w:rsidRPr="00F85AA1">
        <w:rPr>
          <w:i w:val="0"/>
          <w:sz w:val="16"/>
        </w:rPr>
        <w:t xml:space="preserve">Referral pathways by referral type and quarter 1 </w:t>
      </w:r>
      <w:r>
        <w:rPr>
          <w:i w:val="0"/>
          <w:sz w:val="16"/>
        </w:rPr>
        <w:t>July 2020 to 30 September 2021</w:t>
      </w:r>
      <w:r w:rsidRPr="00F85AA1">
        <w:rPr>
          <w:i w:val="0"/>
          <w:sz w:val="16"/>
        </w:rPr>
        <w:t>.</w:t>
      </w:r>
    </w:p>
    <w:tbl>
      <w:tblPr>
        <w:tblW w:w="7132" w:type="dxa"/>
        <w:tblInd w:w="93" w:type="dxa"/>
        <w:tblLook w:val="04A0" w:firstRow="1" w:lastRow="0" w:firstColumn="1" w:lastColumn="0" w:noHBand="0" w:noVBand="1"/>
      </w:tblPr>
      <w:tblGrid>
        <w:gridCol w:w="2029"/>
        <w:gridCol w:w="992"/>
        <w:gridCol w:w="992"/>
        <w:gridCol w:w="1134"/>
        <w:gridCol w:w="992"/>
        <w:gridCol w:w="993"/>
      </w:tblGrid>
      <w:tr w:rsidR="003069C4" w:rsidRPr="00C5395B" w14:paraId="149C4E55" w14:textId="77777777" w:rsidTr="00C91C36">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31CAF5CF" w14:textId="77777777" w:rsidR="003069C4" w:rsidRPr="00C5395B" w:rsidRDefault="003069C4" w:rsidP="003069C4">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5244C98F" w14:textId="5BABC8D3" w:rsidR="003069C4" w:rsidRDefault="003069C4" w:rsidP="003069C4">
            <w:pPr>
              <w:pStyle w:val="TableText"/>
              <w:jc w:val="right"/>
              <w:rPr>
                <w:b/>
                <w:lang w:eastAsia="en-AU"/>
              </w:rPr>
            </w:pPr>
            <w:r>
              <w:rPr>
                <w:b/>
                <w:lang w:eastAsia="en-AU"/>
              </w:rPr>
              <w:t>Qtr 49</w:t>
            </w:r>
          </w:p>
        </w:tc>
        <w:tc>
          <w:tcPr>
            <w:tcW w:w="992" w:type="dxa"/>
            <w:tcBorders>
              <w:top w:val="single" w:sz="4" w:space="0" w:color="auto"/>
              <w:left w:val="nil"/>
              <w:bottom w:val="single" w:sz="4" w:space="0" w:color="auto"/>
              <w:right w:val="single" w:sz="4" w:space="0" w:color="auto"/>
            </w:tcBorders>
          </w:tcPr>
          <w:p w14:paraId="33F5581A" w14:textId="1B977346" w:rsidR="003069C4" w:rsidRDefault="003069C4" w:rsidP="003069C4">
            <w:pPr>
              <w:pStyle w:val="TableText"/>
              <w:jc w:val="right"/>
              <w:rPr>
                <w:b/>
                <w:lang w:eastAsia="en-AU"/>
              </w:rPr>
            </w:pPr>
            <w:r>
              <w:rPr>
                <w:b/>
                <w:lang w:eastAsia="en-AU"/>
              </w:rPr>
              <w:t>Qtr 50</w:t>
            </w:r>
          </w:p>
        </w:tc>
        <w:tc>
          <w:tcPr>
            <w:tcW w:w="1134" w:type="dxa"/>
            <w:tcBorders>
              <w:top w:val="single" w:sz="4" w:space="0" w:color="auto"/>
              <w:left w:val="nil"/>
              <w:bottom w:val="single" w:sz="4" w:space="0" w:color="auto"/>
              <w:right w:val="single" w:sz="4" w:space="0" w:color="auto"/>
            </w:tcBorders>
          </w:tcPr>
          <w:p w14:paraId="6641BF86" w14:textId="2B5867C6" w:rsidR="003069C4" w:rsidRDefault="003069C4" w:rsidP="003069C4">
            <w:pPr>
              <w:pStyle w:val="TableText"/>
              <w:jc w:val="right"/>
              <w:rPr>
                <w:b/>
                <w:lang w:eastAsia="en-AU"/>
              </w:rPr>
            </w:pPr>
            <w:r>
              <w:rPr>
                <w:b/>
                <w:lang w:eastAsia="en-AU"/>
              </w:rPr>
              <w:t>Qtr 51</w:t>
            </w:r>
          </w:p>
        </w:tc>
        <w:tc>
          <w:tcPr>
            <w:tcW w:w="992" w:type="dxa"/>
            <w:tcBorders>
              <w:top w:val="single" w:sz="4" w:space="0" w:color="auto"/>
              <w:left w:val="nil"/>
              <w:bottom w:val="single" w:sz="4" w:space="0" w:color="auto"/>
              <w:right w:val="single" w:sz="4" w:space="0" w:color="auto"/>
            </w:tcBorders>
          </w:tcPr>
          <w:p w14:paraId="035D6EF8" w14:textId="6B229187" w:rsidR="003069C4" w:rsidRDefault="003069C4" w:rsidP="003069C4">
            <w:pPr>
              <w:pStyle w:val="TableText"/>
              <w:jc w:val="right"/>
              <w:rPr>
                <w:b/>
                <w:lang w:eastAsia="en-AU"/>
              </w:rPr>
            </w:pPr>
            <w:r>
              <w:rPr>
                <w:b/>
                <w:lang w:eastAsia="en-AU"/>
              </w:rPr>
              <w:t>Qtr 52</w:t>
            </w:r>
          </w:p>
        </w:tc>
        <w:tc>
          <w:tcPr>
            <w:tcW w:w="993" w:type="dxa"/>
            <w:tcBorders>
              <w:top w:val="single" w:sz="4" w:space="0" w:color="auto"/>
              <w:left w:val="nil"/>
              <w:bottom w:val="single" w:sz="4" w:space="0" w:color="auto"/>
              <w:right w:val="single" w:sz="4" w:space="0" w:color="auto"/>
            </w:tcBorders>
          </w:tcPr>
          <w:p w14:paraId="3276DA2A" w14:textId="0843CC36" w:rsidR="003069C4" w:rsidRDefault="003069C4" w:rsidP="003069C4">
            <w:pPr>
              <w:pStyle w:val="TableText"/>
              <w:jc w:val="right"/>
              <w:rPr>
                <w:b/>
                <w:lang w:eastAsia="en-AU"/>
              </w:rPr>
            </w:pPr>
            <w:r>
              <w:rPr>
                <w:b/>
                <w:lang w:eastAsia="en-AU"/>
              </w:rPr>
              <w:t>Qtr 53</w:t>
            </w:r>
          </w:p>
        </w:tc>
      </w:tr>
      <w:tr w:rsidR="003069C4" w:rsidRPr="00C5395B" w14:paraId="08FA0175" w14:textId="77777777" w:rsidTr="00C91C36">
        <w:trPr>
          <w:trHeight w:val="255"/>
        </w:trPr>
        <w:tc>
          <w:tcPr>
            <w:tcW w:w="2029" w:type="dxa"/>
            <w:tcBorders>
              <w:top w:val="nil"/>
              <w:left w:val="single" w:sz="4" w:space="0" w:color="auto"/>
              <w:bottom w:val="single" w:sz="4" w:space="0" w:color="auto"/>
              <w:right w:val="single" w:sz="4" w:space="0" w:color="auto"/>
            </w:tcBorders>
            <w:noWrap/>
            <w:hideMark/>
          </w:tcPr>
          <w:p w14:paraId="4B75DAE2" w14:textId="77777777" w:rsidR="003069C4" w:rsidRPr="00C5395B" w:rsidRDefault="003069C4" w:rsidP="003069C4">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vAlign w:val="bottom"/>
          </w:tcPr>
          <w:p w14:paraId="035AFF4D" w14:textId="32084517" w:rsidR="003069C4" w:rsidRPr="00AA5933" w:rsidRDefault="003069C4" w:rsidP="003069C4">
            <w:pPr>
              <w:jc w:val="right"/>
              <w:rPr>
                <w:rFonts w:cs="Arial"/>
              </w:rPr>
            </w:pPr>
            <w:r w:rsidRPr="00DF7212">
              <w:rPr>
                <w:rFonts w:cs="Arial"/>
              </w:rPr>
              <w:t>33</w:t>
            </w:r>
          </w:p>
        </w:tc>
        <w:tc>
          <w:tcPr>
            <w:tcW w:w="992" w:type="dxa"/>
            <w:tcBorders>
              <w:top w:val="nil"/>
              <w:left w:val="nil"/>
              <w:bottom w:val="single" w:sz="4" w:space="0" w:color="auto"/>
              <w:right w:val="single" w:sz="4" w:space="0" w:color="auto"/>
            </w:tcBorders>
            <w:vAlign w:val="bottom"/>
          </w:tcPr>
          <w:p w14:paraId="5500CF5D" w14:textId="3821CB12" w:rsidR="003069C4" w:rsidRPr="00AA5933" w:rsidRDefault="003069C4" w:rsidP="003069C4">
            <w:pPr>
              <w:jc w:val="right"/>
              <w:rPr>
                <w:rFonts w:cs="Arial"/>
              </w:rPr>
            </w:pPr>
            <w:r w:rsidRPr="00DF7212">
              <w:rPr>
                <w:rFonts w:cs="Arial"/>
              </w:rPr>
              <w:t>46</w:t>
            </w:r>
          </w:p>
        </w:tc>
        <w:tc>
          <w:tcPr>
            <w:tcW w:w="1134" w:type="dxa"/>
            <w:tcBorders>
              <w:top w:val="nil"/>
              <w:left w:val="nil"/>
              <w:bottom w:val="single" w:sz="4" w:space="0" w:color="auto"/>
              <w:right w:val="single" w:sz="4" w:space="0" w:color="auto"/>
            </w:tcBorders>
            <w:vAlign w:val="bottom"/>
          </w:tcPr>
          <w:p w14:paraId="1B200AF0" w14:textId="39B707FE" w:rsidR="003069C4" w:rsidRPr="00AA5933" w:rsidRDefault="003069C4" w:rsidP="003069C4">
            <w:pPr>
              <w:jc w:val="right"/>
              <w:rPr>
                <w:rFonts w:cs="Arial"/>
              </w:rPr>
            </w:pPr>
            <w:r w:rsidRPr="00D35167">
              <w:rPr>
                <w:rFonts w:cs="Arial"/>
              </w:rPr>
              <w:t>99</w:t>
            </w:r>
          </w:p>
        </w:tc>
        <w:tc>
          <w:tcPr>
            <w:tcW w:w="992" w:type="dxa"/>
            <w:tcBorders>
              <w:top w:val="nil"/>
              <w:left w:val="nil"/>
              <w:bottom w:val="single" w:sz="4" w:space="0" w:color="auto"/>
              <w:right w:val="single" w:sz="4" w:space="0" w:color="auto"/>
            </w:tcBorders>
            <w:vAlign w:val="bottom"/>
          </w:tcPr>
          <w:p w14:paraId="37505F19" w14:textId="316016EC" w:rsidR="003069C4" w:rsidRPr="00DF7212" w:rsidRDefault="003069C4" w:rsidP="003069C4">
            <w:pPr>
              <w:jc w:val="right"/>
              <w:rPr>
                <w:rFonts w:cs="Arial"/>
              </w:rPr>
            </w:pPr>
            <w:r w:rsidRPr="007E5A38">
              <w:rPr>
                <w:rFonts w:cs="Arial"/>
              </w:rPr>
              <w:t>56</w:t>
            </w:r>
          </w:p>
        </w:tc>
        <w:tc>
          <w:tcPr>
            <w:tcW w:w="993" w:type="dxa"/>
            <w:tcBorders>
              <w:top w:val="nil"/>
              <w:left w:val="nil"/>
              <w:bottom w:val="single" w:sz="4" w:space="0" w:color="auto"/>
              <w:right w:val="single" w:sz="4" w:space="0" w:color="auto"/>
            </w:tcBorders>
          </w:tcPr>
          <w:p w14:paraId="215D079E" w14:textId="2D7F5680" w:rsidR="003069C4" w:rsidRPr="007E5A38" w:rsidRDefault="003069C4" w:rsidP="003069C4">
            <w:pPr>
              <w:jc w:val="right"/>
              <w:rPr>
                <w:rFonts w:cs="Arial"/>
              </w:rPr>
            </w:pPr>
            <w:r w:rsidRPr="003069C4">
              <w:rPr>
                <w:rFonts w:cs="Arial"/>
              </w:rPr>
              <w:t>75</w:t>
            </w:r>
          </w:p>
        </w:tc>
      </w:tr>
      <w:tr w:rsidR="003069C4" w:rsidRPr="00C5395B" w14:paraId="7E7E0800" w14:textId="77777777" w:rsidTr="00C91C36">
        <w:trPr>
          <w:trHeight w:val="255"/>
        </w:trPr>
        <w:tc>
          <w:tcPr>
            <w:tcW w:w="2029" w:type="dxa"/>
            <w:tcBorders>
              <w:top w:val="nil"/>
              <w:left w:val="single" w:sz="4" w:space="0" w:color="auto"/>
              <w:bottom w:val="single" w:sz="4" w:space="0" w:color="auto"/>
              <w:right w:val="single" w:sz="4" w:space="0" w:color="auto"/>
            </w:tcBorders>
            <w:noWrap/>
            <w:hideMark/>
          </w:tcPr>
          <w:p w14:paraId="7A169CCC" w14:textId="77777777" w:rsidR="003069C4" w:rsidRPr="00C5395B" w:rsidRDefault="003069C4" w:rsidP="003069C4">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vAlign w:val="bottom"/>
          </w:tcPr>
          <w:p w14:paraId="508A4042" w14:textId="3E7548A2" w:rsidR="003069C4" w:rsidRPr="00AA5933" w:rsidRDefault="003069C4" w:rsidP="003069C4">
            <w:pPr>
              <w:jc w:val="right"/>
              <w:rPr>
                <w:rFonts w:cs="Arial"/>
              </w:rPr>
            </w:pPr>
            <w:r w:rsidRPr="00DF7212">
              <w:rPr>
                <w:rFonts w:cs="Arial"/>
              </w:rPr>
              <w:t>8</w:t>
            </w:r>
          </w:p>
        </w:tc>
        <w:tc>
          <w:tcPr>
            <w:tcW w:w="992" w:type="dxa"/>
            <w:tcBorders>
              <w:top w:val="nil"/>
              <w:left w:val="nil"/>
              <w:bottom w:val="single" w:sz="4" w:space="0" w:color="auto"/>
              <w:right w:val="single" w:sz="4" w:space="0" w:color="auto"/>
            </w:tcBorders>
            <w:vAlign w:val="bottom"/>
          </w:tcPr>
          <w:p w14:paraId="62D01172" w14:textId="50AD567A" w:rsidR="003069C4" w:rsidRPr="00AA5933" w:rsidRDefault="003069C4" w:rsidP="003069C4">
            <w:pPr>
              <w:jc w:val="right"/>
              <w:rPr>
                <w:rFonts w:cs="Arial"/>
              </w:rPr>
            </w:pPr>
            <w:r w:rsidRPr="00DF7212">
              <w:rPr>
                <w:rFonts w:cs="Arial"/>
              </w:rPr>
              <w:t>10</w:t>
            </w:r>
          </w:p>
        </w:tc>
        <w:tc>
          <w:tcPr>
            <w:tcW w:w="1134" w:type="dxa"/>
            <w:tcBorders>
              <w:top w:val="nil"/>
              <w:left w:val="nil"/>
              <w:bottom w:val="single" w:sz="4" w:space="0" w:color="auto"/>
              <w:right w:val="single" w:sz="4" w:space="0" w:color="auto"/>
            </w:tcBorders>
            <w:vAlign w:val="bottom"/>
          </w:tcPr>
          <w:p w14:paraId="633A2AB6" w14:textId="0D2D6BC7" w:rsidR="003069C4" w:rsidRPr="00AA5933" w:rsidRDefault="003069C4" w:rsidP="003069C4">
            <w:pPr>
              <w:jc w:val="right"/>
              <w:rPr>
                <w:rFonts w:cs="Arial"/>
              </w:rPr>
            </w:pPr>
            <w:r w:rsidRPr="00D35167">
              <w:rPr>
                <w:rFonts w:cs="Arial"/>
              </w:rPr>
              <w:t>4</w:t>
            </w:r>
          </w:p>
        </w:tc>
        <w:tc>
          <w:tcPr>
            <w:tcW w:w="992" w:type="dxa"/>
            <w:tcBorders>
              <w:top w:val="nil"/>
              <w:left w:val="nil"/>
              <w:bottom w:val="single" w:sz="4" w:space="0" w:color="auto"/>
              <w:right w:val="single" w:sz="4" w:space="0" w:color="auto"/>
            </w:tcBorders>
            <w:vAlign w:val="bottom"/>
          </w:tcPr>
          <w:p w14:paraId="49858253" w14:textId="027DC327" w:rsidR="003069C4" w:rsidRPr="00DF7212" w:rsidRDefault="003069C4" w:rsidP="003069C4">
            <w:pPr>
              <w:jc w:val="right"/>
              <w:rPr>
                <w:rFonts w:cs="Arial"/>
              </w:rPr>
            </w:pPr>
            <w:r w:rsidRPr="007E5A38">
              <w:rPr>
                <w:rFonts w:cs="Arial"/>
              </w:rPr>
              <w:t>13</w:t>
            </w:r>
          </w:p>
        </w:tc>
        <w:tc>
          <w:tcPr>
            <w:tcW w:w="993" w:type="dxa"/>
            <w:tcBorders>
              <w:top w:val="nil"/>
              <w:left w:val="nil"/>
              <w:bottom w:val="single" w:sz="4" w:space="0" w:color="auto"/>
              <w:right w:val="single" w:sz="4" w:space="0" w:color="auto"/>
            </w:tcBorders>
          </w:tcPr>
          <w:p w14:paraId="21E58DCF" w14:textId="19296E87" w:rsidR="003069C4" w:rsidRPr="007E5A38" w:rsidRDefault="003069C4" w:rsidP="003069C4">
            <w:pPr>
              <w:jc w:val="right"/>
              <w:rPr>
                <w:rFonts w:cs="Arial"/>
              </w:rPr>
            </w:pPr>
            <w:r w:rsidRPr="003069C4">
              <w:rPr>
                <w:rFonts w:cs="Arial"/>
              </w:rPr>
              <w:t>11</w:t>
            </w:r>
          </w:p>
        </w:tc>
      </w:tr>
      <w:tr w:rsidR="003069C4" w:rsidRPr="00C5395B" w14:paraId="0398AEC3" w14:textId="77777777" w:rsidTr="00C91C36">
        <w:trPr>
          <w:trHeight w:val="255"/>
        </w:trPr>
        <w:tc>
          <w:tcPr>
            <w:tcW w:w="2029" w:type="dxa"/>
            <w:tcBorders>
              <w:top w:val="nil"/>
              <w:left w:val="single" w:sz="4" w:space="0" w:color="auto"/>
              <w:bottom w:val="single" w:sz="4" w:space="0" w:color="auto"/>
              <w:right w:val="single" w:sz="4" w:space="0" w:color="auto"/>
            </w:tcBorders>
            <w:noWrap/>
          </w:tcPr>
          <w:p w14:paraId="4405E4FB" w14:textId="77777777" w:rsidR="003069C4" w:rsidRPr="00C5395B" w:rsidRDefault="003069C4" w:rsidP="003069C4">
            <w:pPr>
              <w:pStyle w:val="TableText"/>
              <w:rPr>
                <w:lang w:eastAsia="en-AU"/>
              </w:rPr>
            </w:pPr>
            <w:r>
              <w:rPr>
                <w:lang w:eastAsia="en-AU"/>
              </w:rPr>
              <w:t>Doomadgee</w:t>
            </w:r>
          </w:p>
        </w:tc>
        <w:tc>
          <w:tcPr>
            <w:tcW w:w="992" w:type="dxa"/>
            <w:tcBorders>
              <w:top w:val="nil"/>
              <w:left w:val="nil"/>
              <w:bottom w:val="single" w:sz="4" w:space="0" w:color="auto"/>
              <w:right w:val="single" w:sz="4" w:space="0" w:color="auto"/>
            </w:tcBorders>
            <w:vAlign w:val="bottom"/>
          </w:tcPr>
          <w:p w14:paraId="312E4A20" w14:textId="7A6D3A4E" w:rsidR="003069C4" w:rsidRPr="00AA5933" w:rsidRDefault="003069C4" w:rsidP="003069C4">
            <w:pPr>
              <w:jc w:val="right"/>
              <w:rPr>
                <w:rFonts w:cs="Arial"/>
              </w:rPr>
            </w:pPr>
            <w:r w:rsidRPr="00DF7212">
              <w:rPr>
                <w:rFonts w:cs="Arial"/>
              </w:rPr>
              <w:t>37</w:t>
            </w:r>
          </w:p>
        </w:tc>
        <w:tc>
          <w:tcPr>
            <w:tcW w:w="992" w:type="dxa"/>
            <w:tcBorders>
              <w:top w:val="nil"/>
              <w:left w:val="nil"/>
              <w:bottom w:val="single" w:sz="4" w:space="0" w:color="auto"/>
              <w:right w:val="single" w:sz="4" w:space="0" w:color="auto"/>
            </w:tcBorders>
            <w:vAlign w:val="bottom"/>
          </w:tcPr>
          <w:p w14:paraId="57DE7867" w14:textId="258368AE" w:rsidR="003069C4" w:rsidRPr="00AA5933" w:rsidRDefault="003069C4" w:rsidP="003069C4">
            <w:pPr>
              <w:jc w:val="right"/>
              <w:rPr>
                <w:rFonts w:cs="Arial"/>
              </w:rPr>
            </w:pPr>
            <w:r w:rsidRPr="00DF7212">
              <w:rPr>
                <w:rFonts w:cs="Arial"/>
              </w:rPr>
              <w:t>66</w:t>
            </w:r>
          </w:p>
        </w:tc>
        <w:tc>
          <w:tcPr>
            <w:tcW w:w="1134" w:type="dxa"/>
            <w:tcBorders>
              <w:top w:val="nil"/>
              <w:left w:val="nil"/>
              <w:bottom w:val="single" w:sz="4" w:space="0" w:color="auto"/>
              <w:right w:val="single" w:sz="4" w:space="0" w:color="auto"/>
            </w:tcBorders>
            <w:vAlign w:val="bottom"/>
          </w:tcPr>
          <w:p w14:paraId="0CBDEBE6" w14:textId="4B8CD0FA" w:rsidR="003069C4" w:rsidRPr="00AA5933" w:rsidRDefault="003069C4" w:rsidP="003069C4">
            <w:pPr>
              <w:jc w:val="right"/>
              <w:rPr>
                <w:rFonts w:cs="Arial"/>
              </w:rPr>
            </w:pPr>
            <w:r w:rsidRPr="00D35167">
              <w:rPr>
                <w:rFonts w:cs="Arial"/>
              </w:rPr>
              <w:t>26</w:t>
            </w:r>
          </w:p>
        </w:tc>
        <w:tc>
          <w:tcPr>
            <w:tcW w:w="992" w:type="dxa"/>
            <w:tcBorders>
              <w:top w:val="nil"/>
              <w:left w:val="nil"/>
              <w:bottom w:val="single" w:sz="4" w:space="0" w:color="auto"/>
              <w:right w:val="single" w:sz="4" w:space="0" w:color="auto"/>
            </w:tcBorders>
            <w:vAlign w:val="bottom"/>
          </w:tcPr>
          <w:p w14:paraId="6D0FA048" w14:textId="6C835885" w:rsidR="003069C4" w:rsidRPr="00DF7212" w:rsidRDefault="003069C4" w:rsidP="003069C4">
            <w:pPr>
              <w:jc w:val="right"/>
              <w:rPr>
                <w:rFonts w:cs="Arial"/>
              </w:rPr>
            </w:pPr>
            <w:r w:rsidRPr="007E5A38">
              <w:rPr>
                <w:rFonts w:cs="Arial"/>
              </w:rPr>
              <w:t>30</w:t>
            </w:r>
          </w:p>
        </w:tc>
        <w:tc>
          <w:tcPr>
            <w:tcW w:w="993" w:type="dxa"/>
            <w:tcBorders>
              <w:top w:val="nil"/>
              <w:left w:val="nil"/>
              <w:bottom w:val="single" w:sz="4" w:space="0" w:color="auto"/>
              <w:right w:val="single" w:sz="4" w:space="0" w:color="auto"/>
            </w:tcBorders>
          </w:tcPr>
          <w:p w14:paraId="0B84E02C" w14:textId="42BB58E7" w:rsidR="003069C4" w:rsidRPr="007E5A38" w:rsidRDefault="003069C4" w:rsidP="003069C4">
            <w:pPr>
              <w:jc w:val="right"/>
              <w:rPr>
                <w:rFonts w:cs="Arial"/>
              </w:rPr>
            </w:pPr>
            <w:r w:rsidRPr="003069C4">
              <w:rPr>
                <w:rFonts w:cs="Arial"/>
              </w:rPr>
              <w:t>44</w:t>
            </w:r>
          </w:p>
        </w:tc>
      </w:tr>
      <w:tr w:rsidR="003069C4" w:rsidRPr="00C5395B" w14:paraId="4A1160B4" w14:textId="77777777" w:rsidTr="00C91C36">
        <w:trPr>
          <w:trHeight w:val="255"/>
        </w:trPr>
        <w:tc>
          <w:tcPr>
            <w:tcW w:w="2029" w:type="dxa"/>
            <w:tcBorders>
              <w:top w:val="nil"/>
              <w:left w:val="single" w:sz="4" w:space="0" w:color="auto"/>
              <w:bottom w:val="single" w:sz="4" w:space="0" w:color="auto"/>
              <w:right w:val="single" w:sz="4" w:space="0" w:color="auto"/>
            </w:tcBorders>
            <w:noWrap/>
          </w:tcPr>
          <w:p w14:paraId="137519DA" w14:textId="77777777" w:rsidR="003069C4" w:rsidRPr="00C5395B" w:rsidRDefault="003069C4" w:rsidP="003069C4">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vAlign w:val="bottom"/>
          </w:tcPr>
          <w:p w14:paraId="0E6D7DB7" w14:textId="2A0AEA84" w:rsidR="003069C4" w:rsidRPr="00AA5933" w:rsidRDefault="003069C4" w:rsidP="003069C4">
            <w:pPr>
              <w:jc w:val="right"/>
              <w:rPr>
                <w:rFonts w:cs="Arial"/>
              </w:rPr>
            </w:pPr>
            <w:r w:rsidRPr="00DF7212">
              <w:rPr>
                <w:rFonts w:cs="Arial"/>
              </w:rPr>
              <w:t>5</w:t>
            </w:r>
          </w:p>
        </w:tc>
        <w:tc>
          <w:tcPr>
            <w:tcW w:w="992" w:type="dxa"/>
            <w:tcBorders>
              <w:top w:val="nil"/>
              <w:left w:val="nil"/>
              <w:bottom w:val="single" w:sz="4" w:space="0" w:color="auto"/>
              <w:right w:val="single" w:sz="4" w:space="0" w:color="auto"/>
            </w:tcBorders>
            <w:vAlign w:val="bottom"/>
          </w:tcPr>
          <w:p w14:paraId="197C8DD4" w14:textId="741D217A" w:rsidR="003069C4" w:rsidRPr="00AA5933" w:rsidRDefault="003069C4" w:rsidP="003069C4">
            <w:pPr>
              <w:jc w:val="right"/>
              <w:rPr>
                <w:rFonts w:cs="Arial"/>
              </w:rPr>
            </w:pPr>
            <w:r w:rsidRPr="00DF7212">
              <w:rPr>
                <w:rFonts w:cs="Arial"/>
              </w:rPr>
              <w:t>12</w:t>
            </w:r>
          </w:p>
        </w:tc>
        <w:tc>
          <w:tcPr>
            <w:tcW w:w="1134" w:type="dxa"/>
            <w:tcBorders>
              <w:top w:val="nil"/>
              <w:left w:val="nil"/>
              <w:bottom w:val="single" w:sz="4" w:space="0" w:color="auto"/>
              <w:right w:val="single" w:sz="4" w:space="0" w:color="auto"/>
            </w:tcBorders>
            <w:vAlign w:val="bottom"/>
          </w:tcPr>
          <w:p w14:paraId="5A59C845" w14:textId="647E4207" w:rsidR="003069C4" w:rsidRPr="00AA5933" w:rsidRDefault="003069C4" w:rsidP="003069C4">
            <w:pPr>
              <w:jc w:val="right"/>
              <w:rPr>
                <w:rFonts w:cs="Arial"/>
              </w:rPr>
            </w:pPr>
            <w:r w:rsidRPr="00D35167">
              <w:rPr>
                <w:rFonts w:cs="Arial"/>
              </w:rPr>
              <w:t>18</w:t>
            </w:r>
          </w:p>
        </w:tc>
        <w:tc>
          <w:tcPr>
            <w:tcW w:w="992" w:type="dxa"/>
            <w:tcBorders>
              <w:top w:val="nil"/>
              <w:left w:val="nil"/>
              <w:bottom w:val="single" w:sz="4" w:space="0" w:color="auto"/>
              <w:right w:val="single" w:sz="4" w:space="0" w:color="auto"/>
            </w:tcBorders>
            <w:vAlign w:val="bottom"/>
          </w:tcPr>
          <w:p w14:paraId="4164D921" w14:textId="60C8007B" w:rsidR="003069C4" w:rsidRPr="00DF7212" w:rsidRDefault="003069C4" w:rsidP="003069C4">
            <w:pPr>
              <w:jc w:val="right"/>
              <w:rPr>
                <w:rFonts w:cs="Arial"/>
              </w:rPr>
            </w:pPr>
            <w:r w:rsidRPr="007E5A38">
              <w:rPr>
                <w:rFonts w:cs="Arial"/>
              </w:rPr>
              <w:t>23</w:t>
            </w:r>
          </w:p>
        </w:tc>
        <w:tc>
          <w:tcPr>
            <w:tcW w:w="993" w:type="dxa"/>
            <w:tcBorders>
              <w:top w:val="nil"/>
              <w:left w:val="nil"/>
              <w:bottom w:val="single" w:sz="4" w:space="0" w:color="auto"/>
              <w:right w:val="single" w:sz="4" w:space="0" w:color="auto"/>
            </w:tcBorders>
          </w:tcPr>
          <w:p w14:paraId="54EAAD90" w14:textId="6489B27E" w:rsidR="003069C4" w:rsidRPr="007E5A38" w:rsidRDefault="003069C4" w:rsidP="003069C4">
            <w:pPr>
              <w:jc w:val="right"/>
              <w:rPr>
                <w:rFonts w:cs="Arial"/>
              </w:rPr>
            </w:pPr>
            <w:r w:rsidRPr="003069C4">
              <w:rPr>
                <w:rFonts w:cs="Arial"/>
              </w:rPr>
              <w:t>14</w:t>
            </w:r>
          </w:p>
        </w:tc>
      </w:tr>
      <w:tr w:rsidR="003069C4" w:rsidRPr="00C5395B" w14:paraId="13FDBF0E" w14:textId="77777777" w:rsidTr="00C91C36">
        <w:trPr>
          <w:trHeight w:val="255"/>
        </w:trPr>
        <w:tc>
          <w:tcPr>
            <w:tcW w:w="2029" w:type="dxa"/>
            <w:tcBorders>
              <w:top w:val="nil"/>
              <w:left w:val="single" w:sz="4" w:space="0" w:color="auto"/>
              <w:bottom w:val="single" w:sz="4" w:space="0" w:color="auto"/>
              <w:right w:val="single" w:sz="4" w:space="0" w:color="auto"/>
            </w:tcBorders>
            <w:noWrap/>
            <w:hideMark/>
          </w:tcPr>
          <w:p w14:paraId="17B7A8BE" w14:textId="77777777" w:rsidR="003069C4" w:rsidRPr="00C5395B" w:rsidRDefault="003069C4" w:rsidP="003069C4">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vAlign w:val="bottom"/>
          </w:tcPr>
          <w:p w14:paraId="7BD14235" w14:textId="4030231A" w:rsidR="003069C4" w:rsidRPr="00AA5933" w:rsidRDefault="003069C4" w:rsidP="003069C4">
            <w:pPr>
              <w:jc w:val="right"/>
              <w:rPr>
                <w:rFonts w:cs="Arial"/>
              </w:rPr>
            </w:pPr>
            <w:r w:rsidRPr="00DF7212">
              <w:rPr>
                <w:rFonts w:cs="Arial"/>
              </w:rPr>
              <w:t>7</w:t>
            </w:r>
          </w:p>
        </w:tc>
        <w:tc>
          <w:tcPr>
            <w:tcW w:w="992" w:type="dxa"/>
            <w:tcBorders>
              <w:top w:val="nil"/>
              <w:left w:val="nil"/>
              <w:bottom w:val="single" w:sz="4" w:space="0" w:color="auto"/>
              <w:right w:val="single" w:sz="4" w:space="0" w:color="auto"/>
            </w:tcBorders>
            <w:vAlign w:val="bottom"/>
          </w:tcPr>
          <w:p w14:paraId="25E5EC82" w14:textId="771E77BA" w:rsidR="003069C4" w:rsidRPr="00AA5933" w:rsidRDefault="003069C4" w:rsidP="003069C4">
            <w:pPr>
              <w:jc w:val="right"/>
              <w:rPr>
                <w:rFonts w:cs="Arial"/>
              </w:rPr>
            </w:pPr>
            <w:r w:rsidRPr="00DF7212">
              <w:rPr>
                <w:rFonts w:cs="Arial"/>
              </w:rPr>
              <w:t>5</w:t>
            </w:r>
          </w:p>
        </w:tc>
        <w:tc>
          <w:tcPr>
            <w:tcW w:w="1134" w:type="dxa"/>
            <w:tcBorders>
              <w:top w:val="nil"/>
              <w:left w:val="nil"/>
              <w:bottom w:val="single" w:sz="4" w:space="0" w:color="auto"/>
              <w:right w:val="single" w:sz="4" w:space="0" w:color="auto"/>
            </w:tcBorders>
            <w:vAlign w:val="bottom"/>
          </w:tcPr>
          <w:p w14:paraId="00AEF772" w14:textId="553D8E32" w:rsidR="003069C4" w:rsidRPr="00AA5933" w:rsidRDefault="003069C4" w:rsidP="003069C4">
            <w:pPr>
              <w:jc w:val="right"/>
              <w:rPr>
                <w:rFonts w:cs="Arial"/>
              </w:rPr>
            </w:pPr>
            <w:r w:rsidRPr="00D35167">
              <w:rPr>
                <w:rFonts w:cs="Arial"/>
              </w:rPr>
              <w:t>7</w:t>
            </w:r>
          </w:p>
        </w:tc>
        <w:tc>
          <w:tcPr>
            <w:tcW w:w="992" w:type="dxa"/>
            <w:tcBorders>
              <w:top w:val="nil"/>
              <w:left w:val="nil"/>
              <w:bottom w:val="single" w:sz="4" w:space="0" w:color="auto"/>
              <w:right w:val="single" w:sz="4" w:space="0" w:color="auto"/>
            </w:tcBorders>
            <w:vAlign w:val="bottom"/>
          </w:tcPr>
          <w:p w14:paraId="53577714" w14:textId="4AAAEB81" w:rsidR="003069C4" w:rsidRPr="00DF7212" w:rsidRDefault="003069C4" w:rsidP="003069C4">
            <w:pPr>
              <w:jc w:val="right"/>
              <w:rPr>
                <w:rFonts w:cs="Arial"/>
              </w:rPr>
            </w:pPr>
            <w:r w:rsidRPr="007E5A38">
              <w:rPr>
                <w:rFonts w:cs="Arial"/>
              </w:rPr>
              <w:t>14</w:t>
            </w:r>
          </w:p>
        </w:tc>
        <w:tc>
          <w:tcPr>
            <w:tcW w:w="993" w:type="dxa"/>
            <w:tcBorders>
              <w:top w:val="nil"/>
              <w:left w:val="nil"/>
              <w:bottom w:val="single" w:sz="4" w:space="0" w:color="auto"/>
              <w:right w:val="single" w:sz="4" w:space="0" w:color="auto"/>
            </w:tcBorders>
          </w:tcPr>
          <w:p w14:paraId="5D80099D" w14:textId="12A641B1" w:rsidR="003069C4" w:rsidRPr="007E5A38" w:rsidRDefault="003069C4" w:rsidP="003069C4">
            <w:pPr>
              <w:jc w:val="right"/>
              <w:rPr>
                <w:rFonts w:cs="Arial"/>
              </w:rPr>
            </w:pPr>
            <w:r w:rsidRPr="003069C4">
              <w:rPr>
                <w:rFonts w:cs="Arial"/>
              </w:rPr>
              <w:t>13</w:t>
            </w:r>
          </w:p>
        </w:tc>
      </w:tr>
      <w:tr w:rsidR="003069C4" w:rsidRPr="00C5395B" w14:paraId="06C848D7" w14:textId="77777777" w:rsidTr="00C91C36">
        <w:trPr>
          <w:trHeight w:val="255"/>
        </w:trPr>
        <w:tc>
          <w:tcPr>
            <w:tcW w:w="2029" w:type="dxa"/>
            <w:tcBorders>
              <w:top w:val="nil"/>
              <w:left w:val="single" w:sz="4" w:space="0" w:color="auto"/>
              <w:bottom w:val="single" w:sz="4" w:space="0" w:color="auto"/>
              <w:right w:val="single" w:sz="4" w:space="0" w:color="auto"/>
            </w:tcBorders>
            <w:noWrap/>
            <w:hideMark/>
          </w:tcPr>
          <w:p w14:paraId="08972899" w14:textId="77777777" w:rsidR="003069C4" w:rsidRPr="00C5395B" w:rsidRDefault="003069C4" w:rsidP="003069C4">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vAlign w:val="bottom"/>
          </w:tcPr>
          <w:p w14:paraId="29FD2503" w14:textId="63214FC2" w:rsidR="003069C4" w:rsidRPr="00AA5933" w:rsidRDefault="003069C4" w:rsidP="003069C4">
            <w:pPr>
              <w:pStyle w:val="TableText"/>
              <w:jc w:val="right"/>
              <w:rPr>
                <w:b/>
                <w:lang w:eastAsia="en-AU"/>
              </w:rPr>
            </w:pPr>
            <w:r w:rsidRPr="00DF7212">
              <w:rPr>
                <w:rFonts w:cs="Arial"/>
                <w:b/>
                <w:bCs/>
              </w:rPr>
              <w:t>90</w:t>
            </w:r>
          </w:p>
        </w:tc>
        <w:tc>
          <w:tcPr>
            <w:tcW w:w="992" w:type="dxa"/>
            <w:tcBorders>
              <w:top w:val="nil"/>
              <w:left w:val="nil"/>
              <w:bottom w:val="single" w:sz="4" w:space="0" w:color="auto"/>
              <w:right w:val="single" w:sz="4" w:space="0" w:color="auto"/>
            </w:tcBorders>
            <w:vAlign w:val="bottom"/>
          </w:tcPr>
          <w:p w14:paraId="6F81BD1A" w14:textId="108ACFF4" w:rsidR="003069C4" w:rsidRPr="00AA5933" w:rsidRDefault="003069C4" w:rsidP="003069C4">
            <w:pPr>
              <w:pStyle w:val="TableText"/>
              <w:jc w:val="right"/>
              <w:rPr>
                <w:b/>
                <w:lang w:eastAsia="en-AU"/>
              </w:rPr>
            </w:pPr>
            <w:r w:rsidRPr="00DF7212">
              <w:rPr>
                <w:rFonts w:cs="Arial"/>
                <w:b/>
                <w:bCs/>
              </w:rPr>
              <w:t>139</w:t>
            </w:r>
          </w:p>
        </w:tc>
        <w:tc>
          <w:tcPr>
            <w:tcW w:w="1134" w:type="dxa"/>
            <w:tcBorders>
              <w:top w:val="nil"/>
              <w:left w:val="nil"/>
              <w:bottom w:val="single" w:sz="4" w:space="0" w:color="auto"/>
              <w:right w:val="single" w:sz="4" w:space="0" w:color="auto"/>
            </w:tcBorders>
            <w:vAlign w:val="bottom"/>
          </w:tcPr>
          <w:p w14:paraId="5F40868E" w14:textId="36235CF5" w:rsidR="003069C4" w:rsidRPr="00AA5933" w:rsidRDefault="003069C4" w:rsidP="003069C4">
            <w:pPr>
              <w:pStyle w:val="TableText"/>
              <w:jc w:val="right"/>
              <w:rPr>
                <w:b/>
                <w:lang w:eastAsia="en-AU"/>
              </w:rPr>
            </w:pPr>
            <w:r w:rsidRPr="00D35167">
              <w:rPr>
                <w:rFonts w:cs="Arial"/>
                <w:b/>
                <w:bCs/>
              </w:rPr>
              <w:t>154</w:t>
            </w:r>
          </w:p>
        </w:tc>
        <w:tc>
          <w:tcPr>
            <w:tcW w:w="992" w:type="dxa"/>
            <w:tcBorders>
              <w:top w:val="nil"/>
              <w:left w:val="nil"/>
              <w:bottom w:val="single" w:sz="4" w:space="0" w:color="auto"/>
              <w:right w:val="single" w:sz="4" w:space="0" w:color="auto"/>
            </w:tcBorders>
            <w:vAlign w:val="bottom"/>
          </w:tcPr>
          <w:p w14:paraId="4976D605" w14:textId="1760661A" w:rsidR="003069C4" w:rsidRPr="00DF7212" w:rsidRDefault="003069C4" w:rsidP="003069C4">
            <w:pPr>
              <w:pStyle w:val="TableText"/>
              <w:jc w:val="right"/>
              <w:rPr>
                <w:rFonts w:cs="Arial"/>
                <w:b/>
                <w:bCs/>
              </w:rPr>
            </w:pPr>
            <w:r w:rsidRPr="007E5A38">
              <w:rPr>
                <w:rFonts w:cs="Arial"/>
                <w:b/>
                <w:bCs/>
              </w:rPr>
              <w:t>136</w:t>
            </w:r>
          </w:p>
        </w:tc>
        <w:tc>
          <w:tcPr>
            <w:tcW w:w="993" w:type="dxa"/>
            <w:tcBorders>
              <w:top w:val="nil"/>
              <w:left w:val="nil"/>
              <w:bottom w:val="single" w:sz="4" w:space="0" w:color="auto"/>
              <w:right w:val="single" w:sz="4" w:space="0" w:color="auto"/>
            </w:tcBorders>
          </w:tcPr>
          <w:p w14:paraId="6EFD4EE3" w14:textId="2E494C3D" w:rsidR="003069C4" w:rsidRPr="003069C4" w:rsidRDefault="003069C4" w:rsidP="003069C4">
            <w:pPr>
              <w:jc w:val="right"/>
              <w:rPr>
                <w:rFonts w:cs="Arial"/>
                <w:b/>
                <w:bCs/>
              </w:rPr>
            </w:pPr>
            <w:r w:rsidRPr="003069C4">
              <w:rPr>
                <w:rFonts w:cs="Arial"/>
                <w:b/>
                <w:bCs/>
              </w:rPr>
              <w:t>157</w:t>
            </w:r>
          </w:p>
        </w:tc>
      </w:tr>
    </w:tbl>
    <w:p w14:paraId="4C9F02A6" w14:textId="77777777" w:rsidR="003069C4" w:rsidRPr="00EB0579" w:rsidRDefault="003069C4" w:rsidP="00EB0579">
      <w:pPr>
        <w:ind w:left="-142" w:right="-425"/>
        <w:jc w:val="both"/>
        <w:rPr>
          <w:rFonts w:cs="Arial"/>
        </w:rPr>
      </w:pPr>
    </w:p>
    <w:p w14:paraId="1357C4B9" w14:textId="77777777" w:rsidR="002F3FD3" w:rsidRPr="006524B7" w:rsidRDefault="002F3FD3" w:rsidP="00D51DFA">
      <w:pPr>
        <w:pStyle w:val="Heading2"/>
      </w:pPr>
      <w:r>
        <w:t>Referrals</w:t>
      </w:r>
      <w:r w:rsidRPr="006524B7">
        <w:t xml:space="preserve"> for Domestic Violence related matters</w:t>
      </w:r>
    </w:p>
    <w:p w14:paraId="70D27E82" w14:textId="6EAF4217" w:rsidR="00A66AAA" w:rsidRDefault="002F33AF" w:rsidP="00A66AAA">
      <w:pPr>
        <w:ind w:left="-142" w:right="-425"/>
        <w:jc w:val="both"/>
        <w:rPr>
          <w:rFonts w:cs="Arial"/>
        </w:rPr>
      </w:pPr>
      <w:r>
        <w:rPr>
          <w:rFonts w:cs="Arial"/>
        </w:rPr>
        <w:t xml:space="preserve">As a subset of the total number of referrals </w:t>
      </w:r>
      <w:r w:rsidR="005B13F8">
        <w:rPr>
          <w:rFonts w:cs="Arial"/>
        </w:rPr>
        <w:t xml:space="preserve">from FRAs and orders </w:t>
      </w:r>
      <w:r>
        <w:rPr>
          <w:rFonts w:cs="Arial"/>
        </w:rPr>
        <w:t xml:space="preserve">in the quarter, </w:t>
      </w:r>
      <w:r w:rsidR="00627859">
        <w:rPr>
          <w:rFonts w:cs="Arial"/>
        </w:rPr>
        <w:t xml:space="preserve">39 </w:t>
      </w:r>
      <w:r w:rsidR="002F3FD3">
        <w:rPr>
          <w:rFonts w:cs="Arial"/>
        </w:rPr>
        <w:t>referrals were made in relation to</w:t>
      </w:r>
      <w:r w:rsidR="002F3FD3" w:rsidRPr="006524B7">
        <w:rPr>
          <w:rFonts w:cs="Arial"/>
        </w:rPr>
        <w:t xml:space="preserve"> domestic violence conferences</w:t>
      </w:r>
      <w:r w:rsidR="002F3FD3">
        <w:rPr>
          <w:rFonts w:cs="Arial"/>
        </w:rPr>
        <w:t xml:space="preserve">, </w:t>
      </w:r>
      <w:r w:rsidR="000C098B">
        <w:rPr>
          <w:rFonts w:cs="Arial"/>
        </w:rPr>
        <w:t>a</w:t>
      </w:r>
      <w:r w:rsidR="00627859">
        <w:rPr>
          <w:rFonts w:cs="Arial"/>
        </w:rPr>
        <w:t>n increase</w:t>
      </w:r>
      <w:r w:rsidR="0046163C">
        <w:rPr>
          <w:rFonts w:cs="Arial"/>
        </w:rPr>
        <w:t xml:space="preserve"> </w:t>
      </w:r>
      <w:r w:rsidR="000C098B">
        <w:rPr>
          <w:rFonts w:cs="Arial"/>
        </w:rPr>
        <w:t xml:space="preserve">of </w:t>
      </w:r>
      <w:r w:rsidR="00627859">
        <w:rPr>
          <w:rFonts w:cs="Arial"/>
        </w:rPr>
        <w:t xml:space="preserve">13 </w:t>
      </w:r>
      <w:r w:rsidR="009D0578">
        <w:rPr>
          <w:rFonts w:cs="Arial"/>
        </w:rPr>
        <w:t>from</w:t>
      </w:r>
      <w:r w:rsidR="002F3FD3" w:rsidRPr="006524B7">
        <w:rPr>
          <w:rFonts w:cs="Arial"/>
        </w:rPr>
        <w:t xml:space="preserve"> quarter</w:t>
      </w:r>
      <w:r w:rsidR="000013AA">
        <w:rPr>
          <w:rFonts w:cs="Arial"/>
        </w:rPr>
        <w:t xml:space="preserve"> </w:t>
      </w:r>
      <w:r w:rsidR="00F83C14">
        <w:rPr>
          <w:rFonts w:cs="Arial"/>
        </w:rPr>
        <w:t>52</w:t>
      </w:r>
      <w:r w:rsidR="002F3FD3" w:rsidRPr="006524B7">
        <w:rPr>
          <w:rFonts w:cs="Arial"/>
        </w:rPr>
        <w:t>.</w:t>
      </w:r>
      <w:r w:rsidR="00A66AAA">
        <w:rPr>
          <w:rFonts w:cs="Arial"/>
        </w:rPr>
        <w:t xml:space="preserve"> The Local Commissioners continue to raise concerns </w:t>
      </w:r>
      <w:r w:rsidR="001A4696">
        <w:rPr>
          <w:rFonts w:cs="Arial"/>
        </w:rPr>
        <w:t>regarding</w:t>
      </w:r>
      <w:r w:rsidR="00A66AAA">
        <w:rPr>
          <w:rFonts w:cs="Arial"/>
        </w:rPr>
        <w:t xml:space="preserve"> the availability of appropriate perpetrator intervention programs suitable for client referrals</w:t>
      </w:r>
      <w:r w:rsidR="00D85A77">
        <w:rPr>
          <w:rFonts w:cs="Arial"/>
        </w:rPr>
        <w:t xml:space="preserve"> so community members can be supported to address these behaviours. </w:t>
      </w:r>
      <w:r w:rsidR="00B307C5" w:rsidRPr="000811C7">
        <w:rPr>
          <w:rFonts w:cs="Arial"/>
        </w:rPr>
        <w:t>The broader social impacts of domestic and family violence is set out in</w:t>
      </w:r>
      <w:r w:rsidR="00D85A77" w:rsidRPr="000811C7">
        <w:rPr>
          <w:rFonts w:cs="Arial"/>
        </w:rPr>
        <w:t xml:space="preserve"> </w:t>
      </w:r>
      <w:r w:rsidR="00D85A77" w:rsidRPr="000811C7">
        <w:t>Table 2</w:t>
      </w:r>
      <w:r w:rsidR="00B307C5" w:rsidRPr="000811C7">
        <w:t xml:space="preserve"> with analysis on page </w:t>
      </w:r>
      <w:r w:rsidR="00036D2C" w:rsidRPr="000811C7">
        <w:t>8</w:t>
      </w:r>
      <w:r w:rsidR="000013AA" w:rsidRPr="000811C7">
        <w:t>, i</w:t>
      </w:r>
      <w:r w:rsidR="00B307C5" w:rsidRPr="000811C7">
        <w:t>llustrat</w:t>
      </w:r>
      <w:r w:rsidR="000013AA" w:rsidRPr="000811C7">
        <w:t>ing</w:t>
      </w:r>
      <w:r w:rsidR="00B307C5" w:rsidRPr="000811C7">
        <w:t xml:space="preserve"> the nexus between </w:t>
      </w:r>
      <w:r w:rsidR="00D85A77" w:rsidRPr="000811C7">
        <w:t xml:space="preserve">Court convictions and domestic violence orders/breaches </w:t>
      </w:r>
      <w:r w:rsidR="00B307C5" w:rsidRPr="000811C7">
        <w:t>with</w:t>
      </w:r>
      <w:r w:rsidR="00D85A77" w:rsidRPr="000811C7">
        <w:t xml:space="preserve"> education and child safety issues</w:t>
      </w:r>
      <w:r w:rsidR="00B307C5" w:rsidRPr="000811C7">
        <w:t>.</w:t>
      </w:r>
    </w:p>
    <w:p w14:paraId="11BFC9AE" w14:textId="6781E3B2" w:rsidR="00D40971" w:rsidRDefault="00D40971" w:rsidP="002F3FD3">
      <w:pPr>
        <w:ind w:left="-142" w:right="-425"/>
        <w:jc w:val="both"/>
        <w:rPr>
          <w:rFonts w:cs="Arial"/>
        </w:rPr>
      </w:pPr>
    </w:p>
    <w:p w14:paraId="62B4AD30" w14:textId="39892E7E" w:rsidR="00351E98" w:rsidRPr="00D925BE" w:rsidRDefault="00351E98" w:rsidP="00351E98">
      <w:pPr>
        <w:pStyle w:val="TableCaption"/>
        <w:spacing w:before="0"/>
        <w:ind w:left="0" w:right="-425"/>
        <w:rPr>
          <w:b/>
          <w:i w:val="0"/>
          <w:sz w:val="16"/>
        </w:rPr>
      </w:pPr>
      <w:r>
        <w:rPr>
          <w:b/>
          <w:i w:val="0"/>
          <w:sz w:val="16"/>
        </w:rPr>
        <w:t>Table 18</w:t>
      </w:r>
      <w:r w:rsidRPr="00F85AA1">
        <w:rPr>
          <w:b/>
          <w:i w:val="0"/>
          <w:sz w:val="16"/>
        </w:rPr>
        <w:t xml:space="preserve">: </w:t>
      </w:r>
      <w:r w:rsidRPr="00DF7212">
        <w:rPr>
          <w:rFonts w:cs="Arial"/>
          <w:i w:val="0"/>
          <w:iCs/>
          <w:sz w:val="16"/>
          <w:szCs w:val="16"/>
        </w:rPr>
        <w:t xml:space="preserve">Domestic violence referrals by community and quarter 1 </w:t>
      </w:r>
      <w:r w:rsidR="00EB0579">
        <w:rPr>
          <w:rFonts w:cs="Arial"/>
          <w:i w:val="0"/>
          <w:iCs/>
          <w:sz w:val="16"/>
          <w:szCs w:val="16"/>
        </w:rPr>
        <w:t>July</w:t>
      </w:r>
      <w:r w:rsidRPr="00DF7212">
        <w:rPr>
          <w:rFonts w:cs="Arial"/>
          <w:i w:val="0"/>
          <w:iCs/>
          <w:sz w:val="16"/>
          <w:szCs w:val="16"/>
        </w:rPr>
        <w:t xml:space="preserve"> 20</w:t>
      </w:r>
      <w:r>
        <w:rPr>
          <w:rFonts w:cs="Arial"/>
          <w:i w:val="0"/>
          <w:iCs/>
          <w:sz w:val="16"/>
          <w:szCs w:val="16"/>
        </w:rPr>
        <w:t>20</w:t>
      </w:r>
      <w:r w:rsidRPr="00DF7212">
        <w:rPr>
          <w:rFonts w:cs="Arial"/>
          <w:i w:val="0"/>
          <w:iCs/>
          <w:sz w:val="16"/>
          <w:szCs w:val="16"/>
        </w:rPr>
        <w:t xml:space="preserve"> to 3</w:t>
      </w:r>
      <w:r>
        <w:rPr>
          <w:rFonts w:cs="Arial"/>
          <w:i w:val="0"/>
          <w:iCs/>
          <w:sz w:val="16"/>
          <w:szCs w:val="16"/>
        </w:rPr>
        <w:t xml:space="preserve">0 </w:t>
      </w:r>
      <w:r w:rsidR="00EB0579">
        <w:rPr>
          <w:rFonts w:cs="Arial"/>
          <w:i w:val="0"/>
          <w:iCs/>
          <w:sz w:val="16"/>
          <w:szCs w:val="16"/>
        </w:rPr>
        <w:t>September</w:t>
      </w:r>
      <w:r>
        <w:rPr>
          <w:rFonts w:cs="Arial"/>
          <w:i w:val="0"/>
          <w:iCs/>
          <w:sz w:val="16"/>
          <w:szCs w:val="16"/>
        </w:rPr>
        <w:t xml:space="preserve"> </w:t>
      </w:r>
      <w:r w:rsidRPr="00DF7212">
        <w:rPr>
          <w:rFonts w:cs="Arial"/>
          <w:i w:val="0"/>
          <w:iCs/>
          <w:sz w:val="16"/>
          <w:szCs w:val="16"/>
        </w:rPr>
        <w:t>202</w:t>
      </w:r>
      <w:r>
        <w:rPr>
          <w:rFonts w:cs="Arial"/>
          <w:i w:val="0"/>
          <w:iCs/>
          <w:sz w:val="16"/>
          <w:szCs w:val="16"/>
        </w:rPr>
        <w:t>1</w:t>
      </w:r>
      <w:r w:rsidRPr="00DF7212">
        <w:rPr>
          <w:rFonts w:cs="Arial"/>
          <w:i w:val="0"/>
          <w:iCs/>
          <w:sz w:val="16"/>
          <w:szCs w:val="16"/>
        </w:rPr>
        <w:t>.</w:t>
      </w:r>
    </w:p>
    <w:tbl>
      <w:tblPr>
        <w:tblW w:w="7132" w:type="dxa"/>
        <w:tblInd w:w="93" w:type="dxa"/>
        <w:tblLook w:val="04A0" w:firstRow="1" w:lastRow="0" w:firstColumn="1" w:lastColumn="0" w:noHBand="0" w:noVBand="1"/>
      </w:tblPr>
      <w:tblGrid>
        <w:gridCol w:w="2029"/>
        <w:gridCol w:w="992"/>
        <w:gridCol w:w="992"/>
        <w:gridCol w:w="1134"/>
        <w:gridCol w:w="992"/>
        <w:gridCol w:w="993"/>
      </w:tblGrid>
      <w:tr w:rsidR="00EB0579" w:rsidRPr="00C5395B" w14:paraId="34AD48FF" w14:textId="77777777" w:rsidTr="00351E98">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48650625" w14:textId="77777777" w:rsidR="00EB0579" w:rsidRPr="00C5395B" w:rsidRDefault="00EB0579" w:rsidP="00EB0579">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66A98F02" w14:textId="0EA5D4A5" w:rsidR="00EB0579" w:rsidRDefault="00EB0579" w:rsidP="00EB0579">
            <w:pPr>
              <w:pStyle w:val="TableText"/>
              <w:jc w:val="right"/>
              <w:rPr>
                <w:b/>
                <w:lang w:eastAsia="en-AU"/>
              </w:rPr>
            </w:pPr>
            <w:r>
              <w:rPr>
                <w:b/>
                <w:lang w:eastAsia="en-AU"/>
              </w:rPr>
              <w:t>Qtr 49</w:t>
            </w:r>
          </w:p>
        </w:tc>
        <w:tc>
          <w:tcPr>
            <w:tcW w:w="992" w:type="dxa"/>
            <w:tcBorders>
              <w:top w:val="single" w:sz="4" w:space="0" w:color="auto"/>
              <w:left w:val="nil"/>
              <w:bottom w:val="single" w:sz="4" w:space="0" w:color="auto"/>
              <w:right w:val="single" w:sz="4" w:space="0" w:color="auto"/>
            </w:tcBorders>
          </w:tcPr>
          <w:p w14:paraId="11E02A34" w14:textId="227DA64F" w:rsidR="00EB0579" w:rsidRDefault="00EB0579" w:rsidP="00EB0579">
            <w:pPr>
              <w:pStyle w:val="TableText"/>
              <w:jc w:val="right"/>
              <w:rPr>
                <w:b/>
                <w:lang w:eastAsia="en-AU"/>
              </w:rPr>
            </w:pPr>
            <w:r>
              <w:rPr>
                <w:b/>
                <w:lang w:eastAsia="en-AU"/>
              </w:rPr>
              <w:t>Qtr 50</w:t>
            </w:r>
          </w:p>
        </w:tc>
        <w:tc>
          <w:tcPr>
            <w:tcW w:w="1134" w:type="dxa"/>
            <w:tcBorders>
              <w:top w:val="single" w:sz="4" w:space="0" w:color="auto"/>
              <w:left w:val="nil"/>
              <w:bottom w:val="single" w:sz="4" w:space="0" w:color="auto"/>
              <w:right w:val="single" w:sz="4" w:space="0" w:color="auto"/>
            </w:tcBorders>
          </w:tcPr>
          <w:p w14:paraId="5FBFC4A3" w14:textId="4BDF8ECD" w:rsidR="00EB0579" w:rsidRDefault="00EB0579" w:rsidP="00EB0579">
            <w:pPr>
              <w:pStyle w:val="TableText"/>
              <w:jc w:val="right"/>
              <w:rPr>
                <w:b/>
                <w:lang w:eastAsia="en-AU"/>
              </w:rPr>
            </w:pPr>
            <w:r>
              <w:rPr>
                <w:b/>
                <w:lang w:eastAsia="en-AU"/>
              </w:rPr>
              <w:t>Qtr 51</w:t>
            </w:r>
          </w:p>
        </w:tc>
        <w:tc>
          <w:tcPr>
            <w:tcW w:w="992" w:type="dxa"/>
            <w:tcBorders>
              <w:top w:val="single" w:sz="4" w:space="0" w:color="auto"/>
              <w:left w:val="nil"/>
              <w:bottom w:val="single" w:sz="4" w:space="0" w:color="auto"/>
              <w:right w:val="single" w:sz="4" w:space="0" w:color="auto"/>
            </w:tcBorders>
          </w:tcPr>
          <w:p w14:paraId="5AE78073" w14:textId="0231B406" w:rsidR="00EB0579" w:rsidRDefault="00EB0579" w:rsidP="00EB0579">
            <w:pPr>
              <w:pStyle w:val="TableText"/>
              <w:jc w:val="right"/>
              <w:rPr>
                <w:b/>
                <w:lang w:eastAsia="en-AU"/>
              </w:rPr>
            </w:pPr>
            <w:r>
              <w:rPr>
                <w:b/>
                <w:lang w:eastAsia="en-AU"/>
              </w:rPr>
              <w:t>Qtr 52</w:t>
            </w:r>
          </w:p>
        </w:tc>
        <w:tc>
          <w:tcPr>
            <w:tcW w:w="993" w:type="dxa"/>
            <w:tcBorders>
              <w:top w:val="single" w:sz="4" w:space="0" w:color="auto"/>
              <w:left w:val="nil"/>
              <w:bottom w:val="single" w:sz="4" w:space="0" w:color="auto"/>
              <w:right w:val="single" w:sz="4" w:space="0" w:color="auto"/>
            </w:tcBorders>
          </w:tcPr>
          <w:p w14:paraId="7E379071" w14:textId="2402ED6C" w:rsidR="00EB0579" w:rsidRDefault="00EB0579" w:rsidP="00EB0579">
            <w:pPr>
              <w:pStyle w:val="TableText"/>
              <w:jc w:val="right"/>
              <w:rPr>
                <w:b/>
                <w:lang w:eastAsia="en-AU"/>
              </w:rPr>
            </w:pPr>
            <w:r>
              <w:rPr>
                <w:b/>
                <w:lang w:eastAsia="en-AU"/>
              </w:rPr>
              <w:t>Qtr 53</w:t>
            </w:r>
          </w:p>
        </w:tc>
      </w:tr>
      <w:tr w:rsidR="00EB0579" w:rsidRPr="00C5395B" w14:paraId="46EDC91C" w14:textId="77777777" w:rsidTr="00C91C36">
        <w:trPr>
          <w:trHeight w:val="255"/>
        </w:trPr>
        <w:tc>
          <w:tcPr>
            <w:tcW w:w="2029" w:type="dxa"/>
            <w:tcBorders>
              <w:top w:val="nil"/>
              <w:left w:val="single" w:sz="4" w:space="0" w:color="auto"/>
              <w:bottom w:val="single" w:sz="4" w:space="0" w:color="auto"/>
              <w:right w:val="single" w:sz="4" w:space="0" w:color="auto"/>
            </w:tcBorders>
            <w:noWrap/>
            <w:hideMark/>
          </w:tcPr>
          <w:p w14:paraId="76D6218B" w14:textId="77777777" w:rsidR="00EB0579" w:rsidRPr="00C5395B" w:rsidRDefault="00EB0579" w:rsidP="00EB0579">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vAlign w:val="bottom"/>
          </w:tcPr>
          <w:p w14:paraId="0FD1D992" w14:textId="292D196D" w:rsidR="00EB0579" w:rsidRPr="002F43C8" w:rsidRDefault="00EB0579" w:rsidP="00EB0579">
            <w:pPr>
              <w:jc w:val="right"/>
              <w:rPr>
                <w:rFonts w:cs="Arial"/>
              </w:rPr>
            </w:pPr>
            <w:r w:rsidRPr="002F43C8">
              <w:rPr>
                <w:rFonts w:cs="Arial"/>
              </w:rPr>
              <w:t>16</w:t>
            </w:r>
          </w:p>
        </w:tc>
        <w:tc>
          <w:tcPr>
            <w:tcW w:w="992" w:type="dxa"/>
            <w:tcBorders>
              <w:top w:val="nil"/>
              <w:left w:val="nil"/>
              <w:bottom w:val="single" w:sz="4" w:space="0" w:color="auto"/>
              <w:right w:val="single" w:sz="4" w:space="0" w:color="auto"/>
            </w:tcBorders>
            <w:vAlign w:val="bottom"/>
          </w:tcPr>
          <w:p w14:paraId="00946420" w14:textId="0C8FFC67" w:rsidR="00EB0579" w:rsidRPr="002F43C8" w:rsidRDefault="00EB0579" w:rsidP="00EB0579">
            <w:pPr>
              <w:jc w:val="right"/>
              <w:rPr>
                <w:rFonts w:cs="Arial"/>
              </w:rPr>
            </w:pPr>
            <w:r w:rsidRPr="002F43C8">
              <w:rPr>
                <w:rFonts w:cs="Arial"/>
              </w:rPr>
              <w:t>12</w:t>
            </w:r>
          </w:p>
        </w:tc>
        <w:tc>
          <w:tcPr>
            <w:tcW w:w="1134" w:type="dxa"/>
            <w:tcBorders>
              <w:top w:val="nil"/>
              <w:left w:val="nil"/>
              <w:bottom w:val="single" w:sz="4" w:space="0" w:color="auto"/>
              <w:right w:val="single" w:sz="4" w:space="0" w:color="auto"/>
            </w:tcBorders>
          </w:tcPr>
          <w:p w14:paraId="57D1C7EF" w14:textId="50DF899A" w:rsidR="00EB0579" w:rsidRPr="002F43C8" w:rsidRDefault="00EB0579" w:rsidP="00EB0579">
            <w:pPr>
              <w:jc w:val="right"/>
              <w:rPr>
                <w:rFonts w:cs="Arial"/>
              </w:rPr>
            </w:pPr>
            <w:r w:rsidRPr="00073A0B">
              <w:rPr>
                <w:rFonts w:cs="Arial"/>
              </w:rPr>
              <w:t>43</w:t>
            </w:r>
          </w:p>
        </w:tc>
        <w:tc>
          <w:tcPr>
            <w:tcW w:w="992" w:type="dxa"/>
            <w:tcBorders>
              <w:top w:val="nil"/>
              <w:left w:val="nil"/>
              <w:bottom w:val="single" w:sz="4" w:space="0" w:color="auto"/>
              <w:right w:val="single" w:sz="4" w:space="0" w:color="auto"/>
            </w:tcBorders>
            <w:vAlign w:val="bottom"/>
          </w:tcPr>
          <w:p w14:paraId="25F01164" w14:textId="0CD98601" w:rsidR="00EB0579" w:rsidRPr="002F43C8" w:rsidRDefault="00EB0579" w:rsidP="00EB0579">
            <w:pPr>
              <w:jc w:val="right"/>
              <w:rPr>
                <w:rFonts w:cs="Arial"/>
              </w:rPr>
            </w:pPr>
            <w:r w:rsidRPr="007E5A38">
              <w:rPr>
                <w:rFonts w:cs="Arial"/>
              </w:rPr>
              <w:t>14</w:t>
            </w:r>
          </w:p>
        </w:tc>
        <w:tc>
          <w:tcPr>
            <w:tcW w:w="993" w:type="dxa"/>
            <w:tcBorders>
              <w:top w:val="nil"/>
              <w:left w:val="nil"/>
              <w:bottom w:val="single" w:sz="4" w:space="0" w:color="auto"/>
              <w:right w:val="single" w:sz="4" w:space="0" w:color="auto"/>
            </w:tcBorders>
            <w:vAlign w:val="bottom"/>
          </w:tcPr>
          <w:p w14:paraId="05D7E80C" w14:textId="5227C86C" w:rsidR="00EB0579" w:rsidRPr="007E5A38" w:rsidRDefault="00EB0579" w:rsidP="00EB0579">
            <w:pPr>
              <w:jc w:val="right"/>
              <w:rPr>
                <w:rFonts w:cs="Arial"/>
              </w:rPr>
            </w:pPr>
            <w:r>
              <w:rPr>
                <w:rFonts w:cs="Arial"/>
              </w:rPr>
              <w:t>22</w:t>
            </w:r>
          </w:p>
        </w:tc>
      </w:tr>
      <w:tr w:rsidR="00EB0579" w:rsidRPr="00C5395B" w14:paraId="392717A7" w14:textId="77777777" w:rsidTr="00C91C36">
        <w:trPr>
          <w:trHeight w:val="255"/>
        </w:trPr>
        <w:tc>
          <w:tcPr>
            <w:tcW w:w="2029" w:type="dxa"/>
            <w:tcBorders>
              <w:top w:val="nil"/>
              <w:left w:val="single" w:sz="4" w:space="0" w:color="auto"/>
              <w:bottom w:val="single" w:sz="4" w:space="0" w:color="auto"/>
              <w:right w:val="single" w:sz="4" w:space="0" w:color="auto"/>
            </w:tcBorders>
            <w:noWrap/>
            <w:hideMark/>
          </w:tcPr>
          <w:p w14:paraId="2B490C38" w14:textId="77777777" w:rsidR="00EB0579" w:rsidRPr="00C5395B" w:rsidRDefault="00EB0579" w:rsidP="00EB0579">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vAlign w:val="bottom"/>
          </w:tcPr>
          <w:p w14:paraId="2C667A0A" w14:textId="7EA0E1F7" w:rsidR="00EB0579" w:rsidRPr="002F43C8" w:rsidRDefault="00EB0579" w:rsidP="00EB0579">
            <w:pPr>
              <w:jc w:val="right"/>
              <w:rPr>
                <w:rFonts w:cs="Arial"/>
              </w:rPr>
            </w:pPr>
            <w:r w:rsidRPr="002F43C8">
              <w:rPr>
                <w:rFonts w:cs="Arial"/>
              </w:rPr>
              <w:t>0</w:t>
            </w:r>
          </w:p>
        </w:tc>
        <w:tc>
          <w:tcPr>
            <w:tcW w:w="992" w:type="dxa"/>
            <w:tcBorders>
              <w:top w:val="nil"/>
              <w:left w:val="nil"/>
              <w:bottom w:val="single" w:sz="4" w:space="0" w:color="auto"/>
              <w:right w:val="single" w:sz="4" w:space="0" w:color="auto"/>
            </w:tcBorders>
            <w:vAlign w:val="bottom"/>
          </w:tcPr>
          <w:p w14:paraId="7264A639" w14:textId="79EAE630" w:rsidR="00EB0579" w:rsidRPr="002F43C8" w:rsidRDefault="00EB0579" w:rsidP="00EB0579">
            <w:pPr>
              <w:jc w:val="right"/>
              <w:rPr>
                <w:rFonts w:cs="Arial"/>
              </w:rPr>
            </w:pPr>
            <w:r w:rsidRPr="002F43C8">
              <w:rPr>
                <w:rFonts w:cs="Arial"/>
              </w:rPr>
              <w:t>2</w:t>
            </w:r>
          </w:p>
        </w:tc>
        <w:tc>
          <w:tcPr>
            <w:tcW w:w="1134" w:type="dxa"/>
            <w:tcBorders>
              <w:top w:val="nil"/>
              <w:left w:val="nil"/>
              <w:bottom w:val="single" w:sz="4" w:space="0" w:color="auto"/>
              <w:right w:val="single" w:sz="4" w:space="0" w:color="auto"/>
            </w:tcBorders>
          </w:tcPr>
          <w:p w14:paraId="1A49DBAF" w14:textId="31063C6E" w:rsidR="00EB0579" w:rsidRPr="002F43C8" w:rsidRDefault="00EB0579" w:rsidP="00EB0579">
            <w:pPr>
              <w:jc w:val="right"/>
              <w:rPr>
                <w:rFonts w:cs="Arial"/>
              </w:rPr>
            </w:pPr>
            <w:r w:rsidRPr="00073A0B">
              <w:rPr>
                <w:rFonts w:cs="Arial"/>
              </w:rPr>
              <w:t>1</w:t>
            </w:r>
          </w:p>
        </w:tc>
        <w:tc>
          <w:tcPr>
            <w:tcW w:w="992" w:type="dxa"/>
            <w:tcBorders>
              <w:top w:val="nil"/>
              <w:left w:val="nil"/>
              <w:bottom w:val="single" w:sz="4" w:space="0" w:color="auto"/>
              <w:right w:val="single" w:sz="4" w:space="0" w:color="auto"/>
            </w:tcBorders>
            <w:vAlign w:val="bottom"/>
          </w:tcPr>
          <w:p w14:paraId="1E7D8F89" w14:textId="2789565A" w:rsidR="00EB0579" w:rsidRPr="002F43C8" w:rsidRDefault="00EB0579" w:rsidP="00EB0579">
            <w:pPr>
              <w:jc w:val="right"/>
              <w:rPr>
                <w:rFonts w:cs="Arial"/>
              </w:rPr>
            </w:pPr>
            <w:r w:rsidRPr="007E5A38">
              <w:rPr>
                <w:rFonts w:cs="Arial"/>
              </w:rPr>
              <w:t>11</w:t>
            </w:r>
          </w:p>
        </w:tc>
        <w:tc>
          <w:tcPr>
            <w:tcW w:w="993" w:type="dxa"/>
            <w:tcBorders>
              <w:top w:val="nil"/>
              <w:left w:val="nil"/>
              <w:bottom w:val="single" w:sz="4" w:space="0" w:color="auto"/>
              <w:right w:val="single" w:sz="4" w:space="0" w:color="auto"/>
            </w:tcBorders>
            <w:vAlign w:val="bottom"/>
          </w:tcPr>
          <w:p w14:paraId="51F82EC5" w14:textId="7BB94809" w:rsidR="00EB0579" w:rsidRPr="007E5A38" w:rsidRDefault="00EB0579" w:rsidP="00EB0579">
            <w:pPr>
              <w:jc w:val="right"/>
              <w:rPr>
                <w:rFonts w:cs="Arial"/>
              </w:rPr>
            </w:pPr>
            <w:r>
              <w:rPr>
                <w:rFonts w:cs="Arial"/>
              </w:rPr>
              <w:t>4</w:t>
            </w:r>
          </w:p>
        </w:tc>
      </w:tr>
      <w:tr w:rsidR="00EB0579" w:rsidRPr="00C5395B" w14:paraId="482EEB1C" w14:textId="77777777" w:rsidTr="00C91C36">
        <w:trPr>
          <w:trHeight w:val="255"/>
        </w:trPr>
        <w:tc>
          <w:tcPr>
            <w:tcW w:w="2029" w:type="dxa"/>
            <w:tcBorders>
              <w:top w:val="nil"/>
              <w:left w:val="single" w:sz="4" w:space="0" w:color="auto"/>
              <w:bottom w:val="single" w:sz="4" w:space="0" w:color="auto"/>
              <w:right w:val="single" w:sz="4" w:space="0" w:color="auto"/>
            </w:tcBorders>
            <w:noWrap/>
          </w:tcPr>
          <w:p w14:paraId="2BC34493" w14:textId="77777777" w:rsidR="00EB0579" w:rsidRPr="00C5395B" w:rsidRDefault="00EB0579" w:rsidP="00EB0579">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vAlign w:val="bottom"/>
          </w:tcPr>
          <w:p w14:paraId="7D2A8C3F" w14:textId="712BB297" w:rsidR="00EB0579" w:rsidRPr="002F43C8" w:rsidRDefault="00EB0579" w:rsidP="00EB0579">
            <w:pPr>
              <w:jc w:val="right"/>
              <w:rPr>
                <w:rFonts w:cs="Arial"/>
              </w:rPr>
            </w:pPr>
            <w:r w:rsidRPr="002F43C8">
              <w:rPr>
                <w:rFonts w:cs="Arial"/>
              </w:rPr>
              <w:t>0</w:t>
            </w:r>
          </w:p>
        </w:tc>
        <w:tc>
          <w:tcPr>
            <w:tcW w:w="992" w:type="dxa"/>
            <w:tcBorders>
              <w:top w:val="nil"/>
              <w:left w:val="nil"/>
              <w:bottom w:val="single" w:sz="4" w:space="0" w:color="auto"/>
              <w:right w:val="single" w:sz="4" w:space="0" w:color="auto"/>
            </w:tcBorders>
            <w:vAlign w:val="bottom"/>
          </w:tcPr>
          <w:p w14:paraId="64534CB6" w14:textId="2D6B6717" w:rsidR="00EB0579" w:rsidRPr="002F43C8" w:rsidRDefault="00EB0579" w:rsidP="00EB0579">
            <w:pPr>
              <w:jc w:val="right"/>
              <w:rPr>
                <w:rFonts w:cs="Arial"/>
              </w:rPr>
            </w:pPr>
            <w:r w:rsidRPr="002F43C8">
              <w:rPr>
                <w:rFonts w:cs="Arial"/>
              </w:rPr>
              <w:t>2</w:t>
            </w:r>
          </w:p>
        </w:tc>
        <w:tc>
          <w:tcPr>
            <w:tcW w:w="1134" w:type="dxa"/>
            <w:tcBorders>
              <w:top w:val="nil"/>
              <w:left w:val="nil"/>
              <w:bottom w:val="single" w:sz="4" w:space="0" w:color="auto"/>
              <w:right w:val="single" w:sz="4" w:space="0" w:color="auto"/>
            </w:tcBorders>
          </w:tcPr>
          <w:p w14:paraId="6AB2DDD2" w14:textId="27117D13" w:rsidR="00EB0579" w:rsidRPr="002F43C8" w:rsidRDefault="00EB0579" w:rsidP="00EB0579">
            <w:pPr>
              <w:jc w:val="right"/>
              <w:rPr>
                <w:rFonts w:cs="Arial"/>
              </w:rPr>
            </w:pPr>
            <w:r w:rsidRPr="00073A0B">
              <w:rPr>
                <w:rFonts w:cs="Arial"/>
              </w:rPr>
              <w:t>4</w:t>
            </w:r>
          </w:p>
        </w:tc>
        <w:tc>
          <w:tcPr>
            <w:tcW w:w="992" w:type="dxa"/>
            <w:tcBorders>
              <w:top w:val="nil"/>
              <w:left w:val="nil"/>
              <w:bottom w:val="single" w:sz="4" w:space="0" w:color="auto"/>
              <w:right w:val="single" w:sz="4" w:space="0" w:color="auto"/>
            </w:tcBorders>
            <w:vAlign w:val="bottom"/>
          </w:tcPr>
          <w:p w14:paraId="6AF4BD38" w14:textId="1853B2FD" w:rsidR="00EB0579" w:rsidRPr="002F43C8" w:rsidRDefault="00EB0579" w:rsidP="00EB0579">
            <w:pPr>
              <w:jc w:val="right"/>
              <w:rPr>
                <w:rFonts w:cs="Arial"/>
              </w:rPr>
            </w:pPr>
            <w:r w:rsidRPr="007E5A38">
              <w:rPr>
                <w:rFonts w:cs="Arial"/>
              </w:rPr>
              <w:t>0</w:t>
            </w:r>
          </w:p>
        </w:tc>
        <w:tc>
          <w:tcPr>
            <w:tcW w:w="993" w:type="dxa"/>
            <w:tcBorders>
              <w:top w:val="nil"/>
              <w:left w:val="nil"/>
              <w:bottom w:val="single" w:sz="4" w:space="0" w:color="auto"/>
              <w:right w:val="single" w:sz="4" w:space="0" w:color="auto"/>
            </w:tcBorders>
            <w:vAlign w:val="bottom"/>
          </w:tcPr>
          <w:p w14:paraId="4A0BF7D1" w14:textId="34E54AE2" w:rsidR="00EB0579" w:rsidRPr="007E5A38" w:rsidRDefault="00EB0579" w:rsidP="00EB0579">
            <w:pPr>
              <w:jc w:val="right"/>
              <w:rPr>
                <w:rFonts w:cs="Arial"/>
              </w:rPr>
            </w:pPr>
            <w:r>
              <w:rPr>
                <w:rFonts w:cs="Arial"/>
              </w:rPr>
              <w:t>7</w:t>
            </w:r>
          </w:p>
        </w:tc>
      </w:tr>
      <w:tr w:rsidR="00EB0579" w:rsidRPr="00C5395B" w14:paraId="068CC507" w14:textId="77777777" w:rsidTr="00C91C36">
        <w:trPr>
          <w:trHeight w:val="255"/>
        </w:trPr>
        <w:tc>
          <w:tcPr>
            <w:tcW w:w="2029" w:type="dxa"/>
            <w:tcBorders>
              <w:top w:val="nil"/>
              <w:left w:val="single" w:sz="4" w:space="0" w:color="auto"/>
              <w:bottom w:val="single" w:sz="4" w:space="0" w:color="auto"/>
              <w:right w:val="single" w:sz="4" w:space="0" w:color="auto"/>
            </w:tcBorders>
            <w:noWrap/>
            <w:hideMark/>
          </w:tcPr>
          <w:p w14:paraId="4AFE7760" w14:textId="77777777" w:rsidR="00EB0579" w:rsidRPr="00C5395B" w:rsidRDefault="00EB0579" w:rsidP="00EB0579">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vAlign w:val="bottom"/>
          </w:tcPr>
          <w:p w14:paraId="1F366E6D" w14:textId="353D6C7D" w:rsidR="00EB0579" w:rsidRPr="002F43C8" w:rsidRDefault="00EB0579" w:rsidP="00EB0579">
            <w:pPr>
              <w:jc w:val="right"/>
              <w:rPr>
                <w:rFonts w:cs="Arial"/>
              </w:rPr>
            </w:pPr>
            <w:r w:rsidRPr="002F43C8">
              <w:rPr>
                <w:rFonts w:cs="Arial"/>
              </w:rPr>
              <w:t>1</w:t>
            </w:r>
          </w:p>
        </w:tc>
        <w:tc>
          <w:tcPr>
            <w:tcW w:w="992" w:type="dxa"/>
            <w:tcBorders>
              <w:top w:val="nil"/>
              <w:left w:val="nil"/>
              <w:bottom w:val="single" w:sz="4" w:space="0" w:color="auto"/>
              <w:right w:val="single" w:sz="4" w:space="0" w:color="auto"/>
            </w:tcBorders>
            <w:vAlign w:val="bottom"/>
          </w:tcPr>
          <w:p w14:paraId="06370931" w14:textId="5B9B6459" w:rsidR="00EB0579" w:rsidRPr="002F43C8" w:rsidRDefault="00EB0579" w:rsidP="00EB0579">
            <w:pPr>
              <w:jc w:val="right"/>
              <w:rPr>
                <w:rFonts w:cs="Arial"/>
              </w:rPr>
            </w:pPr>
            <w:r w:rsidRPr="002F43C8">
              <w:rPr>
                <w:rFonts w:cs="Arial"/>
              </w:rPr>
              <w:t>1</w:t>
            </w:r>
          </w:p>
        </w:tc>
        <w:tc>
          <w:tcPr>
            <w:tcW w:w="1134" w:type="dxa"/>
            <w:tcBorders>
              <w:top w:val="nil"/>
              <w:left w:val="nil"/>
              <w:bottom w:val="single" w:sz="4" w:space="0" w:color="auto"/>
              <w:right w:val="single" w:sz="4" w:space="0" w:color="auto"/>
            </w:tcBorders>
          </w:tcPr>
          <w:p w14:paraId="08685C1E" w14:textId="1BB9D90F" w:rsidR="00EB0579" w:rsidRPr="002F43C8" w:rsidRDefault="00EB0579" w:rsidP="00EB0579">
            <w:pPr>
              <w:jc w:val="right"/>
              <w:rPr>
                <w:rFonts w:cs="Arial"/>
              </w:rPr>
            </w:pPr>
            <w:r w:rsidRPr="00073A0B">
              <w:rPr>
                <w:rFonts w:cs="Arial"/>
              </w:rPr>
              <w:t>2</w:t>
            </w:r>
          </w:p>
        </w:tc>
        <w:tc>
          <w:tcPr>
            <w:tcW w:w="992" w:type="dxa"/>
            <w:tcBorders>
              <w:top w:val="nil"/>
              <w:left w:val="nil"/>
              <w:bottom w:val="single" w:sz="4" w:space="0" w:color="auto"/>
              <w:right w:val="single" w:sz="4" w:space="0" w:color="auto"/>
            </w:tcBorders>
            <w:vAlign w:val="bottom"/>
          </w:tcPr>
          <w:p w14:paraId="26A2B108" w14:textId="0C0EB9B7" w:rsidR="00EB0579" w:rsidRPr="002F43C8" w:rsidRDefault="00EB0579" w:rsidP="00EB0579">
            <w:pPr>
              <w:jc w:val="right"/>
              <w:rPr>
                <w:rFonts w:cs="Arial"/>
              </w:rPr>
            </w:pPr>
            <w:r w:rsidRPr="007E5A38">
              <w:rPr>
                <w:rFonts w:cs="Arial"/>
              </w:rPr>
              <w:t>1</w:t>
            </w:r>
          </w:p>
        </w:tc>
        <w:tc>
          <w:tcPr>
            <w:tcW w:w="993" w:type="dxa"/>
            <w:tcBorders>
              <w:top w:val="nil"/>
              <w:left w:val="nil"/>
              <w:bottom w:val="single" w:sz="4" w:space="0" w:color="auto"/>
              <w:right w:val="single" w:sz="4" w:space="0" w:color="auto"/>
            </w:tcBorders>
            <w:vAlign w:val="bottom"/>
          </w:tcPr>
          <w:p w14:paraId="4A6E5A58" w14:textId="6ECEB1CD" w:rsidR="00EB0579" w:rsidRPr="007E5A38" w:rsidRDefault="00EB0579" w:rsidP="00EB0579">
            <w:pPr>
              <w:jc w:val="right"/>
              <w:rPr>
                <w:rFonts w:cs="Arial"/>
              </w:rPr>
            </w:pPr>
            <w:r>
              <w:rPr>
                <w:rFonts w:cs="Arial"/>
              </w:rPr>
              <w:t>6</w:t>
            </w:r>
          </w:p>
        </w:tc>
      </w:tr>
      <w:tr w:rsidR="00EB0579" w:rsidRPr="00C5395B" w14:paraId="4D055FB5" w14:textId="77777777" w:rsidTr="00351E98">
        <w:trPr>
          <w:trHeight w:val="255"/>
        </w:trPr>
        <w:tc>
          <w:tcPr>
            <w:tcW w:w="2029" w:type="dxa"/>
            <w:tcBorders>
              <w:top w:val="nil"/>
              <w:left w:val="single" w:sz="4" w:space="0" w:color="auto"/>
              <w:bottom w:val="single" w:sz="4" w:space="0" w:color="auto"/>
              <w:right w:val="single" w:sz="4" w:space="0" w:color="auto"/>
            </w:tcBorders>
            <w:noWrap/>
            <w:hideMark/>
          </w:tcPr>
          <w:p w14:paraId="616F55F6" w14:textId="77777777" w:rsidR="00EB0579" w:rsidRPr="00C5395B" w:rsidRDefault="00EB0579" w:rsidP="00EB0579">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vAlign w:val="bottom"/>
          </w:tcPr>
          <w:p w14:paraId="0741B5F5" w14:textId="4DA7E877" w:rsidR="00EB0579" w:rsidRPr="002F43C8" w:rsidRDefault="00EB0579" w:rsidP="00EB0579">
            <w:pPr>
              <w:pStyle w:val="TableText"/>
              <w:jc w:val="right"/>
              <w:rPr>
                <w:b/>
                <w:lang w:eastAsia="en-AU"/>
              </w:rPr>
            </w:pPr>
            <w:r w:rsidRPr="002F43C8">
              <w:rPr>
                <w:rFonts w:cs="Arial"/>
                <w:b/>
                <w:bCs/>
              </w:rPr>
              <w:t>17</w:t>
            </w:r>
          </w:p>
        </w:tc>
        <w:tc>
          <w:tcPr>
            <w:tcW w:w="992" w:type="dxa"/>
            <w:tcBorders>
              <w:top w:val="nil"/>
              <w:left w:val="nil"/>
              <w:bottom w:val="single" w:sz="4" w:space="0" w:color="auto"/>
              <w:right w:val="single" w:sz="4" w:space="0" w:color="auto"/>
            </w:tcBorders>
            <w:vAlign w:val="bottom"/>
          </w:tcPr>
          <w:p w14:paraId="7EEE2794" w14:textId="09C8052A" w:rsidR="00EB0579" w:rsidRPr="002F43C8" w:rsidRDefault="00EB0579" w:rsidP="00EB0579">
            <w:pPr>
              <w:pStyle w:val="TableText"/>
              <w:jc w:val="right"/>
              <w:rPr>
                <w:b/>
                <w:lang w:eastAsia="en-AU"/>
              </w:rPr>
            </w:pPr>
            <w:r w:rsidRPr="002F43C8">
              <w:rPr>
                <w:rFonts w:cs="Arial"/>
                <w:b/>
                <w:bCs/>
              </w:rPr>
              <w:t>17</w:t>
            </w:r>
          </w:p>
        </w:tc>
        <w:tc>
          <w:tcPr>
            <w:tcW w:w="1134" w:type="dxa"/>
            <w:tcBorders>
              <w:top w:val="nil"/>
              <w:left w:val="nil"/>
              <w:bottom w:val="single" w:sz="4" w:space="0" w:color="auto"/>
              <w:right w:val="single" w:sz="4" w:space="0" w:color="auto"/>
            </w:tcBorders>
            <w:vAlign w:val="bottom"/>
          </w:tcPr>
          <w:p w14:paraId="11716615" w14:textId="5718B5A0" w:rsidR="00EB0579" w:rsidRPr="002F43C8" w:rsidRDefault="00EB0579" w:rsidP="00EB0579">
            <w:pPr>
              <w:pStyle w:val="TableText"/>
              <w:jc w:val="right"/>
              <w:rPr>
                <w:b/>
                <w:lang w:eastAsia="en-AU"/>
              </w:rPr>
            </w:pPr>
            <w:r w:rsidRPr="00073A0B">
              <w:rPr>
                <w:rFonts w:cs="Arial"/>
                <w:b/>
                <w:bCs/>
              </w:rPr>
              <w:t>50</w:t>
            </w:r>
          </w:p>
        </w:tc>
        <w:tc>
          <w:tcPr>
            <w:tcW w:w="992" w:type="dxa"/>
            <w:tcBorders>
              <w:top w:val="nil"/>
              <w:left w:val="nil"/>
              <w:bottom w:val="single" w:sz="4" w:space="0" w:color="auto"/>
              <w:right w:val="single" w:sz="4" w:space="0" w:color="auto"/>
            </w:tcBorders>
            <w:vAlign w:val="bottom"/>
          </w:tcPr>
          <w:p w14:paraId="4665FD49" w14:textId="1916E2FA" w:rsidR="00EB0579" w:rsidRPr="002F43C8" w:rsidRDefault="00EB0579" w:rsidP="00EB0579">
            <w:pPr>
              <w:pStyle w:val="TableText"/>
              <w:jc w:val="right"/>
              <w:rPr>
                <w:rFonts w:cs="Arial"/>
                <w:b/>
                <w:bCs/>
              </w:rPr>
            </w:pPr>
            <w:r w:rsidRPr="007E5A38">
              <w:rPr>
                <w:rFonts w:cs="Arial"/>
                <w:b/>
                <w:bCs/>
              </w:rPr>
              <w:t>26</w:t>
            </w:r>
          </w:p>
        </w:tc>
        <w:tc>
          <w:tcPr>
            <w:tcW w:w="993" w:type="dxa"/>
            <w:tcBorders>
              <w:top w:val="nil"/>
              <w:left w:val="nil"/>
              <w:bottom w:val="single" w:sz="4" w:space="0" w:color="auto"/>
              <w:right w:val="single" w:sz="4" w:space="0" w:color="auto"/>
            </w:tcBorders>
            <w:vAlign w:val="bottom"/>
          </w:tcPr>
          <w:p w14:paraId="51B2A233" w14:textId="441203F1" w:rsidR="00EB0579" w:rsidRPr="007E5A38" w:rsidRDefault="00EB0579" w:rsidP="00EB0579">
            <w:pPr>
              <w:pStyle w:val="TableText"/>
              <w:jc w:val="right"/>
              <w:rPr>
                <w:rFonts w:cs="Arial"/>
                <w:b/>
                <w:bCs/>
              </w:rPr>
            </w:pPr>
            <w:r>
              <w:rPr>
                <w:rFonts w:cs="Arial"/>
                <w:b/>
                <w:bCs/>
              </w:rPr>
              <w:t>39</w:t>
            </w:r>
          </w:p>
        </w:tc>
      </w:tr>
    </w:tbl>
    <w:p w14:paraId="7D0923F0" w14:textId="77777777" w:rsidR="00351E98" w:rsidRDefault="00351E98" w:rsidP="002F3FD3">
      <w:pPr>
        <w:ind w:left="-142" w:right="-425"/>
        <w:jc w:val="both"/>
        <w:rPr>
          <w:rFonts w:cs="Arial"/>
        </w:rPr>
      </w:pPr>
    </w:p>
    <w:p w14:paraId="3DA4D471" w14:textId="3D83B91D" w:rsidR="005A5B78" w:rsidRPr="00076ED0" w:rsidRDefault="005A5B78" w:rsidP="00D51DFA">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7776CF22" w14:textId="58BB929C" w:rsidR="005A5B78" w:rsidRPr="0059763E" w:rsidRDefault="00DD2557" w:rsidP="0059763E">
      <w:pPr>
        <w:ind w:left="-142" w:right="-425"/>
        <w:jc w:val="both"/>
        <w:rPr>
          <w:rFonts w:cs="Arial"/>
          <w:lang w:val="en-GB"/>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Pr>
          <w:rFonts w:cs="Arial"/>
        </w:rPr>
        <w:t xml:space="preserve">A total of </w:t>
      </w:r>
      <w:r w:rsidR="008F70BC">
        <w:rPr>
          <w:rFonts w:cs="Arial"/>
        </w:rPr>
        <w:t xml:space="preserve">36 </w:t>
      </w:r>
      <w:r w:rsidR="007F0C96">
        <w:rPr>
          <w:rFonts w:cs="Arial"/>
        </w:rPr>
        <w:t>new</w:t>
      </w:r>
      <w:r w:rsidR="00C4793F" w:rsidRPr="00306884">
        <w:rPr>
          <w:rFonts w:cs="Arial"/>
        </w:rPr>
        <w:t xml:space="preserve"> </w:t>
      </w:r>
      <w:r w:rsidR="005A5B78" w:rsidRPr="00306884">
        <w:rPr>
          <w:rFonts w:cs="Arial"/>
        </w:rPr>
        <w:t>CIMs</w:t>
      </w:r>
      <w:r w:rsidR="008875CF">
        <w:rPr>
          <w:rFonts w:cs="Arial"/>
        </w:rPr>
        <w:t xml:space="preserve"> </w:t>
      </w:r>
      <w:r w:rsidR="001E59F8">
        <w:rPr>
          <w:rFonts w:cs="Arial"/>
        </w:rPr>
        <w:t>relating to</w:t>
      </w:r>
      <w:r w:rsidR="00CD2E78">
        <w:rPr>
          <w:rFonts w:cs="Arial"/>
        </w:rPr>
        <w:t xml:space="preserve"> </w:t>
      </w:r>
      <w:r w:rsidR="008F70BC">
        <w:rPr>
          <w:rFonts w:cs="Arial"/>
        </w:rPr>
        <w:t xml:space="preserve">36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F83C14">
        <w:rPr>
          <w:rFonts w:cs="Arial"/>
        </w:rPr>
        <w:t>53</w:t>
      </w:r>
      <w:r w:rsidR="005A5B78" w:rsidRPr="00306884">
        <w:rPr>
          <w:rFonts w:cs="Arial"/>
        </w:rPr>
        <w:t xml:space="preserve">, </w:t>
      </w:r>
      <w:r w:rsidR="00D1657C" w:rsidRPr="00D1657C">
        <w:rPr>
          <w:rFonts w:cs="Arial"/>
        </w:rPr>
        <w:t>a</w:t>
      </w:r>
      <w:r w:rsidR="002E5903">
        <w:rPr>
          <w:rFonts w:cs="Arial"/>
        </w:rPr>
        <w:t>n increase</w:t>
      </w:r>
      <w:r w:rsidR="00181E6A">
        <w:rPr>
          <w:rFonts w:cs="Arial"/>
        </w:rPr>
        <w:t xml:space="preserve"> </w:t>
      </w:r>
      <w:r w:rsidR="005A5B78" w:rsidRPr="00D1657C">
        <w:rPr>
          <w:rFonts w:cs="Arial"/>
        </w:rPr>
        <w:t>of</w:t>
      </w:r>
      <w:r w:rsidR="005A5B78" w:rsidRPr="007C135D">
        <w:rPr>
          <w:rFonts w:cs="Arial"/>
        </w:rPr>
        <w:t xml:space="preserve"> </w:t>
      </w:r>
      <w:r w:rsidR="00D014F4">
        <w:rPr>
          <w:rFonts w:cs="Arial"/>
        </w:rPr>
        <w:t>1</w:t>
      </w:r>
      <w:r w:rsidR="008F70BC">
        <w:rPr>
          <w:rFonts w:cs="Arial"/>
        </w:rPr>
        <w:t>1</w:t>
      </w:r>
      <w:r w:rsidR="00D014F4" w:rsidRPr="007C135D">
        <w:rPr>
          <w:rFonts w:cs="Arial"/>
        </w:rPr>
        <w:t xml:space="preserve"> </w:t>
      </w:r>
      <w:r w:rsidR="00B516C0">
        <w:rPr>
          <w:rFonts w:cs="Arial"/>
        </w:rPr>
        <w:t xml:space="preserve">CIMs </w:t>
      </w:r>
      <w:r w:rsidR="005A5B78" w:rsidRPr="007C135D">
        <w:rPr>
          <w:rFonts w:cs="Arial"/>
        </w:rPr>
        <w:t xml:space="preserve">from </w:t>
      </w:r>
      <w:r w:rsidR="000257CF">
        <w:rPr>
          <w:rFonts w:cs="Arial"/>
        </w:rPr>
        <w:t xml:space="preserve">quarter </w:t>
      </w:r>
      <w:r w:rsidR="00F83C14">
        <w:rPr>
          <w:rFonts w:cs="Arial"/>
        </w:rPr>
        <w:t>52</w:t>
      </w:r>
      <w:r w:rsidR="00984127">
        <w:rPr>
          <w:rFonts w:cs="Arial"/>
        </w:rPr>
        <w:t>,</w:t>
      </w:r>
      <w:r w:rsidR="00C41FA3">
        <w:rPr>
          <w:rFonts w:cs="Arial"/>
        </w:rPr>
        <w:t xml:space="preserve"> with 8</w:t>
      </w:r>
      <w:r w:rsidR="008F70BC">
        <w:rPr>
          <w:rFonts w:cs="Arial"/>
        </w:rPr>
        <w:t>6</w:t>
      </w:r>
      <w:r w:rsidR="00C41FA3">
        <w:rPr>
          <w:rFonts w:cs="Arial"/>
        </w:rPr>
        <w:t xml:space="preserve"> percent at 60 percent </w:t>
      </w:r>
      <w:r w:rsidR="00984127">
        <w:rPr>
          <w:rFonts w:cs="Arial"/>
        </w:rPr>
        <w:t>conditional</w:t>
      </w:r>
      <w:r w:rsidR="00C41FA3">
        <w:rPr>
          <w:rFonts w:cs="Arial"/>
        </w:rPr>
        <w:t xml:space="preserve"> income management and </w:t>
      </w:r>
      <w:r w:rsidR="008F70BC">
        <w:rPr>
          <w:rFonts w:cs="Arial"/>
        </w:rPr>
        <w:t>89</w:t>
      </w:r>
      <w:r w:rsidR="00C41FA3">
        <w:rPr>
          <w:rFonts w:cs="Arial"/>
        </w:rPr>
        <w:t xml:space="preserve"> percent for a 6-month duration</w:t>
      </w:r>
      <w:r w:rsidR="0061573D">
        <w:rPr>
          <w:rFonts w:cs="Arial"/>
        </w:rPr>
        <w:t xml:space="preserve">. </w:t>
      </w:r>
      <w:r w:rsidR="005A5B78" w:rsidRPr="007C135D">
        <w:rPr>
          <w:rFonts w:cs="Arial"/>
        </w:rPr>
        <w:t xml:space="preserve">Since the commencement of the </w:t>
      </w:r>
      <w:r w:rsidR="005A5B78" w:rsidRPr="00E618E7">
        <w:rPr>
          <w:rFonts w:cs="Arial"/>
        </w:rPr>
        <w:t xml:space="preserve">Commission </w:t>
      </w:r>
      <w:r w:rsidR="005A5B78" w:rsidRPr="004D3A02">
        <w:rPr>
          <w:rFonts w:cs="Arial"/>
        </w:rPr>
        <w:t>CIM</w:t>
      </w:r>
      <w:r w:rsidR="00FE06FE">
        <w:rPr>
          <w:rFonts w:cs="Arial"/>
        </w:rPr>
        <w:t xml:space="preserve">s </w:t>
      </w:r>
      <w:r w:rsidR="005A5B78" w:rsidRPr="007C135D">
        <w:rPr>
          <w:rFonts w:cs="Arial"/>
        </w:rPr>
        <w:t xml:space="preserve">inclusive of original </w:t>
      </w:r>
      <w:r w:rsidR="00FE06FE">
        <w:rPr>
          <w:rFonts w:cs="Arial"/>
        </w:rPr>
        <w:t xml:space="preserve">agreements and </w:t>
      </w:r>
      <w:r w:rsidR="005A5B78" w:rsidRPr="007C135D">
        <w:rPr>
          <w:rFonts w:cs="Arial"/>
        </w:rPr>
        <w:t xml:space="preserve">orders, extensions and amendments have been made </w:t>
      </w:r>
      <w:r w:rsidR="005A5B78" w:rsidRPr="007C7A9E">
        <w:rPr>
          <w:rFonts w:cs="Arial"/>
        </w:rPr>
        <w:t xml:space="preserve">relating to </w:t>
      </w:r>
      <w:r w:rsidR="00C4793F">
        <w:rPr>
          <w:rFonts w:cs="Arial"/>
        </w:rPr>
        <w:t>9</w:t>
      </w:r>
      <w:r w:rsidR="0093151F">
        <w:rPr>
          <w:rFonts w:cs="Arial"/>
        </w:rPr>
        <w:t>82</w:t>
      </w:r>
      <w:r w:rsidR="00C4793F" w:rsidRPr="007C7A9E">
        <w:rPr>
          <w:rFonts w:cs="Arial"/>
        </w:rPr>
        <w:t xml:space="preserve"> </w:t>
      </w:r>
      <w:r w:rsidR="005A5B78" w:rsidRPr="007C7A9E">
        <w:rPr>
          <w:rFonts w:cs="Arial"/>
        </w:rPr>
        <w:t>clients</w:t>
      </w:r>
      <w:r w:rsidR="00932DF5">
        <w:rPr>
          <w:rFonts w:cs="Arial"/>
        </w:rPr>
        <w:t xml:space="preserve"> (</w:t>
      </w:r>
      <w:r w:rsidR="0093151F">
        <w:rPr>
          <w:rFonts w:cs="Arial"/>
        </w:rPr>
        <w:t xml:space="preserve">565 </w:t>
      </w:r>
      <w:r w:rsidR="00932DF5">
        <w:rPr>
          <w:rFonts w:cs="Arial"/>
        </w:rPr>
        <w:t xml:space="preserve">female and </w:t>
      </w:r>
      <w:r w:rsidR="00C4793F">
        <w:rPr>
          <w:rFonts w:cs="Arial"/>
        </w:rPr>
        <w:t>4</w:t>
      </w:r>
      <w:r w:rsidR="002E5903">
        <w:rPr>
          <w:rFonts w:cs="Arial"/>
        </w:rPr>
        <w:t>1</w:t>
      </w:r>
      <w:r w:rsidR="0093151F">
        <w:rPr>
          <w:rFonts w:cs="Arial"/>
        </w:rPr>
        <w:t>7</w:t>
      </w:r>
      <w:r w:rsidR="00C4793F">
        <w:rPr>
          <w:rFonts w:cs="Arial"/>
        </w:rPr>
        <w:t xml:space="preserve"> </w:t>
      </w:r>
      <w:r w:rsidR="00932DF5">
        <w:rPr>
          <w:rFonts w:cs="Arial"/>
        </w:rPr>
        <w:t>male)</w:t>
      </w:r>
      <w:r w:rsidR="00127CEE">
        <w:rPr>
          <w:rFonts w:cs="Arial"/>
        </w:rPr>
        <w:t xml:space="preserve">. </w:t>
      </w:r>
      <w:r w:rsidR="00D570F8">
        <w:rPr>
          <w:rFonts w:cs="Arial"/>
        </w:rPr>
        <w:t xml:space="preserve">Increases </w:t>
      </w:r>
      <w:r w:rsidR="00D63035">
        <w:rPr>
          <w:rFonts w:cs="Arial"/>
        </w:rPr>
        <w:t xml:space="preserve">in quarter </w:t>
      </w:r>
      <w:r w:rsidR="00F83C14">
        <w:rPr>
          <w:rFonts w:cs="Arial"/>
        </w:rPr>
        <w:t>53</w:t>
      </w:r>
      <w:r w:rsidR="00D63035">
        <w:rPr>
          <w:rFonts w:cs="Arial"/>
        </w:rPr>
        <w:t xml:space="preserve"> </w:t>
      </w:r>
      <w:r w:rsidR="00596D78" w:rsidRPr="007C7A9E">
        <w:rPr>
          <w:rFonts w:cs="Arial"/>
        </w:rPr>
        <w:t>were seen in</w:t>
      </w:r>
      <w:r w:rsidR="00D014F4">
        <w:rPr>
          <w:rFonts w:cs="Arial"/>
        </w:rPr>
        <w:t xml:space="preserve"> </w:t>
      </w:r>
      <w:r w:rsidR="00C4793F">
        <w:rPr>
          <w:rFonts w:cs="Arial"/>
        </w:rPr>
        <w:t xml:space="preserve">Aurukun, </w:t>
      </w:r>
      <w:r w:rsidR="00D014F4">
        <w:rPr>
          <w:rFonts w:cs="Arial"/>
        </w:rPr>
        <w:t>Doomadgee</w:t>
      </w:r>
      <w:r w:rsidR="00D014F4" w:rsidRPr="007C7A9E">
        <w:rPr>
          <w:rFonts w:cs="Arial"/>
        </w:rPr>
        <w:t xml:space="preserve"> </w:t>
      </w:r>
      <w:r w:rsidR="00D570F8">
        <w:rPr>
          <w:rFonts w:cs="Arial"/>
        </w:rPr>
        <w:t xml:space="preserve">and Hope Vale </w:t>
      </w:r>
      <w:r w:rsidR="00596D78" w:rsidRPr="007C7A9E">
        <w:rPr>
          <w:rFonts w:cs="Arial"/>
        </w:rPr>
        <w:t xml:space="preserve">of </w:t>
      </w:r>
      <w:r w:rsidR="0093151F">
        <w:rPr>
          <w:rFonts w:cs="Arial"/>
        </w:rPr>
        <w:t>1</w:t>
      </w:r>
      <w:r w:rsidR="00D570F8">
        <w:rPr>
          <w:rFonts w:cs="Arial"/>
        </w:rPr>
        <w:t>4</w:t>
      </w:r>
      <w:r w:rsidR="00D014F4">
        <w:rPr>
          <w:rFonts w:cs="Arial"/>
        </w:rPr>
        <w:t xml:space="preserve">, </w:t>
      </w:r>
      <w:r w:rsidR="0093151F">
        <w:rPr>
          <w:rFonts w:cs="Arial"/>
        </w:rPr>
        <w:t>1</w:t>
      </w:r>
      <w:r w:rsidR="00C4793F">
        <w:rPr>
          <w:rFonts w:cs="Arial"/>
        </w:rPr>
        <w:t xml:space="preserve"> and</w:t>
      </w:r>
      <w:r w:rsidR="00D014F4">
        <w:rPr>
          <w:rFonts w:cs="Arial"/>
        </w:rPr>
        <w:t xml:space="preserve"> </w:t>
      </w:r>
      <w:r w:rsidR="0093151F">
        <w:rPr>
          <w:rFonts w:cs="Arial"/>
        </w:rPr>
        <w:t>1</w:t>
      </w:r>
      <w:r w:rsidR="00492630">
        <w:rPr>
          <w:rFonts w:cs="Arial"/>
        </w:rPr>
        <w:t xml:space="preserve"> </w:t>
      </w:r>
      <w:r w:rsidR="004A53F2" w:rsidRPr="007C7A9E">
        <w:rPr>
          <w:rFonts w:cs="Arial"/>
        </w:rPr>
        <w:t>CIM</w:t>
      </w:r>
      <w:r w:rsidR="00492630">
        <w:rPr>
          <w:rFonts w:cs="Arial"/>
        </w:rPr>
        <w:t>s</w:t>
      </w:r>
      <w:r w:rsidR="004A53F2" w:rsidRPr="007C7A9E">
        <w:rPr>
          <w:rFonts w:cs="Arial"/>
        </w:rPr>
        <w:t xml:space="preserve"> </w:t>
      </w:r>
      <w:r w:rsidR="00596D78" w:rsidRPr="007C7A9E">
        <w:rPr>
          <w:rFonts w:cs="Arial"/>
        </w:rPr>
        <w:t>respectively</w:t>
      </w:r>
      <w:r w:rsidR="00920FDA" w:rsidRPr="007C7A9E">
        <w:rPr>
          <w:rFonts w:cs="Arial"/>
        </w:rPr>
        <w:t xml:space="preserve">, whilst </w:t>
      </w:r>
      <w:r w:rsidR="0093151F">
        <w:rPr>
          <w:rFonts w:cs="Arial"/>
        </w:rPr>
        <w:t xml:space="preserve">Coen and </w:t>
      </w:r>
      <w:r w:rsidR="00C4793F">
        <w:rPr>
          <w:rFonts w:cs="Arial"/>
        </w:rPr>
        <w:t xml:space="preserve">Mossman Gorge </w:t>
      </w:r>
      <w:r w:rsidR="00D570F8">
        <w:rPr>
          <w:rFonts w:cs="Arial"/>
        </w:rPr>
        <w:t xml:space="preserve">decreased </w:t>
      </w:r>
      <w:r w:rsidR="00C4793F">
        <w:rPr>
          <w:rFonts w:cs="Arial"/>
        </w:rPr>
        <w:t>by</w:t>
      </w:r>
      <w:r w:rsidR="0093151F">
        <w:rPr>
          <w:rFonts w:cs="Arial"/>
        </w:rPr>
        <w:t xml:space="preserve"> 3 and</w:t>
      </w:r>
      <w:r w:rsidR="00C4793F">
        <w:rPr>
          <w:rFonts w:cs="Arial"/>
        </w:rPr>
        <w:t xml:space="preserve"> </w:t>
      </w:r>
      <w:r w:rsidR="0093151F">
        <w:rPr>
          <w:rFonts w:cs="Arial"/>
        </w:rPr>
        <w:t>2</w:t>
      </w:r>
      <w:r w:rsidR="00C4793F">
        <w:rPr>
          <w:rFonts w:cs="Arial"/>
        </w:rPr>
        <w:t xml:space="preserve"> CIM</w:t>
      </w:r>
      <w:r w:rsidR="0093151F">
        <w:rPr>
          <w:rFonts w:cs="Arial"/>
        </w:rPr>
        <w:t xml:space="preserve">s </w:t>
      </w:r>
      <w:r w:rsidR="002872AF">
        <w:rPr>
          <w:rFonts w:cs="Arial"/>
        </w:rPr>
        <w:t xml:space="preserve">respectively </w:t>
      </w:r>
      <w:r w:rsidR="002720BD">
        <w:t>for the quarter</w:t>
      </w:r>
      <w:r w:rsidR="00A078B9" w:rsidRPr="004D3A02">
        <w:t>.</w:t>
      </w:r>
    </w:p>
    <w:p w14:paraId="23F5549F" w14:textId="77777777" w:rsidR="005A5B78" w:rsidRPr="00386FF7" w:rsidRDefault="005A5B78" w:rsidP="005A5B78">
      <w:pPr>
        <w:ind w:left="-142" w:right="-425"/>
        <w:jc w:val="both"/>
        <w:rPr>
          <w:rFonts w:cs="Arial"/>
        </w:rPr>
      </w:pPr>
    </w:p>
    <w:p w14:paraId="15BC289D" w14:textId="10060024" w:rsidR="005A5B78" w:rsidRDefault="005A5B78" w:rsidP="005A5B78">
      <w:pPr>
        <w:ind w:left="-142" w:right="-425"/>
        <w:jc w:val="both"/>
        <w:rPr>
          <w:rFonts w:cs="Arial"/>
        </w:rPr>
      </w:pPr>
      <w:r w:rsidRPr="00C313D5">
        <w:rPr>
          <w:rFonts w:cs="Arial"/>
        </w:rPr>
        <w:t xml:space="preserve">As at </w:t>
      </w:r>
      <w:r w:rsidR="00F83C14">
        <w:rPr>
          <w:rFonts w:cs="Arial"/>
        </w:rPr>
        <w:t>30 September</w:t>
      </w:r>
      <w:r w:rsidR="009A7C28">
        <w:rPr>
          <w:rFonts w:cs="Arial"/>
        </w:rPr>
        <w:t xml:space="preserve"> 2021</w:t>
      </w:r>
      <w:r w:rsidRPr="00C313D5">
        <w:rPr>
          <w:rFonts w:cs="Arial"/>
        </w:rPr>
        <w:t xml:space="preserve"> there were </w:t>
      </w:r>
      <w:r w:rsidR="00AE54FC">
        <w:rPr>
          <w:rFonts w:cs="Arial"/>
        </w:rPr>
        <w:t>6</w:t>
      </w:r>
      <w:r w:rsidR="0093151F">
        <w:rPr>
          <w:rFonts w:cs="Arial"/>
        </w:rPr>
        <w:t>6</w:t>
      </w:r>
      <w:r w:rsidR="00AE54FC" w:rsidRPr="00C313D5">
        <w:rPr>
          <w:rFonts w:cs="Arial"/>
        </w:rPr>
        <w:t xml:space="preserve"> </w:t>
      </w:r>
      <w:r w:rsidRPr="00C313D5">
        <w:rPr>
          <w:rFonts w:cs="Arial"/>
        </w:rPr>
        <w:t xml:space="preserve">clients subject to a </w:t>
      </w:r>
      <w:r w:rsidR="00A20D65" w:rsidRPr="00C313D5">
        <w:rPr>
          <w:rFonts w:cs="Arial"/>
        </w:rPr>
        <w:t xml:space="preserve">current </w:t>
      </w:r>
      <w:r w:rsidRPr="00C313D5">
        <w:rPr>
          <w:rFonts w:cs="Arial"/>
        </w:rPr>
        <w:t>CIM</w:t>
      </w:r>
      <w:r w:rsidR="00984127">
        <w:rPr>
          <w:rFonts w:cs="Arial"/>
        </w:rPr>
        <w:t xml:space="preserve">, </w:t>
      </w:r>
      <w:bookmarkStart w:id="13" w:name="_Hlk80798728"/>
      <w:r w:rsidR="00984127">
        <w:rPr>
          <w:rFonts w:cs="Arial"/>
        </w:rPr>
        <w:t xml:space="preserve">with </w:t>
      </w:r>
      <w:r w:rsidR="0093151F">
        <w:rPr>
          <w:rFonts w:cs="Arial"/>
        </w:rPr>
        <w:t>7</w:t>
      </w:r>
      <w:r w:rsidR="00984127">
        <w:rPr>
          <w:rFonts w:cs="Arial"/>
        </w:rPr>
        <w:t xml:space="preserve">4 percent at 60 percent conditional income management and </w:t>
      </w:r>
      <w:r w:rsidR="0093151F">
        <w:rPr>
          <w:rFonts w:cs="Arial"/>
        </w:rPr>
        <w:t>7</w:t>
      </w:r>
      <w:r w:rsidR="00984127">
        <w:rPr>
          <w:rFonts w:cs="Arial"/>
        </w:rPr>
        <w:t xml:space="preserve">4 percent for a </w:t>
      </w:r>
      <w:r w:rsidR="0093151F">
        <w:rPr>
          <w:rFonts w:cs="Arial"/>
        </w:rPr>
        <w:t>6</w:t>
      </w:r>
      <w:r w:rsidR="00984127">
        <w:rPr>
          <w:rFonts w:cs="Arial"/>
        </w:rPr>
        <w:t>-month duration</w:t>
      </w:r>
      <w:r w:rsidR="00CE5828" w:rsidRPr="00C313D5">
        <w:rPr>
          <w:rFonts w:cs="Arial"/>
        </w:rPr>
        <w:t>.</w:t>
      </w:r>
      <w:r w:rsidR="0061573D">
        <w:rPr>
          <w:rFonts w:cs="Arial"/>
        </w:rPr>
        <w:t xml:space="preserve"> </w:t>
      </w:r>
      <w:bookmarkEnd w:id="13"/>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7C085B47" w14:textId="55D6BF79" w:rsidR="001654E8" w:rsidRDefault="001654E8" w:rsidP="005A5B78">
      <w:pPr>
        <w:ind w:left="-142" w:right="-425"/>
        <w:jc w:val="both"/>
        <w:rPr>
          <w:rFonts w:cs="Arial"/>
        </w:rPr>
      </w:pPr>
    </w:p>
    <w:p w14:paraId="009E062A" w14:textId="14E5BC10" w:rsidR="00351E98" w:rsidRPr="00B01FE8" w:rsidRDefault="00351E98" w:rsidP="00351E98">
      <w:pPr>
        <w:pStyle w:val="TableCaption"/>
        <w:spacing w:before="0"/>
        <w:ind w:left="0" w:right="-425"/>
        <w:rPr>
          <w:b/>
          <w:i w:val="0"/>
          <w:sz w:val="16"/>
        </w:rPr>
      </w:pPr>
      <w:r w:rsidRPr="00B01FE8">
        <w:rPr>
          <w:b/>
          <w:i w:val="0"/>
          <w:sz w:val="16"/>
        </w:rPr>
        <w:t>Table 1</w:t>
      </w:r>
      <w:r>
        <w:rPr>
          <w:b/>
          <w:i w:val="0"/>
          <w:sz w:val="16"/>
        </w:rPr>
        <w:t>9</w:t>
      </w:r>
      <w:r w:rsidRPr="00B01FE8">
        <w:rPr>
          <w:b/>
          <w:i w:val="0"/>
          <w:sz w:val="16"/>
        </w:rPr>
        <w:t xml:space="preserve">: </w:t>
      </w:r>
      <w:r w:rsidRPr="00B01FE8">
        <w:rPr>
          <w:i w:val="0"/>
          <w:sz w:val="16"/>
        </w:rPr>
        <w:t xml:space="preserve">Conditional Income Management orders by community and quarter 1 </w:t>
      </w:r>
      <w:r w:rsidR="00A969C0">
        <w:rPr>
          <w:i w:val="0"/>
          <w:sz w:val="16"/>
        </w:rPr>
        <w:t>July</w:t>
      </w:r>
      <w:r>
        <w:rPr>
          <w:i w:val="0"/>
          <w:sz w:val="16"/>
        </w:rPr>
        <w:t xml:space="preserve"> 2020 to 30 </w:t>
      </w:r>
      <w:r w:rsidR="00A969C0">
        <w:rPr>
          <w:i w:val="0"/>
          <w:sz w:val="16"/>
        </w:rPr>
        <w:t>September</w:t>
      </w:r>
      <w:r>
        <w:rPr>
          <w:i w:val="0"/>
          <w:sz w:val="16"/>
        </w:rPr>
        <w:t xml:space="preserve"> </w:t>
      </w:r>
      <w:r w:rsidRPr="00B01FE8">
        <w:rPr>
          <w:i w:val="0"/>
          <w:sz w:val="16"/>
        </w:rPr>
        <w:t>20</w:t>
      </w:r>
      <w:r>
        <w:rPr>
          <w:i w:val="0"/>
          <w:sz w:val="16"/>
        </w:rPr>
        <w:t>21</w:t>
      </w:r>
      <w:r w:rsidRPr="00B01FE8">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A969C0" w:rsidRPr="00C5395B" w14:paraId="4DBAC668" w14:textId="77777777" w:rsidTr="00351E98">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495F2BFC" w14:textId="77777777" w:rsidR="00A969C0" w:rsidRPr="00C5395B" w:rsidRDefault="00A969C0" w:rsidP="00A969C0">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63273B43" w14:textId="1B1B93EA" w:rsidR="00A969C0" w:rsidRDefault="00A969C0" w:rsidP="00A969C0">
            <w:pPr>
              <w:pStyle w:val="TableText"/>
              <w:jc w:val="right"/>
              <w:rPr>
                <w:b/>
                <w:lang w:eastAsia="en-AU"/>
              </w:rPr>
            </w:pPr>
            <w:r>
              <w:rPr>
                <w:b/>
                <w:lang w:eastAsia="en-AU"/>
              </w:rPr>
              <w:t>Qtr 49</w:t>
            </w:r>
          </w:p>
        </w:tc>
        <w:tc>
          <w:tcPr>
            <w:tcW w:w="960" w:type="dxa"/>
            <w:tcBorders>
              <w:top w:val="single" w:sz="4" w:space="0" w:color="auto"/>
              <w:left w:val="nil"/>
              <w:bottom w:val="single" w:sz="4" w:space="0" w:color="auto"/>
              <w:right w:val="single" w:sz="4" w:space="0" w:color="auto"/>
            </w:tcBorders>
          </w:tcPr>
          <w:p w14:paraId="7319610A" w14:textId="65A1EFFD" w:rsidR="00A969C0" w:rsidRDefault="00A969C0" w:rsidP="00A969C0">
            <w:pPr>
              <w:pStyle w:val="TableText"/>
              <w:jc w:val="right"/>
              <w:rPr>
                <w:b/>
                <w:lang w:eastAsia="en-AU"/>
              </w:rPr>
            </w:pPr>
            <w:r>
              <w:rPr>
                <w:b/>
                <w:lang w:eastAsia="en-AU"/>
              </w:rPr>
              <w:t>Qtr 50</w:t>
            </w:r>
          </w:p>
        </w:tc>
        <w:tc>
          <w:tcPr>
            <w:tcW w:w="960" w:type="dxa"/>
            <w:tcBorders>
              <w:top w:val="single" w:sz="4" w:space="0" w:color="auto"/>
              <w:left w:val="nil"/>
              <w:bottom w:val="single" w:sz="4" w:space="0" w:color="auto"/>
              <w:right w:val="single" w:sz="4" w:space="0" w:color="auto"/>
            </w:tcBorders>
          </w:tcPr>
          <w:p w14:paraId="2FACA575" w14:textId="358D9716" w:rsidR="00A969C0" w:rsidRDefault="00A969C0" w:rsidP="00A969C0">
            <w:pPr>
              <w:pStyle w:val="TableText"/>
              <w:jc w:val="right"/>
              <w:rPr>
                <w:b/>
                <w:lang w:eastAsia="en-AU"/>
              </w:rPr>
            </w:pPr>
            <w:r>
              <w:rPr>
                <w:b/>
                <w:lang w:eastAsia="en-AU"/>
              </w:rPr>
              <w:t>Qtr 51</w:t>
            </w:r>
          </w:p>
        </w:tc>
        <w:tc>
          <w:tcPr>
            <w:tcW w:w="960" w:type="dxa"/>
            <w:tcBorders>
              <w:top w:val="single" w:sz="4" w:space="0" w:color="auto"/>
              <w:left w:val="nil"/>
              <w:bottom w:val="single" w:sz="4" w:space="0" w:color="auto"/>
              <w:right w:val="single" w:sz="4" w:space="0" w:color="auto"/>
            </w:tcBorders>
          </w:tcPr>
          <w:p w14:paraId="0D5457D8" w14:textId="14652F16" w:rsidR="00A969C0" w:rsidRDefault="00A969C0" w:rsidP="00A969C0">
            <w:pPr>
              <w:pStyle w:val="TableText"/>
              <w:jc w:val="right"/>
              <w:rPr>
                <w:b/>
                <w:lang w:eastAsia="en-AU"/>
              </w:rPr>
            </w:pPr>
            <w:r>
              <w:rPr>
                <w:b/>
                <w:lang w:eastAsia="en-AU"/>
              </w:rPr>
              <w:t>Qtr 52</w:t>
            </w:r>
          </w:p>
        </w:tc>
        <w:tc>
          <w:tcPr>
            <w:tcW w:w="960" w:type="dxa"/>
            <w:tcBorders>
              <w:top w:val="single" w:sz="4" w:space="0" w:color="auto"/>
              <w:left w:val="nil"/>
              <w:bottom w:val="single" w:sz="4" w:space="0" w:color="auto"/>
              <w:right w:val="single" w:sz="4" w:space="0" w:color="auto"/>
            </w:tcBorders>
          </w:tcPr>
          <w:p w14:paraId="77BAA0E1" w14:textId="62414856" w:rsidR="00A969C0" w:rsidRDefault="00A969C0" w:rsidP="00A969C0">
            <w:pPr>
              <w:pStyle w:val="TableText"/>
              <w:jc w:val="right"/>
              <w:rPr>
                <w:b/>
                <w:lang w:eastAsia="en-AU"/>
              </w:rPr>
            </w:pPr>
            <w:r>
              <w:rPr>
                <w:b/>
                <w:lang w:eastAsia="en-AU"/>
              </w:rPr>
              <w:t>Qtr 53</w:t>
            </w:r>
          </w:p>
        </w:tc>
      </w:tr>
      <w:tr w:rsidR="00A969C0" w:rsidRPr="00C5395B" w14:paraId="5327F353" w14:textId="77777777" w:rsidTr="00C91C36">
        <w:trPr>
          <w:trHeight w:val="255"/>
        </w:trPr>
        <w:tc>
          <w:tcPr>
            <w:tcW w:w="2040" w:type="dxa"/>
            <w:tcBorders>
              <w:top w:val="nil"/>
              <w:left w:val="single" w:sz="4" w:space="0" w:color="auto"/>
              <w:bottom w:val="single" w:sz="4" w:space="0" w:color="auto"/>
              <w:right w:val="single" w:sz="4" w:space="0" w:color="auto"/>
            </w:tcBorders>
            <w:noWrap/>
            <w:hideMark/>
          </w:tcPr>
          <w:p w14:paraId="115A6890" w14:textId="77777777" w:rsidR="00A969C0" w:rsidRPr="00C5395B" w:rsidRDefault="00A969C0" w:rsidP="00A969C0">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546A1B8D" w14:textId="1A267DA9" w:rsidR="00A969C0" w:rsidRDefault="00A969C0" w:rsidP="00A969C0">
            <w:pPr>
              <w:jc w:val="right"/>
              <w:rPr>
                <w:rFonts w:cs="Arial"/>
              </w:rPr>
            </w:pPr>
            <w:r w:rsidRPr="003F75B5">
              <w:rPr>
                <w:rFonts w:cs="Arial"/>
              </w:rPr>
              <w:t>14</w:t>
            </w:r>
          </w:p>
        </w:tc>
        <w:tc>
          <w:tcPr>
            <w:tcW w:w="960" w:type="dxa"/>
            <w:tcBorders>
              <w:top w:val="nil"/>
              <w:left w:val="nil"/>
              <w:bottom w:val="single" w:sz="4" w:space="0" w:color="auto"/>
              <w:right w:val="single" w:sz="4" w:space="0" w:color="auto"/>
            </w:tcBorders>
          </w:tcPr>
          <w:p w14:paraId="05AFD5C1" w14:textId="56856017" w:rsidR="00A969C0" w:rsidRDefault="00A969C0" w:rsidP="00A969C0">
            <w:pPr>
              <w:jc w:val="right"/>
              <w:rPr>
                <w:rFonts w:cs="Arial"/>
              </w:rPr>
            </w:pPr>
            <w:r w:rsidRPr="003F75B5">
              <w:rPr>
                <w:rFonts w:cs="Arial"/>
              </w:rPr>
              <w:t>14</w:t>
            </w:r>
          </w:p>
        </w:tc>
        <w:tc>
          <w:tcPr>
            <w:tcW w:w="960" w:type="dxa"/>
            <w:tcBorders>
              <w:top w:val="nil"/>
              <w:left w:val="nil"/>
              <w:bottom w:val="single" w:sz="4" w:space="0" w:color="auto"/>
              <w:right w:val="single" w:sz="4" w:space="0" w:color="auto"/>
            </w:tcBorders>
            <w:vAlign w:val="bottom"/>
          </w:tcPr>
          <w:p w14:paraId="45A8054F" w14:textId="6480ED92" w:rsidR="00A969C0" w:rsidRDefault="00A969C0" w:rsidP="00A969C0">
            <w:pPr>
              <w:jc w:val="right"/>
              <w:rPr>
                <w:rFonts w:cs="Arial"/>
              </w:rPr>
            </w:pPr>
            <w:r w:rsidRPr="00FB4759">
              <w:rPr>
                <w:rFonts w:cs="Arial"/>
              </w:rPr>
              <w:t>4</w:t>
            </w:r>
          </w:p>
        </w:tc>
        <w:tc>
          <w:tcPr>
            <w:tcW w:w="960" w:type="dxa"/>
            <w:tcBorders>
              <w:top w:val="nil"/>
              <w:left w:val="nil"/>
              <w:bottom w:val="single" w:sz="4" w:space="0" w:color="auto"/>
              <w:right w:val="single" w:sz="4" w:space="0" w:color="auto"/>
            </w:tcBorders>
          </w:tcPr>
          <w:p w14:paraId="59E08A61" w14:textId="0E807807" w:rsidR="00A969C0" w:rsidRPr="00EE6BD7" w:rsidRDefault="00A969C0" w:rsidP="00A969C0">
            <w:pPr>
              <w:jc w:val="right"/>
              <w:rPr>
                <w:rFonts w:cs="Arial"/>
              </w:rPr>
            </w:pPr>
            <w:r w:rsidRPr="00F1223C">
              <w:rPr>
                <w:rFonts w:cs="Arial"/>
              </w:rPr>
              <w:t>8</w:t>
            </w:r>
          </w:p>
        </w:tc>
        <w:tc>
          <w:tcPr>
            <w:tcW w:w="960" w:type="dxa"/>
            <w:tcBorders>
              <w:top w:val="nil"/>
              <w:left w:val="nil"/>
              <w:bottom w:val="single" w:sz="4" w:space="0" w:color="auto"/>
              <w:right w:val="single" w:sz="4" w:space="0" w:color="auto"/>
            </w:tcBorders>
          </w:tcPr>
          <w:p w14:paraId="16298D8C" w14:textId="51777C64" w:rsidR="00A969C0" w:rsidRPr="00A969C0" w:rsidRDefault="00A969C0" w:rsidP="00A969C0">
            <w:pPr>
              <w:jc w:val="right"/>
              <w:rPr>
                <w:rFonts w:cs="Arial"/>
              </w:rPr>
            </w:pPr>
            <w:r w:rsidRPr="00A969C0">
              <w:rPr>
                <w:rFonts w:cs="Arial"/>
              </w:rPr>
              <w:t>22</w:t>
            </w:r>
          </w:p>
        </w:tc>
      </w:tr>
      <w:tr w:rsidR="00A969C0" w:rsidRPr="00C5395B" w14:paraId="5765C53B" w14:textId="77777777" w:rsidTr="00C91C36">
        <w:trPr>
          <w:trHeight w:val="255"/>
        </w:trPr>
        <w:tc>
          <w:tcPr>
            <w:tcW w:w="2040" w:type="dxa"/>
            <w:tcBorders>
              <w:top w:val="nil"/>
              <w:left w:val="single" w:sz="4" w:space="0" w:color="auto"/>
              <w:bottom w:val="single" w:sz="4" w:space="0" w:color="auto"/>
              <w:right w:val="single" w:sz="4" w:space="0" w:color="auto"/>
            </w:tcBorders>
            <w:noWrap/>
            <w:hideMark/>
          </w:tcPr>
          <w:p w14:paraId="3EAE8B39" w14:textId="77777777" w:rsidR="00A969C0" w:rsidRPr="00C5395B" w:rsidRDefault="00A969C0" w:rsidP="00A969C0">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491FDBE7" w14:textId="3DE2BF67" w:rsidR="00A969C0" w:rsidRDefault="00A969C0" w:rsidP="00A969C0">
            <w:pPr>
              <w:jc w:val="right"/>
              <w:rPr>
                <w:rFonts w:cs="Arial"/>
              </w:rPr>
            </w:pPr>
            <w:r w:rsidRPr="003F75B5">
              <w:rPr>
                <w:rFonts w:cs="Arial"/>
              </w:rPr>
              <w:t>3</w:t>
            </w:r>
          </w:p>
        </w:tc>
        <w:tc>
          <w:tcPr>
            <w:tcW w:w="960" w:type="dxa"/>
            <w:tcBorders>
              <w:top w:val="nil"/>
              <w:left w:val="nil"/>
              <w:bottom w:val="single" w:sz="4" w:space="0" w:color="auto"/>
              <w:right w:val="single" w:sz="4" w:space="0" w:color="auto"/>
            </w:tcBorders>
          </w:tcPr>
          <w:p w14:paraId="664410B8" w14:textId="23FF4B84" w:rsidR="00A969C0" w:rsidRDefault="00A969C0" w:rsidP="00A969C0">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5C4260F2" w14:textId="7DB48055" w:rsidR="00A969C0" w:rsidRDefault="00A969C0" w:rsidP="00A969C0">
            <w:pPr>
              <w:jc w:val="right"/>
              <w:rPr>
                <w:rFonts w:cs="Arial"/>
              </w:rPr>
            </w:pPr>
            <w:r w:rsidRPr="00FB4759">
              <w:rPr>
                <w:rFonts w:cs="Arial"/>
              </w:rPr>
              <w:t>0</w:t>
            </w:r>
          </w:p>
        </w:tc>
        <w:tc>
          <w:tcPr>
            <w:tcW w:w="960" w:type="dxa"/>
            <w:tcBorders>
              <w:top w:val="nil"/>
              <w:left w:val="nil"/>
              <w:bottom w:val="single" w:sz="4" w:space="0" w:color="auto"/>
              <w:right w:val="single" w:sz="4" w:space="0" w:color="auto"/>
            </w:tcBorders>
          </w:tcPr>
          <w:p w14:paraId="798E18A6" w14:textId="3AA4A0E5" w:rsidR="00A969C0" w:rsidRPr="00EE6BD7" w:rsidRDefault="00A969C0" w:rsidP="00A969C0">
            <w:pPr>
              <w:jc w:val="right"/>
              <w:rPr>
                <w:rFonts w:cs="Arial"/>
              </w:rPr>
            </w:pPr>
            <w:r w:rsidRPr="00F1223C">
              <w:rPr>
                <w:rFonts w:cs="Arial"/>
              </w:rPr>
              <w:t>3</w:t>
            </w:r>
          </w:p>
        </w:tc>
        <w:tc>
          <w:tcPr>
            <w:tcW w:w="960" w:type="dxa"/>
            <w:tcBorders>
              <w:top w:val="nil"/>
              <w:left w:val="nil"/>
              <w:bottom w:val="single" w:sz="4" w:space="0" w:color="auto"/>
              <w:right w:val="single" w:sz="4" w:space="0" w:color="auto"/>
            </w:tcBorders>
          </w:tcPr>
          <w:p w14:paraId="5B54985B" w14:textId="48786FF9" w:rsidR="00A969C0" w:rsidRPr="00A969C0" w:rsidRDefault="00A969C0" w:rsidP="00A969C0">
            <w:pPr>
              <w:jc w:val="right"/>
              <w:rPr>
                <w:rFonts w:cs="Arial"/>
              </w:rPr>
            </w:pPr>
            <w:r w:rsidRPr="00A969C0">
              <w:rPr>
                <w:rFonts w:cs="Arial"/>
              </w:rPr>
              <w:t>0</w:t>
            </w:r>
          </w:p>
        </w:tc>
      </w:tr>
      <w:tr w:rsidR="00A969C0" w:rsidRPr="00C5395B" w14:paraId="231516E1" w14:textId="77777777" w:rsidTr="00C91C36">
        <w:trPr>
          <w:trHeight w:val="255"/>
        </w:trPr>
        <w:tc>
          <w:tcPr>
            <w:tcW w:w="2040" w:type="dxa"/>
            <w:tcBorders>
              <w:top w:val="nil"/>
              <w:left w:val="single" w:sz="4" w:space="0" w:color="auto"/>
              <w:bottom w:val="single" w:sz="4" w:space="0" w:color="auto"/>
              <w:right w:val="single" w:sz="4" w:space="0" w:color="auto"/>
            </w:tcBorders>
            <w:noWrap/>
          </w:tcPr>
          <w:p w14:paraId="764C5108" w14:textId="77777777" w:rsidR="00A969C0" w:rsidRPr="00C5395B" w:rsidRDefault="00A969C0" w:rsidP="00A969C0">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68CD8F9F" w14:textId="6EA6FE16" w:rsidR="00A969C0" w:rsidRDefault="00A969C0" w:rsidP="00A969C0">
            <w:pPr>
              <w:jc w:val="right"/>
              <w:rPr>
                <w:rFonts w:cs="Arial"/>
              </w:rPr>
            </w:pPr>
            <w:r w:rsidRPr="003F75B5">
              <w:rPr>
                <w:rFonts w:cs="Arial"/>
              </w:rPr>
              <w:t>8</w:t>
            </w:r>
          </w:p>
        </w:tc>
        <w:tc>
          <w:tcPr>
            <w:tcW w:w="960" w:type="dxa"/>
            <w:tcBorders>
              <w:top w:val="nil"/>
              <w:left w:val="nil"/>
              <w:bottom w:val="single" w:sz="4" w:space="0" w:color="auto"/>
              <w:right w:val="single" w:sz="4" w:space="0" w:color="auto"/>
            </w:tcBorders>
          </w:tcPr>
          <w:p w14:paraId="310BC05F" w14:textId="07F9B931" w:rsidR="00A969C0" w:rsidRDefault="00A969C0" w:rsidP="00A969C0">
            <w:pPr>
              <w:jc w:val="right"/>
              <w:rPr>
                <w:rFonts w:cs="Arial"/>
              </w:rPr>
            </w:pPr>
            <w:r>
              <w:rPr>
                <w:rFonts w:cs="Arial"/>
              </w:rPr>
              <w:t>6</w:t>
            </w:r>
          </w:p>
        </w:tc>
        <w:tc>
          <w:tcPr>
            <w:tcW w:w="960" w:type="dxa"/>
            <w:tcBorders>
              <w:top w:val="nil"/>
              <w:left w:val="nil"/>
              <w:bottom w:val="single" w:sz="4" w:space="0" w:color="auto"/>
              <w:right w:val="single" w:sz="4" w:space="0" w:color="auto"/>
            </w:tcBorders>
            <w:vAlign w:val="bottom"/>
          </w:tcPr>
          <w:p w14:paraId="2ADFCEC9" w14:textId="1540B798" w:rsidR="00A969C0" w:rsidRDefault="00A969C0" w:rsidP="00A969C0">
            <w:pPr>
              <w:jc w:val="right"/>
              <w:rPr>
                <w:rFonts w:cs="Arial"/>
              </w:rPr>
            </w:pPr>
            <w:r w:rsidRPr="00FB4759">
              <w:rPr>
                <w:rFonts w:cs="Arial"/>
              </w:rPr>
              <w:t>2</w:t>
            </w:r>
          </w:p>
        </w:tc>
        <w:tc>
          <w:tcPr>
            <w:tcW w:w="960" w:type="dxa"/>
            <w:tcBorders>
              <w:top w:val="nil"/>
              <w:left w:val="nil"/>
              <w:bottom w:val="single" w:sz="4" w:space="0" w:color="auto"/>
              <w:right w:val="single" w:sz="4" w:space="0" w:color="auto"/>
            </w:tcBorders>
          </w:tcPr>
          <w:p w14:paraId="670CB96D" w14:textId="3C1153D4" w:rsidR="00A969C0" w:rsidRPr="00EE6BD7" w:rsidRDefault="00A969C0" w:rsidP="00A969C0">
            <w:pPr>
              <w:jc w:val="right"/>
              <w:rPr>
                <w:rFonts w:cs="Arial"/>
              </w:rPr>
            </w:pPr>
            <w:r w:rsidRPr="00F1223C">
              <w:rPr>
                <w:rFonts w:cs="Arial"/>
              </w:rPr>
              <w:t>7</w:t>
            </w:r>
          </w:p>
        </w:tc>
        <w:tc>
          <w:tcPr>
            <w:tcW w:w="960" w:type="dxa"/>
            <w:tcBorders>
              <w:top w:val="nil"/>
              <w:left w:val="nil"/>
              <w:bottom w:val="single" w:sz="4" w:space="0" w:color="auto"/>
              <w:right w:val="single" w:sz="4" w:space="0" w:color="auto"/>
            </w:tcBorders>
          </w:tcPr>
          <w:p w14:paraId="6E328494" w14:textId="0FA26333" w:rsidR="00A969C0" w:rsidRPr="00A969C0" w:rsidRDefault="00A969C0" w:rsidP="00A969C0">
            <w:pPr>
              <w:jc w:val="right"/>
              <w:rPr>
                <w:rFonts w:cs="Arial"/>
              </w:rPr>
            </w:pPr>
            <w:r w:rsidRPr="00A969C0">
              <w:rPr>
                <w:rFonts w:cs="Arial"/>
              </w:rPr>
              <w:t>8</w:t>
            </w:r>
          </w:p>
        </w:tc>
      </w:tr>
      <w:tr w:rsidR="00A969C0" w:rsidRPr="00C5395B" w14:paraId="1AC0050B" w14:textId="77777777" w:rsidTr="00C91C36">
        <w:trPr>
          <w:trHeight w:val="255"/>
        </w:trPr>
        <w:tc>
          <w:tcPr>
            <w:tcW w:w="2040" w:type="dxa"/>
            <w:tcBorders>
              <w:top w:val="nil"/>
              <w:left w:val="single" w:sz="4" w:space="0" w:color="auto"/>
              <w:bottom w:val="single" w:sz="4" w:space="0" w:color="auto"/>
              <w:right w:val="single" w:sz="4" w:space="0" w:color="auto"/>
            </w:tcBorders>
            <w:noWrap/>
            <w:hideMark/>
          </w:tcPr>
          <w:p w14:paraId="7B1B8BFA" w14:textId="77777777" w:rsidR="00A969C0" w:rsidRPr="00C5395B" w:rsidRDefault="00A969C0" w:rsidP="00A969C0">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6AD5F8A5" w14:textId="7770D9FE" w:rsidR="00A969C0" w:rsidRDefault="00A969C0" w:rsidP="00A969C0">
            <w:pPr>
              <w:jc w:val="right"/>
              <w:rPr>
                <w:rFonts w:cs="Arial"/>
              </w:rPr>
            </w:pPr>
            <w:r w:rsidRPr="003F75B5">
              <w:rPr>
                <w:rFonts w:cs="Arial"/>
              </w:rPr>
              <w:t>6</w:t>
            </w:r>
          </w:p>
        </w:tc>
        <w:tc>
          <w:tcPr>
            <w:tcW w:w="960" w:type="dxa"/>
            <w:tcBorders>
              <w:top w:val="nil"/>
              <w:left w:val="nil"/>
              <w:bottom w:val="single" w:sz="4" w:space="0" w:color="auto"/>
              <w:right w:val="single" w:sz="4" w:space="0" w:color="auto"/>
            </w:tcBorders>
          </w:tcPr>
          <w:p w14:paraId="2DB0B17A" w14:textId="0C2C757D" w:rsidR="00A969C0" w:rsidRDefault="00A969C0" w:rsidP="00A969C0">
            <w:pPr>
              <w:jc w:val="right"/>
              <w:rPr>
                <w:rFonts w:cs="Arial"/>
              </w:rPr>
            </w:pPr>
            <w:r>
              <w:rPr>
                <w:rFonts w:cs="Arial"/>
              </w:rPr>
              <w:t>0</w:t>
            </w:r>
          </w:p>
        </w:tc>
        <w:tc>
          <w:tcPr>
            <w:tcW w:w="960" w:type="dxa"/>
            <w:tcBorders>
              <w:top w:val="nil"/>
              <w:left w:val="nil"/>
              <w:bottom w:val="single" w:sz="4" w:space="0" w:color="auto"/>
              <w:right w:val="single" w:sz="4" w:space="0" w:color="auto"/>
            </w:tcBorders>
            <w:vAlign w:val="bottom"/>
          </w:tcPr>
          <w:p w14:paraId="6E955F92" w14:textId="4E89AE5E" w:rsidR="00A969C0" w:rsidRDefault="00A969C0" w:rsidP="00A969C0">
            <w:pPr>
              <w:jc w:val="right"/>
              <w:rPr>
                <w:rFonts w:cs="Arial"/>
              </w:rPr>
            </w:pPr>
            <w:r w:rsidRPr="00FB4759">
              <w:rPr>
                <w:rFonts w:cs="Arial"/>
              </w:rPr>
              <w:t>2</w:t>
            </w:r>
          </w:p>
        </w:tc>
        <w:tc>
          <w:tcPr>
            <w:tcW w:w="960" w:type="dxa"/>
            <w:tcBorders>
              <w:top w:val="nil"/>
              <w:left w:val="nil"/>
              <w:bottom w:val="single" w:sz="4" w:space="0" w:color="auto"/>
              <w:right w:val="single" w:sz="4" w:space="0" w:color="auto"/>
            </w:tcBorders>
          </w:tcPr>
          <w:p w14:paraId="73806477" w14:textId="13981D02" w:rsidR="00A969C0" w:rsidRPr="00EE6BD7" w:rsidRDefault="00A969C0" w:rsidP="00A969C0">
            <w:pPr>
              <w:jc w:val="right"/>
              <w:rPr>
                <w:rFonts w:cs="Arial"/>
              </w:rPr>
            </w:pPr>
            <w:r w:rsidRPr="00F1223C">
              <w:rPr>
                <w:rFonts w:cs="Arial"/>
              </w:rPr>
              <w:t>4</w:t>
            </w:r>
          </w:p>
        </w:tc>
        <w:tc>
          <w:tcPr>
            <w:tcW w:w="960" w:type="dxa"/>
            <w:tcBorders>
              <w:top w:val="nil"/>
              <w:left w:val="nil"/>
              <w:bottom w:val="single" w:sz="4" w:space="0" w:color="auto"/>
              <w:right w:val="single" w:sz="4" w:space="0" w:color="auto"/>
            </w:tcBorders>
          </w:tcPr>
          <w:p w14:paraId="1F9B0FF6" w14:textId="7D7F2660" w:rsidR="00A969C0" w:rsidRPr="00A969C0" w:rsidRDefault="00A969C0" w:rsidP="00A969C0">
            <w:pPr>
              <w:jc w:val="right"/>
              <w:rPr>
                <w:rFonts w:cs="Arial"/>
              </w:rPr>
            </w:pPr>
            <w:r w:rsidRPr="00A969C0">
              <w:rPr>
                <w:rFonts w:cs="Arial"/>
              </w:rPr>
              <w:t>5</w:t>
            </w:r>
          </w:p>
        </w:tc>
      </w:tr>
      <w:tr w:rsidR="00A969C0" w:rsidRPr="00C5395B" w14:paraId="01DAF4E6" w14:textId="77777777" w:rsidTr="00C91C36">
        <w:trPr>
          <w:trHeight w:val="255"/>
        </w:trPr>
        <w:tc>
          <w:tcPr>
            <w:tcW w:w="2040" w:type="dxa"/>
            <w:tcBorders>
              <w:top w:val="nil"/>
              <w:left w:val="single" w:sz="4" w:space="0" w:color="auto"/>
              <w:bottom w:val="single" w:sz="4" w:space="0" w:color="auto"/>
              <w:right w:val="single" w:sz="4" w:space="0" w:color="auto"/>
            </w:tcBorders>
            <w:noWrap/>
            <w:hideMark/>
          </w:tcPr>
          <w:p w14:paraId="538E4512" w14:textId="77777777" w:rsidR="00A969C0" w:rsidRPr="00C5395B" w:rsidRDefault="00A969C0" w:rsidP="00A969C0">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13FCA7B9" w14:textId="3345D7CB" w:rsidR="00A969C0" w:rsidRDefault="00A969C0" w:rsidP="00A969C0">
            <w:pPr>
              <w:jc w:val="right"/>
              <w:rPr>
                <w:rFonts w:cs="Arial"/>
              </w:rPr>
            </w:pPr>
            <w:r w:rsidRPr="003F75B5">
              <w:rPr>
                <w:rFonts w:cs="Arial"/>
              </w:rPr>
              <w:t>4</w:t>
            </w:r>
          </w:p>
        </w:tc>
        <w:tc>
          <w:tcPr>
            <w:tcW w:w="960" w:type="dxa"/>
            <w:tcBorders>
              <w:top w:val="nil"/>
              <w:left w:val="nil"/>
              <w:bottom w:val="single" w:sz="4" w:space="0" w:color="auto"/>
              <w:right w:val="single" w:sz="4" w:space="0" w:color="auto"/>
            </w:tcBorders>
          </w:tcPr>
          <w:p w14:paraId="5EBB1210" w14:textId="1C96BB1D" w:rsidR="00A969C0" w:rsidRDefault="00A969C0" w:rsidP="00A969C0">
            <w:pPr>
              <w:jc w:val="right"/>
              <w:rPr>
                <w:rFonts w:cs="Arial"/>
              </w:rPr>
            </w:pPr>
            <w:r>
              <w:rPr>
                <w:rFonts w:cs="Arial"/>
              </w:rPr>
              <w:t>0</w:t>
            </w:r>
          </w:p>
        </w:tc>
        <w:tc>
          <w:tcPr>
            <w:tcW w:w="960" w:type="dxa"/>
            <w:tcBorders>
              <w:top w:val="nil"/>
              <w:left w:val="nil"/>
              <w:bottom w:val="single" w:sz="4" w:space="0" w:color="auto"/>
              <w:right w:val="single" w:sz="4" w:space="0" w:color="auto"/>
            </w:tcBorders>
            <w:vAlign w:val="bottom"/>
          </w:tcPr>
          <w:p w14:paraId="49B0CFF2" w14:textId="375494ED" w:rsidR="00A969C0" w:rsidRDefault="00A969C0" w:rsidP="00A969C0">
            <w:pPr>
              <w:jc w:val="right"/>
              <w:rPr>
                <w:rFonts w:cs="Arial"/>
              </w:rPr>
            </w:pPr>
            <w:r w:rsidRPr="00FB4759">
              <w:rPr>
                <w:rFonts w:cs="Arial"/>
              </w:rPr>
              <w:t>4</w:t>
            </w:r>
          </w:p>
        </w:tc>
        <w:tc>
          <w:tcPr>
            <w:tcW w:w="960" w:type="dxa"/>
            <w:tcBorders>
              <w:top w:val="nil"/>
              <w:left w:val="nil"/>
              <w:bottom w:val="single" w:sz="4" w:space="0" w:color="auto"/>
              <w:right w:val="single" w:sz="4" w:space="0" w:color="auto"/>
            </w:tcBorders>
          </w:tcPr>
          <w:p w14:paraId="1F26527B" w14:textId="77FAA8D5" w:rsidR="00A969C0" w:rsidRPr="00EE6BD7" w:rsidRDefault="00A969C0" w:rsidP="00A969C0">
            <w:pPr>
              <w:jc w:val="right"/>
              <w:rPr>
                <w:rFonts w:cs="Arial"/>
              </w:rPr>
            </w:pPr>
            <w:r w:rsidRPr="00F1223C">
              <w:rPr>
                <w:rFonts w:cs="Arial"/>
              </w:rPr>
              <w:t>3</w:t>
            </w:r>
          </w:p>
        </w:tc>
        <w:tc>
          <w:tcPr>
            <w:tcW w:w="960" w:type="dxa"/>
            <w:tcBorders>
              <w:top w:val="nil"/>
              <w:left w:val="nil"/>
              <w:bottom w:val="single" w:sz="4" w:space="0" w:color="auto"/>
              <w:right w:val="single" w:sz="4" w:space="0" w:color="auto"/>
            </w:tcBorders>
          </w:tcPr>
          <w:p w14:paraId="1C36EAD0" w14:textId="4749D5FE" w:rsidR="00A969C0" w:rsidRPr="00A969C0" w:rsidRDefault="00A969C0" w:rsidP="00A969C0">
            <w:pPr>
              <w:jc w:val="right"/>
              <w:rPr>
                <w:rFonts w:cs="Arial"/>
              </w:rPr>
            </w:pPr>
            <w:r w:rsidRPr="00A969C0">
              <w:rPr>
                <w:rFonts w:cs="Arial"/>
              </w:rPr>
              <w:t>1</w:t>
            </w:r>
          </w:p>
        </w:tc>
      </w:tr>
      <w:tr w:rsidR="00A969C0" w:rsidRPr="00C5395B" w14:paraId="51730021" w14:textId="77777777" w:rsidTr="00C91C36">
        <w:trPr>
          <w:trHeight w:val="255"/>
        </w:trPr>
        <w:tc>
          <w:tcPr>
            <w:tcW w:w="2040" w:type="dxa"/>
            <w:tcBorders>
              <w:top w:val="nil"/>
              <w:left w:val="single" w:sz="4" w:space="0" w:color="auto"/>
              <w:bottom w:val="single" w:sz="4" w:space="0" w:color="auto"/>
              <w:right w:val="single" w:sz="4" w:space="0" w:color="auto"/>
            </w:tcBorders>
            <w:noWrap/>
            <w:hideMark/>
          </w:tcPr>
          <w:p w14:paraId="47F1CC08" w14:textId="77777777" w:rsidR="00A969C0" w:rsidRPr="00C5395B" w:rsidRDefault="00A969C0" w:rsidP="00A969C0">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222D3CC1" w14:textId="3C1030C6" w:rsidR="00A969C0" w:rsidRDefault="00A969C0" w:rsidP="00A969C0">
            <w:pPr>
              <w:jc w:val="right"/>
              <w:rPr>
                <w:rFonts w:cs="Arial"/>
                <w:b/>
                <w:bCs/>
              </w:rPr>
            </w:pPr>
            <w:r w:rsidRPr="003F75B5">
              <w:rPr>
                <w:rFonts w:cs="Arial"/>
                <w:b/>
                <w:bCs/>
              </w:rPr>
              <w:t>35</w:t>
            </w:r>
          </w:p>
        </w:tc>
        <w:tc>
          <w:tcPr>
            <w:tcW w:w="960" w:type="dxa"/>
            <w:tcBorders>
              <w:top w:val="nil"/>
              <w:left w:val="nil"/>
              <w:bottom w:val="single" w:sz="4" w:space="0" w:color="auto"/>
              <w:right w:val="single" w:sz="4" w:space="0" w:color="auto"/>
            </w:tcBorders>
          </w:tcPr>
          <w:p w14:paraId="3C808D88" w14:textId="361E7120" w:rsidR="00A969C0" w:rsidRDefault="00A969C0" w:rsidP="00A969C0">
            <w:pPr>
              <w:jc w:val="right"/>
              <w:rPr>
                <w:rFonts w:cs="Arial"/>
                <w:b/>
                <w:bCs/>
              </w:rPr>
            </w:pPr>
            <w:r>
              <w:rPr>
                <w:rFonts w:cs="Arial"/>
                <w:b/>
                <w:bCs/>
              </w:rPr>
              <w:t>22</w:t>
            </w:r>
          </w:p>
        </w:tc>
        <w:tc>
          <w:tcPr>
            <w:tcW w:w="960" w:type="dxa"/>
            <w:tcBorders>
              <w:top w:val="nil"/>
              <w:left w:val="nil"/>
              <w:bottom w:val="single" w:sz="4" w:space="0" w:color="auto"/>
              <w:right w:val="single" w:sz="4" w:space="0" w:color="auto"/>
            </w:tcBorders>
            <w:vAlign w:val="bottom"/>
          </w:tcPr>
          <w:p w14:paraId="2AC276F2" w14:textId="55CF2B99" w:rsidR="00A969C0" w:rsidRDefault="00A969C0" w:rsidP="00A969C0">
            <w:pPr>
              <w:jc w:val="right"/>
              <w:rPr>
                <w:rFonts w:cs="Arial"/>
                <w:b/>
                <w:bCs/>
              </w:rPr>
            </w:pPr>
            <w:r w:rsidRPr="00FB4759">
              <w:rPr>
                <w:rFonts w:cs="Arial"/>
                <w:b/>
                <w:bCs/>
              </w:rPr>
              <w:t>12</w:t>
            </w:r>
          </w:p>
        </w:tc>
        <w:tc>
          <w:tcPr>
            <w:tcW w:w="960" w:type="dxa"/>
            <w:tcBorders>
              <w:top w:val="nil"/>
              <w:left w:val="nil"/>
              <w:bottom w:val="single" w:sz="4" w:space="0" w:color="auto"/>
              <w:right w:val="single" w:sz="4" w:space="0" w:color="auto"/>
            </w:tcBorders>
          </w:tcPr>
          <w:p w14:paraId="0159E1E8" w14:textId="3169883D" w:rsidR="00A969C0" w:rsidRPr="00EE6BD7" w:rsidRDefault="00A969C0" w:rsidP="00A969C0">
            <w:pPr>
              <w:jc w:val="right"/>
              <w:rPr>
                <w:rFonts w:cs="Arial"/>
                <w:b/>
                <w:bCs/>
              </w:rPr>
            </w:pPr>
            <w:r w:rsidRPr="00F1223C">
              <w:rPr>
                <w:rFonts w:cs="Arial"/>
                <w:b/>
                <w:bCs/>
              </w:rPr>
              <w:t>25</w:t>
            </w:r>
          </w:p>
        </w:tc>
        <w:tc>
          <w:tcPr>
            <w:tcW w:w="960" w:type="dxa"/>
            <w:tcBorders>
              <w:top w:val="nil"/>
              <w:left w:val="nil"/>
              <w:bottom w:val="single" w:sz="4" w:space="0" w:color="auto"/>
              <w:right w:val="single" w:sz="4" w:space="0" w:color="auto"/>
            </w:tcBorders>
          </w:tcPr>
          <w:p w14:paraId="703C3966" w14:textId="7473A773" w:rsidR="00A969C0" w:rsidRPr="00A969C0" w:rsidRDefault="00A969C0" w:rsidP="00A969C0">
            <w:pPr>
              <w:jc w:val="right"/>
              <w:rPr>
                <w:rFonts w:cs="Arial"/>
                <w:b/>
                <w:bCs/>
              </w:rPr>
            </w:pPr>
            <w:r w:rsidRPr="00A969C0">
              <w:rPr>
                <w:rFonts w:cs="Arial"/>
                <w:b/>
                <w:bCs/>
              </w:rPr>
              <w:t>36</w:t>
            </w:r>
          </w:p>
        </w:tc>
      </w:tr>
    </w:tbl>
    <w:p w14:paraId="0F4C8C26" w14:textId="77777777" w:rsidR="00D802EF" w:rsidRPr="00076ED0" w:rsidRDefault="00D802EF" w:rsidP="00D51DFA">
      <w:pPr>
        <w:pStyle w:val="Heading2"/>
      </w:pPr>
      <w:r w:rsidRPr="0021097A">
        <w:lastRenderedPageBreak/>
        <w:t>Conditional Income Management for Domestic Violence related matters</w:t>
      </w:r>
    </w:p>
    <w:p w14:paraId="06A9378B" w14:textId="78D67053" w:rsidR="00D802EF" w:rsidRDefault="00A40532" w:rsidP="00D802EF">
      <w:pPr>
        <w:ind w:left="-142" w:right="-425"/>
        <w:jc w:val="both"/>
        <w:rPr>
          <w:rFonts w:cs="Arial"/>
        </w:rPr>
      </w:pPr>
      <w:r w:rsidRPr="00280B6D">
        <w:rPr>
          <w:rFonts w:cs="Arial"/>
        </w:rPr>
        <w:t xml:space="preserve">As a subset of the total number of CIMs in the quarter, </w:t>
      </w:r>
      <w:r w:rsidR="00DA793B">
        <w:rPr>
          <w:rFonts w:cs="Arial"/>
        </w:rPr>
        <w:t>11</w:t>
      </w:r>
      <w:r w:rsidR="00553F31" w:rsidRPr="00280B6D">
        <w:rPr>
          <w:rFonts w:cs="Arial"/>
        </w:rPr>
        <w:t xml:space="preserve"> </w:t>
      </w:r>
      <w:r w:rsidR="00D802EF" w:rsidRPr="00280B6D">
        <w:rPr>
          <w:rFonts w:cs="Arial"/>
        </w:rPr>
        <w:t>w</w:t>
      </w:r>
      <w:r w:rsidR="003F1C61">
        <w:rPr>
          <w:rFonts w:cs="Arial"/>
        </w:rPr>
        <w:t>ere</w:t>
      </w:r>
      <w:r w:rsidR="00D802EF" w:rsidRPr="00280B6D">
        <w:rPr>
          <w:rFonts w:cs="Arial"/>
        </w:rPr>
        <w:t xml:space="preserve"> made in relation to domestic violence conferences in </w:t>
      </w:r>
      <w:r w:rsidR="00856C85">
        <w:rPr>
          <w:rFonts w:cs="Arial"/>
        </w:rPr>
        <w:t xml:space="preserve">quarter </w:t>
      </w:r>
      <w:r w:rsidR="00F83C14">
        <w:rPr>
          <w:rFonts w:cs="Arial"/>
        </w:rPr>
        <w:t>53</w:t>
      </w:r>
      <w:r w:rsidR="00D802EF" w:rsidRPr="00280B6D">
        <w:rPr>
          <w:rFonts w:cs="Arial"/>
        </w:rPr>
        <w:t>.</w:t>
      </w:r>
    </w:p>
    <w:p w14:paraId="24C489A4" w14:textId="4B2CDC60" w:rsidR="00433562" w:rsidRPr="00A969C0" w:rsidRDefault="00433562" w:rsidP="00A969C0">
      <w:pPr>
        <w:ind w:left="-142" w:right="-425"/>
        <w:jc w:val="both"/>
        <w:rPr>
          <w:rFonts w:cs="Arial"/>
        </w:rPr>
      </w:pPr>
    </w:p>
    <w:p w14:paraId="45973D4D" w14:textId="6CC2FBCF" w:rsidR="007460C6" w:rsidRPr="00BA361D" w:rsidRDefault="007460C6" w:rsidP="007460C6">
      <w:pPr>
        <w:spacing w:after="120" w:line="240" w:lineRule="auto"/>
        <w:ind w:left="794" w:hanging="794"/>
        <w:rPr>
          <w:sz w:val="16"/>
          <w:szCs w:val="16"/>
        </w:rPr>
      </w:pPr>
      <w:r w:rsidRPr="006C6A65">
        <w:rPr>
          <w:b/>
          <w:sz w:val="16"/>
          <w:szCs w:val="16"/>
        </w:rPr>
        <w:t xml:space="preserve">Table </w:t>
      </w:r>
      <w:r w:rsidR="00A969C0">
        <w:rPr>
          <w:b/>
          <w:sz w:val="16"/>
          <w:szCs w:val="16"/>
        </w:rPr>
        <w:t>20</w:t>
      </w:r>
      <w:r w:rsidRPr="006C6A65">
        <w:rPr>
          <w:b/>
          <w:sz w:val="16"/>
          <w:szCs w:val="16"/>
        </w:rPr>
        <w:t>:</w:t>
      </w:r>
      <w:r w:rsidRPr="006C6A65">
        <w:rPr>
          <w:sz w:val="16"/>
          <w:szCs w:val="16"/>
        </w:rPr>
        <w:t xml:space="preserve"> </w:t>
      </w:r>
      <w:r>
        <w:rPr>
          <w:rFonts w:cs="Arial"/>
          <w:sz w:val="16"/>
          <w:szCs w:val="16"/>
        </w:rPr>
        <w:t>Domestic violence conditional income m</w:t>
      </w:r>
      <w:r w:rsidRPr="005A620F">
        <w:rPr>
          <w:rFonts w:cs="Arial"/>
          <w:sz w:val="16"/>
          <w:szCs w:val="16"/>
        </w:rPr>
        <w:t xml:space="preserve">anagement </w:t>
      </w:r>
      <w:r>
        <w:rPr>
          <w:rFonts w:cs="Arial"/>
          <w:sz w:val="16"/>
          <w:szCs w:val="16"/>
        </w:rPr>
        <w:t xml:space="preserve">by community and quarter </w:t>
      </w:r>
      <w:r w:rsidR="00F83C14">
        <w:rPr>
          <w:rFonts w:cs="Arial"/>
          <w:sz w:val="16"/>
          <w:szCs w:val="16"/>
        </w:rPr>
        <w:t>1 July</w:t>
      </w:r>
      <w:r>
        <w:rPr>
          <w:rFonts w:cs="Arial"/>
          <w:sz w:val="16"/>
          <w:szCs w:val="16"/>
        </w:rPr>
        <w:t xml:space="preserve"> 2020 to </w:t>
      </w:r>
      <w:r w:rsidR="00F83C14">
        <w:rPr>
          <w:rFonts w:cs="Arial"/>
          <w:sz w:val="16"/>
          <w:szCs w:val="16"/>
        </w:rPr>
        <w:t>30 September</w:t>
      </w:r>
      <w:r>
        <w:rPr>
          <w:rFonts w:cs="Arial"/>
          <w:sz w:val="16"/>
          <w:szCs w:val="16"/>
        </w:rPr>
        <w:t xml:space="preserve"> 2021</w:t>
      </w:r>
      <w:r w:rsidR="00DA6B61">
        <w:rPr>
          <w:rFonts w:cs="Arial"/>
          <w:sz w:val="16"/>
          <w:szCs w:val="16"/>
        </w:rPr>
        <w:t>.</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DA793B" w:rsidRPr="0040594D" w14:paraId="4F3E1B9E" w14:textId="77777777" w:rsidTr="00DA793B">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23AE00A8" w14:textId="29B2506B" w:rsidR="00DA793B" w:rsidRPr="0040594D" w:rsidRDefault="00DA793B" w:rsidP="00BC6319">
            <w:pPr>
              <w:spacing w:line="240" w:lineRule="auto"/>
              <w:rPr>
                <w:rFonts w:cs="Arial"/>
                <w:b/>
                <w:bCs/>
                <w:lang w:eastAsia="en-AU"/>
              </w:rPr>
            </w:pPr>
            <w:r>
              <w:rPr>
                <w:rFonts w:cs="Arial"/>
                <w:b/>
                <w:bCs/>
                <w:lang w:eastAsia="en-AU"/>
              </w:rPr>
              <w:t>Number of Domestic Violence CIMs</w:t>
            </w:r>
          </w:p>
        </w:tc>
        <w:tc>
          <w:tcPr>
            <w:tcW w:w="784" w:type="dxa"/>
            <w:tcBorders>
              <w:top w:val="single" w:sz="4" w:space="0" w:color="auto"/>
              <w:left w:val="nil"/>
              <w:bottom w:val="single" w:sz="4" w:space="0" w:color="auto"/>
              <w:right w:val="single" w:sz="4" w:space="0" w:color="auto"/>
            </w:tcBorders>
            <w:shd w:val="clear" w:color="auto" w:fill="auto"/>
            <w:hideMark/>
          </w:tcPr>
          <w:p w14:paraId="655BFD21" w14:textId="3C26430F" w:rsidR="00DA793B" w:rsidRPr="0040594D" w:rsidRDefault="00DA793B" w:rsidP="00BC6319">
            <w:pPr>
              <w:spacing w:line="240" w:lineRule="auto"/>
              <w:jc w:val="right"/>
              <w:rPr>
                <w:rFonts w:cs="Arial"/>
                <w:b/>
                <w:bCs/>
                <w:lang w:eastAsia="en-AU"/>
              </w:rPr>
            </w:pPr>
            <w:r>
              <w:rPr>
                <w:b/>
                <w:lang w:eastAsia="en-AU"/>
              </w:rPr>
              <w:t>Qtr 49</w:t>
            </w:r>
          </w:p>
        </w:tc>
        <w:tc>
          <w:tcPr>
            <w:tcW w:w="784" w:type="dxa"/>
            <w:tcBorders>
              <w:top w:val="single" w:sz="4" w:space="0" w:color="auto"/>
              <w:left w:val="nil"/>
              <w:bottom w:val="single" w:sz="4" w:space="0" w:color="auto"/>
              <w:right w:val="single" w:sz="4" w:space="0" w:color="auto"/>
            </w:tcBorders>
            <w:shd w:val="clear" w:color="auto" w:fill="auto"/>
            <w:hideMark/>
          </w:tcPr>
          <w:p w14:paraId="150ABB80" w14:textId="23220030" w:rsidR="00DA793B" w:rsidRPr="0040594D" w:rsidRDefault="00DA793B" w:rsidP="00BC6319">
            <w:pPr>
              <w:spacing w:line="240" w:lineRule="auto"/>
              <w:jc w:val="right"/>
              <w:rPr>
                <w:rFonts w:cs="Arial"/>
                <w:b/>
                <w:bCs/>
                <w:lang w:eastAsia="en-AU"/>
              </w:rPr>
            </w:pPr>
            <w:r>
              <w:rPr>
                <w:b/>
                <w:lang w:eastAsia="en-AU"/>
              </w:rPr>
              <w:t>Qtr 50</w:t>
            </w:r>
          </w:p>
        </w:tc>
        <w:tc>
          <w:tcPr>
            <w:tcW w:w="784" w:type="dxa"/>
            <w:tcBorders>
              <w:top w:val="single" w:sz="4" w:space="0" w:color="auto"/>
              <w:left w:val="nil"/>
              <w:bottom w:val="single" w:sz="4" w:space="0" w:color="auto"/>
              <w:right w:val="single" w:sz="4" w:space="0" w:color="auto"/>
            </w:tcBorders>
          </w:tcPr>
          <w:p w14:paraId="57C7CF2D" w14:textId="16D3C116" w:rsidR="00DA793B" w:rsidRPr="0040594D" w:rsidRDefault="00DA793B" w:rsidP="00BC6319">
            <w:pPr>
              <w:spacing w:line="240" w:lineRule="auto"/>
              <w:jc w:val="right"/>
              <w:rPr>
                <w:rFonts w:cs="Arial"/>
                <w:b/>
                <w:bCs/>
                <w:lang w:eastAsia="en-AU"/>
              </w:rPr>
            </w:pPr>
            <w:r>
              <w:rPr>
                <w:b/>
                <w:lang w:eastAsia="en-AU"/>
              </w:rPr>
              <w:t>Qtr 51</w:t>
            </w:r>
          </w:p>
        </w:tc>
        <w:tc>
          <w:tcPr>
            <w:tcW w:w="784" w:type="dxa"/>
            <w:tcBorders>
              <w:top w:val="single" w:sz="4" w:space="0" w:color="auto"/>
              <w:left w:val="nil"/>
              <w:bottom w:val="single" w:sz="4" w:space="0" w:color="auto"/>
              <w:right w:val="single" w:sz="4" w:space="0" w:color="auto"/>
            </w:tcBorders>
          </w:tcPr>
          <w:p w14:paraId="2763DB99" w14:textId="10CFD609" w:rsidR="00DA793B" w:rsidRPr="0040594D" w:rsidRDefault="00DA793B" w:rsidP="00BC6319">
            <w:pPr>
              <w:spacing w:line="240" w:lineRule="auto"/>
              <w:jc w:val="right"/>
              <w:rPr>
                <w:rFonts w:cs="Arial"/>
                <w:b/>
                <w:bCs/>
                <w:lang w:eastAsia="en-AU"/>
              </w:rPr>
            </w:pPr>
            <w:r>
              <w:rPr>
                <w:b/>
                <w:lang w:eastAsia="en-AU"/>
              </w:rPr>
              <w:t>Qtr 52</w:t>
            </w:r>
          </w:p>
        </w:tc>
        <w:tc>
          <w:tcPr>
            <w:tcW w:w="784" w:type="dxa"/>
            <w:tcBorders>
              <w:top w:val="single" w:sz="4" w:space="0" w:color="auto"/>
              <w:left w:val="nil"/>
              <w:bottom w:val="single" w:sz="4" w:space="0" w:color="auto"/>
              <w:right w:val="single" w:sz="4" w:space="0" w:color="auto"/>
            </w:tcBorders>
          </w:tcPr>
          <w:p w14:paraId="1C0D052D" w14:textId="07903EC4" w:rsidR="00DA793B" w:rsidRDefault="00DA793B" w:rsidP="00BC6319">
            <w:pPr>
              <w:spacing w:line="240" w:lineRule="auto"/>
              <w:jc w:val="right"/>
              <w:rPr>
                <w:b/>
                <w:lang w:eastAsia="en-AU"/>
              </w:rPr>
            </w:pPr>
            <w:r>
              <w:rPr>
                <w:b/>
                <w:lang w:eastAsia="en-AU"/>
              </w:rPr>
              <w:t>Qtr 53</w:t>
            </w:r>
          </w:p>
        </w:tc>
      </w:tr>
      <w:tr w:rsidR="00DA793B" w:rsidRPr="0094558B" w14:paraId="2694F73B" w14:textId="77777777" w:rsidTr="00DA793B">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1CB64FF2" w14:textId="03F0B653" w:rsidR="00DA793B" w:rsidRPr="00640E37" w:rsidRDefault="00DA793B" w:rsidP="00DA793B">
            <w:pPr>
              <w:spacing w:line="240" w:lineRule="auto"/>
              <w:rPr>
                <w:rFonts w:cs="Arial"/>
                <w:bCs/>
                <w:lang w:eastAsia="en-AU"/>
              </w:rPr>
            </w:pPr>
            <w:r>
              <w:t>Aurukun</w:t>
            </w:r>
          </w:p>
        </w:tc>
        <w:tc>
          <w:tcPr>
            <w:tcW w:w="784" w:type="dxa"/>
            <w:tcBorders>
              <w:top w:val="single" w:sz="4" w:space="0" w:color="auto"/>
              <w:left w:val="nil"/>
              <w:bottom w:val="single" w:sz="4" w:space="0" w:color="auto"/>
              <w:right w:val="single" w:sz="4" w:space="0" w:color="auto"/>
            </w:tcBorders>
            <w:shd w:val="clear" w:color="auto" w:fill="auto"/>
          </w:tcPr>
          <w:p w14:paraId="1925BEB3" w14:textId="54F65F03" w:rsidR="00DA793B" w:rsidRPr="00D44DFE" w:rsidRDefault="00DA793B" w:rsidP="00DA793B">
            <w:pPr>
              <w:spacing w:line="240" w:lineRule="auto"/>
              <w:jc w:val="right"/>
              <w:rPr>
                <w:rFonts w:cs="Arial"/>
                <w:bCs/>
                <w:lang w:eastAsia="en-AU"/>
              </w:rPr>
            </w:pPr>
            <w:r w:rsidRPr="00D44DFE">
              <w:rPr>
                <w:rFonts w:cs="Arial"/>
              </w:rPr>
              <w:t>1</w:t>
            </w:r>
          </w:p>
        </w:tc>
        <w:tc>
          <w:tcPr>
            <w:tcW w:w="784" w:type="dxa"/>
            <w:tcBorders>
              <w:top w:val="single" w:sz="4" w:space="0" w:color="auto"/>
              <w:left w:val="nil"/>
              <w:bottom w:val="single" w:sz="4" w:space="0" w:color="auto"/>
              <w:right w:val="single" w:sz="4" w:space="0" w:color="auto"/>
            </w:tcBorders>
            <w:shd w:val="clear" w:color="auto" w:fill="auto"/>
          </w:tcPr>
          <w:p w14:paraId="58118CF4" w14:textId="64D1F8C2" w:rsidR="00DA793B" w:rsidRPr="00D44DFE" w:rsidRDefault="00DA793B" w:rsidP="00DA793B">
            <w:pPr>
              <w:spacing w:line="240" w:lineRule="auto"/>
              <w:jc w:val="right"/>
              <w:rPr>
                <w:rFonts w:cs="Arial"/>
                <w:bCs/>
                <w:lang w:eastAsia="en-AU"/>
              </w:rPr>
            </w:pPr>
            <w:r w:rsidRPr="00D44DFE">
              <w:rPr>
                <w:rFonts w:cs="Arial"/>
              </w:rPr>
              <w:t>1</w:t>
            </w:r>
          </w:p>
        </w:tc>
        <w:tc>
          <w:tcPr>
            <w:tcW w:w="784" w:type="dxa"/>
            <w:tcBorders>
              <w:top w:val="single" w:sz="4" w:space="0" w:color="auto"/>
              <w:left w:val="nil"/>
              <w:bottom w:val="single" w:sz="4" w:space="0" w:color="auto"/>
              <w:right w:val="single" w:sz="4" w:space="0" w:color="auto"/>
            </w:tcBorders>
          </w:tcPr>
          <w:p w14:paraId="345941C3" w14:textId="69A26E53" w:rsidR="00DA793B" w:rsidRPr="00D44DFE" w:rsidRDefault="00DA793B" w:rsidP="00DA793B">
            <w:pPr>
              <w:spacing w:line="240" w:lineRule="auto"/>
              <w:jc w:val="right"/>
              <w:rPr>
                <w:rFonts w:cs="Arial"/>
                <w:bCs/>
                <w:lang w:eastAsia="en-AU"/>
              </w:rPr>
            </w:pPr>
            <w:r w:rsidRPr="00D44DFE">
              <w:rPr>
                <w:rFonts w:cs="Arial"/>
              </w:rPr>
              <w:t>1</w:t>
            </w:r>
          </w:p>
        </w:tc>
        <w:tc>
          <w:tcPr>
            <w:tcW w:w="784" w:type="dxa"/>
            <w:tcBorders>
              <w:top w:val="single" w:sz="4" w:space="0" w:color="auto"/>
              <w:left w:val="nil"/>
              <w:bottom w:val="single" w:sz="4" w:space="0" w:color="auto"/>
              <w:right w:val="single" w:sz="4" w:space="0" w:color="auto"/>
            </w:tcBorders>
          </w:tcPr>
          <w:p w14:paraId="5F3C9680" w14:textId="26497328" w:rsidR="00DA793B" w:rsidRPr="00D44DFE" w:rsidRDefault="00DA793B" w:rsidP="00DA793B">
            <w:pPr>
              <w:spacing w:line="240" w:lineRule="auto"/>
              <w:jc w:val="right"/>
              <w:rPr>
                <w:rFonts w:cs="Arial"/>
                <w:bCs/>
                <w:lang w:eastAsia="en-AU"/>
              </w:rPr>
            </w:pPr>
            <w:r w:rsidRPr="00A34423">
              <w:rPr>
                <w:rFonts w:cs="Arial"/>
                <w:lang w:eastAsia="en-AU"/>
              </w:rPr>
              <w:t>0</w:t>
            </w:r>
          </w:p>
        </w:tc>
        <w:tc>
          <w:tcPr>
            <w:tcW w:w="784" w:type="dxa"/>
            <w:tcBorders>
              <w:top w:val="single" w:sz="4" w:space="0" w:color="auto"/>
              <w:left w:val="nil"/>
              <w:bottom w:val="single" w:sz="4" w:space="0" w:color="auto"/>
              <w:right w:val="single" w:sz="4" w:space="0" w:color="auto"/>
            </w:tcBorders>
          </w:tcPr>
          <w:p w14:paraId="352B24F3" w14:textId="46D87728" w:rsidR="00DA793B" w:rsidRPr="00DA793B" w:rsidRDefault="00DA793B" w:rsidP="00DA793B">
            <w:pPr>
              <w:spacing w:line="240" w:lineRule="auto"/>
              <w:jc w:val="right"/>
              <w:rPr>
                <w:rFonts w:cs="Arial"/>
                <w:lang w:eastAsia="en-AU"/>
              </w:rPr>
            </w:pPr>
            <w:r>
              <w:rPr>
                <w:rFonts w:cs="Arial"/>
                <w:lang w:eastAsia="en-AU"/>
              </w:rPr>
              <w:t>7</w:t>
            </w:r>
          </w:p>
        </w:tc>
      </w:tr>
      <w:tr w:rsidR="00DA793B" w:rsidRPr="0094558B" w14:paraId="338D0CE6" w14:textId="77777777" w:rsidTr="00DA793B">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3BDD55DF" w14:textId="1CC78104" w:rsidR="00DA793B" w:rsidRPr="00640E37" w:rsidRDefault="00DA793B" w:rsidP="00DA793B">
            <w:pPr>
              <w:spacing w:line="240" w:lineRule="auto"/>
              <w:rPr>
                <w:rFonts w:cs="Arial"/>
                <w:lang w:eastAsia="en-AU"/>
              </w:rPr>
            </w:pPr>
            <w:r>
              <w:t>Coen</w:t>
            </w:r>
          </w:p>
        </w:tc>
        <w:tc>
          <w:tcPr>
            <w:tcW w:w="784" w:type="dxa"/>
            <w:tcBorders>
              <w:top w:val="nil"/>
              <w:left w:val="nil"/>
              <w:bottom w:val="single" w:sz="4" w:space="0" w:color="auto"/>
              <w:right w:val="single" w:sz="4" w:space="0" w:color="auto"/>
            </w:tcBorders>
            <w:shd w:val="clear" w:color="auto" w:fill="auto"/>
          </w:tcPr>
          <w:p w14:paraId="353411C5" w14:textId="517689A0" w:rsidR="00DA793B" w:rsidRPr="00D44DFE" w:rsidRDefault="00DA793B" w:rsidP="00DA793B">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shd w:val="clear" w:color="auto" w:fill="auto"/>
          </w:tcPr>
          <w:p w14:paraId="299A9087" w14:textId="20CA3A01" w:rsidR="00DA793B" w:rsidRPr="00D44DFE" w:rsidRDefault="00DA793B" w:rsidP="00DA793B">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29A75C58" w14:textId="2DAF2ED7" w:rsidR="00DA793B" w:rsidRPr="00D44DFE" w:rsidRDefault="00DA793B" w:rsidP="00DA793B">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148E5285" w14:textId="2FCE29A4" w:rsidR="00DA793B" w:rsidRPr="00D44DFE" w:rsidRDefault="00DA793B" w:rsidP="00DA793B">
            <w:pPr>
              <w:spacing w:line="240" w:lineRule="auto"/>
              <w:jc w:val="right"/>
              <w:rPr>
                <w:rFonts w:cs="Arial"/>
                <w:lang w:eastAsia="en-AU"/>
              </w:rPr>
            </w:pPr>
            <w:r w:rsidRPr="00A34423">
              <w:rPr>
                <w:rFonts w:cs="Arial"/>
                <w:lang w:eastAsia="en-AU"/>
              </w:rPr>
              <w:t>2</w:t>
            </w:r>
          </w:p>
        </w:tc>
        <w:tc>
          <w:tcPr>
            <w:tcW w:w="784" w:type="dxa"/>
            <w:tcBorders>
              <w:top w:val="single" w:sz="4" w:space="0" w:color="auto"/>
              <w:left w:val="nil"/>
              <w:bottom w:val="single" w:sz="4" w:space="0" w:color="auto"/>
              <w:right w:val="single" w:sz="4" w:space="0" w:color="auto"/>
            </w:tcBorders>
          </w:tcPr>
          <w:p w14:paraId="402EEC52" w14:textId="796001AF" w:rsidR="00DA793B" w:rsidRPr="00DA793B" w:rsidRDefault="00DA793B" w:rsidP="00DA793B">
            <w:pPr>
              <w:spacing w:line="240" w:lineRule="auto"/>
              <w:jc w:val="right"/>
              <w:rPr>
                <w:rFonts w:cs="Arial"/>
                <w:lang w:eastAsia="en-AU"/>
              </w:rPr>
            </w:pPr>
            <w:r>
              <w:rPr>
                <w:rFonts w:cs="Arial"/>
                <w:lang w:eastAsia="en-AU"/>
              </w:rPr>
              <w:t>0</w:t>
            </w:r>
          </w:p>
        </w:tc>
      </w:tr>
      <w:tr w:rsidR="00DA793B" w:rsidRPr="0094558B" w14:paraId="32ED62C4" w14:textId="77777777" w:rsidTr="00DA793B">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4534B124" w14:textId="57F39905" w:rsidR="00DA793B" w:rsidRPr="00640E37" w:rsidRDefault="00DA793B" w:rsidP="00DA793B">
            <w:pPr>
              <w:spacing w:line="240" w:lineRule="auto"/>
              <w:rPr>
                <w:rFonts w:cs="Arial"/>
              </w:rPr>
            </w:pPr>
            <w:r>
              <w:t>Hope Vale</w:t>
            </w:r>
          </w:p>
        </w:tc>
        <w:tc>
          <w:tcPr>
            <w:tcW w:w="784" w:type="dxa"/>
            <w:tcBorders>
              <w:top w:val="nil"/>
              <w:left w:val="nil"/>
              <w:bottom w:val="single" w:sz="4" w:space="0" w:color="auto"/>
              <w:right w:val="single" w:sz="4" w:space="0" w:color="auto"/>
            </w:tcBorders>
            <w:shd w:val="clear" w:color="auto" w:fill="auto"/>
          </w:tcPr>
          <w:p w14:paraId="117C86E6" w14:textId="57324522" w:rsidR="00DA793B" w:rsidRPr="00D44DFE" w:rsidRDefault="00DA793B" w:rsidP="00DA793B">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shd w:val="clear" w:color="auto" w:fill="auto"/>
          </w:tcPr>
          <w:p w14:paraId="714FF0B5" w14:textId="29447C98" w:rsidR="00DA793B" w:rsidRPr="00D44DFE" w:rsidRDefault="00DA793B" w:rsidP="00DA793B">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22D230B7" w14:textId="39DEF9A4" w:rsidR="00DA793B" w:rsidRPr="00D44DFE" w:rsidRDefault="00DA793B" w:rsidP="00DA793B">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74A391C0" w14:textId="5A17BC8F" w:rsidR="00DA793B" w:rsidRPr="00D44DFE" w:rsidRDefault="00DA793B" w:rsidP="00DA793B">
            <w:pPr>
              <w:spacing w:line="240" w:lineRule="auto"/>
              <w:jc w:val="right"/>
              <w:rPr>
                <w:rFonts w:cs="Arial"/>
                <w:lang w:eastAsia="en-AU"/>
              </w:rPr>
            </w:pPr>
            <w:r w:rsidRPr="00A34423">
              <w:rPr>
                <w:rFonts w:cs="Arial"/>
                <w:lang w:eastAsia="en-AU"/>
              </w:rPr>
              <w:t>0</w:t>
            </w:r>
          </w:p>
        </w:tc>
        <w:tc>
          <w:tcPr>
            <w:tcW w:w="784" w:type="dxa"/>
            <w:tcBorders>
              <w:top w:val="single" w:sz="4" w:space="0" w:color="auto"/>
              <w:left w:val="nil"/>
              <w:bottom w:val="single" w:sz="4" w:space="0" w:color="auto"/>
              <w:right w:val="single" w:sz="4" w:space="0" w:color="auto"/>
            </w:tcBorders>
          </w:tcPr>
          <w:p w14:paraId="4C244E4E" w14:textId="732D93B4" w:rsidR="00DA793B" w:rsidRPr="00DA793B" w:rsidRDefault="00DA793B" w:rsidP="00DA793B">
            <w:pPr>
              <w:spacing w:line="240" w:lineRule="auto"/>
              <w:jc w:val="right"/>
              <w:rPr>
                <w:rFonts w:cs="Arial"/>
                <w:lang w:eastAsia="en-AU"/>
              </w:rPr>
            </w:pPr>
            <w:r>
              <w:rPr>
                <w:rFonts w:cs="Arial"/>
                <w:lang w:eastAsia="en-AU"/>
              </w:rPr>
              <w:t>3</w:t>
            </w:r>
          </w:p>
        </w:tc>
      </w:tr>
      <w:tr w:rsidR="00DA793B" w:rsidRPr="0094558B" w14:paraId="25571DA3" w14:textId="77777777" w:rsidTr="00DA793B">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487D7ACE" w14:textId="6C8E82C5" w:rsidR="00DA793B" w:rsidRDefault="00DA793B" w:rsidP="00DA793B">
            <w:pPr>
              <w:spacing w:line="240" w:lineRule="auto"/>
            </w:pPr>
            <w:r>
              <w:t>Mossman Gorge</w:t>
            </w:r>
          </w:p>
        </w:tc>
        <w:tc>
          <w:tcPr>
            <w:tcW w:w="784" w:type="dxa"/>
            <w:tcBorders>
              <w:top w:val="nil"/>
              <w:left w:val="nil"/>
              <w:bottom w:val="single" w:sz="4" w:space="0" w:color="auto"/>
              <w:right w:val="single" w:sz="4" w:space="0" w:color="auto"/>
            </w:tcBorders>
            <w:shd w:val="clear" w:color="auto" w:fill="auto"/>
          </w:tcPr>
          <w:p w14:paraId="10DCFD57" w14:textId="1751D31F" w:rsidR="00DA793B" w:rsidRPr="00D44DFE" w:rsidRDefault="00DA793B" w:rsidP="00DA793B">
            <w:pPr>
              <w:spacing w:line="240" w:lineRule="auto"/>
              <w:jc w:val="right"/>
              <w:rPr>
                <w:rFonts w:cs="Arial"/>
              </w:rPr>
            </w:pPr>
            <w:r w:rsidRPr="00D44DFE">
              <w:rPr>
                <w:rFonts w:cs="Arial"/>
              </w:rPr>
              <w:t>1</w:t>
            </w:r>
          </w:p>
        </w:tc>
        <w:tc>
          <w:tcPr>
            <w:tcW w:w="784" w:type="dxa"/>
            <w:tcBorders>
              <w:top w:val="nil"/>
              <w:left w:val="nil"/>
              <w:bottom w:val="single" w:sz="4" w:space="0" w:color="auto"/>
              <w:right w:val="single" w:sz="4" w:space="0" w:color="auto"/>
            </w:tcBorders>
            <w:shd w:val="clear" w:color="auto" w:fill="auto"/>
          </w:tcPr>
          <w:p w14:paraId="08EFB78B" w14:textId="2A68F1DE" w:rsidR="00DA793B" w:rsidRPr="00D44DFE" w:rsidRDefault="00DA793B" w:rsidP="00DA793B">
            <w:pPr>
              <w:spacing w:line="240" w:lineRule="auto"/>
              <w:jc w:val="right"/>
              <w:rPr>
                <w:rFonts w:cs="Arial"/>
              </w:rPr>
            </w:pPr>
            <w:r w:rsidRPr="00D44DFE">
              <w:rPr>
                <w:rFonts w:cs="Arial"/>
              </w:rPr>
              <w:t>0</w:t>
            </w:r>
          </w:p>
        </w:tc>
        <w:tc>
          <w:tcPr>
            <w:tcW w:w="784" w:type="dxa"/>
            <w:tcBorders>
              <w:top w:val="nil"/>
              <w:left w:val="nil"/>
              <w:bottom w:val="single" w:sz="4" w:space="0" w:color="auto"/>
              <w:right w:val="single" w:sz="4" w:space="0" w:color="auto"/>
            </w:tcBorders>
          </w:tcPr>
          <w:p w14:paraId="6F61072A" w14:textId="63CCE3F3" w:rsidR="00DA793B" w:rsidRPr="00D44DFE" w:rsidRDefault="00DA793B" w:rsidP="00DA793B">
            <w:pPr>
              <w:spacing w:line="240" w:lineRule="auto"/>
              <w:jc w:val="right"/>
              <w:rPr>
                <w:rFonts w:cs="Arial"/>
              </w:rPr>
            </w:pPr>
            <w:r w:rsidRPr="00D44DFE">
              <w:rPr>
                <w:rFonts w:cs="Arial"/>
              </w:rPr>
              <w:t>2</w:t>
            </w:r>
          </w:p>
        </w:tc>
        <w:tc>
          <w:tcPr>
            <w:tcW w:w="784" w:type="dxa"/>
            <w:tcBorders>
              <w:top w:val="nil"/>
              <w:left w:val="nil"/>
              <w:bottom w:val="single" w:sz="4" w:space="0" w:color="auto"/>
              <w:right w:val="single" w:sz="4" w:space="0" w:color="auto"/>
            </w:tcBorders>
          </w:tcPr>
          <w:p w14:paraId="785CD4E2" w14:textId="4AC8E572" w:rsidR="00DA793B" w:rsidRPr="00D44DFE" w:rsidRDefault="00DA793B" w:rsidP="00DA793B">
            <w:pPr>
              <w:spacing w:line="240" w:lineRule="auto"/>
              <w:jc w:val="right"/>
              <w:rPr>
                <w:rFonts w:cs="Arial"/>
              </w:rPr>
            </w:pPr>
            <w:r w:rsidRPr="00A34423">
              <w:rPr>
                <w:rFonts w:cs="Arial"/>
              </w:rPr>
              <w:t>1</w:t>
            </w:r>
          </w:p>
        </w:tc>
        <w:tc>
          <w:tcPr>
            <w:tcW w:w="784" w:type="dxa"/>
            <w:tcBorders>
              <w:top w:val="single" w:sz="4" w:space="0" w:color="auto"/>
              <w:left w:val="nil"/>
              <w:bottom w:val="single" w:sz="4" w:space="0" w:color="auto"/>
              <w:right w:val="single" w:sz="4" w:space="0" w:color="auto"/>
            </w:tcBorders>
          </w:tcPr>
          <w:p w14:paraId="6142FC7D" w14:textId="3688476B" w:rsidR="00DA793B" w:rsidRPr="00DA793B" w:rsidRDefault="00DA793B" w:rsidP="00DA793B">
            <w:pPr>
              <w:spacing w:line="240" w:lineRule="auto"/>
              <w:jc w:val="right"/>
              <w:rPr>
                <w:rFonts w:cs="Arial"/>
                <w:lang w:eastAsia="en-AU"/>
              </w:rPr>
            </w:pPr>
            <w:r>
              <w:rPr>
                <w:rFonts w:cs="Arial"/>
                <w:lang w:eastAsia="en-AU"/>
              </w:rPr>
              <w:t>1</w:t>
            </w:r>
          </w:p>
        </w:tc>
      </w:tr>
      <w:tr w:rsidR="00DA793B" w:rsidRPr="0094558B" w14:paraId="66769C8F" w14:textId="77777777" w:rsidTr="00DA793B">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57F2B7FE" w14:textId="77777777" w:rsidR="00DA793B" w:rsidRPr="00557E24" w:rsidRDefault="00DA793B" w:rsidP="00DA793B">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tcPr>
          <w:p w14:paraId="15896D5C" w14:textId="4BE69C25" w:rsidR="00DA793B" w:rsidRPr="00D44DFE" w:rsidRDefault="00DA793B" w:rsidP="00DA793B">
            <w:pPr>
              <w:spacing w:line="240" w:lineRule="auto"/>
              <w:jc w:val="right"/>
              <w:rPr>
                <w:rFonts w:cs="Arial"/>
                <w:b/>
                <w:lang w:eastAsia="en-AU"/>
              </w:rPr>
            </w:pPr>
            <w:r w:rsidRPr="00D44DFE">
              <w:rPr>
                <w:rFonts w:cs="Arial"/>
                <w:b/>
                <w:bCs/>
              </w:rPr>
              <w:t>2</w:t>
            </w:r>
          </w:p>
        </w:tc>
        <w:tc>
          <w:tcPr>
            <w:tcW w:w="784" w:type="dxa"/>
            <w:tcBorders>
              <w:top w:val="single" w:sz="4" w:space="0" w:color="auto"/>
              <w:left w:val="nil"/>
              <w:bottom w:val="single" w:sz="4" w:space="0" w:color="auto"/>
              <w:right w:val="single" w:sz="4" w:space="0" w:color="auto"/>
            </w:tcBorders>
            <w:shd w:val="clear" w:color="auto" w:fill="auto"/>
          </w:tcPr>
          <w:p w14:paraId="54350CFB" w14:textId="698502E0" w:rsidR="00DA793B" w:rsidRPr="00D44DFE" w:rsidRDefault="00DA793B" w:rsidP="00DA793B">
            <w:pPr>
              <w:spacing w:line="240" w:lineRule="auto"/>
              <w:jc w:val="right"/>
              <w:rPr>
                <w:rFonts w:cs="Arial"/>
                <w:b/>
                <w:lang w:eastAsia="en-AU"/>
              </w:rPr>
            </w:pPr>
            <w:r w:rsidRPr="00D44DFE">
              <w:rPr>
                <w:rFonts w:cs="Arial"/>
                <w:b/>
                <w:bCs/>
              </w:rPr>
              <w:t>1</w:t>
            </w:r>
          </w:p>
        </w:tc>
        <w:tc>
          <w:tcPr>
            <w:tcW w:w="784" w:type="dxa"/>
            <w:tcBorders>
              <w:top w:val="single" w:sz="4" w:space="0" w:color="auto"/>
              <w:left w:val="nil"/>
              <w:bottom w:val="single" w:sz="4" w:space="0" w:color="auto"/>
              <w:right w:val="single" w:sz="4" w:space="0" w:color="auto"/>
            </w:tcBorders>
          </w:tcPr>
          <w:p w14:paraId="123FD99F" w14:textId="6EC13B55" w:rsidR="00DA793B" w:rsidRPr="00D44DFE" w:rsidRDefault="00DA793B" w:rsidP="00DA793B">
            <w:pPr>
              <w:spacing w:line="240" w:lineRule="auto"/>
              <w:jc w:val="right"/>
              <w:rPr>
                <w:rFonts w:cs="Arial"/>
                <w:b/>
                <w:lang w:eastAsia="en-AU"/>
              </w:rPr>
            </w:pPr>
            <w:r w:rsidRPr="00D44DFE">
              <w:rPr>
                <w:rFonts w:cs="Arial"/>
                <w:b/>
                <w:bCs/>
              </w:rPr>
              <w:t>3</w:t>
            </w:r>
          </w:p>
        </w:tc>
        <w:tc>
          <w:tcPr>
            <w:tcW w:w="784" w:type="dxa"/>
            <w:tcBorders>
              <w:top w:val="single" w:sz="4" w:space="0" w:color="auto"/>
              <w:left w:val="nil"/>
              <w:bottom w:val="single" w:sz="4" w:space="0" w:color="auto"/>
              <w:right w:val="single" w:sz="4" w:space="0" w:color="auto"/>
            </w:tcBorders>
          </w:tcPr>
          <w:p w14:paraId="368C5379" w14:textId="6559DA6E" w:rsidR="00DA793B" w:rsidRPr="00D44DFE" w:rsidRDefault="00DA793B" w:rsidP="00DA793B">
            <w:pPr>
              <w:spacing w:line="240" w:lineRule="auto"/>
              <w:jc w:val="right"/>
              <w:rPr>
                <w:rFonts w:cs="Arial"/>
                <w:b/>
                <w:lang w:eastAsia="en-AU"/>
              </w:rPr>
            </w:pPr>
            <w:r>
              <w:rPr>
                <w:rFonts w:cs="Arial"/>
                <w:b/>
                <w:lang w:eastAsia="en-AU"/>
              </w:rPr>
              <w:t>3</w:t>
            </w:r>
          </w:p>
        </w:tc>
        <w:tc>
          <w:tcPr>
            <w:tcW w:w="784" w:type="dxa"/>
            <w:tcBorders>
              <w:top w:val="single" w:sz="4" w:space="0" w:color="auto"/>
              <w:left w:val="nil"/>
              <w:bottom w:val="single" w:sz="4" w:space="0" w:color="auto"/>
              <w:right w:val="single" w:sz="4" w:space="0" w:color="auto"/>
            </w:tcBorders>
          </w:tcPr>
          <w:p w14:paraId="7FBB1318" w14:textId="233880D4" w:rsidR="00DA793B" w:rsidRPr="00DA793B" w:rsidRDefault="00DA793B" w:rsidP="00DA793B">
            <w:pPr>
              <w:spacing w:line="240" w:lineRule="auto"/>
              <w:jc w:val="right"/>
              <w:rPr>
                <w:rFonts w:cs="Arial"/>
                <w:b/>
                <w:bCs/>
                <w:lang w:eastAsia="en-AU"/>
              </w:rPr>
            </w:pPr>
            <w:r w:rsidRPr="00DA793B">
              <w:rPr>
                <w:rFonts w:cs="Arial"/>
                <w:b/>
                <w:bCs/>
                <w:lang w:eastAsia="en-AU"/>
              </w:rPr>
              <w:t>11</w:t>
            </w:r>
          </w:p>
        </w:tc>
      </w:tr>
    </w:tbl>
    <w:p w14:paraId="5EFCCF6A" w14:textId="77777777" w:rsidR="007460C6" w:rsidRPr="00A969C0" w:rsidRDefault="007460C6" w:rsidP="00A969C0">
      <w:pPr>
        <w:ind w:left="-142" w:right="-425"/>
        <w:jc w:val="both"/>
        <w:rPr>
          <w:rFonts w:cs="Arial"/>
        </w:rPr>
      </w:pPr>
    </w:p>
    <w:p w14:paraId="36B5CDB3" w14:textId="6F3DDB06" w:rsidR="00AC7F6B" w:rsidRPr="002D4651" w:rsidRDefault="00AC7F6B" w:rsidP="00D51DFA">
      <w:pPr>
        <w:pStyle w:val="Heading2"/>
      </w:pPr>
      <w:r>
        <w:t>Voluntary self-r</w:t>
      </w:r>
      <w:r w:rsidRPr="002D4651">
        <w:t>eferrals</w:t>
      </w:r>
      <w:r>
        <w:t xml:space="preserve"> from clients to the Commission</w:t>
      </w:r>
    </w:p>
    <w:p w14:paraId="77A10D70" w14:textId="7432BB57" w:rsidR="00AC7F6B" w:rsidRDefault="00AC7F6B" w:rsidP="00AC7F6B">
      <w:pPr>
        <w:ind w:left="-142" w:right="-425"/>
        <w:jc w:val="both"/>
        <w:rPr>
          <w:rFonts w:cs="Arial"/>
        </w:rPr>
      </w:pPr>
      <w:r>
        <w:rPr>
          <w:rFonts w:cs="Arial"/>
        </w:rPr>
        <w:t xml:space="preserve">The FRC Act sets out a process under which a community member can voluntarily seek help from the Commission for a referral to a community support service (voluntary case plan) or be subject to voluntary income management. During quarter </w:t>
      </w:r>
      <w:r w:rsidR="00F83C14">
        <w:rPr>
          <w:rFonts w:cs="Arial"/>
        </w:rPr>
        <w:t>53</w:t>
      </w:r>
      <w:r w:rsidR="00F45BD7">
        <w:rPr>
          <w:rFonts w:cs="Arial"/>
        </w:rPr>
        <w:t>,</w:t>
      </w:r>
      <w:r>
        <w:rPr>
          <w:rFonts w:cs="Arial"/>
        </w:rPr>
        <w:t xml:space="preserve"> </w:t>
      </w:r>
      <w:r w:rsidR="00E12569">
        <w:rPr>
          <w:rFonts w:cs="Arial"/>
        </w:rPr>
        <w:t>no</w:t>
      </w:r>
      <w:r w:rsidR="0057265F">
        <w:rPr>
          <w:rFonts w:cs="Arial"/>
        </w:rPr>
        <w:t xml:space="preserve"> </w:t>
      </w:r>
      <w:r>
        <w:rPr>
          <w:rFonts w:cs="Arial"/>
        </w:rPr>
        <w:t xml:space="preserve">voluntary agreements were entered into for clients to attend community support services under a case plan. Although the number of clients who have engaged with the FRC on a voluntary basis remains small, it is nonetheless consistent with a broader trend of clients – specifically those entering into Family Responsibility Agreements – who are exhibiting an increased self-awareness of their personal circumstances and are willing to accept assistance from the Commission at the earliest opportunity in the conferencing process. This is discussed in more detail at </w:t>
      </w:r>
      <w:r w:rsidRPr="00DE0966">
        <w:rPr>
          <w:rFonts w:cs="Arial"/>
          <w:i/>
          <w:iCs/>
        </w:rPr>
        <w:t>Interactions during the quarter</w:t>
      </w:r>
      <w:r>
        <w:rPr>
          <w:rFonts w:cs="Arial"/>
        </w:rPr>
        <w:t>.</w:t>
      </w:r>
    </w:p>
    <w:p w14:paraId="654755D2" w14:textId="77777777" w:rsidR="00AC7F6B" w:rsidRDefault="00AC7F6B" w:rsidP="00D51DFA">
      <w:pPr>
        <w:pStyle w:val="Heading2"/>
      </w:pPr>
    </w:p>
    <w:p w14:paraId="21435433" w14:textId="67F0DB95" w:rsidR="00EC3C3E" w:rsidRPr="006524B7" w:rsidRDefault="00D802EF" w:rsidP="00D51DFA">
      <w:pPr>
        <w:pStyle w:val="Heading2"/>
      </w:pPr>
      <w:r w:rsidRPr="00113244">
        <w:t>Voluntary</w:t>
      </w:r>
      <w:r w:rsidR="00EC3C3E" w:rsidRPr="00113244">
        <w:t xml:space="preserve"> </w:t>
      </w:r>
      <w:r w:rsidR="00334F4D">
        <w:t>Income Management</w:t>
      </w:r>
    </w:p>
    <w:p w14:paraId="2F01F04F" w14:textId="4398DFB6"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57265F">
        <w:rPr>
          <w:rFonts w:cs="Arial"/>
        </w:rPr>
        <w:t>6</w:t>
      </w:r>
      <w:r w:rsidR="003C599E">
        <w:rPr>
          <w:rFonts w:cs="Arial"/>
        </w:rPr>
        <w:t>3</w:t>
      </w:r>
      <w:r w:rsidR="0057265F">
        <w:rPr>
          <w:rFonts w:cs="Arial"/>
        </w:rPr>
        <w:t xml:space="preserve"> </w:t>
      </w:r>
      <w:r w:rsidR="00505E6F">
        <w:rPr>
          <w:rFonts w:cs="Arial"/>
        </w:rPr>
        <w:t>Voluntary Income Management (VIM)</w:t>
      </w:r>
      <w:r w:rsidR="00D802EF">
        <w:rPr>
          <w:rFonts w:cs="Arial"/>
        </w:rPr>
        <w:t xml:space="preserve"> agreement</w:t>
      </w:r>
      <w:r w:rsidR="00B504D5">
        <w:rPr>
          <w:rFonts w:cs="Arial"/>
        </w:rPr>
        <w:t>s</w:t>
      </w:r>
      <w:r w:rsidR="00D802EF">
        <w:rPr>
          <w:rFonts w:cs="Arial"/>
        </w:rPr>
        <w:t xml:space="preserve"> </w:t>
      </w:r>
      <w:r w:rsidR="000F0D55">
        <w:rPr>
          <w:rFonts w:cs="Arial"/>
        </w:rPr>
        <w:t>with 7</w:t>
      </w:r>
      <w:r w:rsidR="003C599E">
        <w:rPr>
          <w:rFonts w:cs="Arial"/>
        </w:rPr>
        <w:t>3</w:t>
      </w:r>
      <w:r w:rsidR="000F0D55">
        <w:rPr>
          <w:rFonts w:cs="Arial"/>
        </w:rPr>
        <w:t xml:space="preserve"> percent at 60 percent voluntary income management and </w:t>
      </w:r>
      <w:r w:rsidR="003C599E">
        <w:rPr>
          <w:rFonts w:cs="Arial"/>
        </w:rPr>
        <w:t>62</w:t>
      </w:r>
      <w:r w:rsidR="000F0D55">
        <w:rPr>
          <w:rFonts w:cs="Arial"/>
        </w:rPr>
        <w:t xml:space="preserve"> percent for a 12-month duration. S</w:t>
      </w:r>
      <w:r w:rsidR="00D802EF">
        <w:rPr>
          <w:rFonts w:cs="Arial"/>
        </w:rPr>
        <w:t xml:space="preserve">ince the commencement of the Commission in 2008, </w:t>
      </w:r>
      <w:r w:rsidR="0057265F">
        <w:rPr>
          <w:rFonts w:cs="Arial"/>
        </w:rPr>
        <w:t>2</w:t>
      </w:r>
      <w:r w:rsidR="003C599E">
        <w:rPr>
          <w:rFonts w:cs="Arial"/>
        </w:rPr>
        <w:t>73</w:t>
      </w:r>
      <w:r w:rsidR="0057265F">
        <w:rPr>
          <w:rFonts w:cs="Arial"/>
        </w:rPr>
        <w:t xml:space="preserve"> </w:t>
      </w:r>
      <w:r w:rsidR="00D802EF">
        <w:rPr>
          <w:rFonts w:cs="Arial"/>
        </w:rPr>
        <w:t>clients</w:t>
      </w:r>
      <w:r w:rsidR="00E26269">
        <w:rPr>
          <w:rFonts w:cs="Arial"/>
        </w:rPr>
        <w:t xml:space="preserve"> </w:t>
      </w:r>
      <w:r w:rsidR="00B32201" w:rsidRPr="007C7A9E">
        <w:rPr>
          <w:rFonts w:cs="Arial"/>
        </w:rPr>
        <w:t>(</w:t>
      </w:r>
      <w:r w:rsidR="0057265F">
        <w:rPr>
          <w:rFonts w:cs="Arial"/>
        </w:rPr>
        <w:t>1</w:t>
      </w:r>
      <w:r w:rsidR="003C599E">
        <w:rPr>
          <w:rFonts w:cs="Arial"/>
        </w:rPr>
        <w:t>72</w:t>
      </w:r>
      <w:r w:rsidR="0057265F">
        <w:rPr>
          <w:rFonts w:cs="Arial"/>
        </w:rPr>
        <w:t xml:space="preserve"> </w:t>
      </w:r>
      <w:r w:rsidR="00794683">
        <w:rPr>
          <w:rFonts w:cs="Arial"/>
        </w:rPr>
        <w:t xml:space="preserve">female and </w:t>
      </w:r>
      <w:r w:rsidR="003C599E">
        <w:rPr>
          <w:rFonts w:cs="Arial"/>
        </w:rPr>
        <w:t xml:space="preserve">101 </w:t>
      </w:r>
      <w:r w:rsidR="00794683">
        <w:rPr>
          <w:rFonts w:cs="Arial"/>
        </w:rPr>
        <w:t xml:space="preserve">male) </w:t>
      </w:r>
      <w:r w:rsidR="00D802EF">
        <w:rPr>
          <w:rFonts w:cs="Arial"/>
        </w:rPr>
        <w:t>have had an active VIM agreement</w:t>
      </w:r>
      <w:r w:rsidR="005A6206">
        <w:rPr>
          <w:rFonts w:cs="Arial"/>
        </w:rPr>
        <w:t xml:space="preserve">. </w:t>
      </w:r>
      <w:r w:rsidR="00D30730" w:rsidRPr="00C313D5">
        <w:rPr>
          <w:rFonts w:cs="Arial"/>
        </w:rPr>
        <w:t xml:space="preserve">As at </w:t>
      </w:r>
      <w:r w:rsidR="00F83C14">
        <w:rPr>
          <w:rFonts w:cs="Arial"/>
        </w:rPr>
        <w:t>30 September</w:t>
      </w:r>
      <w:r w:rsidR="009A7C28">
        <w:rPr>
          <w:rFonts w:cs="Arial"/>
        </w:rPr>
        <w:t xml:space="preserve"> 2021</w:t>
      </w:r>
      <w:r w:rsidR="00D30730" w:rsidRPr="00C313D5">
        <w:rPr>
          <w:rFonts w:cs="Arial"/>
        </w:rPr>
        <w:t xml:space="preserve"> there were </w:t>
      </w:r>
      <w:r w:rsidR="003C599E">
        <w:rPr>
          <w:rFonts w:cs="Arial"/>
        </w:rPr>
        <w:t>124</w:t>
      </w:r>
      <w:r w:rsidR="0057265F" w:rsidRPr="00C313D5">
        <w:rPr>
          <w:rFonts w:cs="Arial"/>
        </w:rPr>
        <w:t xml:space="preserve"> </w:t>
      </w:r>
      <w:r w:rsidR="00D30730" w:rsidRPr="00C313D5">
        <w:rPr>
          <w:rFonts w:cs="Arial"/>
        </w:rPr>
        <w:t xml:space="preserve">clients </w:t>
      </w:r>
      <w:r w:rsidR="00D30730">
        <w:rPr>
          <w:rFonts w:cs="Arial"/>
        </w:rPr>
        <w:t>on</w:t>
      </w:r>
      <w:r w:rsidR="00D30730" w:rsidRPr="00C313D5">
        <w:rPr>
          <w:rFonts w:cs="Arial"/>
        </w:rPr>
        <w:t xml:space="preserve"> a current </w:t>
      </w:r>
      <w:r w:rsidR="00D30730">
        <w:rPr>
          <w:rFonts w:cs="Arial"/>
        </w:rPr>
        <w:t>VIM</w:t>
      </w:r>
      <w:r w:rsidR="00D30730" w:rsidRPr="00C313D5">
        <w:rPr>
          <w:rFonts w:cs="Arial"/>
        </w:rPr>
        <w:t xml:space="preserve"> </w:t>
      </w:r>
      <w:r w:rsidR="00D30730">
        <w:rPr>
          <w:rFonts w:cs="Arial"/>
        </w:rPr>
        <w:t>agreement</w:t>
      </w:r>
      <w:r w:rsidR="00D45605">
        <w:rPr>
          <w:rFonts w:cs="Arial"/>
        </w:rPr>
        <w:t xml:space="preserve">, with </w:t>
      </w:r>
      <w:bookmarkStart w:id="14" w:name="_Hlk80798775"/>
      <w:r w:rsidR="00D45605">
        <w:rPr>
          <w:rFonts w:cs="Arial"/>
        </w:rPr>
        <w:t>7</w:t>
      </w:r>
      <w:r w:rsidR="000B3A1C">
        <w:rPr>
          <w:rFonts w:cs="Arial"/>
        </w:rPr>
        <w:t>7</w:t>
      </w:r>
      <w:r w:rsidR="00D45605">
        <w:rPr>
          <w:rFonts w:cs="Arial"/>
        </w:rPr>
        <w:t xml:space="preserve"> percent at 60 percent voluntary income management and </w:t>
      </w:r>
      <w:r w:rsidR="00C56656">
        <w:rPr>
          <w:rFonts w:cs="Arial"/>
        </w:rPr>
        <w:t>60</w:t>
      </w:r>
      <w:r w:rsidR="00D45605">
        <w:rPr>
          <w:rFonts w:cs="Arial"/>
        </w:rPr>
        <w:t xml:space="preserve"> percent for a 12-month duration</w:t>
      </w:r>
      <w:r w:rsidR="00D30730" w:rsidRPr="00C313D5">
        <w:rPr>
          <w:rFonts w:cs="Arial"/>
        </w:rPr>
        <w:t>.</w:t>
      </w:r>
      <w:r w:rsidR="00D30730">
        <w:rPr>
          <w:rFonts w:cs="Arial"/>
        </w:rPr>
        <w:t xml:space="preserve"> </w:t>
      </w:r>
      <w:bookmarkEnd w:id="14"/>
      <w:r w:rsidR="00D802EF">
        <w:rPr>
          <w:rFonts w:cs="Arial"/>
        </w:rPr>
        <w:t>Those clients that request a VIM agreement use income management as a savings and budget tool, often for a specified period and to deter family members from accessing their income.</w:t>
      </w:r>
      <w:r w:rsidR="000837FA">
        <w:rPr>
          <w:rFonts w:cs="Arial"/>
        </w:rPr>
        <w:t xml:space="preserve"> </w:t>
      </w:r>
      <w:r w:rsidR="006B6030" w:rsidRPr="000837FA">
        <w:rPr>
          <w:rFonts w:cs="Arial"/>
        </w:rPr>
        <w:t xml:space="preserve">VIM agreements are </w:t>
      </w:r>
      <w:r w:rsidR="006B6030">
        <w:rPr>
          <w:rFonts w:cs="Arial"/>
        </w:rPr>
        <w:t xml:space="preserve">also </w:t>
      </w:r>
      <w:r w:rsidR="006B6030" w:rsidRPr="000837FA">
        <w:rPr>
          <w:rFonts w:cs="Arial"/>
        </w:rPr>
        <w:t>a useful tool to assist elderly community members (who have not otherwise been referred to the FRC) to ensure their welfare payments are expended on their own needs</w:t>
      </w:r>
      <w:r w:rsidR="009C639D">
        <w:rPr>
          <w:rFonts w:cs="Arial"/>
        </w:rPr>
        <w:t>.</w:t>
      </w:r>
    </w:p>
    <w:p w14:paraId="45432E30" w14:textId="1B99792C" w:rsidR="006B6030" w:rsidRDefault="006B6030" w:rsidP="005A02C1">
      <w:pPr>
        <w:ind w:left="-142" w:right="-425"/>
        <w:jc w:val="both"/>
        <w:rPr>
          <w:rFonts w:cs="Arial"/>
        </w:rPr>
      </w:pPr>
    </w:p>
    <w:p w14:paraId="1087AFFD" w14:textId="77777777" w:rsidR="003833F9" w:rsidRPr="005212BC" w:rsidRDefault="003833F9" w:rsidP="003833F9">
      <w:pPr>
        <w:ind w:left="-142" w:right="-425"/>
        <w:jc w:val="both"/>
        <w:rPr>
          <w:rFonts w:cs="Arial"/>
          <w:b/>
          <w:bCs/>
        </w:rPr>
      </w:pPr>
      <w:r w:rsidRPr="005212BC">
        <w:rPr>
          <w:rFonts w:cs="Arial"/>
          <w:b/>
          <w:bCs/>
        </w:rPr>
        <w:t>Status of CDC in FRC Communities for quarter 53</w:t>
      </w:r>
    </w:p>
    <w:p w14:paraId="40773987" w14:textId="6AFA35E3" w:rsidR="003833F9" w:rsidRDefault="003833F9" w:rsidP="003833F9">
      <w:pPr>
        <w:ind w:left="-142" w:right="-425"/>
        <w:jc w:val="both"/>
        <w:rPr>
          <w:rFonts w:cs="Arial"/>
        </w:rPr>
      </w:pPr>
      <w:r>
        <w:rPr>
          <w:rFonts w:cs="Arial"/>
        </w:rPr>
        <w:t xml:space="preserve">Ninety-nine Cashless Debit Cards </w:t>
      </w:r>
      <w:r w:rsidR="00386ABC">
        <w:rPr>
          <w:rFonts w:cs="Arial"/>
        </w:rPr>
        <w:t xml:space="preserve">(36 for CIM and 63 for VIM) </w:t>
      </w:r>
      <w:r>
        <w:rPr>
          <w:rFonts w:cs="Arial"/>
        </w:rPr>
        <w:t>were processed for the period 1 July 2021 to 30 September 2021, including orders and agreements that were still awaiting Centrelink action as at 30 September.</w:t>
      </w:r>
    </w:p>
    <w:p w14:paraId="2765BC16" w14:textId="04ED59B5" w:rsidR="00B71441" w:rsidRDefault="00B71441" w:rsidP="003833F9">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B71441" w14:paraId="2FEC9B53" w14:textId="77777777" w:rsidTr="002C0A49">
        <w:trPr>
          <w:trHeight w:val="278"/>
        </w:trPr>
        <w:tc>
          <w:tcPr>
            <w:tcW w:w="4106" w:type="dxa"/>
            <w:gridSpan w:val="2"/>
          </w:tcPr>
          <w:p w14:paraId="63A6FD51" w14:textId="60F7DD4B" w:rsidR="00B71441" w:rsidRPr="002C0A49" w:rsidRDefault="00B71441" w:rsidP="00CB1588">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21</w:t>
            </w:r>
            <w:r w:rsidRPr="002C0A49">
              <w:rPr>
                <w:rFonts w:cs="Arial"/>
                <w:b/>
                <w:bCs/>
                <w:noProof/>
                <w:sz w:val="16"/>
                <w:szCs w:val="16"/>
              </w:rPr>
              <w:t>:</w:t>
            </w:r>
            <w:r w:rsidRPr="002C0A49">
              <w:rPr>
                <w:rFonts w:cs="Arial"/>
                <w:noProof/>
                <w:sz w:val="16"/>
                <w:szCs w:val="16"/>
              </w:rPr>
              <w:t xml:space="preserve"> Breakdown of CDC CIMs by duration 1 July 2021 – 30 September 2021.</w:t>
            </w:r>
          </w:p>
        </w:tc>
        <w:tc>
          <w:tcPr>
            <w:tcW w:w="709" w:type="dxa"/>
            <w:tcBorders>
              <w:top w:val="nil"/>
              <w:bottom w:val="nil"/>
            </w:tcBorders>
          </w:tcPr>
          <w:p w14:paraId="1850FB79" w14:textId="77777777" w:rsidR="00B71441" w:rsidRDefault="00B71441" w:rsidP="00CB1588">
            <w:pPr>
              <w:rPr>
                <w:rFonts w:cs="Arial"/>
                <w:b/>
                <w:bCs/>
                <w:noProof/>
                <w:sz w:val="16"/>
                <w:szCs w:val="16"/>
              </w:rPr>
            </w:pPr>
          </w:p>
        </w:tc>
        <w:tc>
          <w:tcPr>
            <w:tcW w:w="4098" w:type="dxa"/>
            <w:gridSpan w:val="2"/>
          </w:tcPr>
          <w:p w14:paraId="75CC0BC6" w14:textId="4EB9E1AE" w:rsidR="00B71441" w:rsidRPr="00E33A8C" w:rsidRDefault="00B71441" w:rsidP="00CB1588">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22</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IMs by duration 1 July 2021 – 30 September 2021</w:t>
            </w:r>
            <w:r>
              <w:rPr>
                <w:rFonts w:cs="Arial"/>
                <w:noProof/>
                <w:sz w:val="16"/>
                <w:szCs w:val="16"/>
              </w:rPr>
              <w:t>.</w:t>
            </w:r>
          </w:p>
        </w:tc>
      </w:tr>
      <w:tr w:rsidR="00B71441" w14:paraId="338AFDFA" w14:textId="77777777" w:rsidTr="002C0A49">
        <w:trPr>
          <w:trHeight w:val="278"/>
        </w:trPr>
        <w:tc>
          <w:tcPr>
            <w:tcW w:w="2972" w:type="dxa"/>
            <w:vAlign w:val="center"/>
          </w:tcPr>
          <w:p w14:paraId="230F8450" w14:textId="5F0477C1" w:rsidR="00B71441" w:rsidRPr="00CB1588" w:rsidRDefault="00CB1588" w:rsidP="00B71441">
            <w:pPr>
              <w:rPr>
                <w:rFonts w:cs="Arial"/>
                <w:b/>
                <w:bCs/>
                <w:noProof/>
              </w:rPr>
            </w:pPr>
            <w:r w:rsidRPr="00CB1588">
              <w:rPr>
                <w:rFonts w:cs="Arial"/>
                <w:b/>
                <w:bCs/>
                <w:noProof/>
              </w:rPr>
              <w:t>CIM Duration</w:t>
            </w:r>
          </w:p>
        </w:tc>
        <w:tc>
          <w:tcPr>
            <w:tcW w:w="1134" w:type="dxa"/>
            <w:vAlign w:val="center"/>
          </w:tcPr>
          <w:p w14:paraId="2553BDA4" w14:textId="1CEE0B37" w:rsidR="00B71441" w:rsidRPr="00CB1588" w:rsidRDefault="00CB1588" w:rsidP="00B71441">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189F087C" w14:textId="77777777" w:rsidR="00B71441" w:rsidRDefault="00B71441" w:rsidP="00B71441">
            <w:pPr>
              <w:rPr>
                <w:rFonts w:cs="Arial"/>
                <w:noProof/>
              </w:rPr>
            </w:pPr>
          </w:p>
        </w:tc>
        <w:tc>
          <w:tcPr>
            <w:tcW w:w="2977" w:type="dxa"/>
            <w:vAlign w:val="center"/>
          </w:tcPr>
          <w:p w14:paraId="28153099" w14:textId="2783D5FD" w:rsidR="00B71441" w:rsidRPr="00CB1588" w:rsidRDefault="00CB1588" w:rsidP="00B71441">
            <w:pPr>
              <w:rPr>
                <w:rFonts w:cs="Arial"/>
                <w:b/>
                <w:bCs/>
                <w:noProof/>
              </w:rPr>
            </w:pPr>
            <w:r w:rsidRPr="00CB1588">
              <w:rPr>
                <w:rFonts w:cs="Arial"/>
                <w:b/>
                <w:bCs/>
                <w:noProof/>
              </w:rPr>
              <w:t>VIM Duration</w:t>
            </w:r>
          </w:p>
        </w:tc>
        <w:tc>
          <w:tcPr>
            <w:tcW w:w="1121" w:type="dxa"/>
            <w:vAlign w:val="center"/>
          </w:tcPr>
          <w:p w14:paraId="4FF63639" w14:textId="3ABBA530" w:rsidR="00B71441" w:rsidRPr="001D1C01" w:rsidRDefault="00CB1588" w:rsidP="00B71441">
            <w:pPr>
              <w:jc w:val="right"/>
              <w:rPr>
                <w:rFonts w:cs="Arial"/>
                <w:noProof/>
              </w:rPr>
            </w:pPr>
            <w:r>
              <w:rPr>
                <w:rFonts w:cs="Arial"/>
                <w:b/>
                <w:bCs/>
                <w:noProof/>
              </w:rPr>
              <w:t xml:space="preserve">% </w:t>
            </w:r>
            <w:r w:rsidRPr="00CB1588">
              <w:rPr>
                <w:rFonts w:cs="Arial"/>
                <w:b/>
                <w:bCs/>
                <w:noProof/>
              </w:rPr>
              <w:t>Split</w:t>
            </w:r>
          </w:p>
        </w:tc>
      </w:tr>
      <w:tr w:rsidR="00CB1588" w14:paraId="4C390D91" w14:textId="77777777" w:rsidTr="002C0A49">
        <w:trPr>
          <w:trHeight w:val="278"/>
        </w:trPr>
        <w:tc>
          <w:tcPr>
            <w:tcW w:w="2972" w:type="dxa"/>
            <w:vAlign w:val="center"/>
          </w:tcPr>
          <w:p w14:paraId="3A2B26FF" w14:textId="222836DE" w:rsidR="00CB1588" w:rsidRPr="002819D6" w:rsidRDefault="00CB1588" w:rsidP="00CB1588">
            <w:pPr>
              <w:rPr>
                <w:rFonts w:cs="Arial"/>
                <w:noProof/>
              </w:rPr>
            </w:pPr>
            <w:r w:rsidRPr="002819D6">
              <w:rPr>
                <w:rFonts w:cs="Arial"/>
                <w:noProof/>
              </w:rPr>
              <w:t>3 months</w:t>
            </w:r>
          </w:p>
        </w:tc>
        <w:tc>
          <w:tcPr>
            <w:tcW w:w="1134" w:type="dxa"/>
            <w:vAlign w:val="center"/>
          </w:tcPr>
          <w:p w14:paraId="2483C6CD" w14:textId="7BCDA4CF" w:rsidR="00CB1588" w:rsidRPr="001D1C01" w:rsidRDefault="00CB1588" w:rsidP="00CB1588">
            <w:pPr>
              <w:jc w:val="right"/>
              <w:rPr>
                <w:rFonts w:cs="Arial"/>
                <w:noProof/>
              </w:rPr>
            </w:pPr>
            <w:r w:rsidRPr="001D1C01">
              <w:rPr>
                <w:rFonts w:cs="Arial"/>
                <w:noProof/>
              </w:rPr>
              <w:t>6%</w:t>
            </w:r>
          </w:p>
        </w:tc>
        <w:tc>
          <w:tcPr>
            <w:tcW w:w="709" w:type="dxa"/>
            <w:tcBorders>
              <w:top w:val="nil"/>
              <w:bottom w:val="nil"/>
            </w:tcBorders>
          </w:tcPr>
          <w:p w14:paraId="6E6E68DB" w14:textId="77777777" w:rsidR="00CB1588" w:rsidRDefault="00CB1588" w:rsidP="00CB1588">
            <w:pPr>
              <w:rPr>
                <w:rFonts w:cs="Arial"/>
                <w:noProof/>
              </w:rPr>
            </w:pPr>
          </w:p>
        </w:tc>
        <w:tc>
          <w:tcPr>
            <w:tcW w:w="2977" w:type="dxa"/>
            <w:vAlign w:val="center"/>
          </w:tcPr>
          <w:p w14:paraId="1CB99737" w14:textId="1B3881F4" w:rsidR="00CB1588" w:rsidRPr="001D1C01" w:rsidRDefault="00CB1588" w:rsidP="00CB1588">
            <w:pPr>
              <w:rPr>
                <w:rFonts w:cs="Arial"/>
                <w:noProof/>
              </w:rPr>
            </w:pPr>
            <w:r w:rsidRPr="001D1C01">
              <w:rPr>
                <w:rFonts w:cs="Arial"/>
                <w:noProof/>
              </w:rPr>
              <w:t>3 months</w:t>
            </w:r>
          </w:p>
        </w:tc>
        <w:tc>
          <w:tcPr>
            <w:tcW w:w="1121" w:type="dxa"/>
            <w:vAlign w:val="center"/>
          </w:tcPr>
          <w:p w14:paraId="16EAE3FD" w14:textId="61DE1EB8" w:rsidR="00CB1588" w:rsidRPr="001D1C01" w:rsidRDefault="00CB1588" w:rsidP="00CB1588">
            <w:pPr>
              <w:jc w:val="right"/>
              <w:rPr>
                <w:rFonts w:cs="Arial"/>
                <w:noProof/>
              </w:rPr>
            </w:pPr>
            <w:r w:rsidRPr="001D1C01">
              <w:rPr>
                <w:rFonts w:cs="Arial"/>
                <w:noProof/>
              </w:rPr>
              <w:t>6%</w:t>
            </w:r>
          </w:p>
        </w:tc>
      </w:tr>
      <w:tr w:rsidR="00B71441" w14:paraId="35423E7F" w14:textId="77777777" w:rsidTr="002C0A49">
        <w:trPr>
          <w:trHeight w:val="278"/>
        </w:trPr>
        <w:tc>
          <w:tcPr>
            <w:tcW w:w="2972" w:type="dxa"/>
            <w:vAlign w:val="center"/>
          </w:tcPr>
          <w:p w14:paraId="763E2E6B" w14:textId="48E576FE" w:rsidR="00B71441" w:rsidRPr="002819D6" w:rsidRDefault="00B71441" w:rsidP="00B71441">
            <w:pPr>
              <w:rPr>
                <w:rFonts w:cs="Arial"/>
                <w:noProof/>
              </w:rPr>
            </w:pPr>
            <w:r w:rsidRPr="002819D6">
              <w:rPr>
                <w:rFonts w:cs="Arial"/>
                <w:noProof/>
              </w:rPr>
              <w:t>6 months</w:t>
            </w:r>
          </w:p>
        </w:tc>
        <w:tc>
          <w:tcPr>
            <w:tcW w:w="1134" w:type="dxa"/>
            <w:vAlign w:val="center"/>
          </w:tcPr>
          <w:p w14:paraId="4A87AD77" w14:textId="36482930" w:rsidR="00B71441" w:rsidRPr="001D1C01" w:rsidRDefault="00A04474" w:rsidP="00B71441">
            <w:pPr>
              <w:jc w:val="right"/>
              <w:rPr>
                <w:rFonts w:cs="Arial"/>
                <w:noProof/>
              </w:rPr>
            </w:pPr>
            <w:r>
              <w:rPr>
                <w:rFonts w:cs="Arial"/>
                <w:noProof/>
              </w:rPr>
              <w:t>88</w:t>
            </w:r>
            <w:r w:rsidR="00B71441" w:rsidRPr="001D1C01">
              <w:rPr>
                <w:rFonts w:cs="Arial"/>
                <w:noProof/>
              </w:rPr>
              <w:t>%</w:t>
            </w:r>
          </w:p>
        </w:tc>
        <w:tc>
          <w:tcPr>
            <w:tcW w:w="709" w:type="dxa"/>
            <w:tcBorders>
              <w:top w:val="nil"/>
              <w:bottom w:val="nil"/>
            </w:tcBorders>
          </w:tcPr>
          <w:p w14:paraId="52168BF7" w14:textId="77777777" w:rsidR="00B71441" w:rsidRDefault="00B71441" w:rsidP="00B71441">
            <w:pPr>
              <w:rPr>
                <w:rFonts w:cs="Arial"/>
                <w:noProof/>
              </w:rPr>
            </w:pPr>
          </w:p>
        </w:tc>
        <w:tc>
          <w:tcPr>
            <w:tcW w:w="2977" w:type="dxa"/>
            <w:vAlign w:val="center"/>
          </w:tcPr>
          <w:p w14:paraId="4604657C" w14:textId="62CB1E2B" w:rsidR="00B71441" w:rsidRPr="001D1C01" w:rsidRDefault="00B71441" w:rsidP="00B71441">
            <w:pPr>
              <w:rPr>
                <w:rFonts w:cs="Arial"/>
                <w:noProof/>
              </w:rPr>
            </w:pPr>
            <w:r w:rsidRPr="001D1C01">
              <w:rPr>
                <w:rFonts w:cs="Arial"/>
                <w:noProof/>
              </w:rPr>
              <w:t>6 months</w:t>
            </w:r>
          </w:p>
        </w:tc>
        <w:tc>
          <w:tcPr>
            <w:tcW w:w="1121" w:type="dxa"/>
            <w:vAlign w:val="center"/>
          </w:tcPr>
          <w:p w14:paraId="31B62F53" w14:textId="37A10501" w:rsidR="00B71441" w:rsidRPr="001D1C01" w:rsidRDefault="00B71441" w:rsidP="00B71441">
            <w:pPr>
              <w:jc w:val="right"/>
              <w:rPr>
                <w:rFonts w:cs="Arial"/>
                <w:noProof/>
              </w:rPr>
            </w:pPr>
            <w:r w:rsidRPr="001D1C01">
              <w:rPr>
                <w:rFonts w:cs="Arial"/>
                <w:noProof/>
              </w:rPr>
              <w:t>30%</w:t>
            </w:r>
          </w:p>
        </w:tc>
      </w:tr>
      <w:tr w:rsidR="00B71441" w14:paraId="54D4FE2F" w14:textId="77777777" w:rsidTr="002C0A49">
        <w:trPr>
          <w:trHeight w:val="278"/>
        </w:trPr>
        <w:tc>
          <w:tcPr>
            <w:tcW w:w="2972" w:type="dxa"/>
            <w:vAlign w:val="center"/>
          </w:tcPr>
          <w:p w14:paraId="49646295" w14:textId="461A8F6E" w:rsidR="00B71441" w:rsidRPr="002819D6" w:rsidRDefault="00B71441" w:rsidP="00B71441">
            <w:pPr>
              <w:rPr>
                <w:rFonts w:cs="Arial"/>
                <w:noProof/>
              </w:rPr>
            </w:pPr>
            <w:r w:rsidRPr="002819D6">
              <w:rPr>
                <w:rFonts w:cs="Arial"/>
                <w:noProof/>
              </w:rPr>
              <w:t>9 months</w:t>
            </w:r>
          </w:p>
        </w:tc>
        <w:tc>
          <w:tcPr>
            <w:tcW w:w="1134" w:type="dxa"/>
            <w:vAlign w:val="center"/>
          </w:tcPr>
          <w:p w14:paraId="2B26BCCE" w14:textId="265D57F7" w:rsidR="00B71441" w:rsidRPr="001D1C01" w:rsidRDefault="00B71441" w:rsidP="00B71441">
            <w:pPr>
              <w:jc w:val="right"/>
              <w:rPr>
                <w:rFonts w:cs="Arial"/>
                <w:noProof/>
              </w:rPr>
            </w:pPr>
            <w:r w:rsidRPr="001D1C01">
              <w:rPr>
                <w:rFonts w:cs="Arial"/>
                <w:noProof/>
              </w:rPr>
              <w:t>0%</w:t>
            </w:r>
          </w:p>
        </w:tc>
        <w:tc>
          <w:tcPr>
            <w:tcW w:w="709" w:type="dxa"/>
            <w:tcBorders>
              <w:top w:val="nil"/>
              <w:bottom w:val="nil"/>
            </w:tcBorders>
          </w:tcPr>
          <w:p w14:paraId="0825FA0A" w14:textId="77777777" w:rsidR="00B71441" w:rsidRDefault="00B71441" w:rsidP="00B71441">
            <w:pPr>
              <w:rPr>
                <w:rFonts w:cs="Arial"/>
                <w:noProof/>
              </w:rPr>
            </w:pPr>
          </w:p>
        </w:tc>
        <w:tc>
          <w:tcPr>
            <w:tcW w:w="2977" w:type="dxa"/>
            <w:vAlign w:val="center"/>
          </w:tcPr>
          <w:p w14:paraId="33F604E3" w14:textId="2556104A" w:rsidR="00B71441" w:rsidRPr="001D1C01" w:rsidRDefault="00B71441" w:rsidP="00B71441">
            <w:pPr>
              <w:rPr>
                <w:rFonts w:cs="Arial"/>
                <w:noProof/>
              </w:rPr>
            </w:pPr>
            <w:r w:rsidRPr="001D1C01">
              <w:rPr>
                <w:rFonts w:cs="Arial"/>
                <w:noProof/>
              </w:rPr>
              <w:t>9 months</w:t>
            </w:r>
          </w:p>
        </w:tc>
        <w:tc>
          <w:tcPr>
            <w:tcW w:w="1121" w:type="dxa"/>
            <w:vAlign w:val="center"/>
          </w:tcPr>
          <w:p w14:paraId="0026353C" w14:textId="486AA712" w:rsidR="00B71441" w:rsidRPr="001D1C01" w:rsidRDefault="00B71441" w:rsidP="00B71441">
            <w:pPr>
              <w:jc w:val="right"/>
              <w:rPr>
                <w:rFonts w:cs="Arial"/>
                <w:noProof/>
              </w:rPr>
            </w:pPr>
            <w:r w:rsidRPr="001D1C01">
              <w:rPr>
                <w:rFonts w:cs="Arial"/>
                <w:noProof/>
              </w:rPr>
              <w:t>2%</w:t>
            </w:r>
          </w:p>
        </w:tc>
      </w:tr>
      <w:tr w:rsidR="00B71441" w14:paraId="766987A1" w14:textId="77777777" w:rsidTr="004C50B0">
        <w:trPr>
          <w:trHeight w:val="278"/>
        </w:trPr>
        <w:tc>
          <w:tcPr>
            <w:tcW w:w="2972" w:type="dxa"/>
            <w:vAlign w:val="center"/>
          </w:tcPr>
          <w:p w14:paraId="09C1E29E" w14:textId="660471C0" w:rsidR="00B71441" w:rsidRDefault="00B71441" w:rsidP="00B71441">
            <w:pPr>
              <w:rPr>
                <w:rFonts w:cs="Arial"/>
                <w:noProof/>
              </w:rPr>
            </w:pPr>
            <w:r w:rsidRPr="002819D6">
              <w:rPr>
                <w:rFonts w:cs="Arial"/>
                <w:noProof/>
              </w:rPr>
              <w:t>12 months</w:t>
            </w:r>
          </w:p>
        </w:tc>
        <w:tc>
          <w:tcPr>
            <w:tcW w:w="1134" w:type="dxa"/>
            <w:vAlign w:val="center"/>
          </w:tcPr>
          <w:p w14:paraId="6E1F83DD" w14:textId="7C02348E" w:rsidR="00B71441" w:rsidRPr="001D1C01" w:rsidRDefault="00A04474" w:rsidP="00B71441">
            <w:pPr>
              <w:jc w:val="right"/>
              <w:rPr>
                <w:rFonts w:cs="Arial"/>
                <w:noProof/>
              </w:rPr>
            </w:pPr>
            <w:r>
              <w:rPr>
                <w:rFonts w:cs="Arial"/>
                <w:noProof/>
              </w:rPr>
              <w:t>6</w:t>
            </w:r>
            <w:r w:rsidR="00B71441" w:rsidRPr="001D1C01">
              <w:rPr>
                <w:rFonts w:cs="Arial"/>
                <w:noProof/>
              </w:rPr>
              <w:t>%</w:t>
            </w:r>
          </w:p>
        </w:tc>
        <w:tc>
          <w:tcPr>
            <w:tcW w:w="709" w:type="dxa"/>
            <w:tcBorders>
              <w:top w:val="nil"/>
              <w:bottom w:val="nil"/>
            </w:tcBorders>
          </w:tcPr>
          <w:p w14:paraId="4A12A587" w14:textId="77777777" w:rsidR="00B71441" w:rsidRDefault="00B71441" w:rsidP="00B71441">
            <w:pPr>
              <w:rPr>
                <w:rFonts w:cs="Arial"/>
                <w:noProof/>
              </w:rPr>
            </w:pPr>
          </w:p>
        </w:tc>
        <w:tc>
          <w:tcPr>
            <w:tcW w:w="2977" w:type="dxa"/>
            <w:vAlign w:val="center"/>
          </w:tcPr>
          <w:p w14:paraId="486509C7" w14:textId="3E9846F7" w:rsidR="00B71441" w:rsidRDefault="00B71441" w:rsidP="00B71441">
            <w:pPr>
              <w:rPr>
                <w:rFonts w:cs="Arial"/>
                <w:noProof/>
              </w:rPr>
            </w:pPr>
            <w:r w:rsidRPr="001D1C01">
              <w:rPr>
                <w:rFonts w:cs="Arial"/>
                <w:noProof/>
              </w:rPr>
              <w:t>12 months</w:t>
            </w:r>
          </w:p>
        </w:tc>
        <w:tc>
          <w:tcPr>
            <w:tcW w:w="1121" w:type="dxa"/>
            <w:vAlign w:val="center"/>
          </w:tcPr>
          <w:p w14:paraId="6734FA0C" w14:textId="72E73B02" w:rsidR="00B71441" w:rsidRDefault="00B71441" w:rsidP="00B71441">
            <w:pPr>
              <w:jc w:val="right"/>
              <w:rPr>
                <w:rFonts w:cs="Arial"/>
                <w:noProof/>
              </w:rPr>
            </w:pPr>
            <w:r w:rsidRPr="001D1C01">
              <w:rPr>
                <w:rFonts w:cs="Arial"/>
                <w:noProof/>
              </w:rPr>
              <w:t>62%</w:t>
            </w:r>
          </w:p>
        </w:tc>
      </w:tr>
      <w:tr w:rsidR="00065259" w14:paraId="41E59593" w14:textId="77777777" w:rsidTr="004C50B0">
        <w:trPr>
          <w:trHeight w:val="278"/>
        </w:trPr>
        <w:tc>
          <w:tcPr>
            <w:tcW w:w="2972" w:type="dxa"/>
            <w:vAlign w:val="center"/>
          </w:tcPr>
          <w:p w14:paraId="521A2EB1" w14:textId="5A6862D5" w:rsidR="00065259" w:rsidRPr="00065259" w:rsidRDefault="00065259" w:rsidP="00B71441">
            <w:pPr>
              <w:rPr>
                <w:rFonts w:cs="Arial"/>
                <w:b/>
                <w:bCs/>
                <w:noProof/>
              </w:rPr>
            </w:pPr>
            <w:r w:rsidRPr="00065259">
              <w:rPr>
                <w:rFonts w:cs="Arial"/>
                <w:b/>
                <w:bCs/>
                <w:noProof/>
              </w:rPr>
              <w:t>Total</w:t>
            </w:r>
          </w:p>
        </w:tc>
        <w:tc>
          <w:tcPr>
            <w:tcW w:w="1134" w:type="dxa"/>
            <w:vAlign w:val="center"/>
          </w:tcPr>
          <w:p w14:paraId="517E1AEF" w14:textId="02805D31" w:rsidR="00065259" w:rsidRPr="00065259" w:rsidRDefault="00065259" w:rsidP="00B71441">
            <w:pPr>
              <w:jc w:val="right"/>
              <w:rPr>
                <w:rFonts w:cs="Arial"/>
                <w:b/>
                <w:bCs/>
                <w:noProof/>
              </w:rPr>
            </w:pPr>
            <w:r w:rsidRPr="00065259">
              <w:rPr>
                <w:rFonts w:cs="Arial"/>
                <w:b/>
                <w:bCs/>
                <w:noProof/>
              </w:rPr>
              <w:t>100%</w:t>
            </w:r>
          </w:p>
        </w:tc>
        <w:tc>
          <w:tcPr>
            <w:tcW w:w="709" w:type="dxa"/>
            <w:tcBorders>
              <w:top w:val="nil"/>
              <w:bottom w:val="nil"/>
            </w:tcBorders>
          </w:tcPr>
          <w:p w14:paraId="6DDC2C78" w14:textId="77777777" w:rsidR="00065259" w:rsidRDefault="00065259" w:rsidP="00B71441">
            <w:pPr>
              <w:rPr>
                <w:rFonts w:cs="Arial"/>
                <w:noProof/>
              </w:rPr>
            </w:pPr>
          </w:p>
        </w:tc>
        <w:tc>
          <w:tcPr>
            <w:tcW w:w="2977" w:type="dxa"/>
            <w:vAlign w:val="center"/>
          </w:tcPr>
          <w:p w14:paraId="32A2FC25" w14:textId="6AA92DD6" w:rsidR="00065259" w:rsidRPr="00065259" w:rsidRDefault="00065259" w:rsidP="00B71441">
            <w:pPr>
              <w:rPr>
                <w:rFonts w:cs="Arial"/>
                <w:b/>
                <w:bCs/>
                <w:noProof/>
              </w:rPr>
            </w:pPr>
            <w:r w:rsidRPr="00065259">
              <w:rPr>
                <w:rFonts w:cs="Arial"/>
                <w:b/>
                <w:bCs/>
                <w:noProof/>
              </w:rPr>
              <w:t>Total</w:t>
            </w:r>
          </w:p>
        </w:tc>
        <w:tc>
          <w:tcPr>
            <w:tcW w:w="1121" w:type="dxa"/>
            <w:vAlign w:val="center"/>
          </w:tcPr>
          <w:p w14:paraId="31AFD75B" w14:textId="5EE4C0D0" w:rsidR="00065259" w:rsidRPr="00065259" w:rsidRDefault="00065259" w:rsidP="00B71441">
            <w:pPr>
              <w:jc w:val="right"/>
              <w:rPr>
                <w:rFonts w:cs="Arial"/>
                <w:b/>
                <w:bCs/>
                <w:noProof/>
              </w:rPr>
            </w:pPr>
            <w:r w:rsidRPr="00065259">
              <w:rPr>
                <w:rFonts w:cs="Arial"/>
                <w:b/>
                <w:bCs/>
                <w:noProof/>
              </w:rPr>
              <w:t>100%</w:t>
            </w:r>
          </w:p>
        </w:tc>
      </w:tr>
    </w:tbl>
    <w:p w14:paraId="46E57B68" w14:textId="77777777" w:rsidR="00CB1588" w:rsidRDefault="00CB1588"/>
    <w:tbl>
      <w:tblPr>
        <w:tblStyle w:val="TableGrid"/>
        <w:tblW w:w="0" w:type="auto"/>
        <w:tblLook w:val="04A0" w:firstRow="1" w:lastRow="0" w:firstColumn="1" w:lastColumn="0" w:noHBand="0" w:noVBand="1"/>
      </w:tblPr>
      <w:tblGrid>
        <w:gridCol w:w="8913"/>
      </w:tblGrid>
      <w:tr w:rsidR="00B71441" w14:paraId="45DA46D6" w14:textId="77777777" w:rsidTr="00B71441">
        <w:trPr>
          <w:trHeight w:val="907"/>
        </w:trPr>
        <w:tc>
          <w:tcPr>
            <w:tcW w:w="8913" w:type="dxa"/>
            <w:shd w:val="clear" w:color="auto" w:fill="D9D9D9" w:themeFill="background1" w:themeFillShade="D9"/>
          </w:tcPr>
          <w:p w14:paraId="0A28448B" w14:textId="64DED003" w:rsidR="00B71441" w:rsidRPr="00E33A8C" w:rsidRDefault="00B71441" w:rsidP="00CB1588">
            <w:pPr>
              <w:spacing w:line="240" w:lineRule="auto"/>
              <w:jc w:val="both"/>
              <w:rPr>
                <w:rFonts w:cs="Arial"/>
                <w:noProof/>
              </w:rPr>
            </w:pPr>
            <w:r w:rsidRPr="003F00CC">
              <w:rPr>
                <w:rFonts w:cs="Arial"/>
                <w:noProof/>
              </w:rPr>
              <w:lastRenderedPageBreak/>
              <w:t xml:space="preserve">Although </w:t>
            </w:r>
            <w:r>
              <w:rPr>
                <w:rFonts w:cs="Arial"/>
                <w:noProof/>
              </w:rPr>
              <w:t>initially in March</w:t>
            </w:r>
            <w:r w:rsidRPr="003F00CC">
              <w:rPr>
                <w:rFonts w:cs="Arial"/>
                <w:noProof/>
              </w:rPr>
              <w:t xml:space="preserve"> 66% of VIM applications entered into were for a 3 month duration, the VIM chart above shows this figure has dropped to 6% for the above period and the percentage of 12 month agreements has increased to 62%.</w:t>
            </w:r>
          </w:p>
        </w:tc>
      </w:tr>
    </w:tbl>
    <w:p w14:paraId="4E45BE45" w14:textId="77777777" w:rsidR="003833F9" w:rsidRDefault="003833F9" w:rsidP="003833F9">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6079E8" w14:paraId="31AC0ACD" w14:textId="77777777" w:rsidTr="00EB6E1A">
        <w:trPr>
          <w:trHeight w:val="278"/>
        </w:trPr>
        <w:tc>
          <w:tcPr>
            <w:tcW w:w="4106" w:type="dxa"/>
            <w:gridSpan w:val="2"/>
          </w:tcPr>
          <w:p w14:paraId="45CA7BBF" w14:textId="06D35DA9" w:rsidR="006079E8" w:rsidRPr="00523A30" w:rsidRDefault="006079E8" w:rsidP="00CB1588">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23</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1 July 2021 – 30 September 2021</w:t>
            </w:r>
            <w:r>
              <w:rPr>
                <w:rFonts w:cs="Arial"/>
                <w:noProof/>
                <w:sz w:val="16"/>
                <w:szCs w:val="16"/>
              </w:rPr>
              <w:t>.</w:t>
            </w:r>
          </w:p>
        </w:tc>
        <w:tc>
          <w:tcPr>
            <w:tcW w:w="709" w:type="dxa"/>
            <w:tcBorders>
              <w:top w:val="nil"/>
              <w:bottom w:val="nil"/>
            </w:tcBorders>
          </w:tcPr>
          <w:p w14:paraId="6BD6B0CA" w14:textId="77777777" w:rsidR="006079E8" w:rsidRDefault="006079E8" w:rsidP="00CB1588">
            <w:pPr>
              <w:rPr>
                <w:rFonts w:cs="Arial"/>
                <w:b/>
                <w:bCs/>
                <w:noProof/>
                <w:sz w:val="16"/>
                <w:szCs w:val="16"/>
              </w:rPr>
            </w:pPr>
          </w:p>
        </w:tc>
        <w:tc>
          <w:tcPr>
            <w:tcW w:w="4098" w:type="dxa"/>
            <w:gridSpan w:val="2"/>
          </w:tcPr>
          <w:p w14:paraId="03FA3ABD" w14:textId="1E102135" w:rsidR="006079E8" w:rsidRPr="00E33A8C" w:rsidRDefault="006079E8" w:rsidP="00CB1588">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24</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1 July 2021 – 30 September 2021</w:t>
            </w:r>
            <w:r>
              <w:rPr>
                <w:rFonts w:cs="Arial"/>
                <w:noProof/>
                <w:sz w:val="16"/>
                <w:szCs w:val="16"/>
              </w:rPr>
              <w:t>.</w:t>
            </w:r>
          </w:p>
        </w:tc>
      </w:tr>
      <w:tr w:rsidR="006079E8" w14:paraId="2F177C23" w14:textId="77777777" w:rsidTr="00EB6E1A">
        <w:trPr>
          <w:trHeight w:val="278"/>
        </w:trPr>
        <w:tc>
          <w:tcPr>
            <w:tcW w:w="2972" w:type="dxa"/>
            <w:vAlign w:val="center"/>
          </w:tcPr>
          <w:p w14:paraId="30271F68" w14:textId="2A272B35" w:rsidR="006079E8" w:rsidRPr="00CB1588" w:rsidRDefault="00CB1588" w:rsidP="006079E8">
            <w:pPr>
              <w:rPr>
                <w:rFonts w:cs="Arial"/>
                <w:b/>
                <w:bCs/>
                <w:noProof/>
              </w:rPr>
            </w:pPr>
            <w:r w:rsidRPr="00CB1588">
              <w:rPr>
                <w:rFonts w:cs="Arial"/>
                <w:b/>
                <w:bCs/>
                <w:noProof/>
              </w:rPr>
              <w:t>CIM Percentage</w:t>
            </w:r>
          </w:p>
        </w:tc>
        <w:tc>
          <w:tcPr>
            <w:tcW w:w="1134" w:type="dxa"/>
            <w:vAlign w:val="center"/>
          </w:tcPr>
          <w:p w14:paraId="67ECB6D0" w14:textId="2DADEFE1" w:rsidR="006079E8" w:rsidRPr="001D1C01" w:rsidRDefault="00CB1588" w:rsidP="006079E8">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5D8EBBCB" w14:textId="77777777" w:rsidR="006079E8" w:rsidRDefault="006079E8" w:rsidP="006079E8">
            <w:pPr>
              <w:rPr>
                <w:rFonts w:cs="Arial"/>
                <w:noProof/>
              </w:rPr>
            </w:pPr>
          </w:p>
        </w:tc>
        <w:tc>
          <w:tcPr>
            <w:tcW w:w="2977" w:type="dxa"/>
            <w:vAlign w:val="center"/>
          </w:tcPr>
          <w:p w14:paraId="7F2E4830" w14:textId="6B3934B7" w:rsidR="006079E8" w:rsidRPr="00CB1588" w:rsidRDefault="00CB1588" w:rsidP="006079E8">
            <w:pPr>
              <w:rPr>
                <w:rFonts w:cs="Arial"/>
                <w:b/>
                <w:bCs/>
                <w:noProof/>
              </w:rPr>
            </w:pPr>
            <w:r w:rsidRPr="00CB1588">
              <w:rPr>
                <w:rFonts w:cs="Arial"/>
                <w:b/>
                <w:bCs/>
                <w:noProof/>
              </w:rPr>
              <w:t>VIM Percentage</w:t>
            </w:r>
          </w:p>
        </w:tc>
        <w:tc>
          <w:tcPr>
            <w:tcW w:w="1121" w:type="dxa"/>
            <w:vAlign w:val="center"/>
          </w:tcPr>
          <w:p w14:paraId="2D945898" w14:textId="79053C8F" w:rsidR="006079E8" w:rsidRPr="001D1C01" w:rsidRDefault="00CB1588" w:rsidP="006079E8">
            <w:pPr>
              <w:jc w:val="right"/>
              <w:rPr>
                <w:rFonts w:cs="Arial"/>
                <w:noProof/>
              </w:rPr>
            </w:pPr>
            <w:r>
              <w:rPr>
                <w:rFonts w:cs="Arial"/>
                <w:b/>
                <w:bCs/>
                <w:noProof/>
              </w:rPr>
              <w:t xml:space="preserve">% </w:t>
            </w:r>
            <w:r w:rsidRPr="00CB1588">
              <w:rPr>
                <w:rFonts w:cs="Arial"/>
                <w:b/>
                <w:bCs/>
                <w:noProof/>
              </w:rPr>
              <w:t>Split</w:t>
            </w:r>
          </w:p>
        </w:tc>
      </w:tr>
      <w:tr w:rsidR="00CB1588" w14:paraId="6202FEFA" w14:textId="77777777" w:rsidTr="00EB6E1A">
        <w:trPr>
          <w:trHeight w:val="278"/>
        </w:trPr>
        <w:tc>
          <w:tcPr>
            <w:tcW w:w="2972" w:type="dxa"/>
            <w:vAlign w:val="center"/>
          </w:tcPr>
          <w:p w14:paraId="6A5D5092" w14:textId="4288FEAB" w:rsidR="00CB1588" w:rsidRDefault="00CB1588" w:rsidP="00CB1588">
            <w:pPr>
              <w:rPr>
                <w:rFonts w:cs="Arial"/>
                <w:noProof/>
              </w:rPr>
            </w:pPr>
            <w:r>
              <w:rPr>
                <w:rFonts w:cs="Arial"/>
                <w:noProof/>
              </w:rPr>
              <w:t>60 percent</w:t>
            </w:r>
          </w:p>
        </w:tc>
        <w:tc>
          <w:tcPr>
            <w:tcW w:w="1134" w:type="dxa"/>
            <w:vAlign w:val="center"/>
          </w:tcPr>
          <w:p w14:paraId="18E8E76E" w14:textId="1C9EB7A5" w:rsidR="00CB1588" w:rsidRDefault="00CB1588" w:rsidP="00CB1588">
            <w:pPr>
              <w:jc w:val="right"/>
              <w:rPr>
                <w:rFonts w:cs="Arial"/>
                <w:noProof/>
              </w:rPr>
            </w:pPr>
            <w:r>
              <w:rPr>
                <w:rFonts w:cs="Arial"/>
                <w:noProof/>
              </w:rPr>
              <w:t>86</w:t>
            </w:r>
            <w:r w:rsidRPr="001D1C01">
              <w:rPr>
                <w:rFonts w:cs="Arial"/>
                <w:noProof/>
              </w:rPr>
              <w:t>%</w:t>
            </w:r>
          </w:p>
        </w:tc>
        <w:tc>
          <w:tcPr>
            <w:tcW w:w="709" w:type="dxa"/>
            <w:tcBorders>
              <w:top w:val="nil"/>
              <w:bottom w:val="nil"/>
            </w:tcBorders>
          </w:tcPr>
          <w:p w14:paraId="3A031A23" w14:textId="77777777" w:rsidR="00CB1588" w:rsidRDefault="00CB1588" w:rsidP="00CB1588">
            <w:pPr>
              <w:rPr>
                <w:rFonts w:cs="Arial"/>
                <w:noProof/>
              </w:rPr>
            </w:pPr>
          </w:p>
        </w:tc>
        <w:tc>
          <w:tcPr>
            <w:tcW w:w="2977" w:type="dxa"/>
            <w:vAlign w:val="center"/>
          </w:tcPr>
          <w:p w14:paraId="240E8CE1" w14:textId="0FF80066" w:rsidR="00CB1588" w:rsidRDefault="00CB1588" w:rsidP="00CB1588">
            <w:pPr>
              <w:rPr>
                <w:rFonts w:cs="Arial"/>
                <w:noProof/>
              </w:rPr>
            </w:pPr>
            <w:r>
              <w:rPr>
                <w:rFonts w:cs="Arial"/>
                <w:noProof/>
              </w:rPr>
              <w:t>60 percent</w:t>
            </w:r>
          </w:p>
        </w:tc>
        <w:tc>
          <w:tcPr>
            <w:tcW w:w="1121" w:type="dxa"/>
            <w:vAlign w:val="center"/>
          </w:tcPr>
          <w:p w14:paraId="5D3F573F" w14:textId="3833F929" w:rsidR="00CB1588" w:rsidRDefault="00CB1588" w:rsidP="00CB1588">
            <w:pPr>
              <w:jc w:val="right"/>
              <w:rPr>
                <w:rFonts w:cs="Arial"/>
                <w:noProof/>
              </w:rPr>
            </w:pPr>
            <w:r>
              <w:rPr>
                <w:rFonts w:cs="Arial"/>
                <w:noProof/>
              </w:rPr>
              <w:t>73</w:t>
            </w:r>
            <w:r w:rsidRPr="001D1C01">
              <w:rPr>
                <w:rFonts w:cs="Arial"/>
                <w:noProof/>
              </w:rPr>
              <w:t>%</w:t>
            </w:r>
          </w:p>
        </w:tc>
      </w:tr>
      <w:tr w:rsidR="006079E8" w14:paraId="77A289BE" w14:textId="77777777" w:rsidTr="00EB6E1A">
        <w:trPr>
          <w:trHeight w:val="278"/>
        </w:trPr>
        <w:tc>
          <w:tcPr>
            <w:tcW w:w="2972" w:type="dxa"/>
            <w:vAlign w:val="center"/>
          </w:tcPr>
          <w:p w14:paraId="3302180B" w14:textId="6C8B90E3" w:rsidR="006079E8" w:rsidRPr="002819D6" w:rsidRDefault="006079E8" w:rsidP="006079E8">
            <w:pPr>
              <w:rPr>
                <w:rFonts w:cs="Arial"/>
                <w:noProof/>
              </w:rPr>
            </w:pPr>
            <w:r>
              <w:rPr>
                <w:rFonts w:cs="Arial"/>
                <w:noProof/>
              </w:rPr>
              <w:t>75 percent</w:t>
            </w:r>
          </w:p>
        </w:tc>
        <w:tc>
          <w:tcPr>
            <w:tcW w:w="1134" w:type="dxa"/>
            <w:vAlign w:val="center"/>
          </w:tcPr>
          <w:p w14:paraId="726122DA" w14:textId="1DD18D1E" w:rsidR="006079E8" w:rsidRPr="001D1C01" w:rsidRDefault="006079E8" w:rsidP="006079E8">
            <w:pPr>
              <w:jc w:val="right"/>
              <w:rPr>
                <w:rFonts w:cs="Arial"/>
                <w:noProof/>
              </w:rPr>
            </w:pPr>
            <w:r>
              <w:rPr>
                <w:rFonts w:cs="Arial"/>
                <w:noProof/>
              </w:rPr>
              <w:t>14</w:t>
            </w:r>
            <w:r w:rsidRPr="001D1C01">
              <w:rPr>
                <w:rFonts w:cs="Arial"/>
                <w:noProof/>
              </w:rPr>
              <w:t>%</w:t>
            </w:r>
          </w:p>
        </w:tc>
        <w:tc>
          <w:tcPr>
            <w:tcW w:w="709" w:type="dxa"/>
            <w:tcBorders>
              <w:top w:val="nil"/>
              <w:bottom w:val="nil"/>
            </w:tcBorders>
          </w:tcPr>
          <w:p w14:paraId="4510186D" w14:textId="77777777" w:rsidR="006079E8" w:rsidRDefault="006079E8" w:rsidP="006079E8">
            <w:pPr>
              <w:rPr>
                <w:rFonts w:cs="Arial"/>
                <w:noProof/>
              </w:rPr>
            </w:pPr>
          </w:p>
        </w:tc>
        <w:tc>
          <w:tcPr>
            <w:tcW w:w="2977" w:type="dxa"/>
            <w:vAlign w:val="center"/>
          </w:tcPr>
          <w:p w14:paraId="138302A1" w14:textId="47C754E1" w:rsidR="006079E8" w:rsidRPr="001D1C01" w:rsidRDefault="006079E8" w:rsidP="006079E8">
            <w:pPr>
              <w:rPr>
                <w:rFonts w:cs="Arial"/>
                <w:noProof/>
              </w:rPr>
            </w:pPr>
            <w:r>
              <w:rPr>
                <w:rFonts w:cs="Arial"/>
                <w:noProof/>
              </w:rPr>
              <w:t>75 percent</w:t>
            </w:r>
          </w:p>
        </w:tc>
        <w:tc>
          <w:tcPr>
            <w:tcW w:w="1121" w:type="dxa"/>
            <w:vAlign w:val="center"/>
          </w:tcPr>
          <w:p w14:paraId="240890AA" w14:textId="4CA3E360" w:rsidR="006079E8" w:rsidRPr="001D1C01" w:rsidRDefault="006079E8" w:rsidP="006079E8">
            <w:pPr>
              <w:jc w:val="right"/>
              <w:rPr>
                <w:rFonts w:cs="Arial"/>
                <w:noProof/>
              </w:rPr>
            </w:pPr>
            <w:r>
              <w:rPr>
                <w:rFonts w:cs="Arial"/>
                <w:noProof/>
              </w:rPr>
              <w:t>19</w:t>
            </w:r>
            <w:r w:rsidRPr="001D1C01">
              <w:rPr>
                <w:rFonts w:cs="Arial"/>
                <w:noProof/>
              </w:rPr>
              <w:t>%</w:t>
            </w:r>
          </w:p>
        </w:tc>
      </w:tr>
      <w:tr w:rsidR="006079E8" w14:paraId="0B8BEB22" w14:textId="77777777" w:rsidTr="00EB6E1A">
        <w:trPr>
          <w:trHeight w:val="278"/>
        </w:trPr>
        <w:tc>
          <w:tcPr>
            <w:tcW w:w="2972" w:type="dxa"/>
            <w:vAlign w:val="center"/>
          </w:tcPr>
          <w:p w14:paraId="318B42DF" w14:textId="26C38728" w:rsidR="006079E8" w:rsidRPr="002819D6" w:rsidRDefault="006079E8" w:rsidP="006079E8">
            <w:pPr>
              <w:rPr>
                <w:rFonts w:cs="Arial"/>
                <w:noProof/>
              </w:rPr>
            </w:pPr>
            <w:r>
              <w:rPr>
                <w:rFonts w:cs="Arial"/>
                <w:noProof/>
              </w:rPr>
              <w:t>90 percent</w:t>
            </w:r>
          </w:p>
        </w:tc>
        <w:tc>
          <w:tcPr>
            <w:tcW w:w="1134" w:type="dxa"/>
            <w:vAlign w:val="center"/>
          </w:tcPr>
          <w:p w14:paraId="469140CC" w14:textId="77777777" w:rsidR="006079E8" w:rsidRPr="001D1C01" w:rsidRDefault="006079E8" w:rsidP="006079E8">
            <w:pPr>
              <w:jc w:val="right"/>
              <w:rPr>
                <w:rFonts w:cs="Arial"/>
                <w:noProof/>
              </w:rPr>
            </w:pPr>
            <w:r w:rsidRPr="001D1C01">
              <w:rPr>
                <w:rFonts w:cs="Arial"/>
                <w:noProof/>
              </w:rPr>
              <w:t>0%</w:t>
            </w:r>
          </w:p>
        </w:tc>
        <w:tc>
          <w:tcPr>
            <w:tcW w:w="709" w:type="dxa"/>
            <w:tcBorders>
              <w:top w:val="nil"/>
              <w:bottom w:val="nil"/>
            </w:tcBorders>
          </w:tcPr>
          <w:p w14:paraId="4B4379EC" w14:textId="77777777" w:rsidR="006079E8" w:rsidRDefault="006079E8" w:rsidP="006079E8">
            <w:pPr>
              <w:rPr>
                <w:rFonts w:cs="Arial"/>
                <w:noProof/>
              </w:rPr>
            </w:pPr>
          </w:p>
        </w:tc>
        <w:tc>
          <w:tcPr>
            <w:tcW w:w="2977" w:type="dxa"/>
            <w:vAlign w:val="center"/>
          </w:tcPr>
          <w:p w14:paraId="4D6FBF81" w14:textId="1585DB87" w:rsidR="006079E8" w:rsidRPr="001D1C01" w:rsidRDefault="006079E8" w:rsidP="006079E8">
            <w:pPr>
              <w:rPr>
                <w:rFonts w:cs="Arial"/>
                <w:noProof/>
              </w:rPr>
            </w:pPr>
            <w:r>
              <w:rPr>
                <w:rFonts w:cs="Arial"/>
                <w:noProof/>
              </w:rPr>
              <w:t>90 percent</w:t>
            </w:r>
          </w:p>
        </w:tc>
        <w:tc>
          <w:tcPr>
            <w:tcW w:w="1121" w:type="dxa"/>
            <w:vAlign w:val="center"/>
          </w:tcPr>
          <w:p w14:paraId="53129932" w14:textId="0AA614B7" w:rsidR="006079E8" w:rsidRPr="001D1C01" w:rsidRDefault="006079E8" w:rsidP="006079E8">
            <w:pPr>
              <w:jc w:val="right"/>
              <w:rPr>
                <w:rFonts w:cs="Arial"/>
                <w:noProof/>
              </w:rPr>
            </w:pPr>
            <w:r>
              <w:rPr>
                <w:rFonts w:cs="Arial"/>
                <w:noProof/>
              </w:rPr>
              <w:t>8</w:t>
            </w:r>
            <w:r w:rsidRPr="001D1C01">
              <w:rPr>
                <w:rFonts w:cs="Arial"/>
                <w:noProof/>
              </w:rPr>
              <w:t>%</w:t>
            </w:r>
          </w:p>
        </w:tc>
      </w:tr>
      <w:tr w:rsidR="00065259" w14:paraId="1CF7633F" w14:textId="77777777" w:rsidTr="00EB6E1A">
        <w:trPr>
          <w:trHeight w:val="278"/>
        </w:trPr>
        <w:tc>
          <w:tcPr>
            <w:tcW w:w="2972" w:type="dxa"/>
            <w:vAlign w:val="center"/>
          </w:tcPr>
          <w:p w14:paraId="7C2E8607" w14:textId="3635D550" w:rsidR="00065259" w:rsidRPr="00065259" w:rsidRDefault="00065259" w:rsidP="006079E8">
            <w:pPr>
              <w:rPr>
                <w:rFonts w:cs="Arial"/>
                <w:b/>
                <w:bCs/>
                <w:noProof/>
              </w:rPr>
            </w:pPr>
            <w:r w:rsidRPr="00065259">
              <w:rPr>
                <w:rFonts w:cs="Arial"/>
                <w:b/>
                <w:bCs/>
                <w:noProof/>
              </w:rPr>
              <w:t>Total</w:t>
            </w:r>
          </w:p>
        </w:tc>
        <w:tc>
          <w:tcPr>
            <w:tcW w:w="1134" w:type="dxa"/>
            <w:vAlign w:val="center"/>
          </w:tcPr>
          <w:p w14:paraId="1FD8B281" w14:textId="02CDBFB9" w:rsidR="00065259" w:rsidRPr="00065259" w:rsidRDefault="00065259" w:rsidP="006079E8">
            <w:pPr>
              <w:jc w:val="right"/>
              <w:rPr>
                <w:rFonts w:cs="Arial"/>
                <w:b/>
                <w:bCs/>
                <w:noProof/>
              </w:rPr>
            </w:pPr>
            <w:r w:rsidRPr="00065259">
              <w:rPr>
                <w:rFonts w:cs="Arial"/>
                <w:b/>
                <w:bCs/>
                <w:noProof/>
              </w:rPr>
              <w:t>100%</w:t>
            </w:r>
          </w:p>
        </w:tc>
        <w:tc>
          <w:tcPr>
            <w:tcW w:w="709" w:type="dxa"/>
            <w:tcBorders>
              <w:top w:val="nil"/>
              <w:bottom w:val="nil"/>
            </w:tcBorders>
          </w:tcPr>
          <w:p w14:paraId="5744D15C" w14:textId="77777777" w:rsidR="00065259" w:rsidRDefault="00065259" w:rsidP="006079E8">
            <w:pPr>
              <w:rPr>
                <w:rFonts w:cs="Arial"/>
                <w:noProof/>
              </w:rPr>
            </w:pPr>
          </w:p>
        </w:tc>
        <w:tc>
          <w:tcPr>
            <w:tcW w:w="2977" w:type="dxa"/>
            <w:vAlign w:val="center"/>
          </w:tcPr>
          <w:p w14:paraId="06208FBE" w14:textId="53D5B866" w:rsidR="00065259" w:rsidRPr="00065259" w:rsidRDefault="00065259" w:rsidP="006079E8">
            <w:pPr>
              <w:rPr>
                <w:rFonts w:cs="Arial"/>
                <w:b/>
                <w:bCs/>
                <w:noProof/>
              </w:rPr>
            </w:pPr>
            <w:r w:rsidRPr="00065259">
              <w:rPr>
                <w:rFonts w:cs="Arial"/>
                <w:b/>
                <w:bCs/>
                <w:noProof/>
              </w:rPr>
              <w:t>Total</w:t>
            </w:r>
          </w:p>
        </w:tc>
        <w:tc>
          <w:tcPr>
            <w:tcW w:w="1121" w:type="dxa"/>
            <w:vAlign w:val="center"/>
          </w:tcPr>
          <w:p w14:paraId="2A370CEB" w14:textId="3249F032" w:rsidR="00065259" w:rsidRPr="00065259" w:rsidRDefault="00065259" w:rsidP="006079E8">
            <w:pPr>
              <w:jc w:val="right"/>
              <w:rPr>
                <w:rFonts w:cs="Arial"/>
                <w:b/>
                <w:bCs/>
                <w:noProof/>
              </w:rPr>
            </w:pPr>
            <w:r w:rsidRPr="00065259">
              <w:rPr>
                <w:rFonts w:cs="Arial"/>
                <w:b/>
                <w:bCs/>
                <w:noProof/>
              </w:rPr>
              <w:t>100%</w:t>
            </w:r>
          </w:p>
        </w:tc>
      </w:tr>
    </w:tbl>
    <w:p w14:paraId="0C6FE533" w14:textId="77777777" w:rsidR="00065259" w:rsidRDefault="00065259"/>
    <w:tbl>
      <w:tblPr>
        <w:tblStyle w:val="TableGrid"/>
        <w:tblW w:w="0" w:type="auto"/>
        <w:tblLook w:val="04A0" w:firstRow="1" w:lastRow="0" w:firstColumn="1" w:lastColumn="0" w:noHBand="0" w:noVBand="1"/>
      </w:tblPr>
      <w:tblGrid>
        <w:gridCol w:w="8913"/>
      </w:tblGrid>
      <w:tr w:rsidR="006079E8" w14:paraId="2C15BE10" w14:textId="77777777" w:rsidTr="00AF7835">
        <w:trPr>
          <w:trHeight w:val="907"/>
        </w:trPr>
        <w:tc>
          <w:tcPr>
            <w:tcW w:w="8913" w:type="dxa"/>
            <w:shd w:val="clear" w:color="auto" w:fill="D9D9D9" w:themeFill="background1" w:themeFillShade="D9"/>
          </w:tcPr>
          <w:p w14:paraId="6591F94C" w14:textId="76A92F31" w:rsidR="006079E8" w:rsidRPr="00E33A8C" w:rsidRDefault="006079E8" w:rsidP="00CB1588">
            <w:pPr>
              <w:jc w:val="both"/>
              <w:rPr>
                <w:rFonts w:cs="Arial"/>
                <w:noProof/>
              </w:rPr>
            </w:pPr>
            <w:r w:rsidRPr="003F00CC">
              <w:rPr>
                <w:rFonts w:cs="Arial"/>
                <w:noProof/>
              </w:rPr>
              <w:t xml:space="preserve">This quarter saw 86% of CIM orders </w:t>
            </w:r>
            <w:r>
              <w:rPr>
                <w:rFonts w:cs="Arial"/>
                <w:noProof/>
              </w:rPr>
              <w:t>issued</w:t>
            </w:r>
            <w:r w:rsidRPr="003F00CC">
              <w:rPr>
                <w:rFonts w:cs="Arial"/>
                <w:noProof/>
              </w:rPr>
              <w:t xml:space="preserve"> at 60 percent. The preference by clients to enter into a VIM at 60 percent still remains the highest of the options with 73% of VIM agreements entered into at 60 percent for the quarter.</w:t>
            </w:r>
          </w:p>
        </w:tc>
      </w:tr>
    </w:tbl>
    <w:p w14:paraId="64355EB7" w14:textId="74C8AEED" w:rsidR="003833F9" w:rsidRDefault="003833F9" w:rsidP="003833F9">
      <w:pPr>
        <w:ind w:left="-142" w:right="-425"/>
        <w:jc w:val="both"/>
        <w:rPr>
          <w:rFonts w:cs="Arial"/>
        </w:rPr>
      </w:pPr>
    </w:p>
    <w:p w14:paraId="5C28C434" w14:textId="22FBDE5A" w:rsidR="009D31EC" w:rsidRDefault="009D31EC" w:rsidP="009D31EC">
      <w:pPr>
        <w:ind w:left="-142" w:right="-425"/>
        <w:jc w:val="both"/>
        <w:rPr>
          <w:rFonts w:cs="Arial"/>
        </w:rPr>
      </w:pPr>
      <w:r>
        <w:rPr>
          <w:rFonts w:cs="Arial"/>
        </w:rPr>
        <w:t>It is interesting to note that the majority of community members conditionally income managed by the FRC (community members notified to the FRC) were in the 28 to 37 year age group, whilst the majority of community members voluntarily participating in voluntary income management were in the 58 to 67 year age group. Reasons given by voluntary income management participants for applying for the CDC were primarily to support themselves, to pay bills, to buy food and to save for a specific purchase. Thirty-three percent reported on their applications that they liked the CDC.</w:t>
      </w:r>
    </w:p>
    <w:p w14:paraId="51EBBFC5" w14:textId="7D2716AE" w:rsidR="009D31EC" w:rsidRDefault="009D31EC" w:rsidP="003833F9">
      <w:pPr>
        <w:ind w:left="-142" w:right="-425"/>
        <w:jc w:val="both"/>
        <w:rPr>
          <w:rFonts w:cs="Arial"/>
        </w:rPr>
      </w:pP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6B597B" w14:paraId="29C8AF70" w14:textId="3C332E2E" w:rsidTr="00A97BF3">
        <w:trPr>
          <w:trHeight w:val="278"/>
        </w:trPr>
        <w:tc>
          <w:tcPr>
            <w:tcW w:w="4390" w:type="dxa"/>
            <w:gridSpan w:val="4"/>
          </w:tcPr>
          <w:p w14:paraId="4680227C" w14:textId="3F47198C" w:rsidR="006B597B" w:rsidRDefault="006B597B" w:rsidP="00CB1588">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25</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age group</w:t>
            </w:r>
            <w:r w:rsidRPr="00523A30">
              <w:rPr>
                <w:rFonts w:cs="Arial"/>
                <w:noProof/>
                <w:sz w:val="16"/>
                <w:szCs w:val="16"/>
              </w:rPr>
              <w:t xml:space="preserve"> </w:t>
            </w:r>
            <w:r w:rsidR="002C1445">
              <w:rPr>
                <w:rFonts w:cs="Arial"/>
                <w:noProof/>
                <w:sz w:val="16"/>
                <w:szCs w:val="16"/>
              </w:rPr>
              <w:br/>
            </w:r>
            <w:r w:rsidRPr="00523A30">
              <w:rPr>
                <w:rFonts w:cs="Arial"/>
                <w:noProof/>
                <w:sz w:val="16"/>
                <w:szCs w:val="16"/>
              </w:rPr>
              <w:t>1 July 2021 – 30 September 2021</w:t>
            </w:r>
            <w:r>
              <w:rPr>
                <w:rFonts w:cs="Arial"/>
                <w:noProof/>
                <w:sz w:val="16"/>
                <w:szCs w:val="16"/>
              </w:rPr>
              <w:t>.</w:t>
            </w:r>
          </w:p>
        </w:tc>
        <w:tc>
          <w:tcPr>
            <w:tcW w:w="567" w:type="dxa"/>
            <w:tcBorders>
              <w:top w:val="nil"/>
              <w:bottom w:val="nil"/>
            </w:tcBorders>
          </w:tcPr>
          <w:p w14:paraId="0C263906" w14:textId="246B614A" w:rsidR="006B597B" w:rsidRDefault="006B597B" w:rsidP="00CB1588">
            <w:pPr>
              <w:rPr>
                <w:rFonts w:cs="Arial"/>
                <w:b/>
                <w:bCs/>
                <w:noProof/>
                <w:sz w:val="16"/>
                <w:szCs w:val="16"/>
              </w:rPr>
            </w:pPr>
          </w:p>
        </w:tc>
        <w:tc>
          <w:tcPr>
            <w:tcW w:w="4394" w:type="dxa"/>
            <w:gridSpan w:val="4"/>
          </w:tcPr>
          <w:p w14:paraId="127F771A" w14:textId="25ABD46C" w:rsidR="006B597B" w:rsidRDefault="006B597B" w:rsidP="00CB1588">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age group</w:t>
            </w:r>
            <w:r w:rsidR="002C1445">
              <w:rPr>
                <w:rFonts w:cs="Arial"/>
                <w:noProof/>
                <w:sz w:val="16"/>
                <w:szCs w:val="16"/>
              </w:rPr>
              <w:br/>
            </w:r>
            <w:r w:rsidRPr="00523A30">
              <w:rPr>
                <w:rFonts w:cs="Arial"/>
                <w:noProof/>
                <w:sz w:val="16"/>
                <w:szCs w:val="16"/>
              </w:rPr>
              <w:t>1 July 2021 – 30 September 2021</w:t>
            </w:r>
            <w:r>
              <w:rPr>
                <w:rFonts w:cs="Arial"/>
                <w:noProof/>
                <w:sz w:val="16"/>
                <w:szCs w:val="16"/>
              </w:rPr>
              <w:t>.</w:t>
            </w:r>
          </w:p>
        </w:tc>
      </w:tr>
      <w:tr w:rsidR="006B597B" w14:paraId="54D13243" w14:textId="3F08D27F" w:rsidTr="00A97BF3">
        <w:trPr>
          <w:trHeight w:val="278"/>
        </w:trPr>
        <w:tc>
          <w:tcPr>
            <w:tcW w:w="1418" w:type="dxa"/>
            <w:vAlign w:val="center"/>
          </w:tcPr>
          <w:p w14:paraId="2E514836" w14:textId="35BA51C8" w:rsidR="006B597B" w:rsidRPr="002F3F87" w:rsidRDefault="006B597B" w:rsidP="002F3F87">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7F4C1B1A" w14:textId="79DA7CF9" w:rsidR="006B597B" w:rsidRPr="002F3F87" w:rsidRDefault="006B597B" w:rsidP="002F3F87">
            <w:pPr>
              <w:jc w:val="center"/>
              <w:rPr>
                <w:rFonts w:cs="Arial"/>
                <w:b/>
                <w:bCs/>
                <w:noProof/>
              </w:rPr>
            </w:pPr>
            <w:r w:rsidRPr="002F3F87">
              <w:rPr>
                <w:rFonts w:cs="Arial"/>
                <w:b/>
                <w:bCs/>
                <w:noProof/>
              </w:rPr>
              <w:t>Male</w:t>
            </w:r>
          </w:p>
        </w:tc>
        <w:tc>
          <w:tcPr>
            <w:tcW w:w="1134" w:type="dxa"/>
            <w:vAlign w:val="center"/>
          </w:tcPr>
          <w:p w14:paraId="25B8AC55" w14:textId="12E818CA" w:rsidR="006B597B" w:rsidRPr="002F3F87" w:rsidRDefault="006B597B" w:rsidP="002F3F87">
            <w:pPr>
              <w:jc w:val="center"/>
              <w:rPr>
                <w:rFonts w:cs="Arial"/>
                <w:b/>
                <w:bCs/>
                <w:noProof/>
              </w:rPr>
            </w:pPr>
            <w:r w:rsidRPr="002F3F87">
              <w:rPr>
                <w:rFonts w:cs="Arial"/>
                <w:b/>
                <w:bCs/>
                <w:noProof/>
              </w:rPr>
              <w:t>Female</w:t>
            </w:r>
          </w:p>
        </w:tc>
        <w:tc>
          <w:tcPr>
            <w:tcW w:w="851" w:type="dxa"/>
          </w:tcPr>
          <w:p w14:paraId="6EFEFC87" w14:textId="2C9C0460" w:rsidR="006B597B" w:rsidRPr="002F3F87" w:rsidRDefault="006B597B" w:rsidP="002F3F87">
            <w:pPr>
              <w:jc w:val="center"/>
              <w:rPr>
                <w:rFonts w:cs="Arial"/>
                <w:b/>
                <w:bCs/>
                <w:noProof/>
              </w:rPr>
            </w:pPr>
            <w:r>
              <w:rPr>
                <w:rFonts w:cs="Arial"/>
                <w:b/>
                <w:bCs/>
                <w:noProof/>
              </w:rPr>
              <w:t>Total</w:t>
            </w:r>
          </w:p>
        </w:tc>
        <w:tc>
          <w:tcPr>
            <w:tcW w:w="567" w:type="dxa"/>
            <w:tcBorders>
              <w:top w:val="nil"/>
              <w:bottom w:val="nil"/>
            </w:tcBorders>
          </w:tcPr>
          <w:p w14:paraId="3E3D452F" w14:textId="3CB7B747" w:rsidR="006B597B" w:rsidRPr="002F3F87" w:rsidRDefault="006B597B" w:rsidP="006B597B">
            <w:pPr>
              <w:rPr>
                <w:rFonts w:cs="Arial"/>
                <w:b/>
                <w:bCs/>
                <w:noProof/>
              </w:rPr>
            </w:pPr>
          </w:p>
        </w:tc>
        <w:tc>
          <w:tcPr>
            <w:tcW w:w="1417" w:type="dxa"/>
            <w:vAlign w:val="center"/>
          </w:tcPr>
          <w:p w14:paraId="38B80455" w14:textId="441F7C99" w:rsidR="006B597B" w:rsidRPr="002F3F87" w:rsidRDefault="006B597B" w:rsidP="002F3F87">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068B075A" w14:textId="49FE5B2C" w:rsidR="006B597B" w:rsidRPr="002F3F87" w:rsidRDefault="006B597B" w:rsidP="002F3F87">
            <w:pPr>
              <w:jc w:val="center"/>
              <w:rPr>
                <w:rFonts w:cs="Arial"/>
                <w:b/>
                <w:bCs/>
                <w:noProof/>
              </w:rPr>
            </w:pPr>
            <w:r w:rsidRPr="002F3F87">
              <w:rPr>
                <w:rFonts w:cs="Arial"/>
                <w:b/>
                <w:bCs/>
                <w:noProof/>
              </w:rPr>
              <w:t>Male</w:t>
            </w:r>
          </w:p>
        </w:tc>
        <w:tc>
          <w:tcPr>
            <w:tcW w:w="1134" w:type="dxa"/>
            <w:vAlign w:val="center"/>
          </w:tcPr>
          <w:p w14:paraId="1EA5AC56" w14:textId="3DFC7822" w:rsidR="006B597B" w:rsidRPr="002F3F87" w:rsidRDefault="006B597B" w:rsidP="002F3F87">
            <w:pPr>
              <w:jc w:val="center"/>
              <w:rPr>
                <w:rFonts w:cs="Arial"/>
                <w:b/>
                <w:bCs/>
                <w:noProof/>
              </w:rPr>
            </w:pPr>
            <w:r w:rsidRPr="002F3F87">
              <w:rPr>
                <w:rFonts w:cs="Arial"/>
                <w:b/>
                <w:bCs/>
                <w:noProof/>
              </w:rPr>
              <w:t>Female</w:t>
            </w:r>
          </w:p>
        </w:tc>
        <w:tc>
          <w:tcPr>
            <w:tcW w:w="851" w:type="dxa"/>
          </w:tcPr>
          <w:p w14:paraId="508038DD" w14:textId="0232FCDB" w:rsidR="006B597B" w:rsidRPr="002F3F87" w:rsidRDefault="006B597B" w:rsidP="002F3F87">
            <w:pPr>
              <w:jc w:val="center"/>
              <w:rPr>
                <w:rFonts w:cs="Arial"/>
                <w:b/>
                <w:bCs/>
                <w:noProof/>
              </w:rPr>
            </w:pPr>
            <w:r>
              <w:rPr>
                <w:rFonts w:cs="Arial"/>
                <w:b/>
                <w:bCs/>
                <w:noProof/>
              </w:rPr>
              <w:t>Total</w:t>
            </w:r>
          </w:p>
        </w:tc>
      </w:tr>
      <w:tr w:rsidR="006B597B" w14:paraId="7C793A4F" w14:textId="6212513F" w:rsidTr="00A97BF3">
        <w:trPr>
          <w:trHeight w:val="278"/>
        </w:trPr>
        <w:tc>
          <w:tcPr>
            <w:tcW w:w="1418" w:type="dxa"/>
            <w:vAlign w:val="center"/>
          </w:tcPr>
          <w:p w14:paraId="12FF2FE9" w14:textId="60708E94" w:rsidR="006B597B" w:rsidRPr="002819D6" w:rsidRDefault="006B597B" w:rsidP="00EF6282">
            <w:pPr>
              <w:rPr>
                <w:rFonts w:cs="Arial"/>
                <w:noProof/>
              </w:rPr>
            </w:pPr>
            <w:r>
              <w:rPr>
                <w:rFonts w:cs="Arial"/>
                <w:noProof/>
              </w:rPr>
              <w:t>18-27</w:t>
            </w:r>
          </w:p>
        </w:tc>
        <w:tc>
          <w:tcPr>
            <w:tcW w:w="987" w:type="dxa"/>
            <w:vAlign w:val="center"/>
          </w:tcPr>
          <w:p w14:paraId="71CD51BE" w14:textId="1F6F2E47" w:rsidR="006B597B" w:rsidRPr="001D1C01" w:rsidRDefault="006B597B" w:rsidP="00EF6282">
            <w:pPr>
              <w:jc w:val="right"/>
              <w:rPr>
                <w:rFonts w:cs="Arial"/>
                <w:noProof/>
              </w:rPr>
            </w:pPr>
            <w:r>
              <w:rPr>
                <w:rFonts w:cs="Arial"/>
                <w:noProof/>
              </w:rPr>
              <w:t>2</w:t>
            </w:r>
          </w:p>
        </w:tc>
        <w:tc>
          <w:tcPr>
            <w:tcW w:w="1134" w:type="dxa"/>
            <w:vAlign w:val="center"/>
          </w:tcPr>
          <w:p w14:paraId="62DDB76A" w14:textId="75E7C0D5" w:rsidR="006B597B" w:rsidRPr="001D1C01" w:rsidRDefault="006B597B" w:rsidP="00EF6282">
            <w:pPr>
              <w:jc w:val="right"/>
              <w:rPr>
                <w:rFonts w:cs="Arial"/>
                <w:noProof/>
              </w:rPr>
            </w:pPr>
            <w:r>
              <w:rPr>
                <w:rFonts w:cs="Arial"/>
                <w:noProof/>
              </w:rPr>
              <w:t>5</w:t>
            </w:r>
          </w:p>
        </w:tc>
        <w:tc>
          <w:tcPr>
            <w:tcW w:w="851" w:type="dxa"/>
          </w:tcPr>
          <w:p w14:paraId="4AC0E088" w14:textId="78609A75" w:rsidR="006B597B" w:rsidRPr="006B597B" w:rsidRDefault="006B597B" w:rsidP="006B597B">
            <w:pPr>
              <w:jc w:val="right"/>
              <w:rPr>
                <w:rFonts w:cs="Arial"/>
                <w:b/>
                <w:bCs/>
                <w:noProof/>
              </w:rPr>
            </w:pPr>
            <w:r w:rsidRPr="006B597B">
              <w:rPr>
                <w:rFonts w:cs="Arial"/>
                <w:b/>
                <w:bCs/>
                <w:noProof/>
              </w:rPr>
              <w:t>7</w:t>
            </w:r>
          </w:p>
        </w:tc>
        <w:tc>
          <w:tcPr>
            <w:tcW w:w="567" w:type="dxa"/>
            <w:tcBorders>
              <w:top w:val="nil"/>
              <w:bottom w:val="nil"/>
            </w:tcBorders>
          </w:tcPr>
          <w:p w14:paraId="7ADD9D36" w14:textId="472AA9CC" w:rsidR="006B597B" w:rsidRDefault="006B597B" w:rsidP="00EF6282">
            <w:pPr>
              <w:rPr>
                <w:rFonts w:cs="Arial"/>
                <w:noProof/>
              </w:rPr>
            </w:pPr>
          </w:p>
        </w:tc>
        <w:tc>
          <w:tcPr>
            <w:tcW w:w="1417" w:type="dxa"/>
            <w:vAlign w:val="center"/>
          </w:tcPr>
          <w:p w14:paraId="6ED23911" w14:textId="4F93F9A9" w:rsidR="006B597B" w:rsidRPr="001D1C01" w:rsidRDefault="006B597B" w:rsidP="00EF6282">
            <w:pPr>
              <w:rPr>
                <w:rFonts w:cs="Arial"/>
                <w:noProof/>
              </w:rPr>
            </w:pPr>
            <w:r>
              <w:rPr>
                <w:rFonts w:cs="Arial"/>
                <w:noProof/>
              </w:rPr>
              <w:t>18-27</w:t>
            </w:r>
          </w:p>
        </w:tc>
        <w:tc>
          <w:tcPr>
            <w:tcW w:w="992" w:type="dxa"/>
            <w:vAlign w:val="center"/>
          </w:tcPr>
          <w:p w14:paraId="2E3869B2" w14:textId="00A7898A" w:rsidR="006B597B" w:rsidRPr="001D1C01" w:rsidRDefault="006B597B" w:rsidP="00EF6282">
            <w:pPr>
              <w:jc w:val="right"/>
              <w:rPr>
                <w:rFonts w:cs="Arial"/>
                <w:noProof/>
              </w:rPr>
            </w:pPr>
            <w:r>
              <w:rPr>
                <w:rFonts w:cs="Arial"/>
                <w:noProof/>
              </w:rPr>
              <w:t>4</w:t>
            </w:r>
          </w:p>
        </w:tc>
        <w:tc>
          <w:tcPr>
            <w:tcW w:w="1134" w:type="dxa"/>
            <w:vAlign w:val="center"/>
          </w:tcPr>
          <w:p w14:paraId="11E44008" w14:textId="1112C5DE" w:rsidR="006B597B" w:rsidRPr="001D1C01" w:rsidRDefault="006B597B" w:rsidP="00EF6282">
            <w:pPr>
              <w:jc w:val="right"/>
              <w:rPr>
                <w:rFonts w:cs="Arial"/>
                <w:noProof/>
              </w:rPr>
            </w:pPr>
            <w:r>
              <w:rPr>
                <w:rFonts w:cs="Arial"/>
                <w:noProof/>
              </w:rPr>
              <w:t>4</w:t>
            </w:r>
          </w:p>
        </w:tc>
        <w:tc>
          <w:tcPr>
            <w:tcW w:w="851" w:type="dxa"/>
          </w:tcPr>
          <w:p w14:paraId="73C3CB5B" w14:textId="791B0831" w:rsidR="006B597B" w:rsidRPr="006B597B" w:rsidRDefault="006B597B" w:rsidP="00EF6282">
            <w:pPr>
              <w:jc w:val="right"/>
              <w:rPr>
                <w:rFonts w:cs="Arial"/>
                <w:b/>
                <w:bCs/>
                <w:noProof/>
              </w:rPr>
            </w:pPr>
            <w:r w:rsidRPr="006B597B">
              <w:rPr>
                <w:rFonts w:cs="Arial"/>
                <w:b/>
                <w:bCs/>
                <w:noProof/>
              </w:rPr>
              <w:t>8</w:t>
            </w:r>
          </w:p>
        </w:tc>
      </w:tr>
      <w:tr w:rsidR="006B597B" w14:paraId="4491FAD8" w14:textId="395D4A5C" w:rsidTr="00A97BF3">
        <w:trPr>
          <w:trHeight w:val="278"/>
        </w:trPr>
        <w:tc>
          <w:tcPr>
            <w:tcW w:w="1418" w:type="dxa"/>
            <w:vAlign w:val="center"/>
          </w:tcPr>
          <w:p w14:paraId="51BEECDF" w14:textId="668ECFB5" w:rsidR="006B597B" w:rsidRPr="002819D6" w:rsidRDefault="006B597B" w:rsidP="00EF6282">
            <w:pPr>
              <w:rPr>
                <w:rFonts w:cs="Arial"/>
                <w:noProof/>
              </w:rPr>
            </w:pPr>
            <w:r>
              <w:rPr>
                <w:rFonts w:cs="Arial"/>
                <w:noProof/>
              </w:rPr>
              <w:t>28-37</w:t>
            </w:r>
          </w:p>
        </w:tc>
        <w:tc>
          <w:tcPr>
            <w:tcW w:w="987" w:type="dxa"/>
            <w:vAlign w:val="center"/>
          </w:tcPr>
          <w:p w14:paraId="5509ADB3" w14:textId="074F0B8D" w:rsidR="006B597B" w:rsidRPr="001D1C01" w:rsidRDefault="006B597B" w:rsidP="00EF6282">
            <w:pPr>
              <w:jc w:val="right"/>
              <w:rPr>
                <w:rFonts w:cs="Arial"/>
                <w:noProof/>
              </w:rPr>
            </w:pPr>
            <w:r>
              <w:rPr>
                <w:rFonts w:cs="Arial"/>
                <w:noProof/>
              </w:rPr>
              <w:t>4</w:t>
            </w:r>
          </w:p>
        </w:tc>
        <w:tc>
          <w:tcPr>
            <w:tcW w:w="1134" w:type="dxa"/>
            <w:vAlign w:val="center"/>
          </w:tcPr>
          <w:p w14:paraId="249210BD" w14:textId="56DDB492" w:rsidR="006B597B" w:rsidRPr="001D1C01" w:rsidRDefault="006B597B" w:rsidP="00EF6282">
            <w:pPr>
              <w:jc w:val="right"/>
              <w:rPr>
                <w:rFonts w:cs="Arial"/>
                <w:noProof/>
              </w:rPr>
            </w:pPr>
            <w:r>
              <w:rPr>
                <w:rFonts w:cs="Arial"/>
                <w:noProof/>
              </w:rPr>
              <w:t>9</w:t>
            </w:r>
          </w:p>
        </w:tc>
        <w:tc>
          <w:tcPr>
            <w:tcW w:w="851" w:type="dxa"/>
          </w:tcPr>
          <w:p w14:paraId="1EFF0BED" w14:textId="380E8E1B" w:rsidR="006B597B" w:rsidRPr="006B597B" w:rsidRDefault="006B597B" w:rsidP="006B597B">
            <w:pPr>
              <w:jc w:val="right"/>
              <w:rPr>
                <w:rFonts w:cs="Arial"/>
                <w:b/>
                <w:bCs/>
                <w:noProof/>
              </w:rPr>
            </w:pPr>
            <w:r w:rsidRPr="006B597B">
              <w:rPr>
                <w:rFonts w:cs="Arial"/>
                <w:b/>
                <w:bCs/>
                <w:noProof/>
              </w:rPr>
              <w:t>13</w:t>
            </w:r>
          </w:p>
        </w:tc>
        <w:tc>
          <w:tcPr>
            <w:tcW w:w="567" w:type="dxa"/>
            <w:tcBorders>
              <w:top w:val="nil"/>
              <w:bottom w:val="nil"/>
            </w:tcBorders>
          </w:tcPr>
          <w:p w14:paraId="48F58362" w14:textId="6472B10C" w:rsidR="006B597B" w:rsidRDefault="006B597B" w:rsidP="00EF6282">
            <w:pPr>
              <w:rPr>
                <w:rFonts w:cs="Arial"/>
                <w:noProof/>
              </w:rPr>
            </w:pPr>
          </w:p>
        </w:tc>
        <w:tc>
          <w:tcPr>
            <w:tcW w:w="1417" w:type="dxa"/>
            <w:vAlign w:val="center"/>
          </w:tcPr>
          <w:p w14:paraId="1298E174" w14:textId="22E51223" w:rsidR="006B597B" w:rsidRPr="001D1C01" w:rsidRDefault="006B597B" w:rsidP="00EF6282">
            <w:pPr>
              <w:rPr>
                <w:rFonts w:cs="Arial"/>
                <w:noProof/>
              </w:rPr>
            </w:pPr>
            <w:r>
              <w:rPr>
                <w:rFonts w:cs="Arial"/>
                <w:noProof/>
              </w:rPr>
              <w:t>28-37</w:t>
            </w:r>
          </w:p>
        </w:tc>
        <w:tc>
          <w:tcPr>
            <w:tcW w:w="992" w:type="dxa"/>
            <w:vAlign w:val="center"/>
          </w:tcPr>
          <w:p w14:paraId="26734FDE" w14:textId="3654270F" w:rsidR="006B597B" w:rsidRPr="001D1C01" w:rsidRDefault="006B597B" w:rsidP="00EF6282">
            <w:pPr>
              <w:jc w:val="right"/>
              <w:rPr>
                <w:rFonts w:cs="Arial"/>
                <w:noProof/>
              </w:rPr>
            </w:pPr>
            <w:r>
              <w:rPr>
                <w:rFonts w:cs="Arial"/>
                <w:noProof/>
              </w:rPr>
              <w:t>1</w:t>
            </w:r>
          </w:p>
        </w:tc>
        <w:tc>
          <w:tcPr>
            <w:tcW w:w="1134" w:type="dxa"/>
            <w:vAlign w:val="center"/>
          </w:tcPr>
          <w:p w14:paraId="0E0DDADD" w14:textId="183D866E" w:rsidR="006B597B" w:rsidRPr="001D1C01" w:rsidRDefault="006B597B" w:rsidP="00EF6282">
            <w:pPr>
              <w:jc w:val="right"/>
              <w:rPr>
                <w:rFonts w:cs="Arial"/>
                <w:noProof/>
              </w:rPr>
            </w:pPr>
            <w:r>
              <w:rPr>
                <w:rFonts w:cs="Arial"/>
                <w:noProof/>
              </w:rPr>
              <w:t>9</w:t>
            </w:r>
          </w:p>
        </w:tc>
        <w:tc>
          <w:tcPr>
            <w:tcW w:w="851" w:type="dxa"/>
          </w:tcPr>
          <w:p w14:paraId="4AFA7F44" w14:textId="75EAD9EB" w:rsidR="006B597B" w:rsidRPr="006B597B" w:rsidRDefault="006B597B" w:rsidP="00EF6282">
            <w:pPr>
              <w:jc w:val="right"/>
              <w:rPr>
                <w:rFonts w:cs="Arial"/>
                <w:b/>
                <w:bCs/>
                <w:noProof/>
              </w:rPr>
            </w:pPr>
            <w:r w:rsidRPr="006B597B">
              <w:rPr>
                <w:rFonts w:cs="Arial"/>
                <w:b/>
                <w:bCs/>
                <w:noProof/>
              </w:rPr>
              <w:t>10</w:t>
            </w:r>
          </w:p>
        </w:tc>
      </w:tr>
      <w:tr w:rsidR="006B597B" w14:paraId="7D4D8AAA" w14:textId="06F1375D" w:rsidTr="00A97BF3">
        <w:trPr>
          <w:trHeight w:val="278"/>
        </w:trPr>
        <w:tc>
          <w:tcPr>
            <w:tcW w:w="1418" w:type="dxa"/>
            <w:vAlign w:val="center"/>
          </w:tcPr>
          <w:p w14:paraId="2F5110E7" w14:textId="3DD41469" w:rsidR="006B597B" w:rsidRPr="002819D6" w:rsidRDefault="006B597B" w:rsidP="00EF6282">
            <w:pPr>
              <w:rPr>
                <w:rFonts w:cs="Arial"/>
                <w:noProof/>
              </w:rPr>
            </w:pPr>
            <w:r>
              <w:rPr>
                <w:rFonts w:cs="Arial"/>
                <w:noProof/>
              </w:rPr>
              <w:t>38-47</w:t>
            </w:r>
          </w:p>
        </w:tc>
        <w:tc>
          <w:tcPr>
            <w:tcW w:w="987" w:type="dxa"/>
            <w:vAlign w:val="center"/>
          </w:tcPr>
          <w:p w14:paraId="567E5B87" w14:textId="7E7AC4B6" w:rsidR="006B597B" w:rsidRPr="001D1C01" w:rsidRDefault="006B597B" w:rsidP="00EF6282">
            <w:pPr>
              <w:jc w:val="right"/>
              <w:rPr>
                <w:rFonts w:cs="Arial"/>
                <w:noProof/>
              </w:rPr>
            </w:pPr>
            <w:r>
              <w:rPr>
                <w:rFonts w:cs="Arial"/>
                <w:noProof/>
              </w:rPr>
              <w:t>3</w:t>
            </w:r>
          </w:p>
        </w:tc>
        <w:tc>
          <w:tcPr>
            <w:tcW w:w="1134" w:type="dxa"/>
            <w:vAlign w:val="center"/>
          </w:tcPr>
          <w:p w14:paraId="54023EFD" w14:textId="1868FFBC" w:rsidR="006B597B" w:rsidRPr="001D1C01" w:rsidRDefault="006B597B" w:rsidP="00EF6282">
            <w:pPr>
              <w:jc w:val="right"/>
              <w:rPr>
                <w:rFonts w:cs="Arial"/>
                <w:noProof/>
              </w:rPr>
            </w:pPr>
            <w:r>
              <w:rPr>
                <w:rFonts w:cs="Arial"/>
                <w:noProof/>
              </w:rPr>
              <w:t>7</w:t>
            </w:r>
          </w:p>
        </w:tc>
        <w:tc>
          <w:tcPr>
            <w:tcW w:w="851" w:type="dxa"/>
          </w:tcPr>
          <w:p w14:paraId="7E5FA6D5" w14:textId="266AC267" w:rsidR="006B597B" w:rsidRPr="006B597B" w:rsidRDefault="006B597B" w:rsidP="006B597B">
            <w:pPr>
              <w:jc w:val="right"/>
              <w:rPr>
                <w:rFonts w:cs="Arial"/>
                <w:b/>
                <w:bCs/>
                <w:noProof/>
              </w:rPr>
            </w:pPr>
            <w:r w:rsidRPr="006B597B">
              <w:rPr>
                <w:rFonts w:cs="Arial"/>
                <w:b/>
                <w:bCs/>
                <w:noProof/>
              </w:rPr>
              <w:t>10</w:t>
            </w:r>
          </w:p>
        </w:tc>
        <w:tc>
          <w:tcPr>
            <w:tcW w:w="567" w:type="dxa"/>
            <w:tcBorders>
              <w:top w:val="nil"/>
              <w:bottom w:val="nil"/>
            </w:tcBorders>
          </w:tcPr>
          <w:p w14:paraId="5339F1D9" w14:textId="39795286" w:rsidR="006B597B" w:rsidRDefault="006B597B" w:rsidP="00EF6282">
            <w:pPr>
              <w:rPr>
                <w:rFonts w:cs="Arial"/>
                <w:noProof/>
              </w:rPr>
            </w:pPr>
          </w:p>
        </w:tc>
        <w:tc>
          <w:tcPr>
            <w:tcW w:w="1417" w:type="dxa"/>
            <w:vAlign w:val="center"/>
          </w:tcPr>
          <w:p w14:paraId="75375E47" w14:textId="0DBE2910" w:rsidR="006B597B" w:rsidRPr="001D1C01" w:rsidRDefault="006B597B" w:rsidP="00EF6282">
            <w:pPr>
              <w:rPr>
                <w:rFonts w:cs="Arial"/>
                <w:noProof/>
              </w:rPr>
            </w:pPr>
            <w:r>
              <w:rPr>
                <w:rFonts w:cs="Arial"/>
                <w:noProof/>
              </w:rPr>
              <w:t>38-47</w:t>
            </w:r>
          </w:p>
        </w:tc>
        <w:tc>
          <w:tcPr>
            <w:tcW w:w="992" w:type="dxa"/>
            <w:vAlign w:val="center"/>
          </w:tcPr>
          <w:p w14:paraId="1A092413" w14:textId="556B3F91" w:rsidR="006B597B" w:rsidRPr="001D1C01" w:rsidRDefault="006B597B" w:rsidP="00EF6282">
            <w:pPr>
              <w:jc w:val="right"/>
              <w:rPr>
                <w:rFonts w:cs="Arial"/>
                <w:noProof/>
              </w:rPr>
            </w:pPr>
            <w:r>
              <w:rPr>
                <w:rFonts w:cs="Arial"/>
                <w:noProof/>
              </w:rPr>
              <w:t>6</w:t>
            </w:r>
          </w:p>
        </w:tc>
        <w:tc>
          <w:tcPr>
            <w:tcW w:w="1134" w:type="dxa"/>
            <w:vAlign w:val="center"/>
          </w:tcPr>
          <w:p w14:paraId="6828B8FC" w14:textId="0B5AE6F5" w:rsidR="006B597B" w:rsidRPr="001D1C01" w:rsidRDefault="006B597B" w:rsidP="00EF6282">
            <w:pPr>
              <w:jc w:val="right"/>
              <w:rPr>
                <w:rFonts w:cs="Arial"/>
                <w:noProof/>
              </w:rPr>
            </w:pPr>
            <w:r>
              <w:rPr>
                <w:rFonts w:cs="Arial"/>
                <w:noProof/>
              </w:rPr>
              <w:t>5</w:t>
            </w:r>
          </w:p>
        </w:tc>
        <w:tc>
          <w:tcPr>
            <w:tcW w:w="851" w:type="dxa"/>
          </w:tcPr>
          <w:p w14:paraId="6EE58E39" w14:textId="7F7BF6F9" w:rsidR="006B597B" w:rsidRPr="006B597B" w:rsidRDefault="006B597B" w:rsidP="00EF6282">
            <w:pPr>
              <w:jc w:val="right"/>
              <w:rPr>
                <w:rFonts w:cs="Arial"/>
                <w:b/>
                <w:bCs/>
                <w:noProof/>
              </w:rPr>
            </w:pPr>
            <w:r w:rsidRPr="006B597B">
              <w:rPr>
                <w:rFonts w:cs="Arial"/>
                <w:b/>
                <w:bCs/>
                <w:noProof/>
              </w:rPr>
              <w:t>11</w:t>
            </w:r>
          </w:p>
        </w:tc>
      </w:tr>
      <w:tr w:rsidR="006B597B" w14:paraId="04BEDE1D" w14:textId="778E1DAF" w:rsidTr="00A97BF3">
        <w:trPr>
          <w:trHeight w:val="278"/>
        </w:trPr>
        <w:tc>
          <w:tcPr>
            <w:tcW w:w="1418" w:type="dxa"/>
            <w:vAlign w:val="center"/>
          </w:tcPr>
          <w:p w14:paraId="66A252D7" w14:textId="57B17714" w:rsidR="006B597B" w:rsidRDefault="006B597B" w:rsidP="00EF6282">
            <w:pPr>
              <w:rPr>
                <w:rFonts w:cs="Arial"/>
                <w:noProof/>
              </w:rPr>
            </w:pPr>
            <w:r>
              <w:rPr>
                <w:rFonts w:cs="Arial"/>
                <w:noProof/>
              </w:rPr>
              <w:t>48-57</w:t>
            </w:r>
          </w:p>
        </w:tc>
        <w:tc>
          <w:tcPr>
            <w:tcW w:w="987" w:type="dxa"/>
            <w:vAlign w:val="center"/>
          </w:tcPr>
          <w:p w14:paraId="2D1FB23C" w14:textId="46D96590" w:rsidR="006B597B" w:rsidRPr="001D1C01" w:rsidRDefault="006B597B" w:rsidP="00EF6282">
            <w:pPr>
              <w:jc w:val="right"/>
              <w:rPr>
                <w:rFonts w:cs="Arial"/>
                <w:noProof/>
              </w:rPr>
            </w:pPr>
            <w:r>
              <w:rPr>
                <w:rFonts w:cs="Arial"/>
                <w:noProof/>
              </w:rPr>
              <w:t>3</w:t>
            </w:r>
          </w:p>
        </w:tc>
        <w:tc>
          <w:tcPr>
            <w:tcW w:w="1134" w:type="dxa"/>
            <w:vAlign w:val="center"/>
          </w:tcPr>
          <w:p w14:paraId="7C50E468" w14:textId="0F279AD4" w:rsidR="006B597B" w:rsidRPr="001D1C01" w:rsidRDefault="006B597B" w:rsidP="00EF6282">
            <w:pPr>
              <w:jc w:val="right"/>
              <w:rPr>
                <w:rFonts w:cs="Arial"/>
                <w:noProof/>
              </w:rPr>
            </w:pPr>
            <w:r>
              <w:rPr>
                <w:rFonts w:cs="Arial"/>
                <w:noProof/>
              </w:rPr>
              <w:t>2</w:t>
            </w:r>
          </w:p>
        </w:tc>
        <w:tc>
          <w:tcPr>
            <w:tcW w:w="851" w:type="dxa"/>
          </w:tcPr>
          <w:p w14:paraId="55880041" w14:textId="68B0A369" w:rsidR="006B597B" w:rsidRPr="006B597B" w:rsidRDefault="006B597B" w:rsidP="006B597B">
            <w:pPr>
              <w:jc w:val="right"/>
              <w:rPr>
                <w:rFonts w:cs="Arial"/>
                <w:b/>
                <w:bCs/>
                <w:noProof/>
              </w:rPr>
            </w:pPr>
            <w:r w:rsidRPr="006B597B">
              <w:rPr>
                <w:rFonts w:cs="Arial"/>
                <w:b/>
                <w:bCs/>
                <w:noProof/>
              </w:rPr>
              <w:t>5</w:t>
            </w:r>
          </w:p>
        </w:tc>
        <w:tc>
          <w:tcPr>
            <w:tcW w:w="567" w:type="dxa"/>
            <w:tcBorders>
              <w:top w:val="nil"/>
              <w:bottom w:val="nil"/>
            </w:tcBorders>
          </w:tcPr>
          <w:p w14:paraId="28A72D21" w14:textId="36903683" w:rsidR="006B597B" w:rsidRDefault="006B597B" w:rsidP="00EF6282">
            <w:pPr>
              <w:rPr>
                <w:rFonts w:cs="Arial"/>
                <w:noProof/>
              </w:rPr>
            </w:pPr>
          </w:p>
        </w:tc>
        <w:tc>
          <w:tcPr>
            <w:tcW w:w="1417" w:type="dxa"/>
            <w:vAlign w:val="center"/>
          </w:tcPr>
          <w:p w14:paraId="465775F9" w14:textId="71000405" w:rsidR="006B597B" w:rsidRPr="001D1C01" w:rsidRDefault="006B597B" w:rsidP="00EF6282">
            <w:pPr>
              <w:rPr>
                <w:rFonts w:cs="Arial"/>
                <w:noProof/>
              </w:rPr>
            </w:pPr>
            <w:r>
              <w:rPr>
                <w:rFonts w:cs="Arial"/>
                <w:noProof/>
              </w:rPr>
              <w:t>48-57</w:t>
            </w:r>
          </w:p>
        </w:tc>
        <w:tc>
          <w:tcPr>
            <w:tcW w:w="992" w:type="dxa"/>
            <w:vAlign w:val="center"/>
          </w:tcPr>
          <w:p w14:paraId="305C4B72" w14:textId="0E72902B" w:rsidR="006B597B" w:rsidRDefault="006B597B" w:rsidP="00EF6282">
            <w:pPr>
              <w:jc w:val="right"/>
              <w:rPr>
                <w:rFonts w:cs="Arial"/>
                <w:noProof/>
              </w:rPr>
            </w:pPr>
            <w:r>
              <w:rPr>
                <w:rFonts w:cs="Arial"/>
                <w:noProof/>
              </w:rPr>
              <w:t>3</w:t>
            </w:r>
          </w:p>
        </w:tc>
        <w:tc>
          <w:tcPr>
            <w:tcW w:w="1134" w:type="dxa"/>
            <w:vAlign w:val="center"/>
          </w:tcPr>
          <w:p w14:paraId="2455A59B" w14:textId="395AF2F0" w:rsidR="006B597B" w:rsidRDefault="006B597B" w:rsidP="00EF6282">
            <w:pPr>
              <w:jc w:val="right"/>
              <w:rPr>
                <w:rFonts w:cs="Arial"/>
                <w:noProof/>
              </w:rPr>
            </w:pPr>
            <w:r>
              <w:rPr>
                <w:rFonts w:cs="Arial"/>
                <w:noProof/>
              </w:rPr>
              <w:t>7</w:t>
            </w:r>
          </w:p>
        </w:tc>
        <w:tc>
          <w:tcPr>
            <w:tcW w:w="851" w:type="dxa"/>
          </w:tcPr>
          <w:p w14:paraId="2215C1E1" w14:textId="1D7B617C" w:rsidR="006B597B" w:rsidRPr="006B597B" w:rsidRDefault="006B597B" w:rsidP="00EF6282">
            <w:pPr>
              <w:jc w:val="right"/>
              <w:rPr>
                <w:rFonts w:cs="Arial"/>
                <w:b/>
                <w:bCs/>
                <w:noProof/>
              </w:rPr>
            </w:pPr>
            <w:r w:rsidRPr="006B597B">
              <w:rPr>
                <w:rFonts w:cs="Arial"/>
                <w:b/>
                <w:bCs/>
                <w:noProof/>
              </w:rPr>
              <w:t>10</w:t>
            </w:r>
          </w:p>
        </w:tc>
      </w:tr>
      <w:tr w:rsidR="006B597B" w14:paraId="65DD8A80" w14:textId="37BB9F98" w:rsidTr="00A97BF3">
        <w:trPr>
          <w:trHeight w:val="278"/>
        </w:trPr>
        <w:tc>
          <w:tcPr>
            <w:tcW w:w="1418" w:type="dxa"/>
            <w:vAlign w:val="center"/>
          </w:tcPr>
          <w:p w14:paraId="76ADC9AB" w14:textId="22BBDB1D" w:rsidR="006B597B" w:rsidRDefault="006B597B" w:rsidP="00EF6282">
            <w:pPr>
              <w:rPr>
                <w:rFonts w:cs="Arial"/>
                <w:noProof/>
              </w:rPr>
            </w:pPr>
            <w:r>
              <w:rPr>
                <w:rFonts w:cs="Arial"/>
                <w:noProof/>
              </w:rPr>
              <w:t>58-67</w:t>
            </w:r>
          </w:p>
        </w:tc>
        <w:tc>
          <w:tcPr>
            <w:tcW w:w="987" w:type="dxa"/>
            <w:vAlign w:val="center"/>
          </w:tcPr>
          <w:p w14:paraId="1F9A4A93" w14:textId="1D1A3170" w:rsidR="006B597B" w:rsidRPr="001D1C01" w:rsidRDefault="006B597B" w:rsidP="00EF6282">
            <w:pPr>
              <w:jc w:val="right"/>
              <w:rPr>
                <w:rFonts w:cs="Arial"/>
                <w:noProof/>
              </w:rPr>
            </w:pPr>
            <w:r>
              <w:rPr>
                <w:rFonts w:cs="Arial"/>
                <w:noProof/>
              </w:rPr>
              <w:t>0</w:t>
            </w:r>
          </w:p>
        </w:tc>
        <w:tc>
          <w:tcPr>
            <w:tcW w:w="1134" w:type="dxa"/>
            <w:vAlign w:val="center"/>
          </w:tcPr>
          <w:p w14:paraId="041EA28E" w14:textId="7D6B6E16" w:rsidR="006B597B" w:rsidRPr="001D1C01" w:rsidRDefault="006B597B" w:rsidP="00EF6282">
            <w:pPr>
              <w:jc w:val="right"/>
              <w:rPr>
                <w:rFonts w:cs="Arial"/>
                <w:noProof/>
              </w:rPr>
            </w:pPr>
            <w:r>
              <w:rPr>
                <w:rFonts w:cs="Arial"/>
                <w:noProof/>
              </w:rPr>
              <w:t>1</w:t>
            </w:r>
          </w:p>
        </w:tc>
        <w:tc>
          <w:tcPr>
            <w:tcW w:w="851" w:type="dxa"/>
          </w:tcPr>
          <w:p w14:paraId="5B1DBEFA" w14:textId="5B79E39C" w:rsidR="006B597B" w:rsidRPr="006B597B" w:rsidRDefault="006B597B" w:rsidP="006B597B">
            <w:pPr>
              <w:jc w:val="right"/>
              <w:rPr>
                <w:rFonts w:cs="Arial"/>
                <w:b/>
                <w:bCs/>
                <w:noProof/>
              </w:rPr>
            </w:pPr>
            <w:r w:rsidRPr="006B597B">
              <w:rPr>
                <w:rFonts w:cs="Arial"/>
                <w:b/>
                <w:bCs/>
                <w:noProof/>
              </w:rPr>
              <w:t>1</w:t>
            </w:r>
          </w:p>
        </w:tc>
        <w:tc>
          <w:tcPr>
            <w:tcW w:w="567" w:type="dxa"/>
            <w:tcBorders>
              <w:top w:val="nil"/>
              <w:bottom w:val="nil"/>
            </w:tcBorders>
          </w:tcPr>
          <w:p w14:paraId="79F3E7BA" w14:textId="5D7E8E16" w:rsidR="006B597B" w:rsidRDefault="006B597B" w:rsidP="00EF6282">
            <w:pPr>
              <w:rPr>
                <w:rFonts w:cs="Arial"/>
                <w:noProof/>
              </w:rPr>
            </w:pPr>
          </w:p>
        </w:tc>
        <w:tc>
          <w:tcPr>
            <w:tcW w:w="1417" w:type="dxa"/>
            <w:vAlign w:val="center"/>
          </w:tcPr>
          <w:p w14:paraId="264ED7C3" w14:textId="307B0176" w:rsidR="006B597B" w:rsidRPr="001D1C01" w:rsidRDefault="006B597B" w:rsidP="00EF6282">
            <w:pPr>
              <w:rPr>
                <w:rFonts w:cs="Arial"/>
                <w:noProof/>
              </w:rPr>
            </w:pPr>
            <w:r>
              <w:rPr>
                <w:rFonts w:cs="Arial"/>
                <w:noProof/>
              </w:rPr>
              <w:t>58-67</w:t>
            </w:r>
          </w:p>
        </w:tc>
        <w:tc>
          <w:tcPr>
            <w:tcW w:w="992" w:type="dxa"/>
            <w:vAlign w:val="center"/>
          </w:tcPr>
          <w:p w14:paraId="3176334B" w14:textId="5C118A13" w:rsidR="006B597B" w:rsidRDefault="006B597B" w:rsidP="00EF6282">
            <w:pPr>
              <w:jc w:val="right"/>
              <w:rPr>
                <w:rFonts w:cs="Arial"/>
                <w:noProof/>
              </w:rPr>
            </w:pPr>
            <w:r>
              <w:rPr>
                <w:rFonts w:cs="Arial"/>
                <w:noProof/>
              </w:rPr>
              <w:t>9</w:t>
            </w:r>
          </w:p>
        </w:tc>
        <w:tc>
          <w:tcPr>
            <w:tcW w:w="1134" w:type="dxa"/>
            <w:vAlign w:val="center"/>
          </w:tcPr>
          <w:p w14:paraId="39B813D4" w14:textId="7126A1EC" w:rsidR="006B597B" w:rsidRDefault="006B597B" w:rsidP="00EF6282">
            <w:pPr>
              <w:jc w:val="right"/>
              <w:rPr>
                <w:rFonts w:cs="Arial"/>
                <w:noProof/>
              </w:rPr>
            </w:pPr>
            <w:r>
              <w:rPr>
                <w:rFonts w:cs="Arial"/>
                <w:noProof/>
              </w:rPr>
              <w:t>6</w:t>
            </w:r>
          </w:p>
        </w:tc>
        <w:tc>
          <w:tcPr>
            <w:tcW w:w="851" w:type="dxa"/>
          </w:tcPr>
          <w:p w14:paraId="33E64F4E" w14:textId="3584D909" w:rsidR="006B597B" w:rsidRPr="006B597B" w:rsidRDefault="006B597B" w:rsidP="00EF6282">
            <w:pPr>
              <w:jc w:val="right"/>
              <w:rPr>
                <w:rFonts w:cs="Arial"/>
                <w:b/>
                <w:bCs/>
                <w:noProof/>
              </w:rPr>
            </w:pPr>
            <w:r w:rsidRPr="006B597B">
              <w:rPr>
                <w:rFonts w:cs="Arial"/>
                <w:b/>
                <w:bCs/>
                <w:noProof/>
              </w:rPr>
              <w:t>15</w:t>
            </w:r>
          </w:p>
        </w:tc>
      </w:tr>
      <w:tr w:rsidR="006B597B" w14:paraId="5E77FC27" w14:textId="257D28F2" w:rsidTr="00A97BF3">
        <w:trPr>
          <w:trHeight w:val="278"/>
        </w:trPr>
        <w:tc>
          <w:tcPr>
            <w:tcW w:w="1418" w:type="dxa"/>
            <w:vAlign w:val="center"/>
          </w:tcPr>
          <w:p w14:paraId="7D4EF578" w14:textId="098A5EEB" w:rsidR="006B597B" w:rsidRDefault="006B597B" w:rsidP="00EF6282">
            <w:pPr>
              <w:rPr>
                <w:rFonts w:cs="Arial"/>
                <w:noProof/>
              </w:rPr>
            </w:pPr>
            <w:r>
              <w:rPr>
                <w:rFonts w:cs="Arial"/>
                <w:noProof/>
              </w:rPr>
              <w:t>68-77</w:t>
            </w:r>
          </w:p>
        </w:tc>
        <w:tc>
          <w:tcPr>
            <w:tcW w:w="987" w:type="dxa"/>
            <w:vAlign w:val="center"/>
          </w:tcPr>
          <w:p w14:paraId="53D5B8C1" w14:textId="10E74D4A" w:rsidR="006B597B" w:rsidRPr="001D1C01" w:rsidRDefault="006B597B" w:rsidP="00EF6282">
            <w:pPr>
              <w:jc w:val="right"/>
              <w:rPr>
                <w:rFonts w:cs="Arial"/>
                <w:noProof/>
              </w:rPr>
            </w:pPr>
            <w:r>
              <w:rPr>
                <w:rFonts w:cs="Arial"/>
                <w:noProof/>
              </w:rPr>
              <w:t>0</w:t>
            </w:r>
          </w:p>
        </w:tc>
        <w:tc>
          <w:tcPr>
            <w:tcW w:w="1134" w:type="dxa"/>
            <w:vAlign w:val="center"/>
          </w:tcPr>
          <w:p w14:paraId="592BF12E" w14:textId="1D6B2F3D" w:rsidR="006B597B" w:rsidRPr="001D1C01" w:rsidRDefault="006B597B" w:rsidP="00EF6282">
            <w:pPr>
              <w:jc w:val="right"/>
              <w:rPr>
                <w:rFonts w:cs="Arial"/>
                <w:noProof/>
              </w:rPr>
            </w:pPr>
            <w:r>
              <w:rPr>
                <w:rFonts w:cs="Arial"/>
                <w:noProof/>
              </w:rPr>
              <w:t>0</w:t>
            </w:r>
          </w:p>
        </w:tc>
        <w:tc>
          <w:tcPr>
            <w:tcW w:w="851" w:type="dxa"/>
          </w:tcPr>
          <w:p w14:paraId="3851A785" w14:textId="6E1DCA29" w:rsidR="006B597B" w:rsidRPr="006B597B" w:rsidRDefault="006B597B" w:rsidP="006B597B">
            <w:pPr>
              <w:jc w:val="right"/>
              <w:rPr>
                <w:rFonts w:cs="Arial"/>
                <w:b/>
                <w:bCs/>
                <w:noProof/>
              </w:rPr>
            </w:pPr>
            <w:r w:rsidRPr="006B597B">
              <w:rPr>
                <w:rFonts w:cs="Arial"/>
                <w:b/>
                <w:bCs/>
                <w:noProof/>
              </w:rPr>
              <w:t>0</w:t>
            </w:r>
          </w:p>
        </w:tc>
        <w:tc>
          <w:tcPr>
            <w:tcW w:w="567" w:type="dxa"/>
            <w:tcBorders>
              <w:top w:val="nil"/>
              <w:bottom w:val="nil"/>
            </w:tcBorders>
          </w:tcPr>
          <w:p w14:paraId="3362B41C" w14:textId="1F34669F" w:rsidR="006B597B" w:rsidRDefault="006B597B" w:rsidP="00EF6282">
            <w:pPr>
              <w:rPr>
                <w:rFonts w:cs="Arial"/>
                <w:noProof/>
              </w:rPr>
            </w:pPr>
          </w:p>
        </w:tc>
        <w:tc>
          <w:tcPr>
            <w:tcW w:w="1417" w:type="dxa"/>
            <w:vAlign w:val="center"/>
          </w:tcPr>
          <w:p w14:paraId="05D063D5" w14:textId="1D0DBEF0" w:rsidR="006B597B" w:rsidRPr="001D1C01" w:rsidRDefault="006B597B" w:rsidP="00EF6282">
            <w:pPr>
              <w:rPr>
                <w:rFonts w:cs="Arial"/>
                <w:noProof/>
              </w:rPr>
            </w:pPr>
            <w:r>
              <w:rPr>
                <w:rFonts w:cs="Arial"/>
                <w:noProof/>
              </w:rPr>
              <w:t>68-77</w:t>
            </w:r>
          </w:p>
        </w:tc>
        <w:tc>
          <w:tcPr>
            <w:tcW w:w="992" w:type="dxa"/>
            <w:vAlign w:val="center"/>
          </w:tcPr>
          <w:p w14:paraId="30D2C331" w14:textId="27EAED8B" w:rsidR="006B597B" w:rsidRDefault="006B597B" w:rsidP="00EF6282">
            <w:pPr>
              <w:jc w:val="right"/>
              <w:rPr>
                <w:rFonts w:cs="Arial"/>
                <w:noProof/>
              </w:rPr>
            </w:pPr>
            <w:r>
              <w:rPr>
                <w:rFonts w:cs="Arial"/>
                <w:noProof/>
              </w:rPr>
              <w:t>4</w:t>
            </w:r>
          </w:p>
        </w:tc>
        <w:tc>
          <w:tcPr>
            <w:tcW w:w="1134" w:type="dxa"/>
            <w:vAlign w:val="center"/>
          </w:tcPr>
          <w:p w14:paraId="269287FF" w14:textId="721ED889" w:rsidR="006B597B" w:rsidRDefault="006B597B" w:rsidP="00EF6282">
            <w:pPr>
              <w:jc w:val="right"/>
              <w:rPr>
                <w:rFonts w:cs="Arial"/>
                <w:noProof/>
              </w:rPr>
            </w:pPr>
            <w:r>
              <w:rPr>
                <w:rFonts w:cs="Arial"/>
                <w:noProof/>
              </w:rPr>
              <w:t>4</w:t>
            </w:r>
          </w:p>
        </w:tc>
        <w:tc>
          <w:tcPr>
            <w:tcW w:w="851" w:type="dxa"/>
          </w:tcPr>
          <w:p w14:paraId="4D989BF0" w14:textId="4486F082" w:rsidR="006B597B" w:rsidRPr="006B597B" w:rsidRDefault="006B597B" w:rsidP="00EF6282">
            <w:pPr>
              <w:jc w:val="right"/>
              <w:rPr>
                <w:rFonts w:cs="Arial"/>
                <w:b/>
                <w:bCs/>
                <w:noProof/>
              </w:rPr>
            </w:pPr>
            <w:r w:rsidRPr="006B597B">
              <w:rPr>
                <w:rFonts w:cs="Arial"/>
                <w:b/>
                <w:bCs/>
                <w:noProof/>
              </w:rPr>
              <w:t>8</w:t>
            </w:r>
          </w:p>
        </w:tc>
      </w:tr>
      <w:tr w:rsidR="006B597B" w14:paraId="0CF0424A" w14:textId="72A31FB9" w:rsidTr="00A97BF3">
        <w:trPr>
          <w:trHeight w:val="278"/>
        </w:trPr>
        <w:tc>
          <w:tcPr>
            <w:tcW w:w="1418" w:type="dxa"/>
            <w:vAlign w:val="center"/>
          </w:tcPr>
          <w:p w14:paraId="55A90520" w14:textId="1352FEBF" w:rsidR="006B597B" w:rsidRDefault="006B597B" w:rsidP="00EF6282">
            <w:pPr>
              <w:rPr>
                <w:rFonts w:cs="Arial"/>
                <w:noProof/>
              </w:rPr>
            </w:pPr>
            <w:r>
              <w:rPr>
                <w:rFonts w:cs="Arial"/>
                <w:noProof/>
              </w:rPr>
              <w:t>78-87</w:t>
            </w:r>
          </w:p>
        </w:tc>
        <w:tc>
          <w:tcPr>
            <w:tcW w:w="987" w:type="dxa"/>
            <w:vAlign w:val="center"/>
          </w:tcPr>
          <w:p w14:paraId="38A6DF28" w14:textId="148CBAD2" w:rsidR="006B597B" w:rsidRPr="001D1C01" w:rsidRDefault="006B597B" w:rsidP="00EF6282">
            <w:pPr>
              <w:jc w:val="right"/>
              <w:rPr>
                <w:rFonts w:cs="Arial"/>
                <w:noProof/>
              </w:rPr>
            </w:pPr>
            <w:r>
              <w:rPr>
                <w:rFonts w:cs="Arial"/>
                <w:noProof/>
              </w:rPr>
              <w:t>0</w:t>
            </w:r>
          </w:p>
        </w:tc>
        <w:tc>
          <w:tcPr>
            <w:tcW w:w="1134" w:type="dxa"/>
            <w:vAlign w:val="center"/>
          </w:tcPr>
          <w:p w14:paraId="50366FF2" w14:textId="34000AB5" w:rsidR="006B597B" w:rsidRPr="001D1C01" w:rsidRDefault="006B597B" w:rsidP="00EF6282">
            <w:pPr>
              <w:jc w:val="right"/>
              <w:rPr>
                <w:rFonts w:cs="Arial"/>
                <w:noProof/>
              </w:rPr>
            </w:pPr>
            <w:r>
              <w:rPr>
                <w:rFonts w:cs="Arial"/>
                <w:noProof/>
              </w:rPr>
              <w:t>0</w:t>
            </w:r>
          </w:p>
        </w:tc>
        <w:tc>
          <w:tcPr>
            <w:tcW w:w="851" w:type="dxa"/>
          </w:tcPr>
          <w:p w14:paraId="6DB0B016" w14:textId="07E175B8" w:rsidR="006B597B" w:rsidRPr="006B597B" w:rsidRDefault="006B597B" w:rsidP="006B597B">
            <w:pPr>
              <w:jc w:val="right"/>
              <w:rPr>
                <w:rFonts w:cs="Arial"/>
                <w:b/>
                <w:bCs/>
                <w:noProof/>
              </w:rPr>
            </w:pPr>
            <w:r w:rsidRPr="006B597B">
              <w:rPr>
                <w:rFonts w:cs="Arial"/>
                <w:b/>
                <w:bCs/>
                <w:noProof/>
              </w:rPr>
              <w:t>0</w:t>
            </w:r>
          </w:p>
        </w:tc>
        <w:tc>
          <w:tcPr>
            <w:tcW w:w="567" w:type="dxa"/>
            <w:tcBorders>
              <w:top w:val="nil"/>
              <w:bottom w:val="nil"/>
            </w:tcBorders>
          </w:tcPr>
          <w:p w14:paraId="7C3BCB51" w14:textId="2F947747" w:rsidR="006B597B" w:rsidRDefault="006B597B" w:rsidP="00EF6282">
            <w:pPr>
              <w:rPr>
                <w:rFonts w:cs="Arial"/>
                <w:noProof/>
              </w:rPr>
            </w:pPr>
          </w:p>
        </w:tc>
        <w:tc>
          <w:tcPr>
            <w:tcW w:w="1417" w:type="dxa"/>
            <w:vAlign w:val="center"/>
          </w:tcPr>
          <w:p w14:paraId="53717027" w14:textId="6CA4757A" w:rsidR="006B597B" w:rsidRPr="001D1C01" w:rsidRDefault="006B597B" w:rsidP="00EF6282">
            <w:pPr>
              <w:rPr>
                <w:rFonts w:cs="Arial"/>
                <w:noProof/>
              </w:rPr>
            </w:pPr>
            <w:r>
              <w:rPr>
                <w:rFonts w:cs="Arial"/>
                <w:noProof/>
              </w:rPr>
              <w:t>78-87</w:t>
            </w:r>
          </w:p>
        </w:tc>
        <w:tc>
          <w:tcPr>
            <w:tcW w:w="992" w:type="dxa"/>
            <w:vAlign w:val="center"/>
          </w:tcPr>
          <w:p w14:paraId="44C63155" w14:textId="7AA7C3E3" w:rsidR="006B597B" w:rsidRDefault="006B597B" w:rsidP="00EF6282">
            <w:pPr>
              <w:jc w:val="right"/>
              <w:rPr>
                <w:rFonts w:cs="Arial"/>
                <w:noProof/>
              </w:rPr>
            </w:pPr>
            <w:r>
              <w:rPr>
                <w:rFonts w:cs="Arial"/>
                <w:noProof/>
              </w:rPr>
              <w:t>0</w:t>
            </w:r>
          </w:p>
        </w:tc>
        <w:tc>
          <w:tcPr>
            <w:tcW w:w="1134" w:type="dxa"/>
            <w:vAlign w:val="center"/>
          </w:tcPr>
          <w:p w14:paraId="41E86ED2" w14:textId="2465FF13" w:rsidR="006B597B" w:rsidRDefault="006B597B" w:rsidP="00EF6282">
            <w:pPr>
              <w:jc w:val="right"/>
              <w:rPr>
                <w:rFonts w:cs="Arial"/>
                <w:noProof/>
              </w:rPr>
            </w:pPr>
            <w:r>
              <w:rPr>
                <w:rFonts w:cs="Arial"/>
                <w:noProof/>
              </w:rPr>
              <w:t>1</w:t>
            </w:r>
          </w:p>
        </w:tc>
        <w:tc>
          <w:tcPr>
            <w:tcW w:w="851" w:type="dxa"/>
          </w:tcPr>
          <w:p w14:paraId="7704FEBB" w14:textId="07C57496" w:rsidR="006B597B" w:rsidRPr="006B597B" w:rsidRDefault="006B597B" w:rsidP="00EF6282">
            <w:pPr>
              <w:jc w:val="right"/>
              <w:rPr>
                <w:rFonts w:cs="Arial"/>
                <w:b/>
                <w:bCs/>
                <w:noProof/>
              </w:rPr>
            </w:pPr>
            <w:r w:rsidRPr="006B597B">
              <w:rPr>
                <w:rFonts w:cs="Arial"/>
                <w:b/>
                <w:bCs/>
                <w:noProof/>
              </w:rPr>
              <w:t>1</w:t>
            </w:r>
          </w:p>
        </w:tc>
      </w:tr>
      <w:tr w:rsidR="006B597B" w14:paraId="58BB99AD" w14:textId="15AD35F6" w:rsidTr="00A97BF3">
        <w:trPr>
          <w:trHeight w:val="278"/>
        </w:trPr>
        <w:tc>
          <w:tcPr>
            <w:tcW w:w="1418" w:type="dxa"/>
            <w:vAlign w:val="center"/>
          </w:tcPr>
          <w:p w14:paraId="42CCA945" w14:textId="43DF3A72" w:rsidR="006B597B" w:rsidRPr="0093391D" w:rsidRDefault="006B597B" w:rsidP="00EF6282">
            <w:pPr>
              <w:rPr>
                <w:rFonts w:cs="Arial"/>
                <w:b/>
                <w:bCs/>
                <w:noProof/>
              </w:rPr>
            </w:pPr>
            <w:r w:rsidRPr="0093391D">
              <w:rPr>
                <w:rFonts w:cs="Arial"/>
                <w:b/>
                <w:bCs/>
                <w:noProof/>
              </w:rPr>
              <w:t>Total</w:t>
            </w:r>
          </w:p>
        </w:tc>
        <w:tc>
          <w:tcPr>
            <w:tcW w:w="987" w:type="dxa"/>
            <w:vAlign w:val="center"/>
          </w:tcPr>
          <w:p w14:paraId="40868D10" w14:textId="42FA3E22" w:rsidR="006B597B" w:rsidRPr="0093391D" w:rsidRDefault="006B597B" w:rsidP="00EF6282">
            <w:pPr>
              <w:jc w:val="right"/>
              <w:rPr>
                <w:rFonts w:cs="Arial"/>
                <w:b/>
                <w:bCs/>
                <w:noProof/>
              </w:rPr>
            </w:pPr>
            <w:r w:rsidRPr="0093391D">
              <w:rPr>
                <w:rFonts w:cs="Arial"/>
                <w:b/>
                <w:bCs/>
                <w:noProof/>
              </w:rPr>
              <w:t>12</w:t>
            </w:r>
          </w:p>
        </w:tc>
        <w:tc>
          <w:tcPr>
            <w:tcW w:w="1134" w:type="dxa"/>
            <w:vAlign w:val="center"/>
          </w:tcPr>
          <w:p w14:paraId="04DE8638" w14:textId="31B1CDE4" w:rsidR="006B597B" w:rsidRPr="0093391D" w:rsidRDefault="006B597B" w:rsidP="00EF6282">
            <w:pPr>
              <w:jc w:val="right"/>
              <w:rPr>
                <w:rFonts w:cs="Arial"/>
                <w:b/>
                <w:bCs/>
                <w:noProof/>
              </w:rPr>
            </w:pPr>
            <w:r w:rsidRPr="0093391D">
              <w:rPr>
                <w:rFonts w:cs="Arial"/>
                <w:b/>
                <w:bCs/>
                <w:noProof/>
              </w:rPr>
              <w:t>24</w:t>
            </w:r>
          </w:p>
        </w:tc>
        <w:tc>
          <w:tcPr>
            <w:tcW w:w="851" w:type="dxa"/>
          </w:tcPr>
          <w:p w14:paraId="3D67F689" w14:textId="5F7EFDBD" w:rsidR="006B597B" w:rsidRPr="006B597B" w:rsidRDefault="006B597B" w:rsidP="006B597B">
            <w:pPr>
              <w:jc w:val="right"/>
              <w:rPr>
                <w:rFonts w:cs="Arial"/>
                <w:b/>
                <w:bCs/>
                <w:noProof/>
              </w:rPr>
            </w:pPr>
            <w:r w:rsidRPr="006B597B">
              <w:rPr>
                <w:rFonts w:cs="Arial"/>
                <w:b/>
                <w:bCs/>
                <w:noProof/>
              </w:rPr>
              <w:t>36</w:t>
            </w:r>
          </w:p>
        </w:tc>
        <w:tc>
          <w:tcPr>
            <w:tcW w:w="567" w:type="dxa"/>
            <w:tcBorders>
              <w:top w:val="nil"/>
              <w:bottom w:val="nil"/>
            </w:tcBorders>
          </w:tcPr>
          <w:p w14:paraId="67CFB8EE" w14:textId="2E603F45" w:rsidR="006B597B" w:rsidRDefault="006B597B" w:rsidP="00EF6282">
            <w:pPr>
              <w:rPr>
                <w:rFonts w:cs="Arial"/>
                <w:noProof/>
              </w:rPr>
            </w:pPr>
          </w:p>
        </w:tc>
        <w:tc>
          <w:tcPr>
            <w:tcW w:w="1417" w:type="dxa"/>
            <w:vAlign w:val="center"/>
          </w:tcPr>
          <w:p w14:paraId="26F67135" w14:textId="54B18634" w:rsidR="006B597B" w:rsidRPr="0093391D" w:rsidRDefault="006B597B" w:rsidP="00EF6282">
            <w:pPr>
              <w:rPr>
                <w:rFonts w:cs="Arial"/>
                <w:b/>
                <w:bCs/>
                <w:noProof/>
              </w:rPr>
            </w:pPr>
            <w:r w:rsidRPr="0093391D">
              <w:rPr>
                <w:rFonts w:cs="Arial"/>
                <w:b/>
                <w:bCs/>
                <w:noProof/>
              </w:rPr>
              <w:t>Total</w:t>
            </w:r>
          </w:p>
        </w:tc>
        <w:tc>
          <w:tcPr>
            <w:tcW w:w="992" w:type="dxa"/>
            <w:vAlign w:val="center"/>
          </w:tcPr>
          <w:p w14:paraId="5761C390" w14:textId="0AE086A7" w:rsidR="006B597B" w:rsidRPr="0093391D" w:rsidRDefault="006B597B" w:rsidP="00EF6282">
            <w:pPr>
              <w:jc w:val="right"/>
              <w:rPr>
                <w:rFonts w:cs="Arial"/>
                <w:b/>
                <w:bCs/>
                <w:noProof/>
              </w:rPr>
            </w:pPr>
            <w:r w:rsidRPr="0093391D">
              <w:rPr>
                <w:rFonts w:cs="Arial"/>
                <w:b/>
                <w:bCs/>
                <w:noProof/>
              </w:rPr>
              <w:t>27</w:t>
            </w:r>
          </w:p>
        </w:tc>
        <w:tc>
          <w:tcPr>
            <w:tcW w:w="1134" w:type="dxa"/>
            <w:vAlign w:val="center"/>
          </w:tcPr>
          <w:p w14:paraId="5C9845D3" w14:textId="599FB958" w:rsidR="006B597B" w:rsidRPr="0093391D" w:rsidRDefault="006B597B" w:rsidP="00EF6282">
            <w:pPr>
              <w:jc w:val="right"/>
              <w:rPr>
                <w:rFonts w:cs="Arial"/>
                <w:b/>
                <w:bCs/>
                <w:noProof/>
              </w:rPr>
            </w:pPr>
            <w:r w:rsidRPr="0093391D">
              <w:rPr>
                <w:rFonts w:cs="Arial"/>
                <w:b/>
                <w:bCs/>
                <w:noProof/>
              </w:rPr>
              <w:t>36</w:t>
            </w:r>
          </w:p>
        </w:tc>
        <w:tc>
          <w:tcPr>
            <w:tcW w:w="851" w:type="dxa"/>
          </w:tcPr>
          <w:p w14:paraId="30FBD2BE" w14:textId="1B539447" w:rsidR="006B597B" w:rsidRPr="0093391D" w:rsidRDefault="006B597B" w:rsidP="00EF6282">
            <w:pPr>
              <w:jc w:val="right"/>
              <w:rPr>
                <w:rFonts w:cs="Arial"/>
                <w:b/>
                <w:bCs/>
                <w:noProof/>
              </w:rPr>
            </w:pPr>
            <w:r>
              <w:rPr>
                <w:rFonts w:cs="Arial"/>
                <w:b/>
                <w:bCs/>
                <w:noProof/>
              </w:rPr>
              <w:t>63</w:t>
            </w:r>
          </w:p>
        </w:tc>
      </w:tr>
    </w:tbl>
    <w:p w14:paraId="5F9E1E4D" w14:textId="77777777" w:rsidR="0080752C" w:rsidRDefault="0080752C" w:rsidP="003833F9">
      <w:pPr>
        <w:ind w:left="-142" w:right="-425"/>
        <w:jc w:val="both"/>
        <w:rPr>
          <w:rFonts w:cs="Arial"/>
        </w:rPr>
      </w:pPr>
    </w:p>
    <w:p w14:paraId="1159CB03" w14:textId="7057FF4B" w:rsidR="009466F4" w:rsidRPr="00076ED0" w:rsidRDefault="009466F4" w:rsidP="00D51DFA">
      <w:pPr>
        <w:pStyle w:val="Heading2"/>
      </w:pPr>
      <w:r w:rsidRPr="00076ED0">
        <w:t>Case Management</w:t>
      </w:r>
    </w:p>
    <w:p w14:paraId="60B1E8CC" w14:textId="2EF44C01" w:rsidR="00C56656" w:rsidRDefault="009466F4" w:rsidP="009466F4">
      <w:pPr>
        <w:ind w:left="-142" w:right="-425"/>
        <w:jc w:val="both"/>
        <w:rPr>
          <w:rFonts w:cs="Arial"/>
        </w:rPr>
      </w:pPr>
      <w:r w:rsidRPr="00350FFE">
        <w:rPr>
          <w:rFonts w:cs="Arial"/>
        </w:rPr>
        <w:t xml:space="preserve">As at </w:t>
      </w:r>
      <w:r w:rsidR="00F83C14">
        <w:rPr>
          <w:rFonts w:cs="Arial"/>
        </w:rPr>
        <w:t>30 September</w:t>
      </w:r>
      <w:r w:rsidR="009A7C28">
        <w:rPr>
          <w:rFonts w:cs="Arial"/>
        </w:rPr>
        <w:t xml:space="preserve"> 2021</w:t>
      </w:r>
      <w:r w:rsidRPr="00303C40">
        <w:rPr>
          <w:rFonts w:cs="Arial"/>
        </w:rPr>
        <w:t xml:space="preserve">, </w:t>
      </w:r>
      <w:r w:rsidR="0057265F">
        <w:rPr>
          <w:rFonts w:cs="Arial"/>
        </w:rPr>
        <w:t>2</w:t>
      </w:r>
      <w:r w:rsidR="00C56656">
        <w:rPr>
          <w:rFonts w:cs="Arial"/>
        </w:rPr>
        <w:t>40</w:t>
      </w:r>
      <w:r w:rsidR="0057265F" w:rsidRPr="00303C40">
        <w:rPr>
          <w:rFonts w:cs="Arial"/>
        </w:rPr>
        <w:t xml:space="preserve"> </w:t>
      </w:r>
      <w:r w:rsidRPr="00303C40">
        <w:rPr>
          <w:rFonts w:cs="Arial"/>
        </w:rPr>
        <w:t>clients were being case</w:t>
      </w:r>
      <w:r>
        <w:rPr>
          <w:rFonts w:cs="Arial"/>
        </w:rPr>
        <w:t>-</w:t>
      </w:r>
      <w:r w:rsidRPr="00303C40">
        <w:rPr>
          <w:rFonts w:cs="Arial"/>
        </w:rPr>
        <w:t>managed</w:t>
      </w:r>
      <w:r>
        <w:rPr>
          <w:rFonts w:cs="Arial"/>
        </w:rPr>
        <w:t xml:space="preserve"> through a current </w:t>
      </w:r>
      <w:r w:rsidR="002D09E1">
        <w:rPr>
          <w:rFonts w:cs="Arial"/>
        </w:rPr>
        <w:t xml:space="preserve">non-voluntary </w:t>
      </w:r>
      <w:r>
        <w:rPr>
          <w:rFonts w:cs="Arial"/>
        </w:rPr>
        <w:t>case plan</w:t>
      </w:r>
      <w:r w:rsidRPr="00E75A03">
        <w:rPr>
          <w:rFonts w:cs="Arial"/>
        </w:rPr>
        <w:t xml:space="preserve">, </w:t>
      </w:r>
      <w:r>
        <w:rPr>
          <w:rFonts w:cs="Arial"/>
        </w:rPr>
        <w:t>a</w:t>
      </w:r>
      <w:r w:rsidR="004A72B4">
        <w:rPr>
          <w:rFonts w:cs="Arial"/>
        </w:rPr>
        <w:t xml:space="preserve"> decrease</w:t>
      </w:r>
      <w:r>
        <w:rPr>
          <w:rFonts w:cs="Arial"/>
        </w:rPr>
        <w:t xml:space="preserve"> </w:t>
      </w:r>
      <w:r w:rsidR="00A836AD">
        <w:rPr>
          <w:rFonts w:cs="Arial"/>
        </w:rPr>
        <w:t xml:space="preserve">of </w:t>
      </w:r>
      <w:r w:rsidR="00C56656">
        <w:rPr>
          <w:rFonts w:cs="Arial"/>
        </w:rPr>
        <w:t>48</w:t>
      </w:r>
      <w:r w:rsidR="0057265F">
        <w:rPr>
          <w:rFonts w:cs="Arial"/>
        </w:rPr>
        <w:t xml:space="preserve"> </w:t>
      </w:r>
      <w:r w:rsidR="00A836AD">
        <w:rPr>
          <w:rFonts w:cs="Arial"/>
        </w:rPr>
        <w:t>from</w:t>
      </w:r>
      <w:r w:rsidRPr="00303C40">
        <w:rPr>
          <w:rFonts w:cs="Arial"/>
        </w:rPr>
        <w:t xml:space="preserve"> </w:t>
      </w:r>
      <w:r>
        <w:rPr>
          <w:rFonts w:cs="Arial"/>
        </w:rPr>
        <w:t xml:space="preserve">quarter </w:t>
      </w:r>
      <w:r w:rsidR="00F83C14">
        <w:rPr>
          <w:rFonts w:cs="Arial"/>
        </w:rPr>
        <w:t>52</w:t>
      </w:r>
      <w:r>
        <w:rPr>
          <w:rFonts w:cs="Arial"/>
        </w:rPr>
        <w:t>.</w:t>
      </w:r>
      <w:r w:rsidRPr="00303C40">
        <w:rPr>
          <w:rFonts w:cs="Arial"/>
        </w:rPr>
        <w:t xml:space="preserve"> </w:t>
      </w:r>
      <w:r w:rsidR="004D5E96">
        <w:rPr>
          <w:rFonts w:cs="Arial"/>
        </w:rPr>
        <w:t xml:space="preserve">Decreases </w:t>
      </w:r>
      <w:r>
        <w:rPr>
          <w:rFonts w:cs="Arial"/>
        </w:rPr>
        <w:t xml:space="preserve">were seen in Aurukun, </w:t>
      </w:r>
      <w:r w:rsidR="006D19CC">
        <w:rPr>
          <w:rFonts w:cs="Arial"/>
        </w:rPr>
        <w:t>Coen</w:t>
      </w:r>
      <w:r w:rsidR="00A836AD">
        <w:rPr>
          <w:rFonts w:cs="Arial"/>
        </w:rPr>
        <w:t xml:space="preserve">, </w:t>
      </w:r>
      <w:r>
        <w:rPr>
          <w:rFonts w:cs="Arial"/>
        </w:rPr>
        <w:t>Doomadgee</w:t>
      </w:r>
      <w:r w:rsidR="004D5E96">
        <w:rPr>
          <w:rFonts w:cs="Arial"/>
        </w:rPr>
        <w:t xml:space="preserve"> </w:t>
      </w:r>
      <w:r w:rsidR="00C56656">
        <w:rPr>
          <w:rFonts w:cs="Arial"/>
        </w:rPr>
        <w:t xml:space="preserve">and Hope Vale </w:t>
      </w:r>
      <w:r w:rsidR="004D5E96">
        <w:rPr>
          <w:rFonts w:cs="Arial"/>
        </w:rPr>
        <w:t xml:space="preserve">of </w:t>
      </w:r>
      <w:r w:rsidR="00C56656">
        <w:rPr>
          <w:rFonts w:cs="Arial"/>
        </w:rPr>
        <w:t>25</w:t>
      </w:r>
      <w:r w:rsidR="004D5E96">
        <w:rPr>
          <w:rFonts w:cs="Arial"/>
        </w:rPr>
        <w:t xml:space="preserve">, </w:t>
      </w:r>
      <w:r w:rsidR="00A12484">
        <w:rPr>
          <w:rFonts w:cs="Arial"/>
        </w:rPr>
        <w:t>1</w:t>
      </w:r>
      <w:r w:rsidR="00C56656">
        <w:rPr>
          <w:rFonts w:cs="Arial"/>
        </w:rPr>
        <w:t>, 20</w:t>
      </w:r>
      <w:r w:rsidR="00FC48D2">
        <w:rPr>
          <w:rFonts w:cs="Arial"/>
        </w:rPr>
        <w:t xml:space="preserve"> </w:t>
      </w:r>
      <w:r w:rsidR="004D5E96">
        <w:rPr>
          <w:rFonts w:cs="Arial"/>
        </w:rPr>
        <w:t xml:space="preserve">and </w:t>
      </w:r>
      <w:r w:rsidR="00C56656">
        <w:rPr>
          <w:rFonts w:cs="Arial"/>
        </w:rPr>
        <w:t xml:space="preserve">3 </w:t>
      </w:r>
      <w:r w:rsidR="004D5E96">
        <w:rPr>
          <w:rFonts w:cs="Arial"/>
        </w:rPr>
        <w:t xml:space="preserve">respectively, whilst </w:t>
      </w:r>
      <w:r w:rsidR="001D25FC">
        <w:rPr>
          <w:rFonts w:cs="Arial"/>
        </w:rPr>
        <w:t xml:space="preserve">Mossman Gorge </w:t>
      </w:r>
      <w:r w:rsidR="00C56656">
        <w:rPr>
          <w:rFonts w:cs="Arial"/>
        </w:rPr>
        <w:t>increased by 1.</w:t>
      </w:r>
    </w:p>
    <w:p w14:paraId="671396A6" w14:textId="77777777" w:rsidR="007A6883" w:rsidRDefault="007A6883" w:rsidP="00E2657A">
      <w:pPr>
        <w:ind w:left="-142" w:right="-425"/>
        <w:jc w:val="both"/>
        <w:rPr>
          <w:rFonts w:cs="Arial"/>
        </w:rPr>
      </w:pPr>
    </w:p>
    <w:p w14:paraId="1849279D" w14:textId="77777777" w:rsidR="002C767A" w:rsidRDefault="002C767A">
      <w:pPr>
        <w:spacing w:line="240" w:lineRule="auto"/>
        <w:rPr>
          <w:rFonts w:cs="Arial"/>
          <w:b/>
          <w:bCs/>
          <w:spacing w:val="-4"/>
          <w:kern w:val="28"/>
        </w:rPr>
      </w:pPr>
      <w:r>
        <w:br w:type="page"/>
      </w:r>
    </w:p>
    <w:p w14:paraId="6544B717" w14:textId="3EECAA2C" w:rsidR="005A5B78" w:rsidRPr="00076ED0" w:rsidRDefault="005A5B78" w:rsidP="00D51DFA">
      <w:pPr>
        <w:pStyle w:val="Heading2"/>
      </w:pPr>
      <w:r w:rsidRPr="00076ED0">
        <w:lastRenderedPageBreak/>
        <w:t>Applications to Amend or End Agreements or Orders</w:t>
      </w:r>
      <w:r w:rsidR="008E2BAB">
        <w:t xml:space="preserve"> inclusive of Voluntary Agreements</w:t>
      </w:r>
    </w:p>
    <w:p w14:paraId="4BEB1E36" w14:textId="0F2B114F" w:rsidR="004E7166" w:rsidRDefault="00C56656" w:rsidP="005A5B78">
      <w:pPr>
        <w:ind w:left="-142" w:right="-425"/>
        <w:jc w:val="both"/>
        <w:rPr>
          <w:rFonts w:cs="Arial"/>
        </w:rPr>
      </w:pPr>
      <w:r>
        <w:rPr>
          <w:rFonts w:cs="Arial"/>
        </w:rPr>
        <w:t xml:space="preserve">Sixteen </w:t>
      </w:r>
      <w:r w:rsidR="00735BF1">
        <w:rPr>
          <w:rFonts w:cs="Arial"/>
        </w:rPr>
        <w:t>a</w:t>
      </w:r>
      <w:r w:rsidR="005A5B78" w:rsidRPr="009E1D38">
        <w:rPr>
          <w:rFonts w:cs="Arial"/>
        </w:rPr>
        <w:t xml:space="preserve">pplications </w:t>
      </w:r>
      <w:r>
        <w:rPr>
          <w:rFonts w:cs="Arial"/>
        </w:rPr>
        <w:t xml:space="preserve">relating to 14 clients </w:t>
      </w:r>
      <w:r w:rsidR="00DA5E39">
        <w:rPr>
          <w:rFonts w:cs="Arial"/>
        </w:rPr>
        <w:t>(</w:t>
      </w:r>
      <w:r>
        <w:rPr>
          <w:rFonts w:cs="Arial"/>
        </w:rPr>
        <w:t>7</w:t>
      </w:r>
      <w:r w:rsidR="0008247E">
        <w:rPr>
          <w:rFonts w:cs="Arial"/>
        </w:rPr>
        <w:t xml:space="preserve"> </w:t>
      </w:r>
      <w:r w:rsidR="002C2423">
        <w:rPr>
          <w:rFonts w:cs="Arial"/>
        </w:rPr>
        <w:t>female</w:t>
      </w:r>
      <w:r w:rsidR="00A005B2">
        <w:rPr>
          <w:rFonts w:cs="Arial"/>
        </w:rPr>
        <w:t>s and</w:t>
      </w:r>
      <w:r w:rsidR="002C2423">
        <w:rPr>
          <w:rFonts w:cs="Arial"/>
        </w:rPr>
        <w:t xml:space="preserve"> </w:t>
      </w:r>
      <w:r>
        <w:rPr>
          <w:rFonts w:cs="Arial"/>
        </w:rPr>
        <w:t>7</w:t>
      </w:r>
      <w:r w:rsidR="002C2423">
        <w:rPr>
          <w:rFonts w:cs="Arial"/>
        </w:rPr>
        <w:t xml:space="preserve"> male</w:t>
      </w:r>
      <w:r>
        <w:rPr>
          <w:rFonts w:cs="Arial"/>
        </w:rPr>
        <w:t>s</w:t>
      </w:r>
      <w:r w:rsidR="0008247E">
        <w:rPr>
          <w:rFonts w:cs="Arial"/>
        </w:rPr>
        <w:t>)</w:t>
      </w:r>
      <w:r w:rsidR="00C36E27">
        <w:rPr>
          <w:rFonts w:cs="Arial"/>
        </w:rPr>
        <w:t xml:space="preserve"> </w:t>
      </w:r>
      <w:r w:rsidR="005A5B78" w:rsidRPr="009E1D38">
        <w:rPr>
          <w:rFonts w:cs="Arial"/>
        </w:rPr>
        <w:t xml:space="preserve">to Amend or End </w:t>
      </w:r>
      <w:r w:rsidR="001D2955">
        <w:rPr>
          <w:rFonts w:cs="Arial"/>
        </w:rPr>
        <w:t xml:space="preserve">an </w:t>
      </w:r>
      <w:r w:rsidR="005A5B78" w:rsidRPr="009E1D38">
        <w:rPr>
          <w:rFonts w:cs="Arial"/>
        </w:rPr>
        <w:t>Agreement</w:t>
      </w:r>
      <w:r w:rsidR="00AB7866">
        <w:rPr>
          <w:rFonts w:cs="Arial"/>
        </w:rPr>
        <w:t xml:space="preserve">, </w:t>
      </w:r>
      <w:r w:rsidR="005A5B78" w:rsidRPr="009E1D38">
        <w:rPr>
          <w:rFonts w:cs="Arial"/>
        </w:rPr>
        <w:t xml:space="preserve">Order </w:t>
      </w:r>
      <w:r w:rsidR="00AB7866">
        <w:rPr>
          <w:rFonts w:cs="Arial"/>
        </w:rPr>
        <w:t xml:space="preserve">or Voluntary Agreement </w:t>
      </w:r>
      <w:r w:rsidR="005A5B78">
        <w:rPr>
          <w:rFonts w:cs="Arial"/>
        </w:rPr>
        <w:t xml:space="preserve">were </w:t>
      </w:r>
      <w:r w:rsidR="005A5B78" w:rsidRPr="009E1D38">
        <w:rPr>
          <w:rFonts w:cs="Arial"/>
        </w:rPr>
        <w:t xml:space="preserve">received in </w:t>
      </w:r>
      <w:r w:rsidR="00856C85">
        <w:rPr>
          <w:rFonts w:cs="Arial"/>
        </w:rPr>
        <w:t xml:space="preserve">quarter </w:t>
      </w:r>
      <w:r w:rsidR="00F83C14">
        <w:rPr>
          <w:rFonts w:cs="Arial"/>
        </w:rPr>
        <w:t>53</w:t>
      </w:r>
      <w:r w:rsidR="005A5B78">
        <w:rPr>
          <w:rFonts w:cs="Arial"/>
        </w:rPr>
        <w:t xml:space="preserve">, </w:t>
      </w:r>
      <w:r w:rsidR="000068E7">
        <w:rPr>
          <w:rFonts w:cs="Arial"/>
        </w:rPr>
        <w:t>a</w:t>
      </w:r>
      <w:r>
        <w:rPr>
          <w:rFonts w:cs="Arial"/>
        </w:rPr>
        <w:t xml:space="preserve">n increase </w:t>
      </w:r>
      <w:r w:rsidR="00807B13" w:rsidRPr="009D1AAB">
        <w:rPr>
          <w:rFonts w:cs="Arial"/>
        </w:rPr>
        <w:t xml:space="preserve">of </w:t>
      </w:r>
      <w:r>
        <w:rPr>
          <w:rFonts w:cs="Arial"/>
        </w:rPr>
        <w:t>1</w:t>
      </w:r>
      <w:r w:rsidR="00817122">
        <w:rPr>
          <w:rFonts w:cs="Arial"/>
        </w:rPr>
        <w:t>3</w:t>
      </w:r>
      <w:r w:rsidR="00115A55" w:rsidRPr="009D1AAB">
        <w:rPr>
          <w:rFonts w:cs="Arial"/>
        </w:rPr>
        <w:t xml:space="preserve"> </w:t>
      </w:r>
      <w:r w:rsidR="0008247E">
        <w:rPr>
          <w:rFonts w:cs="Arial"/>
        </w:rPr>
        <w:t xml:space="preserve">applications </w:t>
      </w:r>
      <w:r w:rsidR="00807B13" w:rsidRPr="009D1AAB">
        <w:rPr>
          <w:rFonts w:cs="Arial"/>
        </w:rPr>
        <w:t>from</w:t>
      </w:r>
      <w:r w:rsidR="00807B13">
        <w:rPr>
          <w:rFonts w:cs="Arial"/>
        </w:rPr>
        <w:t xml:space="preserve"> </w:t>
      </w:r>
      <w:r w:rsidR="005A4629">
        <w:rPr>
          <w:rFonts w:cs="Arial"/>
        </w:rPr>
        <w:t xml:space="preserve">the previous </w:t>
      </w:r>
      <w:r w:rsidR="000257CF">
        <w:t>quarter</w:t>
      </w:r>
      <w:r w:rsidR="005A5B78" w:rsidRPr="00AF2C25">
        <w:rPr>
          <w:rFonts w:cs="Arial"/>
        </w:rPr>
        <w:t>.</w:t>
      </w:r>
      <w:r w:rsidR="006528A9">
        <w:rPr>
          <w:rFonts w:cs="Arial"/>
        </w:rPr>
        <w:t xml:space="preserve"> </w:t>
      </w:r>
      <w:r w:rsidR="00DE3D33">
        <w:rPr>
          <w:rFonts w:cs="Arial"/>
        </w:rPr>
        <w:t>It should be n</w:t>
      </w:r>
      <w:r w:rsidR="006528A9">
        <w:rPr>
          <w:rFonts w:cs="Arial"/>
        </w:rPr>
        <w:t>ot</w:t>
      </w:r>
      <w:r w:rsidR="00DE3D33">
        <w:rPr>
          <w:rFonts w:cs="Arial"/>
        </w:rPr>
        <w:t>ed that</w:t>
      </w:r>
      <w:r w:rsidR="006528A9">
        <w:rPr>
          <w:rFonts w:cs="Arial"/>
        </w:rPr>
        <w:t xml:space="preserve"> a client may apply to amend or end their </w:t>
      </w:r>
      <w:r w:rsidR="001B735E">
        <w:rPr>
          <w:rFonts w:cs="Arial"/>
        </w:rPr>
        <w:t>Family Responsibilities A</w:t>
      </w:r>
      <w:r w:rsidR="006528A9">
        <w:rPr>
          <w:rFonts w:cs="Arial"/>
        </w:rPr>
        <w:t>greement</w:t>
      </w:r>
      <w:r w:rsidR="001B735E">
        <w:rPr>
          <w:rFonts w:cs="Arial"/>
        </w:rPr>
        <w:t>, Family Responsibilities O</w:t>
      </w:r>
      <w:r w:rsidR="006528A9">
        <w:rPr>
          <w:rFonts w:cs="Arial"/>
        </w:rPr>
        <w:t xml:space="preserve">rder </w:t>
      </w:r>
      <w:r w:rsidR="001B735E">
        <w:rPr>
          <w:rFonts w:cs="Arial"/>
        </w:rPr>
        <w:t xml:space="preserve">or Voluntary Agreement </w:t>
      </w:r>
      <w:r w:rsidR="006528A9">
        <w:rPr>
          <w:rFonts w:cs="Arial"/>
        </w:rPr>
        <w:t>on multiple occasions throughout a quarter.</w:t>
      </w:r>
    </w:p>
    <w:p w14:paraId="6E1B1A80" w14:textId="77777777" w:rsidR="0077006E" w:rsidRDefault="0077006E" w:rsidP="005A5B78">
      <w:pPr>
        <w:ind w:left="-142" w:right="-425"/>
        <w:jc w:val="both"/>
        <w:rPr>
          <w:rFonts w:cs="Arial"/>
        </w:rPr>
      </w:pPr>
    </w:p>
    <w:p w14:paraId="796B3F84" w14:textId="44AD0579" w:rsidR="00351E98" w:rsidRPr="008E49AE" w:rsidRDefault="00351E98" w:rsidP="00351E98">
      <w:pPr>
        <w:pStyle w:val="TableCaption"/>
        <w:spacing w:before="0"/>
        <w:ind w:left="0" w:right="-425"/>
        <w:rPr>
          <w:b/>
          <w:i w:val="0"/>
          <w:sz w:val="16"/>
        </w:rPr>
      </w:pPr>
      <w:r w:rsidRPr="008E49AE">
        <w:rPr>
          <w:b/>
          <w:i w:val="0"/>
          <w:sz w:val="16"/>
        </w:rPr>
        <w:t xml:space="preserve">Table </w:t>
      </w:r>
      <w:r>
        <w:rPr>
          <w:b/>
          <w:i w:val="0"/>
          <w:sz w:val="16"/>
        </w:rPr>
        <w:t>2</w:t>
      </w:r>
      <w:r w:rsidR="00AF7835">
        <w:rPr>
          <w:b/>
          <w:i w:val="0"/>
          <w:sz w:val="16"/>
        </w:rPr>
        <w:t>7</w:t>
      </w:r>
      <w:r w:rsidRPr="008E49AE">
        <w:rPr>
          <w:b/>
          <w:i w:val="0"/>
          <w:sz w:val="16"/>
        </w:rPr>
        <w:t xml:space="preserve">: </w:t>
      </w:r>
      <w:r w:rsidRPr="008E49AE">
        <w:rPr>
          <w:i w:val="0"/>
          <w:sz w:val="16"/>
        </w:rPr>
        <w:t xml:space="preserve">Applications to Amend or End FRA or Order by community and quarter 1 </w:t>
      </w:r>
      <w:r w:rsidR="00D919B5">
        <w:rPr>
          <w:i w:val="0"/>
          <w:sz w:val="16"/>
        </w:rPr>
        <w:t>July</w:t>
      </w:r>
      <w:r>
        <w:rPr>
          <w:i w:val="0"/>
          <w:sz w:val="16"/>
        </w:rPr>
        <w:t xml:space="preserve"> 2020 to 30 </w:t>
      </w:r>
      <w:r w:rsidR="00D919B5">
        <w:rPr>
          <w:i w:val="0"/>
          <w:sz w:val="16"/>
        </w:rPr>
        <w:t>September</w:t>
      </w:r>
      <w:r>
        <w:rPr>
          <w:i w:val="0"/>
          <w:sz w:val="16"/>
        </w:rPr>
        <w:t xml:space="preserve"> </w:t>
      </w:r>
      <w:r w:rsidRPr="008E49AE">
        <w:rPr>
          <w:i w:val="0"/>
          <w:sz w:val="16"/>
        </w:rPr>
        <w:t>20</w:t>
      </w:r>
      <w:r>
        <w:rPr>
          <w:i w:val="0"/>
          <w:sz w:val="16"/>
        </w:rPr>
        <w:t>21</w:t>
      </w:r>
      <w:r w:rsidRPr="008E49AE">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D919B5" w:rsidRPr="00C5395B" w14:paraId="323B8DCC" w14:textId="77777777" w:rsidTr="00351E98">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2270B0DA" w14:textId="77777777" w:rsidR="00D919B5" w:rsidRPr="00C5395B" w:rsidRDefault="00D919B5" w:rsidP="00D919B5">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583D6573" w14:textId="11DE36BD" w:rsidR="00D919B5" w:rsidRPr="00C5395B" w:rsidRDefault="00D919B5" w:rsidP="00D919B5">
            <w:pPr>
              <w:pStyle w:val="TableText"/>
              <w:jc w:val="right"/>
              <w:rPr>
                <w:b/>
                <w:lang w:eastAsia="en-AU"/>
              </w:rPr>
            </w:pPr>
            <w:r>
              <w:rPr>
                <w:b/>
                <w:lang w:eastAsia="en-AU"/>
              </w:rPr>
              <w:t>Qtr 49</w:t>
            </w:r>
          </w:p>
        </w:tc>
        <w:tc>
          <w:tcPr>
            <w:tcW w:w="960" w:type="dxa"/>
            <w:tcBorders>
              <w:top w:val="single" w:sz="4" w:space="0" w:color="auto"/>
              <w:left w:val="nil"/>
              <w:bottom w:val="single" w:sz="4" w:space="0" w:color="auto"/>
              <w:right w:val="single" w:sz="4" w:space="0" w:color="auto"/>
            </w:tcBorders>
          </w:tcPr>
          <w:p w14:paraId="4669C6D7" w14:textId="72A05CF1" w:rsidR="00D919B5" w:rsidRPr="00C5395B" w:rsidRDefault="00D919B5" w:rsidP="00D919B5">
            <w:pPr>
              <w:pStyle w:val="TableText"/>
              <w:jc w:val="right"/>
              <w:rPr>
                <w:b/>
                <w:lang w:eastAsia="en-AU"/>
              </w:rPr>
            </w:pPr>
            <w:r>
              <w:rPr>
                <w:b/>
                <w:lang w:eastAsia="en-AU"/>
              </w:rPr>
              <w:t>Qtr 50</w:t>
            </w:r>
          </w:p>
        </w:tc>
        <w:tc>
          <w:tcPr>
            <w:tcW w:w="960" w:type="dxa"/>
            <w:tcBorders>
              <w:top w:val="single" w:sz="4" w:space="0" w:color="auto"/>
              <w:left w:val="nil"/>
              <w:bottom w:val="single" w:sz="4" w:space="0" w:color="auto"/>
              <w:right w:val="single" w:sz="4" w:space="0" w:color="auto"/>
            </w:tcBorders>
          </w:tcPr>
          <w:p w14:paraId="62FE0CAE" w14:textId="49AE5647" w:rsidR="00D919B5" w:rsidRDefault="00D919B5" w:rsidP="00D919B5">
            <w:pPr>
              <w:pStyle w:val="TableText"/>
              <w:jc w:val="right"/>
              <w:rPr>
                <w:b/>
                <w:lang w:eastAsia="en-AU"/>
              </w:rPr>
            </w:pPr>
            <w:r>
              <w:rPr>
                <w:b/>
                <w:lang w:eastAsia="en-AU"/>
              </w:rPr>
              <w:t>Qtr 51</w:t>
            </w:r>
          </w:p>
        </w:tc>
        <w:tc>
          <w:tcPr>
            <w:tcW w:w="960" w:type="dxa"/>
            <w:tcBorders>
              <w:top w:val="single" w:sz="4" w:space="0" w:color="auto"/>
              <w:left w:val="nil"/>
              <w:bottom w:val="single" w:sz="4" w:space="0" w:color="auto"/>
              <w:right w:val="single" w:sz="4" w:space="0" w:color="auto"/>
            </w:tcBorders>
          </w:tcPr>
          <w:p w14:paraId="4739629A" w14:textId="289827A8" w:rsidR="00D919B5" w:rsidRDefault="00D919B5" w:rsidP="00D919B5">
            <w:pPr>
              <w:pStyle w:val="TableText"/>
              <w:jc w:val="right"/>
              <w:rPr>
                <w:b/>
                <w:lang w:eastAsia="en-AU"/>
              </w:rPr>
            </w:pPr>
            <w:r>
              <w:rPr>
                <w:b/>
                <w:lang w:eastAsia="en-AU"/>
              </w:rPr>
              <w:t>Qtr 52</w:t>
            </w:r>
          </w:p>
        </w:tc>
        <w:tc>
          <w:tcPr>
            <w:tcW w:w="960" w:type="dxa"/>
            <w:tcBorders>
              <w:top w:val="single" w:sz="4" w:space="0" w:color="auto"/>
              <w:left w:val="nil"/>
              <w:bottom w:val="single" w:sz="4" w:space="0" w:color="auto"/>
              <w:right w:val="single" w:sz="4" w:space="0" w:color="auto"/>
            </w:tcBorders>
          </w:tcPr>
          <w:p w14:paraId="7F887D4A" w14:textId="07820BF6" w:rsidR="00D919B5" w:rsidRDefault="00D919B5" w:rsidP="00D919B5">
            <w:pPr>
              <w:pStyle w:val="TableText"/>
              <w:jc w:val="right"/>
              <w:rPr>
                <w:b/>
                <w:lang w:eastAsia="en-AU"/>
              </w:rPr>
            </w:pPr>
            <w:r>
              <w:rPr>
                <w:b/>
                <w:lang w:eastAsia="en-AU"/>
              </w:rPr>
              <w:t>Qtr 53</w:t>
            </w:r>
          </w:p>
        </w:tc>
      </w:tr>
      <w:tr w:rsidR="00D919B5" w:rsidRPr="00C5395B" w14:paraId="04B97652" w14:textId="77777777" w:rsidTr="00C91C36">
        <w:trPr>
          <w:trHeight w:val="255"/>
        </w:trPr>
        <w:tc>
          <w:tcPr>
            <w:tcW w:w="2040" w:type="dxa"/>
            <w:tcBorders>
              <w:top w:val="nil"/>
              <w:left w:val="single" w:sz="4" w:space="0" w:color="auto"/>
              <w:bottom w:val="single" w:sz="4" w:space="0" w:color="auto"/>
              <w:right w:val="single" w:sz="4" w:space="0" w:color="auto"/>
            </w:tcBorders>
            <w:noWrap/>
            <w:hideMark/>
          </w:tcPr>
          <w:p w14:paraId="31BBA626" w14:textId="77777777" w:rsidR="00D919B5" w:rsidRPr="00C5395B" w:rsidRDefault="00D919B5" w:rsidP="00D919B5">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06E1CDE2" w14:textId="64F1258F" w:rsidR="00D919B5" w:rsidRDefault="00D919B5" w:rsidP="00D919B5">
            <w:pPr>
              <w:jc w:val="right"/>
              <w:rPr>
                <w:rFonts w:cs="Arial"/>
              </w:rPr>
            </w:pPr>
            <w:r w:rsidRPr="00DE1099">
              <w:rPr>
                <w:rFonts w:cs="Arial"/>
              </w:rPr>
              <w:t>3</w:t>
            </w:r>
          </w:p>
        </w:tc>
        <w:tc>
          <w:tcPr>
            <w:tcW w:w="960" w:type="dxa"/>
            <w:tcBorders>
              <w:top w:val="nil"/>
              <w:left w:val="nil"/>
              <w:bottom w:val="single" w:sz="4" w:space="0" w:color="auto"/>
              <w:right w:val="single" w:sz="4" w:space="0" w:color="auto"/>
            </w:tcBorders>
          </w:tcPr>
          <w:p w14:paraId="1FA414EB" w14:textId="75FD3EF1" w:rsidR="00D919B5" w:rsidRDefault="00D919B5" w:rsidP="00D919B5">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74C34F96" w14:textId="2313330D" w:rsidR="00D919B5" w:rsidRDefault="00D919B5" w:rsidP="00D919B5">
            <w:pPr>
              <w:jc w:val="right"/>
              <w:rPr>
                <w:rFonts w:cs="Arial"/>
              </w:rPr>
            </w:pPr>
            <w:r w:rsidRPr="00DD04C0">
              <w:rPr>
                <w:rFonts w:cs="Arial"/>
              </w:rPr>
              <w:t>7</w:t>
            </w:r>
          </w:p>
        </w:tc>
        <w:tc>
          <w:tcPr>
            <w:tcW w:w="960" w:type="dxa"/>
            <w:tcBorders>
              <w:top w:val="nil"/>
              <w:left w:val="nil"/>
              <w:bottom w:val="single" w:sz="4" w:space="0" w:color="auto"/>
              <w:right w:val="single" w:sz="4" w:space="0" w:color="auto"/>
            </w:tcBorders>
            <w:vAlign w:val="bottom"/>
          </w:tcPr>
          <w:p w14:paraId="03D133FE" w14:textId="63990319" w:rsidR="00D919B5" w:rsidRPr="00550A24" w:rsidRDefault="00D919B5" w:rsidP="00D919B5">
            <w:pPr>
              <w:jc w:val="right"/>
              <w:rPr>
                <w:rFonts w:cs="Arial"/>
              </w:rPr>
            </w:pPr>
            <w:r w:rsidRPr="00F1223C">
              <w:rPr>
                <w:rFonts w:cs="Arial"/>
              </w:rPr>
              <w:t>3</w:t>
            </w:r>
          </w:p>
        </w:tc>
        <w:tc>
          <w:tcPr>
            <w:tcW w:w="960" w:type="dxa"/>
            <w:tcBorders>
              <w:top w:val="nil"/>
              <w:left w:val="nil"/>
              <w:bottom w:val="single" w:sz="4" w:space="0" w:color="auto"/>
              <w:right w:val="single" w:sz="4" w:space="0" w:color="auto"/>
            </w:tcBorders>
          </w:tcPr>
          <w:p w14:paraId="0BC44C8D" w14:textId="08633F6F" w:rsidR="00D919B5" w:rsidRPr="00D919B5" w:rsidRDefault="00D919B5" w:rsidP="00D919B5">
            <w:pPr>
              <w:jc w:val="right"/>
              <w:rPr>
                <w:rFonts w:cs="Arial"/>
              </w:rPr>
            </w:pPr>
            <w:r w:rsidRPr="00D919B5">
              <w:rPr>
                <w:rFonts w:cs="Arial"/>
              </w:rPr>
              <w:t>10</w:t>
            </w:r>
          </w:p>
        </w:tc>
      </w:tr>
      <w:tr w:rsidR="00D919B5" w:rsidRPr="00C5395B" w14:paraId="79055252" w14:textId="77777777" w:rsidTr="00C91C36">
        <w:trPr>
          <w:trHeight w:val="255"/>
        </w:trPr>
        <w:tc>
          <w:tcPr>
            <w:tcW w:w="2040" w:type="dxa"/>
            <w:tcBorders>
              <w:top w:val="nil"/>
              <w:left w:val="single" w:sz="4" w:space="0" w:color="auto"/>
              <w:bottom w:val="single" w:sz="4" w:space="0" w:color="auto"/>
              <w:right w:val="single" w:sz="4" w:space="0" w:color="auto"/>
            </w:tcBorders>
            <w:noWrap/>
            <w:hideMark/>
          </w:tcPr>
          <w:p w14:paraId="59FCEB00" w14:textId="77777777" w:rsidR="00D919B5" w:rsidRPr="00C5395B" w:rsidRDefault="00D919B5" w:rsidP="00D919B5">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56D03637" w14:textId="502FCABD" w:rsidR="00D919B5" w:rsidRDefault="00D919B5" w:rsidP="00D919B5">
            <w:pPr>
              <w:jc w:val="right"/>
              <w:rPr>
                <w:rFonts w:cs="Arial"/>
              </w:rPr>
            </w:pPr>
            <w:r w:rsidRPr="00DE1099">
              <w:rPr>
                <w:rFonts w:cs="Arial"/>
              </w:rPr>
              <w:t>0</w:t>
            </w:r>
          </w:p>
        </w:tc>
        <w:tc>
          <w:tcPr>
            <w:tcW w:w="960" w:type="dxa"/>
            <w:tcBorders>
              <w:top w:val="nil"/>
              <w:left w:val="nil"/>
              <w:bottom w:val="single" w:sz="4" w:space="0" w:color="auto"/>
              <w:right w:val="single" w:sz="4" w:space="0" w:color="auto"/>
            </w:tcBorders>
          </w:tcPr>
          <w:p w14:paraId="0CBCC64F" w14:textId="0B2A6DF5" w:rsidR="00D919B5" w:rsidRDefault="00D919B5" w:rsidP="00D919B5">
            <w:pPr>
              <w:jc w:val="right"/>
              <w:rPr>
                <w:rFonts w:cs="Arial"/>
              </w:rPr>
            </w:pPr>
            <w:r w:rsidRPr="00DE1099">
              <w:rPr>
                <w:rFonts w:cs="Arial"/>
              </w:rPr>
              <w:t>0</w:t>
            </w:r>
          </w:p>
        </w:tc>
        <w:tc>
          <w:tcPr>
            <w:tcW w:w="960" w:type="dxa"/>
            <w:tcBorders>
              <w:top w:val="nil"/>
              <w:left w:val="nil"/>
              <w:bottom w:val="single" w:sz="4" w:space="0" w:color="auto"/>
              <w:right w:val="single" w:sz="4" w:space="0" w:color="auto"/>
            </w:tcBorders>
            <w:vAlign w:val="bottom"/>
          </w:tcPr>
          <w:p w14:paraId="41106E82" w14:textId="3AF93E78" w:rsidR="00D919B5" w:rsidRDefault="00D919B5" w:rsidP="00D919B5">
            <w:pPr>
              <w:jc w:val="right"/>
              <w:rPr>
                <w:rFonts w:cs="Arial"/>
              </w:rPr>
            </w:pPr>
            <w:r w:rsidRPr="00DD04C0">
              <w:rPr>
                <w:rFonts w:cs="Arial"/>
              </w:rPr>
              <w:t>1</w:t>
            </w:r>
          </w:p>
        </w:tc>
        <w:tc>
          <w:tcPr>
            <w:tcW w:w="960" w:type="dxa"/>
            <w:tcBorders>
              <w:top w:val="nil"/>
              <w:left w:val="nil"/>
              <w:bottom w:val="single" w:sz="4" w:space="0" w:color="auto"/>
              <w:right w:val="single" w:sz="4" w:space="0" w:color="auto"/>
            </w:tcBorders>
            <w:vAlign w:val="bottom"/>
          </w:tcPr>
          <w:p w14:paraId="2E6C58B4" w14:textId="1AD109B9" w:rsidR="00D919B5" w:rsidRPr="00550A24" w:rsidRDefault="00D919B5" w:rsidP="00D919B5">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0D93C550" w14:textId="2EE33F7D" w:rsidR="00D919B5" w:rsidRPr="00D919B5" w:rsidRDefault="00D919B5" w:rsidP="00D919B5">
            <w:pPr>
              <w:jc w:val="right"/>
              <w:rPr>
                <w:rFonts w:cs="Arial"/>
              </w:rPr>
            </w:pPr>
            <w:r w:rsidRPr="00D919B5">
              <w:rPr>
                <w:rFonts w:cs="Arial"/>
              </w:rPr>
              <w:t>1</w:t>
            </w:r>
          </w:p>
        </w:tc>
      </w:tr>
      <w:tr w:rsidR="00D919B5" w:rsidRPr="00C5395B" w14:paraId="041BF851" w14:textId="77777777" w:rsidTr="00C91C36">
        <w:trPr>
          <w:trHeight w:val="255"/>
        </w:trPr>
        <w:tc>
          <w:tcPr>
            <w:tcW w:w="2040" w:type="dxa"/>
            <w:tcBorders>
              <w:top w:val="nil"/>
              <w:left w:val="single" w:sz="4" w:space="0" w:color="auto"/>
              <w:bottom w:val="single" w:sz="4" w:space="0" w:color="auto"/>
              <w:right w:val="single" w:sz="4" w:space="0" w:color="auto"/>
            </w:tcBorders>
            <w:noWrap/>
          </w:tcPr>
          <w:p w14:paraId="5C33FFD6" w14:textId="77777777" w:rsidR="00D919B5" w:rsidRPr="00C5395B" w:rsidRDefault="00D919B5" w:rsidP="00D919B5">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51EA8BE2" w14:textId="14F0723A" w:rsidR="00D919B5" w:rsidRDefault="00D919B5" w:rsidP="00D919B5">
            <w:pPr>
              <w:jc w:val="right"/>
              <w:rPr>
                <w:rFonts w:cs="Arial"/>
              </w:rPr>
            </w:pPr>
            <w:r w:rsidRPr="00DE1099">
              <w:rPr>
                <w:rFonts w:cs="Arial"/>
              </w:rPr>
              <w:t>0</w:t>
            </w:r>
          </w:p>
        </w:tc>
        <w:tc>
          <w:tcPr>
            <w:tcW w:w="960" w:type="dxa"/>
            <w:tcBorders>
              <w:top w:val="nil"/>
              <w:left w:val="nil"/>
              <w:bottom w:val="single" w:sz="4" w:space="0" w:color="auto"/>
              <w:right w:val="single" w:sz="4" w:space="0" w:color="auto"/>
            </w:tcBorders>
          </w:tcPr>
          <w:p w14:paraId="2E054075" w14:textId="240887A2" w:rsidR="00D919B5" w:rsidRDefault="00D919B5" w:rsidP="00D919B5">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1A869CCD" w14:textId="47B5CE83" w:rsidR="00D919B5" w:rsidRDefault="00D919B5" w:rsidP="00D919B5">
            <w:pPr>
              <w:jc w:val="right"/>
              <w:rPr>
                <w:rFonts w:cs="Arial"/>
              </w:rPr>
            </w:pPr>
            <w:r w:rsidRPr="00DD04C0">
              <w:rPr>
                <w:rFonts w:cs="Arial"/>
              </w:rPr>
              <w:t>3</w:t>
            </w:r>
          </w:p>
        </w:tc>
        <w:tc>
          <w:tcPr>
            <w:tcW w:w="960" w:type="dxa"/>
            <w:tcBorders>
              <w:top w:val="nil"/>
              <w:left w:val="nil"/>
              <w:bottom w:val="single" w:sz="4" w:space="0" w:color="auto"/>
              <w:right w:val="single" w:sz="4" w:space="0" w:color="auto"/>
            </w:tcBorders>
            <w:vAlign w:val="bottom"/>
          </w:tcPr>
          <w:p w14:paraId="393A2536" w14:textId="7E5A5926" w:rsidR="00D919B5" w:rsidRPr="00550A24" w:rsidRDefault="00D919B5" w:rsidP="00D919B5">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06B26010" w14:textId="380275F2" w:rsidR="00D919B5" w:rsidRPr="00D919B5" w:rsidRDefault="00D919B5" w:rsidP="00D919B5">
            <w:pPr>
              <w:jc w:val="right"/>
              <w:rPr>
                <w:rFonts w:cs="Arial"/>
              </w:rPr>
            </w:pPr>
            <w:r w:rsidRPr="00D919B5">
              <w:rPr>
                <w:rFonts w:cs="Arial"/>
              </w:rPr>
              <w:t>2</w:t>
            </w:r>
          </w:p>
        </w:tc>
      </w:tr>
      <w:tr w:rsidR="00D919B5" w:rsidRPr="00C5395B" w14:paraId="015DAE7B" w14:textId="77777777" w:rsidTr="00C91C36">
        <w:trPr>
          <w:trHeight w:val="255"/>
        </w:trPr>
        <w:tc>
          <w:tcPr>
            <w:tcW w:w="2040" w:type="dxa"/>
            <w:tcBorders>
              <w:top w:val="nil"/>
              <w:left w:val="single" w:sz="4" w:space="0" w:color="auto"/>
              <w:bottom w:val="single" w:sz="4" w:space="0" w:color="auto"/>
              <w:right w:val="single" w:sz="4" w:space="0" w:color="auto"/>
            </w:tcBorders>
            <w:noWrap/>
            <w:hideMark/>
          </w:tcPr>
          <w:p w14:paraId="4011FF3C" w14:textId="77777777" w:rsidR="00D919B5" w:rsidRPr="00C5395B" w:rsidRDefault="00D919B5" w:rsidP="00D919B5">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0D798966" w14:textId="08DCD2F9" w:rsidR="00D919B5" w:rsidRDefault="00D919B5" w:rsidP="00D919B5">
            <w:pPr>
              <w:jc w:val="right"/>
              <w:rPr>
                <w:rFonts w:cs="Arial"/>
              </w:rPr>
            </w:pPr>
            <w:r w:rsidRPr="00DE1099">
              <w:rPr>
                <w:rFonts w:cs="Arial"/>
              </w:rPr>
              <w:t>4</w:t>
            </w:r>
          </w:p>
        </w:tc>
        <w:tc>
          <w:tcPr>
            <w:tcW w:w="960" w:type="dxa"/>
            <w:tcBorders>
              <w:top w:val="nil"/>
              <w:left w:val="nil"/>
              <w:bottom w:val="single" w:sz="4" w:space="0" w:color="auto"/>
              <w:right w:val="single" w:sz="4" w:space="0" w:color="auto"/>
            </w:tcBorders>
          </w:tcPr>
          <w:p w14:paraId="0A98D76A" w14:textId="15FBBBAF" w:rsidR="00D919B5" w:rsidRDefault="00D919B5" w:rsidP="00D919B5">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248CAA51" w14:textId="63518B26" w:rsidR="00D919B5" w:rsidRDefault="00D919B5" w:rsidP="00D919B5">
            <w:pPr>
              <w:jc w:val="right"/>
              <w:rPr>
                <w:rFonts w:cs="Arial"/>
              </w:rPr>
            </w:pPr>
            <w:r w:rsidRPr="00DD04C0">
              <w:rPr>
                <w:rFonts w:cs="Arial"/>
              </w:rPr>
              <w:t>1</w:t>
            </w:r>
          </w:p>
        </w:tc>
        <w:tc>
          <w:tcPr>
            <w:tcW w:w="960" w:type="dxa"/>
            <w:tcBorders>
              <w:top w:val="nil"/>
              <w:left w:val="nil"/>
              <w:bottom w:val="single" w:sz="4" w:space="0" w:color="auto"/>
              <w:right w:val="single" w:sz="4" w:space="0" w:color="auto"/>
            </w:tcBorders>
            <w:vAlign w:val="bottom"/>
          </w:tcPr>
          <w:p w14:paraId="436EB0BB" w14:textId="1579A9FF" w:rsidR="00D919B5" w:rsidRPr="00550A24" w:rsidRDefault="00D919B5" w:rsidP="00D919B5">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087EBE78" w14:textId="5BCC21B7" w:rsidR="00D919B5" w:rsidRPr="00D919B5" w:rsidRDefault="00D919B5" w:rsidP="00D919B5">
            <w:pPr>
              <w:jc w:val="right"/>
              <w:rPr>
                <w:rFonts w:cs="Arial"/>
              </w:rPr>
            </w:pPr>
            <w:r w:rsidRPr="00D919B5">
              <w:rPr>
                <w:rFonts w:cs="Arial"/>
              </w:rPr>
              <w:t>3</w:t>
            </w:r>
          </w:p>
        </w:tc>
      </w:tr>
      <w:tr w:rsidR="00D919B5" w:rsidRPr="00C5395B" w14:paraId="040A1982" w14:textId="77777777" w:rsidTr="00C91C36">
        <w:trPr>
          <w:trHeight w:val="255"/>
        </w:trPr>
        <w:tc>
          <w:tcPr>
            <w:tcW w:w="2040" w:type="dxa"/>
            <w:tcBorders>
              <w:top w:val="nil"/>
              <w:left w:val="single" w:sz="4" w:space="0" w:color="auto"/>
              <w:bottom w:val="single" w:sz="4" w:space="0" w:color="auto"/>
              <w:right w:val="single" w:sz="4" w:space="0" w:color="auto"/>
            </w:tcBorders>
            <w:noWrap/>
            <w:hideMark/>
          </w:tcPr>
          <w:p w14:paraId="01FB5098" w14:textId="77777777" w:rsidR="00D919B5" w:rsidRPr="00C5395B" w:rsidRDefault="00D919B5" w:rsidP="00D919B5">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214F9BA2" w14:textId="507A1E80" w:rsidR="00D919B5" w:rsidRDefault="00D919B5" w:rsidP="00D919B5">
            <w:pPr>
              <w:jc w:val="right"/>
              <w:rPr>
                <w:rFonts w:cs="Arial"/>
              </w:rPr>
            </w:pPr>
            <w:r w:rsidRPr="00DE1099">
              <w:rPr>
                <w:rFonts w:cs="Arial"/>
              </w:rPr>
              <w:t>1</w:t>
            </w:r>
          </w:p>
        </w:tc>
        <w:tc>
          <w:tcPr>
            <w:tcW w:w="960" w:type="dxa"/>
            <w:tcBorders>
              <w:top w:val="nil"/>
              <w:left w:val="nil"/>
              <w:bottom w:val="single" w:sz="4" w:space="0" w:color="auto"/>
              <w:right w:val="single" w:sz="4" w:space="0" w:color="auto"/>
            </w:tcBorders>
          </w:tcPr>
          <w:p w14:paraId="06124E9C" w14:textId="71504D23" w:rsidR="00D919B5" w:rsidRDefault="00D919B5" w:rsidP="00D919B5">
            <w:pPr>
              <w:jc w:val="right"/>
              <w:rPr>
                <w:rFonts w:cs="Arial"/>
              </w:rPr>
            </w:pPr>
            <w:r>
              <w:rPr>
                <w:rFonts w:cs="Arial"/>
              </w:rPr>
              <w:t>0</w:t>
            </w:r>
          </w:p>
        </w:tc>
        <w:tc>
          <w:tcPr>
            <w:tcW w:w="960" w:type="dxa"/>
            <w:tcBorders>
              <w:top w:val="nil"/>
              <w:left w:val="nil"/>
              <w:bottom w:val="single" w:sz="4" w:space="0" w:color="auto"/>
              <w:right w:val="single" w:sz="4" w:space="0" w:color="auto"/>
            </w:tcBorders>
            <w:vAlign w:val="bottom"/>
          </w:tcPr>
          <w:p w14:paraId="075E7D12" w14:textId="575AA19A" w:rsidR="00D919B5" w:rsidRDefault="00D919B5" w:rsidP="00D919B5">
            <w:pPr>
              <w:jc w:val="right"/>
              <w:rPr>
                <w:rFonts w:cs="Arial"/>
              </w:rPr>
            </w:pPr>
            <w:r w:rsidRPr="00DD04C0">
              <w:rPr>
                <w:rFonts w:cs="Arial"/>
              </w:rPr>
              <w:t>0</w:t>
            </w:r>
          </w:p>
        </w:tc>
        <w:tc>
          <w:tcPr>
            <w:tcW w:w="960" w:type="dxa"/>
            <w:tcBorders>
              <w:top w:val="nil"/>
              <w:left w:val="nil"/>
              <w:bottom w:val="single" w:sz="4" w:space="0" w:color="auto"/>
              <w:right w:val="single" w:sz="4" w:space="0" w:color="auto"/>
            </w:tcBorders>
            <w:vAlign w:val="bottom"/>
          </w:tcPr>
          <w:p w14:paraId="4EF0D4D2" w14:textId="6E39E6D9" w:rsidR="00D919B5" w:rsidRPr="00550A24" w:rsidRDefault="00D919B5" w:rsidP="00D919B5">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0821641B" w14:textId="5B4E209D" w:rsidR="00D919B5" w:rsidRPr="00D919B5" w:rsidRDefault="00D919B5" w:rsidP="00D919B5">
            <w:pPr>
              <w:jc w:val="right"/>
              <w:rPr>
                <w:rFonts w:cs="Arial"/>
              </w:rPr>
            </w:pPr>
            <w:r w:rsidRPr="00D919B5">
              <w:rPr>
                <w:rFonts w:cs="Arial"/>
              </w:rPr>
              <w:t>0</w:t>
            </w:r>
          </w:p>
        </w:tc>
      </w:tr>
      <w:tr w:rsidR="00D919B5" w:rsidRPr="00C5395B" w14:paraId="34BD5672" w14:textId="77777777" w:rsidTr="00C91C36">
        <w:trPr>
          <w:trHeight w:val="255"/>
        </w:trPr>
        <w:tc>
          <w:tcPr>
            <w:tcW w:w="2040" w:type="dxa"/>
            <w:tcBorders>
              <w:top w:val="nil"/>
              <w:left w:val="single" w:sz="4" w:space="0" w:color="auto"/>
              <w:bottom w:val="single" w:sz="4" w:space="0" w:color="auto"/>
              <w:right w:val="single" w:sz="4" w:space="0" w:color="auto"/>
            </w:tcBorders>
            <w:noWrap/>
            <w:hideMark/>
          </w:tcPr>
          <w:p w14:paraId="12813E76" w14:textId="77777777" w:rsidR="00D919B5" w:rsidRPr="00C5395B" w:rsidRDefault="00D919B5" w:rsidP="00D919B5">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0345EB1F" w14:textId="1E238E44" w:rsidR="00D919B5" w:rsidRDefault="00D919B5" w:rsidP="00D919B5">
            <w:pPr>
              <w:jc w:val="right"/>
              <w:rPr>
                <w:rFonts w:cs="Arial"/>
                <w:b/>
                <w:bCs/>
              </w:rPr>
            </w:pPr>
            <w:r w:rsidRPr="00DE1099">
              <w:rPr>
                <w:rFonts w:cs="Arial"/>
                <w:b/>
                <w:bCs/>
              </w:rPr>
              <w:t>8</w:t>
            </w:r>
          </w:p>
        </w:tc>
        <w:tc>
          <w:tcPr>
            <w:tcW w:w="960" w:type="dxa"/>
            <w:tcBorders>
              <w:top w:val="nil"/>
              <w:left w:val="nil"/>
              <w:bottom w:val="single" w:sz="4" w:space="0" w:color="auto"/>
              <w:right w:val="single" w:sz="4" w:space="0" w:color="auto"/>
            </w:tcBorders>
          </w:tcPr>
          <w:p w14:paraId="2C59A4DB" w14:textId="36F1065F" w:rsidR="00D919B5" w:rsidRDefault="00D919B5" w:rsidP="00D919B5">
            <w:pPr>
              <w:jc w:val="right"/>
              <w:rPr>
                <w:rFonts w:cs="Arial"/>
                <w:b/>
                <w:bCs/>
              </w:rPr>
            </w:pPr>
            <w:r>
              <w:rPr>
                <w:rFonts w:cs="Arial"/>
                <w:b/>
                <w:bCs/>
              </w:rPr>
              <w:t>6</w:t>
            </w:r>
          </w:p>
        </w:tc>
        <w:tc>
          <w:tcPr>
            <w:tcW w:w="960" w:type="dxa"/>
            <w:tcBorders>
              <w:top w:val="nil"/>
              <w:left w:val="nil"/>
              <w:bottom w:val="single" w:sz="4" w:space="0" w:color="auto"/>
              <w:right w:val="single" w:sz="4" w:space="0" w:color="auto"/>
            </w:tcBorders>
            <w:vAlign w:val="bottom"/>
          </w:tcPr>
          <w:p w14:paraId="06163FEE" w14:textId="065CF3D4" w:rsidR="00D919B5" w:rsidRDefault="00D919B5" w:rsidP="00D919B5">
            <w:pPr>
              <w:jc w:val="right"/>
              <w:rPr>
                <w:rFonts w:cs="Arial"/>
                <w:b/>
                <w:bCs/>
              </w:rPr>
            </w:pPr>
            <w:r w:rsidRPr="00DD04C0">
              <w:rPr>
                <w:rFonts w:cs="Arial"/>
                <w:b/>
                <w:bCs/>
              </w:rPr>
              <w:t>12</w:t>
            </w:r>
          </w:p>
        </w:tc>
        <w:tc>
          <w:tcPr>
            <w:tcW w:w="960" w:type="dxa"/>
            <w:tcBorders>
              <w:top w:val="nil"/>
              <w:left w:val="nil"/>
              <w:bottom w:val="single" w:sz="4" w:space="0" w:color="auto"/>
              <w:right w:val="single" w:sz="4" w:space="0" w:color="auto"/>
            </w:tcBorders>
            <w:vAlign w:val="bottom"/>
          </w:tcPr>
          <w:p w14:paraId="1E9F33D4" w14:textId="024A95FD" w:rsidR="00D919B5" w:rsidRPr="00550A24" w:rsidRDefault="00D919B5" w:rsidP="00D919B5">
            <w:pPr>
              <w:jc w:val="right"/>
              <w:rPr>
                <w:rFonts w:cs="Arial"/>
                <w:b/>
                <w:bCs/>
              </w:rPr>
            </w:pPr>
            <w:r w:rsidRPr="00F1223C">
              <w:rPr>
                <w:rFonts w:cs="Arial"/>
                <w:b/>
                <w:bCs/>
              </w:rPr>
              <w:t>3</w:t>
            </w:r>
          </w:p>
        </w:tc>
        <w:tc>
          <w:tcPr>
            <w:tcW w:w="960" w:type="dxa"/>
            <w:tcBorders>
              <w:top w:val="nil"/>
              <w:left w:val="nil"/>
              <w:bottom w:val="single" w:sz="4" w:space="0" w:color="auto"/>
              <w:right w:val="single" w:sz="4" w:space="0" w:color="auto"/>
            </w:tcBorders>
          </w:tcPr>
          <w:p w14:paraId="5C93FF7D" w14:textId="1C8DD830" w:rsidR="00D919B5" w:rsidRPr="00D919B5" w:rsidRDefault="00D919B5" w:rsidP="00D919B5">
            <w:pPr>
              <w:jc w:val="right"/>
              <w:rPr>
                <w:rFonts w:cs="Arial"/>
                <w:b/>
                <w:bCs/>
              </w:rPr>
            </w:pPr>
            <w:r w:rsidRPr="00D919B5">
              <w:rPr>
                <w:rFonts w:cs="Arial"/>
                <w:b/>
                <w:bCs/>
              </w:rPr>
              <w:t>16</w:t>
            </w:r>
          </w:p>
        </w:tc>
      </w:tr>
    </w:tbl>
    <w:p w14:paraId="5EAA2CCD" w14:textId="77777777" w:rsidR="00351E98" w:rsidRDefault="00351E98" w:rsidP="00351E98">
      <w:pPr>
        <w:ind w:left="-142" w:right="-425"/>
        <w:jc w:val="both"/>
        <w:rPr>
          <w:rFonts w:cs="Arial"/>
        </w:rPr>
      </w:pPr>
    </w:p>
    <w:p w14:paraId="0C44E9B8" w14:textId="3CB7C514" w:rsidR="004E7166" w:rsidRPr="00AF7835" w:rsidRDefault="004E7166" w:rsidP="00AF7835">
      <w:pPr>
        <w:ind w:left="-142" w:right="-425"/>
        <w:jc w:val="both"/>
        <w:rPr>
          <w:rFonts w:cs="Arial"/>
          <w:b/>
          <w:bCs/>
        </w:rPr>
      </w:pPr>
      <w:r w:rsidRPr="00AF7835">
        <w:rPr>
          <w:rFonts w:cs="Arial"/>
          <w:b/>
          <w:bCs/>
        </w:rPr>
        <w:t xml:space="preserve">Application </w:t>
      </w:r>
      <w:r w:rsidR="005A4629" w:rsidRPr="00AF7835">
        <w:rPr>
          <w:rFonts w:cs="Arial"/>
          <w:b/>
          <w:bCs/>
        </w:rPr>
        <w:t>o</w:t>
      </w:r>
      <w:r w:rsidR="00BF36AA" w:rsidRPr="00AF7835">
        <w:rPr>
          <w:rFonts w:cs="Arial"/>
          <w:b/>
          <w:bCs/>
        </w:rPr>
        <w:t>utcomes</w:t>
      </w:r>
    </w:p>
    <w:p w14:paraId="181814BC" w14:textId="7E325D23" w:rsidR="00FD09DB" w:rsidRDefault="00FB0392" w:rsidP="00384152">
      <w:pPr>
        <w:ind w:left="-142" w:right="-425"/>
        <w:jc w:val="both"/>
        <w:rPr>
          <w:rFonts w:cs="Arial"/>
        </w:rPr>
      </w:pPr>
      <w:r>
        <w:rPr>
          <w:rFonts w:cs="Arial"/>
        </w:rPr>
        <w:t>To provide further clarity regard</w:t>
      </w:r>
      <w:r w:rsidR="000950F0">
        <w:rPr>
          <w:rFonts w:cs="Arial"/>
        </w:rPr>
        <w:t>ing</w:t>
      </w:r>
      <w:r>
        <w:rPr>
          <w:rFonts w:cs="Arial"/>
        </w:rPr>
        <w:t xml:space="preserve"> the types of decisions made by Commissioners, application hearing decisions </w:t>
      </w:r>
      <w:r w:rsidR="00464E31">
        <w:rPr>
          <w:rFonts w:cs="Arial"/>
        </w:rPr>
        <w:t xml:space="preserve">for amendments to Family Responsibilities Agreements or Orders and decisions on amendments to voluntary agreements for voluntary income management </w:t>
      </w:r>
      <w:r w:rsidR="00FD09DB">
        <w:rPr>
          <w:rFonts w:cs="Arial"/>
        </w:rPr>
        <w:t>are</w:t>
      </w:r>
      <w:r>
        <w:rPr>
          <w:rFonts w:cs="Arial"/>
        </w:rPr>
        <w:t xml:space="preserve"> reported separately</w:t>
      </w:r>
      <w:r w:rsidR="00B0071D">
        <w:rPr>
          <w:rFonts w:cs="Arial"/>
        </w:rPr>
        <w:t xml:space="preserve"> from conference </w:t>
      </w:r>
      <w:r w:rsidR="00BF36AA">
        <w:rPr>
          <w:rFonts w:cs="Arial"/>
        </w:rPr>
        <w:t>decisions</w:t>
      </w:r>
      <w:r>
        <w:rPr>
          <w:rFonts w:cs="Arial"/>
        </w:rPr>
        <w:t xml:space="preserve">. In past reports decisions delivered upon the hearing of </w:t>
      </w:r>
      <w:r w:rsidR="0067560F">
        <w:rPr>
          <w:rFonts w:cs="Arial"/>
        </w:rPr>
        <w:t>amend</w:t>
      </w:r>
      <w:r>
        <w:rPr>
          <w:rFonts w:cs="Arial"/>
        </w:rPr>
        <w:t>/</w:t>
      </w:r>
      <w:r w:rsidR="0067560F">
        <w:rPr>
          <w:rFonts w:cs="Arial"/>
        </w:rPr>
        <w:t xml:space="preserve">end applications were counted in the </w:t>
      </w:r>
      <w:r w:rsidR="003E70D2">
        <w:rPr>
          <w:rFonts w:cs="Arial"/>
        </w:rPr>
        <w:t xml:space="preserve">overall </w:t>
      </w:r>
      <w:r w:rsidR="0067560F">
        <w:rPr>
          <w:rFonts w:cs="Arial"/>
        </w:rPr>
        <w:t>conference count.</w:t>
      </w:r>
      <w:r w:rsidR="00384152">
        <w:rPr>
          <w:rFonts w:cs="Arial"/>
        </w:rPr>
        <w:t xml:space="preserve"> </w:t>
      </w:r>
      <w:r w:rsidR="00C029A0">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50602F91" w14:textId="783BD7B4" w:rsidR="00C029A0" w:rsidRDefault="00B408D8" w:rsidP="00B408D8">
      <w:pPr>
        <w:ind w:left="-142" w:right="-425"/>
        <w:jc w:val="both"/>
        <w:rPr>
          <w:rFonts w:cs="Arial"/>
        </w:rPr>
      </w:pPr>
      <w:r>
        <w:rPr>
          <w:rFonts w:cs="Arial"/>
        </w:rPr>
        <w:t xml:space="preserve">A total of </w:t>
      </w:r>
      <w:r w:rsidR="00464E31">
        <w:rPr>
          <w:rFonts w:cs="Arial"/>
        </w:rPr>
        <w:t>6</w:t>
      </w:r>
      <w:r>
        <w:rPr>
          <w:rFonts w:cs="Arial"/>
        </w:rPr>
        <w:t xml:space="preserve"> application hearings were </w:t>
      </w:r>
      <w:r w:rsidR="00464E31">
        <w:rPr>
          <w:rFonts w:cs="Arial"/>
        </w:rPr>
        <w:t xml:space="preserve">conducted relating to amend/end applications for a Family Responsibilities Order </w:t>
      </w:r>
      <w:r>
        <w:rPr>
          <w:rFonts w:cs="Arial"/>
        </w:rPr>
        <w:t>in quarter 53</w:t>
      </w:r>
      <w:r w:rsidR="00C029A0">
        <w:rPr>
          <w:rFonts w:cs="Arial"/>
        </w:rPr>
        <w:t>:</w:t>
      </w:r>
    </w:p>
    <w:p w14:paraId="3A6244EA" w14:textId="77777777" w:rsidR="00C029A0" w:rsidRPr="00FB5E8C" w:rsidRDefault="00C029A0"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2 Applications were accepted and conditional income management orders ended</w:t>
      </w:r>
    </w:p>
    <w:p w14:paraId="66FA8FC9" w14:textId="4A716BCC" w:rsidR="00C029A0" w:rsidRPr="00FB5E8C" w:rsidRDefault="00C029A0"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 xml:space="preserve">1 </w:t>
      </w:r>
      <w:r w:rsidR="00CC3EFE">
        <w:rPr>
          <w:rFonts w:ascii="Verdana" w:hAnsi="Verdana" w:cs="Arial"/>
          <w:sz w:val="20"/>
          <w:szCs w:val="20"/>
        </w:rPr>
        <w:t>Application</w:t>
      </w:r>
      <w:r w:rsidR="00CC3EFE" w:rsidRPr="00FB5E8C">
        <w:rPr>
          <w:rFonts w:ascii="Verdana" w:hAnsi="Verdana" w:cs="Arial"/>
          <w:sz w:val="20"/>
          <w:szCs w:val="20"/>
        </w:rPr>
        <w:t xml:space="preserve"> </w:t>
      </w:r>
      <w:r w:rsidRPr="00FB5E8C">
        <w:rPr>
          <w:rFonts w:ascii="Verdana" w:hAnsi="Verdana" w:cs="Arial"/>
          <w:sz w:val="20"/>
          <w:szCs w:val="20"/>
        </w:rPr>
        <w:t>was accepted and case plan and conditional income management order ended and</w:t>
      </w:r>
    </w:p>
    <w:p w14:paraId="356AF680" w14:textId="7C413E82" w:rsidR="00C029A0" w:rsidRPr="00FB5E8C" w:rsidRDefault="00C029A0"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3 Applications were refused.</w:t>
      </w:r>
    </w:p>
    <w:p w14:paraId="5BCF4A4D" w14:textId="77777777" w:rsidR="00C029A0" w:rsidRDefault="00C029A0" w:rsidP="00B408D8">
      <w:pPr>
        <w:ind w:left="-142" w:right="-425"/>
        <w:jc w:val="both"/>
        <w:rPr>
          <w:rFonts w:cs="Arial"/>
        </w:rPr>
      </w:pPr>
    </w:p>
    <w:p w14:paraId="44D0AC43" w14:textId="7326D5A0" w:rsidR="00B9549C" w:rsidRDefault="00C029A0" w:rsidP="00B408D8">
      <w:pPr>
        <w:ind w:left="-142" w:right="-425"/>
        <w:jc w:val="both"/>
        <w:rPr>
          <w:rFonts w:cs="Arial"/>
        </w:rPr>
      </w:pPr>
      <w:r>
        <w:rPr>
          <w:rFonts w:cs="Arial"/>
        </w:rPr>
        <w:t>A total of</w:t>
      </w:r>
      <w:r w:rsidR="00464E31">
        <w:rPr>
          <w:rFonts w:cs="Arial"/>
        </w:rPr>
        <w:t xml:space="preserve"> </w:t>
      </w:r>
      <w:r w:rsidR="00B408D8">
        <w:rPr>
          <w:rFonts w:cs="Arial"/>
        </w:rPr>
        <w:t>e</w:t>
      </w:r>
      <w:r w:rsidR="00DA57D8" w:rsidRPr="004F62C3">
        <w:rPr>
          <w:rFonts w:cs="Arial"/>
        </w:rPr>
        <w:t>ight</w:t>
      </w:r>
      <w:r w:rsidR="00BF36AA" w:rsidRPr="004F62C3">
        <w:rPr>
          <w:rFonts w:cs="Arial"/>
        </w:rPr>
        <w:t xml:space="preserve"> amend/end application</w:t>
      </w:r>
      <w:r w:rsidR="00DA57D8" w:rsidRPr="004F62C3">
        <w:rPr>
          <w:rFonts w:cs="Arial"/>
        </w:rPr>
        <w:t>s</w:t>
      </w:r>
      <w:r w:rsidR="00BF36AA" w:rsidRPr="004F62C3">
        <w:rPr>
          <w:rFonts w:cs="Arial"/>
        </w:rPr>
        <w:t xml:space="preserve"> for a voluntary agreement</w:t>
      </w:r>
      <w:r w:rsidR="00464E31">
        <w:rPr>
          <w:rFonts w:cs="Arial"/>
        </w:rPr>
        <w:t xml:space="preserve"> were decided</w:t>
      </w:r>
      <w:r>
        <w:rPr>
          <w:rFonts w:cs="Arial"/>
        </w:rPr>
        <w:t>:</w:t>
      </w:r>
    </w:p>
    <w:p w14:paraId="1E5C4343" w14:textId="77777777" w:rsidR="00C029A0" w:rsidRPr="00FB5E8C" w:rsidRDefault="00C029A0"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5 Applications were accepted and voluntary income management agreements ended</w:t>
      </w:r>
    </w:p>
    <w:p w14:paraId="548D302A" w14:textId="6E07F36A" w:rsidR="00C029A0" w:rsidRPr="00FB5E8C" w:rsidRDefault="00C029A0"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2 Applications were accepted and voluntary income management agreements amended reducing from 90% to 60% for the remaining period of the voluntary agreement</w:t>
      </w:r>
    </w:p>
    <w:p w14:paraId="477D9865" w14:textId="421222D1" w:rsidR="00C029A0" w:rsidRPr="00FB5E8C" w:rsidRDefault="00C029A0"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1 Application was accepted and the voluntary income management agreement amended reducing the duration from 12 months to 6 months</w:t>
      </w:r>
    </w:p>
    <w:p w14:paraId="41A29245" w14:textId="77777777" w:rsidR="00B9549C" w:rsidRDefault="00B9549C" w:rsidP="00B408D8">
      <w:pPr>
        <w:ind w:left="-142" w:right="-425"/>
        <w:jc w:val="both"/>
        <w:rPr>
          <w:rFonts w:cs="Arial"/>
        </w:rPr>
      </w:pPr>
    </w:p>
    <w:p w14:paraId="69D6C633" w14:textId="547772E5" w:rsidR="005A5B78" w:rsidRDefault="00353EB2" w:rsidP="005A5B78">
      <w:pPr>
        <w:ind w:left="-142" w:right="-425"/>
        <w:jc w:val="both"/>
      </w:pPr>
      <w:r>
        <w:t>Th</w:t>
      </w:r>
      <w:r w:rsidR="005A5B78" w:rsidRPr="00E34093">
        <w:t>e Commission continues to encourage clients to participa</w:t>
      </w:r>
      <w:r w:rsidR="0061573D">
        <w:t>te in the Amend or End process.</w:t>
      </w:r>
      <w:r w:rsidR="005A5B78" w:rsidRPr="00E34093">
        <w:t xml:space="preserve"> Commissioners </w:t>
      </w:r>
      <w:r w:rsidR="00FB4B1F">
        <w:t>consider that the participation of clients in the amend/end process is indicative of c</w:t>
      </w:r>
      <w:r w:rsidR="005A5B78" w:rsidRPr="00E34093">
        <w:t>lient confidence to question decisions and the reasons behind decisions, both for decisions delivered by the Commission and decisions delivered by external agencies and bodies.</w:t>
      </w:r>
    </w:p>
    <w:p w14:paraId="509A101D" w14:textId="77777777" w:rsidR="00714AFB" w:rsidRPr="00E34093" w:rsidRDefault="00714AFB" w:rsidP="005A5B78">
      <w:pPr>
        <w:ind w:left="-142" w:right="-425"/>
        <w:jc w:val="both"/>
      </w:pPr>
    </w:p>
    <w:p w14:paraId="1DC0BF9C" w14:textId="77777777" w:rsidR="005E263F" w:rsidRDefault="005E263F">
      <w:pPr>
        <w:spacing w:line="240" w:lineRule="auto"/>
        <w:rPr>
          <w:rFonts w:cs="Arial"/>
          <w:b/>
          <w:bCs/>
          <w:spacing w:val="-4"/>
          <w:kern w:val="28"/>
        </w:rPr>
      </w:pPr>
      <w:bookmarkStart w:id="15" w:name="_Toc222226583"/>
      <w:bookmarkStart w:id="16" w:name="_Toc304386232"/>
      <w:bookmarkStart w:id="17" w:name="_Toc304386309"/>
      <w:bookmarkStart w:id="18" w:name="_Toc306011182"/>
      <w:r>
        <w:br w:type="page"/>
      </w:r>
    </w:p>
    <w:p w14:paraId="0CA7602F" w14:textId="66351703" w:rsidR="0013112F" w:rsidRDefault="0013112F" w:rsidP="00D51DFA">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47FA4648" w:rsidR="0013112F" w:rsidRDefault="0013112F" w:rsidP="0013112F">
      <w:pPr>
        <w:ind w:left="-142"/>
        <w:jc w:val="both"/>
      </w:pPr>
      <w:r w:rsidRPr="006C6A65">
        <w:rPr>
          <w:b/>
          <w:sz w:val="16"/>
          <w:szCs w:val="16"/>
        </w:rPr>
        <w:t xml:space="preserve">Table </w:t>
      </w:r>
      <w:r w:rsidR="00AF7835">
        <w:rPr>
          <w:b/>
          <w:sz w:val="16"/>
          <w:szCs w:val="16"/>
        </w:rPr>
        <w:t>28</w:t>
      </w:r>
      <w:r w:rsidRPr="006C6A65">
        <w:rPr>
          <w:b/>
          <w:sz w:val="16"/>
          <w:szCs w:val="16"/>
        </w:rPr>
        <w:t>:</w:t>
      </w:r>
      <w:r w:rsidRPr="006C6A65">
        <w:rPr>
          <w:sz w:val="16"/>
          <w:szCs w:val="16"/>
        </w:rPr>
        <w:t xml:space="preserve"> </w:t>
      </w:r>
      <w:r>
        <w:rPr>
          <w:sz w:val="16"/>
          <w:szCs w:val="16"/>
        </w:rPr>
        <w:t xml:space="preserve">FRC client population by gender and age </w:t>
      </w:r>
      <w:r w:rsidR="00F83C14">
        <w:rPr>
          <w:sz w:val="16"/>
          <w:szCs w:val="16"/>
        </w:rPr>
        <w:t>1 July</w:t>
      </w:r>
      <w:r w:rsidR="009A7C28">
        <w:rPr>
          <w:sz w:val="16"/>
          <w:szCs w:val="16"/>
        </w:rPr>
        <w:t xml:space="preserve"> 2021</w:t>
      </w:r>
      <w:r w:rsidR="00FC7F2E">
        <w:rPr>
          <w:sz w:val="16"/>
          <w:szCs w:val="16"/>
        </w:rPr>
        <w:t xml:space="preserve"> to </w:t>
      </w:r>
      <w:r w:rsidR="00F83C14">
        <w:rPr>
          <w:sz w:val="16"/>
          <w:szCs w:val="16"/>
        </w:rPr>
        <w:t>30 September</w:t>
      </w:r>
      <w:r w:rsidR="009A7C28">
        <w:rPr>
          <w:sz w:val="16"/>
          <w:szCs w:val="16"/>
        </w:rPr>
        <w:t xml:space="preserve"> 2021</w:t>
      </w:r>
      <w:r w:rsidR="00FC7F2E">
        <w:rPr>
          <w:sz w:val="16"/>
          <w:szCs w:val="16"/>
        </w:rPr>
        <w:t>.</w:t>
      </w:r>
    </w:p>
    <w:p w14:paraId="24F3C459" w14:textId="77777777" w:rsidR="0013112F" w:rsidRPr="007F7FD6" w:rsidRDefault="0013112F" w:rsidP="0013112F">
      <w:pPr>
        <w:ind w:left="-142"/>
        <w:jc w:val="both"/>
        <w:rPr>
          <w:sz w:val="16"/>
          <w:szCs w:val="16"/>
        </w:rPr>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DA57D8" w14:paraId="0C5B3812" w14:textId="77777777" w:rsidTr="00925DD5">
        <w:tc>
          <w:tcPr>
            <w:tcW w:w="5127" w:type="dxa"/>
          </w:tcPr>
          <w:p w14:paraId="465196A7" w14:textId="2741AD5F" w:rsidR="00DA57D8" w:rsidRDefault="00DA57D8" w:rsidP="00DA57D8">
            <w:pPr>
              <w:spacing w:line="240" w:lineRule="auto"/>
            </w:pPr>
            <w:r>
              <w:t>Clients for whom a notice was received</w:t>
            </w:r>
            <w:r>
              <w:rPr>
                <w:rStyle w:val="FootnoteReference"/>
              </w:rPr>
              <w:footnoteReference w:id="9"/>
            </w:r>
          </w:p>
        </w:tc>
        <w:tc>
          <w:tcPr>
            <w:tcW w:w="1026" w:type="dxa"/>
            <w:vAlign w:val="center"/>
          </w:tcPr>
          <w:p w14:paraId="430D610E" w14:textId="3E99DCEB" w:rsidR="00DA57D8" w:rsidRPr="00EF2D65" w:rsidRDefault="00DA57D8" w:rsidP="00DA57D8">
            <w:pPr>
              <w:spacing w:line="240" w:lineRule="auto"/>
              <w:jc w:val="right"/>
            </w:pPr>
            <w:r w:rsidRPr="00EF2D65">
              <w:rPr>
                <w:rFonts w:cs="Arial"/>
              </w:rPr>
              <w:t>346</w:t>
            </w:r>
          </w:p>
        </w:tc>
        <w:tc>
          <w:tcPr>
            <w:tcW w:w="875" w:type="dxa"/>
            <w:vAlign w:val="center"/>
          </w:tcPr>
          <w:p w14:paraId="73512E80" w14:textId="2FBCF39F" w:rsidR="00DA57D8" w:rsidRPr="00EF2D65" w:rsidRDefault="00DA57D8" w:rsidP="00DA57D8">
            <w:pPr>
              <w:spacing w:line="240" w:lineRule="auto"/>
              <w:jc w:val="right"/>
            </w:pPr>
            <w:r w:rsidRPr="00EF2D65">
              <w:rPr>
                <w:rFonts w:cs="Arial"/>
              </w:rPr>
              <w:t>222</w:t>
            </w:r>
          </w:p>
        </w:tc>
        <w:tc>
          <w:tcPr>
            <w:tcW w:w="463" w:type="dxa"/>
            <w:vAlign w:val="center"/>
          </w:tcPr>
          <w:p w14:paraId="0C71CB3B" w14:textId="3FB83C2E" w:rsidR="00DA57D8" w:rsidRPr="00EF2D65" w:rsidRDefault="00DA57D8" w:rsidP="00DA57D8">
            <w:pPr>
              <w:spacing w:line="240" w:lineRule="auto"/>
              <w:jc w:val="right"/>
            </w:pPr>
          </w:p>
        </w:tc>
        <w:tc>
          <w:tcPr>
            <w:tcW w:w="1140" w:type="dxa"/>
            <w:vAlign w:val="center"/>
          </w:tcPr>
          <w:p w14:paraId="048E4B1D" w14:textId="7EA85430" w:rsidR="00DA57D8" w:rsidRPr="00EF2D65" w:rsidRDefault="00DA57D8" w:rsidP="00DA57D8">
            <w:pPr>
              <w:spacing w:line="240" w:lineRule="auto"/>
              <w:jc w:val="right"/>
            </w:pPr>
            <w:r w:rsidRPr="00EF2D65">
              <w:rPr>
                <w:rFonts w:cs="Arial"/>
              </w:rPr>
              <w:t>38</w:t>
            </w:r>
          </w:p>
        </w:tc>
        <w:tc>
          <w:tcPr>
            <w:tcW w:w="1140" w:type="dxa"/>
            <w:vAlign w:val="center"/>
          </w:tcPr>
          <w:p w14:paraId="61E43F3F" w14:textId="1AB2B245" w:rsidR="00DA57D8" w:rsidRPr="00EF2D65" w:rsidRDefault="00DA57D8" w:rsidP="00DA57D8">
            <w:pPr>
              <w:spacing w:line="240" w:lineRule="auto"/>
              <w:jc w:val="right"/>
            </w:pPr>
            <w:r w:rsidRPr="00EF2D65">
              <w:rPr>
                <w:rFonts w:cs="Arial"/>
              </w:rPr>
              <w:t>38</w:t>
            </w:r>
          </w:p>
        </w:tc>
      </w:tr>
      <w:tr w:rsidR="00DA57D8" w14:paraId="0C43D4D1" w14:textId="77777777" w:rsidTr="00925DD5">
        <w:tc>
          <w:tcPr>
            <w:tcW w:w="5127" w:type="dxa"/>
          </w:tcPr>
          <w:p w14:paraId="2282B866" w14:textId="3960C31B" w:rsidR="00DA57D8" w:rsidRDefault="00DA57D8" w:rsidP="00DA57D8">
            <w:pPr>
              <w:spacing w:line="240" w:lineRule="auto"/>
            </w:pPr>
            <w:r>
              <w:t>Clients who conferenced</w:t>
            </w:r>
            <w:r>
              <w:rPr>
                <w:rStyle w:val="FootnoteReference"/>
              </w:rPr>
              <w:footnoteReference w:id="10"/>
            </w:r>
          </w:p>
        </w:tc>
        <w:tc>
          <w:tcPr>
            <w:tcW w:w="1026" w:type="dxa"/>
            <w:vAlign w:val="center"/>
          </w:tcPr>
          <w:p w14:paraId="0BE8DAD4" w14:textId="7EDAE2D7" w:rsidR="00DA57D8" w:rsidRPr="00EF2D65" w:rsidRDefault="00DA57D8" w:rsidP="00DA57D8">
            <w:pPr>
              <w:spacing w:line="240" w:lineRule="auto"/>
              <w:jc w:val="right"/>
            </w:pPr>
            <w:r w:rsidRPr="00EF2D65">
              <w:rPr>
                <w:rFonts w:cs="Arial"/>
              </w:rPr>
              <w:t>196</w:t>
            </w:r>
          </w:p>
        </w:tc>
        <w:tc>
          <w:tcPr>
            <w:tcW w:w="875" w:type="dxa"/>
            <w:vAlign w:val="center"/>
          </w:tcPr>
          <w:p w14:paraId="7F1FAC36" w14:textId="2E3D4845" w:rsidR="00DA57D8" w:rsidRPr="00EF2D65" w:rsidRDefault="00DA57D8" w:rsidP="00DA57D8">
            <w:pPr>
              <w:spacing w:line="240" w:lineRule="auto"/>
              <w:jc w:val="right"/>
            </w:pPr>
            <w:r w:rsidRPr="00EF2D65">
              <w:rPr>
                <w:rFonts w:cs="Arial"/>
              </w:rPr>
              <w:t>117</w:t>
            </w:r>
          </w:p>
        </w:tc>
        <w:tc>
          <w:tcPr>
            <w:tcW w:w="463" w:type="dxa"/>
            <w:vAlign w:val="center"/>
          </w:tcPr>
          <w:p w14:paraId="7D1E9278" w14:textId="7E3911E0" w:rsidR="00DA57D8" w:rsidRPr="00EF2D65" w:rsidRDefault="00DA57D8" w:rsidP="00DA57D8">
            <w:pPr>
              <w:spacing w:line="240" w:lineRule="auto"/>
              <w:jc w:val="right"/>
            </w:pPr>
          </w:p>
        </w:tc>
        <w:tc>
          <w:tcPr>
            <w:tcW w:w="1140" w:type="dxa"/>
            <w:vAlign w:val="center"/>
          </w:tcPr>
          <w:p w14:paraId="18E5F35E" w14:textId="546DCC38" w:rsidR="00DA57D8" w:rsidRPr="00EF2D65" w:rsidRDefault="00DA57D8" w:rsidP="00DA57D8">
            <w:pPr>
              <w:spacing w:line="240" w:lineRule="auto"/>
              <w:jc w:val="right"/>
            </w:pPr>
            <w:r w:rsidRPr="00EF2D65">
              <w:rPr>
                <w:rFonts w:cs="Arial"/>
              </w:rPr>
              <w:t>36</w:t>
            </w:r>
          </w:p>
        </w:tc>
        <w:tc>
          <w:tcPr>
            <w:tcW w:w="1140" w:type="dxa"/>
            <w:vAlign w:val="center"/>
          </w:tcPr>
          <w:p w14:paraId="48B614AC" w14:textId="1340614E" w:rsidR="00DA57D8" w:rsidRPr="00EF2D65" w:rsidRDefault="00DA57D8" w:rsidP="00DA57D8">
            <w:pPr>
              <w:spacing w:line="240" w:lineRule="auto"/>
              <w:jc w:val="right"/>
            </w:pPr>
            <w:r w:rsidRPr="00EF2D65">
              <w:rPr>
                <w:rFonts w:cs="Arial"/>
              </w:rPr>
              <w:t>39</w:t>
            </w:r>
          </w:p>
        </w:tc>
      </w:tr>
      <w:tr w:rsidR="00DA57D8" w14:paraId="11CAB223" w14:textId="77777777" w:rsidTr="00925DD5">
        <w:tc>
          <w:tcPr>
            <w:tcW w:w="5127" w:type="dxa"/>
          </w:tcPr>
          <w:p w14:paraId="21481099" w14:textId="4CCE88C3" w:rsidR="00DA57D8" w:rsidRPr="00C6538C" w:rsidRDefault="00DA57D8" w:rsidP="00DA57D8">
            <w:pPr>
              <w:spacing w:line="240" w:lineRule="auto"/>
            </w:pPr>
            <w:r w:rsidRPr="00423006">
              <w:t>Clients who had an application hearing for Family Responsibilities Agreements and Family Responsibilities Orders</w:t>
            </w:r>
            <w:r w:rsidRPr="00C6538C">
              <w:rPr>
                <w:rStyle w:val="FootnoteReference"/>
              </w:rPr>
              <w:footnoteReference w:id="11"/>
            </w:r>
          </w:p>
        </w:tc>
        <w:tc>
          <w:tcPr>
            <w:tcW w:w="1026" w:type="dxa"/>
            <w:vAlign w:val="center"/>
          </w:tcPr>
          <w:p w14:paraId="64B179AC" w14:textId="000A43C8" w:rsidR="00DA57D8" w:rsidRPr="00EF2D65" w:rsidRDefault="00DA57D8" w:rsidP="00DA57D8">
            <w:pPr>
              <w:spacing w:line="240" w:lineRule="auto"/>
              <w:jc w:val="right"/>
            </w:pPr>
            <w:r w:rsidRPr="00EF2D65">
              <w:rPr>
                <w:rFonts w:cs="Arial"/>
              </w:rPr>
              <w:t>1</w:t>
            </w:r>
          </w:p>
        </w:tc>
        <w:tc>
          <w:tcPr>
            <w:tcW w:w="875" w:type="dxa"/>
            <w:vAlign w:val="center"/>
          </w:tcPr>
          <w:p w14:paraId="0795AF41" w14:textId="24D6F26D" w:rsidR="00DA57D8" w:rsidRPr="00EF2D65" w:rsidRDefault="00DA57D8" w:rsidP="00DA57D8">
            <w:pPr>
              <w:spacing w:line="240" w:lineRule="auto"/>
              <w:jc w:val="right"/>
            </w:pPr>
            <w:r w:rsidRPr="00EF2D65">
              <w:rPr>
                <w:rFonts w:cs="Arial"/>
              </w:rPr>
              <w:t>4</w:t>
            </w:r>
          </w:p>
        </w:tc>
        <w:tc>
          <w:tcPr>
            <w:tcW w:w="463" w:type="dxa"/>
            <w:vAlign w:val="center"/>
          </w:tcPr>
          <w:p w14:paraId="1470F615" w14:textId="1C8A5ACD" w:rsidR="00DA57D8" w:rsidRPr="00EF2D65" w:rsidRDefault="00DA57D8" w:rsidP="00DA57D8">
            <w:pPr>
              <w:spacing w:line="240" w:lineRule="auto"/>
              <w:jc w:val="right"/>
            </w:pPr>
          </w:p>
        </w:tc>
        <w:tc>
          <w:tcPr>
            <w:tcW w:w="1140" w:type="dxa"/>
            <w:vAlign w:val="center"/>
          </w:tcPr>
          <w:p w14:paraId="4C9D3036" w14:textId="27E1A276" w:rsidR="00DA57D8" w:rsidRPr="00EF2D65" w:rsidRDefault="00DA57D8" w:rsidP="00DA57D8">
            <w:pPr>
              <w:spacing w:line="240" w:lineRule="auto"/>
              <w:jc w:val="right"/>
            </w:pPr>
            <w:r w:rsidRPr="00EF2D65">
              <w:rPr>
                <w:rFonts w:cs="Arial"/>
              </w:rPr>
              <w:t>31</w:t>
            </w:r>
          </w:p>
        </w:tc>
        <w:tc>
          <w:tcPr>
            <w:tcW w:w="1140" w:type="dxa"/>
            <w:vAlign w:val="center"/>
          </w:tcPr>
          <w:p w14:paraId="454F6461" w14:textId="16225A64" w:rsidR="00DA57D8" w:rsidRPr="00EF2D65" w:rsidRDefault="00DA57D8" w:rsidP="00DA57D8">
            <w:pPr>
              <w:spacing w:line="240" w:lineRule="auto"/>
              <w:jc w:val="right"/>
            </w:pPr>
            <w:r w:rsidRPr="00EF2D65">
              <w:rPr>
                <w:rFonts w:cs="Arial"/>
              </w:rPr>
              <w:t>40</w:t>
            </w:r>
          </w:p>
        </w:tc>
      </w:tr>
      <w:tr w:rsidR="00DA57D8" w14:paraId="4205C91F" w14:textId="77777777" w:rsidTr="00925DD5">
        <w:tc>
          <w:tcPr>
            <w:tcW w:w="5127" w:type="dxa"/>
          </w:tcPr>
          <w:p w14:paraId="2820947A" w14:textId="0B2D1E31" w:rsidR="00DA57D8" w:rsidRDefault="00DA57D8" w:rsidP="00DA57D8">
            <w:pPr>
              <w:spacing w:line="240" w:lineRule="auto"/>
            </w:pPr>
            <w:r w:rsidRPr="00423006">
              <w:t>Clients referred through Family Responsibilities Agreements and Family Responsibilities Orders</w:t>
            </w:r>
            <w:r>
              <w:rPr>
                <w:rStyle w:val="FootnoteReference"/>
              </w:rPr>
              <w:footnoteReference w:id="12"/>
            </w:r>
          </w:p>
        </w:tc>
        <w:tc>
          <w:tcPr>
            <w:tcW w:w="1026" w:type="dxa"/>
            <w:vAlign w:val="center"/>
          </w:tcPr>
          <w:p w14:paraId="04ECC2CC" w14:textId="651EFDDD" w:rsidR="00DA57D8" w:rsidRPr="00EF2D65" w:rsidRDefault="00DA57D8" w:rsidP="00DA57D8">
            <w:pPr>
              <w:spacing w:line="240" w:lineRule="auto"/>
              <w:jc w:val="right"/>
            </w:pPr>
            <w:r w:rsidRPr="00EF2D65">
              <w:rPr>
                <w:rFonts w:cs="Arial"/>
              </w:rPr>
              <w:t>82</w:t>
            </w:r>
          </w:p>
        </w:tc>
        <w:tc>
          <w:tcPr>
            <w:tcW w:w="875" w:type="dxa"/>
            <w:vAlign w:val="center"/>
          </w:tcPr>
          <w:p w14:paraId="09F9C19D" w14:textId="70FDEC96" w:rsidR="00DA57D8" w:rsidRPr="00EF2D65" w:rsidRDefault="00DA57D8" w:rsidP="00DA57D8">
            <w:pPr>
              <w:spacing w:line="240" w:lineRule="auto"/>
              <w:jc w:val="right"/>
            </w:pPr>
            <w:r w:rsidRPr="00EF2D65">
              <w:rPr>
                <w:rFonts w:cs="Arial"/>
              </w:rPr>
              <w:t>56</w:t>
            </w:r>
          </w:p>
        </w:tc>
        <w:tc>
          <w:tcPr>
            <w:tcW w:w="463" w:type="dxa"/>
            <w:vAlign w:val="center"/>
          </w:tcPr>
          <w:p w14:paraId="4D854BAC" w14:textId="17999EDB" w:rsidR="00DA57D8" w:rsidRPr="00EF2D65" w:rsidRDefault="00DA57D8" w:rsidP="00DA57D8">
            <w:pPr>
              <w:spacing w:line="240" w:lineRule="auto"/>
              <w:jc w:val="right"/>
            </w:pPr>
          </w:p>
        </w:tc>
        <w:tc>
          <w:tcPr>
            <w:tcW w:w="1140" w:type="dxa"/>
            <w:vAlign w:val="center"/>
          </w:tcPr>
          <w:p w14:paraId="0DB4E2B3" w14:textId="3EF279C8" w:rsidR="00DA57D8" w:rsidRPr="00EF2D65" w:rsidRDefault="00DA57D8" w:rsidP="00DA57D8">
            <w:pPr>
              <w:spacing w:line="240" w:lineRule="auto"/>
              <w:jc w:val="right"/>
            </w:pPr>
            <w:r w:rsidRPr="00EF2D65">
              <w:rPr>
                <w:rFonts w:cs="Arial"/>
              </w:rPr>
              <w:t>35</w:t>
            </w:r>
          </w:p>
        </w:tc>
        <w:tc>
          <w:tcPr>
            <w:tcW w:w="1140" w:type="dxa"/>
            <w:vAlign w:val="center"/>
          </w:tcPr>
          <w:p w14:paraId="6F699F00" w14:textId="7736C41F" w:rsidR="00DA57D8" w:rsidRPr="00EF2D65" w:rsidRDefault="00DA57D8" w:rsidP="00DA57D8">
            <w:pPr>
              <w:spacing w:line="240" w:lineRule="auto"/>
              <w:jc w:val="right"/>
            </w:pPr>
            <w:r w:rsidRPr="00EF2D65">
              <w:rPr>
                <w:rFonts w:cs="Arial"/>
              </w:rPr>
              <w:t>40</w:t>
            </w:r>
          </w:p>
        </w:tc>
      </w:tr>
      <w:tr w:rsidR="00DA57D8" w14:paraId="70BB454E" w14:textId="77777777" w:rsidTr="00A242DD">
        <w:tc>
          <w:tcPr>
            <w:tcW w:w="5127" w:type="dxa"/>
          </w:tcPr>
          <w:p w14:paraId="5B5E85C7" w14:textId="7C85BD17" w:rsidR="00DA57D8" w:rsidRPr="00C6538C" w:rsidRDefault="00DA57D8" w:rsidP="00DA57D8">
            <w:pPr>
              <w:spacing w:line="240" w:lineRule="auto"/>
            </w:pPr>
            <w:r w:rsidRPr="00423006">
              <w:t>Clients placed on CIM</w:t>
            </w:r>
            <w:r w:rsidRPr="00C6538C">
              <w:rPr>
                <w:rStyle w:val="FootnoteReference"/>
              </w:rPr>
              <w:footnoteReference w:id="13"/>
            </w:r>
          </w:p>
        </w:tc>
        <w:tc>
          <w:tcPr>
            <w:tcW w:w="1026" w:type="dxa"/>
            <w:vAlign w:val="center"/>
          </w:tcPr>
          <w:p w14:paraId="543F073F" w14:textId="586A2682" w:rsidR="00DA57D8" w:rsidRPr="00EF2D65" w:rsidRDefault="00DA57D8" w:rsidP="00DA57D8">
            <w:pPr>
              <w:spacing w:line="240" w:lineRule="auto"/>
              <w:jc w:val="right"/>
              <w:rPr>
                <w:rFonts w:cs="Arial"/>
              </w:rPr>
            </w:pPr>
            <w:r w:rsidRPr="00EF2D65">
              <w:rPr>
                <w:rFonts w:cs="Arial"/>
              </w:rPr>
              <w:t>24</w:t>
            </w:r>
          </w:p>
        </w:tc>
        <w:tc>
          <w:tcPr>
            <w:tcW w:w="875" w:type="dxa"/>
            <w:vAlign w:val="center"/>
          </w:tcPr>
          <w:p w14:paraId="1105ED08" w14:textId="7B543858" w:rsidR="00DA57D8" w:rsidRPr="00EF2D65" w:rsidRDefault="00DA57D8" w:rsidP="00DA57D8">
            <w:pPr>
              <w:spacing w:line="240" w:lineRule="auto"/>
              <w:jc w:val="right"/>
              <w:rPr>
                <w:rFonts w:cs="Arial"/>
              </w:rPr>
            </w:pPr>
            <w:r w:rsidRPr="00EF2D65">
              <w:rPr>
                <w:rFonts w:cs="Arial"/>
              </w:rPr>
              <w:t>12</w:t>
            </w:r>
          </w:p>
        </w:tc>
        <w:tc>
          <w:tcPr>
            <w:tcW w:w="463" w:type="dxa"/>
            <w:vAlign w:val="center"/>
          </w:tcPr>
          <w:p w14:paraId="2B630A06" w14:textId="77777777" w:rsidR="00DA57D8" w:rsidRPr="00EF2D65" w:rsidRDefault="00DA57D8" w:rsidP="00DA57D8">
            <w:pPr>
              <w:spacing w:line="240" w:lineRule="auto"/>
              <w:jc w:val="right"/>
              <w:rPr>
                <w:rFonts w:cs="Arial"/>
              </w:rPr>
            </w:pPr>
          </w:p>
        </w:tc>
        <w:tc>
          <w:tcPr>
            <w:tcW w:w="1140" w:type="dxa"/>
            <w:vAlign w:val="center"/>
          </w:tcPr>
          <w:p w14:paraId="118451EA" w14:textId="0B0ECAA2" w:rsidR="00DA57D8" w:rsidRPr="00EF2D65" w:rsidRDefault="00DA57D8" w:rsidP="00DA57D8">
            <w:pPr>
              <w:spacing w:line="240" w:lineRule="auto"/>
              <w:jc w:val="right"/>
              <w:rPr>
                <w:rFonts w:cs="Arial"/>
              </w:rPr>
            </w:pPr>
            <w:r w:rsidRPr="00EF2D65">
              <w:rPr>
                <w:rFonts w:cs="Arial"/>
              </w:rPr>
              <w:t>36</w:t>
            </w:r>
          </w:p>
        </w:tc>
        <w:tc>
          <w:tcPr>
            <w:tcW w:w="1140" w:type="dxa"/>
            <w:vAlign w:val="center"/>
          </w:tcPr>
          <w:p w14:paraId="1C47274C" w14:textId="51805595" w:rsidR="00DA57D8" w:rsidRPr="00EF2D65" w:rsidRDefault="00DA57D8" w:rsidP="00DA57D8">
            <w:pPr>
              <w:spacing w:line="240" w:lineRule="auto"/>
              <w:jc w:val="right"/>
              <w:rPr>
                <w:rFonts w:cs="Arial"/>
              </w:rPr>
            </w:pPr>
            <w:r w:rsidRPr="00EF2D65">
              <w:rPr>
                <w:rFonts w:cs="Arial"/>
              </w:rPr>
              <w:t>37</w:t>
            </w:r>
          </w:p>
        </w:tc>
      </w:tr>
      <w:tr w:rsidR="00DA57D8" w14:paraId="5BC6E4C0" w14:textId="77777777" w:rsidTr="00925DD5">
        <w:tc>
          <w:tcPr>
            <w:tcW w:w="5127" w:type="dxa"/>
          </w:tcPr>
          <w:p w14:paraId="1F3A9B4D" w14:textId="68F637B4" w:rsidR="00DA57D8" w:rsidRDefault="00DA57D8" w:rsidP="00DA57D8">
            <w:pPr>
              <w:spacing w:line="240" w:lineRule="auto"/>
            </w:pPr>
            <w:r w:rsidRPr="00423006">
              <w:t>Clients referred through a Voluntary Agreement</w:t>
            </w:r>
            <w:r>
              <w:t xml:space="preserve"> for a case plan</w:t>
            </w:r>
            <w:r>
              <w:rPr>
                <w:rStyle w:val="FootnoteReference"/>
              </w:rPr>
              <w:footnoteReference w:id="14"/>
            </w:r>
          </w:p>
        </w:tc>
        <w:tc>
          <w:tcPr>
            <w:tcW w:w="1026" w:type="dxa"/>
            <w:vAlign w:val="center"/>
          </w:tcPr>
          <w:p w14:paraId="26649358" w14:textId="6902701E" w:rsidR="00DA57D8" w:rsidRPr="00EF2D65" w:rsidRDefault="00DA57D8" w:rsidP="00DA57D8">
            <w:pPr>
              <w:spacing w:line="240" w:lineRule="auto"/>
              <w:jc w:val="right"/>
            </w:pPr>
            <w:r w:rsidRPr="00EF2D65">
              <w:rPr>
                <w:rFonts w:cs="Arial"/>
              </w:rPr>
              <w:t>0</w:t>
            </w:r>
          </w:p>
        </w:tc>
        <w:tc>
          <w:tcPr>
            <w:tcW w:w="875" w:type="dxa"/>
            <w:vAlign w:val="center"/>
          </w:tcPr>
          <w:p w14:paraId="7B755D8C" w14:textId="1D941B52" w:rsidR="00DA57D8" w:rsidRPr="00EF2D65" w:rsidRDefault="00DA57D8" w:rsidP="00DA57D8">
            <w:pPr>
              <w:spacing w:line="240" w:lineRule="auto"/>
              <w:jc w:val="right"/>
            </w:pPr>
            <w:r w:rsidRPr="00EF2D65">
              <w:rPr>
                <w:rFonts w:cs="Arial"/>
              </w:rPr>
              <w:t>0</w:t>
            </w:r>
          </w:p>
        </w:tc>
        <w:tc>
          <w:tcPr>
            <w:tcW w:w="463" w:type="dxa"/>
          </w:tcPr>
          <w:p w14:paraId="6092C81B" w14:textId="77777777" w:rsidR="00DA57D8" w:rsidRPr="00EF2D65" w:rsidRDefault="00DA57D8" w:rsidP="00DA57D8">
            <w:pPr>
              <w:spacing w:line="240" w:lineRule="auto"/>
              <w:jc w:val="right"/>
            </w:pPr>
          </w:p>
        </w:tc>
        <w:tc>
          <w:tcPr>
            <w:tcW w:w="1140" w:type="dxa"/>
            <w:vAlign w:val="center"/>
          </w:tcPr>
          <w:p w14:paraId="7A13A493" w14:textId="43601FD4" w:rsidR="00DA57D8" w:rsidRPr="00EF2D65" w:rsidRDefault="00DA57D8" w:rsidP="00DA57D8">
            <w:pPr>
              <w:spacing w:line="240" w:lineRule="auto"/>
              <w:jc w:val="right"/>
            </w:pPr>
            <w:r w:rsidRPr="00EF2D65">
              <w:rPr>
                <w:rFonts w:cs="Arial"/>
              </w:rPr>
              <w:t>0</w:t>
            </w:r>
          </w:p>
        </w:tc>
        <w:tc>
          <w:tcPr>
            <w:tcW w:w="1140" w:type="dxa"/>
            <w:vAlign w:val="center"/>
          </w:tcPr>
          <w:p w14:paraId="5E9D8367" w14:textId="59B1D4AB" w:rsidR="00DA57D8" w:rsidRPr="00EF2D65" w:rsidRDefault="00DA57D8" w:rsidP="00DA57D8">
            <w:pPr>
              <w:spacing w:line="240" w:lineRule="auto"/>
              <w:jc w:val="right"/>
            </w:pPr>
            <w:r w:rsidRPr="00EF2D65">
              <w:rPr>
                <w:rFonts w:cs="Arial"/>
              </w:rPr>
              <w:t>0</w:t>
            </w:r>
          </w:p>
        </w:tc>
      </w:tr>
      <w:tr w:rsidR="00DA57D8" w14:paraId="323DBB29" w14:textId="77777777" w:rsidTr="00925DD5">
        <w:tc>
          <w:tcPr>
            <w:tcW w:w="5127" w:type="dxa"/>
          </w:tcPr>
          <w:p w14:paraId="2B63FDBC" w14:textId="0B2D08D4" w:rsidR="00DA57D8" w:rsidRDefault="00DA57D8" w:rsidP="00DA57D8">
            <w:pPr>
              <w:spacing w:line="240" w:lineRule="auto"/>
            </w:pPr>
            <w:r w:rsidRPr="00EB1F9E">
              <w:t>Clients who chose to participate in VIM</w:t>
            </w:r>
            <w:r>
              <w:rPr>
                <w:rStyle w:val="FootnoteReference"/>
              </w:rPr>
              <w:footnoteReference w:id="15"/>
            </w:r>
          </w:p>
        </w:tc>
        <w:tc>
          <w:tcPr>
            <w:tcW w:w="1026" w:type="dxa"/>
            <w:vAlign w:val="center"/>
          </w:tcPr>
          <w:p w14:paraId="3609E59F" w14:textId="55E8EC42" w:rsidR="00DA57D8" w:rsidRPr="00EF2D65" w:rsidRDefault="00DA57D8" w:rsidP="00DA57D8">
            <w:pPr>
              <w:spacing w:line="240" w:lineRule="auto"/>
              <w:jc w:val="right"/>
              <w:rPr>
                <w:rFonts w:cs="Arial"/>
              </w:rPr>
            </w:pPr>
            <w:r w:rsidRPr="00EF2D65">
              <w:rPr>
                <w:rFonts w:cs="Arial"/>
              </w:rPr>
              <w:t>36</w:t>
            </w:r>
          </w:p>
        </w:tc>
        <w:tc>
          <w:tcPr>
            <w:tcW w:w="875" w:type="dxa"/>
            <w:vAlign w:val="center"/>
          </w:tcPr>
          <w:p w14:paraId="34BAD3D0" w14:textId="63BC8727" w:rsidR="00DA57D8" w:rsidRPr="00EF2D65" w:rsidRDefault="00DA57D8" w:rsidP="00DA57D8">
            <w:pPr>
              <w:spacing w:line="240" w:lineRule="auto"/>
              <w:jc w:val="right"/>
              <w:rPr>
                <w:rFonts w:cs="Arial"/>
              </w:rPr>
            </w:pPr>
            <w:r w:rsidRPr="00EF2D65">
              <w:rPr>
                <w:rFonts w:cs="Arial"/>
              </w:rPr>
              <w:t>27</w:t>
            </w:r>
          </w:p>
        </w:tc>
        <w:tc>
          <w:tcPr>
            <w:tcW w:w="463" w:type="dxa"/>
          </w:tcPr>
          <w:p w14:paraId="7E5C9E3D" w14:textId="77777777" w:rsidR="00DA57D8" w:rsidRPr="00EF2D65" w:rsidRDefault="00DA57D8" w:rsidP="00DA57D8">
            <w:pPr>
              <w:spacing w:line="240" w:lineRule="auto"/>
              <w:jc w:val="right"/>
            </w:pPr>
          </w:p>
        </w:tc>
        <w:tc>
          <w:tcPr>
            <w:tcW w:w="1140" w:type="dxa"/>
            <w:vAlign w:val="center"/>
          </w:tcPr>
          <w:p w14:paraId="422F7588" w14:textId="163876FF" w:rsidR="00DA57D8" w:rsidRPr="00EF2D65" w:rsidRDefault="00DA57D8" w:rsidP="00DA57D8">
            <w:pPr>
              <w:spacing w:line="240" w:lineRule="auto"/>
              <w:jc w:val="right"/>
              <w:rPr>
                <w:rFonts w:cs="Arial"/>
              </w:rPr>
            </w:pPr>
            <w:r w:rsidRPr="00EF2D65">
              <w:rPr>
                <w:rFonts w:cs="Arial"/>
              </w:rPr>
              <w:t>47</w:t>
            </w:r>
          </w:p>
        </w:tc>
        <w:tc>
          <w:tcPr>
            <w:tcW w:w="1140" w:type="dxa"/>
            <w:vAlign w:val="center"/>
          </w:tcPr>
          <w:p w14:paraId="31BCC77C" w14:textId="0F39C412" w:rsidR="00DA57D8" w:rsidRPr="00EF2D65" w:rsidRDefault="00DA57D8" w:rsidP="00DA57D8">
            <w:pPr>
              <w:spacing w:line="240" w:lineRule="auto"/>
              <w:jc w:val="right"/>
              <w:rPr>
                <w:rFonts w:cs="Arial"/>
              </w:rPr>
            </w:pPr>
            <w:r w:rsidRPr="00EF2D65">
              <w:rPr>
                <w:rFonts w:cs="Arial"/>
              </w:rPr>
              <w:t>51</w:t>
            </w:r>
          </w:p>
        </w:tc>
      </w:tr>
      <w:tr w:rsidR="00DA57D8" w14:paraId="444AB815" w14:textId="77777777" w:rsidTr="00925DD5">
        <w:tc>
          <w:tcPr>
            <w:tcW w:w="5127" w:type="dxa"/>
          </w:tcPr>
          <w:p w14:paraId="018D049C" w14:textId="2D915E58" w:rsidR="00DA57D8" w:rsidRPr="00423006" w:rsidRDefault="00DA57D8" w:rsidP="00DA57D8">
            <w:pPr>
              <w:spacing w:line="240" w:lineRule="auto"/>
            </w:pPr>
            <w:r w:rsidRPr="00423006">
              <w:t>Clients who submitted an amend/end application</w:t>
            </w:r>
            <w:r>
              <w:rPr>
                <w:rStyle w:val="FootnoteReference"/>
              </w:rPr>
              <w:footnoteReference w:id="16"/>
            </w:r>
          </w:p>
        </w:tc>
        <w:tc>
          <w:tcPr>
            <w:tcW w:w="1026" w:type="dxa"/>
            <w:vAlign w:val="center"/>
          </w:tcPr>
          <w:p w14:paraId="19F68514" w14:textId="5299C194" w:rsidR="00DA57D8" w:rsidRPr="00EF2D65" w:rsidRDefault="00DA57D8" w:rsidP="00DA57D8">
            <w:pPr>
              <w:spacing w:line="240" w:lineRule="auto"/>
              <w:jc w:val="right"/>
              <w:rPr>
                <w:rFonts w:cs="Arial"/>
              </w:rPr>
            </w:pPr>
            <w:r w:rsidRPr="00EF2D65">
              <w:rPr>
                <w:rFonts w:cs="Arial"/>
              </w:rPr>
              <w:t>7</w:t>
            </w:r>
          </w:p>
        </w:tc>
        <w:tc>
          <w:tcPr>
            <w:tcW w:w="875" w:type="dxa"/>
            <w:vAlign w:val="center"/>
          </w:tcPr>
          <w:p w14:paraId="215C10C8" w14:textId="6FA41F82" w:rsidR="00DA57D8" w:rsidRPr="00EF2D65" w:rsidRDefault="00DA57D8" w:rsidP="00DA57D8">
            <w:pPr>
              <w:spacing w:line="240" w:lineRule="auto"/>
              <w:jc w:val="right"/>
              <w:rPr>
                <w:rFonts w:cs="Arial"/>
              </w:rPr>
            </w:pPr>
            <w:r w:rsidRPr="00EF2D65">
              <w:rPr>
                <w:rFonts w:cs="Arial"/>
              </w:rPr>
              <w:t>7</w:t>
            </w:r>
          </w:p>
        </w:tc>
        <w:tc>
          <w:tcPr>
            <w:tcW w:w="463" w:type="dxa"/>
          </w:tcPr>
          <w:p w14:paraId="63FC96B1" w14:textId="77777777" w:rsidR="00DA57D8" w:rsidRPr="00EF2D65" w:rsidRDefault="00DA57D8" w:rsidP="00DA57D8">
            <w:pPr>
              <w:spacing w:line="240" w:lineRule="auto"/>
              <w:jc w:val="right"/>
            </w:pPr>
          </w:p>
        </w:tc>
        <w:tc>
          <w:tcPr>
            <w:tcW w:w="1140" w:type="dxa"/>
            <w:vAlign w:val="center"/>
          </w:tcPr>
          <w:p w14:paraId="6C2DF82D" w14:textId="36239931" w:rsidR="00DA57D8" w:rsidRPr="00EF2D65" w:rsidRDefault="00DA57D8" w:rsidP="00DA57D8">
            <w:pPr>
              <w:spacing w:line="240" w:lineRule="auto"/>
              <w:jc w:val="right"/>
              <w:rPr>
                <w:rFonts w:cs="Arial"/>
              </w:rPr>
            </w:pPr>
            <w:r w:rsidRPr="00EF2D65">
              <w:rPr>
                <w:rFonts w:cs="Arial"/>
              </w:rPr>
              <w:t>36</w:t>
            </w:r>
          </w:p>
        </w:tc>
        <w:tc>
          <w:tcPr>
            <w:tcW w:w="1140" w:type="dxa"/>
            <w:vAlign w:val="center"/>
          </w:tcPr>
          <w:p w14:paraId="3A96BFD9" w14:textId="0EB8BE8D" w:rsidR="00DA57D8" w:rsidRPr="00EF2D65" w:rsidRDefault="00DA57D8" w:rsidP="00DA57D8">
            <w:pPr>
              <w:spacing w:line="240" w:lineRule="auto"/>
              <w:jc w:val="right"/>
              <w:rPr>
                <w:rFonts w:cs="Arial"/>
              </w:rPr>
            </w:pPr>
            <w:r w:rsidRPr="00EF2D65">
              <w:rPr>
                <w:rFonts w:cs="Arial"/>
              </w:rPr>
              <w:t>46</w:t>
            </w:r>
          </w:p>
        </w:tc>
      </w:tr>
    </w:tbl>
    <w:p w14:paraId="0E8FF706" w14:textId="78D57602" w:rsidR="003C5234" w:rsidRPr="00C029A0" w:rsidRDefault="003C5234" w:rsidP="00C029A0">
      <w:pPr>
        <w:spacing w:line="240" w:lineRule="auto"/>
        <w:ind w:left="-142" w:right="-425"/>
        <w:jc w:val="both"/>
      </w:pPr>
    </w:p>
    <w:p w14:paraId="7D8FD230" w14:textId="77777777" w:rsidR="005E263F" w:rsidRDefault="005E263F">
      <w:pPr>
        <w:spacing w:line="240" w:lineRule="auto"/>
        <w:rPr>
          <w:rFonts w:cs="Arial"/>
          <w:b/>
          <w:bCs/>
          <w:spacing w:val="-4"/>
          <w:kern w:val="28"/>
        </w:rPr>
      </w:pPr>
      <w:r>
        <w:br w:type="page"/>
      </w:r>
    </w:p>
    <w:p w14:paraId="0EE0119D" w14:textId="06837E45" w:rsidR="00F500CF" w:rsidRPr="00F500CF" w:rsidRDefault="00F500CF" w:rsidP="00D51DFA">
      <w:pPr>
        <w:pStyle w:val="Heading2"/>
      </w:pPr>
      <w:r w:rsidRPr="00F500CF">
        <w:lastRenderedPageBreak/>
        <w:t>Estimated resident populations:</w:t>
      </w:r>
    </w:p>
    <w:p w14:paraId="45106CC2" w14:textId="77777777" w:rsidR="00F500CF" w:rsidRDefault="00F500CF" w:rsidP="00EC14C1">
      <w:pPr>
        <w:spacing w:line="240" w:lineRule="auto"/>
        <w:ind w:left="-142" w:right="-425"/>
        <w:jc w:val="both"/>
      </w:pPr>
    </w:p>
    <w:p w14:paraId="22291536" w14:textId="0B94B319"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F500CF">
        <w:t>9</w:t>
      </w:r>
      <w:r w:rsidR="00C673E7">
        <w:t>23</w:t>
      </w:r>
      <w:r w:rsidR="00F500CF" w:rsidRPr="008E7494">
        <w:t xml:space="preserve"> people as at 30 June </w:t>
      </w:r>
      <w:bookmarkStart w:id="19" w:name="_Ref362343764"/>
      <w:bookmarkStart w:id="20" w:name="_Ref459716764"/>
      <w:r w:rsidR="00F500CF" w:rsidRPr="008E7494">
        <w:t>20</w:t>
      </w:r>
      <w:r w:rsidR="00C673E7">
        <w:t>20</w:t>
      </w:r>
      <w:bookmarkStart w:id="21" w:name="_Ref64367928"/>
      <w:r w:rsidR="00F500CF" w:rsidRPr="00F500CF">
        <w:rPr>
          <w:vertAlign w:val="superscript"/>
        </w:rPr>
        <w:footnoteReference w:id="17"/>
      </w:r>
      <w:bookmarkEnd w:id="19"/>
      <w:bookmarkEnd w:id="20"/>
      <w:bookmarkEnd w:id="21"/>
      <w:r w:rsidR="00F500CF" w:rsidRPr="00F500CF">
        <w:rPr>
          <w:vertAlign w:val="superscript"/>
        </w:rPr>
        <w:t>,</w:t>
      </w:r>
      <w:bookmarkStart w:id="22" w:name="_Ref459716829"/>
      <w:r w:rsidR="00F500CF" w:rsidRPr="00F500CF">
        <w:rPr>
          <w:vertAlign w:val="superscript"/>
        </w:rPr>
        <w:footnoteReference w:id="18"/>
      </w:r>
      <w:bookmarkEnd w:id="22"/>
      <w:r w:rsidR="00F500CF" w:rsidRPr="008E7494">
        <w:t>.</w:t>
      </w:r>
    </w:p>
    <w:p w14:paraId="1D1F7E14" w14:textId="77777777" w:rsidR="00F500CF" w:rsidRDefault="00F500CF" w:rsidP="00EC14C1">
      <w:pPr>
        <w:spacing w:line="240" w:lineRule="auto"/>
        <w:ind w:left="-142" w:right="-425"/>
        <w:jc w:val="both"/>
      </w:pPr>
    </w:p>
    <w:p w14:paraId="5C34875A" w14:textId="6F00F3F1"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23" w:name="_Ref459717187"/>
      <w:r w:rsidR="00F500CF">
        <w:t>2</w:t>
      </w:r>
      <w:r w:rsidR="003C04FA">
        <w:t>6</w:t>
      </w:r>
      <w:r w:rsidR="00C673E7">
        <w:t>3</w:t>
      </w:r>
      <w:r w:rsidR="00F500CF" w:rsidRPr="008E7494">
        <w:t xml:space="preserve"> people as at 30 June 20</w:t>
      </w:r>
      <w:r w:rsidR="00C673E7">
        <w:t>20</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31469B">
        <w:rPr>
          <w:vertAlign w:val="superscript"/>
        </w:rPr>
        <w:t>16</w:t>
      </w:r>
      <w:r w:rsidR="003D357C">
        <w:rPr>
          <w:vertAlign w:val="superscript"/>
        </w:rPr>
        <w:fldChar w:fldCharType="end"/>
      </w:r>
      <w:r w:rsidR="00F500CF" w:rsidRPr="00F500CF">
        <w:rPr>
          <w:vertAlign w:val="superscript"/>
        </w:rPr>
        <w:t>,</w:t>
      </w:r>
      <w:bookmarkStart w:id="24" w:name="_Ref74754871"/>
      <w:r w:rsidR="00F500CF" w:rsidRPr="00F500CF">
        <w:rPr>
          <w:vertAlign w:val="superscript"/>
        </w:rPr>
        <w:footnoteReference w:id="19"/>
      </w:r>
      <w:bookmarkEnd w:id="23"/>
      <w:bookmarkEnd w:id="24"/>
      <w:r w:rsidR="00F500CF" w:rsidRPr="008E7494">
        <w:t>.</w:t>
      </w:r>
    </w:p>
    <w:p w14:paraId="6639697A" w14:textId="77777777" w:rsidR="00F500CF" w:rsidRDefault="00F500CF" w:rsidP="00EC14C1">
      <w:pPr>
        <w:spacing w:line="240" w:lineRule="auto"/>
        <w:ind w:left="-142" w:right="-425"/>
        <w:jc w:val="both"/>
      </w:pPr>
    </w:p>
    <w:p w14:paraId="439048BC" w14:textId="138537CD"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F500CF">
        <w:t>8</w:t>
      </w:r>
      <w:r w:rsidR="00C673E7">
        <w:t>50</w:t>
      </w:r>
      <w:r w:rsidR="00F500CF" w:rsidRPr="008E7494">
        <w:t xml:space="preserve"> people as at 30 June 20</w:t>
      </w:r>
      <w:r w:rsidR="00C673E7">
        <w:t>20</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31469B">
        <w:rPr>
          <w:vertAlign w:val="superscript"/>
        </w:rPr>
        <w:t>16</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31469B">
        <w:rPr>
          <w:vertAlign w:val="superscript"/>
        </w:rPr>
        <w:t>17</w:t>
      </w:r>
      <w:r w:rsidR="00C673E7">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48711100"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F500CF">
        <w:t>7</w:t>
      </w:r>
      <w:r w:rsidR="00C673E7">
        <w:t>61</w:t>
      </w:r>
      <w:r w:rsidR="00F500CF" w:rsidRPr="008E7494">
        <w:t xml:space="preserve"> people as at 30 June 20</w:t>
      </w:r>
      <w:r w:rsidR="00C673E7">
        <w:t>20</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31469B">
        <w:rPr>
          <w:vertAlign w:val="superscript"/>
        </w:rPr>
        <w:t>16</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31469B">
        <w:rPr>
          <w:vertAlign w:val="superscript"/>
        </w:rPr>
        <w:t>17</w:t>
      </w:r>
      <w:r w:rsidR="00C673E7">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329190EC" w14:textId="61472D6E" w:rsidR="00F500CF" w:rsidRDefault="000B5FD9" w:rsidP="00EC14C1">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F500CF">
        <w:t>87</w:t>
      </w:r>
      <w:r w:rsidR="00F500CF" w:rsidRPr="008E7494">
        <w:t xml:space="preserve"> people as at 30 June 20</w:t>
      </w:r>
      <w:r w:rsidR="00C673E7">
        <w:t>20</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31469B">
        <w:rPr>
          <w:vertAlign w:val="superscript"/>
        </w:rPr>
        <w:t>16</w:t>
      </w:r>
      <w:r w:rsidR="00C673E7" w:rsidRPr="00C673E7">
        <w:rPr>
          <w:vertAlign w:val="superscript"/>
        </w:rPr>
        <w:fldChar w:fldCharType="end"/>
      </w:r>
      <w:r w:rsidR="00C673E7">
        <w:rPr>
          <w:vertAlign w:val="superscript"/>
        </w:rPr>
        <w:t>,</w:t>
      </w:r>
      <w:r w:rsidR="00F500CF" w:rsidRPr="00F500CF">
        <w:rPr>
          <w:vertAlign w:val="superscript"/>
        </w:rPr>
        <w:footnoteReference w:id="20"/>
      </w:r>
      <w:r w:rsidR="00F500CF" w:rsidRPr="008E7494">
        <w:t>.</w:t>
      </w:r>
    </w:p>
    <w:p w14:paraId="346B1413" w14:textId="0AEDE237" w:rsidR="00663321" w:rsidRDefault="00663321" w:rsidP="00EC14C1">
      <w:pPr>
        <w:spacing w:line="240" w:lineRule="auto"/>
        <w:ind w:left="578" w:right="-425" w:hanging="720"/>
        <w:jc w:val="both"/>
      </w:pPr>
    </w:p>
    <w:p w14:paraId="284FB3E9" w14:textId="77777777" w:rsidR="00663321" w:rsidRDefault="00663321">
      <w:pPr>
        <w:spacing w:line="240" w:lineRule="auto"/>
        <w:rPr>
          <w:rFonts w:cs="Arial"/>
          <w:b/>
          <w:spacing w:val="-4"/>
          <w:kern w:val="28"/>
        </w:rPr>
      </w:pPr>
      <w:r>
        <w:br w:type="page"/>
      </w:r>
    </w:p>
    <w:p w14:paraId="2C7D86BB" w14:textId="59EC391E" w:rsidR="005A5B78" w:rsidRPr="00E34093" w:rsidRDefault="005A5B78" w:rsidP="005A5B78">
      <w:pPr>
        <w:pStyle w:val="Heading1"/>
        <w:ind w:left="-142" w:right="-426"/>
      </w:pPr>
      <w:bookmarkStart w:id="25" w:name="_Toc39657992"/>
      <w:r w:rsidRPr="00E34093">
        <w:lastRenderedPageBreak/>
        <w:t>2.  Future Direction</w:t>
      </w:r>
      <w:bookmarkEnd w:id="15"/>
      <w:bookmarkEnd w:id="16"/>
      <w:bookmarkEnd w:id="17"/>
      <w:bookmarkEnd w:id="18"/>
      <w:r w:rsidRPr="00E34093">
        <w:t xml:space="preserve"> and Challenges</w:t>
      </w:r>
      <w:bookmarkEnd w:id="25"/>
    </w:p>
    <w:p w14:paraId="66A68EAB" w14:textId="1D2F2EAE" w:rsidR="005A5B78" w:rsidRDefault="005A5B78" w:rsidP="005A5B78">
      <w:pPr>
        <w:ind w:left="-142" w:right="-425"/>
        <w:jc w:val="both"/>
        <w:rPr>
          <w:rFonts w:cs="Arial"/>
          <w:b/>
          <w:sz w:val="16"/>
          <w:szCs w:val="16"/>
        </w:rPr>
      </w:pPr>
    </w:p>
    <w:p w14:paraId="361E9AF5" w14:textId="50EAE382" w:rsidR="000D0A4E" w:rsidRPr="000E6F18" w:rsidRDefault="000E6F18" w:rsidP="005A5B78">
      <w:pPr>
        <w:ind w:left="-142" w:right="-425"/>
        <w:jc w:val="both"/>
        <w:rPr>
          <w:rFonts w:cs="Arial"/>
          <w:b/>
          <w:bCs/>
        </w:rPr>
      </w:pPr>
      <w:r w:rsidRPr="000E6F18">
        <w:rPr>
          <w:rFonts w:cs="Arial"/>
          <w:b/>
          <w:bCs/>
        </w:rPr>
        <w:t>Gambling harm minimisation</w:t>
      </w:r>
    </w:p>
    <w:p w14:paraId="15FEFE04" w14:textId="1EE2CCC0" w:rsidR="00E97F7A" w:rsidRPr="00120A7B" w:rsidRDefault="00E97F7A" w:rsidP="00120A7B">
      <w:pPr>
        <w:ind w:left="-142" w:right="-425"/>
        <w:jc w:val="both"/>
        <w:rPr>
          <w:rFonts w:cs="Arial"/>
          <w:bCs/>
          <w:i/>
          <w:iCs/>
        </w:rPr>
      </w:pPr>
      <w:r w:rsidRPr="00120A7B">
        <w:rPr>
          <w:rFonts w:cs="Arial"/>
          <w:bCs/>
        </w:rPr>
        <w:t xml:space="preserve">On 22 February 2021 the FRC made a submission to the Office of Liquor, Gaming and Fair Trading of the Department of Justice and Attorney-General as part of the consultation process for the Gambling Harm Minimisation Plan for Queensland 2021-2025. Following this submission on 20 August 2021 the Commission received correspondence from the Office thanking the Commission for the feedback in relation to gambling activities in the five Welfare Reform communities, noting that our </w:t>
      </w:r>
      <w:r w:rsidRPr="00120A7B">
        <w:rPr>
          <w:rFonts w:cs="Arial"/>
          <w:bCs/>
          <w:i/>
          <w:iCs/>
        </w:rPr>
        <w:t>“personal experiences and views have been important in helping to shape the final version of the plan</w:t>
      </w:r>
      <w:r w:rsidR="0041459A">
        <w:rPr>
          <w:rFonts w:cs="Arial"/>
          <w:bCs/>
          <w:i/>
          <w:iCs/>
        </w:rPr>
        <w:t>”.</w:t>
      </w:r>
    </w:p>
    <w:p w14:paraId="7263A2BC" w14:textId="77777777" w:rsidR="00E97F7A" w:rsidRPr="00120A7B" w:rsidRDefault="00E97F7A" w:rsidP="00120A7B">
      <w:pPr>
        <w:ind w:left="-142" w:right="-425"/>
        <w:jc w:val="both"/>
        <w:rPr>
          <w:rFonts w:cs="Arial"/>
          <w:bCs/>
        </w:rPr>
      </w:pPr>
    </w:p>
    <w:p w14:paraId="4D11A2B1" w14:textId="6163874C" w:rsidR="00E97F7A" w:rsidRPr="00120A7B" w:rsidRDefault="00245417" w:rsidP="00120A7B">
      <w:pPr>
        <w:ind w:left="-142" w:right="-425"/>
        <w:jc w:val="both"/>
        <w:rPr>
          <w:rFonts w:cs="Arial"/>
          <w:bCs/>
        </w:rPr>
      </w:pPr>
      <w:r w:rsidRPr="00120A7B">
        <w:rPr>
          <w:rFonts w:cs="Arial"/>
          <w:bCs/>
        </w:rPr>
        <w:t xml:space="preserve">The Gambling Harm Minimisation Plan for Queensland 2021-2025 shows </w:t>
      </w:r>
      <w:r w:rsidR="00E97F7A" w:rsidRPr="00120A7B">
        <w:rPr>
          <w:rFonts w:cs="Arial"/>
          <w:bCs/>
        </w:rPr>
        <w:t>consistencies between the FRC’s submission and elements of the high-level plan such as:</w:t>
      </w:r>
    </w:p>
    <w:p w14:paraId="389B49A7" w14:textId="77777777" w:rsidR="00E97F7A" w:rsidRPr="00120A7B" w:rsidRDefault="00E97F7A" w:rsidP="00120A7B">
      <w:pPr>
        <w:ind w:left="-142" w:right="-425"/>
        <w:jc w:val="both"/>
        <w:rPr>
          <w:rFonts w:cs="Arial"/>
          <w:bCs/>
        </w:rPr>
      </w:pPr>
    </w:p>
    <w:p w14:paraId="38654DFB" w14:textId="76C36A0F" w:rsidR="00E97F7A" w:rsidRPr="00120A7B" w:rsidRDefault="00F152BA" w:rsidP="00120A7B">
      <w:pPr>
        <w:numPr>
          <w:ilvl w:val="0"/>
          <w:numId w:val="12"/>
        </w:numPr>
        <w:ind w:left="284" w:right="-425"/>
        <w:jc w:val="both"/>
        <w:rPr>
          <w:rFonts w:cs="Arial"/>
          <w:bCs/>
        </w:rPr>
      </w:pPr>
      <w:r w:rsidRPr="00120A7B">
        <w:rPr>
          <w:rFonts w:cs="Arial"/>
          <w:bCs/>
        </w:rPr>
        <w:t>R</w:t>
      </w:r>
      <w:r w:rsidR="00E97F7A" w:rsidRPr="00120A7B">
        <w:rPr>
          <w:rFonts w:cs="Arial"/>
          <w:bCs/>
        </w:rPr>
        <w:t xml:space="preserve">ecognising Aboriginal and Torres Strait Islander persons and communities are an at-risk group, specifically </w:t>
      </w:r>
      <w:r w:rsidR="0041459A">
        <w:rPr>
          <w:rFonts w:cs="Arial"/>
          <w:bCs/>
        </w:rPr>
        <w:t>“</w:t>
      </w:r>
      <w:r w:rsidR="00E97F7A" w:rsidRPr="00120A7B">
        <w:rPr>
          <w:rFonts w:cs="Arial"/>
          <w:bCs/>
          <w:i/>
          <w:iCs/>
        </w:rPr>
        <w:t>There is a need for a multi-faceted response to address harm from regulated and unregulated gambling in Aboriginal communities, which includes harm reduction, education and treatment in culturally appropriate ways that uphold the principles of self-determination</w:t>
      </w:r>
      <w:r w:rsidR="0041459A">
        <w:rPr>
          <w:rFonts w:cs="Arial"/>
          <w:bCs/>
          <w:i/>
          <w:iCs/>
        </w:rPr>
        <w:t>”.</w:t>
      </w:r>
    </w:p>
    <w:p w14:paraId="216D6682" w14:textId="77777777" w:rsidR="00E97F7A" w:rsidRPr="00120A7B" w:rsidRDefault="00E97F7A" w:rsidP="00120A7B">
      <w:pPr>
        <w:ind w:left="284" w:right="-425"/>
        <w:jc w:val="both"/>
        <w:rPr>
          <w:rFonts w:cs="Arial"/>
          <w:bCs/>
        </w:rPr>
      </w:pPr>
    </w:p>
    <w:p w14:paraId="7D025846" w14:textId="2B56718A" w:rsidR="00E97F7A" w:rsidRPr="00120A7B" w:rsidRDefault="00E97F7A" w:rsidP="00120A7B">
      <w:pPr>
        <w:numPr>
          <w:ilvl w:val="0"/>
          <w:numId w:val="12"/>
        </w:numPr>
        <w:ind w:left="284" w:right="-425"/>
        <w:jc w:val="both"/>
        <w:rPr>
          <w:rFonts w:cs="Arial"/>
          <w:bCs/>
        </w:rPr>
      </w:pPr>
      <w:r w:rsidRPr="00120A7B">
        <w:rPr>
          <w:rFonts w:cs="Arial"/>
          <w:bCs/>
        </w:rPr>
        <w:t xml:space="preserve">As a strategic risk it is recognised that there is </w:t>
      </w:r>
      <w:r w:rsidR="0041459A">
        <w:rPr>
          <w:rFonts w:cs="Arial"/>
          <w:bCs/>
        </w:rPr>
        <w:t>“</w:t>
      </w:r>
      <w:r w:rsidRPr="00120A7B">
        <w:rPr>
          <w:rFonts w:cs="Arial"/>
          <w:bCs/>
          <w:i/>
          <w:iCs/>
        </w:rPr>
        <w:t>potential for increased harmful gambling behaviours due to the impacts of COVID-19</w:t>
      </w:r>
      <w:r w:rsidR="0041459A">
        <w:rPr>
          <w:rFonts w:cs="Arial"/>
          <w:bCs/>
        </w:rPr>
        <w:t>”.</w:t>
      </w:r>
    </w:p>
    <w:p w14:paraId="5E016778" w14:textId="77777777" w:rsidR="00E97F7A" w:rsidRPr="00120A7B" w:rsidRDefault="00E97F7A" w:rsidP="00120A7B">
      <w:pPr>
        <w:ind w:left="284" w:right="-425"/>
        <w:jc w:val="both"/>
        <w:rPr>
          <w:rFonts w:cs="Arial"/>
          <w:bCs/>
        </w:rPr>
      </w:pPr>
    </w:p>
    <w:p w14:paraId="76EB521D" w14:textId="60BAD69C" w:rsidR="00E97F7A" w:rsidRPr="00120A7B" w:rsidRDefault="00E97F7A" w:rsidP="00120A7B">
      <w:pPr>
        <w:numPr>
          <w:ilvl w:val="0"/>
          <w:numId w:val="12"/>
        </w:numPr>
        <w:ind w:left="284" w:right="-425"/>
        <w:jc w:val="both"/>
        <w:rPr>
          <w:rFonts w:cs="Arial"/>
          <w:bCs/>
        </w:rPr>
      </w:pPr>
      <w:r w:rsidRPr="00120A7B">
        <w:rPr>
          <w:rFonts w:cs="Arial"/>
          <w:bCs/>
        </w:rPr>
        <w:t xml:space="preserve">In order to achieve its vision </w:t>
      </w:r>
      <w:r w:rsidR="00245417" w:rsidRPr="00120A7B">
        <w:rPr>
          <w:rFonts w:cs="Arial"/>
          <w:bCs/>
        </w:rPr>
        <w:t>of w</w:t>
      </w:r>
      <w:r w:rsidRPr="00120A7B">
        <w:rPr>
          <w:rFonts w:cs="Arial"/>
          <w:bCs/>
        </w:rPr>
        <w:t>orking together to prevent and minimise gambling harm to individuals, families and Queensland communities</w:t>
      </w:r>
      <w:r w:rsidR="00245417" w:rsidRPr="00120A7B">
        <w:rPr>
          <w:rFonts w:cs="Arial"/>
          <w:bCs/>
        </w:rPr>
        <w:t xml:space="preserve">, </w:t>
      </w:r>
      <w:r w:rsidRPr="00120A7B">
        <w:rPr>
          <w:rFonts w:cs="Arial"/>
          <w:bCs/>
        </w:rPr>
        <w:t>the Plan seeks to deliver this through four strategic pillars:</w:t>
      </w:r>
    </w:p>
    <w:p w14:paraId="7AC808B1" w14:textId="77777777" w:rsidR="00245417" w:rsidRPr="00120A7B" w:rsidRDefault="00245417" w:rsidP="00120A7B">
      <w:pPr>
        <w:ind w:right="-425"/>
        <w:jc w:val="both"/>
        <w:rPr>
          <w:rFonts w:cs="Arial"/>
          <w:bCs/>
        </w:rPr>
      </w:pPr>
    </w:p>
    <w:p w14:paraId="3CBA157A" w14:textId="28EA96DD" w:rsidR="00E97F7A" w:rsidRPr="00120A7B" w:rsidRDefault="00E97F7A" w:rsidP="00120A7B">
      <w:pPr>
        <w:numPr>
          <w:ilvl w:val="1"/>
          <w:numId w:val="13"/>
        </w:numPr>
        <w:ind w:left="709" w:right="-425"/>
        <w:jc w:val="both"/>
        <w:rPr>
          <w:rFonts w:cs="Arial"/>
          <w:bCs/>
        </w:rPr>
      </w:pPr>
      <w:r w:rsidRPr="00120A7B">
        <w:rPr>
          <w:rFonts w:cs="Arial"/>
          <w:bCs/>
        </w:rPr>
        <w:t>Leadership and culture – by</w:t>
      </w:r>
      <w:r w:rsidRPr="00120A7B">
        <w:rPr>
          <w:rFonts w:cs="Arial"/>
          <w:bCs/>
          <w:i/>
          <w:iCs/>
        </w:rPr>
        <w:t xml:space="preserve"> </w:t>
      </w:r>
      <w:r w:rsidR="0041459A">
        <w:rPr>
          <w:rFonts w:cs="Arial"/>
          <w:bCs/>
          <w:i/>
          <w:iCs/>
        </w:rPr>
        <w:t>“</w:t>
      </w:r>
      <w:r w:rsidRPr="00120A7B">
        <w:rPr>
          <w:rFonts w:cs="Arial"/>
          <w:bCs/>
          <w:i/>
          <w:iCs/>
        </w:rPr>
        <w:t>creating a strong mandate, identifying and encouraging leadership and grass roots level engagement</w:t>
      </w:r>
      <w:r w:rsidR="0041459A">
        <w:rPr>
          <w:rFonts w:cs="Arial"/>
          <w:bCs/>
          <w:i/>
          <w:iCs/>
        </w:rPr>
        <w:t>”</w:t>
      </w:r>
      <w:r w:rsidRPr="00120A7B">
        <w:rPr>
          <w:rFonts w:cs="Arial"/>
          <w:bCs/>
        </w:rPr>
        <w:t xml:space="preserve"> and developing </w:t>
      </w:r>
      <w:r w:rsidR="0041459A">
        <w:rPr>
          <w:rFonts w:cs="Arial"/>
          <w:bCs/>
        </w:rPr>
        <w:t>“</w:t>
      </w:r>
      <w:r w:rsidRPr="00120A7B">
        <w:rPr>
          <w:rFonts w:cs="Arial"/>
          <w:bCs/>
          <w:i/>
          <w:iCs/>
        </w:rPr>
        <w:t>information, tools and services tailored for general, at-risk and high-risk populations</w:t>
      </w:r>
      <w:r w:rsidR="0041459A">
        <w:rPr>
          <w:rFonts w:cs="Arial"/>
          <w:bCs/>
          <w:i/>
          <w:iCs/>
        </w:rPr>
        <w:t>”</w:t>
      </w:r>
      <w:r w:rsidRPr="00120A7B">
        <w:rPr>
          <w:rFonts w:cs="Arial"/>
          <w:bCs/>
        </w:rPr>
        <w:t>.</w:t>
      </w:r>
    </w:p>
    <w:p w14:paraId="49D6B55F" w14:textId="782835DF" w:rsidR="00E97F7A" w:rsidRPr="00120A7B" w:rsidRDefault="00E97F7A" w:rsidP="00120A7B">
      <w:pPr>
        <w:numPr>
          <w:ilvl w:val="1"/>
          <w:numId w:val="13"/>
        </w:numPr>
        <w:ind w:left="709" w:right="-425"/>
        <w:jc w:val="both"/>
        <w:rPr>
          <w:rFonts w:cs="Arial"/>
          <w:bCs/>
        </w:rPr>
      </w:pPr>
      <w:r w:rsidRPr="00120A7B">
        <w:rPr>
          <w:rFonts w:cs="Arial"/>
          <w:bCs/>
        </w:rPr>
        <w:t>Technology and environment – by</w:t>
      </w:r>
      <w:r w:rsidRPr="00120A7B">
        <w:rPr>
          <w:rFonts w:cs="Arial"/>
          <w:bCs/>
          <w:i/>
          <w:iCs/>
        </w:rPr>
        <w:t xml:space="preserve"> </w:t>
      </w:r>
      <w:r w:rsidR="0041459A">
        <w:rPr>
          <w:rFonts w:cs="Arial"/>
          <w:bCs/>
          <w:i/>
          <w:iCs/>
        </w:rPr>
        <w:t>“</w:t>
      </w:r>
      <w:r w:rsidRPr="00120A7B">
        <w:rPr>
          <w:rFonts w:cs="Arial"/>
          <w:bCs/>
          <w:i/>
          <w:iCs/>
        </w:rPr>
        <w:t>transitioning to safe cashless environments</w:t>
      </w:r>
      <w:r w:rsidR="0041459A">
        <w:rPr>
          <w:rFonts w:cs="Arial"/>
          <w:bCs/>
        </w:rPr>
        <w:t>”</w:t>
      </w:r>
      <w:r w:rsidRPr="00120A7B">
        <w:rPr>
          <w:rFonts w:cs="Arial"/>
          <w:bCs/>
        </w:rPr>
        <w:t xml:space="preserve"> </w:t>
      </w:r>
      <w:r w:rsidR="00867C36" w:rsidRPr="00120A7B">
        <w:rPr>
          <w:rFonts w:cs="Arial"/>
          <w:bCs/>
        </w:rPr>
        <w:t>(</w:t>
      </w:r>
      <w:r w:rsidRPr="00120A7B">
        <w:rPr>
          <w:rFonts w:cs="Arial"/>
          <w:bCs/>
        </w:rPr>
        <w:t xml:space="preserve">note: our submission addressed the proactive use of </w:t>
      </w:r>
      <w:r w:rsidR="00867C36" w:rsidRPr="00120A7B">
        <w:rPr>
          <w:rFonts w:cs="Arial"/>
          <w:bCs/>
        </w:rPr>
        <w:t xml:space="preserve">income management </w:t>
      </w:r>
      <w:r w:rsidRPr="00120A7B">
        <w:rPr>
          <w:rFonts w:cs="Arial"/>
          <w:bCs/>
        </w:rPr>
        <w:t>and its benefits</w:t>
      </w:r>
      <w:r w:rsidR="00867C36" w:rsidRPr="00120A7B">
        <w:rPr>
          <w:rFonts w:cs="Arial"/>
          <w:bCs/>
        </w:rPr>
        <w:t>)</w:t>
      </w:r>
      <w:r w:rsidRPr="00120A7B">
        <w:rPr>
          <w:rFonts w:cs="Arial"/>
          <w:bCs/>
        </w:rPr>
        <w:t>.</w:t>
      </w:r>
    </w:p>
    <w:p w14:paraId="4CF8E55D" w14:textId="716B5EC4" w:rsidR="00E97F7A" w:rsidRPr="00120A7B" w:rsidRDefault="00E97F7A" w:rsidP="00120A7B">
      <w:pPr>
        <w:numPr>
          <w:ilvl w:val="1"/>
          <w:numId w:val="13"/>
        </w:numPr>
        <w:ind w:left="709" w:right="-425"/>
        <w:jc w:val="both"/>
        <w:rPr>
          <w:rFonts w:cs="Arial"/>
          <w:bCs/>
        </w:rPr>
      </w:pPr>
      <w:r w:rsidRPr="00120A7B">
        <w:rPr>
          <w:rFonts w:cs="Arial"/>
          <w:bCs/>
        </w:rPr>
        <w:t xml:space="preserve">Public Health Approach – by </w:t>
      </w:r>
      <w:r w:rsidR="0041459A">
        <w:rPr>
          <w:rFonts w:cs="Arial"/>
          <w:bCs/>
        </w:rPr>
        <w:t>“</w:t>
      </w:r>
      <w:r w:rsidRPr="00120A7B">
        <w:rPr>
          <w:rFonts w:cs="Arial"/>
          <w:bCs/>
          <w:i/>
          <w:iCs/>
        </w:rPr>
        <w:t>interventions addressing specific needs of ‘at risk’ communities</w:t>
      </w:r>
      <w:r w:rsidR="0041459A">
        <w:rPr>
          <w:rFonts w:cs="Arial"/>
          <w:bCs/>
        </w:rPr>
        <w:t>”</w:t>
      </w:r>
      <w:r w:rsidR="00120A7B">
        <w:rPr>
          <w:rFonts w:cs="Arial"/>
          <w:bCs/>
        </w:rPr>
        <w:t>.</w:t>
      </w:r>
    </w:p>
    <w:p w14:paraId="0383F130" w14:textId="4C0A90E2" w:rsidR="00E97F7A" w:rsidRPr="00120A7B" w:rsidRDefault="00E97F7A" w:rsidP="00120A7B">
      <w:pPr>
        <w:numPr>
          <w:ilvl w:val="1"/>
          <w:numId w:val="13"/>
        </w:numPr>
        <w:ind w:left="709" w:right="-425"/>
        <w:jc w:val="both"/>
        <w:rPr>
          <w:rFonts w:cs="Arial"/>
          <w:bCs/>
        </w:rPr>
      </w:pPr>
      <w:r w:rsidRPr="00120A7B">
        <w:rPr>
          <w:rFonts w:cs="Arial"/>
          <w:bCs/>
        </w:rPr>
        <w:t xml:space="preserve">Regulatory Framework – by </w:t>
      </w:r>
      <w:r w:rsidR="0041459A">
        <w:rPr>
          <w:rFonts w:cs="Arial"/>
          <w:bCs/>
        </w:rPr>
        <w:t>“</w:t>
      </w:r>
      <w:r w:rsidRPr="00120A7B">
        <w:rPr>
          <w:rFonts w:cs="Arial"/>
          <w:bCs/>
          <w:i/>
          <w:iCs/>
        </w:rPr>
        <w:t>taking a local and national approach to regulation</w:t>
      </w:r>
      <w:r w:rsidR="0041459A">
        <w:rPr>
          <w:rFonts w:cs="Arial"/>
          <w:bCs/>
        </w:rPr>
        <w:t>”</w:t>
      </w:r>
      <w:r w:rsidRPr="00120A7B">
        <w:rPr>
          <w:rFonts w:cs="Arial"/>
          <w:bCs/>
        </w:rPr>
        <w:t xml:space="preserve"> </w:t>
      </w:r>
      <w:r w:rsidR="00867C36" w:rsidRPr="00120A7B">
        <w:rPr>
          <w:rFonts w:cs="Arial"/>
          <w:bCs/>
        </w:rPr>
        <w:t>(</w:t>
      </w:r>
      <w:r w:rsidRPr="00120A7B">
        <w:rPr>
          <w:rFonts w:cs="Arial"/>
          <w:bCs/>
        </w:rPr>
        <w:t>note: our submission addressed the need for the use of local by-laws to prohibit certain forms of gambling activities such as card games because the state regulatory framework does not adequately address this</w:t>
      </w:r>
      <w:r w:rsidR="00867C36" w:rsidRPr="00120A7B">
        <w:rPr>
          <w:rFonts w:cs="Arial"/>
          <w:bCs/>
        </w:rPr>
        <w:t>)</w:t>
      </w:r>
      <w:r w:rsidRPr="00120A7B">
        <w:rPr>
          <w:rFonts w:cs="Arial"/>
          <w:bCs/>
        </w:rPr>
        <w:t>.</w:t>
      </w:r>
    </w:p>
    <w:p w14:paraId="77C86E17" w14:textId="77777777" w:rsidR="00E97F7A" w:rsidRPr="00120A7B" w:rsidRDefault="00E97F7A" w:rsidP="00120A7B">
      <w:pPr>
        <w:ind w:left="-142" w:right="-425"/>
        <w:jc w:val="both"/>
        <w:rPr>
          <w:rFonts w:cs="Arial"/>
          <w:bCs/>
        </w:rPr>
      </w:pPr>
    </w:p>
    <w:p w14:paraId="79C32AB2" w14:textId="7022F51D" w:rsidR="00E97F7A" w:rsidRPr="00120A7B" w:rsidRDefault="00E97F7A" w:rsidP="00120A7B">
      <w:pPr>
        <w:ind w:left="-142" w:right="-425"/>
        <w:jc w:val="both"/>
        <w:rPr>
          <w:rFonts w:cs="Arial"/>
          <w:bCs/>
          <w:i/>
          <w:iCs/>
        </w:rPr>
      </w:pPr>
      <w:r w:rsidRPr="00120A7B">
        <w:rPr>
          <w:rFonts w:cs="Arial"/>
          <w:bCs/>
        </w:rPr>
        <w:t xml:space="preserve">In terms of implementation, </w:t>
      </w:r>
      <w:r w:rsidR="00867C36" w:rsidRPr="00120A7B">
        <w:rPr>
          <w:rFonts w:cs="Arial"/>
          <w:bCs/>
        </w:rPr>
        <w:t>the Commission is</w:t>
      </w:r>
      <w:r w:rsidRPr="00120A7B">
        <w:rPr>
          <w:rFonts w:cs="Arial"/>
          <w:bCs/>
        </w:rPr>
        <w:t xml:space="preserve"> advised </w:t>
      </w:r>
      <w:r w:rsidR="00867C36" w:rsidRPr="00120A7B">
        <w:rPr>
          <w:rFonts w:cs="Arial"/>
          <w:bCs/>
        </w:rPr>
        <w:t>t</w:t>
      </w:r>
      <w:r w:rsidRPr="00120A7B">
        <w:rPr>
          <w:rFonts w:cs="Arial"/>
          <w:bCs/>
        </w:rPr>
        <w:t>he Responsible Gambling Advisory Committee will be taking a lead role in implementing the Plan and will develop annual work plans for each of the four years. These plans will identify priority activities and measurements.</w:t>
      </w:r>
      <w:r w:rsidR="00867C36" w:rsidRPr="00120A7B">
        <w:rPr>
          <w:rFonts w:cs="Arial"/>
          <w:bCs/>
        </w:rPr>
        <w:t xml:space="preserve"> In the reply from t</w:t>
      </w:r>
      <w:r w:rsidRPr="00120A7B">
        <w:rPr>
          <w:rFonts w:cs="Arial"/>
          <w:bCs/>
        </w:rPr>
        <w:t>he Deputy Director</w:t>
      </w:r>
      <w:r w:rsidR="00867C36" w:rsidRPr="00120A7B">
        <w:rPr>
          <w:rFonts w:cs="Arial"/>
          <w:bCs/>
        </w:rPr>
        <w:t>-</w:t>
      </w:r>
      <w:r w:rsidRPr="00120A7B">
        <w:rPr>
          <w:rFonts w:cs="Arial"/>
          <w:bCs/>
        </w:rPr>
        <w:t xml:space="preserve">General </w:t>
      </w:r>
      <w:r w:rsidR="00867C36" w:rsidRPr="00120A7B">
        <w:rPr>
          <w:rFonts w:cs="Arial"/>
          <w:bCs/>
        </w:rPr>
        <w:t xml:space="preserve">to the FRC’s submission, it is stated, </w:t>
      </w:r>
      <w:r w:rsidR="0041459A">
        <w:rPr>
          <w:rFonts w:cs="Arial"/>
          <w:bCs/>
        </w:rPr>
        <w:t>“</w:t>
      </w:r>
      <w:r w:rsidRPr="00120A7B">
        <w:rPr>
          <w:rFonts w:cs="Arial"/>
          <w:bCs/>
          <w:i/>
          <w:iCs/>
        </w:rPr>
        <w:t xml:space="preserve">there will be further opportunities, via working group participation or targeted consultation processes for </w:t>
      </w:r>
      <w:r w:rsidR="00F152BA" w:rsidRPr="00120A7B">
        <w:rPr>
          <w:rFonts w:cs="Arial"/>
          <w:bCs/>
          <w:i/>
          <w:iCs/>
        </w:rPr>
        <w:t>you</w:t>
      </w:r>
      <w:r w:rsidRPr="00120A7B">
        <w:rPr>
          <w:rFonts w:cs="Arial"/>
          <w:bCs/>
          <w:i/>
          <w:iCs/>
        </w:rPr>
        <w:t xml:space="preserve"> or representatives from </w:t>
      </w:r>
      <w:r w:rsidR="00F152BA" w:rsidRPr="00120A7B">
        <w:rPr>
          <w:rFonts w:cs="Arial"/>
          <w:bCs/>
          <w:i/>
          <w:iCs/>
        </w:rPr>
        <w:t>your organisation</w:t>
      </w:r>
      <w:r w:rsidRPr="00120A7B">
        <w:rPr>
          <w:rFonts w:cs="Arial"/>
          <w:bCs/>
          <w:i/>
          <w:iCs/>
        </w:rPr>
        <w:t xml:space="preserve"> to participate in developing specific actions and progressing relevant key deliverables and actions</w:t>
      </w:r>
      <w:r w:rsidR="0041459A">
        <w:rPr>
          <w:rFonts w:cs="Arial"/>
          <w:bCs/>
          <w:i/>
          <w:iCs/>
        </w:rPr>
        <w:t>”</w:t>
      </w:r>
      <w:r w:rsidRPr="00120A7B">
        <w:rPr>
          <w:rFonts w:cs="Arial"/>
          <w:bCs/>
          <w:i/>
          <w:iCs/>
        </w:rPr>
        <w:t>.</w:t>
      </w:r>
    </w:p>
    <w:p w14:paraId="4F49F6F5" w14:textId="77777777" w:rsidR="00E97F7A" w:rsidRPr="00120A7B" w:rsidRDefault="00E97F7A" w:rsidP="00120A7B">
      <w:pPr>
        <w:ind w:left="-142" w:right="-425"/>
        <w:jc w:val="both"/>
        <w:rPr>
          <w:rFonts w:cs="Arial"/>
          <w:bCs/>
        </w:rPr>
      </w:pPr>
    </w:p>
    <w:p w14:paraId="6393FE6D" w14:textId="7B50B67F" w:rsidR="00E97F7A" w:rsidRPr="00120A7B" w:rsidRDefault="00E97F7A" w:rsidP="00120A7B">
      <w:pPr>
        <w:ind w:left="-142" w:right="-425"/>
        <w:jc w:val="both"/>
        <w:rPr>
          <w:rFonts w:cs="Arial"/>
          <w:bCs/>
        </w:rPr>
      </w:pPr>
      <w:r w:rsidRPr="00120A7B">
        <w:rPr>
          <w:rFonts w:cs="Arial"/>
          <w:bCs/>
        </w:rPr>
        <w:t xml:space="preserve">Although the </w:t>
      </w:r>
      <w:r w:rsidR="00C468E5" w:rsidRPr="00120A7B">
        <w:rPr>
          <w:rFonts w:cs="Arial"/>
          <w:bCs/>
        </w:rPr>
        <w:t>Commission</w:t>
      </w:r>
      <w:r w:rsidRPr="00120A7B">
        <w:rPr>
          <w:rFonts w:cs="Arial"/>
          <w:bCs/>
        </w:rPr>
        <w:t xml:space="preserve"> was only one of a number </w:t>
      </w:r>
      <w:r w:rsidR="00C468E5" w:rsidRPr="00120A7B">
        <w:rPr>
          <w:rFonts w:cs="Arial"/>
          <w:bCs/>
        </w:rPr>
        <w:t xml:space="preserve">of </w:t>
      </w:r>
      <w:r w:rsidRPr="00120A7B">
        <w:rPr>
          <w:rFonts w:cs="Arial"/>
          <w:bCs/>
        </w:rPr>
        <w:t>stakeholders to make a submission – and further noting that aspects of the Plan are fairly generic and possibly could have also been issues raised by other stakeholders in their submission</w:t>
      </w:r>
      <w:r w:rsidR="00C468E5" w:rsidRPr="00120A7B">
        <w:rPr>
          <w:rFonts w:cs="Arial"/>
          <w:bCs/>
        </w:rPr>
        <w:t xml:space="preserve">s, </w:t>
      </w:r>
      <w:r w:rsidRPr="00120A7B">
        <w:rPr>
          <w:rFonts w:cs="Arial"/>
          <w:bCs/>
        </w:rPr>
        <w:t>it is nonetheless pleasing to see consistencies between the Commission’s position and the Attorney</w:t>
      </w:r>
      <w:r w:rsidR="00C468E5" w:rsidRPr="00120A7B">
        <w:rPr>
          <w:rFonts w:cs="Arial"/>
          <w:bCs/>
        </w:rPr>
        <w:t>-</w:t>
      </w:r>
      <w:r w:rsidRPr="00120A7B">
        <w:rPr>
          <w:rFonts w:cs="Arial"/>
          <w:bCs/>
        </w:rPr>
        <w:t xml:space="preserve">General’s department. </w:t>
      </w:r>
      <w:r w:rsidR="00C468E5" w:rsidRPr="00120A7B">
        <w:rPr>
          <w:rFonts w:cs="Arial"/>
          <w:bCs/>
        </w:rPr>
        <w:t>The Commission is committed to</w:t>
      </w:r>
      <w:r w:rsidRPr="00120A7B">
        <w:rPr>
          <w:rFonts w:cs="Arial"/>
          <w:bCs/>
        </w:rPr>
        <w:t xml:space="preserve"> look for </w:t>
      </w:r>
      <w:r w:rsidR="00C468E5" w:rsidRPr="00120A7B">
        <w:rPr>
          <w:rFonts w:cs="Arial"/>
          <w:bCs/>
        </w:rPr>
        <w:t xml:space="preserve">opportunities </w:t>
      </w:r>
      <w:r w:rsidRPr="00120A7B">
        <w:rPr>
          <w:rFonts w:cs="Arial"/>
          <w:bCs/>
        </w:rPr>
        <w:t xml:space="preserve">to link the work of the FRC </w:t>
      </w:r>
      <w:r w:rsidR="00C468E5" w:rsidRPr="00120A7B">
        <w:rPr>
          <w:rFonts w:cs="Arial"/>
          <w:bCs/>
        </w:rPr>
        <w:t xml:space="preserve">with </w:t>
      </w:r>
      <w:r w:rsidRPr="00120A7B">
        <w:rPr>
          <w:rFonts w:cs="Arial"/>
          <w:bCs/>
        </w:rPr>
        <w:t>the objectives of the Gambling Harm Minimisation Plan</w:t>
      </w:r>
      <w:r w:rsidR="00A50FE7" w:rsidRPr="00120A7B">
        <w:rPr>
          <w:rFonts w:cs="Arial"/>
          <w:bCs/>
        </w:rPr>
        <w:t xml:space="preserve">. The Commission has an active and important role to play in the communities of Aurukun, Coen, Doomadgee, Hope Vale and Mossman Gorge, but unfortunately, no direct trigger </w:t>
      </w:r>
      <w:r w:rsidR="00A50FE7" w:rsidRPr="00120A7B">
        <w:rPr>
          <w:rFonts w:cs="Arial"/>
          <w:bCs/>
        </w:rPr>
        <w:lastRenderedPageBreak/>
        <w:t>for problem or illegal gambling can bring an individual before the Commission. Commissioners can, nevertheless, counsel a client whilst in conference for other Agency Notices should gambling be identified as a significant issue affecting their (and their family’s) wellbeing. The FRC would welcome the opportunity to discuss with the Queensland Government the development of a statutory trigger to enable the FRC to better support community members who are exhibiting anti-social behaviours caused by problematic gambling.</w:t>
      </w:r>
    </w:p>
    <w:p w14:paraId="3F948B3E" w14:textId="77777777" w:rsidR="00E97F7A" w:rsidRPr="00120A7B" w:rsidRDefault="00E97F7A" w:rsidP="00120A7B">
      <w:pPr>
        <w:ind w:left="-142" w:right="-425"/>
        <w:jc w:val="both"/>
        <w:rPr>
          <w:rFonts w:cs="Arial"/>
          <w:bCs/>
        </w:rPr>
      </w:pPr>
    </w:p>
    <w:p w14:paraId="5E26E53D" w14:textId="5B8A00EE" w:rsidR="000E6F18" w:rsidRPr="00120A7B" w:rsidRDefault="005B6C19" w:rsidP="00120A7B">
      <w:pPr>
        <w:ind w:left="-142" w:right="-425"/>
        <w:jc w:val="both"/>
        <w:rPr>
          <w:rFonts w:cs="Arial"/>
          <w:b/>
          <w:bCs/>
        </w:rPr>
      </w:pPr>
      <w:bookmarkStart w:id="26" w:name="_Hlk88656535"/>
      <w:r w:rsidRPr="00120A7B">
        <w:rPr>
          <w:rFonts w:cs="Arial"/>
          <w:b/>
          <w:bCs/>
        </w:rPr>
        <w:t>Family Responsibilities Commission (COVID-19 Emergency Response) Regulation</w:t>
      </w:r>
      <w:r w:rsidR="004135B8">
        <w:rPr>
          <w:rFonts w:cs="Arial"/>
          <w:b/>
          <w:bCs/>
        </w:rPr>
        <w:t xml:space="preserve"> </w:t>
      </w:r>
      <w:r w:rsidRPr="00120A7B">
        <w:rPr>
          <w:rFonts w:cs="Arial"/>
          <w:b/>
          <w:bCs/>
        </w:rPr>
        <w:t>2020</w:t>
      </w:r>
    </w:p>
    <w:bookmarkEnd w:id="26"/>
    <w:p w14:paraId="7418CBBC" w14:textId="38B88EDD" w:rsidR="005B6C19" w:rsidRPr="00120A7B" w:rsidRDefault="005B6C19" w:rsidP="00120A7B">
      <w:pPr>
        <w:ind w:left="-142" w:right="-425"/>
        <w:jc w:val="both"/>
        <w:rPr>
          <w:rFonts w:cs="Arial"/>
          <w:bCs/>
        </w:rPr>
      </w:pPr>
      <w:r w:rsidRPr="00120A7B">
        <w:rPr>
          <w:rFonts w:cs="Arial"/>
          <w:bCs/>
        </w:rPr>
        <w:t>The</w:t>
      </w:r>
      <w:r w:rsidRPr="00120A7B">
        <w:rPr>
          <w:rFonts w:cs="Arial"/>
          <w:bCs/>
          <w:i/>
          <w:iCs/>
        </w:rPr>
        <w:t xml:space="preserve"> Public Health and Other Legislation (Further Extension of Expiring Provisions) Amendment Act 2021</w:t>
      </w:r>
      <w:r w:rsidRPr="00120A7B">
        <w:rPr>
          <w:rFonts w:cs="Arial"/>
          <w:bCs/>
        </w:rPr>
        <w:t xml:space="preserve"> received assent and commenced on 9 September 2021. The Act further extends measures in the </w:t>
      </w:r>
      <w:bookmarkStart w:id="27" w:name="_Hlk88220789"/>
      <w:r w:rsidRPr="00120A7B">
        <w:rPr>
          <w:rFonts w:cs="Arial"/>
          <w:bCs/>
          <w:i/>
          <w:iCs/>
        </w:rPr>
        <w:t>COVID-19 Emergency Response Act 2020</w:t>
      </w:r>
      <w:bookmarkEnd w:id="27"/>
      <w:r w:rsidRPr="00120A7B">
        <w:rPr>
          <w:rFonts w:cs="Arial"/>
          <w:bCs/>
        </w:rPr>
        <w:t>, including the FRC Regulation, to 30</w:t>
      </w:r>
      <w:r w:rsidR="00183CA0">
        <w:rPr>
          <w:rFonts w:cs="Arial"/>
          <w:bCs/>
        </w:rPr>
        <w:t xml:space="preserve"> </w:t>
      </w:r>
      <w:r w:rsidRPr="00120A7B">
        <w:rPr>
          <w:rFonts w:cs="Arial"/>
          <w:bCs/>
        </w:rPr>
        <w:t>April 2022 or an earlier date to be prescribed by regulation.</w:t>
      </w:r>
    </w:p>
    <w:p w14:paraId="7CD16340" w14:textId="77777777" w:rsidR="005B6C19" w:rsidRPr="00120A7B" w:rsidRDefault="005B6C19" w:rsidP="00120A7B">
      <w:pPr>
        <w:ind w:left="-142" w:right="-425"/>
        <w:jc w:val="both"/>
        <w:rPr>
          <w:rFonts w:cs="Arial"/>
          <w:bCs/>
        </w:rPr>
      </w:pPr>
    </w:p>
    <w:p w14:paraId="75FFC221" w14:textId="1B4D9445" w:rsidR="00145A45" w:rsidRPr="00120A7B" w:rsidRDefault="002F6F70" w:rsidP="00120A7B">
      <w:pPr>
        <w:ind w:left="-142" w:right="-425"/>
        <w:jc w:val="both"/>
        <w:rPr>
          <w:rFonts w:cs="Arial"/>
          <w:bCs/>
        </w:rPr>
      </w:pPr>
      <w:r w:rsidRPr="00120A7B">
        <w:rPr>
          <w:rFonts w:cs="Arial"/>
          <w:bCs/>
        </w:rPr>
        <w:t xml:space="preserve">The </w:t>
      </w:r>
      <w:r w:rsidR="004333EE" w:rsidRPr="00120A7B">
        <w:rPr>
          <w:rFonts w:cs="Arial"/>
          <w:bCs/>
          <w:i/>
          <w:iCs/>
        </w:rPr>
        <w:t>COVID-19 Emergency Response Act 2020</w:t>
      </w:r>
      <w:r w:rsidRPr="00120A7B">
        <w:rPr>
          <w:rFonts w:cs="Arial"/>
          <w:bCs/>
        </w:rPr>
        <w:t xml:space="preserve"> commenced on 2 October 2020 and modified the</w:t>
      </w:r>
      <w:r w:rsidRPr="00120A7B">
        <w:rPr>
          <w:rFonts w:cs="Arial"/>
          <w:bCs/>
          <w:i/>
          <w:iCs/>
        </w:rPr>
        <w:t xml:space="preserve"> Family Responsibilities Commission Act 2008</w:t>
      </w:r>
      <w:r w:rsidRPr="00120A7B">
        <w:rPr>
          <w:rFonts w:cs="Arial"/>
          <w:bCs/>
        </w:rPr>
        <w:t xml:space="preserve"> </w:t>
      </w:r>
      <w:r w:rsidR="00205A20" w:rsidRPr="00120A7B">
        <w:rPr>
          <w:rFonts w:cs="Arial"/>
          <w:bCs/>
        </w:rPr>
        <w:t>to enable the FRC to be constituted by the Commissioner/Deputy Commissioner and one Local Commissioner for conferences</w:t>
      </w:r>
      <w:r w:rsidR="004333EE" w:rsidRPr="00120A7B">
        <w:rPr>
          <w:rFonts w:cs="Arial"/>
          <w:bCs/>
        </w:rPr>
        <w:t>,</w:t>
      </w:r>
      <w:r w:rsidR="00205A20" w:rsidRPr="00120A7B">
        <w:rPr>
          <w:rFonts w:cs="Arial"/>
          <w:bCs/>
        </w:rPr>
        <w:t xml:space="preserve"> and allow the Family Responsibilities Board to conduct all meetings digitally. </w:t>
      </w:r>
      <w:r w:rsidRPr="00120A7B">
        <w:rPr>
          <w:rFonts w:cs="Arial"/>
          <w:bCs/>
        </w:rPr>
        <w:t>Fifty-nine conferences were conducted under the new FRC COVID-19 Regulation during the 2020-21 financial year</w:t>
      </w:r>
      <w:r w:rsidR="00940514" w:rsidRPr="00120A7B">
        <w:rPr>
          <w:rFonts w:cs="Arial"/>
          <w:bCs/>
        </w:rPr>
        <w:t>, with a further 55 conferences and 1 application hearing conducted under the regulation this quarter. T</w:t>
      </w:r>
      <w:r w:rsidRPr="00120A7B">
        <w:rPr>
          <w:rFonts w:cs="Arial"/>
          <w:bCs/>
        </w:rPr>
        <w:t xml:space="preserve">he Commission considers this legislation vital to its continuing operations in the current </w:t>
      </w:r>
      <w:r w:rsidR="00205A20" w:rsidRPr="00120A7B">
        <w:rPr>
          <w:rFonts w:cs="Arial"/>
          <w:bCs/>
        </w:rPr>
        <w:t xml:space="preserve">COVID-19 </w:t>
      </w:r>
      <w:r w:rsidRPr="00120A7B">
        <w:rPr>
          <w:rFonts w:cs="Arial"/>
          <w:bCs/>
        </w:rPr>
        <w:t>environment.</w:t>
      </w:r>
    </w:p>
    <w:p w14:paraId="512F5E4E" w14:textId="77777777" w:rsidR="00145A45" w:rsidRPr="00120A7B" w:rsidRDefault="00145A45" w:rsidP="00120A7B">
      <w:pPr>
        <w:ind w:left="-142" w:right="-425"/>
        <w:jc w:val="both"/>
        <w:rPr>
          <w:rFonts w:cs="Arial"/>
          <w:bCs/>
        </w:rPr>
      </w:pPr>
    </w:p>
    <w:p w14:paraId="599BE897" w14:textId="0A3DE8B2" w:rsidR="005D0BF7" w:rsidRPr="00120A7B" w:rsidRDefault="00205A20" w:rsidP="00120A7B">
      <w:pPr>
        <w:ind w:left="-142" w:right="-425"/>
        <w:jc w:val="both"/>
        <w:rPr>
          <w:rFonts w:cs="Arial"/>
          <w:bCs/>
        </w:rPr>
      </w:pPr>
      <w:r w:rsidRPr="00120A7B">
        <w:rPr>
          <w:rFonts w:cs="Arial"/>
          <w:bCs/>
        </w:rPr>
        <w:t xml:space="preserve">The Commission currently has only two Local Commissioners appointed to Mossman Gorge, and this regulation has assisted the Commission to continue holding conferences when only one Local Commissioner </w:t>
      </w:r>
      <w:r w:rsidR="004333EE" w:rsidRPr="00120A7B">
        <w:rPr>
          <w:rFonts w:cs="Arial"/>
          <w:bCs/>
        </w:rPr>
        <w:t>ha</w:t>
      </w:r>
      <w:r w:rsidRPr="00120A7B">
        <w:rPr>
          <w:rFonts w:cs="Arial"/>
          <w:bCs/>
        </w:rPr>
        <w:t xml:space="preserve">s </w:t>
      </w:r>
      <w:r w:rsidR="004333EE" w:rsidRPr="00120A7B">
        <w:rPr>
          <w:rFonts w:cs="Arial"/>
          <w:bCs/>
        </w:rPr>
        <w:t xml:space="preserve">been </w:t>
      </w:r>
      <w:r w:rsidRPr="00120A7B">
        <w:rPr>
          <w:rFonts w:cs="Arial"/>
          <w:bCs/>
        </w:rPr>
        <w:t>available.</w:t>
      </w:r>
    </w:p>
    <w:p w14:paraId="4B505BE2" w14:textId="77777777" w:rsidR="005D0BF7" w:rsidRPr="00120A7B" w:rsidRDefault="005D0BF7" w:rsidP="00120A7B">
      <w:pPr>
        <w:ind w:left="-142" w:right="-425"/>
        <w:jc w:val="both"/>
        <w:rPr>
          <w:rFonts w:cs="Arial"/>
          <w:bCs/>
        </w:rPr>
      </w:pPr>
    </w:p>
    <w:p w14:paraId="00061121" w14:textId="4D36D32E" w:rsidR="005B6C19" w:rsidRPr="00120A7B" w:rsidRDefault="007A4C53" w:rsidP="00120A7B">
      <w:pPr>
        <w:ind w:left="-142" w:right="-425"/>
        <w:jc w:val="both"/>
        <w:rPr>
          <w:rFonts w:cs="Arial"/>
          <w:bCs/>
        </w:rPr>
      </w:pPr>
      <w:r w:rsidRPr="00120A7B">
        <w:rPr>
          <w:rFonts w:cs="Arial"/>
          <w:bCs/>
        </w:rPr>
        <w:t xml:space="preserve">The Commission has recommended to the FR Board that new Local Commissioners be appointed </w:t>
      </w:r>
      <w:r w:rsidR="00145A45" w:rsidRPr="00120A7B">
        <w:rPr>
          <w:rFonts w:cs="Arial"/>
          <w:bCs/>
        </w:rPr>
        <w:t xml:space="preserve">to the FRC </w:t>
      </w:r>
      <w:r w:rsidRPr="00120A7B">
        <w:rPr>
          <w:rFonts w:cs="Arial"/>
          <w:bCs/>
        </w:rPr>
        <w:t xml:space="preserve">as the capacity for Local Commissioners to sit in conference has been </w:t>
      </w:r>
      <w:r w:rsidR="008A6B06" w:rsidRPr="00120A7B">
        <w:rPr>
          <w:rFonts w:cs="Arial"/>
          <w:bCs/>
        </w:rPr>
        <w:t xml:space="preserve">compromised </w:t>
      </w:r>
      <w:r w:rsidR="00940514" w:rsidRPr="00120A7B">
        <w:rPr>
          <w:rFonts w:cs="Arial"/>
          <w:bCs/>
        </w:rPr>
        <w:t xml:space="preserve">in all communities due to work commitments, health issues and </w:t>
      </w:r>
      <w:r w:rsidR="009F683C" w:rsidRPr="00120A7B">
        <w:rPr>
          <w:rFonts w:cs="Arial"/>
          <w:bCs/>
        </w:rPr>
        <w:t xml:space="preserve">on occasions </w:t>
      </w:r>
      <w:r w:rsidR="00940514" w:rsidRPr="00120A7B">
        <w:rPr>
          <w:rFonts w:cs="Arial"/>
          <w:bCs/>
        </w:rPr>
        <w:t>conflicts of interest.</w:t>
      </w:r>
      <w:r w:rsidR="009F683C" w:rsidRPr="00120A7B">
        <w:rPr>
          <w:rFonts w:cs="Arial"/>
          <w:bCs/>
        </w:rPr>
        <w:t xml:space="preserve"> The Commission experiences difficulties on frequent occasions to secure the attendance of three Local Commissioners to meet the requirements of holding s50A conferences, and to ensure there is sufficient diversity amongst the pool of Local Commissioners currently appointed in regard to gender, age, clan affiliation and expertise</w:t>
      </w:r>
      <w:r w:rsidR="005D0BF7" w:rsidRPr="00120A7B">
        <w:rPr>
          <w:rFonts w:cs="Arial"/>
          <w:bCs/>
        </w:rPr>
        <w:t>.</w:t>
      </w:r>
    </w:p>
    <w:p w14:paraId="62A46979" w14:textId="540DCF01" w:rsidR="00917A0B" w:rsidRPr="00120A7B" w:rsidRDefault="00917A0B" w:rsidP="00120A7B">
      <w:pPr>
        <w:ind w:left="-142" w:right="-425"/>
        <w:jc w:val="both"/>
        <w:rPr>
          <w:rFonts w:cs="Arial"/>
          <w:bCs/>
        </w:rPr>
      </w:pPr>
    </w:p>
    <w:p w14:paraId="02A29396" w14:textId="77777777" w:rsidR="00346AF3" w:rsidRPr="00120A7B" w:rsidRDefault="00346AF3" w:rsidP="00120A7B">
      <w:pPr>
        <w:ind w:left="-142" w:right="-425"/>
        <w:jc w:val="both"/>
        <w:rPr>
          <w:rFonts w:cs="Arial"/>
          <w:b/>
          <w:bCs/>
        </w:rPr>
      </w:pPr>
      <w:bookmarkStart w:id="28" w:name="_Hlk88656562"/>
      <w:r w:rsidRPr="00120A7B">
        <w:rPr>
          <w:rFonts w:cs="Arial"/>
          <w:b/>
          <w:bCs/>
        </w:rPr>
        <w:t>Memorandum of Understanding</w:t>
      </w:r>
    </w:p>
    <w:bookmarkEnd w:id="28"/>
    <w:p w14:paraId="32049A24" w14:textId="2D265A28" w:rsidR="00346AF3" w:rsidRPr="00120A7B" w:rsidRDefault="00346AF3" w:rsidP="00120A7B">
      <w:pPr>
        <w:ind w:left="-142" w:right="-425"/>
        <w:jc w:val="both"/>
        <w:rPr>
          <w:rFonts w:cs="Arial"/>
          <w:bCs/>
        </w:rPr>
      </w:pPr>
      <w:r w:rsidRPr="00120A7B">
        <w:rPr>
          <w:rFonts w:cs="Arial"/>
          <w:bCs/>
        </w:rPr>
        <w:t>The Commission’s strategic partners in Welfare Reform, the Queensland Government, Australian Government and Cape York Institute, continue their discussions on the future of Welfare Reform and the Commission. Currently there is no agreement between the parties beyond 30 June 2021, however, there is no current stated intention to cease operations of the Commission. The Australian Government has released advice stating its support for an extension of the Commission for a period of three years to 30 June 2024, whilst the Queensland Government has confirmed an extension of twelve months to 30 June 2022. It is expected that the Memorandum of Understanding will be finalised once the terms of reference and consultant to be engaged to undertake the FRC review (commissioned by DSDSATSIP) have been settled.</w:t>
      </w:r>
      <w:r w:rsidR="00862EEE" w:rsidRPr="00120A7B">
        <w:rPr>
          <w:rFonts w:cs="Arial"/>
          <w:bCs/>
        </w:rPr>
        <w:t xml:space="preserve"> It is now not expected that the FRC </w:t>
      </w:r>
      <w:r w:rsidR="002F3B59" w:rsidRPr="00120A7B">
        <w:rPr>
          <w:rFonts w:cs="Arial"/>
          <w:bCs/>
        </w:rPr>
        <w:t>r</w:t>
      </w:r>
      <w:r w:rsidR="00862EEE" w:rsidRPr="00120A7B">
        <w:rPr>
          <w:rFonts w:cs="Arial"/>
          <w:bCs/>
        </w:rPr>
        <w:t xml:space="preserve">eview will be finalised prior to the </w:t>
      </w:r>
      <w:r w:rsidR="007C1EAC">
        <w:rPr>
          <w:rFonts w:cs="Arial"/>
          <w:bCs/>
        </w:rPr>
        <w:t>end of the 2021 calendar</w:t>
      </w:r>
      <w:r w:rsidR="002F3B59" w:rsidRPr="00120A7B">
        <w:rPr>
          <w:rFonts w:cs="Arial"/>
          <w:bCs/>
        </w:rPr>
        <w:t xml:space="preserve"> year.</w:t>
      </w:r>
    </w:p>
    <w:p w14:paraId="30CB4F00" w14:textId="77777777" w:rsidR="00346AF3" w:rsidRPr="00120A7B" w:rsidRDefault="00346AF3" w:rsidP="00120A7B">
      <w:pPr>
        <w:ind w:left="-142" w:right="-425"/>
        <w:jc w:val="both"/>
        <w:rPr>
          <w:rFonts w:cs="Arial"/>
          <w:bCs/>
        </w:rPr>
      </w:pPr>
    </w:p>
    <w:p w14:paraId="20C7BBD8" w14:textId="645B49C0" w:rsidR="000D0A4E" w:rsidRPr="00120A7B" w:rsidRDefault="000D0A4E" w:rsidP="00120A7B">
      <w:pPr>
        <w:rPr>
          <w:rFonts w:cs="Arial"/>
          <w:bCs/>
        </w:rPr>
      </w:pPr>
      <w:r w:rsidRPr="00120A7B">
        <w:rPr>
          <w:rFonts w:cs="Arial"/>
          <w:bCs/>
        </w:rPr>
        <w:br w:type="page"/>
      </w:r>
    </w:p>
    <w:p w14:paraId="59FA8724" w14:textId="55F36592" w:rsidR="005A5B78" w:rsidRPr="00E34093" w:rsidRDefault="005A5B78" w:rsidP="005A5B78">
      <w:pPr>
        <w:pStyle w:val="Heading1"/>
        <w:ind w:left="-142" w:right="-426"/>
      </w:pPr>
      <w:bookmarkStart w:id="29" w:name="RANGE!A4:I20"/>
      <w:bookmarkStart w:id="30" w:name="_Toc39657993"/>
      <w:bookmarkEnd w:id="29"/>
      <w:r w:rsidRPr="00E34093">
        <w:lastRenderedPageBreak/>
        <w:t xml:space="preserve">3.  </w:t>
      </w:r>
      <w:r w:rsidR="000541CA">
        <w:t>Governance</w:t>
      </w:r>
      <w:bookmarkEnd w:id="30"/>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D51DFA">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communication,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20AC5DF4" w14:textId="77777777" w:rsidR="00A42E2F" w:rsidRDefault="00404FC4" w:rsidP="00FC008A">
      <w:pPr>
        <w:pStyle w:val="ListBullet"/>
        <w:ind w:left="2863" w:hanging="3005"/>
      </w:pPr>
      <w:r w:rsidRPr="00A42E2F">
        <w:t>Mr Robert (Bob) Gee</w:t>
      </w:r>
      <w:r w:rsidR="004E7795" w:rsidRPr="00A42E2F">
        <w:t xml:space="preserve"> APM</w:t>
      </w:r>
      <w:r w:rsidR="005A5B78" w:rsidRPr="00A42E2F">
        <w:tab/>
        <w:t xml:space="preserve">Director-General, Department of </w:t>
      </w:r>
      <w:r w:rsidRPr="00A42E2F">
        <w:t>Agriculture</w:t>
      </w:r>
      <w:r w:rsidR="000A3D78" w:rsidRPr="00A42E2F">
        <w:t xml:space="preserve"> and </w:t>
      </w:r>
      <w:r w:rsidRPr="00A42E2F">
        <w:t>Fisheries</w:t>
      </w:r>
    </w:p>
    <w:p w14:paraId="191A2368" w14:textId="1CA5D36A" w:rsidR="005A5B78" w:rsidRPr="00A42E2F" w:rsidRDefault="0057512A" w:rsidP="00A42E2F">
      <w:pPr>
        <w:pStyle w:val="ListBullet"/>
        <w:numPr>
          <w:ilvl w:val="0"/>
          <w:numId w:val="0"/>
        </w:numPr>
        <w:ind w:left="3600"/>
      </w:pPr>
      <w:r w:rsidRPr="00A42E2F">
        <w:t>(Chair)</w:t>
      </w:r>
    </w:p>
    <w:p w14:paraId="53F6CEC1" w14:textId="109B5A2C" w:rsidR="00281E73" w:rsidRPr="00A42E2F" w:rsidRDefault="00281E73" w:rsidP="00FC008A">
      <w:pPr>
        <w:pStyle w:val="ListBullet"/>
        <w:ind w:left="2863" w:hanging="3005"/>
      </w:pPr>
      <w:r w:rsidRPr="00A42E2F">
        <w:t xml:space="preserve">Mr </w:t>
      </w:r>
      <w:r w:rsidR="00466B4F" w:rsidRPr="00A42E2F">
        <w:t>Ray Griggs AO, CSC</w:t>
      </w:r>
      <w:r w:rsidR="00A42E2F" w:rsidRPr="00A42E2F">
        <w:tab/>
      </w:r>
      <w:r w:rsidR="00A42E2F" w:rsidRPr="00A42E2F">
        <w:tab/>
      </w:r>
      <w:r w:rsidR="00A42E2F" w:rsidRPr="00A42E2F">
        <w:tab/>
      </w:r>
      <w:r w:rsidR="00404FC4" w:rsidRPr="00A42E2F">
        <w:t>Secretary of the Department of Social Services</w:t>
      </w:r>
    </w:p>
    <w:p w14:paraId="57D8A012" w14:textId="6E5E7BC4" w:rsidR="00A42E2F" w:rsidRDefault="0057512A" w:rsidP="00A42E2F">
      <w:pPr>
        <w:pStyle w:val="ListBullet"/>
        <w:ind w:left="2835" w:hanging="3005"/>
      </w:pPr>
      <w:r w:rsidRPr="00E34093">
        <w:t>Mr Noel Pearson</w:t>
      </w:r>
      <w:r w:rsidR="00A42E2F" w:rsidRPr="00A42E2F">
        <w:tab/>
      </w:r>
      <w:r w:rsidR="00A42E2F" w:rsidRPr="00A42E2F">
        <w:tab/>
      </w:r>
      <w:r w:rsidR="00A42E2F" w:rsidRPr="00A42E2F">
        <w:tab/>
      </w:r>
      <w:r>
        <w:t xml:space="preserve">Founder, Cape York </w:t>
      </w:r>
      <w:r w:rsidR="00751CB6">
        <w:t>Partnership representing the</w:t>
      </w:r>
    </w:p>
    <w:p w14:paraId="4966C96B" w14:textId="1A2EF1B6" w:rsidR="0057512A" w:rsidRDefault="00A42E2F" w:rsidP="00A42E2F">
      <w:pPr>
        <w:pStyle w:val="ListBullet"/>
        <w:numPr>
          <w:ilvl w:val="0"/>
          <w:numId w:val="0"/>
        </w:numPr>
        <w:ind w:left="3600"/>
      </w:pPr>
      <w:r>
        <w:t xml:space="preserve">Cape York </w:t>
      </w:r>
      <w:r w:rsidR="00751CB6">
        <w:t>Institute</w:t>
      </w:r>
      <w:r w:rsidR="0057512A">
        <w:t>.</w:t>
      </w:r>
    </w:p>
    <w:p w14:paraId="667BEFF1" w14:textId="77777777" w:rsidR="00320827" w:rsidRDefault="00320827" w:rsidP="00D51DFA">
      <w:pPr>
        <w:pStyle w:val="Heading2"/>
      </w:pPr>
    </w:p>
    <w:p w14:paraId="660BA16D" w14:textId="4D44E116" w:rsidR="00320827" w:rsidRPr="00E34093" w:rsidRDefault="00320827" w:rsidP="00D51DFA">
      <w:pPr>
        <w:pStyle w:val="Heading2"/>
      </w:pPr>
      <w:r w:rsidRPr="00E34093">
        <w:t>Operational</w:t>
      </w:r>
    </w:p>
    <w:p w14:paraId="673CAD09" w14:textId="77777777" w:rsidR="00320827" w:rsidRPr="00E34093" w:rsidRDefault="00320827" w:rsidP="00320827">
      <w:pPr>
        <w:ind w:left="-142" w:right="-425"/>
        <w:rPr>
          <w:rFonts w:cs="Arial"/>
        </w:rPr>
      </w:pPr>
    </w:p>
    <w:p w14:paraId="1DC71554" w14:textId="2DBAB001"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31" w:name="_Toc39657994"/>
      <w:r>
        <w:lastRenderedPageBreak/>
        <w:t>4</w:t>
      </w:r>
      <w:r w:rsidRPr="00E34093">
        <w:t>.  Financial Operations</w:t>
      </w:r>
      <w:bookmarkEnd w:id="31"/>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D51DFA">
      <w:pPr>
        <w:pStyle w:val="Heading3"/>
      </w:pPr>
      <w:r w:rsidRPr="00BF1639">
        <w:t>Income:</w:t>
      </w:r>
    </w:p>
    <w:p w14:paraId="6D17618C" w14:textId="1A15B976" w:rsidR="009F0A67" w:rsidRPr="008E6DBA" w:rsidRDefault="009F0A67" w:rsidP="00FC008A">
      <w:pPr>
        <w:pStyle w:val="ListBullet"/>
        <w:ind w:left="215" w:hanging="357"/>
      </w:pPr>
      <w:r w:rsidRPr="008E6DBA">
        <w:t xml:space="preserve">Income </w:t>
      </w:r>
      <w:r w:rsidR="006544B1" w:rsidRPr="008E6DBA">
        <w:t xml:space="preserve">received </w:t>
      </w:r>
      <w:r w:rsidRPr="008E6DBA">
        <w:t xml:space="preserve">by the Commission for the period </w:t>
      </w:r>
      <w:r w:rsidR="00F83C14">
        <w:t>1 July</w:t>
      </w:r>
      <w:r w:rsidR="009A7C28">
        <w:t xml:space="preserve"> 2021</w:t>
      </w:r>
      <w:r w:rsidRPr="008E6DBA">
        <w:t xml:space="preserve"> to </w:t>
      </w:r>
      <w:r w:rsidR="00F83C14">
        <w:t>30 September</w:t>
      </w:r>
      <w:r w:rsidR="009A7C28">
        <w:t xml:space="preserve"> 2021</w:t>
      </w:r>
      <w:r w:rsidRPr="008E6DBA">
        <w:t xml:space="preserve"> totalled $</w:t>
      </w:r>
      <w:r w:rsidR="001C1C0C">
        <w:t>1,061,221</w:t>
      </w:r>
      <w:r w:rsidR="00A504A2" w:rsidRPr="009D3335">
        <w:t>.</w:t>
      </w:r>
      <w:r w:rsidR="00CE6E33" w:rsidRPr="008E6DBA">
        <w:t xml:space="preserve"> </w:t>
      </w:r>
      <w:r w:rsidRPr="008E6DBA">
        <w:t>This income consisted of:</w:t>
      </w:r>
    </w:p>
    <w:p w14:paraId="350616B8" w14:textId="77C86DA8" w:rsidR="009F0A67" w:rsidRPr="00FE0240" w:rsidRDefault="009F0A67" w:rsidP="009F0A67">
      <w:pPr>
        <w:pStyle w:val="ListBullet2"/>
      </w:pPr>
      <w:r w:rsidRPr="00A253AB">
        <w:t>$</w:t>
      </w:r>
      <w:r w:rsidR="001C1C0C">
        <w:t>604,500</w:t>
      </w:r>
      <w:r w:rsidRPr="00FE0240">
        <w:t xml:space="preserve"> Queensland Government funding</w:t>
      </w:r>
    </w:p>
    <w:p w14:paraId="02AA0FD6" w14:textId="7EAEF0C4" w:rsidR="009F0A67" w:rsidRPr="00850051" w:rsidRDefault="009F0A67" w:rsidP="009F0A67">
      <w:pPr>
        <w:pStyle w:val="ListBullet2"/>
      </w:pPr>
      <w:r w:rsidRPr="00FE0240">
        <w:t>$</w:t>
      </w:r>
      <w:r w:rsidR="00A253AB" w:rsidRPr="001C1C0C">
        <w:t>450,000</w:t>
      </w:r>
      <w:r w:rsidR="00932339" w:rsidRPr="00850051">
        <w:t xml:space="preserve"> </w:t>
      </w:r>
      <w:r w:rsidRPr="00850051">
        <w:t>Australian Government funding</w:t>
      </w:r>
    </w:p>
    <w:p w14:paraId="512E3D76" w14:textId="07CA2DEF" w:rsidR="009F0A67" w:rsidRDefault="009F0A67" w:rsidP="009F0A67">
      <w:pPr>
        <w:pStyle w:val="ListBullet2"/>
      </w:pPr>
      <w:r w:rsidRPr="00850051">
        <w:t>$</w:t>
      </w:r>
      <w:r w:rsidR="001C1C0C">
        <w:t>5,678</w:t>
      </w:r>
      <w:r w:rsidR="009F3C63">
        <w:t xml:space="preserve"> </w:t>
      </w:r>
      <w:r w:rsidRPr="00850051">
        <w:t>interest received</w:t>
      </w:r>
    </w:p>
    <w:p w14:paraId="1FD7CA72" w14:textId="39313EAD" w:rsidR="009F3C63" w:rsidRPr="00850051" w:rsidRDefault="009F3C63" w:rsidP="009F0A67">
      <w:pPr>
        <w:pStyle w:val="ListBullet2"/>
      </w:pPr>
      <w:r>
        <w:t>$</w:t>
      </w:r>
      <w:r w:rsidR="001C1C0C">
        <w:t>1,043</w:t>
      </w:r>
      <w:r>
        <w:t xml:space="preserve"> sundry income</w:t>
      </w:r>
    </w:p>
    <w:p w14:paraId="63A91431" w14:textId="28BD9BBE" w:rsidR="009F0A67" w:rsidRDefault="009F0A67" w:rsidP="009F0A67">
      <w:pPr>
        <w:ind w:left="-142" w:right="-425"/>
        <w:jc w:val="both"/>
        <w:rPr>
          <w:rFonts w:cs="Arial"/>
        </w:rPr>
      </w:pPr>
      <w:r w:rsidRPr="0073709D">
        <w:rPr>
          <w:rFonts w:cs="Arial"/>
        </w:rPr>
        <w:t xml:space="preserve">The balance of available funds in the bank as at </w:t>
      </w:r>
      <w:r w:rsidR="00F83C14">
        <w:rPr>
          <w:rFonts w:cs="Arial"/>
        </w:rPr>
        <w:t>30 September</w:t>
      </w:r>
      <w:r w:rsidR="009A7C28">
        <w:rPr>
          <w:rFonts w:cs="Arial"/>
        </w:rPr>
        <w:t xml:space="preserve"> 2021</w:t>
      </w:r>
      <w:r w:rsidRPr="0073709D">
        <w:rPr>
          <w:rFonts w:cs="Arial"/>
        </w:rPr>
        <w:t xml:space="preserve"> </w:t>
      </w:r>
      <w:r w:rsidRPr="008E6DBA">
        <w:rPr>
          <w:rFonts w:cs="Arial"/>
        </w:rPr>
        <w:t>is $</w:t>
      </w:r>
      <w:r w:rsidR="001C1C0C">
        <w:rPr>
          <w:rFonts w:cs="Arial"/>
        </w:rPr>
        <w:t>3,788,164</w:t>
      </w:r>
      <w:r w:rsidR="00606CC5">
        <w:rPr>
          <w:rFonts w:cs="Arial"/>
        </w:rPr>
        <w:t>.</w:t>
      </w:r>
    </w:p>
    <w:p w14:paraId="4662D0B3" w14:textId="57ED4AA7" w:rsidR="00D840DE" w:rsidRDefault="00D840DE" w:rsidP="009F0A67">
      <w:pPr>
        <w:ind w:left="-142" w:right="-425"/>
        <w:jc w:val="both"/>
        <w:rPr>
          <w:rFonts w:cs="Arial"/>
        </w:rPr>
      </w:pPr>
    </w:p>
    <w:p w14:paraId="609DB8D6" w14:textId="77777777" w:rsidR="00C74BF5" w:rsidRPr="00BF1639" w:rsidRDefault="00C74BF5" w:rsidP="00D51DFA">
      <w:pPr>
        <w:pStyle w:val="Heading3"/>
      </w:pPr>
      <w:r w:rsidRPr="00BF1639">
        <w:t>Expenditure:</w:t>
      </w:r>
    </w:p>
    <w:p w14:paraId="1DC8DF62" w14:textId="5E309047" w:rsidR="00C74BF5" w:rsidRPr="001720D5" w:rsidRDefault="00C74BF5" w:rsidP="00C74BF5">
      <w:pPr>
        <w:pStyle w:val="ListBullet"/>
        <w:ind w:left="2863" w:hanging="3005"/>
      </w:pPr>
      <w:r w:rsidRPr="00BD380A">
        <w:t xml:space="preserve">Expenditure for the period </w:t>
      </w:r>
      <w:r w:rsidR="00F83C14">
        <w:t>1 July</w:t>
      </w:r>
      <w:r w:rsidR="009A7C28">
        <w:t xml:space="preserve"> 2021</w:t>
      </w:r>
      <w:r w:rsidRPr="00BD380A">
        <w:t xml:space="preserve"> to </w:t>
      </w:r>
      <w:r w:rsidR="00F83C14">
        <w:t>30 September</w:t>
      </w:r>
      <w:r w:rsidR="009A7C28">
        <w:t xml:space="preserve"> 2021</w:t>
      </w:r>
      <w:r w:rsidRPr="00BD380A">
        <w:t xml:space="preserve"> was $</w:t>
      </w:r>
      <w:r w:rsidR="001C1C0C">
        <w:t>966,770</w:t>
      </w:r>
      <w:r>
        <w:t>.</w:t>
      </w:r>
    </w:p>
    <w:p w14:paraId="4555CA86" w14:textId="07475910" w:rsidR="00D840DE" w:rsidRDefault="00D840DE" w:rsidP="009F0A67">
      <w:pPr>
        <w:ind w:left="-142" w:right="-425"/>
        <w:jc w:val="both"/>
        <w:rPr>
          <w:rFonts w:cs="Arial"/>
        </w:rPr>
      </w:pPr>
    </w:p>
    <w:p w14:paraId="40442581" w14:textId="4FF4AFC7" w:rsidR="00EB0526" w:rsidRDefault="00EB0526" w:rsidP="009D766A">
      <w:pPr>
        <w:ind w:left="-142" w:right="-425"/>
        <w:jc w:val="both"/>
        <w:rPr>
          <w:rFonts w:cs="Arial"/>
          <w:sz w:val="16"/>
          <w:szCs w:val="16"/>
        </w:rPr>
      </w:pPr>
      <w:r w:rsidRPr="009D766A">
        <w:rPr>
          <w:rFonts w:cs="Arial"/>
          <w:b/>
          <w:sz w:val="16"/>
          <w:szCs w:val="16"/>
        </w:rPr>
        <w:t xml:space="preserve">Table </w:t>
      </w:r>
      <w:r w:rsidR="00BA4083">
        <w:rPr>
          <w:rFonts w:cs="Arial"/>
          <w:b/>
          <w:sz w:val="16"/>
          <w:szCs w:val="16"/>
        </w:rPr>
        <w:t>2</w:t>
      </w:r>
      <w:r w:rsidR="00AF7835">
        <w:rPr>
          <w:rFonts w:cs="Arial"/>
          <w:b/>
          <w:sz w:val="16"/>
          <w:szCs w:val="16"/>
        </w:rPr>
        <w:t>9</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F83C14">
        <w:rPr>
          <w:rFonts w:cs="Arial"/>
          <w:sz w:val="16"/>
          <w:szCs w:val="16"/>
        </w:rPr>
        <w:t>53</w:t>
      </w:r>
      <w:r w:rsidRPr="009D766A">
        <w:rPr>
          <w:rFonts w:cs="Arial"/>
          <w:sz w:val="16"/>
          <w:szCs w:val="16"/>
        </w:rPr>
        <w:t>.</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3B68325F" w:rsidR="009F0A67" w:rsidRPr="00872CBA" w:rsidRDefault="00F83C14" w:rsidP="009F55E0">
            <w:pPr>
              <w:pStyle w:val="StyleTableTextBoldCentered"/>
              <w:rPr>
                <w:lang w:eastAsia="en-AU"/>
              </w:rPr>
            </w:pPr>
            <w:r>
              <w:rPr>
                <w:lang w:eastAsia="en-AU"/>
              </w:rPr>
              <w:t>1 July</w:t>
            </w:r>
            <w:r w:rsidR="009A7C28">
              <w:rPr>
                <w:lang w:eastAsia="en-AU"/>
              </w:rPr>
              <w:t xml:space="preserve"> 2021</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57A11D5E" w:rsidR="009F0A67" w:rsidRPr="00872CBA" w:rsidRDefault="00F83C14" w:rsidP="009F55E0">
            <w:pPr>
              <w:pStyle w:val="StyleTableTextBoldCentered"/>
              <w:rPr>
                <w:lang w:eastAsia="en-AU"/>
              </w:rPr>
            </w:pPr>
            <w:r>
              <w:rPr>
                <w:lang w:eastAsia="en-AU"/>
              </w:rPr>
              <w:t>1 July</w:t>
            </w:r>
            <w:r w:rsidR="009A7C28">
              <w:rPr>
                <w:lang w:eastAsia="en-AU"/>
              </w:rPr>
              <w:t xml:space="preserve"> 2021</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5AF08A38" w:rsidR="009F0A67" w:rsidRPr="00872CBA" w:rsidRDefault="00F83C14" w:rsidP="009F55E0">
            <w:pPr>
              <w:pStyle w:val="StyleTableTextBoldCentered"/>
              <w:rPr>
                <w:lang w:eastAsia="en-AU"/>
              </w:rPr>
            </w:pPr>
            <w:r>
              <w:rPr>
                <w:lang w:eastAsia="en-AU"/>
              </w:rPr>
              <w:t>30 September</w:t>
            </w:r>
            <w:r w:rsidR="009A7C28">
              <w:rPr>
                <w:lang w:eastAsia="en-AU"/>
              </w:rPr>
              <w:t xml:space="preserve"> 2021</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0EFC7760" w:rsidR="009F0A67" w:rsidRPr="00872CBA" w:rsidRDefault="009F0A67" w:rsidP="004F7197">
            <w:pPr>
              <w:pStyle w:val="StyleTableTextBoldCentered"/>
              <w:rPr>
                <w:lang w:eastAsia="en-AU"/>
              </w:rPr>
            </w:pPr>
            <w:r w:rsidRPr="00872CBA">
              <w:rPr>
                <w:lang w:eastAsia="en-AU"/>
              </w:rPr>
              <w:t xml:space="preserve">Qtr </w:t>
            </w:r>
            <w:r w:rsidR="00F83C14">
              <w:rPr>
                <w:lang w:eastAsia="en-AU"/>
              </w:rPr>
              <w:t>53</w:t>
            </w:r>
          </w:p>
        </w:tc>
        <w:tc>
          <w:tcPr>
            <w:tcW w:w="2552" w:type="dxa"/>
            <w:tcBorders>
              <w:top w:val="nil"/>
              <w:left w:val="nil"/>
              <w:bottom w:val="nil"/>
              <w:right w:val="single" w:sz="4" w:space="0" w:color="FFFFFF"/>
            </w:tcBorders>
            <w:shd w:val="clear" w:color="auto" w:fill="000000"/>
            <w:noWrap/>
            <w:vAlign w:val="bottom"/>
          </w:tcPr>
          <w:p w14:paraId="7FB7D45D" w14:textId="58F375D6" w:rsidR="009F0A67" w:rsidRPr="00872CBA" w:rsidRDefault="00F83C14" w:rsidP="009F55E0">
            <w:pPr>
              <w:pStyle w:val="StyleTableTextBoldCentered"/>
              <w:rPr>
                <w:lang w:eastAsia="en-AU"/>
              </w:rPr>
            </w:pPr>
            <w:r>
              <w:rPr>
                <w:lang w:eastAsia="en-AU"/>
              </w:rPr>
              <w:t>30 September</w:t>
            </w:r>
            <w:r w:rsidR="009A7C28">
              <w:rPr>
                <w:lang w:eastAsia="en-AU"/>
              </w:rPr>
              <w:t xml:space="preserve"> 2021</w:t>
            </w:r>
          </w:p>
        </w:tc>
        <w:tc>
          <w:tcPr>
            <w:tcW w:w="1701" w:type="dxa"/>
            <w:tcBorders>
              <w:top w:val="nil"/>
              <w:left w:val="nil"/>
              <w:bottom w:val="nil"/>
              <w:right w:val="nil"/>
            </w:tcBorders>
            <w:shd w:val="clear" w:color="auto" w:fill="000000"/>
            <w:noWrap/>
            <w:vAlign w:val="bottom"/>
          </w:tcPr>
          <w:p w14:paraId="4A5AEAEC" w14:textId="067C4F2F" w:rsidR="009F0A67" w:rsidRPr="00872CBA" w:rsidRDefault="009F0A67" w:rsidP="004F7197">
            <w:pPr>
              <w:pStyle w:val="StyleTableTextBoldCentered"/>
              <w:rPr>
                <w:lang w:eastAsia="en-AU"/>
              </w:rPr>
            </w:pPr>
            <w:r w:rsidRPr="00872CBA">
              <w:rPr>
                <w:lang w:eastAsia="en-AU"/>
              </w:rPr>
              <w:t xml:space="preserve">Qtr </w:t>
            </w:r>
            <w:r w:rsidR="00F83C14">
              <w:rPr>
                <w:lang w:eastAsia="en-AU"/>
              </w:rPr>
              <w:t>53</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0C26EC49" w:rsidR="009F0A67" w:rsidRPr="007F7AD6" w:rsidRDefault="001C1C0C" w:rsidP="002E59A0">
            <w:pPr>
              <w:jc w:val="right"/>
            </w:pPr>
            <w:r>
              <w:t>$565,783</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5A34F1E3" w:rsidR="009F0A67" w:rsidRPr="007F7AD6" w:rsidRDefault="00161960" w:rsidP="009F0A67">
            <w:pPr>
              <w:pStyle w:val="TableText"/>
            </w:pPr>
            <w:r w:rsidRPr="007F7AD6">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3411E971" w:rsidR="009F0A67" w:rsidRPr="007F7AD6" w:rsidRDefault="001C1C0C" w:rsidP="002E59A0">
            <w:pPr>
              <w:jc w:val="right"/>
            </w:pPr>
            <w:r>
              <w:t>$58,039</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48537139" w:rsidR="009F0A67" w:rsidRPr="007F7AD6" w:rsidRDefault="001C1C0C" w:rsidP="002E59A0">
            <w:pPr>
              <w:jc w:val="right"/>
            </w:pPr>
            <w:r>
              <w:t>$74,750</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95E9B85" w:rsidR="009F0A67" w:rsidRPr="007F7AD6" w:rsidRDefault="00161960" w:rsidP="009F0A67">
            <w:pPr>
              <w:pStyle w:val="TableText"/>
            </w:pPr>
            <w:r w:rsidRPr="007F7AD6">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21C609B4" w:rsidR="009F0A67" w:rsidRPr="007F7AD6" w:rsidRDefault="001C1C0C" w:rsidP="002E59A0">
            <w:pPr>
              <w:jc w:val="right"/>
            </w:pPr>
            <w:r>
              <w:t>$13,361</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241FBB15" w:rsidR="009F0A67" w:rsidRPr="007F7AD6" w:rsidRDefault="001C1C0C" w:rsidP="002E59A0">
            <w:pPr>
              <w:jc w:val="right"/>
            </w:pPr>
            <w:r>
              <w:t>$98,245</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61523833" w:rsidR="009F0A67" w:rsidRPr="007F7AD6" w:rsidRDefault="00161960" w:rsidP="009F0A67">
            <w:pPr>
              <w:pStyle w:val="TableText"/>
            </w:pPr>
            <w:r w:rsidRPr="007F7AD6">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4B0D49EF" w:rsidR="009F0A67" w:rsidRPr="007F7AD6" w:rsidRDefault="001C1C0C" w:rsidP="002E59A0">
            <w:pPr>
              <w:jc w:val="right"/>
            </w:pPr>
            <w:r>
              <w:t>$57,443</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2F0B3FBD" w:rsidR="009F0A67" w:rsidRPr="007F7AD6" w:rsidRDefault="001C1C0C" w:rsidP="002E59A0">
            <w:pPr>
              <w:jc w:val="right"/>
            </w:pPr>
            <w:r>
              <w:t>$11,169</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1D410301" w:rsidR="009F0A67" w:rsidRPr="007F7AD6" w:rsidRDefault="00161960" w:rsidP="009F0A67">
            <w:pPr>
              <w:pStyle w:val="TableText"/>
            </w:pPr>
            <w:r w:rsidRPr="007F7AD6">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168DA956" w:rsidR="009F0A67" w:rsidRPr="007F7AD6" w:rsidRDefault="001C1C0C" w:rsidP="002E59A0">
            <w:pPr>
              <w:jc w:val="right"/>
            </w:pPr>
            <w:r>
              <w:t>$48,857</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10D62E7B" w:rsidR="009F0A67" w:rsidRPr="007F7AD6" w:rsidRDefault="001C1C0C" w:rsidP="002E59A0">
            <w:pPr>
              <w:jc w:val="right"/>
            </w:pPr>
            <w:r>
              <w:t>$5,657</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6C4AAF5B" w:rsidR="009F0A67" w:rsidRPr="007F7AD6" w:rsidRDefault="00161960" w:rsidP="009F0A67">
            <w:pPr>
              <w:pStyle w:val="TableText"/>
            </w:pPr>
            <w:r w:rsidRPr="007F7AD6">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28BC91CD" w:rsidR="009F0A67" w:rsidRPr="007F7AD6" w:rsidRDefault="001C1C0C" w:rsidP="002E59A0">
            <w:pPr>
              <w:jc w:val="right"/>
            </w:pPr>
            <w:r>
              <w:t>$18,147</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164DCF58" w:rsidR="007966F3" w:rsidRPr="007F7AD6" w:rsidRDefault="001C1C0C" w:rsidP="002E59A0">
            <w:pPr>
              <w:jc w:val="right"/>
            </w:pPr>
            <w:r>
              <w:t>$3,406</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1DF591C1" w:rsidR="007966F3" w:rsidRPr="007F7AD6" w:rsidRDefault="00161960" w:rsidP="009F0A67">
            <w:pPr>
              <w:pStyle w:val="TableText"/>
            </w:pPr>
            <w:r w:rsidRPr="007F7AD6">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3177E1AA" w:rsidR="007966F3" w:rsidRPr="007F7AD6" w:rsidRDefault="001C1C0C" w:rsidP="002E59A0">
            <w:pPr>
              <w:jc w:val="right"/>
            </w:pPr>
            <w:r>
              <w:t>$11,913</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7F7AD6"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7F7AD6" w:rsidRDefault="001458A2" w:rsidP="009F0A67">
            <w:pPr>
              <w:pStyle w:val="TableText"/>
              <w:rPr>
                <w:b/>
                <w:bCs/>
              </w:rPr>
            </w:pPr>
            <w:r w:rsidRPr="007F7AD6">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3BBD76DA" w:rsidR="009F0A67" w:rsidRPr="007F7AD6" w:rsidRDefault="001C1C0C" w:rsidP="002E59A0">
            <w:pPr>
              <w:jc w:val="right"/>
              <w:rPr>
                <w:b/>
              </w:rPr>
            </w:pPr>
            <w:r>
              <w:rPr>
                <w:b/>
              </w:rPr>
              <w:t>$966,770</w:t>
            </w:r>
          </w:p>
        </w:tc>
      </w:tr>
    </w:tbl>
    <w:p w14:paraId="226C022A" w14:textId="63F5F6F2" w:rsidR="000541CA" w:rsidRDefault="000541CA" w:rsidP="00591CF3">
      <w:pPr>
        <w:ind w:left="-142" w:right="-425"/>
        <w:jc w:val="both"/>
        <w:rPr>
          <w:rFonts w:cs="Arial"/>
        </w:rPr>
      </w:pPr>
    </w:p>
    <w:p w14:paraId="6E0F7E60" w14:textId="77777777" w:rsidR="00591CF3" w:rsidRDefault="00591CF3" w:rsidP="00591CF3">
      <w:pPr>
        <w:ind w:left="-142" w:right="-425"/>
        <w:jc w:val="both"/>
        <w:rPr>
          <w:rFonts w:cs="Arial"/>
        </w:rPr>
      </w:pPr>
    </w:p>
    <w:p w14:paraId="18775980" w14:textId="249BD0CA" w:rsidR="00D770E9" w:rsidRDefault="00C14FC9" w:rsidP="00D770E9">
      <w:pPr>
        <w:ind w:left="-142" w:right="-425"/>
        <w:jc w:val="both"/>
        <w:rPr>
          <w:rFonts w:cs="Arial"/>
        </w:rPr>
      </w:pPr>
      <w:r w:rsidRPr="0020608D">
        <w:rPr>
          <w:rFonts w:cs="Arial"/>
        </w:rPr>
        <w:t>The core functions of the FRC can be summarised into three broad categories:</w:t>
      </w:r>
    </w:p>
    <w:p w14:paraId="08A58C75" w14:textId="77777777" w:rsidR="000541CA" w:rsidRDefault="000541CA" w:rsidP="00D770E9">
      <w:pPr>
        <w:ind w:left="-142" w:right="-425"/>
        <w:jc w:val="both"/>
        <w:rPr>
          <w:rFonts w:cs="Arial"/>
        </w:rPr>
      </w:pPr>
    </w:p>
    <w:p w14:paraId="631C8B65" w14:textId="77777777" w:rsidR="00C14FC9" w:rsidRPr="00D770E9" w:rsidRDefault="00C14FC9" w:rsidP="00867C36">
      <w:pPr>
        <w:pStyle w:val="ListParagraph"/>
        <w:numPr>
          <w:ilvl w:val="0"/>
          <w:numId w:val="9"/>
        </w:numPr>
        <w:spacing w:line="288" w:lineRule="auto"/>
        <w:ind w:left="215" w:right="-425" w:hanging="357"/>
        <w:jc w:val="both"/>
        <w:rPr>
          <w:rFonts w:ascii="Verdana" w:hAnsi="Verdana" w:cs="Arial"/>
          <w:sz w:val="20"/>
          <w:szCs w:val="20"/>
        </w:rPr>
      </w:pPr>
      <w:r w:rsidRPr="00D770E9">
        <w:rPr>
          <w:rFonts w:ascii="Verdana" w:hAnsi="Verdana" w:cs="Arial"/>
          <w:b/>
          <w:sz w:val="20"/>
          <w:szCs w:val="20"/>
        </w:rPr>
        <w:t>Corporate Governance:</w:t>
      </w:r>
      <w:r w:rsidRPr="00D770E9">
        <w:rPr>
          <w:rFonts w:ascii="Verdana" w:hAnsi="Verdana" w:cs="Arial"/>
          <w:sz w:val="20"/>
          <w:szCs w:val="20"/>
        </w:rPr>
        <w:t xml:space="preserve"> including corporate governance, finance, statistical reporting, training and other administrative functions to ensure the effective and efficient operations of the Commission.</w:t>
      </w:r>
    </w:p>
    <w:p w14:paraId="591C86B2" w14:textId="5F3694C5" w:rsidR="00C14FC9" w:rsidRPr="00D770E9" w:rsidRDefault="00C14FC9" w:rsidP="00867C36">
      <w:pPr>
        <w:pStyle w:val="ListParagraph"/>
        <w:numPr>
          <w:ilvl w:val="0"/>
          <w:numId w:val="9"/>
        </w:numPr>
        <w:spacing w:line="288" w:lineRule="auto"/>
        <w:ind w:left="215" w:right="-425" w:hanging="357"/>
        <w:jc w:val="both"/>
        <w:rPr>
          <w:rFonts w:ascii="Verdana" w:hAnsi="Verdana" w:cs="Arial"/>
          <w:sz w:val="20"/>
          <w:szCs w:val="20"/>
        </w:rPr>
      </w:pPr>
      <w:r w:rsidRPr="00D770E9">
        <w:rPr>
          <w:rFonts w:ascii="Verdana" w:hAnsi="Verdana" w:cs="Arial"/>
          <w:b/>
          <w:sz w:val="20"/>
          <w:szCs w:val="20"/>
        </w:rPr>
        <w:t>Community Operations:</w:t>
      </w:r>
      <w:r w:rsidRPr="00D770E9">
        <w:rPr>
          <w:rFonts w:ascii="Verdana" w:hAnsi="Verdana" w:cs="Arial"/>
          <w:sz w:val="20"/>
          <w:szCs w:val="20"/>
        </w:rPr>
        <w:t xml:space="preserve"> including the operational costs in each of the five communities to conduct conferences</w:t>
      </w:r>
      <w:r w:rsidR="00886949">
        <w:rPr>
          <w:rFonts w:ascii="Verdana" w:hAnsi="Verdana" w:cs="Arial"/>
          <w:sz w:val="20"/>
          <w:szCs w:val="20"/>
        </w:rPr>
        <w:t xml:space="preserve"> and hearings</w:t>
      </w:r>
      <w:r w:rsidRPr="00D770E9">
        <w:rPr>
          <w:rFonts w:ascii="Verdana" w:hAnsi="Verdana" w:cs="Arial"/>
          <w:sz w:val="20"/>
          <w:szCs w:val="20"/>
        </w:rPr>
        <w:t>, prepare and monitor case plans for clients for attendance at community support services and prepare and monitor income management orders.</w:t>
      </w:r>
    </w:p>
    <w:p w14:paraId="36682ECF" w14:textId="2DE23482" w:rsidR="00C14FC9" w:rsidRPr="00D770E9" w:rsidRDefault="00C14FC9" w:rsidP="00867C36">
      <w:pPr>
        <w:pStyle w:val="ListParagraph"/>
        <w:numPr>
          <w:ilvl w:val="0"/>
          <w:numId w:val="9"/>
        </w:numPr>
        <w:spacing w:line="288" w:lineRule="auto"/>
        <w:ind w:left="215" w:right="-425" w:hanging="357"/>
        <w:jc w:val="both"/>
        <w:rPr>
          <w:rFonts w:ascii="Verdana" w:hAnsi="Verdana" w:cs="Arial"/>
          <w:sz w:val="20"/>
          <w:szCs w:val="20"/>
        </w:rPr>
      </w:pPr>
      <w:r w:rsidRPr="00D770E9">
        <w:rPr>
          <w:rFonts w:ascii="Verdana" w:hAnsi="Verdana" w:cs="Arial"/>
          <w:b/>
          <w:sz w:val="20"/>
          <w:szCs w:val="20"/>
        </w:rPr>
        <w:t xml:space="preserve">Conference </w:t>
      </w:r>
      <w:r w:rsidR="00290202">
        <w:rPr>
          <w:rFonts w:ascii="Verdana" w:hAnsi="Verdana" w:cs="Arial"/>
          <w:b/>
          <w:sz w:val="20"/>
          <w:szCs w:val="20"/>
        </w:rPr>
        <w:t xml:space="preserve">and Hearing </w:t>
      </w:r>
      <w:r w:rsidRPr="00D770E9">
        <w:rPr>
          <w:rFonts w:ascii="Verdana" w:hAnsi="Verdana" w:cs="Arial"/>
          <w:b/>
          <w:sz w:val="20"/>
          <w:szCs w:val="20"/>
        </w:rPr>
        <w:t>Facilitation:</w:t>
      </w:r>
      <w:r w:rsidRPr="00D770E9">
        <w:rPr>
          <w:rFonts w:ascii="Verdana" w:hAnsi="Verdana" w:cs="Arial"/>
          <w:sz w:val="20"/>
          <w:szCs w:val="20"/>
        </w:rPr>
        <w:t xml:space="preserve"> including to facilitate the holding of conferences</w:t>
      </w:r>
      <w:r w:rsidR="00290202">
        <w:rPr>
          <w:rFonts w:ascii="Verdana" w:hAnsi="Verdana" w:cs="Arial"/>
          <w:sz w:val="20"/>
          <w:szCs w:val="20"/>
        </w:rPr>
        <w:t xml:space="preserve"> and hearings</w:t>
      </w:r>
      <w:r w:rsidRPr="00D770E9">
        <w:rPr>
          <w:rFonts w:ascii="Verdana" w:hAnsi="Verdana" w:cs="Arial"/>
          <w:sz w:val="20"/>
          <w:szCs w:val="20"/>
        </w:rPr>
        <w:t xml:space="preserve"> in the five communities, provide support to the Local Commissioners and Local </w:t>
      </w:r>
      <w:r w:rsidR="00310942">
        <w:rPr>
          <w:rFonts w:ascii="Verdana" w:hAnsi="Verdana" w:cs="Arial"/>
          <w:sz w:val="20"/>
          <w:szCs w:val="20"/>
        </w:rPr>
        <w:t xml:space="preserve">Registry </w:t>
      </w:r>
      <w:r w:rsidRPr="00D770E9">
        <w:rPr>
          <w:rFonts w:ascii="Verdana" w:hAnsi="Verdana" w:cs="Arial"/>
          <w:sz w:val="20"/>
          <w:szCs w:val="20"/>
        </w:rPr>
        <w:t>Coordinators to hold conferences</w:t>
      </w:r>
      <w:r w:rsidR="00886949">
        <w:rPr>
          <w:rFonts w:ascii="Verdana" w:hAnsi="Verdana" w:cs="Arial"/>
          <w:sz w:val="20"/>
          <w:szCs w:val="20"/>
        </w:rPr>
        <w:t xml:space="preserve"> and hearings</w:t>
      </w:r>
      <w:r w:rsidRPr="00D770E9">
        <w:rPr>
          <w:rFonts w:ascii="Verdana" w:hAnsi="Verdana" w:cs="Arial"/>
          <w:sz w:val="20"/>
          <w:szCs w:val="20"/>
        </w:rPr>
        <w:t>, assist with the on-going monitoring of case plans for clients through the provision of data and other information and process income management orders where considered necessary.</w:t>
      </w:r>
    </w:p>
    <w:p w14:paraId="1B920C07" w14:textId="77777777" w:rsidR="00D770E9" w:rsidRDefault="00D770E9" w:rsidP="0020608D">
      <w:pPr>
        <w:ind w:left="-142" w:right="-425"/>
        <w:jc w:val="both"/>
        <w:rPr>
          <w:rFonts w:cs="Arial"/>
        </w:rPr>
      </w:pPr>
    </w:p>
    <w:p w14:paraId="55D8945D" w14:textId="62E73E17" w:rsidR="00C14FC9" w:rsidRPr="0020608D" w:rsidRDefault="00C14FC9" w:rsidP="0020608D">
      <w:pPr>
        <w:ind w:left="-142" w:right="-425"/>
        <w:jc w:val="both"/>
        <w:rPr>
          <w:rFonts w:cs="Arial"/>
        </w:rPr>
      </w:pPr>
      <w:r w:rsidRPr="0020608D">
        <w:rPr>
          <w:rFonts w:cs="Arial"/>
        </w:rPr>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oordinators and twenty-</w:t>
      </w:r>
      <w:r w:rsidR="003018E5" w:rsidRPr="00E343C8">
        <w:rPr>
          <w:rFonts w:cs="Arial"/>
        </w:rPr>
        <w:t>nine</w:t>
      </w:r>
      <w:r w:rsidRPr="0020608D">
        <w:rPr>
          <w:rFonts w:cs="Arial"/>
        </w:rPr>
        <w:t xml:space="preserve"> Local Commissioners, resident in their respective communities, and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228BB044" w14:textId="77777777" w:rsidR="00591CF3" w:rsidRDefault="00591CF3" w:rsidP="0020608D">
      <w:pPr>
        <w:ind w:left="-142" w:right="-425"/>
        <w:jc w:val="both"/>
        <w:rPr>
          <w:rFonts w:cs="Arial"/>
        </w:rPr>
      </w:pPr>
    </w:p>
    <w:p w14:paraId="1988F4D6" w14:textId="594AB842" w:rsidR="00C14FC9" w:rsidRDefault="00C14FC9" w:rsidP="0020608D">
      <w:pPr>
        <w:ind w:left="-142" w:right="-425"/>
        <w:jc w:val="both"/>
        <w:rPr>
          <w:rFonts w:cs="Arial"/>
        </w:rPr>
      </w:pPr>
      <w:r w:rsidRPr="0020608D">
        <w:rPr>
          <w:rFonts w:cs="Arial"/>
        </w:rPr>
        <w:lastRenderedPageBreak/>
        <w:t xml:space="preserve">The allocation of the FRC’s costs </w:t>
      </w:r>
      <w:r w:rsidR="00C74BF5">
        <w:rPr>
          <w:rFonts w:cs="Arial"/>
        </w:rPr>
        <w:t>i</w:t>
      </w:r>
      <w:r w:rsidR="00D770E9">
        <w:rPr>
          <w:rFonts w:cs="Arial"/>
        </w:rPr>
        <w:t xml:space="preserve">n quarter </w:t>
      </w:r>
      <w:r w:rsidR="00F83C14">
        <w:rPr>
          <w:rFonts w:cs="Arial"/>
        </w:rPr>
        <w:t>53</w:t>
      </w:r>
      <w:r w:rsidR="007914E0">
        <w:rPr>
          <w:rFonts w:cs="Arial"/>
        </w:rPr>
        <w:t xml:space="preserve"> </w:t>
      </w:r>
      <w:r w:rsidRPr="0020608D">
        <w:rPr>
          <w:rFonts w:cs="Arial"/>
        </w:rPr>
        <w:t>based on the above core functions is:</w:t>
      </w:r>
    </w:p>
    <w:p w14:paraId="434EF7B4" w14:textId="77777777" w:rsidR="000541CA" w:rsidRPr="0020608D" w:rsidRDefault="000541CA" w:rsidP="0020608D">
      <w:pPr>
        <w:ind w:left="-142" w:right="-425"/>
        <w:jc w:val="both"/>
        <w:rPr>
          <w:rFonts w:cs="Arial"/>
        </w:rPr>
      </w:pPr>
    </w:p>
    <w:p w14:paraId="3A116611" w14:textId="202A0517" w:rsidR="00E75306" w:rsidRPr="00E37B61" w:rsidRDefault="00E75306" w:rsidP="00E75306">
      <w:pPr>
        <w:pStyle w:val="TableCaption"/>
        <w:spacing w:before="0"/>
        <w:ind w:left="0" w:right="-425"/>
        <w:rPr>
          <w:b/>
          <w:i w:val="0"/>
          <w:sz w:val="16"/>
        </w:rPr>
      </w:pPr>
      <w:r w:rsidRPr="00E37B61">
        <w:rPr>
          <w:b/>
          <w:i w:val="0"/>
          <w:sz w:val="16"/>
        </w:rPr>
        <w:t xml:space="preserve">Table </w:t>
      </w:r>
      <w:r w:rsidR="00AF7835">
        <w:rPr>
          <w:b/>
          <w:i w:val="0"/>
          <w:sz w:val="16"/>
        </w:rPr>
        <w:t>30</w:t>
      </w:r>
      <w:r w:rsidRPr="00E37B61">
        <w:rPr>
          <w:b/>
          <w:i w:val="0"/>
          <w:sz w:val="16"/>
        </w:rPr>
        <w:t xml:space="preserve">: </w:t>
      </w:r>
      <w:r>
        <w:rPr>
          <w:i w:val="0"/>
          <w:sz w:val="16"/>
        </w:rPr>
        <w:t>Allocation of expenses</w:t>
      </w:r>
      <w:r w:rsidRPr="00E37B61">
        <w:rPr>
          <w:i w:val="0"/>
          <w:sz w:val="16"/>
        </w:rPr>
        <w:t xml:space="preserve"> 1 </w:t>
      </w:r>
      <w:r w:rsidR="00C91C36">
        <w:rPr>
          <w:i w:val="0"/>
          <w:sz w:val="16"/>
        </w:rPr>
        <w:t>July</w:t>
      </w:r>
      <w:r>
        <w:rPr>
          <w:i w:val="0"/>
          <w:sz w:val="16"/>
        </w:rPr>
        <w:t xml:space="preserve"> 2021 to 30 </w:t>
      </w:r>
      <w:r w:rsidR="00C91C36">
        <w:rPr>
          <w:i w:val="0"/>
          <w:sz w:val="16"/>
        </w:rPr>
        <w:t>September</w:t>
      </w:r>
      <w:r>
        <w:rPr>
          <w:i w:val="0"/>
          <w:sz w:val="16"/>
        </w:rPr>
        <w:t xml:space="preserve"> </w:t>
      </w:r>
      <w:r w:rsidRPr="00E37B61">
        <w:rPr>
          <w:i w:val="0"/>
          <w:sz w:val="16"/>
        </w:rPr>
        <w:t>20</w:t>
      </w:r>
      <w:r>
        <w:rPr>
          <w:i w:val="0"/>
          <w:sz w:val="16"/>
        </w:rPr>
        <w:t>21</w:t>
      </w:r>
      <w:r w:rsidRPr="00E37B61">
        <w:rPr>
          <w:i w:val="0"/>
          <w:sz w:val="16"/>
        </w:rPr>
        <w:t>.</w:t>
      </w:r>
    </w:p>
    <w:tbl>
      <w:tblPr>
        <w:tblW w:w="5431" w:type="dxa"/>
        <w:tblInd w:w="93" w:type="dxa"/>
        <w:tblLook w:val="04A0" w:firstRow="1" w:lastRow="0" w:firstColumn="1" w:lastColumn="0" w:noHBand="0" w:noVBand="1"/>
      </w:tblPr>
      <w:tblGrid>
        <w:gridCol w:w="3871"/>
        <w:gridCol w:w="1560"/>
      </w:tblGrid>
      <w:tr w:rsidR="00E75306" w:rsidRPr="00920636" w14:paraId="58931B80" w14:textId="77777777" w:rsidTr="00A600F8">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488575BD" w14:textId="77777777" w:rsidR="00E75306" w:rsidRPr="000F130C" w:rsidRDefault="00E75306" w:rsidP="00C91C36">
            <w:pPr>
              <w:pStyle w:val="TableText"/>
              <w:ind w:left="49"/>
              <w:rPr>
                <w:b/>
                <w:lang w:eastAsia="en-AU"/>
              </w:rPr>
            </w:pPr>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4302AC27" w14:textId="77777777" w:rsidR="00E75306" w:rsidRDefault="00E75306" w:rsidP="00C91C36">
            <w:pPr>
              <w:pStyle w:val="TableText"/>
              <w:jc w:val="right"/>
              <w:rPr>
                <w:b/>
                <w:lang w:eastAsia="en-AU"/>
              </w:rPr>
            </w:pPr>
            <w:r>
              <w:rPr>
                <w:b/>
                <w:lang w:eastAsia="en-AU"/>
              </w:rPr>
              <w:t>Percentage of Allocated Expenses</w:t>
            </w:r>
          </w:p>
        </w:tc>
      </w:tr>
      <w:tr w:rsidR="00E75306" w:rsidRPr="00920636" w14:paraId="62034F8E" w14:textId="77777777" w:rsidTr="00A600F8">
        <w:trPr>
          <w:trHeight w:val="255"/>
        </w:trPr>
        <w:tc>
          <w:tcPr>
            <w:tcW w:w="3871" w:type="dxa"/>
            <w:tcBorders>
              <w:top w:val="nil"/>
              <w:left w:val="single" w:sz="4" w:space="0" w:color="auto"/>
              <w:bottom w:val="single" w:sz="4" w:space="0" w:color="auto"/>
              <w:right w:val="single" w:sz="4" w:space="0" w:color="auto"/>
            </w:tcBorders>
            <w:noWrap/>
          </w:tcPr>
          <w:p w14:paraId="1E92D458" w14:textId="77777777" w:rsidR="00E75306" w:rsidRPr="00E72DFB" w:rsidRDefault="00E75306" w:rsidP="00C91C36">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01E8FB74" w14:textId="13685C2E" w:rsidR="00E75306" w:rsidRDefault="00C91C36" w:rsidP="00C91C36">
            <w:pPr>
              <w:pStyle w:val="TableText"/>
              <w:jc w:val="right"/>
              <w:rPr>
                <w:lang w:eastAsia="en-AU"/>
              </w:rPr>
            </w:pPr>
            <w:r>
              <w:rPr>
                <w:lang w:eastAsia="en-AU"/>
              </w:rPr>
              <w:t>26.4</w:t>
            </w:r>
            <w:r w:rsidR="00E75306">
              <w:rPr>
                <w:lang w:eastAsia="en-AU"/>
              </w:rPr>
              <w:t>%</w:t>
            </w:r>
          </w:p>
        </w:tc>
      </w:tr>
      <w:tr w:rsidR="00E75306" w:rsidRPr="00920636" w14:paraId="290B3897" w14:textId="77777777" w:rsidTr="00A600F8">
        <w:trPr>
          <w:trHeight w:val="255"/>
        </w:trPr>
        <w:tc>
          <w:tcPr>
            <w:tcW w:w="3871" w:type="dxa"/>
            <w:tcBorders>
              <w:top w:val="nil"/>
              <w:left w:val="single" w:sz="4" w:space="0" w:color="auto"/>
              <w:bottom w:val="single" w:sz="4" w:space="0" w:color="auto"/>
              <w:right w:val="single" w:sz="4" w:space="0" w:color="auto"/>
            </w:tcBorders>
            <w:noWrap/>
            <w:hideMark/>
          </w:tcPr>
          <w:p w14:paraId="340FE031" w14:textId="77777777" w:rsidR="00E75306" w:rsidRPr="00E72DFB" w:rsidRDefault="00E75306" w:rsidP="00C91C36">
            <w:pPr>
              <w:pStyle w:val="TableText"/>
              <w:ind w:left="49"/>
              <w:rPr>
                <w:lang w:eastAsia="en-AU"/>
              </w:rPr>
            </w:pPr>
            <w:r w:rsidRPr="00E72DFB">
              <w:rPr>
                <w:lang w:eastAsia="en-AU"/>
              </w:rPr>
              <w:t xml:space="preserve">Conference </w:t>
            </w:r>
            <w:r>
              <w:rPr>
                <w:lang w:eastAsia="en-AU"/>
              </w:rPr>
              <w:t xml:space="preserve">and Hearing </w:t>
            </w:r>
            <w:r w:rsidRPr="00E72DFB">
              <w:rPr>
                <w:lang w:eastAsia="en-AU"/>
              </w:rPr>
              <w:t>Facilitation</w:t>
            </w:r>
          </w:p>
        </w:tc>
        <w:tc>
          <w:tcPr>
            <w:tcW w:w="1560" w:type="dxa"/>
            <w:tcBorders>
              <w:top w:val="nil"/>
              <w:left w:val="nil"/>
              <w:bottom w:val="single" w:sz="4" w:space="0" w:color="auto"/>
              <w:right w:val="single" w:sz="4" w:space="0" w:color="auto"/>
            </w:tcBorders>
          </w:tcPr>
          <w:p w14:paraId="60188DF7" w14:textId="43E2ECE6" w:rsidR="00E75306" w:rsidRDefault="00C91C36" w:rsidP="00C91C36">
            <w:pPr>
              <w:pStyle w:val="TableText"/>
              <w:jc w:val="right"/>
              <w:rPr>
                <w:lang w:eastAsia="en-AU"/>
              </w:rPr>
            </w:pPr>
            <w:r>
              <w:rPr>
                <w:lang w:eastAsia="en-AU"/>
              </w:rPr>
              <w:t>38.</w:t>
            </w:r>
            <w:r w:rsidR="007357FB">
              <w:rPr>
                <w:lang w:eastAsia="en-AU"/>
              </w:rPr>
              <w:t>9</w:t>
            </w:r>
            <w:r w:rsidR="00E75306">
              <w:rPr>
                <w:lang w:eastAsia="en-AU"/>
              </w:rPr>
              <w:t>%</w:t>
            </w:r>
          </w:p>
        </w:tc>
      </w:tr>
      <w:tr w:rsidR="00E75306" w:rsidRPr="00920636" w14:paraId="18B2F883" w14:textId="77777777" w:rsidTr="00A600F8">
        <w:trPr>
          <w:trHeight w:val="255"/>
        </w:trPr>
        <w:tc>
          <w:tcPr>
            <w:tcW w:w="3871" w:type="dxa"/>
            <w:tcBorders>
              <w:top w:val="nil"/>
              <w:left w:val="single" w:sz="4" w:space="0" w:color="auto"/>
              <w:bottom w:val="single" w:sz="4" w:space="0" w:color="auto"/>
              <w:right w:val="single" w:sz="4" w:space="0" w:color="auto"/>
            </w:tcBorders>
            <w:noWrap/>
            <w:hideMark/>
          </w:tcPr>
          <w:p w14:paraId="2E86B600" w14:textId="77777777" w:rsidR="00E75306" w:rsidRPr="00E72DFB" w:rsidRDefault="00E75306" w:rsidP="00C91C36">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0100D9DF" w14:textId="73A713D6" w:rsidR="00E75306" w:rsidRDefault="00C91C36" w:rsidP="00C91C36">
            <w:pPr>
              <w:pStyle w:val="TableText"/>
              <w:jc w:val="right"/>
              <w:rPr>
                <w:lang w:eastAsia="en-AU"/>
              </w:rPr>
            </w:pPr>
            <w:r>
              <w:rPr>
                <w:lang w:eastAsia="en-AU"/>
              </w:rPr>
              <w:t>34.7</w:t>
            </w:r>
            <w:r w:rsidR="00E75306">
              <w:rPr>
                <w:lang w:eastAsia="en-AU"/>
              </w:rPr>
              <w:t>%</w:t>
            </w:r>
          </w:p>
        </w:tc>
      </w:tr>
      <w:tr w:rsidR="00E75306" w:rsidRPr="00920636" w14:paraId="0A9EDEC7" w14:textId="77777777" w:rsidTr="00A600F8">
        <w:trPr>
          <w:trHeight w:val="255"/>
        </w:trPr>
        <w:tc>
          <w:tcPr>
            <w:tcW w:w="3871" w:type="dxa"/>
            <w:tcBorders>
              <w:top w:val="nil"/>
              <w:left w:val="single" w:sz="4" w:space="0" w:color="auto"/>
              <w:bottom w:val="single" w:sz="4" w:space="0" w:color="auto"/>
              <w:right w:val="single" w:sz="4" w:space="0" w:color="auto"/>
            </w:tcBorders>
            <w:noWrap/>
            <w:hideMark/>
          </w:tcPr>
          <w:p w14:paraId="24F46B6C" w14:textId="77777777" w:rsidR="00E75306" w:rsidRPr="000F130C" w:rsidRDefault="00E75306" w:rsidP="00C91C36">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4FC9C532" w14:textId="6BB0E23D" w:rsidR="00E75306" w:rsidRDefault="00E75306" w:rsidP="00C91C36">
            <w:pPr>
              <w:pStyle w:val="TableText"/>
              <w:jc w:val="right"/>
              <w:rPr>
                <w:b/>
                <w:lang w:eastAsia="en-AU"/>
              </w:rPr>
            </w:pPr>
            <w:r>
              <w:rPr>
                <w:b/>
                <w:lang w:eastAsia="en-AU"/>
              </w:rPr>
              <w:t>100.0%</w:t>
            </w:r>
          </w:p>
        </w:tc>
      </w:tr>
    </w:tbl>
    <w:p w14:paraId="0BD53EBB" w14:textId="77777777" w:rsidR="00E75306" w:rsidRDefault="00E75306" w:rsidP="00E75306">
      <w:pPr>
        <w:ind w:left="-142" w:right="-425"/>
        <w:jc w:val="both"/>
        <w:rPr>
          <w:rFonts w:cs="Arial"/>
          <w:b/>
          <w:sz w:val="16"/>
          <w:szCs w:val="16"/>
        </w:rPr>
      </w:pPr>
    </w:p>
    <w:p w14:paraId="0ED43586" w14:textId="77777777" w:rsidR="00E75306" w:rsidRDefault="00E75306" w:rsidP="00E75306">
      <w:pPr>
        <w:ind w:left="-142" w:right="-425"/>
        <w:jc w:val="both"/>
        <w:rPr>
          <w:rFonts w:cs="Arial"/>
        </w:rPr>
      </w:pPr>
      <w:r>
        <w:rPr>
          <w:rFonts w:cs="Arial"/>
        </w:rPr>
        <w:t>R</w:t>
      </w:r>
      <w:r w:rsidRPr="00190B3A">
        <w:rPr>
          <w:rFonts w:cs="Arial"/>
        </w:rPr>
        <w:t>egional operational expenditure by location and quarter</w:t>
      </w:r>
      <w:r>
        <w:rPr>
          <w:rFonts w:cs="Arial"/>
        </w:rPr>
        <w:t>.</w:t>
      </w:r>
    </w:p>
    <w:p w14:paraId="7E1601E2" w14:textId="77777777" w:rsidR="00E75306" w:rsidRDefault="00E75306" w:rsidP="00E75306">
      <w:pPr>
        <w:ind w:left="-142" w:right="-425"/>
        <w:jc w:val="both"/>
        <w:rPr>
          <w:rFonts w:cs="Arial"/>
        </w:rPr>
      </w:pPr>
    </w:p>
    <w:p w14:paraId="2D5341C0" w14:textId="060BFDF3" w:rsidR="00E75306" w:rsidRPr="00E37B61" w:rsidRDefault="00E75306" w:rsidP="00E75306">
      <w:pPr>
        <w:pStyle w:val="TableCaption"/>
        <w:spacing w:before="0"/>
        <w:ind w:left="0" w:right="-425"/>
        <w:rPr>
          <w:b/>
          <w:i w:val="0"/>
          <w:sz w:val="16"/>
        </w:rPr>
      </w:pPr>
      <w:r w:rsidRPr="00E37B61">
        <w:rPr>
          <w:b/>
          <w:i w:val="0"/>
          <w:sz w:val="16"/>
        </w:rPr>
        <w:t xml:space="preserve">Table </w:t>
      </w:r>
      <w:r w:rsidR="00AF7835">
        <w:rPr>
          <w:b/>
          <w:i w:val="0"/>
          <w:sz w:val="16"/>
        </w:rPr>
        <w:t>31</w:t>
      </w:r>
      <w:r w:rsidRPr="00E37B61">
        <w:rPr>
          <w:b/>
          <w:i w:val="0"/>
          <w:sz w:val="16"/>
        </w:rPr>
        <w:t xml:space="preserve">: </w:t>
      </w:r>
      <w:r w:rsidRPr="00E37B61">
        <w:rPr>
          <w:i w:val="0"/>
          <w:sz w:val="16"/>
        </w:rPr>
        <w:t xml:space="preserve">Operating costs by remote location 1 </w:t>
      </w:r>
      <w:r w:rsidR="00C91C36">
        <w:rPr>
          <w:i w:val="0"/>
          <w:sz w:val="16"/>
        </w:rPr>
        <w:t>July</w:t>
      </w:r>
      <w:r>
        <w:rPr>
          <w:i w:val="0"/>
          <w:sz w:val="16"/>
        </w:rPr>
        <w:t xml:space="preserve"> 2020 to 30 </w:t>
      </w:r>
      <w:r w:rsidR="00C91C36">
        <w:rPr>
          <w:i w:val="0"/>
          <w:sz w:val="16"/>
        </w:rPr>
        <w:t>September</w:t>
      </w:r>
      <w:r>
        <w:rPr>
          <w:i w:val="0"/>
          <w:sz w:val="16"/>
        </w:rPr>
        <w:t xml:space="preserve"> </w:t>
      </w:r>
      <w:r w:rsidRPr="00E37B61">
        <w:rPr>
          <w:i w:val="0"/>
          <w:sz w:val="16"/>
        </w:rPr>
        <w:t>20</w:t>
      </w:r>
      <w:r>
        <w:rPr>
          <w:i w:val="0"/>
          <w:sz w:val="16"/>
        </w:rPr>
        <w:t>21</w:t>
      </w:r>
      <w:r w:rsidRPr="00E37B61">
        <w:rPr>
          <w:i w:val="0"/>
          <w:sz w:val="16"/>
        </w:rPr>
        <w:t>.</w:t>
      </w:r>
    </w:p>
    <w:tbl>
      <w:tblPr>
        <w:tblW w:w="8805" w:type="dxa"/>
        <w:tblInd w:w="93" w:type="dxa"/>
        <w:tblLook w:val="04A0" w:firstRow="1" w:lastRow="0" w:firstColumn="1" w:lastColumn="0" w:noHBand="0" w:noVBand="1"/>
      </w:tblPr>
      <w:tblGrid>
        <w:gridCol w:w="2596"/>
        <w:gridCol w:w="1241"/>
        <w:gridCol w:w="1242"/>
        <w:gridCol w:w="1242"/>
        <w:gridCol w:w="1242"/>
        <w:gridCol w:w="1242"/>
      </w:tblGrid>
      <w:tr w:rsidR="00C91C36" w:rsidRPr="000F130C" w14:paraId="1869F459" w14:textId="77777777" w:rsidTr="00C91C36">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6E0E25F5" w14:textId="77777777" w:rsidR="00C91C36" w:rsidRPr="000F130C" w:rsidRDefault="00C91C36" w:rsidP="00C91C36">
            <w:pPr>
              <w:pStyle w:val="TableText"/>
              <w:ind w:left="49"/>
              <w:rPr>
                <w:b/>
                <w:lang w:eastAsia="en-AU"/>
              </w:rPr>
            </w:pPr>
            <w:r w:rsidRPr="000F130C">
              <w:rPr>
                <w:b/>
                <w:lang w:eastAsia="en-AU"/>
              </w:rPr>
              <w:t>Community</w:t>
            </w:r>
          </w:p>
        </w:tc>
        <w:tc>
          <w:tcPr>
            <w:tcW w:w="1241" w:type="dxa"/>
            <w:tcBorders>
              <w:top w:val="single" w:sz="4" w:space="0" w:color="auto"/>
              <w:left w:val="nil"/>
              <w:bottom w:val="single" w:sz="4" w:space="0" w:color="auto"/>
              <w:right w:val="single" w:sz="4" w:space="0" w:color="auto"/>
            </w:tcBorders>
          </w:tcPr>
          <w:p w14:paraId="2FD32596" w14:textId="6D487CF9" w:rsidR="00C91C36" w:rsidRDefault="00C91C36" w:rsidP="00C91C36">
            <w:pPr>
              <w:pStyle w:val="TableText"/>
              <w:jc w:val="right"/>
              <w:rPr>
                <w:b/>
                <w:lang w:eastAsia="en-AU"/>
              </w:rPr>
            </w:pPr>
            <w:r>
              <w:rPr>
                <w:b/>
                <w:lang w:eastAsia="en-AU"/>
              </w:rPr>
              <w:t>Qtr 49</w:t>
            </w:r>
          </w:p>
        </w:tc>
        <w:tc>
          <w:tcPr>
            <w:tcW w:w="1242" w:type="dxa"/>
            <w:tcBorders>
              <w:top w:val="single" w:sz="4" w:space="0" w:color="auto"/>
              <w:left w:val="nil"/>
              <w:bottom w:val="single" w:sz="4" w:space="0" w:color="auto"/>
              <w:right w:val="single" w:sz="4" w:space="0" w:color="auto"/>
            </w:tcBorders>
          </w:tcPr>
          <w:p w14:paraId="5255AF74" w14:textId="4980740A" w:rsidR="00C91C36" w:rsidRDefault="00C91C36" w:rsidP="00C91C36">
            <w:pPr>
              <w:pStyle w:val="TableText"/>
              <w:jc w:val="right"/>
              <w:rPr>
                <w:b/>
                <w:lang w:eastAsia="en-AU"/>
              </w:rPr>
            </w:pPr>
            <w:r>
              <w:rPr>
                <w:b/>
                <w:lang w:eastAsia="en-AU"/>
              </w:rPr>
              <w:t>Qtr 50</w:t>
            </w:r>
          </w:p>
        </w:tc>
        <w:tc>
          <w:tcPr>
            <w:tcW w:w="1242" w:type="dxa"/>
            <w:tcBorders>
              <w:top w:val="single" w:sz="4" w:space="0" w:color="auto"/>
              <w:left w:val="nil"/>
              <w:bottom w:val="single" w:sz="4" w:space="0" w:color="auto"/>
              <w:right w:val="single" w:sz="4" w:space="0" w:color="auto"/>
            </w:tcBorders>
          </w:tcPr>
          <w:p w14:paraId="3C38C551" w14:textId="2AADDE3D" w:rsidR="00C91C36" w:rsidRDefault="00C91C36" w:rsidP="00C91C36">
            <w:pPr>
              <w:pStyle w:val="TableText"/>
              <w:jc w:val="right"/>
              <w:rPr>
                <w:b/>
                <w:lang w:eastAsia="en-AU"/>
              </w:rPr>
            </w:pPr>
            <w:r>
              <w:rPr>
                <w:b/>
                <w:lang w:eastAsia="en-AU"/>
              </w:rPr>
              <w:t>Qtr 51</w:t>
            </w:r>
          </w:p>
        </w:tc>
        <w:tc>
          <w:tcPr>
            <w:tcW w:w="1242" w:type="dxa"/>
            <w:tcBorders>
              <w:top w:val="single" w:sz="4" w:space="0" w:color="auto"/>
              <w:left w:val="nil"/>
              <w:bottom w:val="single" w:sz="4" w:space="0" w:color="auto"/>
              <w:right w:val="single" w:sz="4" w:space="0" w:color="auto"/>
            </w:tcBorders>
          </w:tcPr>
          <w:p w14:paraId="68F67589" w14:textId="35AED69D" w:rsidR="00C91C36" w:rsidRDefault="00C91C36" w:rsidP="00C91C36">
            <w:pPr>
              <w:pStyle w:val="TableText"/>
              <w:jc w:val="right"/>
              <w:rPr>
                <w:b/>
                <w:lang w:eastAsia="en-AU"/>
              </w:rPr>
            </w:pPr>
            <w:r>
              <w:rPr>
                <w:b/>
                <w:lang w:eastAsia="en-AU"/>
              </w:rPr>
              <w:t>Qtr 52</w:t>
            </w:r>
          </w:p>
        </w:tc>
        <w:tc>
          <w:tcPr>
            <w:tcW w:w="1242" w:type="dxa"/>
            <w:tcBorders>
              <w:top w:val="single" w:sz="4" w:space="0" w:color="auto"/>
              <w:left w:val="nil"/>
              <w:bottom w:val="single" w:sz="4" w:space="0" w:color="auto"/>
              <w:right w:val="single" w:sz="4" w:space="0" w:color="auto"/>
            </w:tcBorders>
          </w:tcPr>
          <w:p w14:paraId="5208030D" w14:textId="71001B92" w:rsidR="00C91C36" w:rsidRDefault="00C91C36" w:rsidP="00C91C36">
            <w:pPr>
              <w:pStyle w:val="TableText"/>
              <w:jc w:val="right"/>
              <w:rPr>
                <w:b/>
                <w:lang w:eastAsia="en-AU"/>
              </w:rPr>
            </w:pPr>
            <w:r>
              <w:rPr>
                <w:b/>
                <w:lang w:eastAsia="en-AU"/>
              </w:rPr>
              <w:t>Qtr 53</w:t>
            </w:r>
          </w:p>
        </w:tc>
      </w:tr>
      <w:tr w:rsidR="00C91C36" w:rsidRPr="000F130C" w14:paraId="0D9096FF" w14:textId="77777777" w:rsidTr="00C91C36">
        <w:trPr>
          <w:trHeight w:val="255"/>
        </w:trPr>
        <w:tc>
          <w:tcPr>
            <w:tcW w:w="2596" w:type="dxa"/>
            <w:tcBorders>
              <w:top w:val="nil"/>
              <w:left w:val="single" w:sz="4" w:space="0" w:color="auto"/>
              <w:bottom w:val="single" w:sz="4" w:space="0" w:color="auto"/>
              <w:right w:val="single" w:sz="4" w:space="0" w:color="auto"/>
            </w:tcBorders>
            <w:noWrap/>
            <w:hideMark/>
          </w:tcPr>
          <w:p w14:paraId="33CFC004" w14:textId="77777777" w:rsidR="00C91C36" w:rsidRPr="000F130C" w:rsidRDefault="00C91C36" w:rsidP="00C91C36">
            <w:pPr>
              <w:pStyle w:val="TableText"/>
              <w:ind w:left="49"/>
              <w:rPr>
                <w:lang w:eastAsia="en-AU"/>
              </w:rPr>
            </w:pPr>
            <w:r w:rsidRPr="000F130C">
              <w:rPr>
                <w:lang w:eastAsia="en-AU"/>
              </w:rPr>
              <w:t>Aurukun</w:t>
            </w:r>
          </w:p>
        </w:tc>
        <w:tc>
          <w:tcPr>
            <w:tcW w:w="1241" w:type="dxa"/>
            <w:tcBorders>
              <w:top w:val="nil"/>
              <w:left w:val="nil"/>
              <w:bottom w:val="single" w:sz="4" w:space="0" w:color="auto"/>
              <w:right w:val="single" w:sz="4" w:space="0" w:color="auto"/>
            </w:tcBorders>
            <w:vAlign w:val="bottom"/>
          </w:tcPr>
          <w:p w14:paraId="44063072" w14:textId="424544E9" w:rsidR="00C91C36" w:rsidRDefault="00C91C36" w:rsidP="00C91C36">
            <w:pPr>
              <w:pStyle w:val="TableText"/>
              <w:jc w:val="right"/>
              <w:rPr>
                <w:lang w:eastAsia="en-AU"/>
              </w:rPr>
            </w:pPr>
            <w:r>
              <w:rPr>
                <w:rFonts w:cs="Calibri"/>
                <w:color w:val="000000"/>
              </w:rPr>
              <w:t>$</w:t>
            </w:r>
            <w:r w:rsidRPr="00705863">
              <w:rPr>
                <w:rFonts w:cs="Calibri"/>
                <w:color w:val="000000"/>
              </w:rPr>
              <w:t>82K</w:t>
            </w:r>
          </w:p>
        </w:tc>
        <w:tc>
          <w:tcPr>
            <w:tcW w:w="1242" w:type="dxa"/>
            <w:tcBorders>
              <w:top w:val="nil"/>
              <w:left w:val="nil"/>
              <w:bottom w:val="single" w:sz="4" w:space="0" w:color="auto"/>
              <w:right w:val="single" w:sz="4" w:space="0" w:color="auto"/>
            </w:tcBorders>
            <w:vAlign w:val="bottom"/>
          </w:tcPr>
          <w:p w14:paraId="3C7D5AD5" w14:textId="7792DC76" w:rsidR="00C91C36" w:rsidRDefault="00C91C36" w:rsidP="00C91C36">
            <w:pPr>
              <w:pStyle w:val="TableText"/>
              <w:jc w:val="right"/>
              <w:rPr>
                <w:lang w:eastAsia="en-AU"/>
              </w:rPr>
            </w:pPr>
            <w:r>
              <w:rPr>
                <w:rFonts w:cs="Calibri"/>
                <w:color w:val="000000"/>
              </w:rPr>
              <w:t>$104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301279EB" w14:textId="74296775" w:rsidR="00C91C36" w:rsidRDefault="00C91C36" w:rsidP="00C91C36">
            <w:pPr>
              <w:pStyle w:val="TableText"/>
              <w:jc w:val="right"/>
              <w:rPr>
                <w:lang w:eastAsia="en-AU"/>
              </w:rPr>
            </w:pPr>
            <w:r>
              <w:rPr>
                <w:rFonts w:cs="Calibri"/>
                <w:color w:val="000000"/>
              </w:rPr>
              <w:t>$110</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4FDBEC5C" w14:textId="1B91DD5D" w:rsidR="00C91C36" w:rsidRPr="00346120" w:rsidRDefault="00C91C36" w:rsidP="00C91C36">
            <w:pPr>
              <w:pStyle w:val="TableText"/>
              <w:jc w:val="right"/>
              <w:rPr>
                <w:lang w:eastAsia="en-AU"/>
              </w:rPr>
            </w:pPr>
            <w:r>
              <w:rPr>
                <w:rFonts w:cs="Calibri"/>
                <w:color w:val="000000"/>
              </w:rPr>
              <w:t>$124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430763E8" w14:textId="65E238E9" w:rsidR="00C91C36" w:rsidRPr="00705863" w:rsidRDefault="00C91C36" w:rsidP="00C91C36">
            <w:pPr>
              <w:pStyle w:val="TableText"/>
              <w:jc w:val="right"/>
              <w:rPr>
                <w:color w:val="000000"/>
              </w:rPr>
            </w:pPr>
            <w:r>
              <w:rPr>
                <w:rFonts w:cs="Calibri"/>
                <w:color w:val="000000"/>
              </w:rPr>
              <w:t>$110</w:t>
            </w:r>
            <w:r w:rsidRPr="00705863">
              <w:rPr>
                <w:rFonts w:cs="Calibri"/>
                <w:color w:val="000000"/>
              </w:rPr>
              <w:t>K</w:t>
            </w:r>
          </w:p>
        </w:tc>
      </w:tr>
      <w:tr w:rsidR="00C91C36" w:rsidRPr="000F130C" w14:paraId="7D1A8BC3" w14:textId="77777777" w:rsidTr="00C91C36">
        <w:trPr>
          <w:trHeight w:val="255"/>
        </w:trPr>
        <w:tc>
          <w:tcPr>
            <w:tcW w:w="2596" w:type="dxa"/>
            <w:tcBorders>
              <w:top w:val="nil"/>
              <w:left w:val="single" w:sz="4" w:space="0" w:color="auto"/>
              <w:bottom w:val="single" w:sz="4" w:space="0" w:color="auto"/>
              <w:right w:val="single" w:sz="4" w:space="0" w:color="auto"/>
            </w:tcBorders>
            <w:noWrap/>
            <w:hideMark/>
          </w:tcPr>
          <w:p w14:paraId="7EFD74B2" w14:textId="77777777" w:rsidR="00C91C36" w:rsidRPr="000F130C" w:rsidRDefault="00C91C36" w:rsidP="00C91C36">
            <w:pPr>
              <w:pStyle w:val="TableText"/>
              <w:ind w:left="49"/>
              <w:rPr>
                <w:lang w:eastAsia="en-AU"/>
              </w:rPr>
            </w:pPr>
            <w:r w:rsidRPr="000F130C">
              <w:rPr>
                <w:lang w:eastAsia="en-AU"/>
              </w:rPr>
              <w:t>Coen</w:t>
            </w:r>
          </w:p>
        </w:tc>
        <w:tc>
          <w:tcPr>
            <w:tcW w:w="1241" w:type="dxa"/>
            <w:tcBorders>
              <w:top w:val="nil"/>
              <w:left w:val="nil"/>
              <w:bottom w:val="single" w:sz="4" w:space="0" w:color="auto"/>
              <w:right w:val="single" w:sz="4" w:space="0" w:color="auto"/>
            </w:tcBorders>
            <w:vAlign w:val="bottom"/>
          </w:tcPr>
          <w:p w14:paraId="5C72DC7B" w14:textId="22888249" w:rsidR="00C91C36" w:rsidRDefault="00C91C36" w:rsidP="00C91C36">
            <w:pPr>
              <w:pStyle w:val="TableText"/>
              <w:jc w:val="right"/>
              <w:rPr>
                <w:lang w:eastAsia="en-AU"/>
              </w:rPr>
            </w:pPr>
            <w:r>
              <w:rPr>
                <w:rFonts w:cs="Calibri"/>
                <w:color w:val="000000"/>
              </w:rPr>
              <w:t>$</w:t>
            </w:r>
            <w:r w:rsidRPr="00705863">
              <w:rPr>
                <w:rFonts w:cs="Calibri"/>
                <w:color w:val="000000"/>
              </w:rPr>
              <w:t>30K</w:t>
            </w:r>
          </w:p>
        </w:tc>
        <w:tc>
          <w:tcPr>
            <w:tcW w:w="1242" w:type="dxa"/>
            <w:tcBorders>
              <w:top w:val="nil"/>
              <w:left w:val="nil"/>
              <w:bottom w:val="single" w:sz="4" w:space="0" w:color="auto"/>
              <w:right w:val="single" w:sz="4" w:space="0" w:color="auto"/>
            </w:tcBorders>
            <w:vAlign w:val="bottom"/>
          </w:tcPr>
          <w:p w14:paraId="3D81326D" w14:textId="5D8CD2F9" w:rsidR="00C91C36" w:rsidRDefault="00C91C36" w:rsidP="00C91C36">
            <w:pPr>
              <w:pStyle w:val="TableText"/>
              <w:jc w:val="right"/>
              <w:rPr>
                <w:lang w:eastAsia="en-AU"/>
              </w:rPr>
            </w:pPr>
            <w:r>
              <w:rPr>
                <w:rFonts w:cs="Calibri"/>
                <w:color w:val="000000"/>
              </w:rPr>
              <w:t>$27</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20784DFA" w14:textId="085ECB51" w:rsidR="00C91C36" w:rsidRDefault="00C91C36" w:rsidP="00C91C36">
            <w:pPr>
              <w:pStyle w:val="TableText"/>
              <w:jc w:val="right"/>
              <w:rPr>
                <w:lang w:eastAsia="en-AU"/>
              </w:rPr>
            </w:pPr>
            <w:r>
              <w:rPr>
                <w:rFonts w:cs="Calibri"/>
                <w:color w:val="000000"/>
              </w:rPr>
              <w:t>$28</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42542325" w14:textId="288476BA" w:rsidR="00C91C36" w:rsidRPr="00346120" w:rsidRDefault="00C91C36" w:rsidP="00C91C36">
            <w:pPr>
              <w:pStyle w:val="TableText"/>
              <w:jc w:val="right"/>
              <w:rPr>
                <w:lang w:eastAsia="en-AU"/>
              </w:rPr>
            </w:pPr>
            <w:r>
              <w:rPr>
                <w:rFonts w:cs="Calibri"/>
                <w:color w:val="000000"/>
              </w:rPr>
              <w:t>$40</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30D52C8B" w14:textId="7A1295DF" w:rsidR="00C91C36" w:rsidRPr="00705863" w:rsidRDefault="00C91C36" w:rsidP="00C91C36">
            <w:pPr>
              <w:pStyle w:val="TableText"/>
              <w:jc w:val="right"/>
              <w:rPr>
                <w:color w:val="000000"/>
              </w:rPr>
            </w:pPr>
            <w:r>
              <w:rPr>
                <w:rFonts w:cs="Calibri"/>
                <w:color w:val="000000"/>
              </w:rPr>
              <w:t>$24</w:t>
            </w:r>
            <w:r w:rsidRPr="00705863">
              <w:rPr>
                <w:rFonts w:cs="Calibri"/>
                <w:color w:val="000000"/>
              </w:rPr>
              <w:t>K</w:t>
            </w:r>
          </w:p>
        </w:tc>
      </w:tr>
      <w:tr w:rsidR="00C91C36" w:rsidRPr="000F130C" w14:paraId="3F227504" w14:textId="77777777" w:rsidTr="00C91C36">
        <w:trPr>
          <w:trHeight w:val="255"/>
        </w:trPr>
        <w:tc>
          <w:tcPr>
            <w:tcW w:w="2596" w:type="dxa"/>
            <w:tcBorders>
              <w:top w:val="nil"/>
              <w:left w:val="single" w:sz="4" w:space="0" w:color="auto"/>
              <w:bottom w:val="single" w:sz="4" w:space="0" w:color="auto"/>
              <w:right w:val="single" w:sz="4" w:space="0" w:color="auto"/>
            </w:tcBorders>
            <w:noWrap/>
          </w:tcPr>
          <w:p w14:paraId="7E70ABAD" w14:textId="77777777" w:rsidR="00C91C36" w:rsidRPr="000F130C" w:rsidRDefault="00C91C36" w:rsidP="00C91C36">
            <w:pPr>
              <w:pStyle w:val="TableText"/>
              <w:ind w:left="49"/>
              <w:rPr>
                <w:lang w:eastAsia="en-AU"/>
              </w:rPr>
            </w:pPr>
            <w:r>
              <w:rPr>
                <w:lang w:eastAsia="en-AU"/>
              </w:rPr>
              <w:t>Doomadgee</w:t>
            </w:r>
          </w:p>
        </w:tc>
        <w:tc>
          <w:tcPr>
            <w:tcW w:w="1241" w:type="dxa"/>
            <w:tcBorders>
              <w:top w:val="nil"/>
              <w:left w:val="nil"/>
              <w:bottom w:val="single" w:sz="4" w:space="0" w:color="auto"/>
              <w:right w:val="single" w:sz="4" w:space="0" w:color="auto"/>
            </w:tcBorders>
            <w:vAlign w:val="bottom"/>
          </w:tcPr>
          <w:p w14:paraId="43770528" w14:textId="26A249AB" w:rsidR="00C91C36" w:rsidRDefault="00C91C36" w:rsidP="00C91C36">
            <w:pPr>
              <w:pStyle w:val="TableText"/>
              <w:jc w:val="right"/>
              <w:rPr>
                <w:lang w:eastAsia="en-AU"/>
              </w:rPr>
            </w:pPr>
            <w:r>
              <w:rPr>
                <w:rFonts w:cs="Calibri"/>
                <w:color w:val="000000"/>
              </w:rPr>
              <w:t>$</w:t>
            </w:r>
            <w:r w:rsidRPr="00705863">
              <w:rPr>
                <w:rFonts w:cs="Calibri"/>
                <w:color w:val="000000"/>
              </w:rPr>
              <w:t>187K</w:t>
            </w:r>
          </w:p>
        </w:tc>
        <w:tc>
          <w:tcPr>
            <w:tcW w:w="1242" w:type="dxa"/>
            <w:tcBorders>
              <w:top w:val="nil"/>
              <w:left w:val="nil"/>
              <w:bottom w:val="single" w:sz="4" w:space="0" w:color="auto"/>
              <w:right w:val="single" w:sz="4" w:space="0" w:color="auto"/>
            </w:tcBorders>
            <w:vAlign w:val="bottom"/>
          </w:tcPr>
          <w:p w14:paraId="480DAC5E" w14:textId="4644A526" w:rsidR="00C91C36" w:rsidRDefault="00C91C36" w:rsidP="00C91C36">
            <w:pPr>
              <w:pStyle w:val="TableText"/>
              <w:jc w:val="right"/>
              <w:rPr>
                <w:lang w:eastAsia="en-AU"/>
              </w:rPr>
            </w:pPr>
            <w:r>
              <w:rPr>
                <w:rFonts w:cs="Calibri"/>
                <w:color w:val="000000"/>
              </w:rPr>
              <w:t>$20</w:t>
            </w:r>
            <w:r w:rsidRPr="00705863">
              <w:rPr>
                <w:rFonts w:cs="Calibri"/>
                <w:color w:val="000000"/>
              </w:rPr>
              <w:t>7K</w:t>
            </w:r>
          </w:p>
        </w:tc>
        <w:tc>
          <w:tcPr>
            <w:tcW w:w="1242" w:type="dxa"/>
            <w:tcBorders>
              <w:top w:val="nil"/>
              <w:left w:val="nil"/>
              <w:bottom w:val="single" w:sz="4" w:space="0" w:color="auto"/>
              <w:right w:val="single" w:sz="4" w:space="0" w:color="auto"/>
            </w:tcBorders>
            <w:vAlign w:val="bottom"/>
          </w:tcPr>
          <w:p w14:paraId="4F9A6E03" w14:textId="25EFDAFA" w:rsidR="00C91C36" w:rsidRDefault="00C91C36" w:rsidP="00C91C36">
            <w:pPr>
              <w:pStyle w:val="TableText"/>
              <w:jc w:val="right"/>
              <w:rPr>
                <w:lang w:eastAsia="en-AU"/>
              </w:rPr>
            </w:pPr>
            <w:r>
              <w:rPr>
                <w:rFonts w:cs="Calibri"/>
                <w:color w:val="000000"/>
              </w:rPr>
              <w:t>$163</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727B3716" w14:textId="764F6D8C" w:rsidR="00C91C36" w:rsidRPr="00346120" w:rsidRDefault="00C91C36" w:rsidP="00C91C36">
            <w:pPr>
              <w:pStyle w:val="TableText"/>
              <w:jc w:val="right"/>
              <w:rPr>
                <w:lang w:eastAsia="en-AU"/>
              </w:rPr>
            </w:pPr>
            <w:r>
              <w:rPr>
                <w:rFonts w:cs="Calibri"/>
                <w:color w:val="000000"/>
              </w:rPr>
              <w:t>$177</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7BFD4A90" w14:textId="1B527FD7" w:rsidR="00C91C36" w:rsidRPr="00705863" w:rsidRDefault="00C91C36" w:rsidP="00C91C36">
            <w:pPr>
              <w:pStyle w:val="TableText"/>
              <w:jc w:val="right"/>
              <w:rPr>
                <w:color w:val="000000"/>
              </w:rPr>
            </w:pPr>
            <w:r>
              <w:rPr>
                <w:rFonts w:cs="Calibri"/>
                <w:color w:val="000000"/>
              </w:rPr>
              <w:t>$110</w:t>
            </w:r>
            <w:r w:rsidRPr="00705863">
              <w:rPr>
                <w:rFonts w:cs="Calibri"/>
                <w:color w:val="000000"/>
              </w:rPr>
              <w:t>K</w:t>
            </w:r>
          </w:p>
        </w:tc>
      </w:tr>
      <w:tr w:rsidR="00C91C36" w:rsidRPr="000F130C" w14:paraId="2E34BFCC" w14:textId="77777777" w:rsidTr="00C91C36">
        <w:trPr>
          <w:trHeight w:val="255"/>
        </w:trPr>
        <w:tc>
          <w:tcPr>
            <w:tcW w:w="2596" w:type="dxa"/>
            <w:tcBorders>
              <w:top w:val="nil"/>
              <w:left w:val="single" w:sz="4" w:space="0" w:color="auto"/>
              <w:bottom w:val="single" w:sz="4" w:space="0" w:color="auto"/>
              <w:right w:val="single" w:sz="4" w:space="0" w:color="auto"/>
            </w:tcBorders>
            <w:noWrap/>
            <w:hideMark/>
          </w:tcPr>
          <w:p w14:paraId="27EFFA4A" w14:textId="77777777" w:rsidR="00C91C36" w:rsidRPr="000F130C" w:rsidRDefault="00C91C36" w:rsidP="00C91C36">
            <w:pPr>
              <w:pStyle w:val="TableText"/>
              <w:ind w:left="49"/>
              <w:rPr>
                <w:lang w:eastAsia="en-AU"/>
              </w:rPr>
            </w:pPr>
            <w:r w:rsidRPr="000F130C">
              <w:rPr>
                <w:lang w:eastAsia="en-AU"/>
              </w:rPr>
              <w:t>Hope Vale</w:t>
            </w:r>
          </w:p>
        </w:tc>
        <w:tc>
          <w:tcPr>
            <w:tcW w:w="1241" w:type="dxa"/>
            <w:tcBorders>
              <w:top w:val="nil"/>
              <w:left w:val="nil"/>
              <w:bottom w:val="single" w:sz="4" w:space="0" w:color="auto"/>
              <w:right w:val="single" w:sz="4" w:space="0" w:color="auto"/>
            </w:tcBorders>
            <w:vAlign w:val="bottom"/>
          </w:tcPr>
          <w:p w14:paraId="3C61A893" w14:textId="5CA17A02" w:rsidR="00C91C36" w:rsidRDefault="00C91C36" w:rsidP="00C91C36">
            <w:pPr>
              <w:pStyle w:val="TableText"/>
              <w:jc w:val="right"/>
              <w:rPr>
                <w:lang w:eastAsia="en-AU"/>
              </w:rPr>
            </w:pPr>
            <w:r>
              <w:rPr>
                <w:rFonts w:cs="Calibri"/>
                <w:color w:val="000000"/>
              </w:rPr>
              <w:t>$</w:t>
            </w:r>
            <w:r w:rsidRPr="00705863">
              <w:rPr>
                <w:rFonts w:cs="Calibri"/>
                <w:color w:val="000000"/>
              </w:rPr>
              <w:t>67K</w:t>
            </w:r>
          </w:p>
        </w:tc>
        <w:tc>
          <w:tcPr>
            <w:tcW w:w="1242" w:type="dxa"/>
            <w:tcBorders>
              <w:top w:val="nil"/>
              <w:left w:val="nil"/>
              <w:bottom w:val="single" w:sz="4" w:space="0" w:color="auto"/>
              <w:right w:val="single" w:sz="4" w:space="0" w:color="auto"/>
            </w:tcBorders>
            <w:vAlign w:val="bottom"/>
          </w:tcPr>
          <w:p w14:paraId="098CD204" w14:textId="59B8CC3C" w:rsidR="00C91C36" w:rsidRDefault="00C91C36" w:rsidP="00C91C36">
            <w:pPr>
              <w:pStyle w:val="TableText"/>
              <w:jc w:val="right"/>
              <w:rPr>
                <w:lang w:eastAsia="en-AU"/>
              </w:rPr>
            </w:pPr>
            <w:r>
              <w:rPr>
                <w:rFonts w:cs="Calibri"/>
                <w:color w:val="000000"/>
              </w:rPr>
              <w:t>$</w:t>
            </w:r>
            <w:r w:rsidRPr="00705863">
              <w:rPr>
                <w:rFonts w:cs="Calibri"/>
                <w:color w:val="000000"/>
              </w:rPr>
              <w:t>6</w:t>
            </w:r>
            <w:r>
              <w:rPr>
                <w:rFonts w:cs="Calibri"/>
                <w:color w:val="000000"/>
              </w:rPr>
              <w:t>2</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7A61A948" w14:textId="47CEC210" w:rsidR="00C91C36" w:rsidRDefault="00C91C36" w:rsidP="00C91C36">
            <w:pPr>
              <w:pStyle w:val="TableText"/>
              <w:jc w:val="right"/>
              <w:rPr>
                <w:lang w:eastAsia="en-AU"/>
              </w:rPr>
            </w:pPr>
            <w:r>
              <w:rPr>
                <w:rFonts w:cs="Calibri"/>
                <w:color w:val="000000"/>
              </w:rPr>
              <w:t>$73</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0FA83A74" w14:textId="78F01DF2" w:rsidR="00C91C36" w:rsidRPr="00346120" w:rsidRDefault="00C91C36" w:rsidP="00C91C36">
            <w:pPr>
              <w:pStyle w:val="TableText"/>
              <w:jc w:val="right"/>
              <w:rPr>
                <w:lang w:eastAsia="en-AU"/>
              </w:rPr>
            </w:pPr>
            <w:r>
              <w:rPr>
                <w:rFonts w:cs="Calibri"/>
                <w:color w:val="000000"/>
              </w:rPr>
              <w:t>$90</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43D71B07" w14:textId="30B54747" w:rsidR="00C91C36" w:rsidRPr="00705863" w:rsidRDefault="00C91C36" w:rsidP="00C91C36">
            <w:pPr>
              <w:pStyle w:val="TableText"/>
              <w:jc w:val="right"/>
              <w:rPr>
                <w:color w:val="000000"/>
              </w:rPr>
            </w:pPr>
            <w:r>
              <w:rPr>
                <w:rFonts w:cs="Calibri"/>
                <w:color w:val="000000"/>
              </w:rPr>
              <w:t>$65</w:t>
            </w:r>
            <w:r w:rsidRPr="00705863">
              <w:rPr>
                <w:rFonts w:cs="Calibri"/>
                <w:color w:val="000000"/>
              </w:rPr>
              <w:t>K</w:t>
            </w:r>
          </w:p>
        </w:tc>
      </w:tr>
      <w:tr w:rsidR="00C91C36" w:rsidRPr="000F130C" w14:paraId="0CBF30C2" w14:textId="77777777" w:rsidTr="00C91C36">
        <w:trPr>
          <w:trHeight w:val="255"/>
        </w:trPr>
        <w:tc>
          <w:tcPr>
            <w:tcW w:w="2596" w:type="dxa"/>
            <w:tcBorders>
              <w:top w:val="nil"/>
              <w:left w:val="single" w:sz="4" w:space="0" w:color="auto"/>
              <w:bottom w:val="single" w:sz="4" w:space="0" w:color="auto"/>
              <w:right w:val="single" w:sz="4" w:space="0" w:color="auto"/>
            </w:tcBorders>
            <w:noWrap/>
            <w:hideMark/>
          </w:tcPr>
          <w:p w14:paraId="38AED04C" w14:textId="77777777" w:rsidR="00C91C36" w:rsidRPr="000F130C" w:rsidRDefault="00C91C36" w:rsidP="00C91C36">
            <w:pPr>
              <w:pStyle w:val="TableText"/>
              <w:ind w:left="49"/>
              <w:rPr>
                <w:lang w:eastAsia="en-AU"/>
              </w:rPr>
            </w:pPr>
            <w:r w:rsidRPr="000F130C">
              <w:rPr>
                <w:lang w:eastAsia="en-AU"/>
              </w:rPr>
              <w:t>Mossman Gorge</w:t>
            </w:r>
          </w:p>
        </w:tc>
        <w:tc>
          <w:tcPr>
            <w:tcW w:w="1241" w:type="dxa"/>
            <w:tcBorders>
              <w:top w:val="nil"/>
              <w:left w:val="nil"/>
              <w:bottom w:val="single" w:sz="4" w:space="0" w:color="auto"/>
              <w:right w:val="single" w:sz="4" w:space="0" w:color="auto"/>
            </w:tcBorders>
            <w:vAlign w:val="bottom"/>
          </w:tcPr>
          <w:p w14:paraId="2579CFA0" w14:textId="2A2C9BFE" w:rsidR="00C91C36" w:rsidRDefault="00C91C36" w:rsidP="00C91C36">
            <w:pPr>
              <w:pStyle w:val="TableText"/>
              <w:jc w:val="right"/>
              <w:rPr>
                <w:lang w:eastAsia="en-AU"/>
              </w:rPr>
            </w:pPr>
            <w:r>
              <w:rPr>
                <w:rFonts w:cs="Calibri"/>
                <w:color w:val="000000"/>
              </w:rPr>
              <w:t>$</w:t>
            </w:r>
            <w:r w:rsidRPr="00705863">
              <w:rPr>
                <w:rFonts w:cs="Calibri"/>
                <w:color w:val="000000"/>
              </w:rPr>
              <w:t>32K</w:t>
            </w:r>
          </w:p>
        </w:tc>
        <w:tc>
          <w:tcPr>
            <w:tcW w:w="1242" w:type="dxa"/>
            <w:tcBorders>
              <w:top w:val="nil"/>
              <w:left w:val="nil"/>
              <w:bottom w:val="single" w:sz="4" w:space="0" w:color="auto"/>
              <w:right w:val="single" w:sz="4" w:space="0" w:color="auto"/>
            </w:tcBorders>
            <w:vAlign w:val="bottom"/>
          </w:tcPr>
          <w:p w14:paraId="4D1EE2B3" w14:textId="3A14927A" w:rsidR="00C91C36" w:rsidRDefault="00C91C36" w:rsidP="00C91C36">
            <w:pPr>
              <w:pStyle w:val="TableText"/>
              <w:jc w:val="right"/>
              <w:rPr>
                <w:lang w:eastAsia="en-AU"/>
              </w:rPr>
            </w:pPr>
            <w:r>
              <w:rPr>
                <w:rFonts w:cs="Calibri"/>
                <w:color w:val="000000"/>
              </w:rPr>
              <w:t>$</w:t>
            </w:r>
            <w:r w:rsidRPr="00705863">
              <w:rPr>
                <w:rFonts w:cs="Calibri"/>
                <w:color w:val="000000"/>
              </w:rPr>
              <w:t>3</w:t>
            </w:r>
            <w:r>
              <w:rPr>
                <w:rFonts w:cs="Calibri"/>
                <w:color w:val="000000"/>
              </w:rPr>
              <w:t>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34EBC1FF" w14:textId="4C5652F4" w:rsidR="00C91C36" w:rsidRDefault="00C91C36" w:rsidP="00C91C36">
            <w:pPr>
              <w:pStyle w:val="TableText"/>
              <w:jc w:val="right"/>
              <w:rPr>
                <w:lang w:eastAsia="en-AU"/>
              </w:rPr>
            </w:pPr>
            <w:r>
              <w:rPr>
                <w:rFonts w:cs="Calibri"/>
                <w:color w:val="000000"/>
              </w:rPr>
              <w:t>$</w:t>
            </w:r>
            <w:r w:rsidRPr="00705863">
              <w:rPr>
                <w:rFonts w:cs="Calibri"/>
                <w:color w:val="000000"/>
              </w:rPr>
              <w:t>3</w:t>
            </w:r>
            <w:r>
              <w:rPr>
                <w:rFonts w:cs="Calibri"/>
                <w:color w:val="000000"/>
              </w:rPr>
              <w:t>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537E2CBA" w14:textId="2BE82FCB" w:rsidR="00C91C36" w:rsidRPr="00346120" w:rsidRDefault="00C91C36" w:rsidP="00C91C36">
            <w:pPr>
              <w:pStyle w:val="TableText"/>
              <w:jc w:val="right"/>
              <w:rPr>
                <w:lang w:eastAsia="en-AU"/>
              </w:rPr>
            </w:pPr>
            <w:r>
              <w:rPr>
                <w:rFonts w:cs="Calibri"/>
                <w:color w:val="000000"/>
              </w:rPr>
              <w:t>$46</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2A86B449" w14:textId="3DF1848E" w:rsidR="00C91C36" w:rsidRPr="00705863" w:rsidRDefault="00C91C36" w:rsidP="00C91C36">
            <w:pPr>
              <w:pStyle w:val="TableText"/>
              <w:jc w:val="right"/>
              <w:rPr>
                <w:color w:val="000000"/>
              </w:rPr>
            </w:pPr>
            <w:r>
              <w:rPr>
                <w:rFonts w:cs="Calibri"/>
                <w:color w:val="000000"/>
              </w:rPr>
              <w:t>$27</w:t>
            </w:r>
            <w:r w:rsidRPr="00705863">
              <w:rPr>
                <w:rFonts w:cs="Calibri"/>
                <w:color w:val="000000"/>
              </w:rPr>
              <w:t>K</w:t>
            </w:r>
          </w:p>
        </w:tc>
      </w:tr>
      <w:tr w:rsidR="00C91C36" w:rsidRPr="000F130C" w14:paraId="30E2FC91" w14:textId="77777777" w:rsidTr="00C91C36">
        <w:trPr>
          <w:trHeight w:val="255"/>
        </w:trPr>
        <w:tc>
          <w:tcPr>
            <w:tcW w:w="2596" w:type="dxa"/>
            <w:tcBorders>
              <w:top w:val="nil"/>
              <w:left w:val="single" w:sz="4" w:space="0" w:color="auto"/>
              <w:bottom w:val="single" w:sz="4" w:space="0" w:color="auto"/>
              <w:right w:val="single" w:sz="4" w:space="0" w:color="auto"/>
            </w:tcBorders>
            <w:noWrap/>
            <w:hideMark/>
          </w:tcPr>
          <w:p w14:paraId="1DBE4CF5" w14:textId="77777777" w:rsidR="00C91C36" w:rsidRPr="000F130C" w:rsidRDefault="00C91C36" w:rsidP="00C91C36">
            <w:pPr>
              <w:pStyle w:val="TableText"/>
              <w:ind w:left="49"/>
              <w:rPr>
                <w:b/>
                <w:lang w:eastAsia="en-AU"/>
              </w:rPr>
            </w:pPr>
            <w:r w:rsidRPr="000F130C">
              <w:rPr>
                <w:b/>
                <w:lang w:eastAsia="en-AU"/>
              </w:rPr>
              <w:t>TOTAL</w:t>
            </w:r>
          </w:p>
        </w:tc>
        <w:tc>
          <w:tcPr>
            <w:tcW w:w="1241" w:type="dxa"/>
            <w:tcBorders>
              <w:top w:val="nil"/>
              <w:left w:val="nil"/>
              <w:bottom w:val="single" w:sz="4" w:space="0" w:color="auto"/>
              <w:right w:val="single" w:sz="4" w:space="0" w:color="auto"/>
            </w:tcBorders>
            <w:vAlign w:val="bottom"/>
          </w:tcPr>
          <w:p w14:paraId="289B1B9C" w14:textId="5A922A3E" w:rsidR="00C91C36" w:rsidRDefault="00C91C36" w:rsidP="00C91C36">
            <w:pPr>
              <w:pStyle w:val="TableText"/>
              <w:jc w:val="right"/>
              <w:rPr>
                <w:b/>
                <w:lang w:eastAsia="en-AU"/>
              </w:rPr>
            </w:pPr>
            <w:r>
              <w:rPr>
                <w:rFonts w:cs="Calibri"/>
                <w:b/>
                <w:bCs/>
                <w:color w:val="000000"/>
              </w:rPr>
              <w:t>$</w:t>
            </w:r>
            <w:r w:rsidRPr="00705863">
              <w:rPr>
                <w:rFonts w:cs="Calibri"/>
                <w:b/>
                <w:bCs/>
                <w:color w:val="000000"/>
              </w:rPr>
              <w:t>398K</w:t>
            </w:r>
          </w:p>
        </w:tc>
        <w:tc>
          <w:tcPr>
            <w:tcW w:w="1242" w:type="dxa"/>
            <w:tcBorders>
              <w:top w:val="nil"/>
              <w:left w:val="nil"/>
              <w:bottom w:val="single" w:sz="4" w:space="0" w:color="auto"/>
              <w:right w:val="single" w:sz="4" w:space="0" w:color="auto"/>
            </w:tcBorders>
            <w:vAlign w:val="bottom"/>
          </w:tcPr>
          <w:p w14:paraId="617F09E2" w14:textId="17796D01" w:rsidR="00C91C36" w:rsidRDefault="00C91C36" w:rsidP="00C91C36">
            <w:pPr>
              <w:pStyle w:val="TableText"/>
              <w:jc w:val="right"/>
              <w:rPr>
                <w:b/>
                <w:lang w:eastAsia="en-AU"/>
              </w:rPr>
            </w:pPr>
            <w:r>
              <w:rPr>
                <w:rFonts w:cs="Calibri"/>
                <w:b/>
                <w:bCs/>
                <w:color w:val="000000"/>
              </w:rPr>
              <w:t>$434</w:t>
            </w:r>
            <w:r w:rsidRPr="00705863">
              <w:rPr>
                <w:rFonts w:cs="Calibri"/>
                <w:b/>
                <w:bCs/>
                <w:color w:val="000000"/>
              </w:rPr>
              <w:t>K</w:t>
            </w:r>
          </w:p>
        </w:tc>
        <w:tc>
          <w:tcPr>
            <w:tcW w:w="1242" w:type="dxa"/>
            <w:tcBorders>
              <w:top w:val="nil"/>
              <w:left w:val="nil"/>
              <w:bottom w:val="single" w:sz="4" w:space="0" w:color="auto"/>
              <w:right w:val="single" w:sz="4" w:space="0" w:color="auto"/>
            </w:tcBorders>
            <w:vAlign w:val="bottom"/>
          </w:tcPr>
          <w:p w14:paraId="61AB179D" w14:textId="3D8FD745" w:rsidR="00C91C36" w:rsidRDefault="00C91C36" w:rsidP="00C91C36">
            <w:pPr>
              <w:pStyle w:val="TableText"/>
              <w:jc w:val="right"/>
              <w:rPr>
                <w:b/>
                <w:lang w:eastAsia="en-AU"/>
              </w:rPr>
            </w:pPr>
            <w:r>
              <w:rPr>
                <w:rFonts w:cs="Calibri"/>
                <w:b/>
                <w:bCs/>
                <w:color w:val="000000"/>
              </w:rPr>
              <w:t>$408</w:t>
            </w:r>
            <w:r w:rsidRPr="00705863">
              <w:rPr>
                <w:rFonts w:cs="Calibri"/>
                <w:b/>
                <w:bCs/>
                <w:color w:val="000000"/>
              </w:rPr>
              <w:t>K</w:t>
            </w:r>
          </w:p>
        </w:tc>
        <w:tc>
          <w:tcPr>
            <w:tcW w:w="1242" w:type="dxa"/>
            <w:tcBorders>
              <w:top w:val="nil"/>
              <w:left w:val="nil"/>
              <w:bottom w:val="single" w:sz="4" w:space="0" w:color="auto"/>
              <w:right w:val="single" w:sz="4" w:space="0" w:color="auto"/>
            </w:tcBorders>
            <w:vAlign w:val="bottom"/>
          </w:tcPr>
          <w:p w14:paraId="7BB5CD2E" w14:textId="53C2FC53" w:rsidR="00C91C36" w:rsidRPr="00346120" w:rsidRDefault="00C91C36" w:rsidP="00C91C36">
            <w:pPr>
              <w:pStyle w:val="TableText"/>
              <w:jc w:val="right"/>
              <w:rPr>
                <w:b/>
                <w:bCs/>
                <w:lang w:eastAsia="en-AU"/>
              </w:rPr>
            </w:pPr>
            <w:r>
              <w:rPr>
                <w:rFonts w:cs="Calibri"/>
                <w:b/>
                <w:bCs/>
                <w:color w:val="000000"/>
              </w:rPr>
              <w:t>$477</w:t>
            </w:r>
            <w:r w:rsidRPr="00705863">
              <w:rPr>
                <w:rFonts w:cs="Calibri"/>
                <w:b/>
                <w:bCs/>
                <w:color w:val="000000"/>
              </w:rPr>
              <w:t>K</w:t>
            </w:r>
          </w:p>
        </w:tc>
        <w:tc>
          <w:tcPr>
            <w:tcW w:w="1242" w:type="dxa"/>
            <w:tcBorders>
              <w:top w:val="nil"/>
              <w:left w:val="nil"/>
              <w:bottom w:val="single" w:sz="4" w:space="0" w:color="auto"/>
              <w:right w:val="single" w:sz="4" w:space="0" w:color="auto"/>
            </w:tcBorders>
            <w:vAlign w:val="bottom"/>
          </w:tcPr>
          <w:p w14:paraId="088D542D" w14:textId="71203FFE" w:rsidR="00C91C36" w:rsidRPr="00705863" w:rsidRDefault="00C91C36" w:rsidP="00C91C36">
            <w:pPr>
              <w:pStyle w:val="TableText"/>
              <w:jc w:val="right"/>
              <w:rPr>
                <w:b/>
                <w:bCs/>
                <w:color w:val="000000"/>
              </w:rPr>
            </w:pPr>
            <w:r>
              <w:rPr>
                <w:rFonts w:cs="Calibri"/>
                <w:b/>
                <w:bCs/>
                <w:color w:val="000000"/>
              </w:rPr>
              <w:t>$336</w:t>
            </w:r>
            <w:r w:rsidRPr="00705863">
              <w:rPr>
                <w:rFonts w:cs="Calibri"/>
                <w:b/>
                <w:bCs/>
                <w:color w:val="000000"/>
              </w:rPr>
              <w:t>K</w:t>
            </w:r>
          </w:p>
        </w:tc>
      </w:tr>
    </w:tbl>
    <w:p w14:paraId="0F0025B0" w14:textId="77777777" w:rsidR="00E75306" w:rsidRDefault="00E75306" w:rsidP="00E75306">
      <w:pPr>
        <w:ind w:left="-142" w:right="-425"/>
        <w:jc w:val="both"/>
        <w:rPr>
          <w:rFonts w:cs="Arial"/>
        </w:rPr>
      </w:pPr>
    </w:p>
    <w:p w14:paraId="13B290B4" w14:textId="01DBB0F2" w:rsidR="00E75306" w:rsidRDefault="00E75306" w:rsidP="00E75306">
      <w:pPr>
        <w:ind w:left="-142" w:right="-425"/>
        <w:jc w:val="both"/>
        <w:rPr>
          <w:rFonts w:cs="Arial"/>
        </w:rPr>
      </w:pPr>
      <w:r>
        <w:rPr>
          <w:rFonts w:cs="Arial"/>
        </w:rPr>
        <w:t>Cairns expenditure for quarter 5</w:t>
      </w:r>
      <w:r w:rsidR="00C91C36">
        <w:rPr>
          <w:rFonts w:cs="Arial"/>
        </w:rPr>
        <w:t>3</w:t>
      </w:r>
      <w:r>
        <w:rPr>
          <w:rFonts w:cs="Arial"/>
        </w:rPr>
        <w:t xml:space="preserve"> </w:t>
      </w:r>
      <w:r w:rsidRPr="006A0DDF">
        <w:rPr>
          <w:rFonts w:cs="Arial"/>
        </w:rPr>
        <w:t xml:space="preserve">compared to </w:t>
      </w:r>
      <w:r>
        <w:rPr>
          <w:rFonts w:cs="Arial"/>
        </w:rPr>
        <w:t xml:space="preserve">the </w:t>
      </w:r>
      <w:r w:rsidRPr="006A0DDF">
        <w:rPr>
          <w:rFonts w:cs="Arial"/>
        </w:rPr>
        <w:t xml:space="preserve">previous </w:t>
      </w:r>
      <w:r>
        <w:rPr>
          <w:rFonts w:cs="Arial"/>
        </w:rPr>
        <w:t>four</w:t>
      </w:r>
      <w:r w:rsidRPr="006A0DDF">
        <w:rPr>
          <w:rFonts w:cs="Arial"/>
        </w:rPr>
        <w:t xml:space="preserve"> quarter</w:t>
      </w:r>
      <w:r>
        <w:rPr>
          <w:rFonts w:cs="Arial"/>
        </w:rPr>
        <w:t>s.</w:t>
      </w:r>
    </w:p>
    <w:p w14:paraId="446612F8" w14:textId="77777777" w:rsidR="00E75306" w:rsidRDefault="00E75306" w:rsidP="00E75306">
      <w:pPr>
        <w:ind w:left="-142" w:right="-425"/>
        <w:jc w:val="both"/>
        <w:rPr>
          <w:rFonts w:cs="Arial"/>
        </w:rPr>
      </w:pPr>
    </w:p>
    <w:p w14:paraId="1AF29C2C" w14:textId="62E1A080" w:rsidR="00E75306" w:rsidRPr="00E37B61" w:rsidRDefault="00E75306" w:rsidP="00E75306">
      <w:pPr>
        <w:pStyle w:val="TableCaption"/>
        <w:spacing w:before="0"/>
        <w:ind w:left="0" w:right="-425"/>
        <w:rPr>
          <w:b/>
          <w:i w:val="0"/>
          <w:sz w:val="16"/>
        </w:rPr>
      </w:pPr>
      <w:r w:rsidRPr="00E37B61">
        <w:rPr>
          <w:b/>
          <w:i w:val="0"/>
          <w:sz w:val="16"/>
        </w:rPr>
        <w:t xml:space="preserve">Table </w:t>
      </w:r>
      <w:r w:rsidR="00AF7835">
        <w:rPr>
          <w:b/>
          <w:i w:val="0"/>
          <w:sz w:val="16"/>
        </w:rPr>
        <w:t>32</w:t>
      </w:r>
      <w:r w:rsidRPr="00E37B61">
        <w:rPr>
          <w:b/>
          <w:i w:val="0"/>
          <w:sz w:val="16"/>
        </w:rPr>
        <w:t xml:space="preserve">: </w:t>
      </w:r>
      <w:r w:rsidRPr="00E37B61">
        <w:rPr>
          <w:i w:val="0"/>
          <w:sz w:val="16"/>
        </w:rPr>
        <w:t xml:space="preserve">Quarterly operating costs Cairns </w:t>
      </w:r>
      <w:r>
        <w:rPr>
          <w:i w:val="0"/>
          <w:sz w:val="16"/>
        </w:rPr>
        <w:t xml:space="preserve">Registry </w:t>
      </w:r>
      <w:r w:rsidRPr="00E37B61">
        <w:rPr>
          <w:i w:val="0"/>
          <w:sz w:val="16"/>
        </w:rPr>
        <w:t xml:space="preserve">1 </w:t>
      </w:r>
      <w:r w:rsidR="00C91C36">
        <w:rPr>
          <w:i w:val="0"/>
          <w:sz w:val="16"/>
        </w:rPr>
        <w:t>July</w:t>
      </w:r>
      <w:r>
        <w:rPr>
          <w:i w:val="0"/>
          <w:sz w:val="16"/>
        </w:rPr>
        <w:t xml:space="preserve"> 2020 to 30 </w:t>
      </w:r>
      <w:r w:rsidR="00C91C36">
        <w:rPr>
          <w:i w:val="0"/>
          <w:sz w:val="16"/>
        </w:rPr>
        <w:t>September</w:t>
      </w:r>
      <w:r>
        <w:rPr>
          <w:i w:val="0"/>
          <w:sz w:val="16"/>
        </w:rPr>
        <w:t xml:space="preserve"> </w:t>
      </w:r>
      <w:r w:rsidRPr="00E37B61">
        <w:rPr>
          <w:i w:val="0"/>
          <w:sz w:val="16"/>
        </w:rPr>
        <w:t>20</w:t>
      </w:r>
      <w:r>
        <w:rPr>
          <w:i w:val="0"/>
          <w:sz w:val="16"/>
        </w:rPr>
        <w:t>21.</w:t>
      </w: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BA4083" w:rsidRPr="00920636" w14:paraId="52A3F4B2" w14:textId="77777777" w:rsidTr="00C91C36">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685E02EC" w14:textId="77777777" w:rsidR="00BA4083" w:rsidRPr="000F130C" w:rsidRDefault="00BA4083" w:rsidP="00BA4083">
            <w:pPr>
              <w:pStyle w:val="TableText"/>
              <w:ind w:left="49"/>
              <w:rPr>
                <w:b/>
                <w:lang w:eastAsia="en-AU"/>
              </w:rPr>
            </w:pPr>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79A307C0" w14:textId="6E0AD8E1" w:rsidR="00BA4083" w:rsidRDefault="00BA4083" w:rsidP="00BA4083">
            <w:pPr>
              <w:pStyle w:val="TableText"/>
              <w:jc w:val="right"/>
              <w:rPr>
                <w:b/>
                <w:lang w:eastAsia="en-AU"/>
              </w:rPr>
            </w:pPr>
            <w:r>
              <w:rPr>
                <w:b/>
                <w:lang w:eastAsia="en-AU"/>
              </w:rPr>
              <w:t>Qtr 49</w:t>
            </w:r>
          </w:p>
        </w:tc>
        <w:tc>
          <w:tcPr>
            <w:tcW w:w="1250" w:type="dxa"/>
            <w:tcBorders>
              <w:top w:val="single" w:sz="4" w:space="0" w:color="auto"/>
              <w:left w:val="nil"/>
              <w:bottom w:val="single" w:sz="4" w:space="0" w:color="auto"/>
              <w:right w:val="single" w:sz="4" w:space="0" w:color="auto"/>
            </w:tcBorders>
          </w:tcPr>
          <w:p w14:paraId="7E6D3FCA" w14:textId="7774EEAF" w:rsidR="00BA4083" w:rsidRDefault="00BA4083" w:rsidP="00BA4083">
            <w:pPr>
              <w:pStyle w:val="TableText"/>
              <w:jc w:val="right"/>
              <w:rPr>
                <w:b/>
                <w:lang w:eastAsia="en-AU"/>
              </w:rPr>
            </w:pPr>
            <w:r>
              <w:rPr>
                <w:b/>
                <w:lang w:eastAsia="en-AU"/>
              </w:rPr>
              <w:t>Qtr 50</w:t>
            </w:r>
          </w:p>
        </w:tc>
        <w:tc>
          <w:tcPr>
            <w:tcW w:w="1250" w:type="dxa"/>
            <w:tcBorders>
              <w:top w:val="single" w:sz="4" w:space="0" w:color="auto"/>
              <w:left w:val="nil"/>
              <w:bottom w:val="single" w:sz="4" w:space="0" w:color="auto"/>
              <w:right w:val="single" w:sz="4" w:space="0" w:color="auto"/>
            </w:tcBorders>
          </w:tcPr>
          <w:p w14:paraId="40353014" w14:textId="781AFD01" w:rsidR="00BA4083" w:rsidRDefault="00BA4083" w:rsidP="00BA4083">
            <w:pPr>
              <w:pStyle w:val="TableText"/>
              <w:jc w:val="right"/>
              <w:rPr>
                <w:b/>
                <w:lang w:eastAsia="en-AU"/>
              </w:rPr>
            </w:pPr>
            <w:r>
              <w:rPr>
                <w:b/>
                <w:lang w:eastAsia="en-AU"/>
              </w:rPr>
              <w:t>Qtr 51</w:t>
            </w:r>
          </w:p>
        </w:tc>
        <w:tc>
          <w:tcPr>
            <w:tcW w:w="1250" w:type="dxa"/>
            <w:tcBorders>
              <w:top w:val="single" w:sz="4" w:space="0" w:color="auto"/>
              <w:left w:val="nil"/>
              <w:bottom w:val="single" w:sz="4" w:space="0" w:color="auto"/>
              <w:right w:val="single" w:sz="4" w:space="0" w:color="auto"/>
            </w:tcBorders>
          </w:tcPr>
          <w:p w14:paraId="5382474E" w14:textId="5E872B02" w:rsidR="00BA4083" w:rsidRDefault="00BA4083" w:rsidP="00BA4083">
            <w:pPr>
              <w:pStyle w:val="TableText"/>
              <w:jc w:val="right"/>
              <w:rPr>
                <w:b/>
                <w:lang w:eastAsia="en-AU"/>
              </w:rPr>
            </w:pPr>
            <w:r>
              <w:rPr>
                <w:b/>
                <w:lang w:eastAsia="en-AU"/>
              </w:rPr>
              <w:t>Qtr 52</w:t>
            </w:r>
          </w:p>
        </w:tc>
        <w:tc>
          <w:tcPr>
            <w:tcW w:w="1250" w:type="dxa"/>
            <w:tcBorders>
              <w:top w:val="single" w:sz="4" w:space="0" w:color="auto"/>
              <w:left w:val="nil"/>
              <w:bottom w:val="single" w:sz="4" w:space="0" w:color="auto"/>
              <w:right w:val="single" w:sz="4" w:space="0" w:color="auto"/>
            </w:tcBorders>
          </w:tcPr>
          <w:p w14:paraId="47F66596" w14:textId="544F0CD1" w:rsidR="00BA4083" w:rsidRDefault="00BA4083" w:rsidP="00BA4083">
            <w:pPr>
              <w:pStyle w:val="TableText"/>
              <w:jc w:val="right"/>
              <w:rPr>
                <w:b/>
                <w:lang w:eastAsia="en-AU"/>
              </w:rPr>
            </w:pPr>
            <w:r>
              <w:rPr>
                <w:b/>
                <w:lang w:eastAsia="en-AU"/>
              </w:rPr>
              <w:t>Qtr 53</w:t>
            </w:r>
          </w:p>
        </w:tc>
      </w:tr>
      <w:tr w:rsidR="00BA4083" w:rsidRPr="00920636" w14:paraId="7592BAD1" w14:textId="77777777" w:rsidTr="00C91C36">
        <w:trPr>
          <w:trHeight w:val="255"/>
        </w:trPr>
        <w:tc>
          <w:tcPr>
            <w:tcW w:w="2596" w:type="dxa"/>
            <w:tcBorders>
              <w:top w:val="nil"/>
              <w:left w:val="single" w:sz="4" w:space="0" w:color="auto"/>
              <w:bottom w:val="single" w:sz="4" w:space="0" w:color="auto"/>
              <w:right w:val="single" w:sz="4" w:space="0" w:color="auto"/>
            </w:tcBorders>
            <w:noWrap/>
          </w:tcPr>
          <w:p w14:paraId="76EF3C42" w14:textId="77777777" w:rsidR="00BA4083" w:rsidRPr="00E72DFB" w:rsidRDefault="00BA4083" w:rsidP="00BA4083">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vAlign w:val="center"/>
          </w:tcPr>
          <w:p w14:paraId="52E7A9E2" w14:textId="79EBC32A" w:rsidR="00BA4083" w:rsidRDefault="00BA4083" w:rsidP="00BA4083">
            <w:pPr>
              <w:pStyle w:val="TableText"/>
              <w:jc w:val="right"/>
              <w:rPr>
                <w:lang w:eastAsia="en-AU"/>
              </w:rPr>
            </w:pPr>
            <w:r>
              <w:rPr>
                <w:rFonts w:cs="Arial"/>
              </w:rPr>
              <w:t>$</w:t>
            </w:r>
            <w:r w:rsidRPr="0074086C">
              <w:rPr>
                <w:rFonts w:cs="Arial"/>
              </w:rPr>
              <w:t>260K</w:t>
            </w:r>
          </w:p>
        </w:tc>
        <w:tc>
          <w:tcPr>
            <w:tcW w:w="1250" w:type="dxa"/>
            <w:tcBorders>
              <w:top w:val="nil"/>
              <w:left w:val="nil"/>
              <w:bottom w:val="single" w:sz="4" w:space="0" w:color="auto"/>
              <w:right w:val="single" w:sz="4" w:space="0" w:color="auto"/>
            </w:tcBorders>
            <w:vAlign w:val="center"/>
          </w:tcPr>
          <w:p w14:paraId="1C6D3153" w14:textId="13505D63" w:rsidR="00BA4083" w:rsidRDefault="00BA4083" w:rsidP="00BA4083">
            <w:pPr>
              <w:pStyle w:val="TableText"/>
              <w:jc w:val="right"/>
              <w:rPr>
                <w:lang w:eastAsia="en-AU"/>
              </w:rPr>
            </w:pPr>
            <w:r>
              <w:rPr>
                <w:rFonts w:cs="Arial"/>
              </w:rPr>
              <w:t>$</w:t>
            </w:r>
            <w:r w:rsidRPr="0074086C">
              <w:rPr>
                <w:rFonts w:cs="Arial"/>
              </w:rPr>
              <w:t>2</w:t>
            </w:r>
            <w:r>
              <w:rPr>
                <w:rFonts w:cs="Arial"/>
              </w:rPr>
              <w:t>75</w:t>
            </w:r>
            <w:r w:rsidRPr="0074086C">
              <w:rPr>
                <w:rFonts w:cs="Arial"/>
              </w:rPr>
              <w:t>K</w:t>
            </w:r>
          </w:p>
        </w:tc>
        <w:tc>
          <w:tcPr>
            <w:tcW w:w="1250" w:type="dxa"/>
            <w:tcBorders>
              <w:top w:val="nil"/>
              <w:left w:val="nil"/>
              <w:bottom w:val="single" w:sz="4" w:space="0" w:color="auto"/>
              <w:right w:val="single" w:sz="4" w:space="0" w:color="auto"/>
            </w:tcBorders>
            <w:vAlign w:val="center"/>
          </w:tcPr>
          <w:p w14:paraId="2409F80C" w14:textId="7049FBC6" w:rsidR="00BA4083" w:rsidRDefault="00BA4083" w:rsidP="00BA4083">
            <w:pPr>
              <w:pStyle w:val="TableText"/>
              <w:jc w:val="right"/>
              <w:rPr>
                <w:lang w:eastAsia="en-AU"/>
              </w:rPr>
            </w:pPr>
            <w:r>
              <w:rPr>
                <w:rFonts w:cs="Arial"/>
              </w:rPr>
              <w:t>$</w:t>
            </w:r>
            <w:r w:rsidRPr="0074086C">
              <w:rPr>
                <w:rFonts w:cs="Arial"/>
              </w:rPr>
              <w:t>2</w:t>
            </w:r>
            <w:r>
              <w:rPr>
                <w:rFonts w:cs="Arial"/>
              </w:rPr>
              <w:t>48</w:t>
            </w:r>
            <w:r w:rsidRPr="0074086C">
              <w:rPr>
                <w:rFonts w:cs="Arial"/>
              </w:rPr>
              <w:t>K</w:t>
            </w:r>
          </w:p>
        </w:tc>
        <w:tc>
          <w:tcPr>
            <w:tcW w:w="1250" w:type="dxa"/>
            <w:tcBorders>
              <w:top w:val="nil"/>
              <w:left w:val="nil"/>
              <w:bottom w:val="single" w:sz="4" w:space="0" w:color="auto"/>
              <w:right w:val="single" w:sz="4" w:space="0" w:color="auto"/>
            </w:tcBorders>
            <w:vAlign w:val="center"/>
          </w:tcPr>
          <w:p w14:paraId="2D7DB55C" w14:textId="5C76D969" w:rsidR="00BA4083" w:rsidRDefault="00BA4083" w:rsidP="00BA4083">
            <w:pPr>
              <w:pStyle w:val="TableText"/>
              <w:jc w:val="right"/>
              <w:rPr>
                <w:lang w:eastAsia="en-AU"/>
              </w:rPr>
            </w:pPr>
            <w:r>
              <w:rPr>
                <w:rFonts w:cs="Arial"/>
              </w:rPr>
              <w:t>$</w:t>
            </w:r>
            <w:r w:rsidRPr="0074086C">
              <w:rPr>
                <w:rFonts w:cs="Arial"/>
              </w:rPr>
              <w:t>2</w:t>
            </w:r>
            <w:r>
              <w:rPr>
                <w:rFonts w:cs="Arial"/>
              </w:rPr>
              <w:t>61</w:t>
            </w:r>
            <w:r w:rsidRPr="0074086C">
              <w:rPr>
                <w:rFonts w:cs="Arial"/>
              </w:rPr>
              <w:t>K</w:t>
            </w:r>
          </w:p>
        </w:tc>
        <w:tc>
          <w:tcPr>
            <w:tcW w:w="1250" w:type="dxa"/>
            <w:tcBorders>
              <w:top w:val="nil"/>
              <w:left w:val="nil"/>
              <w:bottom w:val="single" w:sz="4" w:space="0" w:color="auto"/>
              <w:right w:val="single" w:sz="4" w:space="0" w:color="auto"/>
            </w:tcBorders>
            <w:vAlign w:val="center"/>
          </w:tcPr>
          <w:p w14:paraId="4AA34B76" w14:textId="2778107A" w:rsidR="00BA4083" w:rsidRPr="0074086C" w:rsidRDefault="00BA4083" w:rsidP="00BA4083">
            <w:pPr>
              <w:pStyle w:val="TableText"/>
              <w:jc w:val="right"/>
              <w:rPr>
                <w:lang w:eastAsia="en-AU"/>
              </w:rPr>
            </w:pPr>
            <w:r>
              <w:rPr>
                <w:rFonts w:cs="Arial"/>
              </w:rPr>
              <w:t>$</w:t>
            </w:r>
            <w:r w:rsidRPr="0074086C">
              <w:rPr>
                <w:rFonts w:cs="Arial"/>
              </w:rPr>
              <w:t>2</w:t>
            </w:r>
            <w:r>
              <w:rPr>
                <w:rFonts w:cs="Arial"/>
              </w:rPr>
              <w:t>55</w:t>
            </w:r>
            <w:r w:rsidRPr="0074086C">
              <w:rPr>
                <w:rFonts w:cs="Arial"/>
              </w:rPr>
              <w:t>K</w:t>
            </w:r>
          </w:p>
        </w:tc>
      </w:tr>
      <w:tr w:rsidR="00BA4083" w:rsidRPr="00920636" w14:paraId="4AF861B3" w14:textId="77777777" w:rsidTr="00C91C36">
        <w:trPr>
          <w:trHeight w:val="255"/>
        </w:trPr>
        <w:tc>
          <w:tcPr>
            <w:tcW w:w="2596" w:type="dxa"/>
            <w:tcBorders>
              <w:top w:val="nil"/>
              <w:left w:val="single" w:sz="4" w:space="0" w:color="auto"/>
              <w:bottom w:val="single" w:sz="4" w:space="0" w:color="auto"/>
              <w:right w:val="single" w:sz="4" w:space="0" w:color="auto"/>
            </w:tcBorders>
            <w:noWrap/>
            <w:hideMark/>
          </w:tcPr>
          <w:p w14:paraId="1915D2AC" w14:textId="77777777" w:rsidR="00BA4083" w:rsidRPr="00E72DFB" w:rsidRDefault="00BA4083" w:rsidP="00BA4083">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vAlign w:val="center"/>
          </w:tcPr>
          <w:p w14:paraId="753FD5F1" w14:textId="730122A7" w:rsidR="00BA4083" w:rsidRDefault="00BA4083" w:rsidP="00BA4083">
            <w:pPr>
              <w:pStyle w:val="TableText"/>
              <w:jc w:val="right"/>
              <w:rPr>
                <w:lang w:eastAsia="en-AU"/>
              </w:rPr>
            </w:pPr>
            <w:r>
              <w:rPr>
                <w:rFonts w:cs="Arial"/>
              </w:rPr>
              <w:t>$</w:t>
            </w:r>
            <w:r w:rsidRPr="0074086C">
              <w:rPr>
                <w:rFonts w:cs="Arial"/>
              </w:rPr>
              <w:t>250K</w:t>
            </w:r>
          </w:p>
        </w:tc>
        <w:tc>
          <w:tcPr>
            <w:tcW w:w="1250" w:type="dxa"/>
            <w:tcBorders>
              <w:top w:val="nil"/>
              <w:left w:val="nil"/>
              <w:bottom w:val="single" w:sz="4" w:space="0" w:color="auto"/>
              <w:right w:val="single" w:sz="4" w:space="0" w:color="auto"/>
            </w:tcBorders>
            <w:vAlign w:val="center"/>
          </w:tcPr>
          <w:p w14:paraId="2CFF6701" w14:textId="1C5902C4" w:rsidR="00BA4083" w:rsidRDefault="00BA4083" w:rsidP="00BA4083">
            <w:pPr>
              <w:pStyle w:val="TableText"/>
              <w:jc w:val="right"/>
              <w:rPr>
                <w:lang w:eastAsia="en-AU"/>
              </w:rPr>
            </w:pPr>
            <w:r>
              <w:rPr>
                <w:rFonts w:cs="Arial"/>
              </w:rPr>
              <w:t>$</w:t>
            </w:r>
            <w:r w:rsidRPr="0074086C">
              <w:rPr>
                <w:rFonts w:cs="Arial"/>
              </w:rPr>
              <w:t>2</w:t>
            </w:r>
            <w:r>
              <w:rPr>
                <w:rFonts w:cs="Arial"/>
              </w:rPr>
              <w:t>39</w:t>
            </w:r>
            <w:r w:rsidRPr="0074086C">
              <w:rPr>
                <w:rFonts w:cs="Arial"/>
              </w:rPr>
              <w:t>K</w:t>
            </w:r>
          </w:p>
        </w:tc>
        <w:tc>
          <w:tcPr>
            <w:tcW w:w="1250" w:type="dxa"/>
            <w:tcBorders>
              <w:top w:val="nil"/>
              <w:left w:val="nil"/>
              <w:bottom w:val="single" w:sz="4" w:space="0" w:color="auto"/>
              <w:right w:val="single" w:sz="4" w:space="0" w:color="auto"/>
            </w:tcBorders>
            <w:vAlign w:val="center"/>
          </w:tcPr>
          <w:p w14:paraId="5D1F4CEE" w14:textId="2EAE9E6D" w:rsidR="00BA4083" w:rsidRDefault="00BA4083" w:rsidP="00BA4083">
            <w:pPr>
              <w:pStyle w:val="TableText"/>
              <w:jc w:val="right"/>
              <w:rPr>
                <w:lang w:eastAsia="en-AU"/>
              </w:rPr>
            </w:pPr>
            <w:r>
              <w:rPr>
                <w:rFonts w:cs="Arial"/>
              </w:rPr>
              <w:t>$308</w:t>
            </w:r>
            <w:r w:rsidRPr="0074086C">
              <w:rPr>
                <w:rFonts w:cs="Arial"/>
              </w:rPr>
              <w:t>K</w:t>
            </w:r>
          </w:p>
        </w:tc>
        <w:tc>
          <w:tcPr>
            <w:tcW w:w="1250" w:type="dxa"/>
            <w:tcBorders>
              <w:top w:val="nil"/>
              <w:left w:val="nil"/>
              <w:bottom w:val="single" w:sz="4" w:space="0" w:color="auto"/>
              <w:right w:val="single" w:sz="4" w:space="0" w:color="auto"/>
            </w:tcBorders>
            <w:vAlign w:val="center"/>
          </w:tcPr>
          <w:p w14:paraId="14D72FD0" w14:textId="3D241EDA" w:rsidR="00BA4083" w:rsidRDefault="00BA4083" w:rsidP="00BA4083">
            <w:pPr>
              <w:pStyle w:val="TableText"/>
              <w:jc w:val="right"/>
              <w:rPr>
                <w:lang w:eastAsia="en-AU"/>
              </w:rPr>
            </w:pPr>
            <w:r>
              <w:rPr>
                <w:rFonts w:cs="Arial"/>
              </w:rPr>
              <w:t>$272</w:t>
            </w:r>
            <w:r w:rsidRPr="0074086C">
              <w:rPr>
                <w:rFonts w:cs="Arial"/>
              </w:rPr>
              <w:t>K</w:t>
            </w:r>
          </w:p>
        </w:tc>
        <w:tc>
          <w:tcPr>
            <w:tcW w:w="1250" w:type="dxa"/>
            <w:tcBorders>
              <w:top w:val="nil"/>
              <w:left w:val="nil"/>
              <w:bottom w:val="single" w:sz="4" w:space="0" w:color="auto"/>
              <w:right w:val="single" w:sz="4" w:space="0" w:color="auto"/>
            </w:tcBorders>
            <w:vAlign w:val="center"/>
          </w:tcPr>
          <w:p w14:paraId="1E5200E0" w14:textId="4A3D7C06" w:rsidR="00BA4083" w:rsidRPr="0074086C" w:rsidRDefault="00BA4083" w:rsidP="00BA4083">
            <w:pPr>
              <w:pStyle w:val="TableText"/>
              <w:jc w:val="right"/>
              <w:rPr>
                <w:lang w:eastAsia="en-AU"/>
              </w:rPr>
            </w:pPr>
            <w:r>
              <w:rPr>
                <w:rFonts w:cs="Arial"/>
              </w:rPr>
              <w:t>$376</w:t>
            </w:r>
            <w:r w:rsidRPr="0074086C">
              <w:rPr>
                <w:rFonts w:cs="Arial"/>
              </w:rPr>
              <w:t>K</w:t>
            </w:r>
          </w:p>
        </w:tc>
      </w:tr>
      <w:tr w:rsidR="00BA4083" w:rsidRPr="00920636" w14:paraId="5A6C78E3" w14:textId="77777777" w:rsidTr="00C91C36">
        <w:trPr>
          <w:trHeight w:val="255"/>
        </w:trPr>
        <w:tc>
          <w:tcPr>
            <w:tcW w:w="2596" w:type="dxa"/>
            <w:tcBorders>
              <w:top w:val="nil"/>
              <w:left w:val="single" w:sz="4" w:space="0" w:color="auto"/>
              <w:bottom w:val="single" w:sz="4" w:space="0" w:color="auto"/>
              <w:right w:val="single" w:sz="4" w:space="0" w:color="auto"/>
            </w:tcBorders>
            <w:noWrap/>
            <w:hideMark/>
          </w:tcPr>
          <w:p w14:paraId="35C8DF14" w14:textId="77777777" w:rsidR="00BA4083" w:rsidRPr="000F130C" w:rsidRDefault="00BA4083" w:rsidP="00BA4083">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vAlign w:val="center"/>
          </w:tcPr>
          <w:p w14:paraId="7622CDF1" w14:textId="4936112F" w:rsidR="00BA4083" w:rsidRDefault="00BA4083" w:rsidP="00BA4083">
            <w:pPr>
              <w:pStyle w:val="TableText"/>
              <w:jc w:val="right"/>
              <w:rPr>
                <w:b/>
                <w:lang w:eastAsia="en-AU"/>
              </w:rPr>
            </w:pPr>
            <w:r>
              <w:rPr>
                <w:rFonts w:cs="Arial"/>
                <w:b/>
                <w:bCs/>
              </w:rPr>
              <w:t>$</w:t>
            </w:r>
            <w:r w:rsidRPr="0074086C">
              <w:rPr>
                <w:rFonts w:cs="Arial"/>
                <w:b/>
                <w:bCs/>
              </w:rPr>
              <w:t>510</w:t>
            </w:r>
            <w:r>
              <w:rPr>
                <w:rFonts w:cs="Arial"/>
                <w:b/>
                <w:bCs/>
              </w:rPr>
              <w:t>K</w:t>
            </w:r>
          </w:p>
        </w:tc>
        <w:tc>
          <w:tcPr>
            <w:tcW w:w="1250" w:type="dxa"/>
            <w:tcBorders>
              <w:top w:val="nil"/>
              <w:left w:val="nil"/>
              <w:bottom w:val="single" w:sz="4" w:space="0" w:color="auto"/>
              <w:right w:val="single" w:sz="4" w:space="0" w:color="auto"/>
            </w:tcBorders>
            <w:vAlign w:val="center"/>
          </w:tcPr>
          <w:p w14:paraId="304381ED" w14:textId="7A47CF6B" w:rsidR="00BA4083" w:rsidRDefault="00BA4083" w:rsidP="00BA4083">
            <w:pPr>
              <w:pStyle w:val="TableText"/>
              <w:jc w:val="right"/>
              <w:rPr>
                <w:b/>
                <w:lang w:eastAsia="en-AU"/>
              </w:rPr>
            </w:pPr>
            <w:r>
              <w:rPr>
                <w:rFonts w:cs="Arial"/>
                <w:b/>
                <w:bCs/>
              </w:rPr>
              <w:t>$</w:t>
            </w:r>
            <w:r w:rsidRPr="0074086C">
              <w:rPr>
                <w:rFonts w:cs="Arial"/>
                <w:b/>
                <w:bCs/>
              </w:rPr>
              <w:t>51</w:t>
            </w:r>
            <w:r>
              <w:rPr>
                <w:rFonts w:cs="Arial"/>
                <w:b/>
                <w:bCs/>
              </w:rPr>
              <w:t>4K</w:t>
            </w:r>
          </w:p>
        </w:tc>
        <w:tc>
          <w:tcPr>
            <w:tcW w:w="1250" w:type="dxa"/>
            <w:tcBorders>
              <w:top w:val="nil"/>
              <w:left w:val="nil"/>
              <w:bottom w:val="single" w:sz="4" w:space="0" w:color="auto"/>
              <w:right w:val="single" w:sz="4" w:space="0" w:color="auto"/>
            </w:tcBorders>
            <w:vAlign w:val="center"/>
          </w:tcPr>
          <w:p w14:paraId="28DC1FD0" w14:textId="39D905A7" w:rsidR="00BA4083" w:rsidRDefault="00BA4083" w:rsidP="00BA4083">
            <w:pPr>
              <w:pStyle w:val="TableText"/>
              <w:jc w:val="right"/>
              <w:rPr>
                <w:b/>
                <w:lang w:eastAsia="en-AU"/>
              </w:rPr>
            </w:pPr>
            <w:r>
              <w:rPr>
                <w:rFonts w:cs="Arial"/>
                <w:b/>
                <w:bCs/>
              </w:rPr>
              <w:t>$</w:t>
            </w:r>
            <w:r w:rsidRPr="0074086C">
              <w:rPr>
                <w:rFonts w:cs="Arial"/>
                <w:b/>
                <w:bCs/>
              </w:rPr>
              <w:t>5</w:t>
            </w:r>
            <w:r>
              <w:rPr>
                <w:rFonts w:cs="Arial"/>
                <w:b/>
                <w:bCs/>
              </w:rPr>
              <w:t>56K</w:t>
            </w:r>
          </w:p>
        </w:tc>
        <w:tc>
          <w:tcPr>
            <w:tcW w:w="1250" w:type="dxa"/>
            <w:tcBorders>
              <w:top w:val="nil"/>
              <w:left w:val="nil"/>
              <w:bottom w:val="single" w:sz="4" w:space="0" w:color="auto"/>
              <w:right w:val="single" w:sz="4" w:space="0" w:color="auto"/>
            </w:tcBorders>
            <w:vAlign w:val="center"/>
          </w:tcPr>
          <w:p w14:paraId="1FBD49AD" w14:textId="74195257" w:rsidR="00BA4083" w:rsidRPr="00EB7A8F" w:rsidRDefault="00BA4083" w:rsidP="00BA4083">
            <w:pPr>
              <w:pStyle w:val="TableText"/>
              <w:jc w:val="right"/>
              <w:rPr>
                <w:b/>
                <w:bCs/>
                <w:lang w:eastAsia="en-AU"/>
              </w:rPr>
            </w:pPr>
            <w:r>
              <w:rPr>
                <w:rFonts w:cs="Arial"/>
                <w:b/>
                <w:bCs/>
              </w:rPr>
              <w:t>$</w:t>
            </w:r>
            <w:r w:rsidRPr="0074086C">
              <w:rPr>
                <w:rFonts w:cs="Arial"/>
                <w:b/>
                <w:bCs/>
              </w:rPr>
              <w:t>5</w:t>
            </w:r>
            <w:r>
              <w:rPr>
                <w:rFonts w:cs="Arial"/>
                <w:b/>
                <w:bCs/>
              </w:rPr>
              <w:t>33K</w:t>
            </w:r>
          </w:p>
        </w:tc>
        <w:tc>
          <w:tcPr>
            <w:tcW w:w="1250" w:type="dxa"/>
            <w:tcBorders>
              <w:top w:val="nil"/>
              <w:left w:val="nil"/>
              <w:bottom w:val="single" w:sz="4" w:space="0" w:color="auto"/>
              <w:right w:val="single" w:sz="4" w:space="0" w:color="auto"/>
            </w:tcBorders>
            <w:vAlign w:val="center"/>
          </w:tcPr>
          <w:p w14:paraId="3BC046E4" w14:textId="06765EC3" w:rsidR="00BA4083" w:rsidRPr="0074086C" w:rsidRDefault="00BA4083" w:rsidP="00BA4083">
            <w:pPr>
              <w:pStyle w:val="TableText"/>
              <w:jc w:val="right"/>
              <w:rPr>
                <w:b/>
                <w:bCs/>
                <w:lang w:eastAsia="en-AU"/>
              </w:rPr>
            </w:pPr>
            <w:r>
              <w:rPr>
                <w:rFonts w:cs="Arial"/>
                <w:b/>
                <w:bCs/>
              </w:rPr>
              <w:t>$631K</w:t>
            </w:r>
          </w:p>
        </w:tc>
      </w:tr>
    </w:tbl>
    <w:p w14:paraId="0E667110" w14:textId="77777777" w:rsidR="00E75306" w:rsidRDefault="00E75306" w:rsidP="00E75306">
      <w:pPr>
        <w:ind w:left="-142" w:right="-425"/>
        <w:jc w:val="both"/>
        <w:rPr>
          <w:rFonts w:cs="Arial"/>
        </w:rPr>
      </w:pPr>
    </w:p>
    <w:p w14:paraId="553AC359" w14:textId="77777777" w:rsidR="000541CA" w:rsidRDefault="000541CA">
      <w:pPr>
        <w:spacing w:line="240" w:lineRule="auto"/>
        <w:rPr>
          <w:rFonts w:cs="Arial"/>
        </w:rPr>
      </w:pPr>
      <w:r>
        <w:rPr>
          <w:rFonts w:cs="Arial"/>
        </w:rPr>
        <w:br w:type="page"/>
      </w:r>
    </w:p>
    <w:p w14:paraId="0CFC51BD" w14:textId="59BC85FE" w:rsidR="00D017C0" w:rsidRDefault="00D017C0">
      <w:pPr>
        <w:spacing w:line="240" w:lineRule="auto"/>
        <w:rPr>
          <w:rFonts w:cs="Arial"/>
          <w:sz w:val="16"/>
          <w:szCs w:val="16"/>
        </w:rPr>
      </w:pP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D017C0" w:rsidRPr="0056129C" w14:paraId="23D22753" w14:textId="77777777" w:rsidTr="00E37E96">
        <w:trPr>
          <w:trHeight w:val="279"/>
          <w:tblHeader/>
        </w:trPr>
        <w:tc>
          <w:tcPr>
            <w:tcW w:w="1526" w:type="dxa"/>
            <w:tcBorders>
              <w:top w:val="nil"/>
              <w:left w:val="nil"/>
              <w:bottom w:val="nil"/>
              <w:right w:val="nil"/>
            </w:tcBorders>
            <w:shd w:val="clear" w:color="auto" w:fill="auto"/>
            <w:vAlign w:val="center"/>
          </w:tcPr>
          <w:p w14:paraId="7F6BCF4B" w14:textId="77777777" w:rsidR="00D017C0" w:rsidRPr="00E65AEC" w:rsidRDefault="00D017C0" w:rsidP="00E37E96">
            <w:pPr>
              <w:ind w:right="-100"/>
              <w:rPr>
                <w:rFonts w:cs="Arial"/>
                <w:b/>
              </w:rPr>
            </w:pPr>
            <w:r>
              <w:rPr>
                <w:rFonts w:cs="Arial"/>
                <w:b/>
              </w:rPr>
              <w:t xml:space="preserve">APPENDIX </w:t>
            </w:r>
            <w:r w:rsidRPr="00E65AEC">
              <w:rPr>
                <w:rFonts w:cs="Arial"/>
                <w:b/>
              </w:rPr>
              <w:t>A</w:t>
            </w:r>
          </w:p>
        </w:tc>
        <w:tc>
          <w:tcPr>
            <w:tcW w:w="5699" w:type="dxa"/>
            <w:gridSpan w:val="5"/>
            <w:tcBorders>
              <w:top w:val="nil"/>
              <w:left w:val="nil"/>
              <w:bottom w:val="nil"/>
              <w:right w:val="nil"/>
            </w:tcBorders>
            <w:shd w:val="clear" w:color="auto" w:fill="auto"/>
            <w:vAlign w:val="center"/>
          </w:tcPr>
          <w:p w14:paraId="65FC77CA" w14:textId="77777777" w:rsidR="00D017C0" w:rsidRDefault="00D017C0" w:rsidP="00E37E96">
            <w:pPr>
              <w:tabs>
                <w:tab w:val="left" w:pos="6272"/>
              </w:tabs>
              <w:jc w:val="center"/>
              <w:rPr>
                <w:rFonts w:ascii="Arial" w:hAnsi="Arial" w:cs="Arial"/>
                <w:b/>
                <w:bCs/>
                <w:noProof/>
                <w:lang w:val="en-US"/>
              </w:rPr>
            </w:pPr>
          </w:p>
        </w:tc>
        <w:tc>
          <w:tcPr>
            <w:tcW w:w="3633" w:type="dxa"/>
            <w:gridSpan w:val="2"/>
            <w:tcBorders>
              <w:top w:val="nil"/>
              <w:left w:val="nil"/>
              <w:bottom w:val="nil"/>
              <w:right w:val="nil"/>
            </w:tcBorders>
            <w:shd w:val="clear" w:color="auto" w:fill="auto"/>
            <w:vAlign w:val="center"/>
          </w:tcPr>
          <w:p w14:paraId="218C70DA" w14:textId="77777777" w:rsidR="00D017C0" w:rsidRPr="00B22AF8" w:rsidRDefault="00D017C0" w:rsidP="00E37E96">
            <w:pPr>
              <w:jc w:val="right"/>
              <w:rPr>
                <w:noProof/>
                <w:lang w:eastAsia="en-AU"/>
              </w:rPr>
            </w:pPr>
          </w:p>
        </w:tc>
      </w:tr>
      <w:tr w:rsidR="00D017C0" w:rsidRPr="0056129C" w14:paraId="344929DC" w14:textId="77777777" w:rsidTr="00E37E96">
        <w:trPr>
          <w:trHeight w:val="1140"/>
          <w:tblHeader/>
        </w:trPr>
        <w:tc>
          <w:tcPr>
            <w:tcW w:w="1526" w:type="dxa"/>
            <w:tcBorders>
              <w:top w:val="nil"/>
              <w:left w:val="nil"/>
              <w:bottom w:val="single" w:sz="18" w:space="0" w:color="auto"/>
              <w:right w:val="nil"/>
            </w:tcBorders>
            <w:shd w:val="clear" w:color="auto" w:fill="auto"/>
            <w:vAlign w:val="center"/>
          </w:tcPr>
          <w:p w14:paraId="503B639B" w14:textId="6AC073F7" w:rsidR="00D017C0" w:rsidRPr="0056129C" w:rsidRDefault="00D017C0" w:rsidP="00E37E96">
            <w:pPr>
              <w:ind w:right="-100"/>
              <w:rPr>
                <w:rFonts w:ascii="Arial Narrow" w:hAnsi="Arial Narrow" w:cs="Arial"/>
                <w:b/>
                <w:bCs/>
              </w:rPr>
            </w:pPr>
            <w:r w:rsidRPr="00B9709A">
              <w:rPr>
                <w:rFonts w:cs="Arial"/>
              </w:rPr>
              <w:br w:type="page"/>
            </w:r>
          </w:p>
        </w:tc>
        <w:tc>
          <w:tcPr>
            <w:tcW w:w="7515" w:type="dxa"/>
            <w:gridSpan w:val="6"/>
            <w:tcBorders>
              <w:top w:val="nil"/>
              <w:left w:val="nil"/>
              <w:bottom w:val="single" w:sz="18" w:space="0" w:color="auto"/>
              <w:right w:val="nil"/>
            </w:tcBorders>
            <w:shd w:val="clear" w:color="auto" w:fill="auto"/>
            <w:vAlign w:val="center"/>
          </w:tcPr>
          <w:p w14:paraId="116923F4" w14:textId="11641C9A"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20</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24826BE7"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9A305D">
              <w:rPr>
                <w:rFonts w:ascii="Arial" w:hAnsi="Arial" w:cs="Arial"/>
                <w:b/>
                <w:bCs/>
                <w:noProof/>
                <w:lang w:val="en-US"/>
              </w:rPr>
              <w:t xml:space="preserve">July </w:t>
            </w:r>
            <w:r>
              <w:rPr>
                <w:rFonts w:ascii="Arial" w:hAnsi="Arial" w:cs="Arial"/>
                <w:b/>
                <w:bCs/>
                <w:noProof/>
                <w:lang w:val="en-US"/>
              </w:rPr>
              <w:t>2021 to 3</w:t>
            </w:r>
            <w:r w:rsidR="009A305D">
              <w:rPr>
                <w:rFonts w:ascii="Arial" w:hAnsi="Arial" w:cs="Arial"/>
                <w:b/>
                <w:bCs/>
                <w:noProof/>
                <w:lang w:val="en-US"/>
              </w:rPr>
              <w:t>1 December</w:t>
            </w:r>
            <w:r w:rsidR="00087193">
              <w:rPr>
                <w:rFonts w:ascii="Arial" w:hAnsi="Arial" w:cs="Arial"/>
                <w:b/>
                <w:bCs/>
                <w:noProof/>
                <w:lang w:val="en-US"/>
              </w:rPr>
              <w:t xml:space="preserve"> </w:t>
            </w:r>
            <w:r>
              <w:rPr>
                <w:rFonts w:ascii="Arial" w:hAnsi="Arial" w:cs="Arial"/>
                <w:b/>
                <w:bCs/>
                <w:noProof/>
                <w:lang w:val="en-US"/>
              </w:rPr>
              <w:t>2021</w:t>
            </w:r>
          </w:p>
        </w:tc>
        <w:tc>
          <w:tcPr>
            <w:tcW w:w="1817" w:type="dxa"/>
            <w:tcBorders>
              <w:top w:val="nil"/>
              <w:left w:val="nil"/>
              <w:bottom w:val="single" w:sz="18" w:space="0" w:color="auto"/>
              <w:right w:val="nil"/>
            </w:tcBorders>
            <w:shd w:val="clear" w:color="auto" w:fill="auto"/>
            <w:vAlign w:val="center"/>
          </w:tcPr>
          <w:p w14:paraId="79EDD674" w14:textId="742DAAEF" w:rsidR="00D017C0" w:rsidRPr="0056129C" w:rsidRDefault="00D017C0" w:rsidP="00E37E96">
            <w:pPr>
              <w:jc w:val="right"/>
              <w:rPr>
                <w:rFonts w:ascii="Arial Narrow" w:hAnsi="Arial Narrow" w:cs="Arial"/>
                <w:b/>
                <w:bCs/>
              </w:rPr>
            </w:pPr>
          </w:p>
        </w:tc>
      </w:tr>
      <w:tr w:rsidR="00D017C0" w:rsidRPr="00BC2C5D" w14:paraId="2D8D131F" w14:textId="77777777" w:rsidTr="002B2062">
        <w:trPr>
          <w:trHeight w:val="567"/>
          <w:tblHeader/>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EB0D94" w:rsidRPr="00BC2C5D" w14:paraId="137E730A" w14:textId="77777777" w:rsidTr="002B2062">
        <w:trPr>
          <w:trHeight w:val="567"/>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65E1622C" w:rsidR="00EB0D94" w:rsidRPr="00A634FA" w:rsidRDefault="002758AF" w:rsidP="00EB0D94">
            <w:pPr>
              <w:jc w:val="center"/>
              <w:rPr>
                <w:rFonts w:ascii="Arial Narrow" w:hAnsi="Arial Narrow" w:cs="Arial"/>
                <w:sz w:val="16"/>
                <w:szCs w:val="16"/>
              </w:rPr>
            </w:pPr>
            <w:r>
              <w:rPr>
                <w:rFonts w:ascii="Arial Narrow" w:hAnsi="Arial Narrow" w:cs="Arial"/>
                <w:sz w:val="16"/>
                <w:szCs w:val="16"/>
              </w:rPr>
              <w:t>5 July</w:t>
            </w:r>
          </w:p>
        </w:tc>
        <w:tc>
          <w:tcPr>
            <w:tcW w:w="105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EB0D94" w:rsidRPr="00A634FA" w:rsidRDefault="00EB0D94"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0CA05DD5" w:rsidR="00EB0D94" w:rsidRPr="008805E5" w:rsidRDefault="00EB0D94" w:rsidP="00EB0D94">
            <w:pPr>
              <w:jc w:val="center"/>
              <w:rPr>
                <w:rFonts w:ascii="Arial Narrow" w:hAnsi="Arial Narrow"/>
                <w:color w:val="31849B"/>
                <w:sz w:val="16"/>
                <w:szCs w:val="16"/>
              </w:rPr>
            </w:pPr>
            <w:r w:rsidRPr="008805E5">
              <w:rPr>
                <w:rFonts w:ascii="Arial Narrow" w:hAnsi="Arial Narrow"/>
                <w:color w:val="31849B"/>
                <w:sz w:val="16"/>
                <w:szCs w:val="16"/>
              </w:rPr>
              <w:t>Cooktown Circuit</w:t>
            </w:r>
          </w:p>
        </w:tc>
      </w:tr>
      <w:tr w:rsidR="00AD390B" w:rsidRPr="00BC2C5D" w14:paraId="7C66C142" w14:textId="77777777" w:rsidTr="00654C4B">
        <w:trPr>
          <w:trHeight w:val="31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750FF1B7" w14:textId="0FE3104E" w:rsidR="00AD390B" w:rsidRPr="00A634FA" w:rsidRDefault="00AD390B" w:rsidP="00EB0D94">
            <w:pPr>
              <w:jc w:val="center"/>
              <w:rPr>
                <w:rFonts w:ascii="Arial Narrow" w:hAnsi="Arial Narrow" w:cs="Arial"/>
                <w:sz w:val="16"/>
                <w:szCs w:val="16"/>
              </w:rPr>
            </w:pPr>
            <w:r>
              <w:rPr>
                <w:rFonts w:ascii="Arial Narrow" w:hAnsi="Arial Narrow" w:cs="Arial"/>
                <w:sz w:val="16"/>
                <w:szCs w:val="16"/>
              </w:rPr>
              <w:t>12 July</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7FB8E453" w14:textId="77777777" w:rsidR="00AD390B" w:rsidRPr="004E471D" w:rsidRDefault="00AD390B" w:rsidP="00EB0D94">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731C4540" w14:textId="75BE94BD" w:rsidR="00AD390B" w:rsidRPr="00BC42F7" w:rsidRDefault="00432E06" w:rsidP="00EB0D94">
            <w:pPr>
              <w:jc w:val="center"/>
              <w:rPr>
                <w:rFonts w:ascii="Arial Narrow" w:hAnsi="Arial Narrow" w:cs="Arial"/>
                <w:b/>
                <w:bCs/>
                <w:sz w:val="16"/>
                <w:szCs w:val="16"/>
              </w:rPr>
            </w:pPr>
            <w:r w:rsidRPr="00BC42F7">
              <w:rPr>
                <w:rFonts w:ascii="Arial Narrow" w:hAnsi="Arial Narrow" w:cs="Arial"/>
                <w:b/>
                <w:bCs/>
                <w:sz w:val="16"/>
                <w:szCs w:val="16"/>
              </w:rPr>
              <w:t>13</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1E99A741" w14:textId="319C126D" w:rsidR="00AD390B" w:rsidRPr="00BC42F7" w:rsidRDefault="00432E06" w:rsidP="00EB0D94">
            <w:pPr>
              <w:jc w:val="center"/>
              <w:rPr>
                <w:rFonts w:ascii="Arial Narrow" w:hAnsi="Arial Narrow" w:cs="Arial"/>
                <w:b/>
                <w:bCs/>
                <w:sz w:val="16"/>
                <w:szCs w:val="16"/>
              </w:rPr>
            </w:pPr>
            <w:r w:rsidRPr="00BC42F7">
              <w:rPr>
                <w:rFonts w:ascii="Arial Narrow" w:hAnsi="Arial Narrow" w:cs="Arial"/>
                <w:b/>
                <w:bCs/>
                <w:sz w:val="16"/>
                <w:szCs w:val="16"/>
              </w:rPr>
              <w:t>14</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07B23DF6" w14:textId="77777777" w:rsidR="00AD390B" w:rsidRPr="00F2298F" w:rsidRDefault="00AD390B" w:rsidP="00EB0D94">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BFFB592" w14:textId="6F79948D" w:rsidR="00AD390B" w:rsidRPr="007B3063" w:rsidRDefault="00AD390B" w:rsidP="00EB0D94">
            <w:pPr>
              <w:jc w:val="center"/>
              <w:rPr>
                <w:rFonts w:ascii="Arial Narrow" w:hAnsi="Arial Narrow" w:cs="Arial"/>
                <w:sz w:val="16"/>
                <w:szCs w:val="16"/>
              </w:rPr>
            </w:pPr>
            <w:r w:rsidRPr="004E471D">
              <w:rPr>
                <w:rFonts w:ascii="Arial Narrow" w:hAnsi="Arial Narrow" w:cs="Arial"/>
                <w:color w:val="FF0000"/>
                <w:sz w:val="16"/>
                <w:szCs w:val="16"/>
                <w:highlight w:val="yellow"/>
              </w:rPr>
              <w:t>Public Holiday</w:t>
            </w: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76C82F22" w14:textId="193D2768" w:rsidR="00AD390B" w:rsidRPr="00BB36D8" w:rsidRDefault="00AD390B" w:rsidP="00EB0D94">
            <w:pPr>
              <w:jc w:val="center"/>
              <w:rPr>
                <w:rFonts w:ascii="Arial Narrow" w:hAnsi="Arial Narrow"/>
                <w:sz w:val="16"/>
                <w:szCs w:val="16"/>
              </w:rPr>
            </w:pPr>
            <w:r w:rsidRPr="00BB36D8">
              <w:rPr>
                <w:rFonts w:ascii="Arial Narrow" w:hAnsi="Arial Narrow" w:cs="Arial"/>
                <w:sz w:val="16"/>
                <w:szCs w:val="16"/>
                <w:highlight w:val="yellow"/>
              </w:rPr>
              <w:t>16 Cairns Show Day</w:t>
            </w:r>
          </w:p>
          <w:p w14:paraId="14CDA60F" w14:textId="77777777" w:rsidR="00AD390B" w:rsidRDefault="00AD390B" w:rsidP="00EB0D94">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304C5BB3" w14:textId="1A109C89" w:rsidR="00AD390B" w:rsidRPr="008805E5" w:rsidRDefault="00AD390B" w:rsidP="00EB0D94">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AD390B" w:rsidRPr="00BC2C5D" w14:paraId="75F1B730"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67DA3A63" w14:textId="77777777" w:rsidR="00AD390B" w:rsidRDefault="00AD390B"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39FED237" w14:textId="77777777" w:rsidR="00AD390B" w:rsidRPr="004E471D" w:rsidRDefault="00AD390B" w:rsidP="00EB0D94">
            <w:pPr>
              <w:jc w:val="center"/>
              <w:rPr>
                <w:rFonts w:ascii="Arial Narrow" w:hAnsi="Arial Narrow" w:cs="Arial"/>
                <w:sz w:val="16"/>
                <w:szCs w:val="16"/>
              </w:rPr>
            </w:pPr>
          </w:p>
        </w:tc>
        <w:tc>
          <w:tcPr>
            <w:tcW w:w="1162" w:type="dxa"/>
            <w:tcBorders>
              <w:top w:val="nil"/>
              <w:left w:val="single" w:sz="18" w:space="0" w:color="C0C0C0"/>
              <w:bottom w:val="single" w:sz="18" w:space="0" w:color="BFBFBF"/>
              <w:right w:val="single" w:sz="18" w:space="0" w:color="BFBFBF"/>
            </w:tcBorders>
            <w:shd w:val="clear" w:color="auto" w:fill="76923C"/>
            <w:vAlign w:val="center"/>
          </w:tcPr>
          <w:p w14:paraId="7FD3512F" w14:textId="2C853692" w:rsidR="00AD390B" w:rsidRPr="00BC42F7" w:rsidRDefault="00432E06" w:rsidP="00EB0D94">
            <w:pPr>
              <w:jc w:val="center"/>
              <w:rPr>
                <w:rFonts w:ascii="Arial Narrow" w:hAnsi="Arial Narrow" w:cs="Arial"/>
                <w:b/>
                <w:bCs/>
                <w:sz w:val="16"/>
                <w:szCs w:val="16"/>
              </w:rPr>
            </w:pPr>
            <w:r w:rsidRPr="00BC42F7">
              <w:rPr>
                <w:rFonts w:ascii="Arial Narrow" w:hAnsi="Arial Narrow" w:cs="Arial"/>
                <w:b/>
                <w:bCs/>
                <w:sz w:val="16"/>
                <w:szCs w:val="16"/>
              </w:rPr>
              <w:t>13</w:t>
            </w:r>
          </w:p>
        </w:tc>
        <w:tc>
          <w:tcPr>
            <w:tcW w:w="1162" w:type="dxa"/>
            <w:vMerge/>
            <w:tcBorders>
              <w:left w:val="single" w:sz="18" w:space="0" w:color="BFBFBF"/>
              <w:bottom w:val="single" w:sz="18" w:space="0" w:color="BFBFBF"/>
              <w:right w:val="single" w:sz="18" w:space="0" w:color="C0C0C0"/>
            </w:tcBorders>
            <w:shd w:val="clear" w:color="auto" w:fill="auto"/>
            <w:vAlign w:val="center"/>
          </w:tcPr>
          <w:p w14:paraId="68DE63AB" w14:textId="77777777" w:rsidR="00AD390B" w:rsidRPr="00BC42F7" w:rsidRDefault="00AD390B" w:rsidP="00EB0D94">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36A29108" w14:textId="77777777" w:rsidR="00AD390B" w:rsidRPr="00F2298F" w:rsidRDefault="00AD390B" w:rsidP="00EB0D94">
            <w:pPr>
              <w:jc w:val="center"/>
              <w:rPr>
                <w:rFonts w:ascii="Arial Narrow" w:hAnsi="Arial Narrow" w:cs="Arial"/>
                <w:sz w:val="16"/>
                <w:szCs w:val="16"/>
              </w:rPr>
            </w:pPr>
          </w:p>
        </w:tc>
        <w:tc>
          <w:tcPr>
            <w:tcW w:w="1162" w:type="dxa"/>
            <w:vMerge/>
            <w:tcBorders>
              <w:left w:val="single" w:sz="18" w:space="0" w:color="C0C0C0"/>
              <w:right w:val="single" w:sz="18" w:space="0" w:color="auto"/>
            </w:tcBorders>
            <w:shd w:val="clear" w:color="auto" w:fill="auto"/>
            <w:vAlign w:val="center"/>
          </w:tcPr>
          <w:p w14:paraId="15A2A7B1" w14:textId="77777777" w:rsidR="00AD390B" w:rsidRPr="004E471D" w:rsidRDefault="00AD390B" w:rsidP="00EB0D94">
            <w:pPr>
              <w:jc w:val="center"/>
              <w:rPr>
                <w:rFonts w:ascii="Arial Narrow" w:hAnsi="Arial Narrow" w:cs="Arial"/>
                <w:color w:val="FF0000"/>
                <w:sz w:val="16"/>
                <w:szCs w:val="16"/>
                <w:highlight w:val="yellow"/>
              </w:rPr>
            </w:pPr>
          </w:p>
        </w:tc>
        <w:tc>
          <w:tcPr>
            <w:tcW w:w="3633" w:type="dxa"/>
            <w:gridSpan w:val="2"/>
            <w:vMerge/>
            <w:tcBorders>
              <w:left w:val="single" w:sz="18" w:space="0" w:color="auto"/>
              <w:right w:val="single" w:sz="18" w:space="0" w:color="auto"/>
            </w:tcBorders>
            <w:shd w:val="clear" w:color="auto" w:fill="auto"/>
            <w:vAlign w:val="center"/>
          </w:tcPr>
          <w:p w14:paraId="1C07E53B" w14:textId="77777777" w:rsidR="00AD390B" w:rsidRPr="00BB36D8" w:rsidRDefault="00AD390B" w:rsidP="00EB0D94">
            <w:pPr>
              <w:jc w:val="center"/>
              <w:rPr>
                <w:rFonts w:ascii="Arial Narrow" w:hAnsi="Arial Narrow" w:cs="Arial"/>
                <w:sz w:val="16"/>
                <w:szCs w:val="16"/>
                <w:highlight w:val="yellow"/>
              </w:rPr>
            </w:pPr>
          </w:p>
        </w:tc>
      </w:tr>
      <w:tr w:rsidR="00AD390B" w:rsidRPr="00BC2C5D" w14:paraId="5BA53CBD" w14:textId="77777777" w:rsidTr="00654C4B">
        <w:trPr>
          <w:trHeight w:val="284"/>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0D10FC03" w14:textId="402EDCD9" w:rsidR="00AD390B" w:rsidRPr="00A634FA" w:rsidRDefault="00AD390B" w:rsidP="00C344F6">
            <w:pPr>
              <w:jc w:val="center"/>
              <w:rPr>
                <w:rFonts w:ascii="Arial Narrow" w:hAnsi="Arial Narrow" w:cs="Arial"/>
                <w:sz w:val="16"/>
                <w:szCs w:val="16"/>
              </w:rPr>
            </w:pPr>
            <w:r>
              <w:rPr>
                <w:rFonts w:ascii="Arial Narrow" w:hAnsi="Arial Narrow" w:cs="Arial"/>
                <w:sz w:val="16"/>
                <w:szCs w:val="16"/>
              </w:rPr>
              <w:t>19 July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5FA0BC74" w14:textId="47CFB0E2" w:rsidR="00AD390B" w:rsidRPr="00F10DE3" w:rsidRDefault="00AD390B" w:rsidP="00C344F6">
            <w:pPr>
              <w:jc w:val="center"/>
              <w:rPr>
                <w:rFonts w:ascii="Arial Narrow" w:hAnsi="Arial Narrow" w:cs="Arial"/>
                <w:sz w:val="16"/>
                <w:szCs w:val="16"/>
              </w:rPr>
            </w:pPr>
            <w:r w:rsidRPr="00C45F66">
              <w:rPr>
                <w:rFonts w:ascii="Arial Narrow" w:hAnsi="Arial Narrow" w:cs="Arial"/>
                <w:sz w:val="16"/>
                <w:szCs w:val="16"/>
                <w:highlight w:val="yellow"/>
              </w:rPr>
              <w:t>Public Holiday</w:t>
            </w:r>
          </w:p>
        </w:tc>
        <w:tc>
          <w:tcPr>
            <w:tcW w:w="1162" w:type="dxa"/>
            <w:tcBorders>
              <w:top w:val="single" w:sz="18" w:space="0" w:color="BFBFBF"/>
              <w:left w:val="single" w:sz="18" w:space="0" w:color="C0C0C0"/>
              <w:bottom w:val="nil"/>
              <w:right w:val="single" w:sz="18" w:space="0" w:color="BFBFBF"/>
              <w:tr2bl w:val="nil"/>
            </w:tcBorders>
            <w:shd w:val="clear" w:color="auto" w:fill="A972A9"/>
            <w:vAlign w:val="center"/>
          </w:tcPr>
          <w:p w14:paraId="346AA547" w14:textId="62CE0325"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20</w:t>
            </w:r>
          </w:p>
        </w:tc>
        <w:tc>
          <w:tcPr>
            <w:tcW w:w="1162" w:type="dxa"/>
            <w:vMerge w:val="restart"/>
            <w:tcBorders>
              <w:top w:val="single" w:sz="18" w:space="0" w:color="BFBFBF"/>
              <w:left w:val="single" w:sz="18" w:space="0" w:color="BFBFBF"/>
              <w:right w:val="single" w:sz="18" w:space="0" w:color="C0C0C0"/>
            </w:tcBorders>
            <w:shd w:val="clear" w:color="auto" w:fill="A972A9"/>
            <w:vAlign w:val="center"/>
          </w:tcPr>
          <w:p w14:paraId="7A536749" w14:textId="5016E502"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21</w:t>
            </w:r>
          </w:p>
        </w:tc>
        <w:tc>
          <w:tcPr>
            <w:tcW w:w="1162" w:type="dxa"/>
            <w:vMerge w:val="restart"/>
            <w:tcBorders>
              <w:top w:val="single" w:sz="18" w:space="0" w:color="BFBFBF"/>
              <w:left w:val="single" w:sz="18" w:space="0" w:color="C0C0C0"/>
              <w:right w:val="single" w:sz="18" w:space="0" w:color="C0C0C0"/>
            </w:tcBorders>
            <w:shd w:val="clear" w:color="auto" w:fill="auto"/>
            <w:vAlign w:val="center"/>
          </w:tcPr>
          <w:p w14:paraId="6CAE5B32" w14:textId="35AB4059" w:rsidR="00AD390B" w:rsidRPr="00F2298F" w:rsidRDefault="00AD390B" w:rsidP="00C344F6">
            <w:pPr>
              <w:jc w:val="center"/>
              <w:rPr>
                <w:rFonts w:ascii="Arial Narrow" w:hAnsi="Arial Narrow" w:cs="Arial"/>
                <w:sz w:val="16"/>
                <w:szCs w:val="16"/>
              </w:rPr>
            </w:pP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77ED7AC8" w14:textId="6F79FB51" w:rsidR="00AD390B" w:rsidRPr="00534C70" w:rsidRDefault="00AD390B" w:rsidP="00C344F6">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6C8C40F7" w14:textId="48D48189" w:rsidR="00AD390B" w:rsidRPr="00BB36D8" w:rsidRDefault="00AD390B" w:rsidP="00C344F6">
            <w:pPr>
              <w:jc w:val="center"/>
              <w:rPr>
                <w:rFonts w:ascii="Arial Narrow" w:hAnsi="Arial Narrow"/>
                <w:sz w:val="16"/>
                <w:szCs w:val="16"/>
              </w:rPr>
            </w:pPr>
            <w:r>
              <w:rPr>
                <w:rFonts w:ascii="Arial Narrow" w:hAnsi="Arial Narrow" w:cs="Arial"/>
                <w:sz w:val="16"/>
                <w:szCs w:val="16"/>
                <w:highlight w:val="yellow"/>
              </w:rPr>
              <w:t>19 Mossman</w:t>
            </w:r>
            <w:r w:rsidRPr="00BB36D8">
              <w:rPr>
                <w:rFonts w:ascii="Arial Narrow" w:hAnsi="Arial Narrow" w:cs="Arial"/>
                <w:sz w:val="16"/>
                <w:szCs w:val="16"/>
                <w:highlight w:val="yellow"/>
              </w:rPr>
              <w:t xml:space="preserve"> Show Day</w:t>
            </w:r>
          </w:p>
        </w:tc>
      </w:tr>
      <w:tr w:rsidR="00AD390B" w:rsidRPr="00BC2C5D" w14:paraId="389D7C46"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3A26B319" w14:textId="77777777" w:rsidR="00AD390B" w:rsidRDefault="00AD390B"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79B19F3E" w14:textId="77777777" w:rsidR="00AD390B" w:rsidRPr="00C45F66" w:rsidRDefault="00AD390B" w:rsidP="00C344F6">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r2bl w:val="nil"/>
            </w:tcBorders>
            <w:shd w:val="clear" w:color="auto" w:fill="31849B"/>
            <w:vAlign w:val="center"/>
          </w:tcPr>
          <w:p w14:paraId="2E371392" w14:textId="172B6BC4"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20</w:t>
            </w:r>
          </w:p>
        </w:tc>
        <w:tc>
          <w:tcPr>
            <w:tcW w:w="1162" w:type="dxa"/>
            <w:vMerge/>
            <w:tcBorders>
              <w:left w:val="single" w:sz="18" w:space="0" w:color="BFBFBF"/>
              <w:right w:val="single" w:sz="18" w:space="0" w:color="C0C0C0"/>
            </w:tcBorders>
            <w:shd w:val="clear" w:color="auto" w:fill="auto"/>
            <w:vAlign w:val="center"/>
          </w:tcPr>
          <w:p w14:paraId="11F6A03C" w14:textId="77777777" w:rsidR="00AD390B" w:rsidRPr="00BC42F7" w:rsidRDefault="00AD390B" w:rsidP="00C344F6">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3D6DC941" w14:textId="77777777" w:rsidR="00AD390B" w:rsidRPr="00BC42F7" w:rsidRDefault="00AD390B" w:rsidP="00C344F6">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37CEA9F1" w14:textId="77777777" w:rsidR="00AD390B" w:rsidRPr="00534C70" w:rsidRDefault="00AD390B"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0E5A488A" w14:textId="77777777" w:rsidR="00AD390B" w:rsidRDefault="00AD390B" w:rsidP="00C344F6">
            <w:pPr>
              <w:jc w:val="center"/>
              <w:rPr>
                <w:rFonts w:ascii="Arial Narrow" w:hAnsi="Arial Narrow" w:cs="Arial"/>
                <w:sz w:val="16"/>
                <w:szCs w:val="16"/>
                <w:highlight w:val="yellow"/>
              </w:rPr>
            </w:pPr>
          </w:p>
        </w:tc>
      </w:tr>
      <w:tr w:rsidR="00AD390B" w:rsidRPr="00BC2C5D" w14:paraId="3FC520FE" w14:textId="77777777" w:rsidTr="00654C4B">
        <w:trPr>
          <w:trHeight w:val="284"/>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6D1805FC" w14:textId="5751DB68" w:rsidR="00AD390B" w:rsidRPr="00A634FA" w:rsidRDefault="00AD390B" w:rsidP="00C344F6">
            <w:pPr>
              <w:jc w:val="center"/>
              <w:rPr>
                <w:rFonts w:ascii="Arial Narrow" w:hAnsi="Arial Narrow" w:cs="Arial"/>
                <w:sz w:val="16"/>
                <w:szCs w:val="16"/>
              </w:rPr>
            </w:pPr>
            <w:r>
              <w:rPr>
                <w:rFonts w:ascii="Arial Narrow" w:hAnsi="Arial Narrow" w:cs="Arial"/>
                <w:sz w:val="16"/>
                <w:szCs w:val="16"/>
              </w:rPr>
              <w:t>26 July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DAA80E5" w14:textId="4D14B982" w:rsidR="00AD390B" w:rsidRPr="00F10DE3" w:rsidRDefault="00AD390B" w:rsidP="00C344F6">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r2bl w:val="nil"/>
            </w:tcBorders>
            <w:shd w:val="clear" w:color="auto" w:fill="FF0000"/>
            <w:vAlign w:val="center"/>
          </w:tcPr>
          <w:p w14:paraId="211F9DD8" w14:textId="04F47A3C"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27</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54F73A57" w14:textId="336359E7"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28</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2B85F166" w14:textId="20187C88"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29</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4C8AAF12" w14:textId="6BB98184" w:rsidR="00AD390B" w:rsidRPr="00534C70" w:rsidRDefault="00AD390B" w:rsidP="00C344F6">
            <w:pPr>
              <w:jc w:val="center"/>
              <w:rPr>
                <w:rFonts w:ascii="Arial Narrow" w:hAnsi="Arial Narrow" w:cs="Arial"/>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4A692BE1" w14:textId="688C53FE" w:rsidR="00AD390B" w:rsidRPr="008805E5" w:rsidRDefault="00AD390B" w:rsidP="00C344F6">
            <w:pPr>
              <w:jc w:val="center"/>
              <w:rPr>
                <w:rFonts w:ascii="Arial Narrow" w:hAnsi="Arial Narrow" w:cs="Arial"/>
                <w:sz w:val="16"/>
                <w:szCs w:val="16"/>
              </w:rPr>
            </w:pPr>
            <w:r>
              <w:rPr>
                <w:rFonts w:ascii="Arial Narrow" w:hAnsi="Arial Narrow" w:cs="Arial"/>
                <w:color w:val="244061"/>
                <w:sz w:val="16"/>
                <w:szCs w:val="16"/>
              </w:rPr>
              <w:t>Estimates: Wednesday 28/07/2021 – Friday 30/07/2021</w:t>
            </w:r>
          </w:p>
        </w:tc>
      </w:tr>
      <w:tr w:rsidR="00AD390B" w:rsidRPr="00BC2C5D" w14:paraId="3A25854D"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797BABE1" w14:textId="77777777" w:rsidR="00AD390B" w:rsidRDefault="00AD390B"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187DCD81" w14:textId="77777777" w:rsidR="00AD390B" w:rsidRPr="00F10DE3" w:rsidRDefault="00AD390B" w:rsidP="00C344F6">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BFBFBF"/>
              <w:tr2bl w:val="nil"/>
            </w:tcBorders>
            <w:shd w:val="clear" w:color="auto" w:fill="FFFF00"/>
            <w:vAlign w:val="center"/>
          </w:tcPr>
          <w:p w14:paraId="2D417D98" w14:textId="10617BD5"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27</w:t>
            </w:r>
          </w:p>
        </w:tc>
        <w:tc>
          <w:tcPr>
            <w:tcW w:w="1162" w:type="dxa"/>
            <w:vMerge/>
            <w:tcBorders>
              <w:left w:val="single" w:sz="18" w:space="0" w:color="BFBFBF"/>
              <w:right w:val="single" w:sz="18" w:space="0" w:color="C0C0C0"/>
            </w:tcBorders>
            <w:shd w:val="clear" w:color="auto" w:fill="auto"/>
            <w:vAlign w:val="center"/>
          </w:tcPr>
          <w:p w14:paraId="447BFEBE" w14:textId="77777777" w:rsidR="00AD390B" w:rsidRPr="00BC42F7" w:rsidRDefault="00AD390B" w:rsidP="00C344F6">
            <w:pPr>
              <w:jc w:val="center"/>
              <w:rPr>
                <w:rFonts w:ascii="Arial Narrow" w:hAnsi="Arial Narrow" w:cs="Arial"/>
                <w:b/>
                <w:bCs/>
                <w:sz w:val="16"/>
                <w:szCs w:val="16"/>
              </w:rPr>
            </w:pPr>
          </w:p>
        </w:tc>
        <w:tc>
          <w:tcPr>
            <w:tcW w:w="1162" w:type="dxa"/>
            <w:tcBorders>
              <w:top w:val="nil"/>
              <w:left w:val="single" w:sz="18" w:space="0" w:color="C0C0C0"/>
              <w:bottom w:val="single" w:sz="18" w:space="0" w:color="auto"/>
              <w:right w:val="single" w:sz="18" w:space="0" w:color="C0C0C0"/>
            </w:tcBorders>
            <w:shd w:val="clear" w:color="auto" w:fill="76923C"/>
            <w:vAlign w:val="center"/>
          </w:tcPr>
          <w:p w14:paraId="63E8A6A6" w14:textId="29D39111"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29</w:t>
            </w:r>
          </w:p>
        </w:tc>
        <w:tc>
          <w:tcPr>
            <w:tcW w:w="1162" w:type="dxa"/>
            <w:vMerge/>
            <w:tcBorders>
              <w:left w:val="single" w:sz="18" w:space="0" w:color="C0C0C0"/>
              <w:right w:val="single" w:sz="18" w:space="0" w:color="auto"/>
            </w:tcBorders>
            <w:shd w:val="clear" w:color="auto" w:fill="auto"/>
            <w:vAlign w:val="center"/>
          </w:tcPr>
          <w:p w14:paraId="6F4E1029" w14:textId="77777777" w:rsidR="00AD390B" w:rsidRPr="00534C70" w:rsidRDefault="00AD390B"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20CED747" w14:textId="77777777" w:rsidR="00AD390B" w:rsidRDefault="00AD390B" w:rsidP="00C344F6">
            <w:pPr>
              <w:jc w:val="center"/>
              <w:rPr>
                <w:rFonts w:ascii="Arial Narrow" w:hAnsi="Arial Narrow" w:cs="Arial"/>
                <w:color w:val="244061"/>
                <w:sz w:val="16"/>
                <w:szCs w:val="16"/>
              </w:rPr>
            </w:pPr>
          </w:p>
        </w:tc>
      </w:tr>
      <w:tr w:rsidR="00C344F6" w:rsidRPr="00BC2C5D" w14:paraId="20327535" w14:textId="77777777" w:rsidTr="00654C4B">
        <w:trPr>
          <w:trHeight w:val="567"/>
        </w:trPr>
        <w:tc>
          <w:tcPr>
            <w:tcW w:w="1526" w:type="dxa"/>
            <w:tcBorders>
              <w:top w:val="single" w:sz="18" w:space="0" w:color="auto"/>
              <w:left w:val="single" w:sz="18" w:space="0" w:color="auto"/>
              <w:right w:val="single" w:sz="18" w:space="0" w:color="C0C0C0"/>
            </w:tcBorders>
            <w:shd w:val="clear" w:color="auto" w:fill="auto"/>
            <w:vAlign w:val="center"/>
          </w:tcPr>
          <w:p w14:paraId="088F8A57" w14:textId="7351D672" w:rsidR="00C344F6" w:rsidRPr="00A634FA" w:rsidRDefault="00C344F6" w:rsidP="00C344F6">
            <w:pPr>
              <w:jc w:val="center"/>
              <w:rPr>
                <w:rFonts w:ascii="Arial Narrow" w:hAnsi="Arial Narrow" w:cs="Arial"/>
                <w:sz w:val="16"/>
                <w:szCs w:val="16"/>
              </w:rPr>
            </w:pPr>
            <w:r>
              <w:rPr>
                <w:rFonts w:ascii="Arial Narrow" w:hAnsi="Arial Narrow" w:cs="Arial"/>
                <w:sz w:val="16"/>
                <w:szCs w:val="16"/>
              </w:rPr>
              <w:t>2 August</w:t>
            </w:r>
          </w:p>
        </w:tc>
        <w:tc>
          <w:tcPr>
            <w:tcW w:w="1051" w:type="dxa"/>
            <w:tcBorders>
              <w:top w:val="single" w:sz="18" w:space="0" w:color="auto"/>
              <w:left w:val="single" w:sz="18" w:space="0" w:color="C0C0C0"/>
              <w:right w:val="single" w:sz="18" w:space="0" w:color="C0C0C0"/>
            </w:tcBorders>
            <w:shd w:val="clear" w:color="auto" w:fill="auto"/>
            <w:vAlign w:val="center"/>
          </w:tcPr>
          <w:p w14:paraId="05BAEBD3" w14:textId="77777777" w:rsidR="00C344F6" w:rsidRPr="00F10DE3" w:rsidRDefault="00C344F6" w:rsidP="00C344F6">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BFBFBF"/>
            </w:tcBorders>
            <w:shd w:val="clear" w:color="auto" w:fill="A972A9"/>
            <w:vAlign w:val="center"/>
          </w:tcPr>
          <w:p w14:paraId="6EF5A450" w14:textId="3471156A" w:rsidR="00C344F6"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3</w:t>
            </w:r>
          </w:p>
        </w:tc>
        <w:tc>
          <w:tcPr>
            <w:tcW w:w="1162" w:type="dxa"/>
            <w:tcBorders>
              <w:top w:val="single" w:sz="18" w:space="0" w:color="auto"/>
              <w:left w:val="single" w:sz="18" w:space="0" w:color="BFBFBF"/>
              <w:right w:val="single" w:sz="18" w:space="0" w:color="C0C0C0"/>
            </w:tcBorders>
            <w:shd w:val="clear" w:color="auto" w:fill="A972A9"/>
            <w:vAlign w:val="center"/>
          </w:tcPr>
          <w:p w14:paraId="0A6FAB85" w14:textId="7913C13D" w:rsidR="00432E06"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4</w:t>
            </w:r>
          </w:p>
          <w:p w14:paraId="60AD86C6" w14:textId="714F4DFC" w:rsidR="00C344F6" w:rsidRPr="00BC42F7" w:rsidRDefault="00C344F6" w:rsidP="00C344F6">
            <w:pPr>
              <w:jc w:val="center"/>
              <w:rPr>
                <w:rFonts w:ascii="Arial Narrow" w:hAnsi="Arial Narrow" w:cs="Arial"/>
                <w:b/>
                <w:bCs/>
                <w:sz w:val="16"/>
                <w:szCs w:val="16"/>
              </w:rPr>
            </w:pPr>
            <w:r w:rsidRPr="00BC42F7">
              <w:rPr>
                <w:rFonts w:ascii="Arial Narrow" w:hAnsi="Arial Narrow" w:cs="Arial"/>
                <w:b/>
                <w:bCs/>
                <w:sz w:val="16"/>
                <w:szCs w:val="16"/>
                <w:highlight w:val="yellow"/>
              </w:rPr>
              <w:t>Public Holiday</w:t>
            </w:r>
          </w:p>
        </w:tc>
        <w:tc>
          <w:tcPr>
            <w:tcW w:w="1162" w:type="dxa"/>
            <w:tcBorders>
              <w:top w:val="single" w:sz="18" w:space="0" w:color="auto"/>
              <w:left w:val="single" w:sz="18" w:space="0" w:color="C0C0C0"/>
              <w:right w:val="single" w:sz="18" w:space="0" w:color="C0C0C0"/>
            </w:tcBorders>
            <w:shd w:val="clear" w:color="auto" w:fill="auto"/>
            <w:vAlign w:val="center"/>
          </w:tcPr>
          <w:p w14:paraId="7C18418D" w14:textId="0ACA201F" w:rsidR="00C344F6" w:rsidRPr="00F2298F" w:rsidRDefault="00C344F6" w:rsidP="00C344F6">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auto"/>
            </w:tcBorders>
            <w:shd w:val="clear" w:color="auto" w:fill="auto"/>
            <w:vAlign w:val="center"/>
          </w:tcPr>
          <w:p w14:paraId="4997C671" w14:textId="77777777" w:rsidR="00C344F6" w:rsidRPr="00F10DE3" w:rsidRDefault="00C344F6" w:rsidP="00C344F6">
            <w:pPr>
              <w:jc w:val="center"/>
              <w:rPr>
                <w:rFonts w:ascii="Arial Narrow" w:hAnsi="Arial Narrow" w:cs="Arial"/>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6CC9B69F" w14:textId="62F6F474" w:rsidR="00C344F6" w:rsidRDefault="00C344F6" w:rsidP="00C344F6">
            <w:pPr>
              <w:jc w:val="center"/>
              <w:rPr>
                <w:rFonts w:ascii="Arial Narrow" w:hAnsi="Arial Narrow" w:cs="Arial"/>
                <w:color w:val="244061"/>
                <w:sz w:val="16"/>
                <w:szCs w:val="16"/>
              </w:rPr>
            </w:pPr>
            <w:r>
              <w:rPr>
                <w:rFonts w:ascii="Arial Narrow" w:hAnsi="Arial Narrow" w:cs="Arial"/>
                <w:sz w:val="16"/>
                <w:szCs w:val="16"/>
                <w:highlight w:val="yellow"/>
              </w:rPr>
              <w:t>4 Aurukun</w:t>
            </w:r>
            <w:r w:rsidRPr="00BB36D8">
              <w:rPr>
                <w:rFonts w:ascii="Arial Narrow" w:hAnsi="Arial Narrow" w:cs="Arial"/>
                <w:sz w:val="16"/>
                <w:szCs w:val="16"/>
                <w:highlight w:val="yellow"/>
              </w:rPr>
              <w:t xml:space="preserve"> Day</w:t>
            </w:r>
          </w:p>
          <w:p w14:paraId="71568B7F" w14:textId="3DCE4576" w:rsidR="00C344F6" w:rsidRPr="008805E5" w:rsidRDefault="00C344F6" w:rsidP="00C344F6">
            <w:pPr>
              <w:jc w:val="center"/>
              <w:rPr>
                <w:rFonts w:ascii="Arial Narrow" w:hAnsi="Arial Narrow"/>
                <w:color w:val="31849B"/>
                <w:sz w:val="16"/>
                <w:szCs w:val="16"/>
              </w:rPr>
            </w:pPr>
            <w:r w:rsidRPr="008805E5">
              <w:rPr>
                <w:rFonts w:ascii="Arial Narrow" w:hAnsi="Arial Narrow"/>
                <w:color w:val="31849B"/>
                <w:sz w:val="16"/>
                <w:szCs w:val="16"/>
              </w:rPr>
              <w:t>Cooktown Circuit</w:t>
            </w:r>
          </w:p>
        </w:tc>
      </w:tr>
      <w:tr w:rsidR="00AD390B" w:rsidRPr="00BC2C5D" w14:paraId="34AF6A84" w14:textId="77777777" w:rsidTr="00654C4B">
        <w:trPr>
          <w:trHeight w:val="508"/>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4FAF7AB5" w:rsidR="00AD390B" w:rsidRDefault="00AD390B" w:rsidP="00C344F6">
            <w:pPr>
              <w:jc w:val="center"/>
              <w:rPr>
                <w:rFonts w:ascii="Arial Narrow" w:hAnsi="Arial Narrow" w:cs="Arial"/>
                <w:sz w:val="16"/>
                <w:szCs w:val="16"/>
              </w:rPr>
            </w:pPr>
            <w:r>
              <w:rPr>
                <w:rFonts w:ascii="Arial Narrow" w:hAnsi="Arial Narrow" w:cs="Arial"/>
                <w:sz w:val="16"/>
                <w:szCs w:val="16"/>
              </w:rPr>
              <w:t>9 August</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AD390B" w:rsidRPr="00F10DE3" w:rsidRDefault="00AD390B" w:rsidP="00C344F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34B4531E" w14:textId="167FF4D5"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10</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04E57ED8" w14:textId="45F4308D"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11</w:t>
            </w:r>
          </w:p>
        </w:tc>
        <w:tc>
          <w:tcPr>
            <w:tcW w:w="1162"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733FC8E2" w14:textId="05EA1574"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12</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AD390B" w:rsidRPr="00F10DE3" w:rsidRDefault="00AD390B" w:rsidP="00C344F6">
            <w:pPr>
              <w:jc w:val="center"/>
              <w:rPr>
                <w:rFonts w:ascii="Arial Narrow" w:hAnsi="Arial Narrow" w:cs="Arial"/>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7E015525" w14:textId="6CD94868" w:rsidR="00AD390B" w:rsidRDefault="00AD390B" w:rsidP="00C344F6">
            <w:pPr>
              <w:jc w:val="center"/>
              <w:rPr>
                <w:rFonts w:ascii="Arial Narrow" w:hAnsi="Arial Narrow" w:cs="Arial"/>
                <w:color w:val="244061"/>
                <w:sz w:val="16"/>
                <w:szCs w:val="16"/>
              </w:rPr>
            </w:pPr>
            <w:r>
              <w:rPr>
                <w:rFonts w:ascii="Arial Narrow" w:hAnsi="Arial Narrow" w:cs="Arial"/>
                <w:color w:val="244061"/>
                <w:sz w:val="16"/>
                <w:szCs w:val="16"/>
              </w:rPr>
              <w:t>Estimates: Tuesday 10/08/2021 – Friday 13/08/2021</w:t>
            </w:r>
          </w:p>
          <w:p w14:paraId="05E696AE" w14:textId="26833622" w:rsidR="00AD390B" w:rsidRDefault="00AD390B" w:rsidP="00C344F6">
            <w:pPr>
              <w:jc w:val="center"/>
              <w:rPr>
                <w:rFonts w:ascii="Arial Narrow" w:hAnsi="Arial Narrow" w:cs="Arial"/>
                <w:color w:val="244061"/>
                <w:sz w:val="16"/>
                <w:szCs w:val="16"/>
              </w:rPr>
            </w:pPr>
            <w:r>
              <w:rPr>
                <w:rFonts w:ascii="Arial Narrow" w:hAnsi="Arial Narrow" w:cs="Arial"/>
                <w:color w:val="244061"/>
                <w:sz w:val="16"/>
                <w:szCs w:val="16"/>
              </w:rPr>
              <w:t>12-15 Mount Isa Mines Rodeo</w:t>
            </w:r>
          </w:p>
          <w:p w14:paraId="01E78366" w14:textId="77777777" w:rsidR="00AD390B" w:rsidRDefault="00AD390B" w:rsidP="00C344F6">
            <w:pPr>
              <w:jc w:val="center"/>
              <w:rPr>
                <w:rFonts w:ascii="Arial Narrow" w:hAnsi="Arial Narrow"/>
                <w:color w:val="31849B"/>
                <w:sz w:val="16"/>
                <w:szCs w:val="16"/>
              </w:rPr>
            </w:pPr>
            <w:r w:rsidRPr="008805E5">
              <w:rPr>
                <w:rFonts w:ascii="Arial Narrow" w:hAnsi="Arial Narrow"/>
                <w:color w:val="31849B"/>
                <w:sz w:val="16"/>
                <w:szCs w:val="16"/>
              </w:rPr>
              <w:t>Aurukun Cape B Circuit</w:t>
            </w:r>
          </w:p>
          <w:p w14:paraId="37A79FEF" w14:textId="29A8A00C" w:rsidR="00AD390B" w:rsidRPr="008805E5" w:rsidRDefault="00AD390B" w:rsidP="00C344F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AD390B" w:rsidRPr="00BC2C5D" w14:paraId="69C8E77A"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7A8FF299" w14:textId="77777777" w:rsidR="00AD390B" w:rsidRDefault="00AD390B"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7F5AE03F" w14:textId="77777777" w:rsidR="00AD390B" w:rsidRPr="00F10DE3" w:rsidRDefault="00AD390B" w:rsidP="00C344F6">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5C59DD13" w14:textId="4BCCEB0D"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10</w:t>
            </w:r>
          </w:p>
        </w:tc>
        <w:tc>
          <w:tcPr>
            <w:tcW w:w="1162" w:type="dxa"/>
            <w:vMerge/>
            <w:tcBorders>
              <w:left w:val="single" w:sz="18" w:space="0" w:color="BFBFBF"/>
              <w:right w:val="single" w:sz="18" w:space="0" w:color="C0C0C0"/>
            </w:tcBorders>
            <w:shd w:val="clear" w:color="auto" w:fill="auto"/>
            <w:vAlign w:val="center"/>
          </w:tcPr>
          <w:p w14:paraId="7E831C68" w14:textId="77777777" w:rsidR="00AD390B" w:rsidRPr="00BC42F7" w:rsidRDefault="00AD390B" w:rsidP="00C344F6">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06E5C150" w14:textId="77777777" w:rsidR="00AD390B" w:rsidRPr="00BC42F7" w:rsidRDefault="00AD390B" w:rsidP="00C344F6">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3735D389" w14:textId="77777777" w:rsidR="00AD390B" w:rsidRPr="00F10DE3" w:rsidRDefault="00AD390B"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2700EE76" w14:textId="77777777" w:rsidR="00AD390B" w:rsidRDefault="00AD390B" w:rsidP="00C344F6">
            <w:pPr>
              <w:jc w:val="center"/>
              <w:rPr>
                <w:rFonts w:ascii="Arial Narrow" w:hAnsi="Arial Narrow" w:cs="Arial"/>
                <w:color w:val="244061"/>
                <w:sz w:val="16"/>
                <w:szCs w:val="16"/>
              </w:rPr>
            </w:pPr>
          </w:p>
        </w:tc>
      </w:tr>
      <w:tr w:rsidR="00AD390B" w:rsidRPr="00BC2C5D" w14:paraId="2980BC10" w14:textId="77777777" w:rsidTr="00654C4B">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C745A6" w14:textId="2131ABCF" w:rsidR="00AD390B" w:rsidRPr="00A634FA" w:rsidRDefault="00AD390B" w:rsidP="00C344F6">
            <w:pPr>
              <w:jc w:val="center"/>
              <w:rPr>
                <w:rFonts w:ascii="Arial Narrow" w:hAnsi="Arial Narrow" w:cs="Arial"/>
                <w:sz w:val="16"/>
                <w:szCs w:val="16"/>
              </w:rPr>
            </w:pPr>
            <w:r>
              <w:rPr>
                <w:rFonts w:ascii="Arial Narrow" w:hAnsi="Arial Narrow" w:cs="Arial"/>
                <w:sz w:val="16"/>
                <w:szCs w:val="16"/>
              </w:rPr>
              <w:t>16 August</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59C7D183" w14:textId="77777777" w:rsidR="00AD390B" w:rsidRPr="00F10DE3" w:rsidRDefault="00AD390B" w:rsidP="00C344F6">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61BD711E" w14:textId="0E39548A"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17</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3BA986A2" w14:textId="5101D59B"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18</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719EBC8E" w14:textId="6D3CC240" w:rsidR="00AD390B" w:rsidRPr="00F2298F" w:rsidRDefault="00AD390B" w:rsidP="00C344F6">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71B48D44" w14:textId="77777777" w:rsidR="00AD390B" w:rsidRPr="00F10DE3" w:rsidRDefault="00AD390B" w:rsidP="00C344F6">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69C694F" w14:textId="459780C0" w:rsidR="00AD390B" w:rsidRPr="008805E5" w:rsidRDefault="00AD390B" w:rsidP="00C344F6">
            <w:pPr>
              <w:jc w:val="center"/>
              <w:rPr>
                <w:rFonts w:ascii="Arial Narrow" w:hAnsi="Arial Narrow"/>
                <w:sz w:val="16"/>
                <w:szCs w:val="16"/>
              </w:rPr>
            </w:pPr>
          </w:p>
        </w:tc>
      </w:tr>
      <w:tr w:rsidR="00AD390B" w:rsidRPr="00BC2C5D" w14:paraId="017E0B9D"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7BF920C2" w14:textId="77777777" w:rsidR="00AD390B" w:rsidRDefault="00AD390B"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1F6AA9B1" w14:textId="77777777" w:rsidR="00AD390B" w:rsidRPr="00F10DE3" w:rsidRDefault="00AD390B" w:rsidP="00C344F6">
            <w:pPr>
              <w:jc w:val="center"/>
              <w:rPr>
                <w:rFonts w:ascii="Arial Narrow" w:hAnsi="Arial Narrow" w:cs="Arial"/>
                <w:sz w:val="16"/>
                <w:szCs w:val="16"/>
              </w:rPr>
            </w:pPr>
          </w:p>
        </w:tc>
        <w:tc>
          <w:tcPr>
            <w:tcW w:w="1162" w:type="dxa"/>
            <w:tcBorders>
              <w:top w:val="nil"/>
              <w:left w:val="single" w:sz="18" w:space="0" w:color="C0C0C0"/>
              <w:bottom w:val="single" w:sz="18" w:space="0" w:color="BFBFBF"/>
              <w:right w:val="single" w:sz="18" w:space="0" w:color="BFBFBF"/>
            </w:tcBorders>
            <w:shd w:val="clear" w:color="auto" w:fill="31849B"/>
            <w:vAlign w:val="center"/>
          </w:tcPr>
          <w:p w14:paraId="59FC9E7A" w14:textId="141BF870"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17</w:t>
            </w:r>
          </w:p>
        </w:tc>
        <w:tc>
          <w:tcPr>
            <w:tcW w:w="1162" w:type="dxa"/>
            <w:vMerge/>
            <w:tcBorders>
              <w:left w:val="single" w:sz="18" w:space="0" w:color="BFBFBF"/>
              <w:right w:val="single" w:sz="18" w:space="0" w:color="C0C0C0"/>
            </w:tcBorders>
            <w:shd w:val="clear" w:color="auto" w:fill="auto"/>
            <w:vAlign w:val="center"/>
          </w:tcPr>
          <w:p w14:paraId="4B588A7B" w14:textId="77777777" w:rsidR="00AD390B" w:rsidRPr="00BC42F7" w:rsidRDefault="00AD390B" w:rsidP="00C344F6">
            <w:pPr>
              <w:jc w:val="center"/>
              <w:rPr>
                <w:rFonts w:ascii="Arial Narrow" w:hAnsi="Arial Narrow" w:cs="Arial"/>
                <w:b/>
                <w:bCs/>
                <w:sz w:val="16"/>
                <w:szCs w:val="16"/>
              </w:rPr>
            </w:pPr>
          </w:p>
        </w:tc>
        <w:tc>
          <w:tcPr>
            <w:tcW w:w="1162" w:type="dxa"/>
            <w:vMerge/>
            <w:tcBorders>
              <w:left w:val="single" w:sz="18" w:space="0" w:color="C0C0C0"/>
              <w:bottom w:val="single" w:sz="18" w:space="0" w:color="C0C0C0"/>
              <w:right w:val="single" w:sz="18" w:space="0" w:color="C0C0C0"/>
            </w:tcBorders>
            <w:shd w:val="clear" w:color="auto" w:fill="auto"/>
            <w:vAlign w:val="center"/>
          </w:tcPr>
          <w:p w14:paraId="1EC57A8F" w14:textId="77777777" w:rsidR="00AD390B" w:rsidRPr="00BC42F7" w:rsidRDefault="00AD390B" w:rsidP="00C344F6">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18FB8CAE" w14:textId="77777777" w:rsidR="00AD390B" w:rsidRPr="00F10DE3" w:rsidRDefault="00AD390B" w:rsidP="00C344F6">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0550A2B1" w14:textId="77777777" w:rsidR="00AD390B" w:rsidRPr="008805E5" w:rsidRDefault="00AD390B" w:rsidP="00C344F6">
            <w:pPr>
              <w:jc w:val="center"/>
              <w:rPr>
                <w:rFonts w:ascii="Arial Narrow" w:hAnsi="Arial Narrow"/>
                <w:sz w:val="16"/>
                <w:szCs w:val="16"/>
              </w:rPr>
            </w:pPr>
          </w:p>
        </w:tc>
      </w:tr>
      <w:tr w:rsidR="00AD390B" w:rsidRPr="00BC2C5D" w14:paraId="3066009B" w14:textId="77777777" w:rsidTr="00654C4B">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BB8CC6" w14:textId="2155623C" w:rsidR="00AD390B" w:rsidRPr="00A634FA" w:rsidRDefault="00AD390B" w:rsidP="00C344F6">
            <w:pPr>
              <w:jc w:val="center"/>
              <w:rPr>
                <w:rFonts w:ascii="Arial Narrow" w:hAnsi="Arial Narrow" w:cs="Arial"/>
                <w:sz w:val="16"/>
                <w:szCs w:val="16"/>
              </w:rPr>
            </w:pPr>
            <w:r>
              <w:rPr>
                <w:rFonts w:ascii="Arial Narrow" w:hAnsi="Arial Narrow" w:cs="Arial"/>
                <w:sz w:val="16"/>
                <w:szCs w:val="16"/>
              </w:rPr>
              <w:t>23 August</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AD390B" w:rsidRPr="00F10DE3" w:rsidRDefault="00AD390B" w:rsidP="00C344F6">
            <w:pPr>
              <w:jc w:val="center"/>
              <w:rPr>
                <w:rFonts w:ascii="Arial Narrow" w:hAnsi="Arial Narrow" w:cs="Arial"/>
                <w:sz w:val="16"/>
                <w:szCs w:val="16"/>
              </w:rPr>
            </w:pPr>
          </w:p>
        </w:tc>
        <w:tc>
          <w:tcPr>
            <w:tcW w:w="1162" w:type="dxa"/>
            <w:tcBorders>
              <w:top w:val="single" w:sz="18" w:space="0" w:color="BFBFBF"/>
              <w:left w:val="single" w:sz="18" w:space="0" w:color="C0C0C0"/>
              <w:bottom w:val="nil"/>
              <w:right w:val="single" w:sz="18" w:space="0" w:color="BFBFBF"/>
            </w:tcBorders>
            <w:shd w:val="clear" w:color="auto" w:fill="FF0000"/>
            <w:vAlign w:val="center"/>
          </w:tcPr>
          <w:p w14:paraId="63E8B25A" w14:textId="31D9E459"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24</w:t>
            </w:r>
          </w:p>
        </w:tc>
        <w:tc>
          <w:tcPr>
            <w:tcW w:w="1162" w:type="dxa"/>
            <w:tcBorders>
              <w:top w:val="single" w:sz="18" w:space="0" w:color="BFBFBF"/>
              <w:left w:val="single" w:sz="18" w:space="0" w:color="BFBFBF"/>
              <w:bottom w:val="nil"/>
              <w:right w:val="single" w:sz="18" w:space="0" w:color="C0C0C0"/>
            </w:tcBorders>
            <w:shd w:val="clear" w:color="auto" w:fill="FF0000"/>
            <w:vAlign w:val="center"/>
          </w:tcPr>
          <w:p w14:paraId="710F20E7" w14:textId="2C069418"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25</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6C6E2192" w14:textId="5D9FE4B4"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26</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80ACE5B" w14:textId="412413AA" w:rsidR="00AD390B" w:rsidRPr="00F10DE3" w:rsidRDefault="00AD390B" w:rsidP="00C344F6">
            <w:pPr>
              <w:jc w:val="center"/>
              <w:rPr>
                <w:rFonts w:ascii="Arial Narrow" w:hAnsi="Arial Narrow" w:cs="Arial"/>
                <w:sz w:val="16"/>
                <w:szCs w:val="16"/>
              </w:rPr>
            </w:pPr>
            <w:r w:rsidRPr="00C45F66">
              <w:rPr>
                <w:rFonts w:ascii="Arial Narrow" w:hAnsi="Arial Narrow" w:cs="Arial"/>
                <w:sz w:val="16"/>
                <w:szCs w:val="16"/>
                <w:highlight w:val="yellow"/>
              </w:rPr>
              <w:t>Public Holiday</w:t>
            </w: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19B5DB0" w14:textId="0464C54A" w:rsidR="00AD390B" w:rsidRPr="00BB36D8" w:rsidRDefault="00AD390B" w:rsidP="00C344F6">
            <w:pPr>
              <w:jc w:val="center"/>
              <w:rPr>
                <w:rFonts w:ascii="Arial Narrow" w:hAnsi="Arial Narrow" w:cs="Arial"/>
                <w:color w:val="244061"/>
                <w:sz w:val="16"/>
                <w:szCs w:val="16"/>
              </w:rPr>
            </w:pPr>
            <w:r>
              <w:rPr>
                <w:rFonts w:ascii="Arial Narrow" w:hAnsi="Arial Narrow" w:cs="Arial"/>
                <w:sz w:val="16"/>
                <w:szCs w:val="16"/>
                <w:highlight w:val="yellow"/>
              </w:rPr>
              <w:t xml:space="preserve">27 Doomadgee </w:t>
            </w:r>
            <w:r w:rsidRPr="00BB36D8">
              <w:rPr>
                <w:rFonts w:ascii="Arial Narrow" w:hAnsi="Arial Narrow" w:cs="Arial"/>
                <w:sz w:val="16"/>
                <w:szCs w:val="16"/>
                <w:highlight w:val="yellow"/>
              </w:rPr>
              <w:t>Day</w:t>
            </w:r>
          </w:p>
        </w:tc>
      </w:tr>
      <w:tr w:rsidR="00AD390B" w:rsidRPr="00BC2C5D" w14:paraId="1635A0C4" w14:textId="77777777" w:rsidTr="00654C4B">
        <w:trPr>
          <w:trHeight w:val="284"/>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7A48D453" w14:textId="77777777" w:rsidR="00AD390B" w:rsidRDefault="00AD390B" w:rsidP="00C344F6">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5706788D" w14:textId="77777777" w:rsidR="00AD390B" w:rsidRPr="00F10DE3" w:rsidRDefault="00AD390B" w:rsidP="00C344F6">
            <w:pPr>
              <w:jc w:val="center"/>
              <w:rPr>
                <w:rFonts w:ascii="Arial Narrow" w:hAnsi="Arial Narrow" w:cs="Arial"/>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FFFF00"/>
            <w:vAlign w:val="center"/>
          </w:tcPr>
          <w:p w14:paraId="2E4B9191" w14:textId="736F858B"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24</w:t>
            </w:r>
          </w:p>
        </w:tc>
        <w:tc>
          <w:tcPr>
            <w:tcW w:w="1162" w:type="dxa"/>
            <w:tcBorders>
              <w:top w:val="nil"/>
              <w:left w:val="single" w:sz="18" w:space="0" w:color="BFBFBF"/>
              <w:bottom w:val="single" w:sz="18" w:space="0" w:color="BFBFBF" w:themeColor="background1" w:themeShade="BF"/>
              <w:right w:val="single" w:sz="18" w:space="0" w:color="C0C0C0"/>
            </w:tcBorders>
            <w:shd w:val="clear" w:color="auto" w:fill="76923C"/>
            <w:vAlign w:val="center"/>
          </w:tcPr>
          <w:p w14:paraId="241C2113" w14:textId="350C3072"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25</w:t>
            </w:r>
          </w:p>
        </w:tc>
        <w:tc>
          <w:tcPr>
            <w:tcW w:w="1162" w:type="dxa"/>
            <w:tcBorders>
              <w:top w:val="nil"/>
              <w:left w:val="single" w:sz="18" w:space="0" w:color="C0C0C0"/>
              <w:bottom w:val="single" w:sz="18" w:space="0" w:color="BFBFBF" w:themeColor="background1" w:themeShade="BF"/>
              <w:right w:val="single" w:sz="18" w:space="0" w:color="C0C0C0"/>
            </w:tcBorders>
            <w:shd w:val="clear" w:color="auto" w:fill="76923C"/>
            <w:vAlign w:val="center"/>
          </w:tcPr>
          <w:p w14:paraId="662D8E9F" w14:textId="0FD0C52A" w:rsidR="00AD390B"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26</w:t>
            </w: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7CC556DB" w14:textId="77777777" w:rsidR="00AD390B" w:rsidRPr="00C45F66" w:rsidRDefault="00AD390B" w:rsidP="00C344F6">
            <w:pPr>
              <w:jc w:val="center"/>
              <w:rPr>
                <w:rFonts w:ascii="Arial Narrow" w:hAnsi="Arial Narrow" w:cs="Arial"/>
                <w:sz w:val="16"/>
                <w:szCs w:val="16"/>
                <w:highlight w:val="yellow"/>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39A1FB62" w14:textId="77777777" w:rsidR="00AD390B" w:rsidRDefault="00AD390B" w:rsidP="00C344F6">
            <w:pPr>
              <w:jc w:val="center"/>
              <w:rPr>
                <w:rFonts w:ascii="Arial Narrow" w:hAnsi="Arial Narrow" w:cs="Arial"/>
                <w:sz w:val="16"/>
                <w:szCs w:val="16"/>
                <w:highlight w:val="yellow"/>
              </w:rPr>
            </w:pPr>
          </w:p>
        </w:tc>
      </w:tr>
      <w:tr w:rsidR="00C344F6" w:rsidRPr="00BC2C5D" w14:paraId="4F42726F" w14:textId="77777777" w:rsidTr="00C4166C">
        <w:trPr>
          <w:trHeight w:val="567"/>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547AAE0E" w14:textId="02F9248C" w:rsidR="00C344F6" w:rsidRPr="00A634FA" w:rsidRDefault="00C344F6" w:rsidP="00C344F6">
            <w:pPr>
              <w:jc w:val="center"/>
              <w:rPr>
                <w:rFonts w:ascii="Arial Narrow" w:hAnsi="Arial Narrow" w:cs="Arial"/>
                <w:sz w:val="16"/>
                <w:szCs w:val="16"/>
              </w:rPr>
            </w:pPr>
            <w:r>
              <w:rPr>
                <w:rFonts w:ascii="Arial Narrow" w:hAnsi="Arial Narrow" w:cs="Arial"/>
                <w:sz w:val="16"/>
                <w:szCs w:val="16"/>
              </w:rPr>
              <w:t>30 August</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auto"/>
            <w:vAlign w:val="center"/>
          </w:tcPr>
          <w:p w14:paraId="01743E49" w14:textId="77777777" w:rsidR="00C344F6" w:rsidRPr="00F10DE3" w:rsidRDefault="00C344F6" w:rsidP="00C344F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auto"/>
            <w:vAlign w:val="center"/>
          </w:tcPr>
          <w:p w14:paraId="638618E9" w14:textId="0D363DA4" w:rsidR="00C344F6" w:rsidRPr="00F2298F" w:rsidRDefault="00C344F6" w:rsidP="00C344F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A972A9"/>
            <w:vAlign w:val="center"/>
          </w:tcPr>
          <w:p w14:paraId="2A768ACC" w14:textId="57288F82" w:rsidR="00C344F6" w:rsidRPr="00BC42F7" w:rsidRDefault="00432E06" w:rsidP="00C344F6">
            <w:pPr>
              <w:jc w:val="center"/>
              <w:rPr>
                <w:rFonts w:ascii="Arial Narrow" w:hAnsi="Arial Narrow" w:cs="Arial"/>
                <w:b/>
                <w:bCs/>
                <w:sz w:val="16"/>
                <w:szCs w:val="16"/>
              </w:rPr>
            </w:pPr>
            <w:r w:rsidRPr="00BC42F7">
              <w:rPr>
                <w:rFonts w:ascii="Arial Narrow" w:hAnsi="Arial Narrow" w:cs="Arial"/>
                <w:b/>
                <w:bCs/>
                <w:sz w:val="16"/>
                <w:szCs w:val="16"/>
              </w:rPr>
              <w:t>1</w:t>
            </w: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A972A9"/>
            <w:vAlign w:val="center"/>
          </w:tcPr>
          <w:p w14:paraId="20B7857C" w14:textId="4A16515B" w:rsidR="00C344F6"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2</w:t>
            </w: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auto"/>
            <w:vAlign w:val="center"/>
          </w:tcPr>
          <w:p w14:paraId="3B88A390" w14:textId="77777777" w:rsidR="00C344F6" w:rsidRPr="00F10DE3" w:rsidRDefault="00C344F6" w:rsidP="00C344F6">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bottom w:val="single" w:sz="18" w:space="0" w:color="auto"/>
              <w:right w:val="single" w:sz="18" w:space="0" w:color="auto"/>
            </w:tcBorders>
            <w:shd w:val="clear" w:color="auto" w:fill="auto"/>
            <w:vAlign w:val="center"/>
          </w:tcPr>
          <w:p w14:paraId="03F7AA07" w14:textId="31FBE494" w:rsidR="00C344F6" w:rsidRPr="008805E5" w:rsidRDefault="00C344F6" w:rsidP="00C344F6">
            <w:pPr>
              <w:jc w:val="center"/>
              <w:rPr>
                <w:rFonts w:ascii="Arial Narrow" w:hAnsi="Arial Narrow" w:cs="Arial"/>
                <w:sz w:val="16"/>
                <w:szCs w:val="16"/>
              </w:rPr>
            </w:pPr>
            <w:r w:rsidRPr="008805E5">
              <w:rPr>
                <w:rFonts w:ascii="Arial Narrow" w:hAnsi="Arial Narrow"/>
                <w:color w:val="31849B"/>
                <w:sz w:val="16"/>
                <w:szCs w:val="16"/>
              </w:rPr>
              <w:t>Cooktown – Circuit</w:t>
            </w:r>
          </w:p>
        </w:tc>
      </w:tr>
      <w:tr w:rsidR="00C279EC" w:rsidRPr="00BC2C5D" w14:paraId="1709D6A1" w14:textId="77777777" w:rsidTr="00654C4B">
        <w:trPr>
          <w:trHeight w:val="284"/>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51BF0A00" w14:textId="4B91957C" w:rsidR="00C279EC" w:rsidRPr="00390B39" w:rsidRDefault="00C279EC" w:rsidP="00C344F6">
            <w:pPr>
              <w:jc w:val="center"/>
              <w:rPr>
                <w:rFonts w:ascii="Arial Narrow" w:hAnsi="Arial Narrow" w:cs="Arial"/>
                <w:sz w:val="16"/>
                <w:szCs w:val="16"/>
              </w:rPr>
            </w:pPr>
            <w:r>
              <w:rPr>
                <w:rFonts w:ascii="Arial Narrow" w:hAnsi="Arial Narrow" w:cs="Arial"/>
                <w:sz w:val="16"/>
                <w:szCs w:val="16"/>
              </w:rPr>
              <w:t>6 September</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28EF7F10" w14:textId="77777777" w:rsidR="00C279EC" w:rsidRPr="00F10DE3" w:rsidRDefault="00C279EC" w:rsidP="00C344F6">
            <w:pPr>
              <w:jc w:val="center"/>
              <w:rPr>
                <w:rFonts w:ascii="Arial Narrow" w:hAnsi="Arial Narrow" w:cs="Arial"/>
                <w:color w:val="000000"/>
                <w:sz w:val="16"/>
                <w:szCs w:val="16"/>
              </w:rPr>
            </w:pPr>
          </w:p>
        </w:tc>
        <w:tc>
          <w:tcPr>
            <w:tcW w:w="1162" w:type="dxa"/>
            <w:tcBorders>
              <w:top w:val="single" w:sz="18" w:space="0" w:color="auto"/>
              <w:left w:val="single" w:sz="18" w:space="0" w:color="C0C0C0"/>
              <w:bottom w:val="nil"/>
              <w:right w:val="single" w:sz="18" w:space="0" w:color="BFBFBF"/>
            </w:tcBorders>
            <w:shd w:val="clear" w:color="auto" w:fill="FF0000"/>
            <w:vAlign w:val="center"/>
          </w:tcPr>
          <w:p w14:paraId="06EA5338" w14:textId="553BF5CF"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7</w:t>
            </w:r>
          </w:p>
        </w:tc>
        <w:tc>
          <w:tcPr>
            <w:tcW w:w="1162" w:type="dxa"/>
            <w:vMerge w:val="restart"/>
            <w:tcBorders>
              <w:top w:val="single" w:sz="18" w:space="0" w:color="auto"/>
              <w:left w:val="single" w:sz="18" w:space="0" w:color="BFBFBF"/>
              <w:right w:val="single" w:sz="18" w:space="0" w:color="C0C0C0"/>
            </w:tcBorders>
            <w:shd w:val="clear" w:color="auto" w:fill="FF0000"/>
            <w:vAlign w:val="center"/>
          </w:tcPr>
          <w:p w14:paraId="66874CFB" w14:textId="7BE3C512"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8</w:t>
            </w:r>
          </w:p>
        </w:tc>
        <w:tc>
          <w:tcPr>
            <w:tcW w:w="1162" w:type="dxa"/>
            <w:tcBorders>
              <w:top w:val="single" w:sz="18" w:space="0" w:color="auto"/>
              <w:left w:val="single" w:sz="18" w:space="0" w:color="C0C0C0"/>
              <w:bottom w:val="nil"/>
              <w:right w:val="single" w:sz="18" w:space="0" w:color="C0C0C0"/>
            </w:tcBorders>
            <w:shd w:val="clear" w:color="auto" w:fill="FF0000"/>
            <w:vAlign w:val="center"/>
          </w:tcPr>
          <w:p w14:paraId="6FA11784" w14:textId="6C0C4D54"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9</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12101718" w14:textId="77777777" w:rsidR="00C279EC" w:rsidRPr="00F10DE3" w:rsidRDefault="00C279EC" w:rsidP="00C344F6">
            <w:pPr>
              <w:jc w:val="center"/>
              <w:rPr>
                <w:rFonts w:ascii="Arial Narrow" w:hAnsi="Arial Narrow" w:cs="Arial"/>
                <w:color w:val="000000"/>
                <w:sz w:val="16"/>
                <w:szCs w:val="16"/>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27BC71D6" w14:textId="77777777" w:rsidR="00C279EC" w:rsidRDefault="00C279EC" w:rsidP="00C344F6">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0E52BC2E" w14:textId="0367E867" w:rsidR="00C279EC" w:rsidRPr="008805E5" w:rsidRDefault="00C279EC" w:rsidP="00C344F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C279EC" w:rsidRPr="00BC2C5D" w14:paraId="68642919"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63270219" w14:textId="77777777" w:rsidR="00C279EC" w:rsidRDefault="00C279EC"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A887790" w14:textId="77777777" w:rsidR="00C279EC" w:rsidRPr="00F10DE3" w:rsidRDefault="00C279EC" w:rsidP="00C344F6">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themeColor="background1" w:themeShade="BF"/>
              <w:right w:val="single" w:sz="18" w:space="0" w:color="BFBFBF"/>
            </w:tcBorders>
            <w:shd w:val="clear" w:color="auto" w:fill="FFFF00"/>
            <w:vAlign w:val="center"/>
          </w:tcPr>
          <w:p w14:paraId="105FB12C" w14:textId="7851F9A9"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7</w:t>
            </w:r>
          </w:p>
        </w:tc>
        <w:tc>
          <w:tcPr>
            <w:tcW w:w="1162" w:type="dxa"/>
            <w:vMerge/>
            <w:tcBorders>
              <w:left w:val="single" w:sz="18" w:space="0" w:color="BFBFBF"/>
              <w:right w:val="single" w:sz="18" w:space="0" w:color="C0C0C0"/>
            </w:tcBorders>
            <w:shd w:val="clear" w:color="auto" w:fill="auto"/>
            <w:vAlign w:val="center"/>
          </w:tcPr>
          <w:p w14:paraId="421CA101" w14:textId="77777777" w:rsidR="00C279EC" w:rsidRPr="00BC42F7" w:rsidRDefault="00C279EC" w:rsidP="00C344F6">
            <w:pPr>
              <w:jc w:val="center"/>
              <w:rPr>
                <w:rFonts w:ascii="Arial Narrow" w:hAnsi="Arial Narrow" w:cs="Arial"/>
                <w:b/>
                <w:bCs/>
                <w:color w:val="000000"/>
                <w:sz w:val="16"/>
                <w:szCs w:val="16"/>
              </w:rPr>
            </w:pPr>
          </w:p>
        </w:tc>
        <w:tc>
          <w:tcPr>
            <w:tcW w:w="1162" w:type="dxa"/>
            <w:tcBorders>
              <w:top w:val="nil"/>
              <w:left w:val="single" w:sz="18" w:space="0" w:color="C0C0C0"/>
              <w:bottom w:val="single" w:sz="18" w:space="0" w:color="C0C0C0"/>
              <w:right w:val="single" w:sz="18" w:space="0" w:color="C0C0C0"/>
            </w:tcBorders>
            <w:shd w:val="clear" w:color="auto" w:fill="76923C"/>
            <w:vAlign w:val="center"/>
          </w:tcPr>
          <w:p w14:paraId="5F5969CB" w14:textId="2EFF9138"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9</w:t>
            </w:r>
          </w:p>
        </w:tc>
        <w:tc>
          <w:tcPr>
            <w:tcW w:w="1162" w:type="dxa"/>
            <w:vMerge/>
            <w:tcBorders>
              <w:left w:val="single" w:sz="18" w:space="0" w:color="C0C0C0"/>
              <w:right w:val="single" w:sz="18" w:space="0" w:color="auto"/>
            </w:tcBorders>
            <w:shd w:val="clear" w:color="auto" w:fill="auto"/>
            <w:vAlign w:val="center"/>
          </w:tcPr>
          <w:p w14:paraId="043C8710" w14:textId="77777777" w:rsidR="00C279EC" w:rsidRPr="00F10DE3" w:rsidRDefault="00C279EC"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21161D06" w14:textId="77777777" w:rsidR="00C279EC" w:rsidRPr="008805E5" w:rsidRDefault="00C279EC" w:rsidP="00C344F6">
            <w:pPr>
              <w:jc w:val="center"/>
              <w:rPr>
                <w:rFonts w:ascii="Arial Narrow" w:hAnsi="Arial Narrow"/>
                <w:color w:val="31849B"/>
                <w:sz w:val="16"/>
                <w:szCs w:val="16"/>
              </w:rPr>
            </w:pPr>
          </w:p>
        </w:tc>
      </w:tr>
      <w:tr w:rsidR="00C279EC" w:rsidRPr="00BC2C5D" w14:paraId="73DF2101" w14:textId="77777777" w:rsidTr="00654C4B">
        <w:trPr>
          <w:trHeight w:val="284"/>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5CE9A9A3" w:rsidR="00C279EC" w:rsidRPr="00390B39" w:rsidRDefault="00C279EC" w:rsidP="00C344F6">
            <w:pPr>
              <w:jc w:val="center"/>
              <w:rPr>
                <w:rFonts w:ascii="Arial Narrow" w:hAnsi="Arial Narrow" w:cs="Arial"/>
                <w:sz w:val="16"/>
                <w:szCs w:val="16"/>
              </w:rPr>
            </w:pPr>
            <w:r>
              <w:rPr>
                <w:rFonts w:ascii="Arial Narrow" w:hAnsi="Arial Narrow" w:cs="Arial"/>
                <w:sz w:val="16"/>
                <w:szCs w:val="16"/>
              </w:rPr>
              <w:t>13 September</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2174859" w14:textId="77777777" w:rsidR="00C279EC" w:rsidRPr="00F10DE3" w:rsidRDefault="00C279EC"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A972A9"/>
            <w:vAlign w:val="center"/>
          </w:tcPr>
          <w:p w14:paraId="023F7BD7" w14:textId="59626206"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14</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A972A9"/>
            <w:vAlign w:val="center"/>
          </w:tcPr>
          <w:p w14:paraId="587EA42C" w14:textId="182AD74A"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15</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0D6D0741" w14:textId="06FCE5A6" w:rsidR="00C279EC" w:rsidRPr="00F2298F" w:rsidRDefault="00C279EC" w:rsidP="00C344F6">
            <w:pPr>
              <w:jc w:val="center"/>
              <w:rPr>
                <w:rFonts w:ascii="Arial Narrow" w:hAnsi="Arial Narrow" w:cs="Arial"/>
                <w:color w:val="000000"/>
                <w:sz w:val="16"/>
                <w:szCs w:val="16"/>
              </w:rPr>
            </w:pP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ABBF5DF" w14:textId="77777777" w:rsidR="00C279EC" w:rsidRPr="00F10DE3" w:rsidRDefault="00C279EC" w:rsidP="00C344F6">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07D43AC4" w14:textId="6191EF09" w:rsidR="00C279EC" w:rsidRPr="009E4A93" w:rsidRDefault="00C279EC" w:rsidP="00C344F6">
            <w:pPr>
              <w:jc w:val="center"/>
              <w:rPr>
                <w:rFonts w:ascii="Arial Narrow" w:hAnsi="Arial Narrow"/>
                <w:sz w:val="16"/>
                <w:szCs w:val="16"/>
              </w:rPr>
            </w:pPr>
          </w:p>
        </w:tc>
      </w:tr>
      <w:tr w:rsidR="00C279EC" w:rsidRPr="00BC2C5D" w14:paraId="5E3543E5"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6B07DB04" w14:textId="77777777" w:rsidR="00C279EC" w:rsidRDefault="00C279EC"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76A2A3B" w14:textId="77777777" w:rsidR="00C279EC" w:rsidRPr="00F10DE3" w:rsidRDefault="00C279EC" w:rsidP="00C344F6">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right w:val="single" w:sz="18" w:space="0" w:color="BFBFBF"/>
            </w:tcBorders>
            <w:shd w:val="clear" w:color="auto" w:fill="31849B"/>
            <w:vAlign w:val="center"/>
          </w:tcPr>
          <w:p w14:paraId="2EE2E3FD" w14:textId="6CA8CF7F" w:rsidR="00C279EC"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14</w:t>
            </w:r>
          </w:p>
        </w:tc>
        <w:tc>
          <w:tcPr>
            <w:tcW w:w="1162" w:type="dxa"/>
            <w:vMerge/>
            <w:tcBorders>
              <w:left w:val="single" w:sz="18" w:space="0" w:color="BFBFBF"/>
              <w:right w:val="single" w:sz="18" w:space="0" w:color="C0C0C0"/>
            </w:tcBorders>
            <w:shd w:val="clear" w:color="auto" w:fill="auto"/>
            <w:vAlign w:val="center"/>
          </w:tcPr>
          <w:p w14:paraId="5151307C" w14:textId="77777777" w:rsidR="00C279EC" w:rsidRPr="00534C70" w:rsidRDefault="00C279EC" w:rsidP="00C344F6">
            <w:pPr>
              <w:jc w:val="center"/>
              <w:rPr>
                <w:rFonts w:ascii="Arial Narrow" w:hAnsi="Arial Narrow" w:cs="Arial"/>
                <w:color w:val="000000"/>
                <w:sz w:val="16"/>
                <w:szCs w:val="16"/>
              </w:rPr>
            </w:pPr>
          </w:p>
        </w:tc>
        <w:tc>
          <w:tcPr>
            <w:tcW w:w="1162" w:type="dxa"/>
            <w:vMerge/>
            <w:tcBorders>
              <w:left w:val="single" w:sz="18" w:space="0" w:color="C0C0C0"/>
              <w:bottom w:val="single" w:sz="18" w:space="0" w:color="C0C0C0"/>
              <w:right w:val="single" w:sz="18" w:space="0" w:color="C0C0C0"/>
            </w:tcBorders>
            <w:shd w:val="clear" w:color="auto" w:fill="auto"/>
            <w:vAlign w:val="center"/>
          </w:tcPr>
          <w:p w14:paraId="32BDDB24" w14:textId="77777777" w:rsidR="00C279EC" w:rsidRPr="00534C70" w:rsidRDefault="00C279EC" w:rsidP="00C344F6">
            <w:pPr>
              <w:jc w:val="center"/>
              <w:rPr>
                <w:rFonts w:ascii="Arial Narrow" w:hAnsi="Arial Narrow" w:cs="Arial"/>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388CC29B" w14:textId="77777777" w:rsidR="00C279EC" w:rsidRPr="00F10DE3" w:rsidRDefault="00C279EC"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0B127593" w14:textId="77777777" w:rsidR="00C279EC" w:rsidRPr="009E4A93" w:rsidRDefault="00C279EC" w:rsidP="00C344F6">
            <w:pPr>
              <w:jc w:val="center"/>
              <w:rPr>
                <w:rFonts w:ascii="Arial Narrow" w:hAnsi="Arial Narrow"/>
                <w:sz w:val="16"/>
                <w:szCs w:val="16"/>
              </w:rPr>
            </w:pPr>
          </w:p>
        </w:tc>
      </w:tr>
      <w:tr w:rsidR="00C344F6" w:rsidRPr="00BC2C5D" w14:paraId="307A9FC1" w14:textId="77777777" w:rsidTr="00654C4B">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3CB29D9B" w14:textId="52B878F5" w:rsidR="00C344F6" w:rsidRPr="00390B39" w:rsidRDefault="00C344F6" w:rsidP="00C344F6">
            <w:pPr>
              <w:jc w:val="center"/>
              <w:rPr>
                <w:rFonts w:ascii="Arial Narrow" w:hAnsi="Arial Narrow" w:cs="Arial"/>
                <w:sz w:val="16"/>
                <w:szCs w:val="16"/>
              </w:rPr>
            </w:pPr>
            <w:r>
              <w:rPr>
                <w:rFonts w:ascii="Arial Narrow" w:hAnsi="Arial Narrow" w:cs="Arial"/>
                <w:sz w:val="16"/>
                <w:szCs w:val="16"/>
              </w:rPr>
              <w:t>20 September</w:t>
            </w:r>
          </w:p>
        </w:tc>
        <w:tc>
          <w:tcPr>
            <w:tcW w:w="1051" w:type="dxa"/>
            <w:tcBorders>
              <w:top w:val="single" w:sz="18" w:space="0" w:color="BFBFBF" w:themeColor="background1" w:themeShade="BF"/>
              <w:left w:val="single" w:sz="18" w:space="0" w:color="C0C0C0"/>
              <w:right w:val="single" w:sz="18" w:space="0" w:color="C0C0C0"/>
            </w:tcBorders>
            <w:shd w:val="clear" w:color="auto" w:fill="D9D9D9"/>
            <w:vAlign w:val="center"/>
          </w:tcPr>
          <w:p w14:paraId="2B552431" w14:textId="77777777" w:rsidR="00C344F6" w:rsidRPr="00A634FA" w:rsidRDefault="00C344F6" w:rsidP="00C344F6">
            <w:pPr>
              <w:jc w:val="center"/>
              <w:rPr>
                <w:rFonts w:ascii="Arial Narrow" w:hAnsi="Arial Narrow" w:cs="Arial"/>
                <w:color w:val="000000"/>
                <w:sz w:val="16"/>
                <w:szCs w:val="16"/>
              </w:rPr>
            </w:pPr>
          </w:p>
        </w:tc>
        <w:tc>
          <w:tcPr>
            <w:tcW w:w="1162" w:type="dxa"/>
            <w:tcBorders>
              <w:top w:val="single" w:sz="18" w:space="0" w:color="BFBFBF"/>
              <w:left w:val="single" w:sz="18" w:space="0" w:color="C0C0C0"/>
              <w:right w:val="single" w:sz="18" w:space="0" w:color="BFBFBF"/>
            </w:tcBorders>
            <w:shd w:val="clear" w:color="auto" w:fill="D9D9D9"/>
            <w:vAlign w:val="center"/>
          </w:tcPr>
          <w:p w14:paraId="7C5A4051" w14:textId="381E69BE" w:rsidR="00C344F6" w:rsidRPr="00534C70" w:rsidRDefault="00C344F6"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right w:val="single" w:sz="18" w:space="0" w:color="C0C0C0"/>
            </w:tcBorders>
            <w:shd w:val="clear" w:color="auto" w:fill="D9D9D9"/>
            <w:vAlign w:val="center"/>
          </w:tcPr>
          <w:p w14:paraId="2D625F6F" w14:textId="6AB18A95" w:rsidR="00C344F6" w:rsidRPr="00534C70" w:rsidRDefault="00C344F6"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31F3F07A" w14:textId="0F6682B8" w:rsidR="00C344F6" w:rsidRPr="00534C70" w:rsidRDefault="00C344F6"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765D5946" w14:textId="77777777" w:rsidR="00C344F6" w:rsidRPr="00A634FA" w:rsidRDefault="00C344F6" w:rsidP="00C344F6">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D9D9D9"/>
            <w:vAlign w:val="center"/>
          </w:tcPr>
          <w:p w14:paraId="7636D447" w14:textId="444B59BC" w:rsidR="00C344F6" w:rsidRPr="009E4A93" w:rsidRDefault="00C344F6" w:rsidP="00C344F6">
            <w:pPr>
              <w:jc w:val="center"/>
              <w:rPr>
                <w:rFonts w:ascii="Arial Narrow" w:hAnsi="Arial Narrow"/>
                <w:sz w:val="16"/>
                <w:szCs w:val="16"/>
              </w:rPr>
            </w:pPr>
          </w:p>
        </w:tc>
      </w:tr>
      <w:tr w:rsidR="00C344F6" w:rsidRPr="00BC2C5D" w14:paraId="04B98309" w14:textId="77777777" w:rsidTr="00EF680A">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6B4F819B" w14:textId="52E6D062" w:rsidR="00C344F6" w:rsidRPr="00390B39" w:rsidRDefault="00C344F6" w:rsidP="00C344F6">
            <w:pPr>
              <w:jc w:val="center"/>
              <w:rPr>
                <w:rFonts w:ascii="Arial Narrow" w:hAnsi="Arial Narrow" w:cs="Arial"/>
                <w:sz w:val="16"/>
                <w:szCs w:val="16"/>
              </w:rPr>
            </w:pPr>
            <w:r>
              <w:rPr>
                <w:rFonts w:ascii="Arial Narrow" w:hAnsi="Arial Narrow" w:cs="Arial"/>
                <w:sz w:val="16"/>
                <w:szCs w:val="16"/>
              </w:rPr>
              <w:t>27 September</w:t>
            </w:r>
          </w:p>
        </w:tc>
        <w:tc>
          <w:tcPr>
            <w:tcW w:w="1051" w:type="dxa"/>
            <w:tcBorders>
              <w:top w:val="single" w:sz="18" w:space="0" w:color="BFBFBF" w:themeColor="background1" w:themeShade="BF"/>
              <w:left w:val="single" w:sz="18" w:space="0" w:color="C0C0C0"/>
              <w:right w:val="single" w:sz="18" w:space="0" w:color="C0C0C0"/>
            </w:tcBorders>
            <w:shd w:val="clear" w:color="auto" w:fill="D9D9D9"/>
            <w:vAlign w:val="center"/>
          </w:tcPr>
          <w:p w14:paraId="642C16FC" w14:textId="77777777" w:rsidR="00C344F6" w:rsidRPr="00A634FA" w:rsidRDefault="00C344F6"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BFBFBF"/>
            </w:tcBorders>
            <w:shd w:val="clear" w:color="auto" w:fill="D9D9D9"/>
            <w:vAlign w:val="center"/>
          </w:tcPr>
          <w:p w14:paraId="0A7AAF2C" w14:textId="7751B8FA" w:rsidR="00C344F6" w:rsidRPr="00534C70" w:rsidRDefault="00C344F6"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right w:val="single" w:sz="18" w:space="0" w:color="C0C0C0"/>
            </w:tcBorders>
            <w:shd w:val="clear" w:color="auto" w:fill="D9D9D9"/>
            <w:vAlign w:val="center"/>
          </w:tcPr>
          <w:p w14:paraId="1F9ED47F" w14:textId="01CB8248" w:rsidR="00C344F6" w:rsidRPr="00534C70" w:rsidRDefault="00C344F6"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2B4AD7BE" w14:textId="77777777" w:rsidR="00C344F6" w:rsidRPr="00534C70" w:rsidRDefault="00C344F6"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71435210" w14:textId="40AD0C44" w:rsidR="00C344F6" w:rsidRPr="00C344F6" w:rsidRDefault="00C344F6" w:rsidP="00C344F6">
            <w:pPr>
              <w:jc w:val="center"/>
              <w:rPr>
                <w:rFonts w:ascii="Arial Narrow" w:hAnsi="Arial Narrow" w:cs="Arial"/>
                <w:color w:val="000000"/>
                <w:sz w:val="16"/>
                <w:szCs w:val="16"/>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D9D9D9"/>
            <w:vAlign w:val="center"/>
          </w:tcPr>
          <w:p w14:paraId="3EB018F0" w14:textId="19BE627B" w:rsidR="00C344F6" w:rsidRPr="009E4A93" w:rsidRDefault="00C344F6" w:rsidP="00C344F6">
            <w:pPr>
              <w:jc w:val="center"/>
              <w:rPr>
                <w:rFonts w:ascii="Arial Narrow" w:hAnsi="Arial Narrow"/>
                <w:sz w:val="16"/>
                <w:szCs w:val="16"/>
              </w:rPr>
            </w:pPr>
          </w:p>
        </w:tc>
      </w:tr>
      <w:tr w:rsidR="00C344F6" w:rsidRPr="00BC2C5D" w14:paraId="1920F1D5" w14:textId="77777777" w:rsidTr="00EF680A">
        <w:trPr>
          <w:trHeight w:val="567"/>
        </w:trPr>
        <w:tc>
          <w:tcPr>
            <w:tcW w:w="1526" w:type="dxa"/>
            <w:tcBorders>
              <w:top w:val="single" w:sz="18" w:space="0" w:color="auto"/>
              <w:left w:val="single" w:sz="18" w:space="0" w:color="auto"/>
              <w:right w:val="single" w:sz="18" w:space="0" w:color="C0C0C0"/>
            </w:tcBorders>
            <w:shd w:val="clear" w:color="auto" w:fill="auto"/>
            <w:vAlign w:val="center"/>
          </w:tcPr>
          <w:p w14:paraId="79CA0660" w14:textId="23FCA6A1" w:rsidR="00C344F6" w:rsidRPr="00A634FA" w:rsidRDefault="00C344F6" w:rsidP="00C344F6">
            <w:pPr>
              <w:jc w:val="center"/>
              <w:rPr>
                <w:rFonts w:ascii="Arial Narrow" w:hAnsi="Arial Narrow" w:cs="Arial"/>
                <w:sz w:val="16"/>
                <w:szCs w:val="16"/>
              </w:rPr>
            </w:pPr>
            <w:r>
              <w:rPr>
                <w:rFonts w:ascii="Arial Narrow" w:hAnsi="Arial Narrow" w:cs="Arial"/>
                <w:sz w:val="16"/>
                <w:szCs w:val="16"/>
              </w:rPr>
              <w:t>4 October</w:t>
            </w:r>
          </w:p>
        </w:tc>
        <w:tc>
          <w:tcPr>
            <w:tcW w:w="1051" w:type="dxa"/>
            <w:tcBorders>
              <w:top w:val="single" w:sz="18" w:space="0" w:color="auto"/>
              <w:left w:val="single" w:sz="18" w:space="0" w:color="C0C0C0"/>
              <w:right w:val="single" w:sz="18" w:space="0" w:color="C0C0C0"/>
            </w:tcBorders>
            <w:shd w:val="clear" w:color="auto" w:fill="D9D9D9"/>
            <w:vAlign w:val="center"/>
          </w:tcPr>
          <w:p w14:paraId="56638F21" w14:textId="4AD8749C" w:rsidR="00C344F6" w:rsidRPr="00A634FA" w:rsidRDefault="00C344F6" w:rsidP="00C344F6">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auto"/>
              <w:left w:val="single" w:sz="18" w:space="0" w:color="C0C0C0"/>
              <w:right w:val="single" w:sz="18" w:space="0" w:color="BFBFBF"/>
            </w:tcBorders>
            <w:shd w:val="clear" w:color="auto" w:fill="auto"/>
            <w:vAlign w:val="center"/>
          </w:tcPr>
          <w:p w14:paraId="4476C160" w14:textId="48888BC1" w:rsidR="00C344F6" w:rsidRPr="00BC42F7" w:rsidRDefault="00C344F6" w:rsidP="00C344F6">
            <w:pPr>
              <w:jc w:val="center"/>
              <w:rPr>
                <w:rFonts w:ascii="Arial Narrow" w:hAnsi="Arial Narrow" w:cs="Arial"/>
                <w:b/>
                <w:bCs/>
                <w:color w:val="000000"/>
                <w:sz w:val="16"/>
                <w:szCs w:val="16"/>
              </w:rPr>
            </w:pPr>
          </w:p>
        </w:tc>
        <w:tc>
          <w:tcPr>
            <w:tcW w:w="1162" w:type="dxa"/>
            <w:tcBorders>
              <w:top w:val="single" w:sz="18" w:space="0" w:color="auto"/>
              <w:left w:val="single" w:sz="18" w:space="0" w:color="BFBFBF"/>
              <w:right w:val="single" w:sz="18" w:space="0" w:color="C0C0C0"/>
            </w:tcBorders>
            <w:shd w:val="clear" w:color="auto" w:fill="FF0000"/>
            <w:vAlign w:val="center"/>
          </w:tcPr>
          <w:p w14:paraId="1AE5584B" w14:textId="32525E8B" w:rsidR="00C344F6"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6</w:t>
            </w:r>
          </w:p>
        </w:tc>
        <w:tc>
          <w:tcPr>
            <w:tcW w:w="1162" w:type="dxa"/>
            <w:tcBorders>
              <w:top w:val="single" w:sz="18" w:space="0" w:color="auto"/>
              <w:left w:val="single" w:sz="18" w:space="0" w:color="C0C0C0"/>
              <w:right w:val="single" w:sz="18" w:space="0" w:color="C0C0C0"/>
            </w:tcBorders>
            <w:shd w:val="clear" w:color="auto" w:fill="FF0000"/>
            <w:vAlign w:val="center"/>
          </w:tcPr>
          <w:p w14:paraId="6B78F59B" w14:textId="1D01BFA8" w:rsidR="00C344F6" w:rsidRPr="00BC42F7" w:rsidRDefault="00432E06"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7</w:t>
            </w:r>
          </w:p>
        </w:tc>
        <w:tc>
          <w:tcPr>
            <w:tcW w:w="1162" w:type="dxa"/>
            <w:tcBorders>
              <w:top w:val="single" w:sz="18" w:space="0" w:color="auto"/>
              <w:left w:val="single" w:sz="18" w:space="0" w:color="C0C0C0"/>
              <w:right w:val="single" w:sz="18" w:space="0" w:color="auto"/>
            </w:tcBorders>
            <w:shd w:val="clear" w:color="auto" w:fill="auto"/>
            <w:vAlign w:val="center"/>
          </w:tcPr>
          <w:p w14:paraId="1A733CA3" w14:textId="77777777" w:rsidR="00C344F6" w:rsidRPr="00A634FA" w:rsidRDefault="00C344F6" w:rsidP="00C344F6">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5D4521D7" w14:textId="5A654DDC" w:rsidR="00C344F6" w:rsidRPr="008805E5" w:rsidRDefault="00C344F6" w:rsidP="00C344F6">
            <w:pPr>
              <w:jc w:val="center"/>
              <w:rPr>
                <w:rFonts w:ascii="Arial Narrow" w:hAnsi="Arial Narrow" w:cs="Arial"/>
                <w:color w:val="244061"/>
                <w:sz w:val="16"/>
                <w:szCs w:val="16"/>
              </w:rPr>
            </w:pPr>
            <w:r w:rsidRPr="009E4A93">
              <w:rPr>
                <w:rFonts w:ascii="Arial Narrow" w:hAnsi="Arial Narrow" w:cs="Arial"/>
                <w:color w:val="244061"/>
                <w:sz w:val="16"/>
                <w:szCs w:val="16"/>
                <w:highlight w:val="yellow"/>
              </w:rPr>
              <w:t>4 Queen’s Birthday</w:t>
            </w:r>
          </w:p>
          <w:p w14:paraId="51EA0079" w14:textId="40300C53" w:rsidR="00C344F6" w:rsidRPr="008805E5" w:rsidRDefault="00C344F6" w:rsidP="00C344F6">
            <w:pPr>
              <w:jc w:val="center"/>
              <w:rPr>
                <w:rFonts w:ascii="Arial Narrow" w:hAnsi="Arial Narrow"/>
                <w:color w:val="31849B"/>
                <w:sz w:val="16"/>
                <w:szCs w:val="16"/>
              </w:rPr>
            </w:pPr>
            <w:r w:rsidRPr="008805E5">
              <w:rPr>
                <w:rFonts w:ascii="Arial Narrow" w:hAnsi="Arial Narrow"/>
                <w:color w:val="31849B"/>
                <w:sz w:val="16"/>
                <w:szCs w:val="16"/>
              </w:rPr>
              <w:t>Cooktown – Circuit</w:t>
            </w:r>
          </w:p>
        </w:tc>
      </w:tr>
      <w:tr w:rsidR="0058578C" w:rsidRPr="00BC2C5D" w14:paraId="3D55130B" w14:textId="77777777" w:rsidTr="00654C4B">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50A09688" w14:textId="1D2EB170" w:rsidR="0058578C" w:rsidRPr="00A634FA" w:rsidRDefault="0058578C" w:rsidP="00C344F6">
            <w:pPr>
              <w:jc w:val="center"/>
              <w:rPr>
                <w:rFonts w:ascii="Arial Narrow" w:hAnsi="Arial Narrow" w:cs="Arial"/>
                <w:sz w:val="16"/>
                <w:szCs w:val="16"/>
              </w:rPr>
            </w:pPr>
            <w:r>
              <w:rPr>
                <w:rFonts w:ascii="Arial Narrow" w:hAnsi="Arial Narrow" w:cs="Arial"/>
                <w:sz w:val="16"/>
                <w:szCs w:val="16"/>
              </w:rPr>
              <w:t>11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BBD21F" w14:textId="77777777" w:rsidR="0058578C" w:rsidRPr="00A634FA" w:rsidRDefault="0058578C"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2F78CCA0" w14:textId="36DD743D" w:rsidR="0058578C" w:rsidRPr="00BC42F7" w:rsidRDefault="0058578C" w:rsidP="00C344F6">
            <w:pPr>
              <w:jc w:val="center"/>
              <w:rPr>
                <w:rFonts w:ascii="Arial Narrow" w:hAnsi="Arial Narrow" w:cs="Arial"/>
                <w:b/>
                <w:bCs/>
                <w:sz w:val="16"/>
                <w:szCs w:val="16"/>
              </w:rPr>
            </w:pPr>
            <w:r w:rsidRPr="00BC42F7">
              <w:rPr>
                <w:rFonts w:ascii="Arial Narrow" w:hAnsi="Arial Narrow" w:cs="Arial"/>
                <w:b/>
                <w:bCs/>
                <w:sz w:val="16"/>
                <w:szCs w:val="16"/>
              </w:rPr>
              <w:t>12</w:t>
            </w:r>
          </w:p>
        </w:tc>
        <w:tc>
          <w:tcPr>
            <w:tcW w:w="1162" w:type="dxa"/>
            <w:tcBorders>
              <w:top w:val="single" w:sz="18" w:space="0" w:color="C0C0C0"/>
              <w:left w:val="single" w:sz="18" w:space="0" w:color="BFBFBF"/>
              <w:bottom w:val="nil"/>
              <w:right w:val="single" w:sz="18" w:space="0" w:color="C0C0C0"/>
            </w:tcBorders>
            <w:shd w:val="clear" w:color="auto" w:fill="A972A9"/>
            <w:vAlign w:val="center"/>
          </w:tcPr>
          <w:p w14:paraId="484ED60A" w14:textId="1EC32F42" w:rsidR="0058578C" w:rsidRPr="00BC42F7" w:rsidRDefault="0058578C"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13</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13761527" w14:textId="70D63837" w:rsidR="0058578C" w:rsidRPr="00F2298F" w:rsidRDefault="0058578C" w:rsidP="00C344F6">
            <w:pPr>
              <w:jc w:val="center"/>
              <w:rPr>
                <w:rFonts w:ascii="Arial Narrow" w:hAnsi="Arial Narrow" w:cs="Arial"/>
                <w:color w:val="000000"/>
                <w:sz w:val="16"/>
                <w:szCs w:val="16"/>
              </w:rPr>
            </w:pP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341632A4" w14:textId="77777777" w:rsidR="0058578C" w:rsidRPr="00A634FA" w:rsidRDefault="0058578C" w:rsidP="00C344F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15C252D1" w14:textId="77777777" w:rsidR="0058578C" w:rsidRDefault="0058578C" w:rsidP="00C344F6">
            <w:pPr>
              <w:jc w:val="center"/>
              <w:rPr>
                <w:rFonts w:ascii="Arial Narrow" w:hAnsi="Arial Narrow"/>
                <w:color w:val="31849B"/>
                <w:sz w:val="16"/>
                <w:szCs w:val="16"/>
              </w:rPr>
            </w:pPr>
            <w:r w:rsidRPr="008805E5">
              <w:rPr>
                <w:rFonts w:ascii="Arial Narrow" w:hAnsi="Arial Narrow"/>
                <w:color w:val="31849B"/>
                <w:sz w:val="16"/>
                <w:szCs w:val="16"/>
              </w:rPr>
              <w:t>Aurukun Cape B Circuit</w:t>
            </w:r>
          </w:p>
          <w:p w14:paraId="184F82AE" w14:textId="5AEFD818" w:rsidR="0058578C" w:rsidRPr="008805E5" w:rsidRDefault="0058578C" w:rsidP="00C344F6">
            <w:pPr>
              <w:jc w:val="center"/>
              <w:rPr>
                <w:rFonts w:ascii="Arial Narrow" w:hAnsi="Arial Narrow"/>
                <w:sz w:val="16"/>
                <w:szCs w:val="16"/>
              </w:rPr>
            </w:pPr>
            <w:r w:rsidRPr="008805E5">
              <w:rPr>
                <w:rFonts w:ascii="Arial Narrow" w:hAnsi="Arial Narrow"/>
                <w:color w:val="31849B"/>
                <w:sz w:val="16"/>
                <w:szCs w:val="16"/>
              </w:rPr>
              <w:t>Doomadgee – Gulf Circuit</w:t>
            </w:r>
          </w:p>
        </w:tc>
      </w:tr>
      <w:tr w:rsidR="0058578C" w:rsidRPr="00BC2C5D" w14:paraId="038697FF"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2F181E50" w14:textId="77777777" w:rsidR="0058578C" w:rsidRDefault="0058578C"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4B4F9F74" w14:textId="77777777" w:rsidR="0058578C" w:rsidRPr="00A634FA" w:rsidRDefault="0058578C" w:rsidP="00C344F6">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48A50E6A" w14:textId="53847435" w:rsidR="0058578C" w:rsidRPr="00BC42F7" w:rsidRDefault="0058578C" w:rsidP="00C344F6">
            <w:pPr>
              <w:jc w:val="center"/>
              <w:rPr>
                <w:rFonts w:ascii="Arial Narrow" w:hAnsi="Arial Narrow" w:cs="Arial"/>
                <w:b/>
                <w:bCs/>
                <w:sz w:val="16"/>
                <w:szCs w:val="16"/>
              </w:rPr>
            </w:pPr>
            <w:r w:rsidRPr="00BC42F7">
              <w:rPr>
                <w:rFonts w:ascii="Arial Narrow" w:hAnsi="Arial Narrow" w:cs="Arial"/>
                <w:b/>
                <w:bCs/>
                <w:sz w:val="16"/>
                <w:szCs w:val="16"/>
              </w:rPr>
              <w:t>12</w:t>
            </w:r>
          </w:p>
        </w:tc>
        <w:tc>
          <w:tcPr>
            <w:tcW w:w="1162" w:type="dxa"/>
            <w:tcBorders>
              <w:top w:val="nil"/>
              <w:left w:val="single" w:sz="18" w:space="0" w:color="BFBFBF"/>
              <w:bottom w:val="single" w:sz="18" w:space="0" w:color="C0C0C0"/>
              <w:right w:val="single" w:sz="18" w:space="0" w:color="C0C0C0"/>
            </w:tcBorders>
            <w:shd w:val="clear" w:color="auto" w:fill="76923C"/>
            <w:vAlign w:val="center"/>
          </w:tcPr>
          <w:p w14:paraId="7F26DA36" w14:textId="7A88BB26" w:rsidR="0058578C" w:rsidRPr="00BC42F7" w:rsidRDefault="0058578C"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13</w:t>
            </w:r>
          </w:p>
        </w:tc>
        <w:tc>
          <w:tcPr>
            <w:tcW w:w="1162" w:type="dxa"/>
            <w:vMerge/>
            <w:tcBorders>
              <w:left w:val="single" w:sz="18" w:space="0" w:color="C0C0C0"/>
              <w:right w:val="single" w:sz="18" w:space="0" w:color="C0C0C0"/>
            </w:tcBorders>
            <w:shd w:val="clear" w:color="auto" w:fill="auto"/>
            <w:vAlign w:val="center"/>
          </w:tcPr>
          <w:p w14:paraId="108E446E" w14:textId="77777777" w:rsidR="0058578C" w:rsidRPr="00BC42F7" w:rsidRDefault="0058578C" w:rsidP="00C344F6">
            <w:pPr>
              <w:jc w:val="center"/>
              <w:rPr>
                <w:rFonts w:ascii="Arial Narrow" w:hAnsi="Arial Narrow" w:cs="Arial"/>
                <w:b/>
                <w:bCs/>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3CE3D859" w14:textId="77777777" w:rsidR="0058578C" w:rsidRPr="00A634FA" w:rsidRDefault="0058578C"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0BEFA481" w14:textId="77777777" w:rsidR="0058578C" w:rsidRPr="008805E5" w:rsidRDefault="0058578C" w:rsidP="00C344F6">
            <w:pPr>
              <w:jc w:val="center"/>
              <w:rPr>
                <w:rFonts w:ascii="Arial Narrow" w:hAnsi="Arial Narrow"/>
                <w:color w:val="31849B"/>
                <w:sz w:val="16"/>
                <w:szCs w:val="16"/>
              </w:rPr>
            </w:pPr>
          </w:p>
        </w:tc>
      </w:tr>
      <w:tr w:rsidR="0058578C" w:rsidRPr="00BC2C5D" w14:paraId="172CB696" w14:textId="77777777" w:rsidTr="00654C4B">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3C871EE" w14:textId="4A58645F" w:rsidR="0058578C" w:rsidRPr="00A634FA" w:rsidRDefault="0058578C" w:rsidP="00C344F6">
            <w:pPr>
              <w:jc w:val="center"/>
              <w:rPr>
                <w:rFonts w:ascii="Arial Narrow" w:hAnsi="Arial Narrow" w:cs="Arial"/>
                <w:sz w:val="16"/>
                <w:szCs w:val="16"/>
              </w:rPr>
            </w:pPr>
            <w:r>
              <w:rPr>
                <w:rFonts w:ascii="Arial Narrow" w:hAnsi="Arial Narrow" w:cs="Arial"/>
                <w:sz w:val="16"/>
                <w:szCs w:val="16"/>
              </w:rPr>
              <w:t>18 October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C75E46" w14:textId="38390FC0" w:rsidR="0058578C" w:rsidRPr="00A634FA" w:rsidRDefault="0058578C"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6A7880B7" w14:textId="14D2927C" w:rsidR="0058578C" w:rsidRPr="00BC42F7" w:rsidRDefault="0058578C"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19</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BEECBCA" w14:textId="6EAD9A05" w:rsidR="0058578C" w:rsidRPr="00BC42F7" w:rsidRDefault="0058578C" w:rsidP="00C344F6">
            <w:pPr>
              <w:jc w:val="center"/>
              <w:rPr>
                <w:rFonts w:ascii="Arial Narrow" w:hAnsi="Arial Narrow" w:cs="Arial"/>
                <w:b/>
                <w:bCs/>
                <w:sz w:val="16"/>
                <w:szCs w:val="16"/>
              </w:rPr>
            </w:pPr>
            <w:r w:rsidRPr="00BC42F7">
              <w:rPr>
                <w:rFonts w:ascii="Arial Narrow" w:hAnsi="Arial Narrow" w:cs="Arial"/>
                <w:b/>
                <w:bCs/>
                <w:sz w:val="16"/>
                <w:szCs w:val="16"/>
              </w:rPr>
              <w:t>20</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030CE006" w14:textId="70E277AE" w:rsidR="0058578C" w:rsidRPr="00BC42F7" w:rsidRDefault="0058578C"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21</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58578C" w:rsidRPr="00A634FA" w:rsidRDefault="0058578C" w:rsidP="00C344F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7B200A01" w14:textId="659E8E99" w:rsidR="0058578C" w:rsidRPr="009E4A93" w:rsidRDefault="0058578C" w:rsidP="00C344F6">
            <w:pPr>
              <w:jc w:val="center"/>
              <w:rPr>
                <w:rFonts w:ascii="Arial Narrow" w:hAnsi="Arial Narrow" w:cs="Arial"/>
                <w:sz w:val="16"/>
                <w:szCs w:val="16"/>
              </w:rPr>
            </w:pPr>
          </w:p>
        </w:tc>
      </w:tr>
      <w:tr w:rsidR="0058578C" w:rsidRPr="00BC2C5D" w14:paraId="19936ED6"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4A05C402" w14:textId="77777777" w:rsidR="0058578C" w:rsidRDefault="0058578C"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5A3D4FA1" w14:textId="77777777" w:rsidR="0058578C" w:rsidRPr="00A634FA" w:rsidRDefault="0058578C" w:rsidP="00C344F6">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31849B"/>
            <w:vAlign w:val="center"/>
          </w:tcPr>
          <w:p w14:paraId="7D24A83B" w14:textId="56837967" w:rsidR="0058578C" w:rsidRPr="00BC42F7" w:rsidRDefault="0058578C"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19</w:t>
            </w:r>
          </w:p>
        </w:tc>
        <w:tc>
          <w:tcPr>
            <w:tcW w:w="1162" w:type="dxa"/>
            <w:vMerge/>
            <w:tcBorders>
              <w:left w:val="single" w:sz="18" w:space="0" w:color="BFBFBF"/>
              <w:right w:val="single" w:sz="18" w:space="0" w:color="C0C0C0"/>
            </w:tcBorders>
            <w:shd w:val="clear" w:color="auto" w:fill="auto"/>
            <w:vAlign w:val="center"/>
          </w:tcPr>
          <w:p w14:paraId="0256C9FC" w14:textId="77777777" w:rsidR="0058578C" w:rsidRPr="00BC42F7" w:rsidRDefault="0058578C" w:rsidP="00C344F6">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568F8769" w14:textId="77777777" w:rsidR="0058578C" w:rsidRPr="00BC42F7" w:rsidRDefault="0058578C" w:rsidP="00C344F6">
            <w:pPr>
              <w:jc w:val="center"/>
              <w:rPr>
                <w:rFonts w:ascii="Arial Narrow" w:hAnsi="Arial Narrow" w:cs="Arial"/>
                <w:b/>
                <w:bCs/>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5B4AB032" w14:textId="77777777" w:rsidR="0058578C" w:rsidRPr="00A634FA" w:rsidRDefault="0058578C"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5B5651F8" w14:textId="77777777" w:rsidR="0058578C" w:rsidRPr="009E4A93" w:rsidRDefault="0058578C" w:rsidP="00C344F6">
            <w:pPr>
              <w:jc w:val="center"/>
              <w:rPr>
                <w:rFonts w:ascii="Arial Narrow" w:hAnsi="Arial Narrow" w:cs="Arial"/>
                <w:sz w:val="16"/>
                <w:szCs w:val="16"/>
              </w:rPr>
            </w:pPr>
          </w:p>
        </w:tc>
      </w:tr>
      <w:tr w:rsidR="00432E06" w:rsidRPr="00BC2C5D" w14:paraId="512E60FF" w14:textId="77777777" w:rsidTr="00654C4B">
        <w:trPr>
          <w:trHeight w:val="567"/>
        </w:trPr>
        <w:tc>
          <w:tcPr>
            <w:tcW w:w="1526" w:type="dxa"/>
            <w:tcBorders>
              <w:top w:val="single" w:sz="18" w:space="0" w:color="BFBFBF"/>
              <w:left w:val="single" w:sz="18" w:space="0" w:color="auto"/>
              <w:bottom w:val="single" w:sz="18" w:space="0" w:color="auto"/>
              <w:right w:val="single" w:sz="18" w:space="0" w:color="C0C0C0"/>
            </w:tcBorders>
            <w:shd w:val="clear" w:color="auto" w:fill="auto"/>
            <w:vAlign w:val="center"/>
          </w:tcPr>
          <w:p w14:paraId="40EA42D4" w14:textId="3BF12702" w:rsidR="00432E06" w:rsidRPr="00A634FA" w:rsidRDefault="00432E06" w:rsidP="00C344F6">
            <w:pPr>
              <w:jc w:val="center"/>
              <w:rPr>
                <w:rFonts w:ascii="Arial Narrow" w:hAnsi="Arial Narrow" w:cs="Arial"/>
                <w:sz w:val="16"/>
                <w:szCs w:val="16"/>
              </w:rPr>
            </w:pPr>
            <w:r>
              <w:rPr>
                <w:rFonts w:ascii="Arial Narrow" w:hAnsi="Arial Narrow" w:cs="Arial"/>
                <w:sz w:val="16"/>
                <w:szCs w:val="16"/>
              </w:rPr>
              <w:t>25 October</w:t>
            </w:r>
          </w:p>
        </w:tc>
        <w:tc>
          <w:tcPr>
            <w:tcW w:w="1051" w:type="dxa"/>
            <w:tcBorders>
              <w:top w:val="single" w:sz="18" w:space="0" w:color="BFBFBF"/>
              <w:left w:val="single" w:sz="18" w:space="0" w:color="C0C0C0"/>
              <w:bottom w:val="single" w:sz="18" w:space="0" w:color="auto"/>
              <w:right w:val="single" w:sz="18" w:space="0" w:color="C0C0C0"/>
            </w:tcBorders>
            <w:shd w:val="clear" w:color="auto" w:fill="auto"/>
            <w:vAlign w:val="center"/>
          </w:tcPr>
          <w:p w14:paraId="7612969B" w14:textId="2E9DDB3B" w:rsidR="00432E06" w:rsidRPr="00C344F6" w:rsidRDefault="00432E06"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single" w:sz="18" w:space="0" w:color="auto"/>
              <w:right w:val="single" w:sz="18" w:space="0" w:color="BFBFBF"/>
            </w:tcBorders>
            <w:shd w:val="clear" w:color="auto" w:fill="A972A9"/>
            <w:vAlign w:val="center"/>
          </w:tcPr>
          <w:p w14:paraId="42289F1C" w14:textId="22FACA35" w:rsidR="00432E06" w:rsidRPr="00BC42F7" w:rsidRDefault="00BC42F7" w:rsidP="00C344F6">
            <w:pPr>
              <w:ind w:left="1440" w:hanging="1440"/>
              <w:jc w:val="center"/>
              <w:rPr>
                <w:rFonts w:ascii="Arial Narrow" w:hAnsi="Arial Narrow" w:cs="Arial"/>
                <w:b/>
                <w:bCs/>
                <w:sz w:val="16"/>
                <w:szCs w:val="16"/>
              </w:rPr>
            </w:pPr>
            <w:r w:rsidRPr="00BC42F7">
              <w:rPr>
                <w:rFonts w:ascii="Arial Narrow" w:hAnsi="Arial Narrow" w:cs="Arial"/>
                <w:b/>
                <w:bCs/>
                <w:sz w:val="16"/>
                <w:szCs w:val="16"/>
              </w:rPr>
              <w:t>26</w:t>
            </w:r>
          </w:p>
        </w:tc>
        <w:tc>
          <w:tcPr>
            <w:tcW w:w="1162" w:type="dxa"/>
            <w:tcBorders>
              <w:top w:val="single" w:sz="18" w:space="0" w:color="C0C0C0"/>
              <w:left w:val="single" w:sz="18" w:space="0" w:color="BFBFBF"/>
              <w:bottom w:val="single" w:sz="18" w:space="0" w:color="auto"/>
              <w:right w:val="single" w:sz="18" w:space="0" w:color="C0C0C0"/>
            </w:tcBorders>
            <w:shd w:val="clear" w:color="auto" w:fill="A972A9"/>
            <w:vAlign w:val="center"/>
          </w:tcPr>
          <w:p w14:paraId="2B6CD71B" w14:textId="5B240AE4" w:rsidR="00432E06" w:rsidRPr="00BC42F7" w:rsidRDefault="00BC42F7" w:rsidP="00C344F6">
            <w:pPr>
              <w:ind w:left="1440" w:hanging="1440"/>
              <w:jc w:val="center"/>
              <w:rPr>
                <w:rFonts w:ascii="Arial Narrow" w:hAnsi="Arial Narrow" w:cs="Arial"/>
                <w:b/>
                <w:bCs/>
                <w:sz w:val="16"/>
                <w:szCs w:val="16"/>
              </w:rPr>
            </w:pPr>
            <w:r w:rsidRPr="00BC42F7">
              <w:rPr>
                <w:rFonts w:ascii="Arial Narrow" w:hAnsi="Arial Narrow" w:cs="Arial"/>
                <w:b/>
                <w:bCs/>
                <w:sz w:val="16"/>
                <w:szCs w:val="16"/>
              </w:rPr>
              <w:t>27</w:t>
            </w:r>
          </w:p>
        </w:tc>
        <w:tc>
          <w:tcPr>
            <w:tcW w:w="1162" w:type="dxa"/>
            <w:tcBorders>
              <w:top w:val="single" w:sz="18" w:space="0" w:color="C0C0C0"/>
              <w:left w:val="single" w:sz="18" w:space="0" w:color="C0C0C0"/>
              <w:bottom w:val="single" w:sz="18" w:space="0" w:color="auto"/>
              <w:right w:val="single" w:sz="18" w:space="0" w:color="C0C0C0"/>
            </w:tcBorders>
            <w:shd w:val="clear" w:color="auto" w:fill="76923C"/>
            <w:vAlign w:val="center"/>
          </w:tcPr>
          <w:p w14:paraId="0984E9CC" w14:textId="17C2B150" w:rsidR="00432E06" w:rsidRPr="00BC42F7" w:rsidRDefault="00BC42F7" w:rsidP="00C344F6">
            <w:pPr>
              <w:jc w:val="center"/>
              <w:rPr>
                <w:rFonts w:ascii="Arial Narrow" w:hAnsi="Arial Narrow" w:cs="Arial"/>
                <w:b/>
                <w:bCs/>
                <w:color w:val="000000"/>
                <w:sz w:val="16"/>
                <w:szCs w:val="16"/>
              </w:rPr>
            </w:pPr>
            <w:r w:rsidRPr="00BC42F7">
              <w:rPr>
                <w:rFonts w:ascii="Arial Narrow" w:hAnsi="Arial Narrow" w:cs="Arial"/>
                <w:b/>
                <w:bCs/>
                <w:color w:val="000000"/>
                <w:sz w:val="16"/>
                <w:szCs w:val="16"/>
              </w:rPr>
              <w:t>28</w:t>
            </w:r>
          </w:p>
        </w:tc>
        <w:tc>
          <w:tcPr>
            <w:tcW w:w="1162" w:type="dxa"/>
            <w:tcBorders>
              <w:top w:val="single" w:sz="18" w:space="0" w:color="BFBFBF"/>
              <w:left w:val="single" w:sz="18" w:space="0" w:color="C0C0C0"/>
              <w:bottom w:val="single" w:sz="18" w:space="0" w:color="auto"/>
              <w:right w:val="single" w:sz="18" w:space="0" w:color="auto"/>
            </w:tcBorders>
            <w:shd w:val="clear" w:color="auto" w:fill="auto"/>
            <w:vAlign w:val="center"/>
          </w:tcPr>
          <w:p w14:paraId="4B09F96C" w14:textId="77777777" w:rsidR="00432E06" w:rsidRPr="00A634FA" w:rsidRDefault="00432E06" w:rsidP="00C344F6">
            <w:pPr>
              <w:jc w:val="center"/>
              <w:rPr>
                <w:rFonts w:ascii="Arial Narrow" w:hAnsi="Arial Narrow" w:cs="Arial"/>
                <w:color w:val="000000"/>
                <w:sz w:val="16"/>
                <w:szCs w:val="16"/>
              </w:rPr>
            </w:pPr>
          </w:p>
        </w:tc>
        <w:tc>
          <w:tcPr>
            <w:tcW w:w="3633" w:type="dxa"/>
            <w:gridSpan w:val="2"/>
            <w:tcBorders>
              <w:top w:val="single" w:sz="18" w:space="0" w:color="BFBFBF"/>
              <w:left w:val="single" w:sz="18" w:space="0" w:color="auto"/>
              <w:bottom w:val="single" w:sz="18" w:space="0" w:color="auto"/>
              <w:right w:val="single" w:sz="18" w:space="0" w:color="auto"/>
            </w:tcBorders>
            <w:shd w:val="clear" w:color="auto" w:fill="auto"/>
            <w:vAlign w:val="center"/>
          </w:tcPr>
          <w:p w14:paraId="58B2748E" w14:textId="3E41E517" w:rsidR="00432E06" w:rsidRPr="009E4A93" w:rsidRDefault="00432E06" w:rsidP="00C344F6">
            <w:pPr>
              <w:jc w:val="center"/>
              <w:rPr>
                <w:rFonts w:ascii="Arial Narrow" w:hAnsi="Arial Narrow" w:cs="Arial"/>
                <w:sz w:val="16"/>
                <w:szCs w:val="16"/>
              </w:rPr>
            </w:pPr>
          </w:p>
        </w:tc>
      </w:tr>
    </w:tbl>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3633"/>
      </w:tblGrid>
      <w:tr w:rsidR="00C5507C" w:rsidRPr="00BC2C5D" w14:paraId="57F3478D" w14:textId="77777777" w:rsidTr="00C5507C">
        <w:trPr>
          <w:trHeight w:val="567"/>
        </w:trPr>
        <w:tc>
          <w:tcPr>
            <w:tcW w:w="1526"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633"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A42988" w:rsidRPr="00BC2C5D" w14:paraId="0CE321A3" w14:textId="77777777" w:rsidTr="00EF680A">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696DAD36" w14:textId="21247D5B" w:rsidR="00A42988" w:rsidRPr="00390B39" w:rsidRDefault="002758AF" w:rsidP="00C5507C">
            <w:pPr>
              <w:jc w:val="center"/>
              <w:rPr>
                <w:rFonts w:ascii="Arial Narrow" w:hAnsi="Arial Narrow" w:cs="Arial"/>
                <w:sz w:val="16"/>
                <w:szCs w:val="16"/>
              </w:rPr>
            </w:pPr>
            <w:r>
              <w:rPr>
                <w:rFonts w:ascii="Arial Narrow" w:hAnsi="Arial Narrow" w:cs="Arial"/>
                <w:sz w:val="16"/>
                <w:szCs w:val="16"/>
              </w:rPr>
              <w:t>1 November</w:t>
            </w:r>
          </w:p>
        </w:tc>
        <w:tc>
          <w:tcPr>
            <w:tcW w:w="1051" w:type="dxa"/>
            <w:tcBorders>
              <w:top w:val="single" w:sz="18" w:space="0" w:color="C0C0C0"/>
              <w:left w:val="single" w:sz="18" w:space="0" w:color="C0C0C0"/>
              <w:right w:val="single" w:sz="18" w:space="0" w:color="C0C0C0"/>
            </w:tcBorders>
            <w:shd w:val="clear" w:color="auto" w:fill="auto"/>
            <w:vAlign w:val="center"/>
          </w:tcPr>
          <w:p w14:paraId="2F9AEB6D" w14:textId="78F033E8" w:rsidR="00A42988" w:rsidRPr="00C344F6" w:rsidRDefault="00A42988" w:rsidP="00C5507C">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auto"/>
            <w:vAlign w:val="center"/>
          </w:tcPr>
          <w:p w14:paraId="65468345" w14:textId="5CCEB27C" w:rsidR="00A42988" w:rsidRPr="00534C70" w:rsidRDefault="00A42988" w:rsidP="00193311">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auto"/>
            <w:vAlign w:val="center"/>
          </w:tcPr>
          <w:p w14:paraId="5D26E3A1" w14:textId="5C91B4B7" w:rsidR="00A42988" w:rsidRPr="00534C70" w:rsidRDefault="00A42988" w:rsidP="00C5507C">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auto"/>
            <w:vAlign w:val="center"/>
          </w:tcPr>
          <w:p w14:paraId="37F7711A" w14:textId="55B003E1" w:rsidR="00A42988" w:rsidRPr="00534C70" w:rsidRDefault="00A42988" w:rsidP="00C5507C">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2ABAD594" w14:textId="77777777" w:rsidR="00A42988" w:rsidRPr="00A634FA" w:rsidRDefault="00A42988" w:rsidP="00C5507C">
            <w:pPr>
              <w:jc w:val="center"/>
              <w:rPr>
                <w:rFonts w:ascii="Arial Narrow" w:hAnsi="Arial Narrow" w:cs="Arial"/>
                <w:sz w:val="16"/>
                <w:szCs w:val="16"/>
              </w:rPr>
            </w:pPr>
          </w:p>
        </w:tc>
        <w:tc>
          <w:tcPr>
            <w:tcW w:w="3633" w:type="dxa"/>
            <w:tcBorders>
              <w:top w:val="single" w:sz="18" w:space="0" w:color="C0C0C0"/>
              <w:left w:val="single" w:sz="18" w:space="0" w:color="auto"/>
              <w:right w:val="single" w:sz="18" w:space="0" w:color="auto"/>
            </w:tcBorders>
            <w:shd w:val="clear" w:color="auto" w:fill="auto"/>
            <w:vAlign w:val="center"/>
          </w:tcPr>
          <w:p w14:paraId="5CA04E27" w14:textId="79F37BA9" w:rsidR="00A42988" w:rsidRPr="008805E5" w:rsidRDefault="008805E5" w:rsidP="008805E5">
            <w:pPr>
              <w:jc w:val="center"/>
              <w:rPr>
                <w:rFonts w:ascii="Arial Narrow" w:hAnsi="Arial Narrow" w:cs="Arial"/>
                <w:sz w:val="16"/>
                <w:szCs w:val="16"/>
                <w:highlight w:val="yellow"/>
              </w:rPr>
            </w:pPr>
            <w:r w:rsidRPr="008805E5">
              <w:rPr>
                <w:rFonts w:ascii="Arial Narrow" w:hAnsi="Arial Narrow"/>
                <w:color w:val="31849B"/>
                <w:sz w:val="16"/>
                <w:szCs w:val="16"/>
              </w:rPr>
              <w:t>Cooktown – Circuit</w:t>
            </w:r>
          </w:p>
        </w:tc>
      </w:tr>
      <w:tr w:rsidR="00BC42F7" w:rsidRPr="00BC2C5D" w14:paraId="3EA964B8" w14:textId="77777777" w:rsidTr="00654C4B">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A6385D6" w14:textId="29D1CA95" w:rsidR="00BC42F7" w:rsidRPr="00390B39" w:rsidRDefault="00BC42F7" w:rsidP="00C5507C">
            <w:pPr>
              <w:jc w:val="center"/>
              <w:rPr>
                <w:rFonts w:ascii="Arial Narrow" w:hAnsi="Arial Narrow" w:cs="Arial"/>
                <w:sz w:val="16"/>
                <w:szCs w:val="16"/>
              </w:rPr>
            </w:pPr>
            <w:r>
              <w:rPr>
                <w:rFonts w:ascii="Arial Narrow" w:hAnsi="Arial Narrow" w:cs="Arial"/>
                <w:sz w:val="16"/>
                <w:szCs w:val="16"/>
              </w:rPr>
              <w:t>8 November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7120716" w14:textId="2460197C" w:rsidR="00BC42F7" w:rsidRPr="006C79D3" w:rsidRDefault="00BC42F7" w:rsidP="00C5507C">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79A68E23" w14:textId="67450909" w:rsidR="00BC42F7" w:rsidRPr="00BC42F7" w:rsidRDefault="00BC42F7" w:rsidP="00987E69">
            <w:pPr>
              <w:jc w:val="center"/>
              <w:rPr>
                <w:rFonts w:ascii="Arial Narrow" w:hAnsi="Arial Narrow" w:cs="Arial"/>
                <w:b/>
                <w:bCs/>
                <w:sz w:val="16"/>
                <w:szCs w:val="16"/>
              </w:rPr>
            </w:pPr>
            <w:r w:rsidRPr="00BC42F7">
              <w:rPr>
                <w:rFonts w:ascii="Arial Narrow" w:hAnsi="Arial Narrow" w:cs="Arial"/>
                <w:b/>
                <w:bCs/>
                <w:sz w:val="16"/>
                <w:szCs w:val="16"/>
              </w:rPr>
              <w:t>9</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05A7C8EF" w14:textId="2B8FFEB1" w:rsidR="00BC42F7" w:rsidRPr="00BC42F7" w:rsidRDefault="00BC42F7" w:rsidP="00C5507C">
            <w:pPr>
              <w:jc w:val="center"/>
              <w:rPr>
                <w:rFonts w:ascii="Arial Narrow" w:hAnsi="Arial Narrow" w:cs="Arial"/>
                <w:b/>
                <w:bCs/>
                <w:sz w:val="16"/>
                <w:szCs w:val="16"/>
              </w:rPr>
            </w:pPr>
            <w:r w:rsidRPr="00BC42F7">
              <w:rPr>
                <w:rFonts w:ascii="Arial Narrow" w:hAnsi="Arial Narrow" w:cs="Arial"/>
                <w:b/>
                <w:bCs/>
                <w:sz w:val="16"/>
                <w:szCs w:val="16"/>
              </w:rPr>
              <w:t>10</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10D421D0" w14:textId="00A22F5E" w:rsidR="00BC42F7" w:rsidRPr="00F2298F" w:rsidRDefault="00BC42F7" w:rsidP="00987E69">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3521E9C0" w14:textId="77777777" w:rsidR="00BC42F7" w:rsidRPr="00A634FA" w:rsidRDefault="00BC42F7" w:rsidP="00C5507C">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1706F7F9" w14:textId="77777777" w:rsidR="00BC42F7" w:rsidRDefault="00BC42F7" w:rsidP="00C5507C">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711145A3" w14:textId="2D5865D6" w:rsidR="00BC42F7" w:rsidRPr="008805E5" w:rsidRDefault="00BC42F7" w:rsidP="00C5507C">
            <w:pPr>
              <w:jc w:val="center"/>
              <w:rPr>
                <w:rFonts w:ascii="Arial Narrow" w:hAnsi="Arial Narrow" w:cs="Arial"/>
                <w:sz w:val="16"/>
                <w:szCs w:val="16"/>
                <w:highlight w:val="yellow"/>
              </w:rPr>
            </w:pPr>
            <w:r w:rsidRPr="008805E5">
              <w:rPr>
                <w:rFonts w:ascii="Arial Narrow" w:hAnsi="Arial Narrow"/>
                <w:color w:val="31849B"/>
                <w:sz w:val="16"/>
                <w:szCs w:val="16"/>
              </w:rPr>
              <w:t>Doomadgee – Gulf Circuit</w:t>
            </w:r>
          </w:p>
        </w:tc>
      </w:tr>
      <w:tr w:rsidR="00BC42F7" w:rsidRPr="00BC2C5D" w14:paraId="240538DC"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5CE1B36B" w14:textId="77777777" w:rsidR="00BC42F7" w:rsidRDefault="00BC42F7" w:rsidP="00C5507C">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59ACE8A9" w14:textId="77777777" w:rsidR="00BC42F7" w:rsidRPr="006C79D3" w:rsidRDefault="00BC42F7" w:rsidP="00C5507C">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59667E99" w14:textId="5E787F13" w:rsidR="00BC42F7" w:rsidRPr="00BC42F7" w:rsidRDefault="00BC42F7" w:rsidP="00987E69">
            <w:pPr>
              <w:jc w:val="center"/>
              <w:rPr>
                <w:rFonts w:ascii="Arial Narrow" w:hAnsi="Arial Narrow" w:cs="Arial"/>
                <w:b/>
                <w:bCs/>
                <w:sz w:val="16"/>
                <w:szCs w:val="16"/>
              </w:rPr>
            </w:pPr>
            <w:r w:rsidRPr="00BC42F7">
              <w:rPr>
                <w:rFonts w:ascii="Arial Narrow" w:hAnsi="Arial Narrow" w:cs="Arial"/>
                <w:b/>
                <w:bCs/>
                <w:sz w:val="16"/>
                <w:szCs w:val="16"/>
              </w:rPr>
              <w:t>9</w:t>
            </w:r>
          </w:p>
        </w:tc>
        <w:tc>
          <w:tcPr>
            <w:tcW w:w="1162" w:type="dxa"/>
            <w:vMerge/>
            <w:tcBorders>
              <w:left w:val="single" w:sz="18" w:space="0" w:color="BFBFBF"/>
              <w:right w:val="single" w:sz="18" w:space="0" w:color="C0C0C0"/>
            </w:tcBorders>
            <w:shd w:val="clear" w:color="auto" w:fill="auto"/>
            <w:vAlign w:val="center"/>
          </w:tcPr>
          <w:p w14:paraId="4C13A04D" w14:textId="77777777" w:rsidR="00BC42F7" w:rsidRPr="00BC42F7" w:rsidRDefault="00BC42F7" w:rsidP="00C5507C">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27F99951" w14:textId="77777777" w:rsidR="00BC42F7" w:rsidRPr="00BC42F7" w:rsidRDefault="00BC42F7" w:rsidP="00987E69">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2D7B8F1F" w14:textId="77777777" w:rsidR="00BC42F7" w:rsidRPr="00A634FA" w:rsidRDefault="00BC42F7"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782E51CE" w14:textId="77777777" w:rsidR="00BC42F7" w:rsidRPr="008805E5" w:rsidRDefault="00BC42F7" w:rsidP="00C5507C">
            <w:pPr>
              <w:jc w:val="center"/>
              <w:rPr>
                <w:rFonts w:ascii="Arial Narrow" w:hAnsi="Arial Narrow"/>
                <w:color w:val="31849B"/>
                <w:sz w:val="16"/>
                <w:szCs w:val="16"/>
              </w:rPr>
            </w:pPr>
          </w:p>
        </w:tc>
      </w:tr>
      <w:tr w:rsidR="00BC42F7" w:rsidRPr="00BC2C5D" w14:paraId="3766C4CB" w14:textId="77777777" w:rsidTr="007D1712">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F542D29" w14:textId="24F4DE02" w:rsidR="00BC42F7" w:rsidRDefault="00BC42F7" w:rsidP="00390B39">
            <w:pPr>
              <w:jc w:val="center"/>
              <w:rPr>
                <w:rFonts w:ascii="Arial Narrow" w:hAnsi="Arial Narrow" w:cs="Arial"/>
                <w:sz w:val="16"/>
                <w:szCs w:val="16"/>
              </w:rPr>
            </w:pPr>
            <w:r>
              <w:rPr>
                <w:rFonts w:ascii="Arial Narrow" w:hAnsi="Arial Narrow" w:cs="Arial"/>
                <w:sz w:val="16"/>
                <w:szCs w:val="16"/>
              </w:rPr>
              <w:t>15 November</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B5526BB" w14:textId="2A88C627" w:rsidR="00BC42F7" w:rsidRPr="006C79D3" w:rsidRDefault="00BC42F7" w:rsidP="00390B39">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7CBBAD8B" w14:textId="175ACD43" w:rsidR="00BC42F7" w:rsidRPr="00BC42F7" w:rsidRDefault="00BC42F7" w:rsidP="00987E69">
            <w:pPr>
              <w:jc w:val="center"/>
              <w:rPr>
                <w:rFonts w:ascii="Arial Narrow" w:hAnsi="Arial Narrow" w:cs="Arial"/>
                <w:b/>
                <w:bCs/>
                <w:sz w:val="16"/>
                <w:szCs w:val="16"/>
              </w:rPr>
            </w:pPr>
            <w:r w:rsidRPr="00BC42F7">
              <w:rPr>
                <w:rFonts w:ascii="Arial Narrow" w:hAnsi="Arial Narrow" w:cs="Arial"/>
                <w:b/>
                <w:bCs/>
                <w:sz w:val="16"/>
                <w:szCs w:val="16"/>
              </w:rPr>
              <w:t>16</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46FDB6FD" w14:textId="05BF44A7" w:rsidR="00BC42F7" w:rsidRPr="00BC42F7" w:rsidRDefault="00BC42F7" w:rsidP="00390B39">
            <w:pPr>
              <w:jc w:val="center"/>
              <w:rPr>
                <w:rFonts w:ascii="Arial Narrow" w:hAnsi="Arial Narrow" w:cs="Arial"/>
                <w:b/>
                <w:bCs/>
                <w:sz w:val="16"/>
                <w:szCs w:val="16"/>
              </w:rPr>
            </w:pPr>
            <w:r w:rsidRPr="00BC42F7">
              <w:rPr>
                <w:rFonts w:ascii="Arial Narrow" w:hAnsi="Arial Narrow" w:cs="Arial"/>
                <w:b/>
                <w:bCs/>
                <w:sz w:val="16"/>
                <w:szCs w:val="16"/>
              </w:rPr>
              <w:t>17</w:t>
            </w:r>
          </w:p>
        </w:tc>
        <w:tc>
          <w:tcPr>
            <w:tcW w:w="1162" w:type="dxa"/>
            <w:vMerge w:val="restart"/>
            <w:tcBorders>
              <w:top w:val="single" w:sz="18" w:space="0" w:color="C0C0C0"/>
              <w:left w:val="single" w:sz="18" w:space="0" w:color="C0C0C0"/>
              <w:right w:val="single" w:sz="18" w:space="0" w:color="C0C0C0"/>
            </w:tcBorders>
            <w:shd w:val="clear" w:color="auto" w:fill="auto"/>
            <w:vAlign w:val="center"/>
          </w:tcPr>
          <w:p w14:paraId="0E61EDBE" w14:textId="362798DB" w:rsidR="00BC42F7" w:rsidRPr="007D1712" w:rsidRDefault="00BC42F7" w:rsidP="00390B39">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DEA3FBA" w14:textId="77777777" w:rsidR="00BC42F7" w:rsidRPr="00A634FA" w:rsidRDefault="00BC42F7" w:rsidP="00390B39">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7E9BBB20" w14:textId="1B231E91" w:rsidR="00BC42F7" w:rsidRPr="008805E5" w:rsidRDefault="00BC42F7" w:rsidP="009E4A93">
            <w:pPr>
              <w:jc w:val="center"/>
              <w:rPr>
                <w:rFonts w:ascii="Arial Narrow" w:hAnsi="Arial Narrow" w:cs="Arial"/>
                <w:sz w:val="16"/>
                <w:szCs w:val="16"/>
                <w:highlight w:val="yellow"/>
              </w:rPr>
            </w:pPr>
          </w:p>
        </w:tc>
      </w:tr>
      <w:tr w:rsidR="00BC42F7" w:rsidRPr="00BC2C5D" w14:paraId="40F451BC" w14:textId="77777777" w:rsidTr="00654C4B">
        <w:trPr>
          <w:trHeight w:val="284"/>
        </w:trPr>
        <w:tc>
          <w:tcPr>
            <w:tcW w:w="1526" w:type="dxa"/>
            <w:vMerge/>
            <w:tcBorders>
              <w:left w:val="single" w:sz="18" w:space="0" w:color="auto"/>
              <w:right w:val="single" w:sz="18" w:space="0" w:color="C0C0C0"/>
            </w:tcBorders>
            <w:shd w:val="clear" w:color="auto" w:fill="auto"/>
            <w:vAlign w:val="center"/>
          </w:tcPr>
          <w:p w14:paraId="085677F9" w14:textId="77777777" w:rsidR="00BC42F7" w:rsidRDefault="00BC42F7"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78452DC5" w14:textId="77777777" w:rsidR="00BC42F7" w:rsidRPr="006C79D3" w:rsidRDefault="00BC42F7" w:rsidP="00390B3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cBorders>
            <w:shd w:val="clear" w:color="auto" w:fill="31849B"/>
            <w:vAlign w:val="center"/>
          </w:tcPr>
          <w:p w14:paraId="10F9E61D" w14:textId="242F4C77" w:rsidR="00BC42F7" w:rsidRPr="00BC42F7" w:rsidRDefault="00BC42F7" w:rsidP="00987E69">
            <w:pPr>
              <w:jc w:val="center"/>
              <w:rPr>
                <w:rFonts w:ascii="Arial Narrow" w:hAnsi="Arial Narrow" w:cs="Arial"/>
                <w:b/>
                <w:bCs/>
                <w:sz w:val="16"/>
                <w:szCs w:val="16"/>
              </w:rPr>
            </w:pPr>
            <w:r w:rsidRPr="00BC42F7">
              <w:rPr>
                <w:rFonts w:ascii="Arial Narrow" w:hAnsi="Arial Narrow" w:cs="Arial"/>
                <w:b/>
                <w:bCs/>
                <w:sz w:val="16"/>
                <w:szCs w:val="16"/>
              </w:rPr>
              <w:t>16</w:t>
            </w:r>
          </w:p>
        </w:tc>
        <w:tc>
          <w:tcPr>
            <w:tcW w:w="1162" w:type="dxa"/>
            <w:vMerge/>
            <w:tcBorders>
              <w:left w:val="single" w:sz="18" w:space="0" w:color="BFBFBF"/>
              <w:right w:val="single" w:sz="18" w:space="0" w:color="C0C0C0"/>
            </w:tcBorders>
            <w:shd w:val="clear" w:color="auto" w:fill="auto"/>
            <w:vAlign w:val="center"/>
          </w:tcPr>
          <w:p w14:paraId="5DFDB0A3" w14:textId="77777777" w:rsidR="00BC42F7" w:rsidRPr="00BC42F7" w:rsidRDefault="00BC42F7" w:rsidP="00390B39">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686E4FB4" w14:textId="77777777" w:rsidR="00BC42F7" w:rsidRPr="00BC42F7" w:rsidRDefault="00BC42F7" w:rsidP="00390B39">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6AF49B35" w14:textId="77777777" w:rsidR="00BC42F7" w:rsidRPr="00A634FA" w:rsidRDefault="00BC42F7"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44F332E5" w14:textId="77777777" w:rsidR="00BC42F7" w:rsidRPr="008805E5" w:rsidRDefault="00BC42F7" w:rsidP="009E4A93">
            <w:pPr>
              <w:jc w:val="center"/>
              <w:rPr>
                <w:rFonts w:ascii="Arial Narrow" w:hAnsi="Arial Narrow" w:cs="Arial"/>
                <w:sz w:val="16"/>
                <w:szCs w:val="16"/>
                <w:highlight w:val="yellow"/>
              </w:rPr>
            </w:pPr>
          </w:p>
        </w:tc>
      </w:tr>
      <w:tr w:rsidR="00534C70" w:rsidRPr="00BC2C5D" w14:paraId="2952A691" w14:textId="77777777" w:rsidTr="00654C4B">
        <w:trPr>
          <w:trHeight w:val="567"/>
        </w:trPr>
        <w:tc>
          <w:tcPr>
            <w:tcW w:w="1526" w:type="dxa"/>
            <w:tcBorders>
              <w:top w:val="single" w:sz="18" w:space="0" w:color="BFBFBF"/>
              <w:left w:val="single" w:sz="18" w:space="0" w:color="auto"/>
              <w:right w:val="single" w:sz="18" w:space="0" w:color="C0C0C0"/>
            </w:tcBorders>
            <w:shd w:val="clear" w:color="auto" w:fill="auto"/>
            <w:vAlign w:val="center"/>
          </w:tcPr>
          <w:p w14:paraId="219AC89F" w14:textId="1EA57351" w:rsidR="00534C70" w:rsidRPr="00A634FA" w:rsidRDefault="00534C70" w:rsidP="00390B39">
            <w:pPr>
              <w:jc w:val="center"/>
              <w:rPr>
                <w:rFonts w:ascii="Arial Narrow" w:hAnsi="Arial Narrow" w:cs="Arial"/>
                <w:sz w:val="16"/>
                <w:szCs w:val="16"/>
              </w:rPr>
            </w:pPr>
            <w:r>
              <w:rPr>
                <w:rFonts w:ascii="Arial Narrow" w:hAnsi="Arial Narrow" w:cs="Arial"/>
                <w:sz w:val="16"/>
                <w:szCs w:val="16"/>
              </w:rPr>
              <w:t>22 November</w:t>
            </w:r>
          </w:p>
        </w:tc>
        <w:tc>
          <w:tcPr>
            <w:tcW w:w="1051" w:type="dxa"/>
            <w:tcBorders>
              <w:top w:val="single" w:sz="18" w:space="0" w:color="BFBFBF"/>
              <w:left w:val="single" w:sz="18" w:space="0" w:color="C0C0C0"/>
              <w:right w:val="single" w:sz="18" w:space="0" w:color="C0C0C0"/>
            </w:tcBorders>
            <w:shd w:val="clear" w:color="auto" w:fill="auto"/>
            <w:vAlign w:val="center"/>
          </w:tcPr>
          <w:p w14:paraId="4A0F32FC" w14:textId="68686A64" w:rsidR="00534C70" w:rsidRPr="00A634FA" w:rsidRDefault="00534C70" w:rsidP="00390B39">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A972A9"/>
            <w:vAlign w:val="center"/>
          </w:tcPr>
          <w:p w14:paraId="4423C25E" w14:textId="69CF6E02" w:rsidR="00534C70" w:rsidRPr="00BC42F7" w:rsidRDefault="00BC42F7" w:rsidP="00390B39">
            <w:pPr>
              <w:jc w:val="center"/>
              <w:rPr>
                <w:rFonts w:ascii="Arial Narrow" w:hAnsi="Arial Narrow" w:cs="Arial"/>
                <w:b/>
                <w:bCs/>
                <w:sz w:val="16"/>
                <w:szCs w:val="16"/>
              </w:rPr>
            </w:pPr>
            <w:r w:rsidRPr="00BC42F7">
              <w:rPr>
                <w:rFonts w:ascii="Arial Narrow" w:hAnsi="Arial Narrow" w:cs="Arial"/>
                <w:b/>
                <w:bCs/>
                <w:sz w:val="16"/>
                <w:szCs w:val="16"/>
              </w:rPr>
              <w:t>23</w:t>
            </w:r>
          </w:p>
        </w:tc>
        <w:tc>
          <w:tcPr>
            <w:tcW w:w="1162" w:type="dxa"/>
            <w:tcBorders>
              <w:top w:val="single" w:sz="18" w:space="0" w:color="C0C0C0"/>
              <w:left w:val="single" w:sz="18" w:space="0" w:color="BFBFBF"/>
              <w:right w:val="single" w:sz="18" w:space="0" w:color="C0C0C0"/>
            </w:tcBorders>
            <w:shd w:val="clear" w:color="auto" w:fill="A972A9"/>
            <w:vAlign w:val="center"/>
          </w:tcPr>
          <w:p w14:paraId="2AE45B4E" w14:textId="33DB8058" w:rsidR="00534C70" w:rsidRPr="00BC42F7" w:rsidRDefault="00BC42F7" w:rsidP="00390B39">
            <w:pPr>
              <w:jc w:val="center"/>
              <w:rPr>
                <w:rFonts w:ascii="Arial Narrow" w:hAnsi="Arial Narrow" w:cs="Arial"/>
                <w:b/>
                <w:bCs/>
                <w:sz w:val="16"/>
                <w:szCs w:val="16"/>
              </w:rPr>
            </w:pPr>
            <w:r w:rsidRPr="00BC42F7">
              <w:rPr>
                <w:rFonts w:ascii="Arial Narrow" w:hAnsi="Arial Narrow" w:cs="Arial"/>
                <w:b/>
                <w:bCs/>
                <w:sz w:val="16"/>
                <w:szCs w:val="16"/>
              </w:rPr>
              <w:t>24</w:t>
            </w:r>
          </w:p>
        </w:tc>
        <w:tc>
          <w:tcPr>
            <w:tcW w:w="1162" w:type="dxa"/>
            <w:tcBorders>
              <w:top w:val="single" w:sz="18" w:space="0" w:color="C0C0C0"/>
              <w:left w:val="single" w:sz="18" w:space="0" w:color="C0C0C0"/>
              <w:right w:val="single" w:sz="18" w:space="0" w:color="C0C0C0"/>
            </w:tcBorders>
            <w:shd w:val="clear" w:color="auto" w:fill="76923C"/>
            <w:vAlign w:val="center"/>
          </w:tcPr>
          <w:p w14:paraId="158F79EF" w14:textId="1164EEB3" w:rsidR="00534C70" w:rsidRPr="00BC42F7" w:rsidRDefault="00BC42F7" w:rsidP="00987E69">
            <w:pPr>
              <w:jc w:val="center"/>
              <w:rPr>
                <w:rFonts w:ascii="Arial Narrow" w:hAnsi="Arial Narrow" w:cs="Arial"/>
                <w:b/>
                <w:bCs/>
                <w:sz w:val="16"/>
                <w:szCs w:val="16"/>
              </w:rPr>
            </w:pPr>
            <w:r w:rsidRPr="00BC42F7">
              <w:rPr>
                <w:rFonts w:ascii="Arial Narrow" w:hAnsi="Arial Narrow" w:cs="Arial"/>
                <w:b/>
                <w:bCs/>
                <w:sz w:val="16"/>
                <w:szCs w:val="16"/>
              </w:rPr>
              <w:t>25</w:t>
            </w:r>
          </w:p>
        </w:tc>
        <w:tc>
          <w:tcPr>
            <w:tcW w:w="1162" w:type="dxa"/>
            <w:tcBorders>
              <w:top w:val="single" w:sz="18" w:space="0" w:color="BFBFBF"/>
              <w:left w:val="single" w:sz="18" w:space="0" w:color="C0C0C0"/>
              <w:right w:val="single" w:sz="18" w:space="0" w:color="auto"/>
            </w:tcBorders>
            <w:shd w:val="clear" w:color="auto" w:fill="auto"/>
            <w:vAlign w:val="center"/>
          </w:tcPr>
          <w:p w14:paraId="3C457AF3" w14:textId="77777777" w:rsidR="00534C70" w:rsidRPr="00A634FA" w:rsidRDefault="00534C70" w:rsidP="00390B39">
            <w:pPr>
              <w:jc w:val="center"/>
              <w:rPr>
                <w:rFonts w:ascii="Arial Narrow" w:hAnsi="Arial Narrow" w:cs="Arial"/>
                <w:sz w:val="16"/>
                <w:szCs w:val="16"/>
              </w:rPr>
            </w:pPr>
          </w:p>
        </w:tc>
        <w:tc>
          <w:tcPr>
            <w:tcW w:w="3633" w:type="dxa"/>
            <w:tcBorders>
              <w:top w:val="single" w:sz="18" w:space="0" w:color="BFBFBF"/>
              <w:left w:val="single" w:sz="18" w:space="0" w:color="auto"/>
              <w:right w:val="single" w:sz="18" w:space="0" w:color="auto"/>
            </w:tcBorders>
            <w:shd w:val="clear" w:color="auto" w:fill="auto"/>
            <w:vAlign w:val="center"/>
          </w:tcPr>
          <w:p w14:paraId="6E6EBCEC" w14:textId="4A5B443B" w:rsidR="00534C70" w:rsidRPr="008805E5" w:rsidRDefault="00534C70" w:rsidP="00390B39">
            <w:pPr>
              <w:jc w:val="center"/>
              <w:rPr>
                <w:rFonts w:ascii="Arial Narrow" w:hAnsi="Arial Narrow" w:cs="Arial"/>
                <w:sz w:val="16"/>
                <w:szCs w:val="16"/>
              </w:rPr>
            </w:pPr>
          </w:p>
        </w:tc>
      </w:tr>
      <w:tr w:rsidR="0077794C" w:rsidRPr="00BC2C5D" w14:paraId="1CA5194F" w14:textId="77777777" w:rsidTr="0077794C">
        <w:trPr>
          <w:trHeight w:val="284"/>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2CCD3D4" w14:textId="2E1DB9B2" w:rsidR="0077794C" w:rsidRPr="00A634FA" w:rsidRDefault="0077794C" w:rsidP="00390B39">
            <w:pPr>
              <w:jc w:val="center"/>
              <w:rPr>
                <w:rFonts w:ascii="Arial Narrow" w:hAnsi="Arial Narrow" w:cs="Arial"/>
                <w:sz w:val="16"/>
                <w:szCs w:val="16"/>
              </w:rPr>
            </w:pPr>
            <w:r>
              <w:rPr>
                <w:rFonts w:ascii="Arial Narrow" w:hAnsi="Arial Narrow" w:cs="Arial"/>
                <w:sz w:val="16"/>
                <w:szCs w:val="16"/>
              </w:rPr>
              <w:t>29 November</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66E74CF9" w14:textId="77777777" w:rsidR="0077794C" w:rsidRPr="00A634FA" w:rsidRDefault="0077794C" w:rsidP="00390B3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5280C7F2" w14:textId="38DC0758" w:rsidR="0077794C" w:rsidRPr="00BC42F7" w:rsidRDefault="0077794C" w:rsidP="00294AA0">
            <w:pPr>
              <w:jc w:val="center"/>
              <w:rPr>
                <w:rFonts w:ascii="Arial Narrow" w:hAnsi="Arial Narrow" w:cs="Arial"/>
                <w:b/>
                <w:bCs/>
                <w:color w:val="000000"/>
                <w:sz w:val="16"/>
                <w:szCs w:val="16"/>
              </w:rPr>
            </w:pPr>
            <w:r w:rsidRPr="00BC42F7">
              <w:rPr>
                <w:rFonts w:ascii="Arial Narrow" w:hAnsi="Arial Narrow" w:cs="Arial"/>
                <w:b/>
                <w:bCs/>
                <w:color w:val="000000"/>
                <w:sz w:val="16"/>
                <w:szCs w:val="16"/>
              </w:rPr>
              <w:t>30</w:t>
            </w:r>
          </w:p>
        </w:tc>
        <w:tc>
          <w:tcPr>
            <w:tcW w:w="1162"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31836070" w14:textId="63A0691C" w:rsidR="0077794C" w:rsidRPr="00BC42F7" w:rsidRDefault="0077794C" w:rsidP="00390B39">
            <w:pPr>
              <w:jc w:val="center"/>
              <w:rPr>
                <w:rFonts w:ascii="Arial Narrow" w:hAnsi="Arial Narrow" w:cs="Arial"/>
                <w:b/>
                <w:bCs/>
                <w:color w:val="000000"/>
                <w:sz w:val="16"/>
                <w:szCs w:val="16"/>
              </w:rPr>
            </w:pPr>
            <w:r w:rsidRPr="00BC42F7">
              <w:rPr>
                <w:rFonts w:ascii="Arial Narrow" w:hAnsi="Arial Narrow" w:cs="Arial"/>
                <w:b/>
                <w:bCs/>
                <w:color w:val="000000"/>
                <w:sz w:val="16"/>
                <w:szCs w:val="16"/>
              </w:rPr>
              <w:t>1</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18177425" w14:textId="1BED525B" w:rsidR="0077794C" w:rsidRPr="00BC42F7" w:rsidRDefault="0077794C" w:rsidP="00534C70">
            <w:pPr>
              <w:jc w:val="center"/>
              <w:rPr>
                <w:rFonts w:ascii="Arial Narrow" w:hAnsi="Arial Narrow" w:cs="Arial"/>
                <w:b/>
                <w:bCs/>
                <w:sz w:val="16"/>
                <w:szCs w:val="16"/>
              </w:rPr>
            </w:pPr>
            <w:r w:rsidRPr="00BC42F7">
              <w:rPr>
                <w:rFonts w:ascii="Arial Narrow" w:hAnsi="Arial Narrow" w:cs="Arial"/>
                <w:b/>
                <w:bCs/>
                <w:sz w:val="16"/>
                <w:szCs w:val="16"/>
              </w:rPr>
              <w:t>2</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56CF5F8B" w14:textId="77777777" w:rsidR="0077794C" w:rsidRPr="00A634FA" w:rsidRDefault="0077794C" w:rsidP="00390B39">
            <w:pPr>
              <w:jc w:val="center"/>
              <w:rPr>
                <w:rFonts w:ascii="Arial Narrow" w:hAnsi="Arial Narrow" w:cs="Arial"/>
                <w:sz w:val="16"/>
                <w:szCs w:val="16"/>
                <w:highlight w:val="yellow"/>
              </w:rPr>
            </w:pPr>
          </w:p>
        </w:tc>
        <w:tc>
          <w:tcPr>
            <w:tcW w:w="3633"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5B5208B1" w14:textId="77777777" w:rsidR="0077794C" w:rsidRDefault="0077794C" w:rsidP="008805E5">
            <w:pPr>
              <w:jc w:val="center"/>
              <w:rPr>
                <w:rFonts w:ascii="Arial Narrow" w:hAnsi="Arial Narrow"/>
                <w:color w:val="31849B"/>
                <w:sz w:val="16"/>
                <w:szCs w:val="16"/>
              </w:rPr>
            </w:pPr>
            <w:r w:rsidRPr="008805E5">
              <w:rPr>
                <w:rFonts w:ascii="Arial Narrow" w:hAnsi="Arial Narrow"/>
                <w:color w:val="31849B"/>
                <w:sz w:val="16"/>
                <w:szCs w:val="16"/>
              </w:rPr>
              <w:t>Cooktown – Circuit</w:t>
            </w:r>
          </w:p>
          <w:p w14:paraId="6C9148DC" w14:textId="553C4A89" w:rsidR="0077794C" w:rsidRPr="008805E5" w:rsidRDefault="0077794C" w:rsidP="008805E5">
            <w:pPr>
              <w:jc w:val="center"/>
              <w:rPr>
                <w:rFonts w:ascii="Arial Narrow" w:hAnsi="Arial Narrow" w:cs="Arial"/>
                <w:sz w:val="16"/>
                <w:szCs w:val="16"/>
                <w:highlight w:val="yellow"/>
              </w:rPr>
            </w:pPr>
            <w:r w:rsidRPr="009E4A93">
              <w:rPr>
                <w:rFonts w:ascii="Arial Narrow" w:hAnsi="Arial Narrow"/>
                <w:sz w:val="16"/>
                <w:szCs w:val="16"/>
              </w:rPr>
              <w:t>CYAAA, Aurukun and Doomadgee schools finish 2/12/2021</w:t>
            </w:r>
          </w:p>
        </w:tc>
      </w:tr>
      <w:tr w:rsidR="0077794C" w:rsidRPr="00BC2C5D" w14:paraId="35500B2E" w14:textId="77777777" w:rsidTr="0077794C">
        <w:trPr>
          <w:trHeight w:val="165"/>
        </w:trPr>
        <w:tc>
          <w:tcPr>
            <w:tcW w:w="1526" w:type="dxa"/>
            <w:vMerge/>
            <w:tcBorders>
              <w:left w:val="single" w:sz="18" w:space="0" w:color="auto"/>
              <w:right w:val="single" w:sz="18" w:space="0" w:color="C0C0C0"/>
            </w:tcBorders>
            <w:shd w:val="clear" w:color="auto" w:fill="auto"/>
            <w:vAlign w:val="center"/>
          </w:tcPr>
          <w:p w14:paraId="50E79FEA" w14:textId="77777777" w:rsidR="0077794C" w:rsidRDefault="0077794C"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0EEAA53" w14:textId="77777777" w:rsidR="0077794C" w:rsidRPr="00A634FA" w:rsidRDefault="0077794C" w:rsidP="00390B39">
            <w:pPr>
              <w:jc w:val="center"/>
              <w:rPr>
                <w:rFonts w:ascii="Arial Narrow" w:hAnsi="Arial Narrow" w:cs="Arial"/>
                <w:sz w:val="16"/>
                <w:szCs w:val="16"/>
                <w:highlight w:val="yellow"/>
              </w:rPr>
            </w:pPr>
          </w:p>
        </w:tc>
        <w:tc>
          <w:tcPr>
            <w:tcW w:w="1162" w:type="dxa"/>
            <w:tcBorders>
              <w:top w:val="nil"/>
              <w:left w:val="single" w:sz="18" w:space="0" w:color="C0C0C0"/>
              <w:bottom w:val="nil"/>
              <w:right w:val="single" w:sz="18" w:space="0" w:color="BFBFBF"/>
            </w:tcBorders>
            <w:shd w:val="clear" w:color="auto" w:fill="31849B"/>
            <w:vAlign w:val="center"/>
          </w:tcPr>
          <w:p w14:paraId="3F091595" w14:textId="3B4F1333" w:rsidR="0077794C" w:rsidRPr="00BC42F7" w:rsidRDefault="0077794C" w:rsidP="00294AA0">
            <w:pPr>
              <w:jc w:val="center"/>
              <w:rPr>
                <w:rFonts w:ascii="Arial Narrow" w:hAnsi="Arial Narrow" w:cs="Arial"/>
                <w:b/>
                <w:bCs/>
                <w:color w:val="000000"/>
                <w:sz w:val="16"/>
                <w:szCs w:val="16"/>
              </w:rPr>
            </w:pPr>
            <w:r w:rsidRPr="00BC42F7">
              <w:rPr>
                <w:rFonts w:ascii="Arial Narrow" w:hAnsi="Arial Narrow" w:cs="Arial"/>
                <w:b/>
                <w:bCs/>
                <w:color w:val="000000"/>
                <w:sz w:val="16"/>
                <w:szCs w:val="16"/>
              </w:rPr>
              <w:t>30</w:t>
            </w:r>
          </w:p>
        </w:tc>
        <w:tc>
          <w:tcPr>
            <w:tcW w:w="1162" w:type="dxa"/>
            <w:vMerge w:val="restart"/>
            <w:tcBorders>
              <w:top w:val="nil"/>
              <w:left w:val="single" w:sz="18" w:space="0" w:color="BFBFBF"/>
              <w:bottom w:val="single" w:sz="18" w:space="0" w:color="auto"/>
              <w:right w:val="single" w:sz="18" w:space="0" w:color="C0C0C0"/>
            </w:tcBorders>
            <w:shd w:val="clear" w:color="auto" w:fill="A972A9"/>
            <w:vAlign w:val="center"/>
          </w:tcPr>
          <w:p w14:paraId="5A8DD064" w14:textId="23AE7053" w:rsidR="0077794C" w:rsidRPr="00BC42F7" w:rsidRDefault="0077794C" w:rsidP="00390B39">
            <w:pPr>
              <w:jc w:val="center"/>
              <w:rPr>
                <w:rFonts w:ascii="Arial Narrow" w:hAnsi="Arial Narrow" w:cs="Arial"/>
                <w:b/>
                <w:bCs/>
                <w:color w:val="000000"/>
                <w:sz w:val="16"/>
                <w:szCs w:val="16"/>
              </w:rPr>
            </w:pPr>
            <w:r>
              <w:rPr>
                <w:rFonts w:ascii="Arial Narrow" w:hAnsi="Arial Narrow" w:cs="Arial"/>
                <w:b/>
                <w:bCs/>
                <w:color w:val="000000"/>
                <w:sz w:val="16"/>
                <w:szCs w:val="16"/>
              </w:rPr>
              <w:t>1</w:t>
            </w:r>
          </w:p>
        </w:tc>
        <w:tc>
          <w:tcPr>
            <w:tcW w:w="1162" w:type="dxa"/>
            <w:vMerge/>
            <w:tcBorders>
              <w:left w:val="single" w:sz="18" w:space="0" w:color="C0C0C0"/>
              <w:right w:val="single" w:sz="18" w:space="0" w:color="C0C0C0"/>
            </w:tcBorders>
            <w:shd w:val="clear" w:color="auto" w:fill="auto"/>
            <w:vAlign w:val="center"/>
          </w:tcPr>
          <w:p w14:paraId="0D806F50" w14:textId="77777777" w:rsidR="0077794C" w:rsidRPr="00BC42F7" w:rsidRDefault="0077794C" w:rsidP="00534C70">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133B0185" w14:textId="77777777" w:rsidR="0077794C" w:rsidRPr="00A634FA" w:rsidRDefault="0077794C" w:rsidP="00390B3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59B5FA4C" w14:textId="77777777" w:rsidR="0077794C" w:rsidRPr="008805E5" w:rsidRDefault="0077794C" w:rsidP="008805E5">
            <w:pPr>
              <w:jc w:val="center"/>
              <w:rPr>
                <w:rFonts w:ascii="Arial Narrow" w:hAnsi="Arial Narrow"/>
                <w:color w:val="31849B"/>
                <w:sz w:val="16"/>
                <w:szCs w:val="16"/>
              </w:rPr>
            </w:pPr>
          </w:p>
        </w:tc>
      </w:tr>
      <w:tr w:rsidR="0077794C" w:rsidRPr="00BC2C5D" w14:paraId="6D2AA187" w14:textId="77777777" w:rsidTr="0077794C">
        <w:trPr>
          <w:trHeight w:val="165"/>
        </w:trPr>
        <w:tc>
          <w:tcPr>
            <w:tcW w:w="1526" w:type="dxa"/>
            <w:vMerge/>
            <w:tcBorders>
              <w:left w:val="single" w:sz="18" w:space="0" w:color="auto"/>
              <w:right w:val="single" w:sz="18" w:space="0" w:color="C0C0C0"/>
            </w:tcBorders>
            <w:shd w:val="clear" w:color="auto" w:fill="auto"/>
            <w:vAlign w:val="center"/>
          </w:tcPr>
          <w:p w14:paraId="7640C9F3" w14:textId="77777777" w:rsidR="0077794C" w:rsidRDefault="0077794C"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E906165" w14:textId="77777777" w:rsidR="0077794C" w:rsidRPr="00A634FA" w:rsidRDefault="0077794C" w:rsidP="00390B3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auto"/>
              <w:right w:val="single" w:sz="18" w:space="0" w:color="BFBFBF"/>
            </w:tcBorders>
            <w:shd w:val="clear" w:color="auto" w:fill="A972A9"/>
            <w:vAlign w:val="center"/>
          </w:tcPr>
          <w:p w14:paraId="73F52BBE" w14:textId="3E537B50" w:rsidR="0077794C" w:rsidRPr="00BC42F7" w:rsidRDefault="0077794C" w:rsidP="00294AA0">
            <w:pPr>
              <w:jc w:val="center"/>
              <w:rPr>
                <w:rFonts w:ascii="Arial Narrow" w:hAnsi="Arial Narrow" w:cs="Arial"/>
                <w:b/>
                <w:bCs/>
                <w:color w:val="000000"/>
                <w:sz w:val="16"/>
                <w:szCs w:val="16"/>
              </w:rPr>
            </w:pPr>
            <w:r>
              <w:rPr>
                <w:rFonts w:ascii="Arial Narrow" w:hAnsi="Arial Narrow" w:cs="Arial"/>
                <w:b/>
                <w:bCs/>
                <w:color w:val="000000"/>
                <w:sz w:val="16"/>
                <w:szCs w:val="16"/>
              </w:rPr>
              <w:t>30</w:t>
            </w:r>
          </w:p>
        </w:tc>
        <w:tc>
          <w:tcPr>
            <w:tcW w:w="1162" w:type="dxa"/>
            <w:vMerge/>
            <w:tcBorders>
              <w:top w:val="single" w:sz="18" w:space="0" w:color="FFFFFF"/>
              <w:left w:val="single" w:sz="18" w:space="0" w:color="BFBFBF"/>
              <w:bottom w:val="single" w:sz="18" w:space="0" w:color="auto"/>
              <w:right w:val="single" w:sz="18" w:space="0" w:color="C0C0C0"/>
            </w:tcBorders>
            <w:shd w:val="clear" w:color="auto" w:fill="A972A9"/>
            <w:vAlign w:val="center"/>
          </w:tcPr>
          <w:p w14:paraId="1F9BFFE0" w14:textId="77777777" w:rsidR="0077794C" w:rsidRPr="00BC42F7" w:rsidRDefault="0077794C" w:rsidP="00390B39">
            <w:pPr>
              <w:jc w:val="center"/>
              <w:rPr>
                <w:rFonts w:ascii="Arial Narrow" w:hAnsi="Arial Narrow" w:cs="Arial"/>
                <w:b/>
                <w:bCs/>
                <w:color w:val="000000"/>
                <w:sz w:val="16"/>
                <w:szCs w:val="16"/>
              </w:rPr>
            </w:pPr>
          </w:p>
        </w:tc>
        <w:tc>
          <w:tcPr>
            <w:tcW w:w="1162" w:type="dxa"/>
            <w:vMerge/>
            <w:tcBorders>
              <w:left w:val="single" w:sz="18" w:space="0" w:color="C0C0C0"/>
              <w:right w:val="single" w:sz="18" w:space="0" w:color="C0C0C0"/>
            </w:tcBorders>
            <w:shd w:val="clear" w:color="auto" w:fill="auto"/>
            <w:vAlign w:val="center"/>
          </w:tcPr>
          <w:p w14:paraId="3EB404EC" w14:textId="77777777" w:rsidR="0077794C" w:rsidRPr="00BC42F7" w:rsidRDefault="0077794C" w:rsidP="00534C70">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1B2DB5B1" w14:textId="77777777" w:rsidR="0077794C" w:rsidRPr="00A634FA" w:rsidRDefault="0077794C" w:rsidP="00390B3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43A0069E" w14:textId="77777777" w:rsidR="0077794C" w:rsidRPr="008805E5" w:rsidRDefault="0077794C" w:rsidP="008805E5">
            <w:pPr>
              <w:jc w:val="center"/>
              <w:rPr>
                <w:rFonts w:ascii="Arial Narrow" w:hAnsi="Arial Narrow"/>
                <w:color w:val="31849B"/>
                <w:sz w:val="16"/>
                <w:szCs w:val="16"/>
              </w:rPr>
            </w:pPr>
          </w:p>
        </w:tc>
      </w:tr>
      <w:tr w:rsidR="0077794C" w:rsidRPr="00BC2C5D" w14:paraId="6A282D96" w14:textId="77777777" w:rsidTr="0059537C">
        <w:trPr>
          <w:trHeight w:val="661"/>
        </w:trPr>
        <w:tc>
          <w:tcPr>
            <w:tcW w:w="1526" w:type="dxa"/>
            <w:tcBorders>
              <w:top w:val="single" w:sz="18" w:space="0" w:color="auto"/>
              <w:left w:val="single" w:sz="18" w:space="0" w:color="auto"/>
              <w:right w:val="single" w:sz="18" w:space="0" w:color="C0C0C0"/>
            </w:tcBorders>
            <w:shd w:val="clear" w:color="auto" w:fill="auto"/>
            <w:vAlign w:val="center"/>
          </w:tcPr>
          <w:p w14:paraId="6D86D990" w14:textId="1432C075" w:rsidR="0077794C" w:rsidRPr="00A634FA" w:rsidRDefault="0077794C" w:rsidP="00313AD9">
            <w:pPr>
              <w:jc w:val="center"/>
              <w:rPr>
                <w:rFonts w:ascii="Arial Narrow" w:hAnsi="Arial Narrow" w:cs="Arial"/>
                <w:sz w:val="16"/>
                <w:szCs w:val="16"/>
              </w:rPr>
            </w:pPr>
            <w:r>
              <w:rPr>
                <w:rFonts w:ascii="Arial Narrow" w:hAnsi="Arial Narrow" w:cs="Arial"/>
                <w:sz w:val="16"/>
                <w:szCs w:val="16"/>
              </w:rPr>
              <w:t>6 December</w:t>
            </w:r>
          </w:p>
        </w:tc>
        <w:tc>
          <w:tcPr>
            <w:tcW w:w="1051" w:type="dxa"/>
            <w:tcBorders>
              <w:top w:val="single" w:sz="18" w:space="0" w:color="auto"/>
              <w:left w:val="single" w:sz="18" w:space="0" w:color="C0C0C0"/>
              <w:right w:val="single" w:sz="18" w:space="0" w:color="C0C0C0"/>
            </w:tcBorders>
            <w:shd w:val="clear" w:color="auto" w:fill="auto"/>
            <w:vAlign w:val="center"/>
          </w:tcPr>
          <w:p w14:paraId="695555CE" w14:textId="61BB7C07" w:rsidR="0077794C" w:rsidRPr="00A634FA" w:rsidRDefault="0077794C" w:rsidP="00313AD9">
            <w:pPr>
              <w:jc w:val="center"/>
              <w:rPr>
                <w:rFonts w:ascii="Arial Narrow" w:hAnsi="Arial Narrow" w:cs="Arial"/>
                <w:sz w:val="16"/>
                <w:szCs w:val="16"/>
                <w:highlight w:val="yellow"/>
              </w:rPr>
            </w:pPr>
          </w:p>
        </w:tc>
        <w:tc>
          <w:tcPr>
            <w:tcW w:w="1162" w:type="dxa"/>
            <w:tcBorders>
              <w:top w:val="single" w:sz="18" w:space="0" w:color="auto"/>
              <w:left w:val="single" w:sz="18" w:space="0" w:color="C0C0C0"/>
              <w:right w:val="single" w:sz="18" w:space="0" w:color="BFBFBF"/>
            </w:tcBorders>
            <w:shd w:val="clear" w:color="auto" w:fill="FFFF00"/>
            <w:vAlign w:val="center"/>
          </w:tcPr>
          <w:p w14:paraId="09C9C0A4" w14:textId="76FD4D4F" w:rsidR="0077794C" w:rsidRPr="00BC42F7" w:rsidRDefault="0077794C" w:rsidP="001F0A2E">
            <w:pPr>
              <w:jc w:val="center"/>
              <w:rPr>
                <w:rFonts w:ascii="Arial Narrow" w:hAnsi="Arial Narrow" w:cs="Arial"/>
                <w:b/>
                <w:bCs/>
                <w:color w:val="000000"/>
                <w:sz w:val="16"/>
                <w:szCs w:val="16"/>
              </w:rPr>
            </w:pPr>
            <w:r w:rsidRPr="00BC42F7">
              <w:rPr>
                <w:rFonts w:ascii="Arial Narrow" w:hAnsi="Arial Narrow" w:cs="Arial"/>
                <w:b/>
                <w:bCs/>
                <w:color w:val="000000"/>
                <w:sz w:val="16"/>
                <w:szCs w:val="16"/>
              </w:rPr>
              <w:t>7</w:t>
            </w:r>
          </w:p>
        </w:tc>
        <w:tc>
          <w:tcPr>
            <w:tcW w:w="1162" w:type="dxa"/>
            <w:tcBorders>
              <w:top w:val="single" w:sz="18" w:space="0" w:color="auto"/>
              <w:left w:val="single" w:sz="18" w:space="0" w:color="BFBFBF"/>
              <w:right w:val="single" w:sz="18" w:space="0" w:color="C0C0C0"/>
            </w:tcBorders>
            <w:shd w:val="clear" w:color="auto" w:fill="auto"/>
            <w:vAlign w:val="center"/>
          </w:tcPr>
          <w:p w14:paraId="1BF01046" w14:textId="5D2026E3" w:rsidR="0077794C" w:rsidRPr="009B2B44" w:rsidRDefault="0077794C" w:rsidP="00534C70">
            <w:pPr>
              <w:jc w:val="center"/>
              <w:rPr>
                <w:rFonts w:ascii="Arial Narrow" w:hAnsi="Arial Narrow" w:cs="Arial"/>
                <w:color w:val="000000"/>
                <w:sz w:val="16"/>
                <w:szCs w:val="16"/>
              </w:rPr>
            </w:pPr>
          </w:p>
        </w:tc>
        <w:tc>
          <w:tcPr>
            <w:tcW w:w="1162" w:type="dxa"/>
            <w:tcBorders>
              <w:top w:val="single" w:sz="18" w:space="0" w:color="auto"/>
              <w:left w:val="single" w:sz="18" w:space="0" w:color="C0C0C0"/>
              <w:right w:val="single" w:sz="18" w:space="0" w:color="C0C0C0"/>
            </w:tcBorders>
            <w:shd w:val="clear" w:color="auto" w:fill="76923C"/>
            <w:vAlign w:val="center"/>
          </w:tcPr>
          <w:p w14:paraId="63AD05D9" w14:textId="2A8FEE24" w:rsidR="0077794C" w:rsidRPr="00BC42F7" w:rsidRDefault="0077794C" w:rsidP="00313AD9">
            <w:pPr>
              <w:jc w:val="center"/>
              <w:rPr>
                <w:rFonts w:ascii="Arial Narrow" w:hAnsi="Arial Narrow" w:cs="Arial"/>
                <w:b/>
                <w:bCs/>
                <w:sz w:val="16"/>
                <w:szCs w:val="16"/>
              </w:rPr>
            </w:pPr>
            <w:r w:rsidRPr="00BC42F7">
              <w:rPr>
                <w:rFonts w:ascii="Arial Narrow" w:hAnsi="Arial Narrow" w:cs="Arial"/>
                <w:b/>
                <w:bCs/>
                <w:sz w:val="16"/>
                <w:szCs w:val="16"/>
              </w:rPr>
              <w:t>9</w:t>
            </w:r>
          </w:p>
        </w:tc>
        <w:tc>
          <w:tcPr>
            <w:tcW w:w="1162" w:type="dxa"/>
            <w:tcBorders>
              <w:top w:val="single" w:sz="18" w:space="0" w:color="auto"/>
              <w:left w:val="single" w:sz="18" w:space="0" w:color="C0C0C0"/>
              <w:right w:val="single" w:sz="18" w:space="0" w:color="auto"/>
            </w:tcBorders>
            <w:shd w:val="clear" w:color="auto" w:fill="auto"/>
            <w:vAlign w:val="center"/>
          </w:tcPr>
          <w:p w14:paraId="7FC64D6A" w14:textId="77777777" w:rsidR="0077794C" w:rsidRPr="00A634FA" w:rsidRDefault="0077794C" w:rsidP="00313AD9">
            <w:pPr>
              <w:jc w:val="center"/>
              <w:rPr>
                <w:rFonts w:ascii="Arial Narrow" w:hAnsi="Arial Narrow" w:cs="Arial"/>
                <w:sz w:val="16"/>
                <w:szCs w:val="16"/>
                <w:highlight w:val="yellow"/>
              </w:rPr>
            </w:pPr>
          </w:p>
        </w:tc>
        <w:tc>
          <w:tcPr>
            <w:tcW w:w="3633" w:type="dxa"/>
            <w:tcBorders>
              <w:top w:val="single" w:sz="18" w:space="0" w:color="auto"/>
              <w:left w:val="single" w:sz="18" w:space="0" w:color="auto"/>
              <w:right w:val="single" w:sz="18" w:space="0" w:color="auto"/>
            </w:tcBorders>
            <w:shd w:val="clear" w:color="auto" w:fill="auto"/>
            <w:vAlign w:val="center"/>
          </w:tcPr>
          <w:p w14:paraId="24C0F620" w14:textId="0E69D092" w:rsidR="0077794C" w:rsidRPr="008805E5" w:rsidRDefault="0077794C" w:rsidP="008805E5">
            <w:pPr>
              <w:jc w:val="center"/>
              <w:rPr>
                <w:rFonts w:ascii="Arial Narrow" w:hAnsi="Arial Narrow"/>
                <w:sz w:val="16"/>
                <w:szCs w:val="16"/>
              </w:rPr>
            </w:pPr>
            <w:r>
              <w:rPr>
                <w:rFonts w:ascii="Arial Narrow" w:hAnsi="Arial Narrow"/>
                <w:sz w:val="16"/>
                <w:szCs w:val="16"/>
              </w:rPr>
              <w:t>Mossman schools finish 10/12/2021</w:t>
            </w:r>
          </w:p>
          <w:p w14:paraId="44AB1C0F" w14:textId="77777777" w:rsidR="0077794C" w:rsidRDefault="0077794C" w:rsidP="008805E5">
            <w:pPr>
              <w:jc w:val="center"/>
              <w:rPr>
                <w:rFonts w:ascii="Arial Narrow" w:hAnsi="Arial Narrow"/>
                <w:color w:val="31849B"/>
                <w:sz w:val="16"/>
                <w:szCs w:val="16"/>
              </w:rPr>
            </w:pPr>
            <w:r w:rsidRPr="008805E5">
              <w:rPr>
                <w:rFonts w:ascii="Arial Narrow" w:hAnsi="Arial Narrow"/>
                <w:color w:val="31849B"/>
                <w:sz w:val="16"/>
                <w:szCs w:val="16"/>
              </w:rPr>
              <w:t>Aurukun Cape B Circuit</w:t>
            </w:r>
          </w:p>
          <w:p w14:paraId="7594D7D0" w14:textId="736045CF" w:rsidR="0077794C" w:rsidRPr="008805E5" w:rsidRDefault="0077794C" w:rsidP="008805E5">
            <w:pPr>
              <w:jc w:val="center"/>
              <w:rPr>
                <w:rFonts w:ascii="Arial Narrow" w:hAnsi="Arial Narrow"/>
                <w:sz w:val="16"/>
                <w:szCs w:val="16"/>
              </w:rPr>
            </w:pPr>
            <w:r w:rsidRPr="008805E5">
              <w:rPr>
                <w:rFonts w:ascii="Arial Narrow" w:hAnsi="Arial Narrow"/>
                <w:color w:val="31849B"/>
                <w:sz w:val="16"/>
                <w:szCs w:val="16"/>
              </w:rPr>
              <w:t>Doomadgee – Gulf Circuit</w:t>
            </w:r>
          </w:p>
        </w:tc>
      </w:tr>
      <w:tr w:rsidR="00534C70" w:rsidRPr="00BC2C5D" w14:paraId="5AD4A603" w14:textId="77777777" w:rsidTr="00EF680A">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2D60E9BD" w:rsidR="00534C70" w:rsidRDefault="00534C70" w:rsidP="00313AD9">
            <w:pPr>
              <w:jc w:val="center"/>
              <w:rPr>
                <w:rFonts w:ascii="Arial Narrow" w:hAnsi="Arial Narrow" w:cs="Arial"/>
                <w:sz w:val="16"/>
                <w:szCs w:val="16"/>
              </w:rPr>
            </w:pPr>
            <w:r>
              <w:rPr>
                <w:rFonts w:ascii="Arial Narrow" w:hAnsi="Arial Narrow" w:cs="Arial"/>
                <w:sz w:val="16"/>
                <w:szCs w:val="16"/>
              </w:rPr>
              <w:t>13 December</w:t>
            </w:r>
          </w:p>
        </w:tc>
        <w:tc>
          <w:tcPr>
            <w:tcW w:w="1051" w:type="dxa"/>
            <w:tcBorders>
              <w:top w:val="single" w:sz="18" w:space="0" w:color="BFBFBF" w:themeColor="background1" w:themeShade="BF"/>
              <w:left w:val="single" w:sz="18" w:space="0" w:color="C0C0C0"/>
              <w:right w:val="single" w:sz="18" w:space="0" w:color="C0C0C0"/>
            </w:tcBorders>
            <w:shd w:val="clear" w:color="auto" w:fill="D9D9D9"/>
            <w:vAlign w:val="center"/>
          </w:tcPr>
          <w:p w14:paraId="7C9E53CD" w14:textId="77777777" w:rsidR="00534C70" w:rsidRPr="00A634FA" w:rsidRDefault="00534C70" w:rsidP="00313AD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right w:val="single" w:sz="18" w:space="0" w:color="BFBFBF"/>
            </w:tcBorders>
            <w:shd w:val="clear" w:color="auto" w:fill="D9D9D9"/>
            <w:vAlign w:val="center"/>
          </w:tcPr>
          <w:p w14:paraId="6101D748" w14:textId="24A106E8" w:rsidR="00534C70" w:rsidRPr="00534C70" w:rsidRDefault="00534C70" w:rsidP="00534C70">
            <w:pPr>
              <w:jc w:val="center"/>
              <w:rPr>
                <w:rFonts w:ascii="Arial Narrow" w:hAnsi="Arial Narrow" w:cs="Arial"/>
                <w:color w:val="000000"/>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1EACD015" w14:textId="53F67D4C" w:rsidR="00534C70" w:rsidRPr="00534C70" w:rsidRDefault="00534C70" w:rsidP="00313AD9">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66B770D2" w14:textId="5092AF46" w:rsidR="00534C70" w:rsidRPr="00534C70" w:rsidRDefault="00534C70" w:rsidP="004B316F">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26701529" w14:textId="77777777" w:rsidR="00534C70" w:rsidRPr="00A634FA" w:rsidRDefault="00534C70" w:rsidP="00313AD9">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right w:val="single" w:sz="18" w:space="0" w:color="auto"/>
            </w:tcBorders>
            <w:shd w:val="clear" w:color="auto" w:fill="D9D9D9"/>
            <w:vAlign w:val="center"/>
          </w:tcPr>
          <w:p w14:paraId="34E89CD0" w14:textId="6BDAA42B" w:rsidR="00534C70" w:rsidRPr="008805E5" w:rsidRDefault="00534C70" w:rsidP="009E4A93">
            <w:pPr>
              <w:jc w:val="center"/>
              <w:rPr>
                <w:rFonts w:ascii="Arial Narrow" w:hAnsi="Arial Narrow"/>
                <w:sz w:val="16"/>
                <w:szCs w:val="16"/>
              </w:rPr>
            </w:pPr>
          </w:p>
        </w:tc>
      </w:tr>
      <w:tr w:rsidR="002B2062" w:rsidRPr="00BC2C5D" w14:paraId="358400C0" w14:textId="77777777" w:rsidTr="00EF680A">
        <w:trPr>
          <w:trHeight w:val="567"/>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7F3CCD7D" w14:textId="4F1C37A3" w:rsidR="002B2062" w:rsidRDefault="00BB36D8" w:rsidP="002B2062">
            <w:pPr>
              <w:jc w:val="center"/>
              <w:rPr>
                <w:rFonts w:ascii="Arial Narrow" w:hAnsi="Arial Narrow" w:cs="Arial"/>
                <w:sz w:val="16"/>
                <w:szCs w:val="16"/>
              </w:rPr>
            </w:pPr>
            <w:r>
              <w:rPr>
                <w:rFonts w:ascii="Arial Narrow" w:hAnsi="Arial Narrow" w:cs="Arial"/>
                <w:sz w:val="16"/>
                <w:szCs w:val="16"/>
              </w:rPr>
              <w:t>20 December</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5AA43F07" w14:textId="77777777" w:rsidR="002B2062" w:rsidRPr="00A634FA" w:rsidRDefault="002B2062" w:rsidP="002B2062">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single" w:sz="18" w:space="0" w:color="BFBFBF" w:themeColor="background1" w:themeShade="BF"/>
              <w:right w:val="single" w:sz="18" w:space="0" w:color="BFBFBF"/>
            </w:tcBorders>
            <w:shd w:val="clear" w:color="auto" w:fill="D9D9D9"/>
            <w:vAlign w:val="center"/>
          </w:tcPr>
          <w:p w14:paraId="6A12CAE1"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D9D9D9"/>
            <w:vAlign w:val="center"/>
          </w:tcPr>
          <w:p w14:paraId="6DFE03AF"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44E04AA2" w14:textId="77777777" w:rsidR="002B2062" w:rsidRDefault="002B2062" w:rsidP="002B2062">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D9D9D9"/>
            <w:vAlign w:val="center"/>
          </w:tcPr>
          <w:p w14:paraId="6B9BFEA4" w14:textId="5F89072E" w:rsidR="002B2062" w:rsidRPr="00A634FA" w:rsidRDefault="002B2062" w:rsidP="002B2062">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D9D9D9"/>
            <w:vAlign w:val="center"/>
          </w:tcPr>
          <w:p w14:paraId="5A84D8F4" w14:textId="4F6318A6" w:rsidR="002B2062" w:rsidRPr="008805E5" w:rsidRDefault="002B2062" w:rsidP="002B2062">
            <w:pPr>
              <w:jc w:val="center"/>
              <w:rPr>
                <w:rFonts w:ascii="Arial Narrow" w:hAnsi="Arial Narrow"/>
                <w:sz w:val="16"/>
                <w:szCs w:val="16"/>
              </w:rPr>
            </w:pPr>
          </w:p>
        </w:tc>
      </w:tr>
      <w:tr w:rsidR="002B2062" w:rsidRPr="00BC2C5D" w14:paraId="454096CA" w14:textId="77777777" w:rsidTr="00EF680A">
        <w:trPr>
          <w:trHeight w:val="567"/>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4DFE7608" w14:textId="1336DEBF" w:rsidR="002B2062" w:rsidRDefault="00BB36D8" w:rsidP="002B2062">
            <w:pPr>
              <w:jc w:val="center"/>
              <w:rPr>
                <w:rFonts w:ascii="Arial Narrow" w:hAnsi="Arial Narrow" w:cs="Arial"/>
                <w:sz w:val="16"/>
                <w:szCs w:val="16"/>
              </w:rPr>
            </w:pPr>
            <w:r>
              <w:rPr>
                <w:rFonts w:ascii="Arial Narrow" w:hAnsi="Arial Narrow" w:cs="Arial"/>
                <w:sz w:val="16"/>
                <w:szCs w:val="16"/>
              </w:rPr>
              <w:t>27 December</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360302F3" w14:textId="08057450" w:rsidR="002B2062" w:rsidRPr="00A634FA" w:rsidRDefault="00534C70" w:rsidP="002B2062">
            <w:pPr>
              <w:jc w:val="center"/>
              <w:rPr>
                <w:rFonts w:ascii="Arial Narrow" w:hAnsi="Arial Narrow" w:cs="Arial"/>
                <w:sz w:val="16"/>
                <w:szCs w:val="16"/>
                <w:highlight w:val="yellow"/>
              </w:rPr>
            </w:pPr>
            <w:r w:rsidRPr="004E471D">
              <w:rPr>
                <w:rFonts w:ascii="Arial Narrow" w:hAnsi="Arial Narrow" w:cs="Arial"/>
                <w:color w:val="FF0000"/>
                <w:sz w:val="16"/>
                <w:szCs w:val="16"/>
                <w:highlight w:val="yellow"/>
              </w:rPr>
              <w:t>Public Holiday</w:t>
            </w: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D9D9D9"/>
            <w:vAlign w:val="center"/>
          </w:tcPr>
          <w:p w14:paraId="2C94E94A" w14:textId="544BD224" w:rsidR="002B2062" w:rsidRDefault="00534C70" w:rsidP="002B2062">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7C67A85"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573AD3" w14:textId="77777777" w:rsidR="002B2062" w:rsidRDefault="002B2062" w:rsidP="002B2062">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17889D1" w14:textId="26E552FE" w:rsidR="002B2062" w:rsidRPr="00A634FA" w:rsidRDefault="002B2062" w:rsidP="002B2062">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684BF69B" w14:textId="1F318F52" w:rsidR="002B2062" w:rsidRPr="008E728C" w:rsidRDefault="009E4A93" w:rsidP="002B2062">
            <w:pPr>
              <w:jc w:val="center"/>
              <w:rPr>
                <w:rFonts w:ascii="Arial Narrow" w:hAnsi="Arial Narrow"/>
                <w:sz w:val="16"/>
                <w:szCs w:val="16"/>
              </w:rPr>
            </w:pPr>
            <w:r w:rsidRPr="009E4A93">
              <w:rPr>
                <w:rFonts w:ascii="Arial Narrow" w:hAnsi="Arial Narrow"/>
                <w:sz w:val="16"/>
                <w:szCs w:val="16"/>
                <w:highlight w:val="yellow"/>
              </w:rPr>
              <w:t>27 Christmas Day and 28 Boxing Day Public Holidays,</w:t>
            </w:r>
            <w:r>
              <w:rPr>
                <w:rFonts w:ascii="Arial Narrow" w:hAnsi="Arial Narrow"/>
                <w:sz w:val="16"/>
                <w:szCs w:val="16"/>
              </w:rPr>
              <w:br/>
              <w:t xml:space="preserve"> 29, 30, 31 Office closed for XMAS</w:t>
            </w:r>
          </w:p>
        </w:tc>
      </w:tr>
    </w:tbl>
    <w:p w14:paraId="76B33384" w14:textId="074FAC56" w:rsidR="00D017C0" w:rsidRDefault="00D017C0" w:rsidP="004B316F">
      <w:pPr>
        <w:spacing w:line="240" w:lineRule="auto"/>
        <w:jc w:val="both"/>
        <w:rPr>
          <w:rFonts w:cs="Arial"/>
          <w:sz w:val="16"/>
          <w:szCs w:val="16"/>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7777777" w:rsidR="00FA3323" w:rsidRPr="0036066B" w:rsidRDefault="00FA3323" w:rsidP="00A15FC1">
            <w:pPr>
              <w:rPr>
                <w:rFonts w:ascii="Arial Narrow" w:hAnsi="Arial Narrow"/>
              </w:rPr>
            </w:pPr>
            <w:r w:rsidRPr="0036066B">
              <w:rPr>
                <w:rFonts w:ascii="Arial" w:hAnsi="Arial" w:cs="Arial"/>
              </w:rPr>
              <w:t>Office Days</w:t>
            </w:r>
          </w:p>
        </w:tc>
      </w:tr>
      <w:tr w:rsidR="00FA3323" w:rsidRPr="0036066B" w14:paraId="2B38FB28" w14:textId="77777777" w:rsidTr="00F10DE3">
        <w:tc>
          <w:tcPr>
            <w:tcW w:w="710"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77777777" w:rsidR="00FA3323" w:rsidRPr="0036066B" w:rsidRDefault="00FA3323" w:rsidP="00A15FC1">
            <w:pPr>
              <w:rPr>
                <w:rFonts w:ascii="Arial Narrow" w:hAnsi="Arial Narrow"/>
              </w:rPr>
            </w:pPr>
            <w:r w:rsidRPr="0036066B">
              <w:rPr>
                <w:rFonts w:ascii="Arial" w:hAnsi="Arial" w:cs="Arial"/>
              </w:rPr>
              <w:t>Public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36066B" w:rsidRDefault="00FA3323" w:rsidP="00A15FC1">
            <w:pPr>
              <w:rPr>
                <w:rFonts w:ascii="Arial Narrow" w:hAnsi="Arial Narrow"/>
              </w:rPr>
            </w:pPr>
            <w:r w:rsidRPr="0036066B">
              <w:rPr>
                <w:rFonts w:ascii="Arial" w:hAnsi="Arial" w:cs="Arial"/>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36066B" w:rsidRDefault="00FA3323" w:rsidP="00A15FC1">
            <w:pPr>
              <w:rPr>
                <w:rFonts w:ascii="Arial Narrow" w:hAnsi="Arial Narrow"/>
              </w:rPr>
            </w:pPr>
            <w:r w:rsidRPr="0036066B">
              <w:rPr>
                <w:rFonts w:ascii="Arial" w:hAnsi="Arial" w:cs="Arial"/>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36066B" w:rsidRDefault="00FA3323" w:rsidP="00A15FC1">
            <w:pPr>
              <w:rPr>
                <w:rFonts w:ascii="Arial" w:hAnsi="Arial" w:cs="Arial"/>
              </w:rPr>
            </w:pPr>
            <w:r>
              <w:rPr>
                <w:rFonts w:ascii="Arial" w:hAnsi="Arial" w:cs="Arial"/>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36066B" w:rsidRDefault="00FA3323" w:rsidP="00A15FC1">
            <w:pPr>
              <w:rPr>
                <w:rFonts w:ascii="Arial Narrow" w:hAnsi="Arial Narrow"/>
              </w:rPr>
            </w:pPr>
            <w:r w:rsidRPr="0036066B">
              <w:rPr>
                <w:rFonts w:ascii="Arial" w:hAnsi="Arial" w:cs="Arial"/>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36066B" w:rsidRDefault="00FA3323" w:rsidP="00A15FC1">
            <w:pPr>
              <w:rPr>
                <w:rFonts w:ascii="Arial Narrow" w:hAnsi="Arial Narrow"/>
              </w:rPr>
            </w:pPr>
            <w:r w:rsidRPr="0036066B">
              <w:rPr>
                <w:rFonts w:ascii="Arial" w:hAnsi="Arial" w:cs="Arial"/>
              </w:rPr>
              <w:t>Mossman Gorge Sitting</w:t>
            </w:r>
          </w:p>
        </w:tc>
      </w:tr>
      <w:tr w:rsidR="00FA3323" w:rsidRPr="0036066B" w14:paraId="7ED2E4FF" w14:textId="77777777" w:rsidTr="00F10DE3">
        <w:tc>
          <w:tcPr>
            <w:tcW w:w="710" w:type="dxa"/>
            <w:shd w:val="clear" w:color="auto" w:fill="auto"/>
          </w:tcPr>
          <w:p w14:paraId="095F5B2E" w14:textId="77777777" w:rsidR="00FA3323" w:rsidRPr="0036066B" w:rsidRDefault="00FA3323" w:rsidP="00A15FC1">
            <w:pPr>
              <w:jc w:val="center"/>
              <w:rPr>
                <w:rFonts w:ascii="Arial Narrow" w:hAnsi="Arial Narrow"/>
              </w:rPr>
            </w:pPr>
            <w:r w:rsidRPr="0036066B">
              <w:rPr>
                <w:rFonts w:ascii="Arial" w:hAnsi="Arial" w:cs="Arial"/>
                <w:strike/>
              </w:rPr>
              <w:t>0</w:t>
            </w:r>
          </w:p>
        </w:tc>
        <w:tc>
          <w:tcPr>
            <w:tcW w:w="2693" w:type="dxa"/>
            <w:shd w:val="clear" w:color="auto" w:fill="auto"/>
          </w:tcPr>
          <w:p w14:paraId="2A3999ED" w14:textId="77777777" w:rsidR="00FA3323" w:rsidRPr="0036066B" w:rsidRDefault="00FA3323" w:rsidP="00A15FC1">
            <w:pPr>
              <w:rPr>
                <w:rFonts w:ascii="Arial Narrow" w:hAnsi="Arial Narrow"/>
              </w:rPr>
            </w:pPr>
            <w:r w:rsidRPr="0036066B">
              <w:rPr>
                <w:rFonts w:ascii="Arial" w:hAnsi="Arial" w:cs="Arial"/>
              </w:rPr>
              <w:t>Cancelled Conference</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E67BBC" w:rsidRPr="00D83311" w14:paraId="7AC0CA1E" w14:textId="77777777" w:rsidTr="00F10DE3">
        <w:trPr>
          <w:trHeight w:val="284"/>
        </w:trPr>
        <w:tc>
          <w:tcPr>
            <w:tcW w:w="3686" w:type="dxa"/>
            <w:shd w:val="clear" w:color="auto" w:fill="auto"/>
            <w:vAlign w:val="center"/>
          </w:tcPr>
          <w:p w14:paraId="4EA8313E" w14:textId="48D91B63" w:rsidR="00E67BBC" w:rsidRPr="00E67BBC" w:rsidRDefault="00E67BBC" w:rsidP="00E67BBC">
            <w:pPr>
              <w:rPr>
                <w:rFonts w:ascii="Arial" w:hAnsi="Arial" w:cs="Arial"/>
              </w:rPr>
            </w:pPr>
            <w:r w:rsidRPr="00E67BBC">
              <w:rPr>
                <w:rFonts w:ascii="Arial" w:hAnsi="Arial" w:cs="Arial"/>
              </w:rPr>
              <w:t>Cairns – Commissioner</w:t>
            </w:r>
          </w:p>
        </w:tc>
        <w:tc>
          <w:tcPr>
            <w:tcW w:w="2308" w:type="dxa"/>
            <w:shd w:val="clear" w:color="auto" w:fill="auto"/>
            <w:vAlign w:val="center"/>
          </w:tcPr>
          <w:p w14:paraId="2575E680" w14:textId="31DB6806" w:rsidR="00E67BBC" w:rsidRPr="00E67BBC" w:rsidRDefault="00E67BBC" w:rsidP="00E67BBC">
            <w:pPr>
              <w:rPr>
                <w:rFonts w:ascii="Arial" w:hAnsi="Arial" w:cs="Arial"/>
              </w:rPr>
            </w:pPr>
            <w:r w:rsidRPr="00E67BBC">
              <w:rPr>
                <w:rFonts w:ascii="Arial" w:hAnsi="Arial" w:cs="Arial"/>
              </w:rPr>
              <w:t>Ms Tammy Williams</w:t>
            </w:r>
          </w:p>
        </w:tc>
        <w:tc>
          <w:tcPr>
            <w:tcW w:w="1261" w:type="dxa"/>
            <w:shd w:val="clear" w:color="auto" w:fill="auto"/>
            <w:vAlign w:val="center"/>
          </w:tcPr>
          <w:p w14:paraId="37188136" w14:textId="3259BC56" w:rsidR="00E67BBC" w:rsidRPr="00E67BBC" w:rsidRDefault="00E67BBC" w:rsidP="00E67BBC">
            <w:pPr>
              <w:jc w:val="center"/>
              <w:rPr>
                <w:rFonts w:ascii="Arial" w:hAnsi="Arial" w:cs="Arial"/>
              </w:rPr>
            </w:pPr>
            <w:r w:rsidRPr="00E67BBC">
              <w:rPr>
                <w:rFonts w:ascii="Arial" w:hAnsi="Arial" w:cs="Arial"/>
              </w:rPr>
              <w:t>4081 8413</w:t>
            </w:r>
          </w:p>
        </w:tc>
        <w:tc>
          <w:tcPr>
            <w:tcW w:w="1535" w:type="dxa"/>
            <w:shd w:val="clear" w:color="auto" w:fill="auto"/>
            <w:vAlign w:val="center"/>
          </w:tcPr>
          <w:p w14:paraId="4221BDBF" w14:textId="4DFDE73D" w:rsidR="00E67BBC" w:rsidRPr="00E67BBC" w:rsidRDefault="00E67BBC" w:rsidP="00E67BBC">
            <w:pPr>
              <w:jc w:val="center"/>
              <w:rPr>
                <w:rFonts w:ascii="Arial" w:hAnsi="Arial" w:cs="Arial"/>
              </w:rPr>
            </w:pPr>
            <w:r w:rsidRPr="00E67BBC">
              <w:rPr>
                <w:rFonts w:ascii="Arial" w:hAnsi="Arial" w:cs="Arial"/>
              </w:rPr>
              <w:t>0447 739 137</w:t>
            </w:r>
          </w:p>
        </w:tc>
        <w:tc>
          <w:tcPr>
            <w:tcW w:w="1275" w:type="dxa"/>
            <w:shd w:val="clear" w:color="auto" w:fill="auto"/>
            <w:vAlign w:val="center"/>
          </w:tcPr>
          <w:p w14:paraId="23792D04" w14:textId="3CA3CDB1" w:rsidR="00E67BBC" w:rsidRPr="00E67BBC" w:rsidRDefault="00E67BBC" w:rsidP="00E67BBC">
            <w:pPr>
              <w:jc w:val="center"/>
              <w:rPr>
                <w:rFonts w:ascii="Arial" w:hAnsi="Arial" w:cs="Arial"/>
              </w:rPr>
            </w:pPr>
            <w:r w:rsidRPr="00E67BBC">
              <w:rPr>
                <w:rFonts w:ascii="Arial" w:hAnsi="Arial" w:cs="Arial"/>
              </w:rPr>
              <w:t>4041 0974</w:t>
            </w:r>
          </w:p>
        </w:tc>
      </w:tr>
      <w:tr w:rsidR="00B60E22" w:rsidRPr="00D83311" w14:paraId="161495AE" w14:textId="77777777" w:rsidTr="00F10DE3">
        <w:trPr>
          <w:trHeight w:val="284"/>
        </w:trPr>
        <w:tc>
          <w:tcPr>
            <w:tcW w:w="3686" w:type="dxa"/>
            <w:shd w:val="clear" w:color="auto" w:fill="auto"/>
            <w:vAlign w:val="center"/>
          </w:tcPr>
          <w:p w14:paraId="162B3C56" w14:textId="4D607764" w:rsidR="00B60E22" w:rsidRPr="00E67BBC" w:rsidRDefault="00B60E22" w:rsidP="00E67BBC">
            <w:pPr>
              <w:rPr>
                <w:rFonts w:ascii="Arial" w:hAnsi="Arial" w:cs="Arial"/>
              </w:rPr>
            </w:pPr>
            <w:r>
              <w:rPr>
                <w:rFonts w:ascii="Arial" w:hAnsi="Arial" w:cs="Arial"/>
              </w:rPr>
              <w:t>Cairns – Deputy Commissioner</w:t>
            </w:r>
          </w:p>
        </w:tc>
        <w:tc>
          <w:tcPr>
            <w:tcW w:w="2308" w:type="dxa"/>
            <w:shd w:val="clear" w:color="auto" w:fill="auto"/>
            <w:vAlign w:val="center"/>
          </w:tcPr>
          <w:p w14:paraId="13B665B8" w14:textId="5B851FD8" w:rsidR="00B60E22" w:rsidRPr="00E67BBC" w:rsidRDefault="00B60E22" w:rsidP="00E67BBC">
            <w:pPr>
              <w:rPr>
                <w:rFonts w:ascii="Arial" w:hAnsi="Arial" w:cs="Arial"/>
              </w:rPr>
            </w:pPr>
            <w:r>
              <w:rPr>
                <w:rFonts w:ascii="Arial" w:hAnsi="Arial" w:cs="Arial"/>
              </w:rPr>
              <w:t>Mr Rod Curtin</w:t>
            </w:r>
          </w:p>
        </w:tc>
        <w:tc>
          <w:tcPr>
            <w:tcW w:w="1261" w:type="dxa"/>
            <w:shd w:val="clear" w:color="auto" w:fill="auto"/>
            <w:vAlign w:val="center"/>
          </w:tcPr>
          <w:p w14:paraId="5768F957" w14:textId="3C879442" w:rsidR="00B60E22" w:rsidRPr="00E67BBC" w:rsidRDefault="00B60E22" w:rsidP="00E67BBC">
            <w:pPr>
              <w:jc w:val="center"/>
              <w:rPr>
                <w:rFonts w:ascii="Arial" w:hAnsi="Arial" w:cs="Arial"/>
              </w:rPr>
            </w:pPr>
            <w:r>
              <w:rPr>
                <w:rFonts w:ascii="Arial" w:hAnsi="Arial" w:cs="Arial"/>
              </w:rPr>
              <w:t>4081 8410</w:t>
            </w:r>
          </w:p>
        </w:tc>
        <w:tc>
          <w:tcPr>
            <w:tcW w:w="1535" w:type="dxa"/>
            <w:shd w:val="clear" w:color="auto" w:fill="auto"/>
            <w:vAlign w:val="center"/>
          </w:tcPr>
          <w:p w14:paraId="713272F7" w14:textId="484957E6" w:rsidR="00B60E22" w:rsidRPr="00E67BBC" w:rsidRDefault="00B60E22" w:rsidP="00E67BBC">
            <w:pPr>
              <w:jc w:val="center"/>
              <w:rPr>
                <w:rFonts w:ascii="Arial" w:hAnsi="Arial" w:cs="Arial"/>
              </w:rPr>
            </w:pPr>
            <w:r>
              <w:rPr>
                <w:rFonts w:ascii="Arial" w:hAnsi="Arial" w:cs="Arial"/>
              </w:rPr>
              <w:t>0419 647 948</w:t>
            </w:r>
          </w:p>
        </w:tc>
        <w:tc>
          <w:tcPr>
            <w:tcW w:w="1275" w:type="dxa"/>
            <w:shd w:val="clear" w:color="auto" w:fill="auto"/>
            <w:vAlign w:val="center"/>
          </w:tcPr>
          <w:p w14:paraId="3771714E" w14:textId="38978160" w:rsidR="00B60E22" w:rsidRPr="00E67BBC" w:rsidRDefault="00B60E22" w:rsidP="00E67BBC">
            <w:pPr>
              <w:jc w:val="center"/>
              <w:rPr>
                <w:rFonts w:ascii="Arial" w:hAnsi="Arial" w:cs="Arial"/>
              </w:rPr>
            </w:pPr>
            <w:r>
              <w:rPr>
                <w:rFonts w:ascii="Arial" w:hAnsi="Arial" w:cs="Arial"/>
              </w:rPr>
              <w:t>4041 0974</w:t>
            </w:r>
          </w:p>
        </w:tc>
      </w:tr>
      <w:tr w:rsidR="00E67BBC" w:rsidRPr="00D83311" w14:paraId="4AE1FE76" w14:textId="77777777" w:rsidTr="00F10DE3">
        <w:trPr>
          <w:trHeight w:val="284"/>
        </w:trPr>
        <w:tc>
          <w:tcPr>
            <w:tcW w:w="3686" w:type="dxa"/>
            <w:shd w:val="clear" w:color="auto" w:fill="auto"/>
            <w:vAlign w:val="center"/>
          </w:tcPr>
          <w:p w14:paraId="5116CEAB" w14:textId="4F360482" w:rsidR="00E67BBC" w:rsidRPr="00E67BBC" w:rsidRDefault="00E67BBC" w:rsidP="00E67BBC">
            <w:pPr>
              <w:rPr>
                <w:rFonts w:ascii="Arial" w:hAnsi="Arial" w:cs="Arial"/>
              </w:rPr>
            </w:pPr>
            <w:r w:rsidRPr="00E67BBC">
              <w:rPr>
                <w:rFonts w:ascii="Arial" w:hAnsi="Arial" w:cs="Arial"/>
              </w:rPr>
              <w:t>Cairns – Registrar</w:t>
            </w:r>
          </w:p>
        </w:tc>
        <w:tc>
          <w:tcPr>
            <w:tcW w:w="2308" w:type="dxa"/>
            <w:shd w:val="clear" w:color="auto" w:fill="auto"/>
            <w:vAlign w:val="center"/>
          </w:tcPr>
          <w:p w14:paraId="73035401" w14:textId="50A6E466" w:rsidR="00E67BBC" w:rsidRPr="00E67BBC" w:rsidRDefault="00E67BBC" w:rsidP="00E67BBC">
            <w:pPr>
              <w:rPr>
                <w:rFonts w:ascii="Arial" w:hAnsi="Arial" w:cs="Arial"/>
              </w:rPr>
            </w:pPr>
            <w:r w:rsidRPr="00E67BBC">
              <w:rPr>
                <w:rFonts w:ascii="Arial" w:hAnsi="Arial" w:cs="Arial"/>
              </w:rPr>
              <w:t>Ms Maxine McLeod</w:t>
            </w:r>
          </w:p>
        </w:tc>
        <w:tc>
          <w:tcPr>
            <w:tcW w:w="1261" w:type="dxa"/>
            <w:shd w:val="clear" w:color="auto" w:fill="auto"/>
            <w:vAlign w:val="center"/>
          </w:tcPr>
          <w:p w14:paraId="61BA9B0E" w14:textId="4868AE80" w:rsidR="00E67BBC" w:rsidRPr="00E67BBC" w:rsidRDefault="00E67BBC" w:rsidP="00E67BBC">
            <w:pPr>
              <w:jc w:val="center"/>
              <w:rPr>
                <w:rFonts w:ascii="Arial" w:hAnsi="Arial" w:cs="Arial"/>
              </w:rPr>
            </w:pPr>
            <w:r w:rsidRPr="00E67BBC">
              <w:rPr>
                <w:rFonts w:ascii="Arial" w:hAnsi="Arial" w:cs="Arial"/>
              </w:rPr>
              <w:t>4081 8412</w:t>
            </w:r>
          </w:p>
        </w:tc>
        <w:tc>
          <w:tcPr>
            <w:tcW w:w="1535" w:type="dxa"/>
            <w:shd w:val="clear" w:color="auto" w:fill="auto"/>
            <w:vAlign w:val="center"/>
          </w:tcPr>
          <w:p w14:paraId="4EDB491E" w14:textId="2A0C72DE" w:rsidR="00E67BBC" w:rsidRPr="00E67BBC" w:rsidRDefault="00E67BBC" w:rsidP="00E67BBC">
            <w:pPr>
              <w:jc w:val="center"/>
              <w:rPr>
                <w:rFonts w:ascii="Arial" w:hAnsi="Arial" w:cs="Arial"/>
              </w:rPr>
            </w:pPr>
            <w:r w:rsidRPr="00E67BBC">
              <w:rPr>
                <w:rFonts w:ascii="Arial" w:hAnsi="Arial" w:cs="Arial"/>
              </w:rPr>
              <w:t>0409 461 624</w:t>
            </w:r>
          </w:p>
        </w:tc>
        <w:tc>
          <w:tcPr>
            <w:tcW w:w="1275" w:type="dxa"/>
            <w:shd w:val="clear" w:color="auto" w:fill="auto"/>
            <w:vAlign w:val="center"/>
          </w:tcPr>
          <w:p w14:paraId="4D90E65B" w14:textId="12F98F78"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3D3BBDC6" w14:textId="77777777" w:rsidTr="00F10DE3">
        <w:trPr>
          <w:trHeight w:val="284"/>
        </w:trPr>
        <w:tc>
          <w:tcPr>
            <w:tcW w:w="3686" w:type="dxa"/>
            <w:shd w:val="clear" w:color="auto" w:fill="auto"/>
            <w:vAlign w:val="center"/>
          </w:tcPr>
          <w:p w14:paraId="05C1E82E" w14:textId="5823A4AD" w:rsidR="00E67BBC" w:rsidRPr="00E67BBC" w:rsidRDefault="00E67BBC" w:rsidP="00E67BBC">
            <w:pPr>
              <w:rPr>
                <w:rFonts w:ascii="Arial" w:hAnsi="Arial" w:cs="Arial"/>
              </w:rPr>
            </w:pPr>
            <w:r w:rsidRPr="00E67BBC">
              <w:rPr>
                <w:rFonts w:ascii="Arial" w:hAnsi="Arial" w:cs="Arial"/>
              </w:rPr>
              <w:t>Cairns – Executive Officer (Finance)</w:t>
            </w:r>
          </w:p>
        </w:tc>
        <w:tc>
          <w:tcPr>
            <w:tcW w:w="2308" w:type="dxa"/>
            <w:shd w:val="clear" w:color="auto" w:fill="auto"/>
            <w:vAlign w:val="center"/>
          </w:tcPr>
          <w:p w14:paraId="7AF4D22C" w14:textId="1BC1CBD1" w:rsidR="00E67BBC" w:rsidRPr="00E67BBC" w:rsidRDefault="00E67BBC" w:rsidP="00E67BBC">
            <w:pPr>
              <w:rPr>
                <w:rFonts w:ascii="Arial" w:hAnsi="Arial" w:cs="Arial"/>
              </w:rPr>
            </w:pPr>
            <w:r w:rsidRPr="00E67BBC">
              <w:rPr>
                <w:rFonts w:ascii="Arial" w:hAnsi="Arial" w:cs="Arial"/>
              </w:rPr>
              <w:t>Ms Tracey Paterson</w:t>
            </w:r>
          </w:p>
        </w:tc>
        <w:tc>
          <w:tcPr>
            <w:tcW w:w="1261" w:type="dxa"/>
            <w:shd w:val="clear" w:color="auto" w:fill="auto"/>
            <w:vAlign w:val="center"/>
          </w:tcPr>
          <w:p w14:paraId="1D2FDB4C" w14:textId="57272658" w:rsidR="00E67BBC" w:rsidRPr="00E67BBC" w:rsidRDefault="00E67BBC" w:rsidP="00E67BBC">
            <w:pPr>
              <w:jc w:val="center"/>
              <w:rPr>
                <w:rFonts w:ascii="Arial" w:hAnsi="Arial" w:cs="Arial"/>
              </w:rPr>
            </w:pPr>
            <w:r w:rsidRPr="00E67BBC">
              <w:rPr>
                <w:rFonts w:ascii="Arial" w:hAnsi="Arial" w:cs="Arial"/>
              </w:rPr>
              <w:t>4081 8411</w:t>
            </w:r>
          </w:p>
        </w:tc>
        <w:tc>
          <w:tcPr>
            <w:tcW w:w="1535" w:type="dxa"/>
            <w:shd w:val="clear" w:color="auto" w:fill="auto"/>
            <w:vAlign w:val="center"/>
          </w:tcPr>
          <w:p w14:paraId="4FFCA915" w14:textId="040640BB" w:rsidR="00E67BBC" w:rsidRPr="00E67BBC" w:rsidRDefault="00E67BBC" w:rsidP="00E67BBC">
            <w:pPr>
              <w:jc w:val="center"/>
              <w:rPr>
                <w:rFonts w:ascii="Arial" w:hAnsi="Arial" w:cs="Arial"/>
              </w:rPr>
            </w:pPr>
            <w:r w:rsidRPr="00E67BBC">
              <w:rPr>
                <w:rFonts w:ascii="Arial" w:hAnsi="Arial" w:cs="Arial"/>
              </w:rPr>
              <w:t>0429 495 353</w:t>
            </w:r>
          </w:p>
        </w:tc>
        <w:tc>
          <w:tcPr>
            <w:tcW w:w="1275" w:type="dxa"/>
            <w:shd w:val="clear" w:color="auto" w:fill="auto"/>
            <w:vAlign w:val="center"/>
          </w:tcPr>
          <w:p w14:paraId="2AEF667E" w14:textId="0B7D37B3" w:rsidR="00E67BBC" w:rsidRPr="00E67BBC" w:rsidRDefault="00E67BBC" w:rsidP="00E67BBC">
            <w:pPr>
              <w:jc w:val="center"/>
              <w:rPr>
                <w:rFonts w:ascii="Arial" w:hAnsi="Arial" w:cs="Arial"/>
              </w:rPr>
            </w:pPr>
            <w:r w:rsidRPr="00E67BBC">
              <w:rPr>
                <w:rFonts w:ascii="Arial" w:hAnsi="Arial" w:cs="Arial"/>
              </w:rPr>
              <w:t>4041 0974</w:t>
            </w:r>
          </w:p>
        </w:tc>
      </w:tr>
      <w:tr w:rsidR="00F10DE3" w:rsidRPr="00D83311" w14:paraId="0EC7D371" w14:textId="77777777" w:rsidTr="00F10DE3">
        <w:trPr>
          <w:trHeight w:val="284"/>
        </w:trPr>
        <w:tc>
          <w:tcPr>
            <w:tcW w:w="3686" w:type="dxa"/>
            <w:shd w:val="clear" w:color="auto" w:fill="auto"/>
            <w:vAlign w:val="center"/>
          </w:tcPr>
          <w:p w14:paraId="1BF012FA" w14:textId="057222EE" w:rsidR="00F10DE3" w:rsidRPr="00E67BBC" w:rsidRDefault="00F10DE3" w:rsidP="00E67BBC">
            <w:pPr>
              <w:rPr>
                <w:rFonts w:ascii="Arial" w:hAnsi="Arial" w:cs="Arial"/>
              </w:rPr>
            </w:pPr>
            <w:r>
              <w:rPr>
                <w:rFonts w:ascii="Arial" w:hAnsi="Arial" w:cs="Arial"/>
              </w:rPr>
              <w:t>Acting Client Manager</w:t>
            </w:r>
          </w:p>
        </w:tc>
        <w:tc>
          <w:tcPr>
            <w:tcW w:w="2308" w:type="dxa"/>
            <w:shd w:val="clear" w:color="auto" w:fill="auto"/>
            <w:vAlign w:val="center"/>
          </w:tcPr>
          <w:p w14:paraId="6414AEC0" w14:textId="4A2AA154" w:rsidR="00F10DE3" w:rsidRPr="00E67BBC" w:rsidRDefault="00F10DE3" w:rsidP="00E67BBC">
            <w:pPr>
              <w:rPr>
                <w:rFonts w:ascii="Arial" w:hAnsi="Arial" w:cs="Arial"/>
              </w:rPr>
            </w:pPr>
            <w:r>
              <w:rPr>
                <w:rFonts w:ascii="Arial" w:hAnsi="Arial" w:cs="Arial"/>
              </w:rPr>
              <w:t>Ms Sandi Rye</w:t>
            </w:r>
          </w:p>
        </w:tc>
        <w:tc>
          <w:tcPr>
            <w:tcW w:w="1261" w:type="dxa"/>
            <w:shd w:val="clear" w:color="auto" w:fill="auto"/>
            <w:vAlign w:val="center"/>
          </w:tcPr>
          <w:p w14:paraId="0880E2DB" w14:textId="3FDDD41F" w:rsidR="00F10DE3" w:rsidRPr="00E67BBC" w:rsidRDefault="00F10DE3" w:rsidP="00E67BBC">
            <w:pPr>
              <w:jc w:val="center"/>
              <w:rPr>
                <w:rFonts w:ascii="Arial" w:hAnsi="Arial" w:cs="Arial"/>
              </w:rPr>
            </w:pPr>
            <w:r>
              <w:rPr>
                <w:rFonts w:ascii="Arial" w:hAnsi="Arial" w:cs="Arial"/>
              </w:rPr>
              <w:t>4081 8410</w:t>
            </w:r>
          </w:p>
        </w:tc>
        <w:tc>
          <w:tcPr>
            <w:tcW w:w="1535" w:type="dxa"/>
            <w:shd w:val="clear" w:color="auto" w:fill="auto"/>
            <w:vAlign w:val="center"/>
          </w:tcPr>
          <w:p w14:paraId="538B9CA3" w14:textId="6BFDD1CA" w:rsidR="00F10DE3" w:rsidRPr="00E67BBC" w:rsidRDefault="00F10DE3" w:rsidP="00E67BBC">
            <w:pPr>
              <w:jc w:val="center"/>
              <w:rPr>
                <w:rFonts w:ascii="Arial" w:hAnsi="Arial" w:cs="Arial"/>
              </w:rPr>
            </w:pPr>
            <w:r>
              <w:rPr>
                <w:rFonts w:ascii="Arial" w:hAnsi="Arial" w:cs="Arial"/>
              </w:rPr>
              <w:t>0438 195 342</w:t>
            </w:r>
          </w:p>
        </w:tc>
        <w:tc>
          <w:tcPr>
            <w:tcW w:w="1275" w:type="dxa"/>
            <w:shd w:val="clear" w:color="auto" w:fill="auto"/>
            <w:vAlign w:val="center"/>
          </w:tcPr>
          <w:p w14:paraId="2E04F215" w14:textId="0D4203D1" w:rsidR="00F10DE3" w:rsidRPr="00E67BBC" w:rsidRDefault="00F10DE3" w:rsidP="00E67BBC">
            <w:pPr>
              <w:jc w:val="center"/>
              <w:rPr>
                <w:rFonts w:ascii="Arial" w:hAnsi="Arial" w:cs="Arial"/>
              </w:rPr>
            </w:pPr>
            <w:r>
              <w:rPr>
                <w:rFonts w:ascii="Arial" w:hAnsi="Arial" w:cs="Arial"/>
              </w:rPr>
              <w:t>4041 0974</w:t>
            </w:r>
          </w:p>
        </w:tc>
      </w:tr>
      <w:tr w:rsidR="00E67BBC" w:rsidRPr="00D83311" w14:paraId="0AA468FE" w14:textId="77777777" w:rsidTr="00F10DE3">
        <w:trPr>
          <w:trHeight w:val="284"/>
        </w:trPr>
        <w:tc>
          <w:tcPr>
            <w:tcW w:w="3686" w:type="dxa"/>
            <w:shd w:val="clear" w:color="auto" w:fill="auto"/>
            <w:vAlign w:val="center"/>
          </w:tcPr>
          <w:p w14:paraId="3649648A" w14:textId="77EA729D" w:rsidR="00E67BBC" w:rsidRPr="00E67BBC" w:rsidRDefault="00E67BBC" w:rsidP="00E67BBC">
            <w:pPr>
              <w:rPr>
                <w:rFonts w:ascii="Arial" w:hAnsi="Arial" w:cs="Arial"/>
              </w:rPr>
            </w:pPr>
            <w:r w:rsidRPr="00E67BBC">
              <w:rPr>
                <w:rFonts w:ascii="Arial" w:hAnsi="Arial" w:cs="Arial"/>
              </w:rPr>
              <w:t>Aurukun Local</w:t>
            </w:r>
            <w:r w:rsidR="00310942">
              <w:rPr>
                <w:rFonts w:ascii="Arial" w:hAnsi="Arial" w:cs="Arial"/>
              </w:rPr>
              <w:t xml:space="preserve"> Registry</w:t>
            </w:r>
            <w:r w:rsidRPr="00E67BBC">
              <w:rPr>
                <w:rFonts w:ascii="Arial" w:hAnsi="Arial" w:cs="Arial"/>
              </w:rPr>
              <w:t xml:space="preserve"> Coordinator</w:t>
            </w:r>
          </w:p>
        </w:tc>
        <w:tc>
          <w:tcPr>
            <w:tcW w:w="2308" w:type="dxa"/>
            <w:shd w:val="clear" w:color="auto" w:fill="auto"/>
            <w:vAlign w:val="center"/>
          </w:tcPr>
          <w:p w14:paraId="38A2D5AE" w14:textId="5BC3CE65" w:rsidR="00E67BBC" w:rsidRPr="00E67BBC" w:rsidRDefault="00E67BBC" w:rsidP="00E67BBC">
            <w:pPr>
              <w:rPr>
                <w:rFonts w:ascii="Arial" w:hAnsi="Arial" w:cs="Arial"/>
              </w:rPr>
            </w:pPr>
            <w:r w:rsidRPr="00E67BBC">
              <w:rPr>
                <w:rFonts w:ascii="Arial" w:hAnsi="Arial" w:cs="Arial"/>
              </w:rPr>
              <w:t>Mr Bryce Coxall</w:t>
            </w:r>
          </w:p>
        </w:tc>
        <w:tc>
          <w:tcPr>
            <w:tcW w:w="1261" w:type="dxa"/>
            <w:shd w:val="clear" w:color="auto" w:fill="auto"/>
            <w:vAlign w:val="center"/>
          </w:tcPr>
          <w:p w14:paraId="59EC3BFE" w14:textId="6AD6CDF2" w:rsidR="00E67BBC" w:rsidRPr="00E67BBC" w:rsidRDefault="00E67BBC" w:rsidP="00E67BBC">
            <w:pPr>
              <w:jc w:val="center"/>
              <w:rPr>
                <w:rFonts w:ascii="Arial" w:hAnsi="Arial" w:cs="Arial"/>
              </w:rPr>
            </w:pPr>
            <w:r w:rsidRPr="00E67BBC">
              <w:rPr>
                <w:rFonts w:ascii="Arial" w:hAnsi="Arial" w:cs="Arial"/>
              </w:rPr>
              <w:t>4060 6185</w:t>
            </w:r>
          </w:p>
        </w:tc>
        <w:tc>
          <w:tcPr>
            <w:tcW w:w="1535" w:type="dxa"/>
            <w:shd w:val="clear" w:color="auto" w:fill="auto"/>
            <w:vAlign w:val="center"/>
          </w:tcPr>
          <w:p w14:paraId="56C65990" w14:textId="33B9570F" w:rsidR="00E67BBC" w:rsidRPr="00E67BBC" w:rsidRDefault="00E67BBC" w:rsidP="00E67BBC">
            <w:pPr>
              <w:jc w:val="center"/>
              <w:rPr>
                <w:rFonts w:ascii="Arial" w:hAnsi="Arial" w:cs="Arial"/>
              </w:rPr>
            </w:pPr>
            <w:r w:rsidRPr="00E67BBC">
              <w:rPr>
                <w:rFonts w:ascii="Arial" w:hAnsi="Arial" w:cs="Arial"/>
              </w:rPr>
              <w:t>0428 985 106</w:t>
            </w:r>
          </w:p>
        </w:tc>
        <w:tc>
          <w:tcPr>
            <w:tcW w:w="1275" w:type="dxa"/>
            <w:shd w:val="clear" w:color="auto" w:fill="auto"/>
            <w:vAlign w:val="center"/>
          </w:tcPr>
          <w:p w14:paraId="1266BE6F" w14:textId="071BB74B"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6C3E8A51" w14:textId="77777777" w:rsidTr="00F10DE3">
        <w:trPr>
          <w:trHeight w:val="284"/>
        </w:trPr>
        <w:tc>
          <w:tcPr>
            <w:tcW w:w="3686" w:type="dxa"/>
            <w:shd w:val="clear" w:color="auto" w:fill="auto"/>
            <w:vAlign w:val="center"/>
          </w:tcPr>
          <w:p w14:paraId="605C8262" w14:textId="0EA9027C" w:rsidR="00E67BBC" w:rsidRPr="00E67BBC" w:rsidRDefault="00F10DE3" w:rsidP="00E67BBC">
            <w:pPr>
              <w:rPr>
                <w:rFonts w:ascii="Arial" w:hAnsi="Arial" w:cs="Arial"/>
              </w:rPr>
            </w:pPr>
            <w:r>
              <w:rPr>
                <w:rFonts w:ascii="Arial" w:hAnsi="Arial" w:cs="Arial"/>
              </w:rPr>
              <w:t xml:space="preserve">Acting </w:t>
            </w:r>
            <w:r w:rsidR="00E67BBC" w:rsidRPr="00E67BBC">
              <w:rPr>
                <w:rFonts w:ascii="Arial" w:hAnsi="Arial" w:cs="Arial"/>
              </w:rPr>
              <w:t xml:space="preserve">Coen Local </w:t>
            </w:r>
            <w:r w:rsidR="00310942">
              <w:rPr>
                <w:rFonts w:ascii="Arial" w:hAnsi="Arial" w:cs="Arial"/>
              </w:rPr>
              <w:t xml:space="preserve">Registry </w:t>
            </w:r>
            <w:r w:rsidR="00E67BBC" w:rsidRPr="00E67BBC">
              <w:rPr>
                <w:rFonts w:ascii="Arial" w:hAnsi="Arial" w:cs="Arial"/>
              </w:rPr>
              <w:t>Coordinator</w:t>
            </w:r>
          </w:p>
        </w:tc>
        <w:tc>
          <w:tcPr>
            <w:tcW w:w="2308" w:type="dxa"/>
            <w:shd w:val="clear" w:color="auto" w:fill="auto"/>
            <w:vAlign w:val="center"/>
          </w:tcPr>
          <w:p w14:paraId="5802C696" w14:textId="7142D123" w:rsidR="00E67BBC" w:rsidRPr="00E67BBC" w:rsidRDefault="00F10DE3" w:rsidP="00E67BBC">
            <w:pPr>
              <w:rPr>
                <w:rFonts w:ascii="Arial" w:hAnsi="Arial" w:cs="Arial"/>
              </w:rPr>
            </w:pPr>
            <w:r>
              <w:rPr>
                <w:rFonts w:ascii="Arial" w:hAnsi="Arial" w:cs="Arial"/>
              </w:rPr>
              <w:t>Mr Simeon Miglioranza</w:t>
            </w:r>
          </w:p>
        </w:tc>
        <w:tc>
          <w:tcPr>
            <w:tcW w:w="1261" w:type="dxa"/>
            <w:shd w:val="clear" w:color="auto" w:fill="auto"/>
            <w:vAlign w:val="center"/>
          </w:tcPr>
          <w:p w14:paraId="7D89524A" w14:textId="77777777" w:rsidR="00E67BBC" w:rsidRPr="00E67BBC" w:rsidRDefault="00E67BBC" w:rsidP="00E67BBC">
            <w:pPr>
              <w:jc w:val="center"/>
              <w:rPr>
                <w:rFonts w:ascii="Arial" w:hAnsi="Arial" w:cs="Arial"/>
              </w:rPr>
            </w:pPr>
          </w:p>
        </w:tc>
        <w:tc>
          <w:tcPr>
            <w:tcW w:w="1535" w:type="dxa"/>
            <w:shd w:val="clear" w:color="auto" w:fill="auto"/>
            <w:vAlign w:val="center"/>
          </w:tcPr>
          <w:p w14:paraId="1826CD02" w14:textId="0BDDBCDD" w:rsidR="00E67BBC" w:rsidRPr="00E67BBC" w:rsidRDefault="00E67BBC" w:rsidP="00E67BBC">
            <w:pPr>
              <w:jc w:val="center"/>
              <w:rPr>
                <w:rFonts w:ascii="Arial" w:hAnsi="Arial" w:cs="Arial"/>
              </w:rPr>
            </w:pPr>
            <w:r w:rsidRPr="00E67BBC">
              <w:rPr>
                <w:rFonts w:ascii="Arial" w:hAnsi="Arial" w:cs="Arial"/>
              </w:rPr>
              <w:t>0417 798 392</w:t>
            </w:r>
          </w:p>
        </w:tc>
        <w:tc>
          <w:tcPr>
            <w:tcW w:w="1275" w:type="dxa"/>
            <w:shd w:val="clear" w:color="auto" w:fill="auto"/>
            <w:vAlign w:val="center"/>
          </w:tcPr>
          <w:p w14:paraId="23937D66" w14:textId="0F86015A"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277ED5E3" w14:textId="77777777" w:rsidTr="00F10DE3">
        <w:trPr>
          <w:trHeight w:val="284"/>
        </w:trPr>
        <w:tc>
          <w:tcPr>
            <w:tcW w:w="3686" w:type="dxa"/>
            <w:shd w:val="clear" w:color="auto" w:fill="auto"/>
            <w:vAlign w:val="center"/>
          </w:tcPr>
          <w:p w14:paraId="364D4494" w14:textId="09EB5D33" w:rsidR="00E67BBC" w:rsidRPr="00E67BBC" w:rsidRDefault="00E67BBC" w:rsidP="00E67BBC">
            <w:pPr>
              <w:rPr>
                <w:rFonts w:ascii="Arial" w:hAnsi="Arial" w:cs="Arial"/>
              </w:rPr>
            </w:pPr>
            <w:r w:rsidRPr="00E67BBC">
              <w:rPr>
                <w:rFonts w:ascii="Arial" w:hAnsi="Arial" w:cs="Arial"/>
              </w:rPr>
              <w:t xml:space="preserve">Doomadgee Local </w:t>
            </w:r>
            <w:r w:rsidR="00310942">
              <w:rPr>
                <w:rFonts w:ascii="Arial" w:hAnsi="Arial" w:cs="Arial"/>
              </w:rPr>
              <w:t xml:space="preserve">Registry </w:t>
            </w:r>
            <w:r w:rsidRPr="00E67BBC">
              <w:rPr>
                <w:rFonts w:ascii="Arial" w:hAnsi="Arial" w:cs="Arial"/>
              </w:rPr>
              <w:t>Coordinator</w:t>
            </w:r>
          </w:p>
        </w:tc>
        <w:tc>
          <w:tcPr>
            <w:tcW w:w="2308" w:type="dxa"/>
            <w:shd w:val="clear" w:color="auto" w:fill="auto"/>
            <w:vAlign w:val="center"/>
          </w:tcPr>
          <w:p w14:paraId="4D4CC50C" w14:textId="7D05BF8A" w:rsidR="00E67BBC" w:rsidRPr="00E67BBC" w:rsidRDefault="00E67BBC" w:rsidP="00E67BBC">
            <w:pPr>
              <w:rPr>
                <w:rFonts w:ascii="Arial" w:hAnsi="Arial" w:cs="Arial"/>
              </w:rPr>
            </w:pPr>
            <w:r w:rsidRPr="00E67BBC">
              <w:rPr>
                <w:rFonts w:ascii="Arial" w:hAnsi="Arial" w:cs="Arial"/>
              </w:rPr>
              <w:t>Mr Brenden Joinbee</w:t>
            </w:r>
          </w:p>
        </w:tc>
        <w:tc>
          <w:tcPr>
            <w:tcW w:w="1261" w:type="dxa"/>
            <w:shd w:val="clear" w:color="auto" w:fill="auto"/>
            <w:vAlign w:val="center"/>
          </w:tcPr>
          <w:p w14:paraId="15302AB0" w14:textId="5E766493" w:rsidR="00E67BBC" w:rsidRPr="00E67BBC" w:rsidRDefault="00E67BBC" w:rsidP="00E67BBC">
            <w:pPr>
              <w:jc w:val="center"/>
              <w:rPr>
                <w:rFonts w:ascii="Arial" w:hAnsi="Arial" w:cs="Arial"/>
              </w:rPr>
            </w:pPr>
            <w:r w:rsidRPr="00E67BBC">
              <w:rPr>
                <w:rFonts w:ascii="Arial" w:hAnsi="Arial" w:cs="Arial"/>
              </w:rPr>
              <w:t>4745 8111</w:t>
            </w:r>
          </w:p>
        </w:tc>
        <w:tc>
          <w:tcPr>
            <w:tcW w:w="1535" w:type="dxa"/>
            <w:shd w:val="clear" w:color="auto" w:fill="auto"/>
            <w:vAlign w:val="center"/>
          </w:tcPr>
          <w:p w14:paraId="73E266CB" w14:textId="54C4E81D" w:rsidR="00E67BBC" w:rsidRPr="00E67BBC" w:rsidRDefault="00E67BBC" w:rsidP="00E67BBC">
            <w:pPr>
              <w:jc w:val="center"/>
              <w:rPr>
                <w:rFonts w:ascii="Arial" w:hAnsi="Arial" w:cs="Arial"/>
              </w:rPr>
            </w:pPr>
            <w:r w:rsidRPr="00E67BBC">
              <w:rPr>
                <w:rFonts w:ascii="Arial" w:hAnsi="Arial" w:cs="Arial"/>
              </w:rPr>
              <w:t>0418 666 204</w:t>
            </w:r>
          </w:p>
        </w:tc>
        <w:tc>
          <w:tcPr>
            <w:tcW w:w="1275" w:type="dxa"/>
            <w:shd w:val="clear" w:color="auto" w:fill="auto"/>
            <w:vAlign w:val="center"/>
          </w:tcPr>
          <w:p w14:paraId="4F8E772D" w14:textId="066BA6BD"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7EFE0B9D" w14:textId="77777777" w:rsidTr="00F10DE3">
        <w:trPr>
          <w:trHeight w:val="284"/>
        </w:trPr>
        <w:tc>
          <w:tcPr>
            <w:tcW w:w="3686" w:type="dxa"/>
            <w:shd w:val="clear" w:color="auto" w:fill="auto"/>
            <w:vAlign w:val="center"/>
          </w:tcPr>
          <w:p w14:paraId="7D09B19F" w14:textId="25631C82" w:rsidR="00E67BBC" w:rsidRPr="00E67BBC" w:rsidRDefault="00E67BBC" w:rsidP="00E67BBC">
            <w:pPr>
              <w:rPr>
                <w:rFonts w:ascii="Arial" w:hAnsi="Arial" w:cs="Arial"/>
              </w:rPr>
            </w:pPr>
            <w:r w:rsidRPr="00E67BBC">
              <w:rPr>
                <w:rFonts w:ascii="Arial" w:hAnsi="Arial" w:cs="Arial"/>
              </w:rPr>
              <w:t xml:space="preserve">Hope Vale Local </w:t>
            </w:r>
            <w:r w:rsidR="00310942">
              <w:rPr>
                <w:rFonts w:ascii="Arial" w:hAnsi="Arial" w:cs="Arial"/>
              </w:rPr>
              <w:t xml:space="preserve">Registry </w:t>
            </w:r>
            <w:r w:rsidRPr="00E67BBC">
              <w:rPr>
                <w:rFonts w:ascii="Arial" w:hAnsi="Arial" w:cs="Arial"/>
              </w:rPr>
              <w:t>Coordinator</w:t>
            </w:r>
          </w:p>
        </w:tc>
        <w:tc>
          <w:tcPr>
            <w:tcW w:w="2308" w:type="dxa"/>
            <w:shd w:val="clear" w:color="auto" w:fill="auto"/>
            <w:vAlign w:val="center"/>
          </w:tcPr>
          <w:p w14:paraId="77F022D6" w14:textId="088ACAAF" w:rsidR="00E67BBC" w:rsidRPr="00E67BBC" w:rsidRDefault="00E67BBC" w:rsidP="00E67BBC">
            <w:pPr>
              <w:rPr>
                <w:rFonts w:ascii="Arial" w:hAnsi="Arial" w:cs="Arial"/>
              </w:rPr>
            </w:pPr>
            <w:r w:rsidRPr="00E67BBC">
              <w:rPr>
                <w:rFonts w:ascii="Arial" w:hAnsi="Arial" w:cs="Arial"/>
              </w:rPr>
              <w:t>Ms Josephine Pinder</w:t>
            </w:r>
          </w:p>
        </w:tc>
        <w:tc>
          <w:tcPr>
            <w:tcW w:w="1261" w:type="dxa"/>
            <w:shd w:val="clear" w:color="auto" w:fill="auto"/>
            <w:vAlign w:val="center"/>
          </w:tcPr>
          <w:p w14:paraId="5275522B" w14:textId="226A0CAA" w:rsidR="00E67BBC" w:rsidRPr="00E67BBC" w:rsidRDefault="00E67BBC" w:rsidP="00E67BBC">
            <w:pPr>
              <w:jc w:val="center"/>
              <w:rPr>
                <w:rFonts w:ascii="Arial" w:hAnsi="Arial" w:cs="Arial"/>
              </w:rPr>
            </w:pPr>
            <w:r w:rsidRPr="00E67BBC">
              <w:rPr>
                <w:rFonts w:ascii="Arial" w:hAnsi="Arial" w:cs="Arial"/>
              </w:rPr>
              <w:t>4060 9153</w:t>
            </w:r>
          </w:p>
        </w:tc>
        <w:tc>
          <w:tcPr>
            <w:tcW w:w="1535" w:type="dxa"/>
            <w:shd w:val="clear" w:color="auto" w:fill="auto"/>
            <w:vAlign w:val="center"/>
          </w:tcPr>
          <w:p w14:paraId="79DE2125" w14:textId="672BEFAE" w:rsidR="00E67BBC" w:rsidRPr="00E67BBC" w:rsidRDefault="00E67BBC" w:rsidP="00E67BBC">
            <w:pPr>
              <w:jc w:val="center"/>
              <w:rPr>
                <w:rFonts w:ascii="Arial" w:hAnsi="Arial" w:cs="Arial"/>
              </w:rPr>
            </w:pPr>
            <w:r w:rsidRPr="00E67BBC">
              <w:rPr>
                <w:rFonts w:ascii="Arial" w:hAnsi="Arial" w:cs="Arial"/>
              </w:rPr>
              <w:t>0408 482 026</w:t>
            </w:r>
          </w:p>
        </w:tc>
        <w:tc>
          <w:tcPr>
            <w:tcW w:w="1275" w:type="dxa"/>
            <w:shd w:val="clear" w:color="auto" w:fill="auto"/>
            <w:vAlign w:val="center"/>
          </w:tcPr>
          <w:p w14:paraId="59AA8D5D" w14:textId="07266147" w:rsidR="00E67BBC" w:rsidRPr="00E67BBC" w:rsidRDefault="00E67BBC" w:rsidP="00E67BBC">
            <w:pPr>
              <w:jc w:val="center"/>
              <w:rPr>
                <w:rFonts w:ascii="Arial" w:hAnsi="Arial" w:cs="Arial"/>
              </w:rPr>
            </w:pPr>
            <w:r w:rsidRPr="00E67BBC">
              <w:rPr>
                <w:rFonts w:ascii="Arial" w:hAnsi="Arial" w:cs="Arial"/>
              </w:rPr>
              <w:t>4041 0974</w:t>
            </w:r>
          </w:p>
        </w:tc>
      </w:tr>
      <w:tr w:rsidR="00B60E22" w:rsidRPr="00D83311" w14:paraId="14311B17" w14:textId="77777777" w:rsidTr="00F10DE3">
        <w:trPr>
          <w:trHeight w:val="284"/>
        </w:trPr>
        <w:tc>
          <w:tcPr>
            <w:tcW w:w="3686" w:type="dxa"/>
            <w:shd w:val="clear" w:color="auto" w:fill="auto"/>
            <w:vAlign w:val="center"/>
          </w:tcPr>
          <w:p w14:paraId="73107646" w14:textId="575D58F7" w:rsidR="00B60E22" w:rsidRPr="00E67BBC" w:rsidRDefault="00F10DE3" w:rsidP="00B60E22">
            <w:pPr>
              <w:rPr>
                <w:rFonts w:ascii="Arial" w:hAnsi="Arial" w:cs="Arial"/>
              </w:rPr>
            </w:pPr>
            <w:r>
              <w:rPr>
                <w:rFonts w:ascii="Arial" w:hAnsi="Arial" w:cs="Arial"/>
              </w:rPr>
              <w:t xml:space="preserve">Acting </w:t>
            </w:r>
            <w:r w:rsidR="00B60E22" w:rsidRPr="00E67BBC">
              <w:rPr>
                <w:rFonts w:ascii="Arial" w:hAnsi="Arial" w:cs="Arial"/>
              </w:rPr>
              <w:t xml:space="preserve">Mossman Gorge Local </w:t>
            </w:r>
            <w:r w:rsidR="00B60E22">
              <w:rPr>
                <w:rFonts w:ascii="Arial" w:hAnsi="Arial" w:cs="Arial"/>
              </w:rPr>
              <w:t xml:space="preserve">Registry </w:t>
            </w:r>
            <w:r w:rsidR="00B60E22" w:rsidRPr="00E67BBC">
              <w:rPr>
                <w:rFonts w:ascii="Arial" w:hAnsi="Arial" w:cs="Arial"/>
              </w:rPr>
              <w:t>Coordinator</w:t>
            </w:r>
          </w:p>
        </w:tc>
        <w:tc>
          <w:tcPr>
            <w:tcW w:w="2308" w:type="dxa"/>
            <w:shd w:val="clear" w:color="auto" w:fill="auto"/>
            <w:vAlign w:val="center"/>
          </w:tcPr>
          <w:p w14:paraId="59965F87" w14:textId="22849820" w:rsidR="00B60E22" w:rsidRPr="00E67BBC" w:rsidRDefault="00F10DE3" w:rsidP="00B60E22">
            <w:pPr>
              <w:rPr>
                <w:rFonts w:ascii="Arial" w:hAnsi="Arial" w:cs="Arial"/>
              </w:rPr>
            </w:pPr>
            <w:r>
              <w:rPr>
                <w:rFonts w:ascii="Arial" w:hAnsi="Arial" w:cs="Arial"/>
              </w:rPr>
              <w:t>Mr Simeon Miglioranza</w:t>
            </w:r>
          </w:p>
        </w:tc>
        <w:tc>
          <w:tcPr>
            <w:tcW w:w="1261" w:type="dxa"/>
            <w:shd w:val="clear" w:color="auto" w:fill="auto"/>
            <w:vAlign w:val="center"/>
          </w:tcPr>
          <w:p w14:paraId="78DBA0DF" w14:textId="77777777" w:rsidR="00B60E22" w:rsidRPr="00E67BBC" w:rsidRDefault="00B60E22" w:rsidP="00B60E22">
            <w:pPr>
              <w:jc w:val="center"/>
              <w:rPr>
                <w:rFonts w:ascii="Arial" w:hAnsi="Arial" w:cs="Arial"/>
              </w:rPr>
            </w:pPr>
          </w:p>
        </w:tc>
        <w:tc>
          <w:tcPr>
            <w:tcW w:w="1535" w:type="dxa"/>
            <w:shd w:val="clear" w:color="auto" w:fill="auto"/>
            <w:vAlign w:val="center"/>
          </w:tcPr>
          <w:p w14:paraId="1CB77B42" w14:textId="34E21ABB" w:rsidR="00B60E22" w:rsidRPr="00E67BBC" w:rsidRDefault="00B60E22" w:rsidP="00B60E22">
            <w:pPr>
              <w:jc w:val="center"/>
              <w:rPr>
                <w:rFonts w:ascii="Arial" w:hAnsi="Arial" w:cs="Arial"/>
              </w:rPr>
            </w:pPr>
            <w:r w:rsidRPr="00E67BBC">
              <w:rPr>
                <w:rFonts w:ascii="Arial" w:hAnsi="Arial" w:cs="Arial"/>
              </w:rPr>
              <w:t>0417 798 392</w:t>
            </w:r>
          </w:p>
        </w:tc>
        <w:tc>
          <w:tcPr>
            <w:tcW w:w="1275" w:type="dxa"/>
            <w:shd w:val="clear" w:color="auto" w:fill="auto"/>
            <w:vAlign w:val="center"/>
          </w:tcPr>
          <w:p w14:paraId="46004A59" w14:textId="62742EFF" w:rsidR="00B60E22" w:rsidRPr="00E67BBC" w:rsidRDefault="00B60E22" w:rsidP="00B60E22">
            <w:pPr>
              <w:jc w:val="center"/>
              <w:rPr>
                <w:rFonts w:ascii="Arial" w:hAnsi="Arial" w:cs="Arial"/>
              </w:rPr>
            </w:pPr>
            <w:r w:rsidRPr="00E67BBC">
              <w:rPr>
                <w:rFonts w:ascii="Arial" w:hAnsi="Arial" w:cs="Arial"/>
              </w:rPr>
              <w:t>4041 0974</w:t>
            </w:r>
          </w:p>
        </w:tc>
      </w:tr>
    </w:tbl>
    <w:p w14:paraId="3AE90444" w14:textId="77777777" w:rsidR="00967E77" w:rsidRDefault="00967E77" w:rsidP="00967E77">
      <w:pPr>
        <w:rPr>
          <w:rFonts w:ascii="Arial Narrow" w:hAnsi="Arial Narrow"/>
        </w:rPr>
      </w:pPr>
    </w:p>
    <w:sectPr w:rsidR="00967E77" w:rsidSect="00351E98">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CD477" w14:textId="77777777" w:rsidR="00CB1588" w:rsidRDefault="00CB1588">
      <w:r>
        <w:separator/>
      </w:r>
    </w:p>
  </w:endnote>
  <w:endnote w:type="continuationSeparator" w:id="0">
    <w:p w14:paraId="0426C44A" w14:textId="77777777" w:rsidR="00CB1588" w:rsidRDefault="00CB1588">
      <w:r>
        <w:continuationSeparator/>
      </w:r>
    </w:p>
  </w:endnote>
  <w:endnote w:type="continuationNotice" w:id="1">
    <w:p w14:paraId="15E217FD" w14:textId="77777777" w:rsidR="00CB1588" w:rsidRDefault="00CB15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5B26" w14:textId="77777777" w:rsidR="00CB1588" w:rsidRDefault="00CB1588"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7800C" w14:textId="77777777" w:rsidR="00CB1588" w:rsidRDefault="00CB1588"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F23E" w14:textId="77777777" w:rsidR="00CB1588" w:rsidRDefault="00CB1588"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CB1588" w:rsidRDefault="00CB1588"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7EC2" w14:textId="77777777" w:rsidR="00CB1588" w:rsidRDefault="00CB1588"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62CE" w14:textId="77777777" w:rsidR="00CB1588" w:rsidRDefault="00CB1588">
      <w:r>
        <w:separator/>
      </w:r>
    </w:p>
  </w:footnote>
  <w:footnote w:type="continuationSeparator" w:id="0">
    <w:p w14:paraId="2CE6C496" w14:textId="77777777" w:rsidR="00CB1588" w:rsidRDefault="00CB1588">
      <w:r>
        <w:continuationSeparator/>
      </w:r>
    </w:p>
  </w:footnote>
  <w:footnote w:type="continuationNotice" w:id="1">
    <w:p w14:paraId="0D4304FB" w14:textId="77777777" w:rsidR="00CB1588" w:rsidRDefault="00CB1588">
      <w:pPr>
        <w:spacing w:line="240" w:lineRule="auto"/>
      </w:pPr>
    </w:p>
  </w:footnote>
  <w:footnote w:id="2">
    <w:p w14:paraId="0E53FAAB" w14:textId="2D309F62" w:rsidR="00CB1588" w:rsidRPr="00504360" w:rsidRDefault="00CB1588" w:rsidP="00452E54">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 and if three children from one family have an unexplained absence on one day, it is counted as three individual School Attendance notices).</w:t>
      </w:r>
    </w:p>
  </w:footnote>
  <w:footnote w:id="3">
    <w:p w14:paraId="264E5477" w14:textId="16D708B1" w:rsidR="00CB1588" w:rsidRPr="00504360" w:rsidRDefault="00CB1588" w:rsidP="00452E54">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providers has multiple programs.</w:t>
      </w:r>
    </w:p>
  </w:footnote>
  <w:footnote w:id="4">
    <w:p w14:paraId="386D72C0" w14:textId="315A2F08" w:rsidR="00CB1588" w:rsidRPr="00993F41" w:rsidRDefault="00CB1588">
      <w:pPr>
        <w:pStyle w:val="FootnoteText"/>
        <w:rPr>
          <w:sz w:val="16"/>
          <w:szCs w:val="16"/>
        </w:rPr>
      </w:pPr>
      <w:r w:rsidRPr="00993F41">
        <w:rPr>
          <w:rStyle w:val="FootnoteReference"/>
          <w:sz w:val="16"/>
          <w:szCs w:val="16"/>
        </w:rPr>
        <w:footnoteRef/>
      </w:r>
      <w:r w:rsidRPr="00993F41">
        <w:rPr>
          <w:sz w:val="16"/>
          <w:szCs w:val="16"/>
        </w:rPr>
        <w:t xml:space="preserve"> Refer to the descriptions of abbreviations on page </w:t>
      </w:r>
      <w:r>
        <w:rPr>
          <w:sz w:val="16"/>
          <w:szCs w:val="16"/>
        </w:rPr>
        <w:t>4</w:t>
      </w:r>
      <w:r w:rsidRPr="00993F41">
        <w:rPr>
          <w:sz w:val="16"/>
          <w:szCs w:val="16"/>
        </w:rPr>
        <w:t>.</w:t>
      </w:r>
    </w:p>
  </w:footnote>
  <w:footnote w:id="5">
    <w:p w14:paraId="255B35DE" w14:textId="45297158" w:rsidR="00CB1588" w:rsidRDefault="00CB1588">
      <w:pPr>
        <w:pStyle w:val="FootnoteText"/>
      </w:pPr>
      <w:r>
        <w:rPr>
          <w:rStyle w:val="FootnoteReference"/>
        </w:rPr>
        <w:footnoteRef/>
      </w:r>
      <w:r>
        <w:t xml:space="preserve"> </w:t>
      </w:r>
      <w:r w:rsidRPr="00F106B3">
        <w:rPr>
          <w:sz w:val="16"/>
          <w:szCs w:val="16"/>
        </w:rPr>
        <w:t xml:space="preserve">Refer to the descriptions of abbreviations on page </w:t>
      </w:r>
      <w:r>
        <w:rPr>
          <w:sz w:val="16"/>
          <w:szCs w:val="16"/>
        </w:rPr>
        <w:t>4</w:t>
      </w:r>
      <w:r w:rsidRPr="00F106B3">
        <w:rPr>
          <w:sz w:val="16"/>
          <w:szCs w:val="16"/>
        </w:rPr>
        <w:t>.</w:t>
      </w:r>
    </w:p>
  </w:footnote>
  <w:footnote w:id="6">
    <w:p w14:paraId="621C3F9F" w14:textId="77777777" w:rsidR="00CB1588" w:rsidRPr="00850FF3" w:rsidRDefault="00CB1588"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‘clients’ on the notice. For example a child safety and welfare notice relating to two parents is counted as two notices.</w:t>
      </w:r>
    </w:p>
  </w:footnote>
  <w:footnote w:id="7">
    <w:p w14:paraId="0902E148" w14:textId="30AC1DA5" w:rsidR="00CB1588" w:rsidRDefault="00CB1588">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ren, Youth Justice and Multicultural Affairs only</w:t>
      </w:r>
      <w:r w:rsidRPr="00850FF3">
        <w:rPr>
          <w:sz w:val="16"/>
          <w:szCs w:val="16"/>
        </w:rPr>
        <w:t>.</w:t>
      </w:r>
    </w:p>
  </w:footnote>
  <w:footnote w:id="8">
    <w:p w14:paraId="70C1A401" w14:textId="77777777" w:rsidR="00CB1588" w:rsidRPr="004B50DF" w:rsidRDefault="00CB1588" w:rsidP="005A5B78">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9">
    <w:p w14:paraId="1D04A1CF" w14:textId="77777777" w:rsidR="00CB1588" w:rsidRDefault="00CB1588"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0">
    <w:p w14:paraId="55C03F91" w14:textId="77777777" w:rsidR="00CB1588" w:rsidRDefault="00CB1588"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1">
    <w:p w14:paraId="4B536E73" w14:textId="0792E01D" w:rsidR="00CB1588" w:rsidRDefault="00CB1588"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w:t>
      </w:r>
      <w:r>
        <w:rPr>
          <w:sz w:val="16"/>
          <w:szCs w:val="16"/>
        </w:rPr>
        <w:t>n</w:t>
      </w:r>
      <w:r w:rsidRPr="004C7880">
        <w:rPr>
          <w:rStyle w:val="FootnoteReference"/>
          <w:sz w:val="16"/>
          <w:szCs w:val="16"/>
          <w:vertAlign w:val="baseline"/>
        </w:rPr>
        <w:t xml:space="preserve"> application hearing client for the quarter is calculated at the date of the first application hearing held for the client during the quarter.</w:t>
      </w:r>
    </w:p>
  </w:footnote>
  <w:footnote w:id="12">
    <w:p w14:paraId="5AC10446" w14:textId="4BCBC3CF" w:rsidR="00CB1588" w:rsidRDefault="00CB1588"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3">
    <w:p w14:paraId="5B5EB21A" w14:textId="7DC240A2" w:rsidR="00CB1588" w:rsidRPr="004C7880" w:rsidRDefault="00CB1588"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CIM’d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4">
    <w:p w14:paraId="5014099E" w14:textId="0B6B0C8B" w:rsidR="00CB1588" w:rsidRDefault="00CB1588">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5">
    <w:p w14:paraId="4AA50FB0" w14:textId="769D9026" w:rsidR="00CB1588" w:rsidRDefault="00CB1588">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VIM’d client for the quarter is calculated at the start date of the agreement where the client was placed on a VIM during the quarter.</w:t>
      </w:r>
    </w:p>
  </w:footnote>
  <w:footnote w:id="16">
    <w:p w14:paraId="7CE1A087" w14:textId="49542CF8" w:rsidR="00CB1588" w:rsidRDefault="00CB1588">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7">
    <w:p w14:paraId="15716F00" w14:textId="26382896" w:rsidR="00CB1588" w:rsidRDefault="00CB1588" w:rsidP="00F500CF">
      <w:pPr>
        <w:pStyle w:val="FootnoteText"/>
        <w:jc w:val="both"/>
      </w:pPr>
      <w:r w:rsidRPr="00C5462F">
        <w:rPr>
          <w:rStyle w:val="FootnoteReference"/>
          <w:sz w:val="16"/>
          <w:szCs w:val="16"/>
        </w:rPr>
        <w:footnoteRef/>
      </w:r>
      <w:r w:rsidRPr="004971EA">
        <w:rPr>
          <w:sz w:val="16"/>
          <w:szCs w:val="16"/>
        </w:rPr>
        <w:t xml:space="preserve"> Note: </w:t>
      </w:r>
      <w:r w:rsidRPr="0044594D">
        <w:rPr>
          <w:sz w:val="16"/>
          <w:szCs w:val="16"/>
        </w:rPr>
        <w:t>Australian Statistical Geography Standard 2016 boundaries used are local government areas for Aurukun, Doomadgee and Hope Vale, and statistical areas level 1 (SA1s) of 3139616 for Coen and 3116408 for Mossman Gorge.</w:t>
      </w:r>
    </w:p>
  </w:footnote>
  <w:footnote w:id="18">
    <w:p w14:paraId="3BBC0E7E" w14:textId="41F30A76" w:rsidR="00CB1588" w:rsidRDefault="00CB1588" w:rsidP="00F500CF">
      <w:pPr>
        <w:pStyle w:val="FootnoteText"/>
      </w:pPr>
      <w:r w:rsidRPr="004971EA">
        <w:rPr>
          <w:rStyle w:val="FootnoteReference"/>
          <w:sz w:val="16"/>
          <w:szCs w:val="16"/>
        </w:rPr>
        <w:footnoteRef/>
      </w:r>
      <w:r w:rsidRPr="004971EA">
        <w:rPr>
          <w:sz w:val="16"/>
          <w:szCs w:val="16"/>
        </w:rPr>
        <w:t xml:space="preserve"> Note: Adults </w:t>
      </w:r>
      <w:r>
        <w:rPr>
          <w:sz w:val="16"/>
          <w:szCs w:val="16"/>
        </w:rPr>
        <w:t>18</w:t>
      </w:r>
      <w:r w:rsidRPr="004971EA">
        <w:rPr>
          <w:sz w:val="16"/>
          <w:szCs w:val="16"/>
        </w:rPr>
        <w:t xml:space="preserve"> years and over provided by the </w:t>
      </w:r>
      <w:r w:rsidRPr="004971EA">
        <w:rPr>
          <w:rFonts w:cs="Arial"/>
          <w:sz w:val="16"/>
          <w:szCs w:val="16"/>
        </w:rPr>
        <w:t xml:space="preserve">Queensland Government Statistician’s Office (QGSO), Queensland Treasury, based on the Australian Bureau of Statistics (ABS) </w:t>
      </w:r>
      <w:r>
        <w:rPr>
          <w:rFonts w:cs="Arial"/>
          <w:sz w:val="16"/>
          <w:szCs w:val="16"/>
        </w:rPr>
        <w:t xml:space="preserve">unpublished preliminary </w:t>
      </w:r>
      <w:r w:rsidRPr="004971EA">
        <w:rPr>
          <w:rFonts w:cs="Arial"/>
          <w:sz w:val="16"/>
          <w:szCs w:val="16"/>
        </w:rPr>
        <w:t>Estimated Resident Population (ERP) data by age and sex at the Local Govern</w:t>
      </w:r>
      <w:r>
        <w:rPr>
          <w:rFonts w:cs="Arial"/>
          <w:sz w:val="16"/>
          <w:szCs w:val="16"/>
        </w:rPr>
        <w:t>ment Area level for 30 June 2019</w:t>
      </w:r>
      <w:r w:rsidRPr="004971EA">
        <w:rPr>
          <w:rFonts w:cs="Arial"/>
          <w:sz w:val="16"/>
          <w:szCs w:val="16"/>
        </w:rPr>
        <w:t>.</w:t>
      </w:r>
    </w:p>
  </w:footnote>
  <w:footnote w:id="19">
    <w:p w14:paraId="3884DA28" w14:textId="23E533ED" w:rsidR="00CB1588" w:rsidRDefault="00CB1588" w:rsidP="00F500CF">
      <w:pPr>
        <w:pStyle w:val="FootnoteText"/>
      </w:pPr>
      <w:r w:rsidRPr="00C5462F">
        <w:rPr>
          <w:rStyle w:val="FootnoteReference"/>
          <w:sz w:val="18"/>
          <w:szCs w:val="18"/>
        </w:rPr>
        <w:footnoteRef/>
      </w:r>
      <w:r w:rsidRPr="004971EA">
        <w:rPr>
          <w:sz w:val="16"/>
          <w:szCs w:val="16"/>
        </w:rPr>
        <w:t xml:space="preserve"> </w:t>
      </w:r>
      <w:r w:rsidRPr="0006058E">
        <w:rPr>
          <w:sz w:val="16"/>
          <w:szCs w:val="16"/>
        </w:rPr>
        <w:t xml:space="preserve">Note: Adults </w:t>
      </w:r>
      <w:r>
        <w:rPr>
          <w:sz w:val="16"/>
          <w:szCs w:val="16"/>
        </w:rPr>
        <w:t xml:space="preserve">18 years and over provided by </w:t>
      </w:r>
      <w:r>
        <w:rPr>
          <w:rFonts w:cs="Arial"/>
          <w:sz w:val="16"/>
          <w:szCs w:val="16"/>
        </w:rPr>
        <w:t>QGSO</w:t>
      </w:r>
      <w:r w:rsidRPr="0006058E">
        <w:rPr>
          <w:rFonts w:cs="Arial"/>
          <w:sz w:val="16"/>
          <w:szCs w:val="16"/>
        </w:rPr>
        <w:t xml:space="preserve">, Queensland Treasury, based on the </w:t>
      </w:r>
      <w:r>
        <w:rPr>
          <w:rFonts w:cs="Arial"/>
          <w:sz w:val="16"/>
          <w:szCs w:val="16"/>
        </w:rPr>
        <w:t>ABS</w:t>
      </w:r>
      <w:r w:rsidRPr="0006058E">
        <w:rPr>
          <w:rFonts w:cs="Arial"/>
          <w:sz w:val="16"/>
          <w:szCs w:val="16"/>
        </w:rPr>
        <w:t xml:space="preserve"> </w:t>
      </w:r>
      <w:r>
        <w:rPr>
          <w:rFonts w:cs="Arial"/>
          <w:sz w:val="16"/>
          <w:szCs w:val="16"/>
        </w:rPr>
        <w:t>unpublished preliminary ERP</w:t>
      </w:r>
      <w:r w:rsidRPr="0006058E">
        <w:rPr>
          <w:rFonts w:cs="Arial"/>
          <w:sz w:val="16"/>
          <w:szCs w:val="16"/>
        </w:rPr>
        <w:t xml:space="preserve"> data by age and sex at the </w:t>
      </w:r>
      <w:r w:rsidRPr="002376E4">
        <w:rPr>
          <w:rFonts w:cs="Arial"/>
          <w:sz w:val="16"/>
          <w:szCs w:val="16"/>
        </w:rPr>
        <w:t xml:space="preserve">Statistical </w:t>
      </w:r>
      <w:r w:rsidRPr="0006058E">
        <w:rPr>
          <w:rFonts w:cs="Arial"/>
          <w:sz w:val="16"/>
          <w:szCs w:val="16"/>
        </w:rPr>
        <w:t>Area level</w:t>
      </w:r>
      <w:r>
        <w:rPr>
          <w:rFonts w:cs="Arial"/>
          <w:sz w:val="16"/>
          <w:szCs w:val="16"/>
        </w:rPr>
        <w:t xml:space="preserve"> 1</w:t>
      </w:r>
      <w:r w:rsidRPr="0006058E">
        <w:rPr>
          <w:rFonts w:cs="Arial"/>
          <w:sz w:val="16"/>
          <w:szCs w:val="16"/>
        </w:rPr>
        <w:t xml:space="preserve"> for 30 June </w:t>
      </w:r>
      <w:r>
        <w:rPr>
          <w:rFonts w:cs="Arial"/>
          <w:sz w:val="16"/>
          <w:szCs w:val="16"/>
        </w:rPr>
        <w:t>2019.</w:t>
      </w:r>
    </w:p>
  </w:footnote>
  <w:footnote w:id="20">
    <w:p w14:paraId="5BB1F6F6" w14:textId="2B05C385" w:rsidR="00CB1588" w:rsidRDefault="00CB1588" w:rsidP="00F500CF">
      <w:pPr>
        <w:pStyle w:val="FootnoteText"/>
      </w:pPr>
      <w:r w:rsidRPr="00C5462F">
        <w:rPr>
          <w:rStyle w:val="FootnoteReference"/>
          <w:sz w:val="16"/>
          <w:szCs w:val="16"/>
        </w:rPr>
        <w:footnoteRef/>
      </w:r>
      <w:r w:rsidRPr="004971EA">
        <w:rPr>
          <w:sz w:val="16"/>
          <w:szCs w:val="16"/>
        </w:rPr>
        <w:t xml:space="preserve"> </w:t>
      </w:r>
      <w:r w:rsidRPr="008B5D72">
        <w:rPr>
          <w:sz w:val="16"/>
          <w:szCs w:val="16"/>
        </w:rPr>
        <w:t xml:space="preserve">Note: </w:t>
      </w:r>
      <w:r>
        <w:rPr>
          <w:sz w:val="16"/>
          <w:szCs w:val="16"/>
        </w:rPr>
        <w:t>Total population provided by</w:t>
      </w:r>
      <w:r w:rsidRPr="008B5D72">
        <w:rPr>
          <w:sz w:val="16"/>
          <w:szCs w:val="16"/>
        </w:rPr>
        <w:t xml:space="preserve"> </w:t>
      </w:r>
      <w:r>
        <w:rPr>
          <w:sz w:val="16"/>
          <w:szCs w:val="16"/>
        </w:rPr>
        <w:t>QGSO</w:t>
      </w:r>
      <w:r w:rsidRPr="008B5D72">
        <w:rPr>
          <w:sz w:val="16"/>
          <w:szCs w:val="16"/>
        </w:rPr>
        <w:t>, Queensland T</w:t>
      </w:r>
      <w:r>
        <w:rPr>
          <w:sz w:val="16"/>
          <w:szCs w:val="16"/>
        </w:rPr>
        <w:t xml:space="preserve">reasury, not 18 years and older, due to the small size of the total population </w:t>
      </w:r>
      <w:r w:rsidRPr="002376E4">
        <w:rPr>
          <w:rFonts w:cs="Arial"/>
          <w:sz w:val="16"/>
          <w:szCs w:val="16"/>
        </w:rPr>
        <w:t xml:space="preserve">from the ABS </w:t>
      </w:r>
      <w:r>
        <w:rPr>
          <w:rFonts w:cs="Arial"/>
          <w:sz w:val="16"/>
          <w:szCs w:val="16"/>
        </w:rPr>
        <w:t xml:space="preserve">unpublished preliminary </w:t>
      </w:r>
      <w:r w:rsidRPr="002376E4">
        <w:rPr>
          <w:rFonts w:cs="Arial"/>
          <w:sz w:val="16"/>
          <w:szCs w:val="16"/>
        </w:rPr>
        <w:t xml:space="preserve">ERP data at the Statistical Area level 1 for 30 June </w:t>
      </w:r>
      <w:r>
        <w:rPr>
          <w:rFonts w:cs="Arial"/>
          <w:sz w:val="16"/>
          <w:szCs w:val="16"/>
        </w:rPr>
        <w:t>2019</w:t>
      </w:r>
      <w:r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82A3" w14:textId="65FBE856" w:rsidR="00CB1588" w:rsidRDefault="00CB1588">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CB1588" w:rsidRDefault="00CB1588"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" o:allowincell="f" filled="f" stroked="f">
              <v:stroke joinstyle="round"/>
              <o:lock v:ext="edit" shapetype="t"/>
              <v:textbox style="mso-fit-shape-to-text:t">
                <w:txbxContent>
                  <w:p w14:paraId="727C717D" w14:textId="77777777" w:rsidR="00CB1588" w:rsidRDefault="00CB1588"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CB1588" w:rsidRDefault="00CB1588"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" o:allowincell="f" filled="f" stroked="f">
              <v:stroke joinstyle="round"/>
              <o:lock v:ext="edit" shapetype="t"/>
              <v:textbox style="mso-fit-shape-to-text:t">
                <w:txbxContent>
                  <w:p w14:paraId="39C92C3C" w14:textId="77777777" w:rsidR="00CB1588" w:rsidRDefault="00CB1588"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CF0E" w14:textId="72B102A4" w:rsidR="00CB1588" w:rsidRDefault="00CB1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8980" w14:textId="795D9FC9" w:rsidR="00CB1588" w:rsidRDefault="00CB1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698C5B2"/>
    <w:lvl w:ilvl="0">
      <w:numFmt w:val="decimal"/>
      <w:pStyle w:val="Caption"/>
      <w:lvlText w:val="*"/>
      <w:lvlJc w:val="left"/>
      <w:rPr>
        <w:rFonts w:cs="Times New Roman"/>
      </w:rPr>
    </w:lvl>
  </w:abstractNum>
  <w:abstractNum w:abstractNumId="2"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7A38E5"/>
    <w:multiLevelType w:val="hybridMultilevel"/>
    <w:tmpl w:val="CC4E782C"/>
    <w:lvl w:ilvl="0" w:tplc="30C2CF6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48A47F98"/>
    <w:multiLevelType w:val="hybridMultilevel"/>
    <w:tmpl w:val="63B47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BCB791D"/>
    <w:multiLevelType w:val="hybridMultilevel"/>
    <w:tmpl w:val="4756FBAC"/>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0" w15:restartNumberingAfterBreak="0">
    <w:nsid w:val="67806ACB"/>
    <w:multiLevelType w:val="hybridMultilevel"/>
    <w:tmpl w:val="7764A90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1"/>
  </w:num>
  <w:num w:numId="3">
    <w:abstractNumId w:val="3"/>
  </w:num>
  <w:num w:numId="4">
    <w:abstractNumId w:val="12"/>
  </w:num>
  <w:num w:numId="5">
    <w:abstractNumId w:val="13"/>
  </w:num>
  <w:num w:numId="6">
    <w:abstractNumId w:val="0"/>
  </w:num>
  <w:num w:numId="7">
    <w:abstractNumId w:val="5"/>
  </w:num>
  <w:num w:numId="8">
    <w:abstractNumId w:val="2"/>
  </w:num>
  <w:num w:numId="9">
    <w:abstractNumId w:val="9"/>
  </w:num>
  <w:num w:numId="10">
    <w:abstractNumId w:val="6"/>
  </w:num>
  <w:num w:numId="11">
    <w:abstractNumId w:val="10"/>
  </w:num>
  <w:num w:numId="12">
    <w:abstractNumId w:val="7"/>
  </w:num>
  <w:num w:numId="13">
    <w:abstractNumId w:val="8"/>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F9"/>
    <w:rsid w:val="000010BC"/>
    <w:rsid w:val="0000121E"/>
    <w:rsid w:val="00001341"/>
    <w:rsid w:val="000013AA"/>
    <w:rsid w:val="000013EF"/>
    <w:rsid w:val="00001546"/>
    <w:rsid w:val="0000180A"/>
    <w:rsid w:val="00001818"/>
    <w:rsid w:val="00001840"/>
    <w:rsid w:val="00001AA1"/>
    <w:rsid w:val="00001BAB"/>
    <w:rsid w:val="00001CE2"/>
    <w:rsid w:val="00001E8D"/>
    <w:rsid w:val="00001FB1"/>
    <w:rsid w:val="00002082"/>
    <w:rsid w:val="000022AB"/>
    <w:rsid w:val="00002BF6"/>
    <w:rsid w:val="00002D0C"/>
    <w:rsid w:val="00002E4C"/>
    <w:rsid w:val="0000355E"/>
    <w:rsid w:val="00003756"/>
    <w:rsid w:val="00003AD4"/>
    <w:rsid w:val="000040A8"/>
    <w:rsid w:val="0000478B"/>
    <w:rsid w:val="000047DC"/>
    <w:rsid w:val="00004A47"/>
    <w:rsid w:val="00004D7C"/>
    <w:rsid w:val="00004F7D"/>
    <w:rsid w:val="00004FB4"/>
    <w:rsid w:val="000052E6"/>
    <w:rsid w:val="000058CD"/>
    <w:rsid w:val="00005A38"/>
    <w:rsid w:val="00005E39"/>
    <w:rsid w:val="00006185"/>
    <w:rsid w:val="00006254"/>
    <w:rsid w:val="000062EC"/>
    <w:rsid w:val="00006699"/>
    <w:rsid w:val="00006743"/>
    <w:rsid w:val="0000674B"/>
    <w:rsid w:val="000068AE"/>
    <w:rsid w:val="000068E7"/>
    <w:rsid w:val="0000692B"/>
    <w:rsid w:val="00006B81"/>
    <w:rsid w:val="00006CA5"/>
    <w:rsid w:val="00006F38"/>
    <w:rsid w:val="000072FE"/>
    <w:rsid w:val="00007930"/>
    <w:rsid w:val="00007A59"/>
    <w:rsid w:val="00007B00"/>
    <w:rsid w:val="00007BA5"/>
    <w:rsid w:val="00007BA9"/>
    <w:rsid w:val="000102C9"/>
    <w:rsid w:val="00010328"/>
    <w:rsid w:val="000108AD"/>
    <w:rsid w:val="0001094E"/>
    <w:rsid w:val="00010BBF"/>
    <w:rsid w:val="00010EF3"/>
    <w:rsid w:val="000111F9"/>
    <w:rsid w:val="0001136D"/>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220"/>
    <w:rsid w:val="000133FB"/>
    <w:rsid w:val="000135F4"/>
    <w:rsid w:val="0001383B"/>
    <w:rsid w:val="00013959"/>
    <w:rsid w:val="00013B20"/>
    <w:rsid w:val="00013CBD"/>
    <w:rsid w:val="00013F94"/>
    <w:rsid w:val="00014009"/>
    <w:rsid w:val="00014180"/>
    <w:rsid w:val="00014749"/>
    <w:rsid w:val="00014855"/>
    <w:rsid w:val="000149B6"/>
    <w:rsid w:val="000149D0"/>
    <w:rsid w:val="00014B53"/>
    <w:rsid w:val="00014C9A"/>
    <w:rsid w:val="00014EB6"/>
    <w:rsid w:val="00014F68"/>
    <w:rsid w:val="000152F9"/>
    <w:rsid w:val="000153CE"/>
    <w:rsid w:val="0001550D"/>
    <w:rsid w:val="000156CD"/>
    <w:rsid w:val="0001572D"/>
    <w:rsid w:val="00015759"/>
    <w:rsid w:val="000157CE"/>
    <w:rsid w:val="00015CAD"/>
    <w:rsid w:val="00015DF4"/>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288"/>
    <w:rsid w:val="000215B0"/>
    <w:rsid w:val="000216DD"/>
    <w:rsid w:val="000216F3"/>
    <w:rsid w:val="000218DF"/>
    <w:rsid w:val="0002195A"/>
    <w:rsid w:val="000219BE"/>
    <w:rsid w:val="00021FD3"/>
    <w:rsid w:val="00021FED"/>
    <w:rsid w:val="00022690"/>
    <w:rsid w:val="000228CE"/>
    <w:rsid w:val="00022A61"/>
    <w:rsid w:val="00023090"/>
    <w:rsid w:val="00023110"/>
    <w:rsid w:val="00023277"/>
    <w:rsid w:val="000232D9"/>
    <w:rsid w:val="0002375F"/>
    <w:rsid w:val="000238CF"/>
    <w:rsid w:val="00023EA1"/>
    <w:rsid w:val="00024039"/>
    <w:rsid w:val="00024088"/>
    <w:rsid w:val="0002417B"/>
    <w:rsid w:val="000242AA"/>
    <w:rsid w:val="000243EF"/>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98B"/>
    <w:rsid w:val="000269D2"/>
    <w:rsid w:val="00026C3E"/>
    <w:rsid w:val="00026F91"/>
    <w:rsid w:val="00026FBA"/>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870"/>
    <w:rsid w:val="00040A15"/>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59"/>
    <w:rsid w:val="000425FC"/>
    <w:rsid w:val="000426BA"/>
    <w:rsid w:val="00042A81"/>
    <w:rsid w:val="00042BCA"/>
    <w:rsid w:val="00042CC2"/>
    <w:rsid w:val="00042DF7"/>
    <w:rsid w:val="00042E7C"/>
    <w:rsid w:val="0004375F"/>
    <w:rsid w:val="00043856"/>
    <w:rsid w:val="00043AA0"/>
    <w:rsid w:val="00043EB1"/>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D12"/>
    <w:rsid w:val="00046EE8"/>
    <w:rsid w:val="00046EF5"/>
    <w:rsid w:val="000474F4"/>
    <w:rsid w:val="0004757A"/>
    <w:rsid w:val="00047687"/>
    <w:rsid w:val="0004774C"/>
    <w:rsid w:val="00047888"/>
    <w:rsid w:val="00047E2E"/>
    <w:rsid w:val="000500C4"/>
    <w:rsid w:val="0005023F"/>
    <w:rsid w:val="00050296"/>
    <w:rsid w:val="00050402"/>
    <w:rsid w:val="00050592"/>
    <w:rsid w:val="000506CB"/>
    <w:rsid w:val="0005083D"/>
    <w:rsid w:val="00050A13"/>
    <w:rsid w:val="00050BAC"/>
    <w:rsid w:val="00050BCC"/>
    <w:rsid w:val="00050D22"/>
    <w:rsid w:val="00050F3B"/>
    <w:rsid w:val="00050F4A"/>
    <w:rsid w:val="00051000"/>
    <w:rsid w:val="0005100D"/>
    <w:rsid w:val="0005113F"/>
    <w:rsid w:val="000511C7"/>
    <w:rsid w:val="000512CC"/>
    <w:rsid w:val="0005148A"/>
    <w:rsid w:val="000519E6"/>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E05"/>
    <w:rsid w:val="00054E20"/>
    <w:rsid w:val="00054F6B"/>
    <w:rsid w:val="0005529E"/>
    <w:rsid w:val="000553D0"/>
    <w:rsid w:val="0005566E"/>
    <w:rsid w:val="00055789"/>
    <w:rsid w:val="00055891"/>
    <w:rsid w:val="00055AAF"/>
    <w:rsid w:val="00055ADA"/>
    <w:rsid w:val="00055B55"/>
    <w:rsid w:val="00055F4B"/>
    <w:rsid w:val="00055FB2"/>
    <w:rsid w:val="00056329"/>
    <w:rsid w:val="0005638B"/>
    <w:rsid w:val="0005638D"/>
    <w:rsid w:val="000566F8"/>
    <w:rsid w:val="00056B48"/>
    <w:rsid w:val="00056D0D"/>
    <w:rsid w:val="00056DA3"/>
    <w:rsid w:val="00057179"/>
    <w:rsid w:val="000575B6"/>
    <w:rsid w:val="00057823"/>
    <w:rsid w:val="0005786D"/>
    <w:rsid w:val="00057A8F"/>
    <w:rsid w:val="00057B6E"/>
    <w:rsid w:val="0006007E"/>
    <w:rsid w:val="00060351"/>
    <w:rsid w:val="000603B6"/>
    <w:rsid w:val="0006064F"/>
    <w:rsid w:val="00060733"/>
    <w:rsid w:val="00060863"/>
    <w:rsid w:val="00060C99"/>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82E"/>
    <w:rsid w:val="00063A31"/>
    <w:rsid w:val="00063B44"/>
    <w:rsid w:val="00063C4B"/>
    <w:rsid w:val="0006411B"/>
    <w:rsid w:val="00064419"/>
    <w:rsid w:val="000646F9"/>
    <w:rsid w:val="00064810"/>
    <w:rsid w:val="00064A70"/>
    <w:rsid w:val="00064D55"/>
    <w:rsid w:val="00064FBC"/>
    <w:rsid w:val="0006502C"/>
    <w:rsid w:val="00065105"/>
    <w:rsid w:val="0006512B"/>
    <w:rsid w:val="00065259"/>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AC0"/>
    <w:rsid w:val="00070B4D"/>
    <w:rsid w:val="00070D65"/>
    <w:rsid w:val="00070DAC"/>
    <w:rsid w:val="00070E6B"/>
    <w:rsid w:val="0007100C"/>
    <w:rsid w:val="00071019"/>
    <w:rsid w:val="0007111D"/>
    <w:rsid w:val="0007138D"/>
    <w:rsid w:val="0007145B"/>
    <w:rsid w:val="00071856"/>
    <w:rsid w:val="00071B1F"/>
    <w:rsid w:val="00071DFB"/>
    <w:rsid w:val="00071F63"/>
    <w:rsid w:val="0007204B"/>
    <w:rsid w:val="0007205C"/>
    <w:rsid w:val="000723DC"/>
    <w:rsid w:val="000724E4"/>
    <w:rsid w:val="0007265E"/>
    <w:rsid w:val="0007277D"/>
    <w:rsid w:val="00072952"/>
    <w:rsid w:val="000729E5"/>
    <w:rsid w:val="00072EA3"/>
    <w:rsid w:val="00072FBA"/>
    <w:rsid w:val="000736E7"/>
    <w:rsid w:val="0007389A"/>
    <w:rsid w:val="00073A17"/>
    <w:rsid w:val="00073C0A"/>
    <w:rsid w:val="00073C92"/>
    <w:rsid w:val="00073E3A"/>
    <w:rsid w:val="000742F0"/>
    <w:rsid w:val="00074381"/>
    <w:rsid w:val="000743F4"/>
    <w:rsid w:val="00074403"/>
    <w:rsid w:val="000745D1"/>
    <w:rsid w:val="0007465F"/>
    <w:rsid w:val="0007479D"/>
    <w:rsid w:val="00074AC2"/>
    <w:rsid w:val="00074DAB"/>
    <w:rsid w:val="00074FCA"/>
    <w:rsid w:val="0007509D"/>
    <w:rsid w:val="0007527F"/>
    <w:rsid w:val="000752C1"/>
    <w:rsid w:val="00075571"/>
    <w:rsid w:val="000755DD"/>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DC7"/>
    <w:rsid w:val="00077F50"/>
    <w:rsid w:val="000800C3"/>
    <w:rsid w:val="000801CF"/>
    <w:rsid w:val="00080235"/>
    <w:rsid w:val="0008053E"/>
    <w:rsid w:val="0008069E"/>
    <w:rsid w:val="000806FF"/>
    <w:rsid w:val="00080A6A"/>
    <w:rsid w:val="00080CC6"/>
    <w:rsid w:val="00080E0C"/>
    <w:rsid w:val="00080FE0"/>
    <w:rsid w:val="0008114B"/>
    <w:rsid w:val="000811C7"/>
    <w:rsid w:val="000815E5"/>
    <w:rsid w:val="00081689"/>
    <w:rsid w:val="00081AA0"/>
    <w:rsid w:val="00081AA9"/>
    <w:rsid w:val="000823AD"/>
    <w:rsid w:val="0008247E"/>
    <w:rsid w:val="000824D7"/>
    <w:rsid w:val="0008253E"/>
    <w:rsid w:val="0008254C"/>
    <w:rsid w:val="0008278B"/>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95D"/>
    <w:rsid w:val="00084C17"/>
    <w:rsid w:val="00084EA5"/>
    <w:rsid w:val="00085105"/>
    <w:rsid w:val="0008546D"/>
    <w:rsid w:val="00085675"/>
    <w:rsid w:val="00085BF6"/>
    <w:rsid w:val="00085CDB"/>
    <w:rsid w:val="00085E08"/>
    <w:rsid w:val="00085F7B"/>
    <w:rsid w:val="00086044"/>
    <w:rsid w:val="0008633C"/>
    <w:rsid w:val="0008641C"/>
    <w:rsid w:val="00086DBA"/>
    <w:rsid w:val="00086E5B"/>
    <w:rsid w:val="00086E91"/>
    <w:rsid w:val="00087193"/>
    <w:rsid w:val="00087253"/>
    <w:rsid w:val="000872E8"/>
    <w:rsid w:val="000875AE"/>
    <w:rsid w:val="000875E5"/>
    <w:rsid w:val="0008767A"/>
    <w:rsid w:val="000876F7"/>
    <w:rsid w:val="00087B6F"/>
    <w:rsid w:val="00087B99"/>
    <w:rsid w:val="00087F9B"/>
    <w:rsid w:val="00087FB0"/>
    <w:rsid w:val="0009012F"/>
    <w:rsid w:val="000901A9"/>
    <w:rsid w:val="00090404"/>
    <w:rsid w:val="000906AE"/>
    <w:rsid w:val="00090889"/>
    <w:rsid w:val="0009094D"/>
    <w:rsid w:val="00090D16"/>
    <w:rsid w:val="00090E8B"/>
    <w:rsid w:val="0009108F"/>
    <w:rsid w:val="0009110A"/>
    <w:rsid w:val="0009129E"/>
    <w:rsid w:val="000912B2"/>
    <w:rsid w:val="000914CC"/>
    <w:rsid w:val="000915D5"/>
    <w:rsid w:val="000915DB"/>
    <w:rsid w:val="0009165D"/>
    <w:rsid w:val="00091828"/>
    <w:rsid w:val="00091AD9"/>
    <w:rsid w:val="00091AF9"/>
    <w:rsid w:val="00091DE0"/>
    <w:rsid w:val="00091EEA"/>
    <w:rsid w:val="00091F90"/>
    <w:rsid w:val="000921F0"/>
    <w:rsid w:val="0009231E"/>
    <w:rsid w:val="00092362"/>
    <w:rsid w:val="00092490"/>
    <w:rsid w:val="000924A0"/>
    <w:rsid w:val="00092661"/>
    <w:rsid w:val="00092695"/>
    <w:rsid w:val="00092756"/>
    <w:rsid w:val="00093196"/>
    <w:rsid w:val="0009319D"/>
    <w:rsid w:val="00093286"/>
    <w:rsid w:val="000932C8"/>
    <w:rsid w:val="000933CD"/>
    <w:rsid w:val="0009384A"/>
    <w:rsid w:val="00093930"/>
    <w:rsid w:val="00093C19"/>
    <w:rsid w:val="00093D52"/>
    <w:rsid w:val="00093F87"/>
    <w:rsid w:val="00093FB3"/>
    <w:rsid w:val="00094083"/>
    <w:rsid w:val="000940CC"/>
    <w:rsid w:val="0009427F"/>
    <w:rsid w:val="00094379"/>
    <w:rsid w:val="0009457F"/>
    <w:rsid w:val="00094AC7"/>
    <w:rsid w:val="000950F0"/>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9E5"/>
    <w:rsid w:val="00096A8C"/>
    <w:rsid w:val="00096AE0"/>
    <w:rsid w:val="00096B05"/>
    <w:rsid w:val="00096BD0"/>
    <w:rsid w:val="00096C0B"/>
    <w:rsid w:val="00096C45"/>
    <w:rsid w:val="00096E3A"/>
    <w:rsid w:val="00096EFD"/>
    <w:rsid w:val="00096FA5"/>
    <w:rsid w:val="00097189"/>
    <w:rsid w:val="0009773A"/>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0F8"/>
    <w:rsid w:val="000A110A"/>
    <w:rsid w:val="000A110F"/>
    <w:rsid w:val="000A121A"/>
    <w:rsid w:val="000A14E2"/>
    <w:rsid w:val="000A155A"/>
    <w:rsid w:val="000A19DD"/>
    <w:rsid w:val="000A1E36"/>
    <w:rsid w:val="000A1F37"/>
    <w:rsid w:val="000A203F"/>
    <w:rsid w:val="000A20DE"/>
    <w:rsid w:val="000A223C"/>
    <w:rsid w:val="000A22E3"/>
    <w:rsid w:val="000A2808"/>
    <w:rsid w:val="000A288F"/>
    <w:rsid w:val="000A28A4"/>
    <w:rsid w:val="000A2A02"/>
    <w:rsid w:val="000A2BCD"/>
    <w:rsid w:val="000A2C4C"/>
    <w:rsid w:val="000A2D4C"/>
    <w:rsid w:val="000A2D98"/>
    <w:rsid w:val="000A2D9F"/>
    <w:rsid w:val="000A2E90"/>
    <w:rsid w:val="000A2FC1"/>
    <w:rsid w:val="000A315B"/>
    <w:rsid w:val="000A3204"/>
    <w:rsid w:val="000A348E"/>
    <w:rsid w:val="000A3567"/>
    <w:rsid w:val="000A3891"/>
    <w:rsid w:val="000A38AB"/>
    <w:rsid w:val="000A3947"/>
    <w:rsid w:val="000A3ACD"/>
    <w:rsid w:val="000A3D78"/>
    <w:rsid w:val="000A3DB3"/>
    <w:rsid w:val="000A3FD2"/>
    <w:rsid w:val="000A41DF"/>
    <w:rsid w:val="000A4528"/>
    <w:rsid w:val="000A46F3"/>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F1"/>
    <w:rsid w:val="000A65DD"/>
    <w:rsid w:val="000A670E"/>
    <w:rsid w:val="000A6C8E"/>
    <w:rsid w:val="000A6E84"/>
    <w:rsid w:val="000A702B"/>
    <w:rsid w:val="000A71A2"/>
    <w:rsid w:val="000A759D"/>
    <w:rsid w:val="000A766B"/>
    <w:rsid w:val="000A7823"/>
    <w:rsid w:val="000A78F2"/>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212C"/>
    <w:rsid w:val="000B227F"/>
    <w:rsid w:val="000B2326"/>
    <w:rsid w:val="000B2803"/>
    <w:rsid w:val="000B28E6"/>
    <w:rsid w:val="000B2926"/>
    <w:rsid w:val="000B2B4D"/>
    <w:rsid w:val="000B2F64"/>
    <w:rsid w:val="000B30FA"/>
    <w:rsid w:val="000B315A"/>
    <w:rsid w:val="000B3226"/>
    <w:rsid w:val="000B3356"/>
    <w:rsid w:val="000B3974"/>
    <w:rsid w:val="000B3A1C"/>
    <w:rsid w:val="000B3A80"/>
    <w:rsid w:val="000B3F04"/>
    <w:rsid w:val="000B3FDC"/>
    <w:rsid w:val="000B41FB"/>
    <w:rsid w:val="000B423B"/>
    <w:rsid w:val="000B471D"/>
    <w:rsid w:val="000B47E1"/>
    <w:rsid w:val="000B4B49"/>
    <w:rsid w:val="000B4B81"/>
    <w:rsid w:val="000B4C14"/>
    <w:rsid w:val="000B4CD5"/>
    <w:rsid w:val="000B4D37"/>
    <w:rsid w:val="000B4DA7"/>
    <w:rsid w:val="000B4F35"/>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9A"/>
    <w:rsid w:val="000C0CAB"/>
    <w:rsid w:val="000C0D6A"/>
    <w:rsid w:val="000C0E3B"/>
    <w:rsid w:val="000C0E40"/>
    <w:rsid w:val="000C1273"/>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4125"/>
    <w:rsid w:val="000C41CA"/>
    <w:rsid w:val="000C42EE"/>
    <w:rsid w:val="000C43B8"/>
    <w:rsid w:val="000C45C0"/>
    <w:rsid w:val="000C45ED"/>
    <w:rsid w:val="000C4727"/>
    <w:rsid w:val="000C473F"/>
    <w:rsid w:val="000C48F1"/>
    <w:rsid w:val="000C4C24"/>
    <w:rsid w:val="000C4D78"/>
    <w:rsid w:val="000C4E0E"/>
    <w:rsid w:val="000C50A9"/>
    <w:rsid w:val="000C5142"/>
    <w:rsid w:val="000C5157"/>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4AF"/>
    <w:rsid w:val="000C75D2"/>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56D"/>
    <w:rsid w:val="000D575F"/>
    <w:rsid w:val="000D5911"/>
    <w:rsid w:val="000D5AA8"/>
    <w:rsid w:val="000D5C0F"/>
    <w:rsid w:val="000D5EAA"/>
    <w:rsid w:val="000D603B"/>
    <w:rsid w:val="000D60FD"/>
    <w:rsid w:val="000D619E"/>
    <w:rsid w:val="000D622E"/>
    <w:rsid w:val="000D6590"/>
    <w:rsid w:val="000D65AE"/>
    <w:rsid w:val="000D6BA5"/>
    <w:rsid w:val="000D6E9A"/>
    <w:rsid w:val="000D7292"/>
    <w:rsid w:val="000D72EE"/>
    <w:rsid w:val="000D7306"/>
    <w:rsid w:val="000D7A37"/>
    <w:rsid w:val="000E028F"/>
    <w:rsid w:val="000E0AD8"/>
    <w:rsid w:val="000E0C2F"/>
    <w:rsid w:val="000E0C5F"/>
    <w:rsid w:val="000E0FEA"/>
    <w:rsid w:val="000E1050"/>
    <w:rsid w:val="000E12DA"/>
    <w:rsid w:val="000E14DF"/>
    <w:rsid w:val="000E15D5"/>
    <w:rsid w:val="000E186F"/>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922"/>
    <w:rsid w:val="000E4A74"/>
    <w:rsid w:val="000E4B3D"/>
    <w:rsid w:val="000E4D97"/>
    <w:rsid w:val="000E4EE2"/>
    <w:rsid w:val="000E4FAD"/>
    <w:rsid w:val="000E5052"/>
    <w:rsid w:val="000E52C1"/>
    <w:rsid w:val="000E5330"/>
    <w:rsid w:val="000E554D"/>
    <w:rsid w:val="000E557A"/>
    <w:rsid w:val="000E5634"/>
    <w:rsid w:val="000E5707"/>
    <w:rsid w:val="000E5E4B"/>
    <w:rsid w:val="000E60F5"/>
    <w:rsid w:val="000E6152"/>
    <w:rsid w:val="000E6193"/>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C67"/>
    <w:rsid w:val="000F1CC5"/>
    <w:rsid w:val="000F1E2D"/>
    <w:rsid w:val="000F1E82"/>
    <w:rsid w:val="000F1EFA"/>
    <w:rsid w:val="000F1F81"/>
    <w:rsid w:val="000F2402"/>
    <w:rsid w:val="000F2605"/>
    <w:rsid w:val="000F2766"/>
    <w:rsid w:val="000F28A9"/>
    <w:rsid w:val="000F2915"/>
    <w:rsid w:val="000F29F5"/>
    <w:rsid w:val="000F2ACC"/>
    <w:rsid w:val="000F2DD2"/>
    <w:rsid w:val="000F2F9F"/>
    <w:rsid w:val="000F310B"/>
    <w:rsid w:val="000F32A8"/>
    <w:rsid w:val="000F32B6"/>
    <w:rsid w:val="000F364D"/>
    <w:rsid w:val="000F37F8"/>
    <w:rsid w:val="000F3A02"/>
    <w:rsid w:val="000F3AEA"/>
    <w:rsid w:val="000F3D4B"/>
    <w:rsid w:val="000F3FA4"/>
    <w:rsid w:val="000F40C3"/>
    <w:rsid w:val="000F48DE"/>
    <w:rsid w:val="000F4A7B"/>
    <w:rsid w:val="000F4AF1"/>
    <w:rsid w:val="000F4D8D"/>
    <w:rsid w:val="000F4E91"/>
    <w:rsid w:val="000F513B"/>
    <w:rsid w:val="000F51A0"/>
    <w:rsid w:val="000F524F"/>
    <w:rsid w:val="000F5342"/>
    <w:rsid w:val="000F54FD"/>
    <w:rsid w:val="000F5713"/>
    <w:rsid w:val="000F5758"/>
    <w:rsid w:val="000F5774"/>
    <w:rsid w:val="000F59B0"/>
    <w:rsid w:val="000F5A32"/>
    <w:rsid w:val="000F5BA6"/>
    <w:rsid w:val="000F5D34"/>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DA2"/>
    <w:rsid w:val="000F7F99"/>
    <w:rsid w:val="000F7FE8"/>
    <w:rsid w:val="0010040B"/>
    <w:rsid w:val="001004DC"/>
    <w:rsid w:val="001004E7"/>
    <w:rsid w:val="0010050F"/>
    <w:rsid w:val="00100679"/>
    <w:rsid w:val="0010094D"/>
    <w:rsid w:val="00100C85"/>
    <w:rsid w:val="00100EBB"/>
    <w:rsid w:val="00100EE3"/>
    <w:rsid w:val="001011B0"/>
    <w:rsid w:val="00101235"/>
    <w:rsid w:val="001013CE"/>
    <w:rsid w:val="00101421"/>
    <w:rsid w:val="001017B8"/>
    <w:rsid w:val="00101CB8"/>
    <w:rsid w:val="0010247F"/>
    <w:rsid w:val="001029D2"/>
    <w:rsid w:val="00102C6A"/>
    <w:rsid w:val="00103132"/>
    <w:rsid w:val="001031EE"/>
    <w:rsid w:val="0010326A"/>
    <w:rsid w:val="00103285"/>
    <w:rsid w:val="0010344E"/>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637E"/>
    <w:rsid w:val="00106394"/>
    <w:rsid w:val="00106839"/>
    <w:rsid w:val="00106872"/>
    <w:rsid w:val="00106AAE"/>
    <w:rsid w:val="00106B59"/>
    <w:rsid w:val="00106E69"/>
    <w:rsid w:val="00106E80"/>
    <w:rsid w:val="00106EA8"/>
    <w:rsid w:val="00106EF2"/>
    <w:rsid w:val="00106F7E"/>
    <w:rsid w:val="00107020"/>
    <w:rsid w:val="00107174"/>
    <w:rsid w:val="001079D3"/>
    <w:rsid w:val="00107C49"/>
    <w:rsid w:val="00107C7A"/>
    <w:rsid w:val="00107CBA"/>
    <w:rsid w:val="00107F54"/>
    <w:rsid w:val="00110477"/>
    <w:rsid w:val="00110541"/>
    <w:rsid w:val="001105B3"/>
    <w:rsid w:val="001105D4"/>
    <w:rsid w:val="00110869"/>
    <w:rsid w:val="00110A72"/>
    <w:rsid w:val="00110B01"/>
    <w:rsid w:val="00110B39"/>
    <w:rsid w:val="00110BDF"/>
    <w:rsid w:val="00110E11"/>
    <w:rsid w:val="001110D5"/>
    <w:rsid w:val="0011142A"/>
    <w:rsid w:val="001114D4"/>
    <w:rsid w:val="001114E8"/>
    <w:rsid w:val="00111660"/>
    <w:rsid w:val="001118E9"/>
    <w:rsid w:val="00111B27"/>
    <w:rsid w:val="00111D8A"/>
    <w:rsid w:val="00111E4B"/>
    <w:rsid w:val="00111F45"/>
    <w:rsid w:val="0011233B"/>
    <w:rsid w:val="0011234B"/>
    <w:rsid w:val="001123DA"/>
    <w:rsid w:val="00112614"/>
    <w:rsid w:val="00112797"/>
    <w:rsid w:val="0011298A"/>
    <w:rsid w:val="001129EF"/>
    <w:rsid w:val="00112D16"/>
    <w:rsid w:val="00112D3E"/>
    <w:rsid w:val="00112EDE"/>
    <w:rsid w:val="00112EEC"/>
    <w:rsid w:val="00112EF3"/>
    <w:rsid w:val="00113244"/>
    <w:rsid w:val="001132B5"/>
    <w:rsid w:val="001133BC"/>
    <w:rsid w:val="00113BB7"/>
    <w:rsid w:val="00113EA2"/>
    <w:rsid w:val="00113EB7"/>
    <w:rsid w:val="00113F5A"/>
    <w:rsid w:val="00113FEA"/>
    <w:rsid w:val="00114354"/>
    <w:rsid w:val="0011440D"/>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F95"/>
    <w:rsid w:val="001166B2"/>
    <w:rsid w:val="001166ED"/>
    <w:rsid w:val="00116758"/>
    <w:rsid w:val="00116D5F"/>
    <w:rsid w:val="00116DA0"/>
    <w:rsid w:val="00116E10"/>
    <w:rsid w:val="001173C9"/>
    <w:rsid w:val="00117573"/>
    <w:rsid w:val="001176F5"/>
    <w:rsid w:val="001179BE"/>
    <w:rsid w:val="00117C54"/>
    <w:rsid w:val="00117DD2"/>
    <w:rsid w:val="00117F5F"/>
    <w:rsid w:val="0012005D"/>
    <w:rsid w:val="00120068"/>
    <w:rsid w:val="001200DF"/>
    <w:rsid w:val="00120380"/>
    <w:rsid w:val="001204F2"/>
    <w:rsid w:val="0012076E"/>
    <w:rsid w:val="001209F3"/>
    <w:rsid w:val="00120A7B"/>
    <w:rsid w:val="00120A8B"/>
    <w:rsid w:val="00120B2F"/>
    <w:rsid w:val="00120C33"/>
    <w:rsid w:val="00120E0A"/>
    <w:rsid w:val="00120E2C"/>
    <w:rsid w:val="00121159"/>
    <w:rsid w:val="0012124D"/>
    <w:rsid w:val="00121523"/>
    <w:rsid w:val="00121622"/>
    <w:rsid w:val="001217B5"/>
    <w:rsid w:val="0012182B"/>
    <w:rsid w:val="00121F49"/>
    <w:rsid w:val="00121F59"/>
    <w:rsid w:val="00122061"/>
    <w:rsid w:val="001220C6"/>
    <w:rsid w:val="0012257C"/>
    <w:rsid w:val="0012263A"/>
    <w:rsid w:val="001227EE"/>
    <w:rsid w:val="00122C57"/>
    <w:rsid w:val="00122CE6"/>
    <w:rsid w:val="0012303B"/>
    <w:rsid w:val="001230C7"/>
    <w:rsid w:val="001233D2"/>
    <w:rsid w:val="00123451"/>
    <w:rsid w:val="00123457"/>
    <w:rsid w:val="00123469"/>
    <w:rsid w:val="00123756"/>
    <w:rsid w:val="001237F8"/>
    <w:rsid w:val="0012398D"/>
    <w:rsid w:val="00123D7E"/>
    <w:rsid w:val="00123F42"/>
    <w:rsid w:val="0012419C"/>
    <w:rsid w:val="00124281"/>
    <w:rsid w:val="00124579"/>
    <w:rsid w:val="00124720"/>
    <w:rsid w:val="001249B0"/>
    <w:rsid w:val="00124C4F"/>
    <w:rsid w:val="00124D97"/>
    <w:rsid w:val="00124DAC"/>
    <w:rsid w:val="00124E51"/>
    <w:rsid w:val="00124EAC"/>
    <w:rsid w:val="00124F98"/>
    <w:rsid w:val="001250BB"/>
    <w:rsid w:val="00125113"/>
    <w:rsid w:val="00125225"/>
    <w:rsid w:val="001256AE"/>
    <w:rsid w:val="0012571F"/>
    <w:rsid w:val="001257BF"/>
    <w:rsid w:val="00125E6E"/>
    <w:rsid w:val="00125EBE"/>
    <w:rsid w:val="00125FBE"/>
    <w:rsid w:val="00125FC4"/>
    <w:rsid w:val="001261E9"/>
    <w:rsid w:val="001262DE"/>
    <w:rsid w:val="00126382"/>
    <w:rsid w:val="001263B0"/>
    <w:rsid w:val="00126400"/>
    <w:rsid w:val="0012658A"/>
    <w:rsid w:val="001265B8"/>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CEE"/>
    <w:rsid w:val="00130190"/>
    <w:rsid w:val="0013023B"/>
    <w:rsid w:val="00130576"/>
    <w:rsid w:val="00130578"/>
    <w:rsid w:val="001305E3"/>
    <w:rsid w:val="001306E6"/>
    <w:rsid w:val="001306F8"/>
    <w:rsid w:val="001307E4"/>
    <w:rsid w:val="00130B12"/>
    <w:rsid w:val="00130BE6"/>
    <w:rsid w:val="00130D3D"/>
    <w:rsid w:val="001310D7"/>
    <w:rsid w:val="0013112F"/>
    <w:rsid w:val="00131179"/>
    <w:rsid w:val="0013138E"/>
    <w:rsid w:val="00131659"/>
    <w:rsid w:val="001316B4"/>
    <w:rsid w:val="00131A31"/>
    <w:rsid w:val="00131FBE"/>
    <w:rsid w:val="00132190"/>
    <w:rsid w:val="001321C2"/>
    <w:rsid w:val="00132487"/>
    <w:rsid w:val="0013297A"/>
    <w:rsid w:val="00132CD8"/>
    <w:rsid w:val="00132E0D"/>
    <w:rsid w:val="00132E75"/>
    <w:rsid w:val="00133373"/>
    <w:rsid w:val="0013357C"/>
    <w:rsid w:val="00133ACC"/>
    <w:rsid w:val="00133B3F"/>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64C"/>
    <w:rsid w:val="001356F8"/>
    <w:rsid w:val="0013587F"/>
    <w:rsid w:val="00135891"/>
    <w:rsid w:val="00135915"/>
    <w:rsid w:val="00135AD2"/>
    <w:rsid w:val="00135DF0"/>
    <w:rsid w:val="00135FBA"/>
    <w:rsid w:val="001361DF"/>
    <w:rsid w:val="00136436"/>
    <w:rsid w:val="001364C6"/>
    <w:rsid w:val="0013655D"/>
    <w:rsid w:val="00136693"/>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CB2"/>
    <w:rsid w:val="00141E01"/>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8AC"/>
    <w:rsid w:val="00143C4D"/>
    <w:rsid w:val="00144134"/>
    <w:rsid w:val="0014415F"/>
    <w:rsid w:val="00144171"/>
    <w:rsid w:val="001446E3"/>
    <w:rsid w:val="001447CA"/>
    <w:rsid w:val="001449A4"/>
    <w:rsid w:val="00144ACD"/>
    <w:rsid w:val="00144B23"/>
    <w:rsid w:val="00144BF6"/>
    <w:rsid w:val="00144C55"/>
    <w:rsid w:val="00144CF9"/>
    <w:rsid w:val="00144DB6"/>
    <w:rsid w:val="00144FEF"/>
    <w:rsid w:val="00145063"/>
    <w:rsid w:val="001453DE"/>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ED"/>
    <w:rsid w:val="00151377"/>
    <w:rsid w:val="00151482"/>
    <w:rsid w:val="001515F8"/>
    <w:rsid w:val="00151C2B"/>
    <w:rsid w:val="00151DBD"/>
    <w:rsid w:val="00152128"/>
    <w:rsid w:val="00152476"/>
    <w:rsid w:val="001529B7"/>
    <w:rsid w:val="00152C1E"/>
    <w:rsid w:val="00152C24"/>
    <w:rsid w:val="00152CFB"/>
    <w:rsid w:val="00152D32"/>
    <w:rsid w:val="00153088"/>
    <w:rsid w:val="0015330B"/>
    <w:rsid w:val="00153630"/>
    <w:rsid w:val="001536CE"/>
    <w:rsid w:val="001539E7"/>
    <w:rsid w:val="00153D47"/>
    <w:rsid w:val="00153F8C"/>
    <w:rsid w:val="00153F92"/>
    <w:rsid w:val="00154085"/>
    <w:rsid w:val="001541D4"/>
    <w:rsid w:val="001542AF"/>
    <w:rsid w:val="001542E8"/>
    <w:rsid w:val="0015434C"/>
    <w:rsid w:val="0015441A"/>
    <w:rsid w:val="00154525"/>
    <w:rsid w:val="00154579"/>
    <w:rsid w:val="00154650"/>
    <w:rsid w:val="001549BA"/>
    <w:rsid w:val="00154DE4"/>
    <w:rsid w:val="00154E3C"/>
    <w:rsid w:val="00154F6F"/>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92F"/>
    <w:rsid w:val="001649BF"/>
    <w:rsid w:val="001649D1"/>
    <w:rsid w:val="00164AFB"/>
    <w:rsid w:val="00164B22"/>
    <w:rsid w:val="00164D5F"/>
    <w:rsid w:val="00164F5A"/>
    <w:rsid w:val="00164FD7"/>
    <w:rsid w:val="00165083"/>
    <w:rsid w:val="00165263"/>
    <w:rsid w:val="001652F8"/>
    <w:rsid w:val="001654A8"/>
    <w:rsid w:val="001654E8"/>
    <w:rsid w:val="00165792"/>
    <w:rsid w:val="00165A39"/>
    <w:rsid w:val="00165FAB"/>
    <w:rsid w:val="0016605D"/>
    <w:rsid w:val="00166102"/>
    <w:rsid w:val="00166EDA"/>
    <w:rsid w:val="0016719F"/>
    <w:rsid w:val="00167496"/>
    <w:rsid w:val="00167CEF"/>
    <w:rsid w:val="00167D59"/>
    <w:rsid w:val="00167F73"/>
    <w:rsid w:val="00170861"/>
    <w:rsid w:val="001709BF"/>
    <w:rsid w:val="00170A1E"/>
    <w:rsid w:val="00170B54"/>
    <w:rsid w:val="00170CA7"/>
    <w:rsid w:val="00170D7C"/>
    <w:rsid w:val="00170DE1"/>
    <w:rsid w:val="00170E6E"/>
    <w:rsid w:val="00170F30"/>
    <w:rsid w:val="00171674"/>
    <w:rsid w:val="00171698"/>
    <w:rsid w:val="00171A79"/>
    <w:rsid w:val="00171C81"/>
    <w:rsid w:val="00171F3B"/>
    <w:rsid w:val="00171F7E"/>
    <w:rsid w:val="00171F8D"/>
    <w:rsid w:val="001720D5"/>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923"/>
    <w:rsid w:val="00176959"/>
    <w:rsid w:val="00176A77"/>
    <w:rsid w:val="00177155"/>
    <w:rsid w:val="0017716E"/>
    <w:rsid w:val="00177678"/>
    <w:rsid w:val="00177792"/>
    <w:rsid w:val="0017780B"/>
    <w:rsid w:val="00177964"/>
    <w:rsid w:val="00177A6D"/>
    <w:rsid w:val="00177B31"/>
    <w:rsid w:val="00177C5B"/>
    <w:rsid w:val="00177D7C"/>
    <w:rsid w:val="00177EDE"/>
    <w:rsid w:val="00177EE6"/>
    <w:rsid w:val="001801F0"/>
    <w:rsid w:val="00180589"/>
    <w:rsid w:val="00180595"/>
    <w:rsid w:val="001806DC"/>
    <w:rsid w:val="001807B6"/>
    <w:rsid w:val="00180814"/>
    <w:rsid w:val="001808A2"/>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64A"/>
    <w:rsid w:val="001837F8"/>
    <w:rsid w:val="00183AC3"/>
    <w:rsid w:val="00183BAB"/>
    <w:rsid w:val="00183CA0"/>
    <w:rsid w:val="00183DD6"/>
    <w:rsid w:val="00183F2C"/>
    <w:rsid w:val="001841AD"/>
    <w:rsid w:val="00184556"/>
    <w:rsid w:val="001846AD"/>
    <w:rsid w:val="00184A2C"/>
    <w:rsid w:val="00184C25"/>
    <w:rsid w:val="00184C49"/>
    <w:rsid w:val="00184D05"/>
    <w:rsid w:val="00184E52"/>
    <w:rsid w:val="00184E82"/>
    <w:rsid w:val="0018544A"/>
    <w:rsid w:val="001855F6"/>
    <w:rsid w:val="00185688"/>
    <w:rsid w:val="001857A6"/>
    <w:rsid w:val="001857DF"/>
    <w:rsid w:val="00185822"/>
    <w:rsid w:val="001859A3"/>
    <w:rsid w:val="001859F3"/>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E2"/>
    <w:rsid w:val="00187AFB"/>
    <w:rsid w:val="00190076"/>
    <w:rsid w:val="00190113"/>
    <w:rsid w:val="00190233"/>
    <w:rsid w:val="001902E6"/>
    <w:rsid w:val="001905E8"/>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E3"/>
    <w:rsid w:val="00192AD0"/>
    <w:rsid w:val="00192D8A"/>
    <w:rsid w:val="00192E60"/>
    <w:rsid w:val="00192FD5"/>
    <w:rsid w:val="0019319F"/>
    <w:rsid w:val="00193311"/>
    <w:rsid w:val="001933E1"/>
    <w:rsid w:val="001935FC"/>
    <w:rsid w:val="0019391E"/>
    <w:rsid w:val="00193997"/>
    <w:rsid w:val="00193DC9"/>
    <w:rsid w:val="00193FBE"/>
    <w:rsid w:val="00194083"/>
    <w:rsid w:val="0019429D"/>
    <w:rsid w:val="001942EC"/>
    <w:rsid w:val="00194491"/>
    <w:rsid w:val="0019497F"/>
    <w:rsid w:val="00194B76"/>
    <w:rsid w:val="00194BA3"/>
    <w:rsid w:val="00194DC1"/>
    <w:rsid w:val="00195130"/>
    <w:rsid w:val="0019514A"/>
    <w:rsid w:val="00195208"/>
    <w:rsid w:val="00195441"/>
    <w:rsid w:val="0019544D"/>
    <w:rsid w:val="0019570F"/>
    <w:rsid w:val="00195901"/>
    <w:rsid w:val="001959BF"/>
    <w:rsid w:val="00195FA1"/>
    <w:rsid w:val="001966F3"/>
    <w:rsid w:val="001969B3"/>
    <w:rsid w:val="00196F8B"/>
    <w:rsid w:val="0019713E"/>
    <w:rsid w:val="0019775D"/>
    <w:rsid w:val="00197850"/>
    <w:rsid w:val="001979EB"/>
    <w:rsid w:val="00197D5B"/>
    <w:rsid w:val="00197F57"/>
    <w:rsid w:val="001A0060"/>
    <w:rsid w:val="001A02F1"/>
    <w:rsid w:val="001A05DB"/>
    <w:rsid w:val="001A0629"/>
    <w:rsid w:val="001A0E2E"/>
    <w:rsid w:val="001A0E57"/>
    <w:rsid w:val="001A0F20"/>
    <w:rsid w:val="001A10D1"/>
    <w:rsid w:val="001A198A"/>
    <w:rsid w:val="001A19B9"/>
    <w:rsid w:val="001A1A13"/>
    <w:rsid w:val="001A1C15"/>
    <w:rsid w:val="001A1C6D"/>
    <w:rsid w:val="001A2123"/>
    <w:rsid w:val="001A2229"/>
    <w:rsid w:val="001A2395"/>
    <w:rsid w:val="001A2529"/>
    <w:rsid w:val="001A2629"/>
    <w:rsid w:val="001A26D0"/>
    <w:rsid w:val="001A3CB9"/>
    <w:rsid w:val="001A4012"/>
    <w:rsid w:val="001A4134"/>
    <w:rsid w:val="001A4284"/>
    <w:rsid w:val="001A4696"/>
    <w:rsid w:val="001A4CE2"/>
    <w:rsid w:val="001A4F04"/>
    <w:rsid w:val="001A50B7"/>
    <w:rsid w:val="001A52DE"/>
    <w:rsid w:val="001A5355"/>
    <w:rsid w:val="001A53E3"/>
    <w:rsid w:val="001A54C8"/>
    <w:rsid w:val="001A56E1"/>
    <w:rsid w:val="001A5969"/>
    <w:rsid w:val="001A5B2A"/>
    <w:rsid w:val="001A5C02"/>
    <w:rsid w:val="001A5CE8"/>
    <w:rsid w:val="001A60BD"/>
    <w:rsid w:val="001A6126"/>
    <w:rsid w:val="001A6620"/>
    <w:rsid w:val="001A66D1"/>
    <w:rsid w:val="001A6882"/>
    <w:rsid w:val="001A69EA"/>
    <w:rsid w:val="001A6D1A"/>
    <w:rsid w:val="001A6DB6"/>
    <w:rsid w:val="001A779D"/>
    <w:rsid w:val="001A788C"/>
    <w:rsid w:val="001A789F"/>
    <w:rsid w:val="001A7922"/>
    <w:rsid w:val="001B00B4"/>
    <w:rsid w:val="001B00B8"/>
    <w:rsid w:val="001B010A"/>
    <w:rsid w:val="001B01AB"/>
    <w:rsid w:val="001B033C"/>
    <w:rsid w:val="001B064A"/>
    <w:rsid w:val="001B0904"/>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7E"/>
    <w:rsid w:val="001B24DE"/>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E6E"/>
    <w:rsid w:val="001B6EFB"/>
    <w:rsid w:val="001B71D4"/>
    <w:rsid w:val="001B735E"/>
    <w:rsid w:val="001B7397"/>
    <w:rsid w:val="001B73D1"/>
    <w:rsid w:val="001B7473"/>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FD"/>
    <w:rsid w:val="001C11CC"/>
    <w:rsid w:val="001C1468"/>
    <w:rsid w:val="001C181A"/>
    <w:rsid w:val="001C1821"/>
    <w:rsid w:val="001C186F"/>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66A"/>
    <w:rsid w:val="001C37A9"/>
    <w:rsid w:val="001C3DE4"/>
    <w:rsid w:val="001C4103"/>
    <w:rsid w:val="001C436A"/>
    <w:rsid w:val="001C43B0"/>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01"/>
    <w:rsid w:val="001D1CE2"/>
    <w:rsid w:val="001D1DA0"/>
    <w:rsid w:val="001D1EB6"/>
    <w:rsid w:val="001D1EC5"/>
    <w:rsid w:val="001D1EF2"/>
    <w:rsid w:val="001D2050"/>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83D"/>
    <w:rsid w:val="001D38F0"/>
    <w:rsid w:val="001D3B69"/>
    <w:rsid w:val="001D409E"/>
    <w:rsid w:val="001D4D49"/>
    <w:rsid w:val="001D4FEA"/>
    <w:rsid w:val="001D51D4"/>
    <w:rsid w:val="001D52F5"/>
    <w:rsid w:val="001D539F"/>
    <w:rsid w:val="001D5550"/>
    <w:rsid w:val="001D567B"/>
    <w:rsid w:val="001D5A8B"/>
    <w:rsid w:val="001D5AD1"/>
    <w:rsid w:val="001D5D13"/>
    <w:rsid w:val="001D5FF7"/>
    <w:rsid w:val="001D62E3"/>
    <w:rsid w:val="001D639A"/>
    <w:rsid w:val="001D6559"/>
    <w:rsid w:val="001D68F6"/>
    <w:rsid w:val="001D6CE1"/>
    <w:rsid w:val="001D6E5A"/>
    <w:rsid w:val="001D74A0"/>
    <w:rsid w:val="001D783C"/>
    <w:rsid w:val="001D797E"/>
    <w:rsid w:val="001D7A3E"/>
    <w:rsid w:val="001D7FCF"/>
    <w:rsid w:val="001E00B7"/>
    <w:rsid w:val="001E0159"/>
    <w:rsid w:val="001E01D3"/>
    <w:rsid w:val="001E0595"/>
    <w:rsid w:val="001E0973"/>
    <w:rsid w:val="001E09F4"/>
    <w:rsid w:val="001E0A8F"/>
    <w:rsid w:val="001E0C01"/>
    <w:rsid w:val="001E1A70"/>
    <w:rsid w:val="001E1B8E"/>
    <w:rsid w:val="001E1BF3"/>
    <w:rsid w:val="001E1C06"/>
    <w:rsid w:val="001E1C7E"/>
    <w:rsid w:val="001E1FF4"/>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84E"/>
    <w:rsid w:val="001E3C39"/>
    <w:rsid w:val="001E4163"/>
    <w:rsid w:val="001E448A"/>
    <w:rsid w:val="001E450A"/>
    <w:rsid w:val="001E4738"/>
    <w:rsid w:val="001E47CA"/>
    <w:rsid w:val="001E4D0F"/>
    <w:rsid w:val="001E4D2A"/>
    <w:rsid w:val="001E4E57"/>
    <w:rsid w:val="001E4F62"/>
    <w:rsid w:val="001E5437"/>
    <w:rsid w:val="001E5527"/>
    <w:rsid w:val="001E5639"/>
    <w:rsid w:val="001E5817"/>
    <w:rsid w:val="001E59F2"/>
    <w:rsid w:val="001E59F8"/>
    <w:rsid w:val="001E5AFF"/>
    <w:rsid w:val="001E5E0B"/>
    <w:rsid w:val="001E5F1A"/>
    <w:rsid w:val="001E63FB"/>
    <w:rsid w:val="001E64D4"/>
    <w:rsid w:val="001E6569"/>
    <w:rsid w:val="001E656B"/>
    <w:rsid w:val="001E666B"/>
    <w:rsid w:val="001E66D1"/>
    <w:rsid w:val="001E6991"/>
    <w:rsid w:val="001E6D62"/>
    <w:rsid w:val="001E70DB"/>
    <w:rsid w:val="001E714E"/>
    <w:rsid w:val="001E71B6"/>
    <w:rsid w:val="001E75B7"/>
    <w:rsid w:val="001E771E"/>
    <w:rsid w:val="001E7732"/>
    <w:rsid w:val="001E7764"/>
    <w:rsid w:val="001E788A"/>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201B"/>
    <w:rsid w:val="001F2042"/>
    <w:rsid w:val="001F23DB"/>
    <w:rsid w:val="001F24E6"/>
    <w:rsid w:val="001F257E"/>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F4E"/>
    <w:rsid w:val="001F7052"/>
    <w:rsid w:val="001F7269"/>
    <w:rsid w:val="001F73F9"/>
    <w:rsid w:val="001F75DB"/>
    <w:rsid w:val="001F7653"/>
    <w:rsid w:val="001F78E0"/>
    <w:rsid w:val="001F7B2A"/>
    <w:rsid w:val="001F7D82"/>
    <w:rsid w:val="001F7FE7"/>
    <w:rsid w:val="0020018E"/>
    <w:rsid w:val="0020020F"/>
    <w:rsid w:val="00200334"/>
    <w:rsid w:val="00200400"/>
    <w:rsid w:val="002004E8"/>
    <w:rsid w:val="00200679"/>
    <w:rsid w:val="00200A06"/>
    <w:rsid w:val="00200E70"/>
    <w:rsid w:val="0020111A"/>
    <w:rsid w:val="00201144"/>
    <w:rsid w:val="00201977"/>
    <w:rsid w:val="00201DC8"/>
    <w:rsid w:val="00201DC9"/>
    <w:rsid w:val="002020E3"/>
    <w:rsid w:val="0020215C"/>
    <w:rsid w:val="00202429"/>
    <w:rsid w:val="002024B3"/>
    <w:rsid w:val="00202A02"/>
    <w:rsid w:val="00202CAF"/>
    <w:rsid w:val="00202CF8"/>
    <w:rsid w:val="00202DBB"/>
    <w:rsid w:val="00203297"/>
    <w:rsid w:val="0020336B"/>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E69"/>
    <w:rsid w:val="00207F6A"/>
    <w:rsid w:val="00210054"/>
    <w:rsid w:val="00210119"/>
    <w:rsid w:val="002101E6"/>
    <w:rsid w:val="0021066B"/>
    <w:rsid w:val="0021097A"/>
    <w:rsid w:val="00210A23"/>
    <w:rsid w:val="00210AF3"/>
    <w:rsid w:val="00210C62"/>
    <w:rsid w:val="00210DF6"/>
    <w:rsid w:val="00210E48"/>
    <w:rsid w:val="0021106B"/>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318"/>
    <w:rsid w:val="00213528"/>
    <w:rsid w:val="002136CA"/>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715A"/>
    <w:rsid w:val="00217254"/>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573"/>
    <w:rsid w:val="00221A5E"/>
    <w:rsid w:val="00221B17"/>
    <w:rsid w:val="00221B9A"/>
    <w:rsid w:val="0022208F"/>
    <w:rsid w:val="002220BA"/>
    <w:rsid w:val="002222C3"/>
    <w:rsid w:val="00222300"/>
    <w:rsid w:val="0022232B"/>
    <w:rsid w:val="00222473"/>
    <w:rsid w:val="00222633"/>
    <w:rsid w:val="00222B82"/>
    <w:rsid w:val="00222FB3"/>
    <w:rsid w:val="002230A7"/>
    <w:rsid w:val="0022324B"/>
    <w:rsid w:val="002232C0"/>
    <w:rsid w:val="00223439"/>
    <w:rsid w:val="002236AD"/>
    <w:rsid w:val="002238A3"/>
    <w:rsid w:val="00223BCC"/>
    <w:rsid w:val="00223E73"/>
    <w:rsid w:val="0022408A"/>
    <w:rsid w:val="002240E5"/>
    <w:rsid w:val="0022412A"/>
    <w:rsid w:val="002245AF"/>
    <w:rsid w:val="0022460E"/>
    <w:rsid w:val="002248E1"/>
    <w:rsid w:val="00224A65"/>
    <w:rsid w:val="00224BA1"/>
    <w:rsid w:val="00224D20"/>
    <w:rsid w:val="00224D4A"/>
    <w:rsid w:val="002250C4"/>
    <w:rsid w:val="00225247"/>
    <w:rsid w:val="00225350"/>
    <w:rsid w:val="0022580A"/>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D2C"/>
    <w:rsid w:val="00227E3A"/>
    <w:rsid w:val="00227E88"/>
    <w:rsid w:val="00230125"/>
    <w:rsid w:val="002307F0"/>
    <w:rsid w:val="00230AE7"/>
    <w:rsid w:val="00230B87"/>
    <w:rsid w:val="00230D71"/>
    <w:rsid w:val="00230D8F"/>
    <w:rsid w:val="00231E8C"/>
    <w:rsid w:val="00232030"/>
    <w:rsid w:val="002323FE"/>
    <w:rsid w:val="0023286B"/>
    <w:rsid w:val="002328A1"/>
    <w:rsid w:val="002328D0"/>
    <w:rsid w:val="00232CA2"/>
    <w:rsid w:val="00233092"/>
    <w:rsid w:val="0023323A"/>
    <w:rsid w:val="00233415"/>
    <w:rsid w:val="00233477"/>
    <w:rsid w:val="002334C4"/>
    <w:rsid w:val="00233613"/>
    <w:rsid w:val="00233639"/>
    <w:rsid w:val="00233668"/>
    <w:rsid w:val="0023369D"/>
    <w:rsid w:val="002337A9"/>
    <w:rsid w:val="00233816"/>
    <w:rsid w:val="00233C02"/>
    <w:rsid w:val="00233E2C"/>
    <w:rsid w:val="00233EAC"/>
    <w:rsid w:val="00233FFA"/>
    <w:rsid w:val="0023414C"/>
    <w:rsid w:val="00234224"/>
    <w:rsid w:val="0023447A"/>
    <w:rsid w:val="002344DE"/>
    <w:rsid w:val="002349F3"/>
    <w:rsid w:val="00234A37"/>
    <w:rsid w:val="00234ADD"/>
    <w:rsid w:val="00234D37"/>
    <w:rsid w:val="00235176"/>
    <w:rsid w:val="0023542D"/>
    <w:rsid w:val="0023544C"/>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707E"/>
    <w:rsid w:val="002371DC"/>
    <w:rsid w:val="00237205"/>
    <w:rsid w:val="00237359"/>
    <w:rsid w:val="0023735B"/>
    <w:rsid w:val="0023736D"/>
    <w:rsid w:val="002373C4"/>
    <w:rsid w:val="00237587"/>
    <w:rsid w:val="002376CE"/>
    <w:rsid w:val="002378AE"/>
    <w:rsid w:val="002379DA"/>
    <w:rsid w:val="00237AB1"/>
    <w:rsid w:val="00237C84"/>
    <w:rsid w:val="00237F45"/>
    <w:rsid w:val="00237F83"/>
    <w:rsid w:val="00240250"/>
    <w:rsid w:val="00240430"/>
    <w:rsid w:val="002404A0"/>
    <w:rsid w:val="00240640"/>
    <w:rsid w:val="002406D6"/>
    <w:rsid w:val="002407FD"/>
    <w:rsid w:val="002408E9"/>
    <w:rsid w:val="00240927"/>
    <w:rsid w:val="002409E7"/>
    <w:rsid w:val="00240A65"/>
    <w:rsid w:val="00240AAF"/>
    <w:rsid w:val="00240DC9"/>
    <w:rsid w:val="00240EE3"/>
    <w:rsid w:val="00241052"/>
    <w:rsid w:val="00241087"/>
    <w:rsid w:val="002410FF"/>
    <w:rsid w:val="002412B6"/>
    <w:rsid w:val="0024183E"/>
    <w:rsid w:val="0024191C"/>
    <w:rsid w:val="00241947"/>
    <w:rsid w:val="00241970"/>
    <w:rsid w:val="00241D97"/>
    <w:rsid w:val="00242025"/>
    <w:rsid w:val="00242297"/>
    <w:rsid w:val="0024233C"/>
    <w:rsid w:val="00242391"/>
    <w:rsid w:val="002423BB"/>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E9"/>
    <w:rsid w:val="002446F1"/>
    <w:rsid w:val="0024488F"/>
    <w:rsid w:val="00244893"/>
    <w:rsid w:val="002448BE"/>
    <w:rsid w:val="00244AEE"/>
    <w:rsid w:val="002450D9"/>
    <w:rsid w:val="00245373"/>
    <w:rsid w:val="00245417"/>
    <w:rsid w:val="002455F7"/>
    <w:rsid w:val="002459C6"/>
    <w:rsid w:val="00245A2B"/>
    <w:rsid w:val="00245C15"/>
    <w:rsid w:val="00245CC2"/>
    <w:rsid w:val="00245DEC"/>
    <w:rsid w:val="00245F85"/>
    <w:rsid w:val="00246234"/>
    <w:rsid w:val="002463A9"/>
    <w:rsid w:val="0024655E"/>
    <w:rsid w:val="002465DB"/>
    <w:rsid w:val="002466E3"/>
    <w:rsid w:val="0024692D"/>
    <w:rsid w:val="00246FC8"/>
    <w:rsid w:val="002472A1"/>
    <w:rsid w:val="002472A2"/>
    <w:rsid w:val="0024788C"/>
    <w:rsid w:val="002478DA"/>
    <w:rsid w:val="00247C82"/>
    <w:rsid w:val="00247F8F"/>
    <w:rsid w:val="00247FC0"/>
    <w:rsid w:val="00250219"/>
    <w:rsid w:val="0025038E"/>
    <w:rsid w:val="002503FD"/>
    <w:rsid w:val="00250609"/>
    <w:rsid w:val="002507B4"/>
    <w:rsid w:val="00250CC0"/>
    <w:rsid w:val="00251144"/>
    <w:rsid w:val="00251273"/>
    <w:rsid w:val="00251382"/>
    <w:rsid w:val="0025175D"/>
    <w:rsid w:val="0025189A"/>
    <w:rsid w:val="00251900"/>
    <w:rsid w:val="00251A5F"/>
    <w:rsid w:val="00251A8E"/>
    <w:rsid w:val="00251B47"/>
    <w:rsid w:val="00251D39"/>
    <w:rsid w:val="00251EA4"/>
    <w:rsid w:val="002521A5"/>
    <w:rsid w:val="00252B12"/>
    <w:rsid w:val="00252DF9"/>
    <w:rsid w:val="002534A2"/>
    <w:rsid w:val="002536FE"/>
    <w:rsid w:val="0025370B"/>
    <w:rsid w:val="002537AE"/>
    <w:rsid w:val="002538B5"/>
    <w:rsid w:val="00253CC4"/>
    <w:rsid w:val="00253CFE"/>
    <w:rsid w:val="00253D7B"/>
    <w:rsid w:val="00253DE8"/>
    <w:rsid w:val="00254103"/>
    <w:rsid w:val="002541A7"/>
    <w:rsid w:val="00254232"/>
    <w:rsid w:val="002543C8"/>
    <w:rsid w:val="00254717"/>
    <w:rsid w:val="00254755"/>
    <w:rsid w:val="002547A0"/>
    <w:rsid w:val="00254851"/>
    <w:rsid w:val="00254958"/>
    <w:rsid w:val="0025495A"/>
    <w:rsid w:val="002549EE"/>
    <w:rsid w:val="00254C53"/>
    <w:rsid w:val="0025507E"/>
    <w:rsid w:val="00255130"/>
    <w:rsid w:val="002555C2"/>
    <w:rsid w:val="00255700"/>
    <w:rsid w:val="0025597A"/>
    <w:rsid w:val="00255B8D"/>
    <w:rsid w:val="00255C67"/>
    <w:rsid w:val="00255CC1"/>
    <w:rsid w:val="00255DCB"/>
    <w:rsid w:val="00255E30"/>
    <w:rsid w:val="00255F21"/>
    <w:rsid w:val="00255FD0"/>
    <w:rsid w:val="00256088"/>
    <w:rsid w:val="002560BA"/>
    <w:rsid w:val="00256157"/>
    <w:rsid w:val="0025648E"/>
    <w:rsid w:val="002566A2"/>
    <w:rsid w:val="002566FE"/>
    <w:rsid w:val="002567BD"/>
    <w:rsid w:val="00257190"/>
    <w:rsid w:val="002572D5"/>
    <w:rsid w:val="00257355"/>
    <w:rsid w:val="002574B4"/>
    <w:rsid w:val="002575A6"/>
    <w:rsid w:val="002577FE"/>
    <w:rsid w:val="00257D0F"/>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C1A"/>
    <w:rsid w:val="00261CF4"/>
    <w:rsid w:val="00261EEC"/>
    <w:rsid w:val="00261F6F"/>
    <w:rsid w:val="0026210B"/>
    <w:rsid w:val="002623F0"/>
    <w:rsid w:val="002627DC"/>
    <w:rsid w:val="00262B23"/>
    <w:rsid w:val="00262F54"/>
    <w:rsid w:val="002630A1"/>
    <w:rsid w:val="00263262"/>
    <w:rsid w:val="002633AA"/>
    <w:rsid w:val="002634A3"/>
    <w:rsid w:val="00263885"/>
    <w:rsid w:val="00263979"/>
    <w:rsid w:val="00263E36"/>
    <w:rsid w:val="00263F0B"/>
    <w:rsid w:val="00263FFE"/>
    <w:rsid w:val="0026461E"/>
    <w:rsid w:val="0026463A"/>
    <w:rsid w:val="00264737"/>
    <w:rsid w:val="002649F8"/>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E7"/>
    <w:rsid w:val="0026615C"/>
    <w:rsid w:val="00266A6B"/>
    <w:rsid w:val="00266BB4"/>
    <w:rsid w:val="0026709B"/>
    <w:rsid w:val="00267264"/>
    <w:rsid w:val="0026735E"/>
    <w:rsid w:val="00267445"/>
    <w:rsid w:val="002676E7"/>
    <w:rsid w:val="002678D9"/>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729"/>
    <w:rsid w:val="00271824"/>
    <w:rsid w:val="00271C43"/>
    <w:rsid w:val="00271D9B"/>
    <w:rsid w:val="00271DA4"/>
    <w:rsid w:val="00271EF5"/>
    <w:rsid w:val="002720BD"/>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5ED"/>
    <w:rsid w:val="00276C81"/>
    <w:rsid w:val="0027735F"/>
    <w:rsid w:val="00277626"/>
    <w:rsid w:val="00277745"/>
    <w:rsid w:val="00277797"/>
    <w:rsid w:val="002777C5"/>
    <w:rsid w:val="002779FC"/>
    <w:rsid w:val="00277A66"/>
    <w:rsid w:val="00277D03"/>
    <w:rsid w:val="00277D11"/>
    <w:rsid w:val="00277EDF"/>
    <w:rsid w:val="00280097"/>
    <w:rsid w:val="002802F4"/>
    <w:rsid w:val="0028055B"/>
    <w:rsid w:val="00280573"/>
    <w:rsid w:val="002805D6"/>
    <w:rsid w:val="00280640"/>
    <w:rsid w:val="002809C7"/>
    <w:rsid w:val="002809FC"/>
    <w:rsid w:val="00280B6D"/>
    <w:rsid w:val="00280D59"/>
    <w:rsid w:val="00280DBE"/>
    <w:rsid w:val="0028146C"/>
    <w:rsid w:val="002815C8"/>
    <w:rsid w:val="002815CD"/>
    <w:rsid w:val="0028171E"/>
    <w:rsid w:val="002819D6"/>
    <w:rsid w:val="00281A5E"/>
    <w:rsid w:val="00281A87"/>
    <w:rsid w:val="00281AAC"/>
    <w:rsid w:val="00281BA1"/>
    <w:rsid w:val="00281E08"/>
    <w:rsid w:val="00281E73"/>
    <w:rsid w:val="00281EE5"/>
    <w:rsid w:val="00282049"/>
    <w:rsid w:val="002822AD"/>
    <w:rsid w:val="002824A1"/>
    <w:rsid w:val="00282676"/>
    <w:rsid w:val="002828C1"/>
    <w:rsid w:val="00282A47"/>
    <w:rsid w:val="00282AC7"/>
    <w:rsid w:val="00282C65"/>
    <w:rsid w:val="00282C79"/>
    <w:rsid w:val="00282C7F"/>
    <w:rsid w:val="00282E5D"/>
    <w:rsid w:val="002830EA"/>
    <w:rsid w:val="002833B6"/>
    <w:rsid w:val="00283823"/>
    <w:rsid w:val="002839BA"/>
    <w:rsid w:val="00283B66"/>
    <w:rsid w:val="00284013"/>
    <w:rsid w:val="0028410A"/>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8C4"/>
    <w:rsid w:val="00286A6C"/>
    <w:rsid w:val="00286DE2"/>
    <w:rsid w:val="00286EAE"/>
    <w:rsid w:val="00286F52"/>
    <w:rsid w:val="00287055"/>
    <w:rsid w:val="002870D1"/>
    <w:rsid w:val="002872AF"/>
    <w:rsid w:val="002872C7"/>
    <w:rsid w:val="002873CD"/>
    <w:rsid w:val="00287728"/>
    <w:rsid w:val="002878AC"/>
    <w:rsid w:val="00287C18"/>
    <w:rsid w:val="00287C56"/>
    <w:rsid w:val="00287CB5"/>
    <w:rsid w:val="00287EF7"/>
    <w:rsid w:val="00287FD5"/>
    <w:rsid w:val="00290202"/>
    <w:rsid w:val="00290677"/>
    <w:rsid w:val="00290943"/>
    <w:rsid w:val="00290F7D"/>
    <w:rsid w:val="00290F99"/>
    <w:rsid w:val="0029104A"/>
    <w:rsid w:val="002911E2"/>
    <w:rsid w:val="002914BA"/>
    <w:rsid w:val="00291A00"/>
    <w:rsid w:val="00291B72"/>
    <w:rsid w:val="00291BB3"/>
    <w:rsid w:val="00291CC0"/>
    <w:rsid w:val="00291DF7"/>
    <w:rsid w:val="00292050"/>
    <w:rsid w:val="002921D1"/>
    <w:rsid w:val="00292355"/>
    <w:rsid w:val="002925C6"/>
    <w:rsid w:val="002929AA"/>
    <w:rsid w:val="002929FD"/>
    <w:rsid w:val="00292B24"/>
    <w:rsid w:val="00292C31"/>
    <w:rsid w:val="00292C35"/>
    <w:rsid w:val="002932EF"/>
    <w:rsid w:val="002932FE"/>
    <w:rsid w:val="002934D9"/>
    <w:rsid w:val="002936C7"/>
    <w:rsid w:val="00293A17"/>
    <w:rsid w:val="00293B29"/>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FA3"/>
    <w:rsid w:val="002A0053"/>
    <w:rsid w:val="002A0093"/>
    <w:rsid w:val="002A01E9"/>
    <w:rsid w:val="002A0223"/>
    <w:rsid w:val="002A0383"/>
    <w:rsid w:val="002A047E"/>
    <w:rsid w:val="002A0977"/>
    <w:rsid w:val="002A0ABE"/>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F2D"/>
    <w:rsid w:val="002A21D7"/>
    <w:rsid w:val="002A29EF"/>
    <w:rsid w:val="002A2D6B"/>
    <w:rsid w:val="002A3051"/>
    <w:rsid w:val="002A30F7"/>
    <w:rsid w:val="002A34E6"/>
    <w:rsid w:val="002A361A"/>
    <w:rsid w:val="002A37CE"/>
    <w:rsid w:val="002A3A5F"/>
    <w:rsid w:val="002A3A66"/>
    <w:rsid w:val="002A3B11"/>
    <w:rsid w:val="002A3E5F"/>
    <w:rsid w:val="002A44A6"/>
    <w:rsid w:val="002A4626"/>
    <w:rsid w:val="002A47BB"/>
    <w:rsid w:val="002A4A10"/>
    <w:rsid w:val="002A4EA9"/>
    <w:rsid w:val="002A4EE0"/>
    <w:rsid w:val="002A502C"/>
    <w:rsid w:val="002A51C6"/>
    <w:rsid w:val="002A554D"/>
    <w:rsid w:val="002A581C"/>
    <w:rsid w:val="002A5824"/>
    <w:rsid w:val="002A5875"/>
    <w:rsid w:val="002A5FDD"/>
    <w:rsid w:val="002A6300"/>
    <w:rsid w:val="002A6348"/>
    <w:rsid w:val="002A63FD"/>
    <w:rsid w:val="002A64D8"/>
    <w:rsid w:val="002A6642"/>
    <w:rsid w:val="002A6696"/>
    <w:rsid w:val="002A67EA"/>
    <w:rsid w:val="002A6C48"/>
    <w:rsid w:val="002A6D93"/>
    <w:rsid w:val="002A6F53"/>
    <w:rsid w:val="002A70E5"/>
    <w:rsid w:val="002A7210"/>
    <w:rsid w:val="002A7243"/>
    <w:rsid w:val="002A7455"/>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5B6"/>
    <w:rsid w:val="002B160C"/>
    <w:rsid w:val="002B1C53"/>
    <w:rsid w:val="002B1E46"/>
    <w:rsid w:val="002B1F44"/>
    <w:rsid w:val="002B2062"/>
    <w:rsid w:val="002B2170"/>
    <w:rsid w:val="002B21CA"/>
    <w:rsid w:val="002B24B0"/>
    <w:rsid w:val="002B25A5"/>
    <w:rsid w:val="002B2635"/>
    <w:rsid w:val="002B2661"/>
    <w:rsid w:val="002B27C9"/>
    <w:rsid w:val="002B28A6"/>
    <w:rsid w:val="002B2B4F"/>
    <w:rsid w:val="002B2DD6"/>
    <w:rsid w:val="002B369D"/>
    <w:rsid w:val="002B3712"/>
    <w:rsid w:val="002B3745"/>
    <w:rsid w:val="002B3B08"/>
    <w:rsid w:val="002B3B12"/>
    <w:rsid w:val="002B3C8B"/>
    <w:rsid w:val="002B3F3C"/>
    <w:rsid w:val="002B42EE"/>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FBB"/>
    <w:rsid w:val="002B6036"/>
    <w:rsid w:val="002B60DF"/>
    <w:rsid w:val="002B6257"/>
    <w:rsid w:val="002B646D"/>
    <w:rsid w:val="002B6652"/>
    <w:rsid w:val="002B6655"/>
    <w:rsid w:val="002B6669"/>
    <w:rsid w:val="002B6951"/>
    <w:rsid w:val="002B7205"/>
    <w:rsid w:val="002B731D"/>
    <w:rsid w:val="002B741A"/>
    <w:rsid w:val="002B7518"/>
    <w:rsid w:val="002B78AE"/>
    <w:rsid w:val="002B78BB"/>
    <w:rsid w:val="002B7936"/>
    <w:rsid w:val="002B7A39"/>
    <w:rsid w:val="002B7BD5"/>
    <w:rsid w:val="002B7C9C"/>
    <w:rsid w:val="002B7FEE"/>
    <w:rsid w:val="002C010D"/>
    <w:rsid w:val="002C0454"/>
    <w:rsid w:val="002C083A"/>
    <w:rsid w:val="002C0A49"/>
    <w:rsid w:val="002C0A60"/>
    <w:rsid w:val="002C1138"/>
    <w:rsid w:val="002C113F"/>
    <w:rsid w:val="002C1445"/>
    <w:rsid w:val="002C14BD"/>
    <w:rsid w:val="002C14EC"/>
    <w:rsid w:val="002C1604"/>
    <w:rsid w:val="002C193F"/>
    <w:rsid w:val="002C1CE8"/>
    <w:rsid w:val="002C1D34"/>
    <w:rsid w:val="002C1D5B"/>
    <w:rsid w:val="002C1E3F"/>
    <w:rsid w:val="002C1EF7"/>
    <w:rsid w:val="002C2087"/>
    <w:rsid w:val="002C217A"/>
    <w:rsid w:val="002C22B6"/>
    <w:rsid w:val="002C2422"/>
    <w:rsid w:val="002C2423"/>
    <w:rsid w:val="002C2495"/>
    <w:rsid w:val="002C2777"/>
    <w:rsid w:val="002C27B8"/>
    <w:rsid w:val="002C2B3F"/>
    <w:rsid w:val="002C2D72"/>
    <w:rsid w:val="002C2EAF"/>
    <w:rsid w:val="002C2FB5"/>
    <w:rsid w:val="002C314C"/>
    <w:rsid w:val="002C3554"/>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056"/>
    <w:rsid w:val="002C71DF"/>
    <w:rsid w:val="002C7536"/>
    <w:rsid w:val="002C767A"/>
    <w:rsid w:val="002C7757"/>
    <w:rsid w:val="002C7B8C"/>
    <w:rsid w:val="002C7DD5"/>
    <w:rsid w:val="002C7E65"/>
    <w:rsid w:val="002C7FBF"/>
    <w:rsid w:val="002D034C"/>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AE"/>
    <w:rsid w:val="002D2316"/>
    <w:rsid w:val="002D24E5"/>
    <w:rsid w:val="002D259F"/>
    <w:rsid w:val="002D28AE"/>
    <w:rsid w:val="002D2CE0"/>
    <w:rsid w:val="002D2F24"/>
    <w:rsid w:val="002D2FEF"/>
    <w:rsid w:val="002D35DD"/>
    <w:rsid w:val="002D384C"/>
    <w:rsid w:val="002D3A3D"/>
    <w:rsid w:val="002D3AC0"/>
    <w:rsid w:val="002D3AF6"/>
    <w:rsid w:val="002D3AFF"/>
    <w:rsid w:val="002D3BE3"/>
    <w:rsid w:val="002D3C1F"/>
    <w:rsid w:val="002D3C2C"/>
    <w:rsid w:val="002D3D6A"/>
    <w:rsid w:val="002D3FB3"/>
    <w:rsid w:val="002D44C4"/>
    <w:rsid w:val="002D4651"/>
    <w:rsid w:val="002D4865"/>
    <w:rsid w:val="002D4A7E"/>
    <w:rsid w:val="002D4AB4"/>
    <w:rsid w:val="002D4B7B"/>
    <w:rsid w:val="002D4B9F"/>
    <w:rsid w:val="002D4D1D"/>
    <w:rsid w:val="002D4D86"/>
    <w:rsid w:val="002D5257"/>
    <w:rsid w:val="002D5360"/>
    <w:rsid w:val="002D5376"/>
    <w:rsid w:val="002D544C"/>
    <w:rsid w:val="002D5756"/>
    <w:rsid w:val="002D576C"/>
    <w:rsid w:val="002D58CC"/>
    <w:rsid w:val="002D597E"/>
    <w:rsid w:val="002D5C96"/>
    <w:rsid w:val="002D5DF8"/>
    <w:rsid w:val="002D5E69"/>
    <w:rsid w:val="002D60BB"/>
    <w:rsid w:val="002D6190"/>
    <w:rsid w:val="002D6548"/>
    <w:rsid w:val="002D6588"/>
    <w:rsid w:val="002D67FB"/>
    <w:rsid w:val="002D68E1"/>
    <w:rsid w:val="002D6BEE"/>
    <w:rsid w:val="002D6D93"/>
    <w:rsid w:val="002D70E1"/>
    <w:rsid w:val="002D70E8"/>
    <w:rsid w:val="002D7106"/>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2EF"/>
    <w:rsid w:val="002E151A"/>
    <w:rsid w:val="002E166C"/>
    <w:rsid w:val="002E16C5"/>
    <w:rsid w:val="002E1AC5"/>
    <w:rsid w:val="002E1B93"/>
    <w:rsid w:val="002E1BB0"/>
    <w:rsid w:val="002E1BBF"/>
    <w:rsid w:val="002E1D0D"/>
    <w:rsid w:val="002E2053"/>
    <w:rsid w:val="002E20BC"/>
    <w:rsid w:val="002E2160"/>
    <w:rsid w:val="002E2663"/>
    <w:rsid w:val="002E29D3"/>
    <w:rsid w:val="002E2B35"/>
    <w:rsid w:val="002E2B92"/>
    <w:rsid w:val="002E2E7F"/>
    <w:rsid w:val="002E2FBB"/>
    <w:rsid w:val="002E318A"/>
    <w:rsid w:val="002E355F"/>
    <w:rsid w:val="002E3693"/>
    <w:rsid w:val="002E37C0"/>
    <w:rsid w:val="002E3954"/>
    <w:rsid w:val="002E3A88"/>
    <w:rsid w:val="002E3B21"/>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6BD"/>
    <w:rsid w:val="002E6B5F"/>
    <w:rsid w:val="002E6C05"/>
    <w:rsid w:val="002E71F3"/>
    <w:rsid w:val="002E7367"/>
    <w:rsid w:val="002E7729"/>
    <w:rsid w:val="002E7D6F"/>
    <w:rsid w:val="002F0070"/>
    <w:rsid w:val="002F01DA"/>
    <w:rsid w:val="002F0450"/>
    <w:rsid w:val="002F060E"/>
    <w:rsid w:val="002F0613"/>
    <w:rsid w:val="002F084B"/>
    <w:rsid w:val="002F08F0"/>
    <w:rsid w:val="002F090C"/>
    <w:rsid w:val="002F091C"/>
    <w:rsid w:val="002F0A35"/>
    <w:rsid w:val="002F0A9C"/>
    <w:rsid w:val="002F0AA9"/>
    <w:rsid w:val="002F0C29"/>
    <w:rsid w:val="002F0FCC"/>
    <w:rsid w:val="002F1878"/>
    <w:rsid w:val="002F208C"/>
    <w:rsid w:val="002F2405"/>
    <w:rsid w:val="002F25AB"/>
    <w:rsid w:val="002F267F"/>
    <w:rsid w:val="002F280A"/>
    <w:rsid w:val="002F28A8"/>
    <w:rsid w:val="002F2CD5"/>
    <w:rsid w:val="002F2D0E"/>
    <w:rsid w:val="002F2E1E"/>
    <w:rsid w:val="002F30E6"/>
    <w:rsid w:val="002F31D7"/>
    <w:rsid w:val="002F33AF"/>
    <w:rsid w:val="002F33D3"/>
    <w:rsid w:val="002F378D"/>
    <w:rsid w:val="002F3B59"/>
    <w:rsid w:val="002F3C03"/>
    <w:rsid w:val="002F3CB4"/>
    <w:rsid w:val="002F3E73"/>
    <w:rsid w:val="002F3F87"/>
    <w:rsid w:val="002F3FD3"/>
    <w:rsid w:val="002F4011"/>
    <w:rsid w:val="002F40AB"/>
    <w:rsid w:val="002F40D6"/>
    <w:rsid w:val="002F42C7"/>
    <w:rsid w:val="002F466B"/>
    <w:rsid w:val="002F4B95"/>
    <w:rsid w:val="002F4DC9"/>
    <w:rsid w:val="002F4E09"/>
    <w:rsid w:val="002F4E58"/>
    <w:rsid w:val="002F5122"/>
    <w:rsid w:val="002F537D"/>
    <w:rsid w:val="002F55DA"/>
    <w:rsid w:val="002F57D9"/>
    <w:rsid w:val="002F5890"/>
    <w:rsid w:val="002F5BEA"/>
    <w:rsid w:val="002F5CAF"/>
    <w:rsid w:val="002F6241"/>
    <w:rsid w:val="002F65F0"/>
    <w:rsid w:val="002F6971"/>
    <w:rsid w:val="002F6AAA"/>
    <w:rsid w:val="002F6CF6"/>
    <w:rsid w:val="002F6EC9"/>
    <w:rsid w:val="002F6F70"/>
    <w:rsid w:val="002F6F79"/>
    <w:rsid w:val="002F707B"/>
    <w:rsid w:val="002F70C9"/>
    <w:rsid w:val="002F73EA"/>
    <w:rsid w:val="002F745E"/>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CF3"/>
    <w:rsid w:val="00300E01"/>
    <w:rsid w:val="00301067"/>
    <w:rsid w:val="00301642"/>
    <w:rsid w:val="003017E9"/>
    <w:rsid w:val="003018E4"/>
    <w:rsid w:val="003018E5"/>
    <w:rsid w:val="00301C03"/>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4127"/>
    <w:rsid w:val="0030420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87D"/>
    <w:rsid w:val="0030595A"/>
    <w:rsid w:val="00305B96"/>
    <w:rsid w:val="00305BE3"/>
    <w:rsid w:val="00305C4A"/>
    <w:rsid w:val="00305C5A"/>
    <w:rsid w:val="0030618F"/>
    <w:rsid w:val="003062AB"/>
    <w:rsid w:val="00306564"/>
    <w:rsid w:val="00306790"/>
    <w:rsid w:val="00306884"/>
    <w:rsid w:val="00306908"/>
    <w:rsid w:val="003069C4"/>
    <w:rsid w:val="0030723C"/>
    <w:rsid w:val="00307431"/>
    <w:rsid w:val="0030750F"/>
    <w:rsid w:val="00307572"/>
    <w:rsid w:val="0030783E"/>
    <w:rsid w:val="003078B1"/>
    <w:rsid w:val="003079B3"/>
    <w:rsid w:val="00307E4C"/>
    <w:rsid w:val="00307E6F"/>
    <w:rsid w:val="00310310"/>
    <w:rsid w:val="00310463"/>
    <w:rsid w:val="003104FC"/>
    <w:rsid w:val="00310942"/>
    <w:rsid w:val="00310A4F"/>
    <w:rsid w:val="00310A88"/>
    <w:rsid w:val="00310B32"/>
    <w:rsid w:val="00310B86"/>
    <w:rsid w:val="00310F50"/>
    <w:rsid w:val="003111F9"/>
    <w:rsid w:val="0031123E"/>
    <w:rsid w:val="0031131C"/>
    <w:rsid w:val="0031155F"/>
    <w:rsid w:val="0031168E"/>
    <w:rsid w:val="003117B7"/>
    <w:rsid w:val="00311912"/>
    <w:rsid w:val="00311A83"/>
    <w:rsid w:val="00311EB2"/>
    <w:rsid w:val="00311ECA"/>
    <w:rsid w:val="00311EE9"/>
    <w:rsid w:val="003121C1"/>
    <w:rsid w:val="003121F9"/>
    <w:rsid w:val="00312278"/>
    <w:rsid w:val="0031239B"/>
    <w:rsid w:val="003123E4"/>
    <w:rsid w:val="0031274F"/>
    <w:rsid w:val="00312A37"/>
    <w:rsid w:val="00312AFA"/>
    <w:rsid w:val="00312B3C"/>
    <w:rsid w:val="00312C7C"/>
    <w:rsid w:val="00312D63"/>
    <w:rsid w:val="00313383"/>
    <w:rsid w:val="00313568"/>
    <w:rsid w:val="003137D6"/>
    <w:rsid w:val="003139A7"/>
    <w:rsid w:val="003139B7"/>
    <w:rsid w:val="00313AB7"/>
    <w:rsid w:val="00313AD9"/>
    <w:rsid w:val="00313EDD"/>
    <w:rsid w:val="00313F13"/>
    <w:rsid w:val="003141CA"/>
    <w:rsid w:val="0031427E"/>
    <w:rsid w:val="0031469B"/>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827"/>
    <w:rsid w:val="003209BA"/>
    <w:rsid w:val="00320A8C"/>
    <w:rsid w:val="00320CBD"/>
    <w:rsid w:val="00320DD9"/>
    <w:rsid w:val="00320DDD"/>
    <w:rsid w:val="00320E07"/>
    <w:rsid w:val="00320EEC"/>
    <w:rsid w:val="00321146"/>
    <w:rsid w:val="00321256"/>
    <w:rsid w:val="003212A6"/>
    <w:rsid w:val="0032146D"/>
    <w:rsid w:val="00321773"/>
    <w:rsid w:val="00321A3E"/>
    <w:rsid w:val="00321C29"/>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FD"/>
    <w:rsid w:val="00324D2D"/>
    <w:rsid w:val="00324F92"/>
    <w:rsid w:val="00325363"/>
    <w:rsid w:val="00325709"/>
    <w:rsid w:val="0032581B"/>
    <w:rsid w:val="0032582E"/>
    <w:rsid w:val="0032585B"/>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766"/>
    <w:rsid w:val="00330776"/>
    <w:rsid w:val="0033079D"/>
    <w:rsid w:val="00330817"/>
    <w:rsid w:val="00330989"/>
    <w:rsid w:val="003309E2"/>
    <w:rsid w:val="00330A43"/>
    <w:rsid w:val="00331327"/>
    <w:rsid w:val="00331348"/>
    <w:rsid w:val="00331426"/>
    <w:rsid w:val="003317A0"/>
    <w:rsid w:val="003317A8"/>
    <w:rsid w:val="00331973"/>
    <w:rsid w:val="00331AF7"/>
    <w:rsid w:val="00331B33"/>
    <w:rsid w:val="00331C51"/>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AC5"/>
    <w:rsid w:val="00333C62"/>
    <w:rsid w:val="00334048"/>
    <w:rsid w:val="00334164"/>
    <w:rsid w:val="00334241"/>
    <w:rsid w:val="0033436E"/>
    <w:rsid w:val="003343BA"/>
    <w:rsid w:val="00334534"/>
    <w:rsid w:val="00334C7C"/>
    <w:rsid w:val="00334CD6"/>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3B"/>
    <w:rsid w:val="00340268"/>
    <w:rsid w:val="0034034A"/>
    <w:rsid w:val="003407E0"/>
    <w:rsid w:val="003408A2"/>
    <w:rsid w:val="00340ED9"/>
    <w:rsid w:val="00341078"/>
    <w:rsid w:val="00341152"/>
    <w:rsid w:val="00341192"/>
    <w:rsid w:val="00341390"/>
    <w:rsid w:val="00341544"/>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9A0"/>
    <w:rsid w:val="00344BF1"/>
    <w:rsid w:val="00344F7B"/>
    <w:rsid w:val="0034508F"/>
    <w:rsid w:val="00345151"/>
    <w:rsid w:val="00345227"/>
    <w:rsid w:val="0034532B"/>
    <w:rsid w:val="00345396"/>
    <w:rsid w:val="0034560B"/>
    <w:rsid w:val="0034613D"/>
    <w:rsid w:val="00346217"/>
    <w:rsid w:val="003463AA"/>
    <w:rsid w:val="003464D9"/>
    <w:rsid w:val="00346581"/>
    <w:rsid w:val="003466D8"/>
    <w:rsid w:val="0034690D"/>
    <w:rsid w:val="003469B5"/>
    <w:rsid w:val="003469F6"/>
    <w:rsid w:val="00346AF3"/>
    <w:rsid w:val="00346B4A"/>
    <w:rsid w:val="00346C34"/>
    <w:rsid w:val="003470F8"/>
    <w:rsid w:val="00347128"/>
    <w:rsid w:val="003472D6"/>
    <w:rsid w:val="003473B6"/>
    <w:rsid w:val="0034758C"/>
    <w:rsid w:val="0034763F"/>
    <w:rsid w:val="0034770A"/>
    <w:rsid w:val="003478E8"/>
    <w:rsid w:val="00347938"/>
    <w:rsid w:val="00347A11"/>
    <w:rsid w:val="00347B21"/>
    <w:rsid w:val="00347E5E"/>
    <w:rsid w:val="00347FD8"/>
    <w:rsid w:val="0035010B"/>
    <w:rsid w:val="00350683"/>
    <w:rsid w:val="003506B6"/>
    <w:rsid w:val="00350912"/>
    <w:rsid w:val="00350999"/>
    <w:rsid w:val="00350A30"/>
    <w:rsid w:val="00350AF2"/>
    <w:rsid w:val="00350BD3"/>
    <w:rsid w:val="00350D9C"/>
    <w:rsid w:val="00350DF2"/>
    <w:rsid w:val="00350E05"/>
    <w:rsid w:val="00350F98"/>
    <w:rsid w:val="00350FFE"/>
    <w:rsid w:val="00351251"/>
    <w:rsid w:val="003517F4"/>
    <w:rsid w:val="00351806"/>
    <w:rsid w:val="00351A5E"/>
    <w:rsid w:val="00351AB8"/>
    <w:rsid w:val="00351BA7"/>
    <w:rsid w:val="00351C10"/>
    <w:rsid w:val="00351DDE"/>
    <w:rsid w:val="00351E98"/>
    <w:rsid w:val="00352196"/>
    <w:rsid w:val="00352226"/>
    <w:rsid w:val="003524E5"/>
    <w:rsid w:val="00352711"/>
    <w:rsid w:val="003527F7"/>
    <w:rsid w:val="003529B7"/>
    <w:rsid w:val="00352A11"/>
    <w:rsid w:val="00352BA9"/>
    <w:rsid w:val="00352BEC"/>
    <w:rsid w:val="00352C89"/>
    <w:rsid w:val="00352C8D"/>
    <w:rsid w:val="00352CA2"/>
    <w:rsid w:val="00352D66"/>
    <w:rsid w:val="0035300F"/>
    <w:rsid w:val="00353278"/>
    <w:rsid w:val="003532F3"/>
    <w:rsid w:val="00353472"/>
    <w:rsid w:val="003538F9"/>
    <w:rsid w:val="00353BC8"/>
    <w:rsid w:val="00353EB2"/>
    <w:rsid w:val="00354087"/>
    <w:rsid w:val="003540A8"/>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3D6"/>
    <w:rsid w:val="003573E3"/>
    <w:rsid w:val="003574FC"/>
    <w:rsid w:val="00357647"/>
    <w:rsid w:val="00357757"/>
    <w:rsid w:val="0035781A"/>
    <w:rsid w:val="00357AA7"/>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5A7"/>
    <w:rsid w:val="003625B9"/>
    <w:rsid w:val="00362B60"/>
    <w:rsid w:val="00362C52"/>
    <w:rsid w:val="00362F87"/>
    <w:rsid w:val="00362FA9"/>
    <w:rsid w:val="003633A3"/>
    <w:rsid w:val="003633F5"/>
    <w:rsid w:val="0036398B"/>
    <w:rsid w:val="00363CB9"/>
    <w:rsid w:val="00363CBC"/>
    <w:rsid w:val="00364341"/>
    <w:rsid w:val="00364955"/>
    <w:rsid w:val="003649C0"/>
    <w:rsid w:val="00364A48"/>
    <w:rsid w:val="00364E9D"/>
    <w:rsid w:val="00365521"/>
    <w:rsid w:val="0036562D"/>
    <w:rsid w:val="00365697"/>
    <w:rsid w:val="003658FD"/>
    <w:rsid w:val="003659BF"/>
    <w:rsid w:val="00365EFD"/>
    <w:rsid w:val="003661FA"/>
    <w:rsid w:val="0036626A"/>
    <w:rsid w:val="003664DB"/>
    <w:rsid w:val="0036672B"/>
    <w:rsid w:val="00366B2E"/>
    <w:rsid w:val="00366D04"/>
    <w:rsid w:val="00367480"/>
    <w:rsid w:val="003674F3"/>
    <w:rsid w:val="003675F0"/>
    <w:rsid w:val="0036764F"/>
    <w:rsid w:val="0036767A"/>
    <w:rsid w:val="00367A6A"/>
    <w:rsid w:val="00367D42"/>
    <w:rsid w:val="00367E8C"/>
    <w:rsid w:val="00367FDB"/>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3066"/>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5A9"/>
    <w:rsid w:val="00374710"/>
    <w:rsid w:val="00374932"/>
    <w:rsid w:val="00374BCA"/>
    <w:rsid w:val="00374C9C"/>
    <w:rsid w:val="003751F1"/>
    <w:rsid w:val="00375330"/>
    <w:rsid w:val="00375372"/>
    <w:rsid w:val="003755B5"/>
    <w:rsid w:val="0037573E"/>
    <w:rsid w:val="00375796"/>
    <w:rsid w:val="003757E6"/>
    <w:rsid w:val="00375A31"/>
    <w:rsid w:val="00375FA7"/>
    <w:rsid w:val="0037604F"/>
    <w:rsid w:val="00376121"/>
    <w:rsid w:val="003763BC"/>
    <w:rsid w:val="003765A4"/>
    <w:rsid w:val="003769FC"/>
    <w:rsid w:val="00376EA0"/>
    <w:rsid w:val="00376FB9"/>
    <w:rsid w:val="003771D3"/>
    <w:rsid w:val="00377249"/>
    <w:rsid w:val="003776C1"/>
    <w:rsid w:val="0037788C"/>
    <w:rsid w:val="00377B28"/>
    <w:rsid w:val="00377CE7"/>
    <w:rsid w:val="00377D7B"/>
    <w:rsid w:val="00377E4B"/>
    <w:rsid w:val="003801EA"/>
    <w:rsid w:val="0038021F"/>
    <w:rsid w:val="003802C6"/>
    <w:rsid w:val="0038051E"/>
    <w:rsid w:val="003807D4"/>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33F9"/>
    <w:rsid w:val="00383A74"/>
    <w:rsid w:val="00383EB1"/>
    <w:rsid w:val="00383ED9"/>
    <w:rsid w:val="00383FC9"/>
    <w:rsid w:val="00383FDC"/>
    <w:rsid w:val="00384152"/>
    <w:rsid w:val="0038429A"/>
    <w:rsid w:val="003842B0"/>
    <w:rsid w:val="003846E0"/>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824"/>
    <w:rsid w:val="00390A02"/>
    <w:rsid w:val="00390A62"/>
    <w:rsid w:val="00390B39"/>
    <w:rsid w:val="00390E2E"/>
    <w:rsid w:val="00391001"/>
    <w:rsid w:val="003911F1"/>
    <w:rsid w:val="003917A1"/>
    <w:rsid w:val="00391871"/>
    <w:rsid w:val="00391D30"/>
    <w:rsid w:val="00391E51"/>
    <w:rsid w:val="00391EAB"/>
    <w:rsid w:val="00391EC6"/>
    <w:rsid w:val="00391F9B"/>
    <w:rsid w:val="003924C2"/>
    <w:rsid w:val="003924C8"/>
    <w:rsid w:val="003929CC"/>
    <w:rsid w:val="00392A89"/>
    <w:rsid w:val="00392C56"/>
    <w:rsid w:val="0039329F"/>
    <w:rsid w:val="0039387D"/>
    <w:rsid w:val="003939C2"/>
    <w:rsid w:val="00393A7F"/>
    <w:rsid w:val="00393AE3"/>
    <w:rsid w:val="00393F7B"/>
    <w:rsid w:val="0039451F"/>
    <w:rsid w:val="003948CE"/>
    <w:rsid w:val="00394A38"/>
    <w:rsid w:val="00394C5E"/>
    <w:rsid w:val="00394C5F"/>
    <w:rsid w:val="00394F0B"/>
    <w:rsid w:val="00395500"/>
    <w:rsid w:val="0039568C"/>
    <w:rsid w:val="003956F1"/>
    <w:rsid w:val="00395A73"/>
    <w:rsid w:val="00395BBF"/>
    <w:rsid w:val="00395C47"/>
    <w:rsid w:val="00395C89"/>
    <w:rsid w:val="00395D64"/>
    <w:rsid w:val="00395FAE"/>
    <w:rsid w:val="00396147"/>
    <w:rsid w:val="00396437"/>
    <w:rsid w:val="00396479"/>
    <w:rsid w:val="00396597"/>
    <w:rsid w:val="0039661A"/>
    <w:rsid w:val="0039661C"/>
    <w:rsid w:val="00396819"/>
    <w:rsid w:val="003969B0"/>
    <w:rsid w:val="00396A41"/>
    <w:rsid w:val="00396AA5"/>
    <w:rsid w:val="00396CCE"/>
    <w:rsid w:val="00396D2B"/>
    <w:rsid w:val="00396D87"/>
    <w:rsid w:val="0039723A"/>
    <w:rsid w:val="003972B9"/>
    <w:rsid w:val="0039730E"/>
    <w:rsid w:val="003974F5"/>
    <w:rsid w:val="00397764"/>
    <w:rsid w:val="00397853"/>
    <w:rsid w:val="003A02EA"/>
    <w:rsid w:val="003A03B6"/>
    <w:rsid w:val="003A081A"/>
    <w:rsid w:val="003A08DA"/>
    <w:rsid w:val="003A0913"/>
    <w:rsid w:val="003A0BF2"/>
    <w:rsid w:val="003A0D90"/>
    <w:rsid w:val="003A0EC6"/>
    <w:rsid w:val="003A1128"/>
    <w:rsid w:val="003A1342"/>
    <w:rsid w:val="003A1488"/>
    <w:rsid w:val="003A1503"/>
    <w:rsid w:val="003A1640"/>
    <w:rsid w:val="003A1745"/>
    <w:rsid w:val="003A1BD6"/>
    <w:rsid w:val="003A1EDF"/>
    <w:rsid w:val="003A204B"/>
    <w:rsid w:val="003A22CB"/>
    <w:rsid w:val="003A24C7"/>
    <w:rsid w:val="003A24F4"/>
    <w:rsid w:val="003A2A3E"/>
    <w:rsid w:val="003A2B0D"/>
    <w:rsid w:val="003A2CA4"/>
    <w:rsid w:val="003A312F"/>
    <w:rsid w:val="003A32CF"/>
    <w:rsid w:val="003A330F"/>
    <w:rsid w:val="003A3737"/>
    <w:rsid w:val="003A37C2"/>
    <w:rsid w:val="003A3888"/>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4F"/>
    <w:rsid w:val="003A52F9"/>
    <w:rsid w:val="003A547F"/>
    <w:rsid w:val="003A5679"/>
    <w:rsid w:val="003A5745"/>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85E"/>
    <w:rsid w:val="003A7AF5"/>
    <w:rsid w:val="003A7FFC"/>
    <w:rsid w:val="003B0097"/>
    <w:rsid w:val="003B00BB"/>
    <w:rsid w:val="003B02AF"/>
    <w:rsid w:val="003B047C"/>
    <w:rsid w:val="003B05FA"/>
    <w:rsid w:val="003B0C41"/>
    <w:rsid w:val="003B114F"/>
    <w:rsid w:val="003B178C"/>
    <w:rsid w:val="003B19B6"/>
    <w:rsid w:val="003B1A97"/>
    <w:rsid w:val="003B2043"/>
    <w:rsid w:val="003B24BC"/>
    <w:rsid w:val="003B2558"/>
    <w:rsid w:val="003B268E"/>
    <w:rsid w:val="003B278A"/>
    <w:rsid w:val="003B27E9"/>
    <w:rsid w:val="003B2927"/>
    <w:rsid w:val="003B2981"/>
    <w:rsid w:val="003B2C76"/>
    <w:rsid w:val="003B2EDB"/>
    <w:rsid w:val="003B3152"/>
    <w:rsid w:val="003B3227"/>
    <w:rsid w:val="003B32B2"/>
    <w:rsid w:val="003B33BE"/>
    <w:rsid w:val="003B3861"/>
    <w:rsid w:val="003B3B3B"/>
    <w:rsid w:val="003B3E22"/>
    <w:rsid w:val="003B40B7"/>
    <w:rsid w:val="003B40EF"/>
    <w:rsid w:val="003B41C2"/>
    <w:rsid w:val="003B4720"/>
    <w:rsid w:val="003B4754"/>
    <w:rsid w:val="003B4769"/>
    <w:rsid w:val="003B4817"/>
    <w:rsid w:val="003B48BD"/>
    <w:rsid w:val="003B4F6C"/>
    <w:rsid w:val="003B5074"/>
    <w:rsid w:val="003B50E4"/>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AC"/>
    <w:rsid w:val="003C0B24"/>
    <w:rsid w:val="003C0C72"/>
    <w:rsid w:val="003C0D95"/>
    <w:rsid w:val="003C10D2"/>
    <w:rsid w:val="003C1107"/>
    <w:rsid w:val="003C11EA"/>
    <w:rsid w:val="003C150D"/>
    <w:rsid w:val="003C1528"/>
    <w:rsid w:val="003C187D"/>
    <w:rsid w:val="003C188A"/>
    <w:rsid w:val="003C18FA"/>
    <w:rsid w:val="003C1AFC"/>
    <w:rsid w:val="003C1F3D"/>
    <w:rsid w:val="003C209E"/>
    <w:rsid w:val="003C266A"/>
    <w:rsid w:val="003C2837"/>
    <w:rsid w:val="003C2A04"/>
    <w:rsid w:val="003C2AB1"/>
    <w:rsid w:val="003C2EAF"/>
    <w:rsid w:val="003C2F5B"/>
    <w:rsid w:val="003C314E"/>
    <w:rsid w:val="003C3211"/>
    <w:rsid w:val="003C3713"/>
    <w:rsid w:val="003C3CE0"/>
    <w:rsid w:val="003C3EEE"/>
    <w:rsid w:val="003C431C"/>
    <w:rsid w:val="003C444D"/>
    <w:rsid w:val="003C4512"/>
    <w:rsid w:val="003C480D"/>
    <w:rsid w:val="003C4919"/>
    <w:rsid w:val="003C4B63"/>
    <w:rsid w:val="003C4BCE"/>
    <w:rsid w:val="003C4BE8"/>
    <w:rsid w:val="003C4C35"/>
    <w:rsid w:val="003C4CE8"/>
    <w:rsid w:val="003C50C1"/>
    <w:rsid w:val="003C5234"/>
    <w:rsid w:val="003C5327"/>
    <w:rsid w:val="003C536A"/>
    <w:rsid w:val="003C5377"/>
    <w:rsid w:val="003C56D8"/>
    <w:rsid w:val="003C58C6"/>
    <w:rsid w:val="003C597C"/>
    <w:rsid w:val="003C599E"/>
    <w:rsid w:val="003C5B89"/>
    <w:rsid w:val="003C5D3F"/>
    <w:rsid w:val="003C5E17"/>
    <w:rsid w:val="003C6459"/>
    <w:rsid w:val="003C64B1"/>
    <w:rsid w:val="003C65BB"/>
    <w:rsid w:val="003C6852"/>
    <w:rsid w:val="003C68BB"/>
    <w:rsid w:val="003C68D8"/>
    <w:rsid w:val="003C68D9"/>
    <w:rsid w:val="003C6C01"/>
    <w:rsid w:val="003C702B"/>
    <w:rsid w:val="003C7118"/>
    <w:rsid w:val="003C71F1"/>
    <w:rsid w:val="003C73C3"/>
    <w:rsid w:val="003C7545"/>
    <w:rsid w:val="003C7722"/>
    <w:rsid w:val="003C7736"/>
    <w:rsid w:val="003C7AD0"/>
    <w:rsid w:val="003C7C8A"/>
    <w:rsid w:val="003C7E28"/>
    <w:rsid w:val="003C7E32"/>
    <w:rsid w:val="003C7F4E"/>
    <w:rsid w:val="003D040F"/>
    <w:rsid w:val="003D0468"/>
    <w:rsid w:val="003D060D"/>
    <w:rsid w:val="003D0648"/>
    <w:rsid w:val="003D0D05"/>
    <w:rsid w:val="003D0F90"/>
    <w:rsid w:val="003D121E"/>
    <w:rsid w:val="003D152B"/>
    <w:rsid w:val="003D174C"/>
    <w:rsid w:val="003D1758"/>
    <w:rsid w:val="003D19A4"/>
    <w:rsid w:val="003D1C00"/>
    <w:rsid w:val="003D1EEC"/>
    <w:rsid w:val="003D1FD2"/>
    <w:rsid w:val="003D2204"/>
    <w:rsid w:val="003D22A7"/>
    <w:rsid w:val="003D2529"/>
    <w:rsid w:val="003D26CE"/>
    <w:rsid w:val="003D2869"/>
    <w:rsid w:val="003D28F9"/>
    <w:rsid w:val="003D2C85"/>
    <w:rsid w:val="003D2E23"/>
    <w:rsid w:val="003D2E61"/>
    <w:rsid w:val="003D357C"/>
    <w:rsid w:val="003D35C0"/>
    <w:rsid w:val="003D3836"/>
    <w:rsid w:val="003D389C"/>
    <w:rsid w:val="003D3B54"/>
    <w:rsid w:val="003D402A"/>
    <w:rsid w:val="003D4439"/>
    <w:rsid w:val="003D470F"/>
    <w:rsid w:val="003D4730"/>
    <w:rsid w:val="003D4920"/>
    <w:rsid w:val="003D4AE6"/>
    <w:rsid w:val="003D4AF9"/>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7A"/>
    <w:rsid w:val="003D6AE5"/>
    <w:rsid w:val="003D6E6D"/>
    <w:rsid w:val="003D6FAA"/>
    <w:rsid w:val="003D728B"/>
    <w:rsid w:val="003D72D0"/>
    <w:rsid w:val="003D7977"/>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78D"/>
    <w:rsid w:val="003E180B"/>
    <w:rsid w:val="003E1847"/>
    <w:rsid w:val="003E1AF3"/>
    <w:rsid w:val="003E1C51"/>
    <w:rsid w:val="003E1C80"/>
    <w:rsid w:val="003E201C"/>
    <w:rsid w:val="003E2047"/>
    <w:rsid w:val="003E209F"/>
    <w:rsid w:val="003E2483"/>
    <w:rsid w:val="003E26A2"/>
    <w:rsid w:val="003E2844"/>
    <w:rsid w:val="003E2BE5"/>
    <w:rsid w:val="003E2CA2"/>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D5B"/>
    <w:rsid w:val="003E4DE0"/>
    <w:rsid w:val="003E5002"/>
    <w:rsid w:val="003E532B"/>
    <w:rsid w:val="003E5362"/>
    <w:rsid w:val="003E536C"/>
    <w:rsid w:val="003E54FB"/>
    <w:rsid w:val="003E5702"/>
    <w:rsid w:val="003E57DB"/>
    <w:rsid w:val="003E5E7A"/>
    <w:rsid w:val="003E6169"/>
    <w:rsid w:val="003E620B"/>
    <w:rsid w:val="003E6634"/>
    <w:rsid w:val="003E6914"/>
    <w:rsid w:val="003E6E18"/>
    <w:rsid w:val="003E70D2"/>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1504"/>
    <w:rsid w:val="003F1527"/>
    <w:rsid w:val="003F1592"/>
    <w:rsid w:val="003F175F"/>
    <w:rsid w:val="003F1B1D"/>
    <w:rsid w:val="003F1C61"/>
    <w:rsid w:val="003F1CE1"/>
    <w:rsid w:val="003F201B"/>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E8A"/>
    <w:rsid w:val="003F4141"/>
    <w:rsid w:val="003F4588"/>
    <w:rsid w:val="003F4794"/>
    <w:rsid w:val="003F4913"/>
    <w:rsid w:val="003F4AD0"/>
    <w:rsid w:val="003F4B37"/>
    <w:rsid w:val="003F4B3B"/>
    <w:rsid w:val="003F4EE1"/>
    <w:rsid w:val="003F5062"/>
    <w:rsid w:val="003F52F1"/>
    <w:rsid w:val="003F5391"/>
    <w:rsid w:val="003F55F1"/>
    <w:rsid w:val="003F5A4A"/>
    <w:rsid w:val="003F5AA8"/>
    <w:rsid w:val="003F5C6A"/>
    <w:rsid w:val="003F638D"/>
    <w:rsid w:val="003F6452"/>
    <w:rsid w:val="003F664A"/>
    <w:rsid w:val="003F66D9"/>
    <w:rsid w:val="003F6759"/>
    <w:rsid w:val="003F699C"/>
    <w:rsid w:val="003F69A0"/>
    <w:rsid w:val="003F6AA9"/>
    <w:rsid w:val="003F6AC9"/>
    <w:rsid w:val="003F6C84"/>
    <w:rsid w:val="003F7010"/>
    <w:rsid w:val="003F70FA"/>
    <w:rsid w:val="003F7153"/>
    <w:rsid w:val="003F71D2"/>
    <w:rsid w:val="003F7445"/>
    <w:rsid w:val="003F751F"/>
    <w:rsid w:val="003F763E"/>
    <w:rsid w:val="003F798C"/>
    <w:rsid w:val="00400055"/>
    <w:rsid w:val="0040011E"/>
    <w:rsid w:val="00400208"/>
    <w:rsid w:val="0040025B"/>
    <w:rsid w:val="00400315"/>
    <w:rsid w:val="00400455"/>
    <w:rsid w:val="00400470"/>
    <w:rsid w:val="0040055C"/>
    <w:rsid w:val="00400728"/>
    <w:rsid w:val="00400BC8"/>
    <w:rsid w:val="00400D26"/>
    <w:rsid w:val="00400FE5"/>
    <w:rsid w:val="004010F2"/>
    <w:rsid w:val="004012EB"/>
    <w:rsid w:val="00401326"/>
    <w:rsid w:val="004013B0"/>
    <w:rsid w:val="00401711"/>
    <w:rsid w:val="00401A39"/>
    <w:rsid w:val="00401E74"/>
    <w:rsid w:val="00401F1D"/>
    <w:rsid w:val="00402197"/>
    <w:rsid w:val="004021C0"/>
    <w:rsid w:val="00402486"/>
    <w:rsid w:val="00402516"/>
    <w:rsid w:val="0040266A"/>
    <w:rsid w:val="00402726"/>
    <w:rsid w:val="004027E6"/>
    <w:rsid w:val="00402838"/>
    <w:rsid w:val="004029AE"/>
    <w:rsid w:val="00402A14"/>
    <w:rsid w:val="00402A27"/>
    <w:rsid w:val="00402A5D"/>
    <w:rsid w:val="00402BA7"/>
    <w:rsid w:val="00402E9B"/>
    <w:rsid w:val="00403133"/>
    <w:rsid w:val="004031AC"/>
    <w:rsid w:val="00403370"/>
    <w:rsid w:val="00403806"/>
    <w:rsid w:val="004038CE"/>
    <w:rsid w:val="00403B10"/>
    <w:rsid w:val="00403BB4"/>
    <w:rsid w:val="00403BBF"/>
    <w:rsid w:val="00404156"/>
    <w:rsid w:val="00404172"/>
    <w:rsid w:val="00404A9D"/>
    <w:rsid w:val="00404B68"/>
    <w:rsid w:val="00404B8F"/>
    <w:rsid w:val="00404FC4"/>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EFB"/>
    <w:rsid w:val="00406F6C"/>
    <w:rsid w:val="00407034"/>
    <w:rsid w:val="0040708B"/>
    <w:rsid w:val="00407098"/>
    <w:rsid w:val="004074BB"/>
    <w:rsid w:val="004076D9"/>
    <w:rsid w:val="00407A20"/>
    <w:rsid w:val="00407A9D"/>
    <w:rsid w:val="00407BC1"/>
    <w:rsid w:val="00407C52"/>
    <w:rsid w:val="00407EB2"/>
    <w:rsid w:val="004101FD"/>
    <w:rsid w:val="0041033B"/>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4138"/>
    <w:rsid w:val="004141D5"/>
    <w:rsid w:val="00414295"/>
    <w:rsid w:val="00414377"/>
    <w:rsid w:val="004143F3"/>
    <w:rsid w:val="004144DB"/>
    <w:rsid w:val="0041459A"/>
    <w:rsid w:val="00414777"/>
    <w:rsid w:val="004148A2"/>
    <w:rsid w:val="00414A10"/>
    <w:rsid w:val="00414A65"/>
    <w:rsid w:val="00414C74"/>
    <w:rsid w:val="00414DE0"/>
    <w:rsid w:val="00414E46"/>
    <w:rsid w:val="00414FA8"/>
    <w:rsid w:val="0041508C"/>
    <w:rsid w:val="004150DF"/>
    <w:rsid w:val="0041525B"/>
    <w:rsid w:val="00415562"/>
    <w:rsid w:val="004155AB"/>
    <w:rsid w:val="0041588F"/>
    <w:rsid w:val="00415C92"/>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E9"/>
    <w:rsid w:val="00425E16"/>
    <w:rsid w:val="0042642E"/>
    <w:rsid w:val="004264BE"/>
    <w:rsid w:val="00426C05"/>
    <w:rsid w:val="00426F5A"/>
    <w:rsid w:val="00426FF6"/>
    <w:rsid w:val="00427109"/>
    <w:rsid w:val="00427267"/>
    <w:rsid w:val="00427936"/>
    <w:rsid w:val="00427A16"/>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E31"/>
    <w:rsid w:val="00431FBF"/>
    <w:rsid w:val="00432066"/>
    <w:rsid w:val="0043225E"/>
    <w:rsid w:val="00432360"/>
    <w:rsid w:val="0043260A"/>
    <w:rsid w:val="0043261E"/>
    <w:rsid w:val="0043286C"/>
    <w:rsid w:val="00432BFD"/>
    <w:rsid w:val="00432E06"/>
    <w:rsid w:val="00432E0D"/>
    <w:rsid w:val="00433124"/>
    <w:rsid w:val="004333A2"/>
    <w:rsid w:val="004333EE"/>
    <w:rsid w:val="0043341F"/>
    <w:rsid w:val="00433426"/>
    <w:rsid w:val="004334A9"/>
    <w:rsid w:val="00433562"/>
    <w:rsid w:val="00433D3B"/>
    <w:rsid w:val="00433D40"/>
    <w:rsid w:val="00433EE7"/>
    <w:rsid w:val="00434135"/>
    <w:rsid w:val="00434480"/>
    <w:rsid w:val="00434535"/>
    <w:rsid w:val="004347F6"/>
    <w:rsid w:val="00434988"/>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BC4"/>
    <w:rsid w:val="00441CC3"/>
    <w:rsid w:val="00441D38"/>
    <w:rsid w:val="00442049"/>
    <w:rsid w:val="0044227B"/>
    <w:rsid w:val="00442AD1"/>
    <w:rsid w:val="00442B70"/>
    <w:rsid w:val="00442E43"/>
    <w:rsid w:val="00442E55"/>
    <w:rsid w:val="00442FF3"/>
    <w:rsid w:val="004431B4"/>
    <w:rsid w:val="004431F7"/>
    <w:rsid w:val="00443406"/>
    <w:rsid w:val="00443AFC"/>
    <w:rsid w:val="00443C7F"/>
    <w:rsid w:val="00443EA1"/>
    <w:rsid w:val="00443F98"/>
    <w:rsid w:val="004441F9"/>
    <w:rsid w:val="00444713"/>
    <w:rsid w:val="0044486C"/>
    <w:rsid w:val="00444D8D"/>
    <w:rsid w:val="00444F08"/>
    <w:rsid w:val="00445276"/>
    <w:rsid w:val="004452E4"/>
    <w:rsid w:val="004454B4"/>
    <w:rsid w:val="00445700"/>
    <w:rsid w:val="00445906"/>
    <w:rsid w:val="004459B0"/>
    <w:rsid w:val="00445C6A"/>
    <w:rsid w:val="00446492"/>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D94"/>
    <w:rsid w:val="00452DBE"/>
    <w:rsid w:val="00452E54"/>
    <w:rsid w:val="004531B0"/>
    <w:rsid w:val="004532DF"/>
    <w:rsid w:val="0045335E"/>
    <w:rsid w:val="00453616"/>
    <w:rsid w:val="00453700"/>
    <w:rsid w:val="00453A02"/>
    <w:rsid w:val="00453C57"/>
    <w:rsid w:val="00453FCB"/>
    <w:rsid w:val="0045431E"/>
    <w:rsid w:val="00454343"/>
    <w:rsid w:val="00454602"/>
    <w:rsid w:val="00454779"/>
    <w:rsid w:val="0045485E"/>
    <w:rsid w:val="00454A2C"/>
    <w:rsid w:val="00454DCF"/>
    <w:rsid w:val="00454FE1"/>
    <w:rsid w:val="00455209"/>
    <w:rsid w:val="0045533F"/>
    <w:rsid w:val="00455780"/>
    <w:rsid w:val="0045598B"/>
    <w:rsid w:val="00455AE7"/>
    <w:rsid w:val="00455DFA"/>
    <w:rsid w:val="004560D1"/>
    <w:rsid w:val="004561BD"/>
    <w:rsid w:val="004561FB"/>
    <w:rsid w:val="00456247"/>
    <w:rsid w:val="0045676B"/>
    <w:rsid w:val="004569FA"/>
    <w:rsid w:val="00456B4E"/>
    <w:rsid w:val="00456DAA"/>
    <w:rsid w:val="00456F96"/>
    <w:rsid w:val="00457194"/>
    <w:rsid w:val="004571D6"/>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10B1"/>
    <w:rsid w:val="00461430"/>
    <w:rsid w:val="004614D1"/>
    <w:rsid w:val="0046158F"/>
    <w:rsid w:val="0046163C"/>
    <w:rsid w:val="0046185F"/>
    <w:rsid w:val="004618CD"/>
    <w:rsid w:val="004619FC"/>
    <w:rsid w:val="00461BC4"/>
    <w:rsid w:val="00461C9B"/>
    <w:rsid w:val="00461DCA"/>
    <w:rsid w:val="00461E64"/>
    <w:rsid w:val="00462040"/>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A1"/>
    <w:rsid w:val="00463C5D"/>
    <w:rsid w:val="00463DF6"/>
    <w:rsid w:val="00463E4B"/>
    <w:rsid w:val="0046401E"/>
    <w:rsid w:val="0046444F"/>
    <w:rsid w:val="00464609"/>
    <w:rsid w:val="004647A0"/>
    <w:rsid w:val="00464890"/>
    <w:rsid w:val="00464BE4"/>
    <w:rsid w:val="00464CD6"/>
    <w:rsid w:val="00464E31"/>
    <w:rsid w:val="00464FA2"/>
    <w:rsid w:val="00465337"/>
    <w:rsid w:val="004653A1"/>
    <w:rsid w:val="004655FD"/>
    <w:rsid w:val="00465B0D"/>
    <w:rsid w:val="00465CF6"/>
    <w:rsid w:val="00465DC6"/>
    <w:rsid w:val="00465E54"/>
    <w:rsid w:val="00466309"/>
    <w:rsid w:val="004664B8"/>
    <w:rsid w:val="0046692E"/>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E07"/>
    <w:rsid w:val="00471F74"/>
    <w:rsid w:val="004721E9"/>
    <w:rsid w:val="00472214"/>
    <w:rsid w:val="004727DD"/>
    <w:rsid w:val="00472860"/>
    <w:rsid w:val="0047297B"/>
    <w:rsid w:val="00472CE3"/>
    <w:rsid w:val="004731FD"/>
    <w:rsid w:val="00473270"/>
    <w:rsid w:val="004732F2"/>
    <w:rsid w:val="0047332A"/>
    <w:rsid w:val="004734DF"/>
    <w:rsid w:val="00473614"/>
    <w:rsid w:val="00473794"/>
    <w:rsid w:val="00473964"/>
    <w:rsid w:val="00473DD5"/>
    <w:rsid w:val="00474017"/>
    <w:rsid w:val="004740B0"/>
    <w:rsid w:val="004742D6"/>
    <w:rsid w:val="0047437E"/>
    <w:rsid w:val="0047442D"/>
    <w:rsid w:val="00474533"/>
    <w:rsid w:val="0047457E"/>
    <w:rsid w:val="00474B22"/>
    <w:rsid w:val="00474E51"/>
    <w:rsid w:val="00474FA4"/>
    <w:rsid w:val="00475020"/>
    <w:rsid w:val="004753C9"/>
    <w:rsid w:val="004756A9"/>
    <w:rsid w:val="00475871"/>
    <w:rsid w:val="00475B13"/>
    <w:rsid w:val="00475BE3"/>
    <w:rsid w:val="00475BF7"/>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A1F"/>
    <w:rsid w:val="00477A21"/>
    <w:rsid w:val="00477B90"/>
    <w:rsid w:val="00477E0E"/>
    <w:rsid w:val="00477FF5"/>
    <w:rsid w:val="0048018A"/>
    <w:rsid w:val="00480197"/>
    <w:rsid w:val="004801DD"/>
    <w:rsid w:val="0048047F"/>
    <w:rsid w:val="00480970"/>
    <w:rsid w:val="004809AF"/>
    <w:rsid w:val="00480D4C"/>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404A"/>
    <w:rsid w:val="0048431C"/>
    <w:rsid w:val="00484577"/>
    <w:rsid w:val="004848C2"/>
    <w:rsid w:val="00484937"/>
    <w:rsid w:val="00484A73"/>
    <w:rsid w:val="00484AD0"/>
    <w:rsid w:val="00485368"/>
    <w:rsid w:val="004853D2"/>
    <w:rsid w:val="0048544E"/>
    <w:rsid w:val="00485495"/>
    <w:rsid w:val="00485641"/>
    <w:rsid w:val="004856D4"/>
    <w:rsid w:val="0048588D"/>
    <w:rsid w:val="00485B18"/>
    <w:rsid w:val="00485B93"/>
    <w:rsid w:val="00485C6A"/>
    <w:rsid w:val="00485CF8"/>
    <w:rsid w:val="00485F1C"/>
    <w:rsid w:val="004860DF"/>
    <w:rsid w:val="004862DC"/>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AC6"/>
    <w:rsid w:val="00490B40"/>
    <w:rsid w:val="00490C41"/>
    <w:rsid w:val="00490C9A"/>
    <w:rsid w:val="00490D4B"/>
    <w:rsid w:val="00490FBF"/>
    <w:rsid w:val="0049161E"/>
    <w:rsid w:val="004917EA"/>
    <w:rsid w:val="0049188A"/>
    <w:rsid w:val="004919B5"/>
    <w:rsid w:val="00491EB9"/>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583"/>
    <w:rsid w:val="004965B3"/>
    <w:rsid w:val="004967D7"/>
    <w:rsid w:val="0049695C"/>
    <w:rsid w:val="00496BD3"/>
    <w:rsid w:val="00496D2F"/>
    <w:rsid w:val="00496DF0"/>
    <w:rsid w:val="00496E37"/>
    <w:rsid w:val="00496E61"/>
    <w:rsid w:val="0049700F"/>
    <w:rsid w:val="0049701E"/>
    <w:rsid w:val="00497186"/>
    <w:rsid w:val="004974BD"/>
    <w:rsid w:val="004975B5"/>
    <w:rsid w:val="004978E7"/>
    <w:rsid w:val="00497AC3"/>
    <w:rsid w:val="00497DDD"/>
    <w:rsid w:val="004A0088"/>
    <w:rsid w:val="004A019D"/>
    <w:rsid w:val="004A0266"/>
    <w:rsid w:val="004A04A1"/>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4D8"/>
    <w:rsid w:val="004A3990"/>
    <w:rsid w:val="004A3FA3"/>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622"/>
    <w:rsid w:val="004A69CD"/>
    <w:rsid w:val="004A6CB2"/>
    <w:rsid w:val="004A6D51"/>
    <w:rsid w:val="004A6E0F"/>
    <w:rsid w:val="004A72B4"/>
    <w:rsid w:val="004A7789"/>
    <w:rsid w:val="004A7B3E"/>
    <w:rsid w:val="004A7F3E"/>
    <w:rsid w:val="004B009C"/>
    <w:rsid w:val="004B03DB"/>
    <w:rsid w:val="004B058A"/>
    <w:rsid w:val="004B05A3"/>
    <w:rsid w:val="004B068E"/>
    <w:rsid w:val="004B077A"/>
    <w:rsid w:val="004B08E0"/>
    <w:rsid w:val="004B09A5"/>
    <w:rsid w:val="004B0C90"/>
    <w:rsid w:val="004B0CB7"/>
    <w:rsid w:val="004B0FF0"/>
    <w:rsid w:val="004B1133"/>
    <w:rsid w:val="004B11F0"/>
    <w:rsid w:val="004B1247"/>
    <w:rsid w:val="004B1292"/>
    <w:rsid w:val="004B12B7"/>
    <w:rsid w:val="004B1549"/>
    <w:rsid w:val="004B16BB"/>
    <w:rsid w:val="004B1AD5"/>
    <w:rsid w:val="004B1E78"/>
    <w:rsid w:val="004B230D"/>
    <w:rsid w:val="004B2427"/>
    <w:rsid w:val="004B2461"/>
    <w:rsid w:val="004B272F"/>
    <w:rsid w:val="004B27A0"/>
    <w:rsid w:val="004B28B8"/>
    <w:rsid w:val="004B2A32"/>
    <w:rsid w:val="004B2CC0"/>
    <w:rsid w:val="004B2EBA"/>
    <w:rsid w:val="004B3063"/>
    <w:rsid w:val="004B316F"/>
    <w:rsid w:val="004B37B3"/>
    <w:rsid w:val="004B3CEC"/>
    <w:rsid w:val="004B3ED7"/>
    <w:rsid w:val="004B423E"/>
    <w:rsid w:val="004B4261"/>
    <w:rsid w:val="004B4277"/>
    <w:rsid w:val="004B4353"/>
    <w:rsid w:val="004B43DA"/>
    <w:rsid w:val="004B443D"/>
    <w:rsid w:val="004B455C"/>
    <w:rsid w:val="004B46AB"/>
    <w:rsid w:val="004B46D8"/>
    <w:rsid w:val="004B4800"/>
    <w:rsid w:val="004B49E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A9"/>
    <w:rsid w:val="004B5964"/>
    <w:rsid w:val="004B5EBB"/>
    <w:rsid w:val="004B5FB7"/>
    <w:rsid w:val="004B603B"/>
    <w:rsid w:val="004B6092"/>
    <w:rsid w:val="004B611A"/>
    <w:rsid w:val="004B6263"/>
    <w:rsid w:val="004B6499"/>
    <w:rsid w:val="004B6710"/>
    <w:rsid w:val="004B677F"/>
    <w:rsid w:val="004B68F0"/>
    <w:rsid w:val="004B6965"/>
    <w:rsid w:val="004B69BC"/>
    <w:rsid w:val="004B6B54"/>
    <w:rsid w:val="004B6CD9"/>
    <w:rsid w:val="004B6F52"/>
    <w:rsid w:val="004B7115"/>
    <w:rsid w:val="004B71D6"/>
    <w:rsid w:val="004B726B"/>
    <w:rsid w:val="004B75FB"/>
    <w:rsid w:val="004B786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C29"/>
    <w:rsid w:val="004C3EA5"/>
    <w:rsid w:val="004C3F72"/>
    <w:rsid w:val="004C40A9"/>
    <w:rsid w:val="004C43E0"/>
    <w:rsid w:val="004C45F5"/>
    <w:rsid w:val="004C46CF"/>
    <w:rsid w:val="004C47B2"/>
    <w:rsid w:val="004C489F"/>
    <w:rsid w:val="004C48FC"/>
    <w:rsid w:val="004C499C"/>
    <w:rsid w:val="004C4DC3"/>
    <w:rsid w:val="004C4EE8"/>
    <w:rsid w:val="004C50B0"/>
    <w:rsid w:val="004C5265"/>
    <w:rsid w:val="004C534D"/>
    <w:rsid w:val="004C5367"/>
    <w:rsid w:val="004C5409"/>
    <w:rsid w:val="004C553B"/>
    <w:rsid w:val="004C57C1"/>
    <w:rsid w:val="004C5A41"/>
    <w:rsid w:val="004C5AC2"/>
    <w:rsid w:val="004C5E07"/>
    <w:rsid w:val="004C5E98"/>
    <w:rsid w:val="004C5F18"/>
    <w:rsid w:val="004C610A"/>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E09"/>
    <w:rsid w:val="004C7F5B"/>
    <w:rsid w:val="004C7F77"/>
    <w:rsid w:val="004C7F98"/>
    <w:rsid w:val="004D015E"/>
    <w:rsid w:val="004D0508"/>
    <w:rsid w:val="004D0775"/>
    <w:rsid w:val="004D07FA"/>
    <w:rsid w:val="004D0A4F"/>
    <w:rsid w:val="004D0BDC"/>
    <w:rsid w:val="004D0CE5"/>
    <w:rsid w:val="004D0E00"/>
    <w:rsid w:val="004D10CE"/>
    <w:rsid w:val="004D113E"/>
    <w:rsid w:val="004D1326"/>
    <w:rsid w:val="004D1406"/>
    <w:rsid w:val="004D1736"/>
    <w:rsid w:val="004D1A34"/>
    <w:rsid w:val="004D1C6D"/>
    <w:rsid w:val="004D1D12"/>
    <w:rsid w:val="004D1D23"/>
    <w:rsid w:val="004D218B"/>
    <w:rsid w:val="004D219E"/>
    <w:rsid w:val="004D21C9"/>
    <w:rsid w:val="004D2659"/>
    <w:rsid w:val="004D2956"/>
    <w:rsid w:val="004D29EB"/>
    <w:rsid w:val="004D2A6C"/>
    <w:rsid w:val="004D2B29"/>
    <w:rsid w:val="004D2BD2"/>
    <w:rsid w:val="004D2FA2"/>
    <w:rsid w:val="004D311D"/>
    <w:rsid w:val="004D39A6"/>
    <w:rsid w:val="004D3A02"/>
    <w:rsid w:val="004D4064"/>
    <w:rsid w:val="004D45D8"/>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C92"/>
    <w:rsid w:val="004D5CD2"/>
    <w:rsid w:val="004D5D2B"/>
    <w:rsid w:val="004D5E96"/>
    <w:rsid w:val="004D5EFB"/>
    <w:rsid w:val="004D6382"/>
    <w:rsid w:val="004D649B"/>
    <w:rsid w:val="004D65A9"/>
    <w:rsid w:val="004D673D"/>
    <w:rsid w:val="004D6815"/>
    <w:rsid w:val="004D6B5A"/>
    <w:rsid w:val="004D6C15"/>
    <w:rsid w:val="004D6EAD"/>
    <w:rsid w:val="004D71D0"/>
    <w:rsid w:val="004D71DD"/>
    <w:rsid w:val="004D7748"/>
    <w:rsid w:val="004D7871"/>
    <w:rsid w:val="004D78D0"/>
    <w:rsid w:val="004D7A13"/>
    <w:rsid w:val="004D7BDC"/>
    <w:rsid w:val="004D7C4D"/>
    <w:rsid w:val="004D7D55"/>
    <w:rsid w:val="004D7E04"/>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2033"/>
    <w:rsid w:val="004E2198"/>
    <w:rsid w:val="004E2443"/>
    <w:rsid w:val="004E2602"/>
    <w:rsid w:val="004E2836"/>
    <w:rsid w:val="004E2CE3"/>
    <w:rsid w:val="004E32B4"/>
    <w:rsid w:val="004E3431"/>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795"/>
    <w:rsid w:val="004E77F5"/>
    <w:rsid w:val="004E7904"/>
    <w:rsid w:val="004E7A5A"/>
    <w:rsid w:val="004E7C55"/>
    <w:rsid w:val="004E7C90"/>
    <w:rsid w:val="004E7D48"/>
    <w:rsid w:val="004E7D80"/>
    <w:rsid w:val="004E7E73"/>
    <w:rsid w:val="004E7EA2"/>
    <w:rsid w:val="004F0206"/>
    <w:rsid w:val="004F0248"/>
    <w:rsid w:val="004F0397"/>
    <w:rsid w:val="004F04E7"/>
    <w:rsid w:val="004F05E5"/>
    <w:rsid w:val="004F0661"/>
    <w:rsid w:val="004F089D"/>
    <w:rsid w:val="004F0AD1"/>
    <w:rsid w:val="004F0AF0"/>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A11"/>
    <w:rsid w:val="004F4A83"/>
    <w:rsid w:val="004F4C75"/>
    <w:rsid w:val="004F4EDE"/>
    <w:rsid w:val="004F530A"/>
    <w:rsid w:val="004F58FC"/>
    <w:rsid w:val="004F5D5A"/>
    <w:rsid w:val="004F5DD7"/>
    <w:rsid w:val="004F5F7F"/>
    <w:rsid w:val="004F6097"/>
    <w:rsid w:val="004F612B"/>
    <w:rsid w:val="004F62C3"/>
    <w:rsid w:val="004F636C"/>
    <w:rsid w:val="004F6496"/>
    <w:rsid w:val="004F69C4"/>
    <w:rsid w:val="004F6A00"/>
    <w:rsid w:val="004F6AE5"/>
    <w:rsid w:val="004F6D4F"/>
    <w:rsid w:val="004F6E69"/>
    <w:rsid w:val="004F7197"/>
    <w:rsid w:val="004F7211"/>
    <w:rsid w:val="004F73AE"/>
    <w:rsid w:val="004F7528"/>
    <w:rsid w:val="004F770E"/>
    <w:rsid w:val="004F77FA"/>
    <w:rsid w:val="004F7850"/>
    <w:rsid w:val="004F795D"/>
    <w:rsid w:val="004F7C40"/>
    <w:rsid w:val="004F7FDB"/>
    <w:rsid w:val="00500083"/>
    <w:rsid w:val="00500531"/>
    <w:rsid w:val="005007C3"/>
    <w:rsid w:val="005008A3"/>
    <w:rsid w:val="005008F5"/>
    <w:rsid w:val="00500DE5"/>
    <w:rsid w:val="00501124"/>
    <w:rsid w:val="005013FE"/>
    <w:rsid w:val="0050160E"/>
    <w:rsid w:val="005019E2"/>
    <w:rsid w:val="00501AD8"/>
    <w:rsid w:val="00501C00"/>
    <w:rsid w:val="00501E26"/>
    <w:rsid w:val="00501EC3"/>
    <w:rsid w:val="00501F90"/>
    <w:rsid w:val="00502647"/>
    <w:rsid w:val="005029CF"/>
    <w:rsid w:val="00502BE6"/>
    <w:rsid w:val="00502D4D"/>
    <w:rsid w:val="00502DD6"/>
    <w:rsid w:val="00503047"/>
    <w:rsid w:val="005035E6"/>
    <w:rsid w:val="005036F7"/>
    <w:rsid w:val="0050399A"/>
    <w:rsid w:val="005039B6"/>
    <w:rsid w:val="00503A6B"/>
    <w:rsid w:val="00503BB0"/>
    <w:rsid w:val="00503D7D"/>
    <w:rsid w:val="00503EB1"/>
    <w:rsid w:val="00503EFF"/>
    <w:rsid w:val="00504081"/>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B2B"/>
    <w:rsid w:val="00505BDC"/>
    <w:rsid w:val="00505E6F"/>
    <w:rsid w:val="005062FD"/>
    <w:rsid w:val="0050633E"/>
    <w:rsid w:val="00506461"/>
    <w:rsid w:val="005064D0"/>
    <w:rsid w:val="005067FE"/>
    <w:rsid w:val="00506982"/>
    <w:rsid w:val="00506B5D"/>
    <w:rsid w:val="00506CFA"/>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907"/>
    <w:rsid w:val="00511BA3"/>
    <w:rsid w:val="00511E10"/>
    <w:rsid w:val="00511FBF"/>
    <w:rsid w:val="005121E8"/>
    <w:rsid w:val="0051228E"/>
    <w:rsid w:val="005122DE"/>
    <w:rsid w:val="0051235F"/>
    <w:rsid w:val="0051261F"/>
    <w:rsid w:val="00512794"/>
    <w:rsid w:val="005127EB"/>
    <w:rsid w:val="00512857"/>
    <w:rsid w:val="00512A4B"/>
    <w:rsid w:val="00512AC5"/>
    <w:rsid w:val="00512B38"/>
    <w:rsid w:val="00512BEA"/>
    <w:rsid w:val="00512DB8"/>
    <w:rsid w:val="00512F7C"/>
    <w:rsid w:val="0051331D"/>
    <w:rsid w:val="005134E3"/>
    <w:rsid w:val="0051356B"/>
    <w:rsid w:val="00513783"/>
    <w:rsid w:val="00513827"/>
    <w:rsid w:val="00513839"/>
    <w:rsid w:val="005138BA"/>
    <w:rsid w:val="00513A5D"/>
    <w:rsid w:val="00513BA9"/>
    <w:rsid w:val="00513C03"/>
    <w:rsid w:val="00513C88"/>
    <w:rsid w:val="00513CEF"/>
    <w:rsid w:val="00514365"/>
    <w:rsid w:val="0051455D"/>
    <w:rsid w:val="005145C1"/>
    <w:rsid w:val="005146C3"/>
    <w:rsid w:val="00514736"/>
    <w:rsid w:val="00514858"/>
    <w:rsid w:val="00514DFC"/>
    <w:rsid w:val="00514E25"/>
    <w:rsid w:val="00514E54"/>
    <w:rsid w:val="00514F28"/>
    <w:rsid w:val="00514F3A"/>
    <w:rsid w:val="0051509F"/>
    <w:rsid w:val="00515112"/>
    <w:rsid w:val="0051535C"/>
    <w:rsid w:val="005153AF"/>
    <w:rsid w:val="0051545A"/>
    <w:rsid w:val="005154E1"/>
    <w:rsid w:val="00515665"/>
    <w:rsid w:val="00515A6D"/>
    <w:rsid w:val="00515B53"/>
    <w:rsid w:val="00515CC9"/>
    <w:rsid w:val="00515E10"/>
    <w:rsid w:val="0051657B"/>
    <w:rsid w:val="0051698D"/>
    <w:rsid w:val="00516A23"/>
    <w:rsid w:val="00516A59"/>
    <w:rsid w:val="00516D1E"/>
    <w:rsid w:val="00516F6E"/>
    <w:rsid w:val="005174DF"/>
    <w:rsid w:val="0051768E"/>
    <w:rsid w:val="00517713"/>
    <w:rsid w:val="00517A2B"/>
    <w:rsid w:val="00517B54"/>
    <w:rsid w:val="00517B76"/>
    <w:rsid w:val="00517B8D"/>
    <w:rsid w:val="00517C0A"/>
    <w:rsid w:val="00520761"/>
    <w:rsid w:val="00520C1B"/>
    <w:rsid w:val="00520C2D"/>
    <w:rsid w:val="00520D8C"/>
    <w:rsid w:val="00520E5B"/>
    <w:rsid w:val="00521003"/>
    <w:rsid w:val="0052107A"/>
    <w:rsid w:val="005212BC"/>
    <w:rsid w:val="005215EC"/>
    <w:rsid w:val="00521C85"/>
    <w:rsid w:val="00521C88"/>
    <w:rsid w:val="00521CB6"/>
    <w:rsid w:val="00521D17"/>
    <w:rsid w:val="00522525"/>
    <w:rsid w:val="005226A4"/>
    <w:rsid w:val="00522862"/>
    <w:rsid w:val="00522C00"/>
    <w:rsid w:val="00522C52"/>
    <w:rsid w:val="005230C5"/>
    <w:rsid w:val="005233AD"/>
    <w:rsid w:val="005237D1"/>
    <w:rsid w:val="00523A30"/>
    <w:rsid w:val="00523C8A"/>
    <w:rsid w:val="00523CEF"/>
    <w:rsid w:val="00523F2A"/>
    <w:rsid w:val="0052429B"/>
    <w:rsid w:val="005244D8"/>
    <w:rsid w:val="005244DE"/>
    <w:rsid w:val="00524A7D"/>
    <w:rsid w:val="00524ADC"/>
    <w:rsid w:val="00524C36"/>
    <w:rsid w:val="00524E17"/>
    <w:rsid w:val="00524EA9"/>
    <w:rsid w:val="00524EAA"/>
    <w:rsid w:val="00524FCA"/>
    <w:rsid w:val="00525258"/>
    <w:rsid w:val="00525347"/>
    <w:rsid w:val="00525560"/>
    <w:rsid w:val="005256E7"/>
    <w:rsid w:val="00525951"/>
    <w:rsid w:val="0052595B"/>
    <w:rsid w:val="00525A97"/>
    <w:rsid w:val="00525B5C"/>
    <w:rsid w:val="00525BDF"/>
    <w:rsid w:val="00525D65"/>
    <w:rsid w:val="00525E17"/>
    <w:rsid w:val="00525FEB"/>
    <w:rsid w:val="00526087"/>
    <w:rsid w:val="005265FF"/>
    <w:rsid w:val="00526713"/>
    <w:rsid w:val="00526875"/>
    <w:rsid w:val="0052691D"/>
    <w:rsid w:val="00526AA6"/>
    <w:rsid w:val="00526B0D"/>
    <w:rsid w:val="00526B5B"/>
    <w:rsid w:val="00526C70"/>
    <w:rsid w:val="00527499"/>
    <w:rsid w:val="00527716"/>
    <w:rsid w:val="00527719"/>
    <w:rsid w:val="00527852"/>
    <w:rsid w:val="00527DE4"/>
    <w:rsid w:val="00527DFB"/>
    <w:rsid w:val="00527E4A"/>
    <w:rsid w:val="00527ECA"/>
    <w:rsid w:val="0053001B"/>
    <w:rsid w:val="0053008A"/>
    <w:rsid w:val="0053018A"/>
    <w:rsid w:val="00530270"/>
    <w:rsid w:val="00530703"/>
    <w:rsid w:val="005307E8"/>
    <w:rsid w:val="0053086C"/>
    <w:rsid w:val="0053091F"/>
    <w:rsid w:val="0053098B"/>
    <w:rsid w:val="00530A2A"/>
    <w:rsid w:val="00530A5B"/>
    <w:rsid w:val="00530AAF"/>
    <w:rsid w:val="00530AB8"/>
    <w:rsid w:val="00530C06"/>
    <w:rsid w:val="00531015"/>
    <w:rsid w:val="0053131F"/>
    <w:rsid w:val="00531C3F"/>
    <w:rsid w:val="00531DFE"/>
    <w:rsid w:val="00531FA8"/>
    <w:rsid w:val="00532251"/>
    <w:rsid w:val="00532440"/>
    <w:rsid w:val="00532500"/>
    <w:rsid w:val="0053286E"/>
    <w:rsid w:val="00532AE3"/>
    <w:rsid w:val="00532DE9"/>
    <w:rsid w:val="00533066"/>
    <w:rsid w:val="00533123"/>
    <w:rsid w:val="00533405"/>
    <w:rsid w:val="005335A4"/>
    <w:rsid w:val="00533727"/>
    <w:rsid w:val="005337B9"/>
    <w:rsid w:val="0053389F"/>
    <w:rsid w:val="005339FF"/>
    <w:rsid w:val="00533C3C"/>
    <w:rsid w:val="00534041"/>
    <w:rsid w:val="0053415A"/>
    <w:rsid w:val="005342A7"/>
    <w:rsid w:val="00534676"/>
    <w:rsid w:val="005347A5"/>
    <w:rsid w:val="00534A08"/>
    <w:rsid w:val="00534AD1"/>
    <w:rsid w:val="00534B0F"/>
    <w:rsid w:val="00534C70"/>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DDE"/>
    <w:rsid w:val="00536F2F"/>
    <w:rsid w:val="00537184"/>
    <w:rsid w:val="005373E8"/>
    <w:rsid w:val="00537564"/>
    <w:rsid w:val="00537584"/>
    <w:rsid w:val="005377BE"/>
    <w:rsid w:val="00537CD2"/>
    <w:rsid w:val="00537D2F"/>
    <w:rsid w:val="00537E11"/>
    <w:rsid w:val="00537ED7"/>
    <w:rsid w:val="00537F8B"/>
    <w:rsid w:val="00540202"/>
    <w:rsid w:val="0054034F"/>
    <w:rsid w:val="0054059B"/>
    <w:rsid w:val="0054087A"/>
    <w:rsid w:val="00540AB5"/>
    <w:rsid w:val="00540B29"/>
    <w:rsid w:val="00540B98"/>
    <w:rsid w:val="00541160"/>
    <w:rsid w:val="00541651"/>
    <w:rsid w:val="005416CE"/>
    <w:rsid w:val="00541781"/>
    <w:rsid w:val="00541BBB"/>
    <w:rsid w:val="005423CF"/>
    <w:rsid w:val="00542602"/>
    <w:rsid w:val="00542708"/>
    <w:rsid w:val="00542714"/>
    <w:rsid w:val="00542D6B"/>
    <w:rsid w:val="00542E61"/>
    <w:rsid w:val="00543058"/>
    <w:rsid w:val="00543143"/>
    <w:rsid w:val="005434DC"/>
    <w:rsid w:val="005434F9"/>
    <w:rsid w:val="0054384C"/>
    <w:rsid w:val="00543A6B"/>
    <w:rsid w:val="0054414B"/>
    <w:rsid w:val="005441B3"/>
    <w:rsid w:val="0054437D"/>
    <w:rsid w:val="005443F6"/>
    <w:rsid w:val="00544428"/>
    <w:rsid w:val="00544554"/>
    <w:rsid w:val="005447D1"/>
    <w:rsid w:val="005448D3"/>
    <w:rsid w:val="00544C45"/>
    <w:rsid w:val="00545324"/>
    <w:rsid w:val="00545492"/>
    <w:rsid w:val="0054553C"/>
    <w:rsid w:val="005455B5"/>
    <w:rsid w:val="00545875"/>
    <w:rsid w:val="0054587A"/>
    <w:rsid w:val="00545A2D"/>
    <w:rsid w:val="00545F0C"/>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F72"/>
    <w:rsid w:val="00546FD0"/>
    <w:rsid w:val="00547200"/>
    <w:rsid w:val="005472F7"/>
    <w:rsid w:val="00547481"/>
    <w:rsid w:val="0054749B"/>
    <w:rsid w:val="0054770F"/>
    <w:rsid w:val="0054773D"/>
    <w:rsid w:val="00547836"/>
    <w:rsid w:val="00547A1E"/>
    <w:rsid w:val="00547A84"/>
    <w:rsid w:val="00547B58"/>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BB"/>
    <w:rsid w:val="005578CA"/>
    <w:rsid w:val="00557E24"/>
    <w:rsid w:val="005602A5"/>
    <w:rsid w:val="0056036C"/>
    <w:rsid w:val="00560440"/>
    <w:rsid w:val="00560510"/>
    <w:rsid w:val="005605F8"/>
    <w:rsid w:val="005605FA"/>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D61"/>
    <w:rsid w:val="00561D93"/>
    <w:rsid w:val="00561EBA"/>
    <w:rsid w:val="00561EFF"/>
    <w:rsid w:val="0056204E"/>
    <w:rsid w:val="0056205F"/>
    <w:rsid w:val="00562176"/>
    <w:rsid w:val="0056228A"/>
    <w:rsid w:val="005622B8"/>
    <w:rsid w:val="005622FA"/>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41C2"/>
    <w:rsid w:val="005644F8"/>
    <w:rsid w:val="005645FD"/>
    <w:rsid w:val="005649FE"/>
    <w:rsid w:val="00564C94"/>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65F"/>
    <w:rsid w:val="005728FA"/>
    <w:rsid w:val="00572AE8"/>
    <w:rsid w:val="00572AEC"/>
    <w:rsid w:val="00572B3F"/>
    <w:rsid w:val="00572D3B"/>
    <w:rsid w:val="005730B7"/>
    <w:rsid w:val="00573507"/>
    <w:rsid w:val="0057383D"/>
    <w:rsid w:val="005738C8"/>
    <w:rsid w:val="00573B0D"/>
    <w:rsid w:val="00573BF2"/>
    <w:rsid w:val="00573D65"/>
    <w:rsid w:val="00573EBB"/>
    <w:rsid w:val="00573FF1"/>
    <w:rsid w:val="00574006"/>
    <w:rsid w:val="0057413E"/>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FC3"/>
    <w:rsid w:val="00581284"/>
    <w:rsid w:val="0058140D"/>
    <w:rsid w:val="005814EB"/>
    <w:rsid w:val="00581B24"/>
    <w:rsid w:val="00581C7C"/>
    <w:rsid w:val="00581D84"/>
    <w:rsid w:val="00582100"/>
    <w:rsid w:val="00582369"/>
    <w:rsid w:val="00582CF3"/>
    <w:rsid w:val="00582E32"/>
    <w:rsid w:val="00583248"/>
    <w:rsid w:val="00583583"/>
    <w:rsid w:val="0058359F"/>
    <w:rsid w:val="00583915"/>
    <w:rsid w:val="00583CF8"/>
    <w:rsid w:val="00583E56"/>
    <w:rsid w:val="00584196"/>
    <w:rsid w:val="00584222"/>
    <w:rsid w:val="00584229"/>
    <w:rsid w:val="005842C2"/>
    <w:rsid w:val="005844C1"/>
    <w:rsid w:val="0058453F"/>
    <w:rsid w:val="005847B3"/>
    <w:rsid w:val="005847CF"/>
    <w:rsid w:val="00584836"/>
    <w:rsid w:val="00584A32"/>
    <w:rsid w:val="00584ACE"/>
    <w:rsid w:val="00584BA8"/>
    <w:rsid w:val="00584C13"/>
    <w:rsid w:val="00584C91"/>
    <w:rsid w:val="00584D1E"/>
    <w:rsid w:val="00584D6F"/>
    <w:rsid w:val="00584FC3"/>
    <w:rsid w:val="005851D4"/>
    <w:rsid w:val="00585388"/>
    <w:rsid w:val="00585480"/>
    <w:rsid w:val="0058560D"/>
    <w:rsid w:val="0058578C"/>
    <w:rsid w:val="00585C22"/>
    <w:rsid w:val="00585CA0"/>
    <w:rsid w:val="00585CE5"/>
    <w:rsid w:val="00585D6C"/>
    <w:rsid w:val="005861D2"/>
    <w:rsid w:val="0058625B"/>
    <w:rsid w:val="005862A9"/>
    <w:rsid w:val="005865A4"/>
    <w:rsid w:val="005868E7"/>
    <w:rsid w:val="00586A64"/>
    <w:rsid w:val="00586D8D"/>
    <w:rsid w:val="00586EE4"/>
    <w:rsid w:val="00586F8B"/>
    <w:rsid w:val="00587232"/>
    <w:rsid w:val="0058725B"/>
    <w:rsid w:val="00587367"/>
    <w:rsid w:val="00587778"/>
    <w:rsid w:val="00587B6E"/>
    <w:rsid w:val="00587E21"/>
    <w:rsid w:val="00587F3B"/>
    <w:rsid w:val="005902E7"/>
    <w:rsid w:val="005905CA"/>
    <w:rsid w:val="0059072F"/>
    <w:rsid w:val="00590DC6"/>
    <w:rsid w:val="00590EC7"/>
    <w:rsid w:val="0059107E"/>
    <w:rsid w:val="005911A8"/>
    <w:rsid w:val="005911FB"/>
    <w:rsid w:val="0059137F"/>
    <w:rsid w:val="005913AD"/>
    <w:rsid w:val="005915E7"/>
    <w:rsid w:val="0059166C"/>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3F38"/>
    <w:rsid w:val="0059403C"/>
    <w:rsid w:val="0059427E"/>
    <w:rsid w:val="005943D6"/>
    <w:rsid w:val="00594570"/>
    <w:rsid w:val="00594597"/>
    <w:rsid w:val="005945D6"/>
    <w:rsid w:val="0059469F"/>
    <w:rsid w:val="0059494D"/>
    <w:rsid w:val="00594B41"/>
    <w:rsid w:val="00594EF9"/>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202E"/>
    <w:rsid w:val="005A23AB"/>
    <w:rsid w:val="005A2540"/>
    <w:rsid w:val="005A2967"/>
    <w:rsid w:val="005A29E0"/>
    <w:rsid w:val="005A2DD8"/>
    <w:rsid w:val="005A2DE3"/>
    <w:rsid w:val="005A317D"/>
    <w:rsid w:val="005A3214"/>
    <w:rsid w:val="005A3562"/>
    <w:rsid w:val="005A36C7"/>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704F"/>
    <w:rsid w:val="005A70C7"/>
    <w:rsid w:val="005A71BF"/>
    <w:rsid w:val="005A7276"/>
    <w:rsid w:val="005A727D"/>
    <w:rsid w:val="005A728E"/>
    <w:rsid w:val="005A768D"/>
    <w:rsid w:val="005A7973"/>
    <w:rsid w:val="005A7A60"/>
    <w:rsid w:val="005A7A8E"/>
    <w:rsid w:val="005A7C28"/>
    <w:rsid w:val="005A7D23"/>
    <w:rsid w:val="005A7DE1"/>
    <w:rsid w:val="005A7F29"/>
    <w:rsid w:val="005B000A"/>
    <w:rsid w:val="005B0076"/>
    <w:rsid w:val="005B00FC"/>
    <w:rsid w:val="005B0100"/>
    <w:rsid w:val="005B0290"/>
    <w:rsid w:val="005B0614"/>
    <w:rsid w:val="005B0760"/>
    <w:rsid w:val="005B0761"/>
    <w:rsid w:val="005B07CD"/>
    <w:rsid w:val="005B095E"/>
    <w:rsid w:val="005B0A38"/>
    <w:rsid w:val="005B0B09"/>
    <w:rsid w:val="005B0D42"/>
    <w:rsid w:val="005B0EB7"/>
    <w:rsid w:val="005B12BB"/>
    <w:rsid w:val="005B131D"/>
    <w:rsid w:val="005B13F8"/>
    <w:rsid w:val="005B15CC"/>
    <w:rsid w:val="005B15FA"/>
    <w:rsid w:val="005B1811"/>
    <w:rsid w:val="005B1C36"/>
    <w:rsid w:val="005B1E97"/>
    <w:rsid w:val="005B1F91"/>
    <w:rsid w:val="005B20CF"/>
    <w:rsid w:val="005B2213"/>
    <w:rsid w:val="005B255D"/>
    <w:rsid w:val="005B2590"/>
    <w:rsid w:val="005B293D"/>
    <w:rsid w:val="005B2AFE"/>
    <w:rsid w:val="005B2CE4"/>
    <w:rsid w:val="005B2E82"/>
    <w:rsid w:val="005B2E83"/>
    <w:rsid w:val="005B2EEF"/>
    <w:rsid w:val="005B2F74"/>
    <w:rsid w:val="005B3184"/>
    <w:rsid w:val="005B3811"/>
    <w:rsid w:val="005B38B1"/>
    <w:rsid w:val="005B3A84"/>
    <w:rsid w:val="005B3BB2"/>
    <w:rsid w:val="005B3D72"/>
    <w:rsid w:val="005B4075"/>
    <w:rsid w:val="005B4312"/>
    <w:rsid w:val="005B4404"/>
    <w:rsid w:val="005B47F9"/>
    <w:rsid w:val="005B4896"/>
    <w:rsid w:val="005B49DA"/>
    <w:rsid w:val="005B4EDF"/>
    <w:rsid w:val="005B526A"/>
    <w:rsid w:val="005B5487"/>
    <w:rsid w:val="005B554A"/>
    <w:rsid w:val="005B5568"/>
    <w:rsid w:val="005B5764"/>
    <w:rsid w:val="005B590F"/>
    <w:rsid w:val="005B5978"/>
    <w:rsid w:val="005B597D"/>
    <w:rsid w:val="005B60C6"/>
    <w:rsid w:val="005B62F7"/>
    <w:rsid w:val="005B63EC"/>
    <w:rsid w:val="005B641B"/>
    <w:rsid w:val="005B643D"/>
    <w:rsid w:val="005B6588"/>
    <w:rsid w:val="005B6827"/>
    <w:rsid w:val="005B6C19"/>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9EE"/>
    <w:rsid w:val="005C1F7D"/>
    <w:rsid w:val="005C2089"/>
    <w:rsid w:val="005C209F"/>
    <w:rsid w:val="005C20B5"/>
    <w:rsid w:val="005C22CE"/>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C4C"/>
    <w:rsid w:val="005C4CA6"/>
    <w:rsid w:val="005C4DBF"/>
    <w:rsid w:val="005C4E57"/>
    <w:rsid w:val="005C4F91"/>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11C"/>
    <w:rsid w:val="005D2262"/>
    <w:rsid w:val="005D22D4"/>
    <w:rsid w:val="005D258E"/>
    <w:rsid w:val="005D2649"/>
    <w:rsid w:val="005D2773"/>
    <w:rsid w:val="005D2814"/>
    <w:rsid w:val="005D28FF"/>
    <w:rsid w:val="005D2B82"/>
    <w:rsid w:val="005D2BB2"/>
    <w:rsid w:val="005D2C6F"/>
    <w:rsid w:val="005D310F"/>
    <w:rsid w:val="005D338E"/>
    <w:rsid w:val="005D34F4"/>
    <w:rsid w:val="005D3637"/>
    <w:rsid w:val="005D36A1"/>
    <w:rsid w:val="005D36C1"/>
    <w:rsid w:val="005D3761"/>
    <w:rsid w:val="005D3938"/>
    <w:rsid w:val="005D3BBB"/>
    <w:rsid w:val="005D3F63"/>
    <w:rsid w:val="005D41F0"/>
    <w:rsid w:val="005D4772"/>
    <w:rsid w:val="005D4916"/>
    <w:rsid w:val="005D49E8"/>
    <w:rsid w:val="005D4A57"/>
    <w:rsid w:val="005D4AAB"/>
    <w:rsid w:val="005D4F0A"/>
    <w:rsid w:val="005D5013"/>
    <w:rsid w:val="005D509B"/>
    <w:rsid w:val="005D5597"/>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15E"/>
    <w:rsid w:val="005E0206"/>
    <w:rsid w:val="005E029E"/>
    <w:rsid w:val="005E0393"/>
    <w:rsid w:val="005E0450"/>
    <w:rsid w:val="005E04B6"/>
    <w:rsid w:val="005E0531"/>
    <w:rsid w:val="005E058E"/>
    <w:rsid w:val="005E071A"/>
    <w:rsid w:val="005E07F4"/>
    <w:rsid w:val="005E0A94"/>
    <w:rsid w:val="005E0B0F"/>
    <w:rsid w:val="005E0B7F"/>
    <w:rsid w:val="005E0BF6"/>
    <w:rsid w:val="005E0E21"/>
    <w:rsid w:val="005E1368"/>
    <w:rsid w:val="005E13ED"/>
    <w:rsid w:val="005E1748"/>
    <w:rsid w:val="005E1783"/>
    <w:rsid w:val="005E183D"/>
    <w:rsid w:val="005E18A9"/>
    <w:rsid w:val="005E1A12"/>
    <w:rsid w:val="005E1C29"/>
    <w:rsid w:val="005E1C2B"/>
    <w:rsid w:val="005E1C6A"/>
    <w:rsid w:val="005E1ED4"/>
    <w:rsid w:val="005E1F28"/>
    <w:rsid w:val="005E20B3"/>
    <w:rsid w:val="005E2135"/>
    <w:rsid w:val="005E22E9"/>
    <w:rsid w:val="005E263F"/>
    <w:rsid w:val="005E271A"/>
    <w:rsid w:val="005E278D"/>
    <w:rsid w:val="005E27FF"/>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5D"/>
    <w:rsid w:val="005E40B9"/>
    <w:rsid w:val="005E422E"/>
    <w:rsid w:val="005E4274"/>
    <w:rsid w:val="005E42C5"/>
    <w:rsid w:val="005E42EC"/>
    <w:rsid w:val="005E4425"/>
    <w:rsid w:val="005E445C"/>
    <w:rsid w:val="005E46FC"/>
    <w:rsid w:val="005E4720"/>
    <w:rsid w:val="005E489E"/>
    <w:rsid w:val="005E48F1"/>
    <w:rsid w:val="005E4C2E"/>
    <w:rsid w:val="005E5216"/>
    <w:rsid w:val="005E522C"/>
    <w:rsid w:val="005E5412"/>
    <w:rsid w:val="005E5567"/>
    <w:rsid w:val="005E5754"/>
    <w:rsid w:val="005E5755"/>
    <w:rsid w:val="005E57AA"/>
    <w:rsid w:val="005E59E0"/>
    <w:rsid w:val="005E5BAE"/>
    <w:rsid w:val="005E5DCB"/>
    <w:rsid w:val="005E5E58"/>
    <w:rsid w:val="005E5EB7"/>
    <w:rsid w:val="005E5F26"/>
    <w:rsid w:val="005E6058"/>
    <w:rsid w:val="005E621C"/>
    <w:rsid w:val="005E62A6"/>
    <w:rsid w:val="005E677A"/>
    <w:rsid w:val="005E69DE"/>
    <w:rsid w:val="005E6B28"/>
    <w:rsid w:val="005E70B6"/>
    <w:rsid w:val="005E715F"/>
    <w:rsid w:val="005E726B"/>
    <w:rsid w:val="005E7285"/>
    <w:rsid w:val="005E729B"/>
    <w:rsid w:val="005E7477"/>
    <w:rsid w:val="005E76ED"/>
    <w:rsid w:val="005E7A41"/>
    <w:rsid w:val="005E7AC1"/>
    <w:rsid w:val="005E7C75"/>
    <w:rsid w:val="005E7E9E"/>
    <w:rsid w:val="005E7F2F"/>
    <w:rsid w:val="005E7F96"/>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F1"/>
    <w:rsid w:val="005F2B4F"/>
    <w:rsid w:val="005F2C48"/>
    <w:rsid w:val="005F2E72"/>
    <w:rsid w:val="005F2E8C"/>
    <w:rsid w:val="005F2FE8"/>
    <w:rsid w:val="005F3063"/>
    <w:rsid w:val="005F315D"/>
    <w:rsid w:val="005F330D"/>
    <w:rsid w:val="005F33AB"/>
    <w:rsid w:val="005F33D5"/>
    <w:rsid w:val="005F397B"/>
    <w:rsid w:val="005F3C30"/>
    <w:rsid w:val="005F3D99"/>
    <w:rsid w:val="005F3EB4"/>
    <w:rsid w:val="005F4BFA"/>
    <w:rsid w:val="005F5321"/>
    <w:rsid w:val="005F544B"/>
    <w:rsid w:val="005F57C2"/>
    <w:rsid w:val="005F57E9"/>
    <w:rsid w:val="005F58D2"/>
    <w:rsid w:val="005F595C"/>
    <w:rsid w:val="005F5C64"/>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C0A"/>
    <w:rsid w:val="005F7D21"/>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BD3"/>
    <w:rsid w:val="00601EE0"/>
    <w:rsid w:val="00601F60"/>
    <w:rsid w:val="0060225F"/>
    <w:rsid w:val="0060253F"/>
    <w:rsid w:val="006025C1"/>
    <w:rsid w:val="00602D3D"/>
    <w:rsid w:val="00602DFB"/>
    <w:rsid w:val="00602E65"/>
    <w:rsid w:val="00602F6F"/>
    <w:rsid w:val="006030A4"/>
    <w:rsid w:val="006032B3"/>
    <w:rsid w:val="0060373C"/>
    <w:rsid w:val="00603883"/>
    <w:rsid w:val="00603938"/>
    <w:rsid w:val="00603ADC"/>
    <w:rsid w:val="00603BFE"/>
    <w:rsid w:val="00603DFC"/>
    <w:rsid w:val="006042AF"/>
    <w:rsid w:val="00604429"/>
    <w:rsid w:val="00604494"/>
    <w:rsid w:val="006044D1"/>
    <w:rsid w:val="00604518"/>
    <w:rsid w:val="006045B8"/>
    <w:rsid w:val="0060464F"/>
    <w:rsid w:val="0060477F"/>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C42"/>
    <w:rsid w:val="00605C71"/>
    <w:rsid w:val="00605D01"/>
    <w:rsid w:val="00605D88"/>
    <w:rsid w:val="00605DD9"/>
    <w:rsid w:val="00605E3D"/>
    <w:rsid w:val="00605E83"/>
    <w:rsid w:val="0060607C"/>
    <w:rsid w:val="00606193"/>
    <w:rsid w:val="0060638F"/>
    <w:rsid w:val="00606558"/>
    <w:rsid w:val="0060694C"/>
    <w:rsid w:val="00606982"/>
    <w:rsid w:val="00606993"/>
    <w:rsid w:val="00606ACD"/>
    <w:rsid w:val="00606B23"/>
    <w:rsid w:val="00606BC1"/>
    <w:rsid w:val="00606CC5"/>
    <w:rsid w:val="00606D68"/>
    <w:rsid w:val="00606DC2"/>
    <w:rsid w:val="00606FFF"/>
    <w:rsid w:val="006071B2"/>
    <w:rsid w:val="0060723C"/>
    <w:rsid w:val="00607414"/>
    <w:rsid w:val="006074A3"/>
    <w:rsid w:val="006076E8"/>
    <w:rsid w:val="00607820"/>
    <w:rsid w:val="006079E8"/>
    <w:rsid w:val="00607CA6"/>
    <w:rsid w:val="00607CBD"/>
    <w:rsid w:val="00607F1E"/>
    <w:rsid w:val="00607FE8"/>
    <w:rsid w:val="006101BA"/>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C3"/>
    <w:rsid w:val="00612291"/>
    <w:rsid w:val="006126CD"/>
    <w:rsid w:val="006126D3"/>
    <w:rsid w:val="006128D5"/>
    <w:rsid w:val="00612A65"/>
    <w:rsid w:val="00612CFC"/>
    <w:rsid w:val="00612D46"/>
    <w:rsid w:val="00612E0F"/>
    <w:rsid w:val="00612E6C"/>
    <w:rsid w:val="00613158"/>
    <w:rsid w:val="00613362"/>
    <w:rsid w:val="00613441"/>
    <w:rsid w:val="0061354C"/>
    <w:rsid w:val="0061358A"/>
    <w:rsid w:val="006137CF"/>
    <w:rsid w:val="00613D04"/>
    <w:rsid w:val="00614258"/>
    <w:rsid w:val="006142D6"/>
    <w:rsid w:val="0061445A"/>
    <w:rsid w:val="0061448C"/>
    <w:rsid w:val="006144D5"/>
    <w:rsid w:val="006146D9"/>
    <w:rsid w:val="006146DB"/>
    <w:rsid w:val="006146E4"/>
    <w:rsid w:val="00614A15"/>
    <w:rsid w:val="00614A8D"/>
    <w:rsid w:val="00614AFC"/>
    <w:rsid w:val="00614B1B"/>
    <w:rsid w:val="00614B74"/>
    <w:rsid w:val="00614F68"/>
    <w:rsid w:val="006151BA"/>
    <w:rsid w:val="0061573D"/>
    <w:rsid w:val="00615760"/>
    <w:rsid w:val="006159E7"/>
    <w:rsid w:val="00615DF2"/>
    <w:rsid w:val="00615F78"/>
    <w:rsid w:val="0061611D"/>
    <w:rsid w:val="00616144"/>
    <w:rsid w:val="0061620B"/>
    <w:rsid w:val="0061630F"/>
    <w:rsid w:val="006163A6"/>
    <w:rsid w:val="00616B9B"/>
    <w:rsid w:val="00616E5F"/>
    <w:rsid w:val="00617087"/>
    <w:rsid w:val="0061729C"/>
    <w:rsid w:val="00617A80"/>
    <w:rsid w:val="00617DF3"/>
    <w:rsid w:val="006203C9"/>
    <w:rsid w:val="006204BB"/>
    <w:rsid w:val="00620562"/>
    <w:rsid w:val="00620CF8"/>
    <w:rsid w:val="00620D42"/>
    <w:rsid w:val="00620D64"/>
    <w:rsid w:val="00620F4B"/>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C0F"/>
    <w:rsid w:val="00624D54"/>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328"/>
    <w:rsid w:val="0062737C"/>
    <w:rsid w:val="00627448"/>
    <w:rsid w:val="006274CB"/>
    <w:rsid w:val="00627859"/>
    <w:rsid w:val="00627986"/>
    <w:rsid w:val="00627A0C"/>
    <w:rsid w:val="00627A39"/>
    <w:rsid w:val="00627BD6"/>
    <w:rsid w:val="00630022"/>
    <w:rsid w:val="0063018E"/>
    <w:rsid w:val="00630243"/>
    <w:rsid w:val="00630275"/>
    <w:rsid w:val="00630447"/>
    <w:rsid w:val="00630526"/>
    <w:rsid w:val="0063058F"/>
    <w:rsid w:val="00630691"/>
    <w:rsid w:val="00630703"/>
    <w:rsid w:val="0063073E"/>
    <w:rsid w:val="00630820"/>
    <w:rsid w:val="00630868"/>
    <w:rsid w:val="006309B7"/>
    <w:rsid w:val="00630BBE"/>
    <w:rsid w:val="00631405"/>
    <w:rsid w:val="00631636"/>
    <w:rsid w:val="00631709"/>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DC4"/>
    <w:rsid w:val="00633E00"/>
    <w:rsid w:val="00633F03"/>
    <w:rsid w:val="00634247"/>
    <w:rsid w:val="006343F3"/>
    <w:rsid w:val="00634667"/>
    <w:rsid w:val="00634955"/>
    <w:rsid w:val="00634E66"/>
    <w:rsid w:val="00634FBF"/>
    <w:rsid w:val="006350CF"/>
    <w:rsid w:val="0063591F"/>
    <w:rsid w:val="0063595A"/>
    <w:rsid w:val="0063596F"/>
    <w:rsid w:val="00635D95"/>
    <w:rsid w:val="00635E2C"/>
    <w:rsid w:val="00635E73"/>
    <w:rsid w:val="006363C6"/>
    <w:rsid w:val="006364AC"/>
    <w:rsid w:val="006364BF"/>
    <w:rsid w:val="00636579"/>
    <w:rsid w:val="006366A8"/>
    <w:rsid w:val="006367B5"/>
    <w:rsid w:val="00636866"/>
    <w:rsid w:val="00636A16"/>
    <w:rsid w:val="00637176"/>
    <w:rsid w:val="006371AF"/>
    <w:rsid w:val="0063722B"/>
    <w:rsid w:val="00637364"/>
    <w:rsid w:val="00637769"/>
    <w:rsid w:val="00637877"/>
    <w:rsid w:val="0063787B"/>
    <w:rsid w:val="00637E9A"/>
    <w:rsid w:val="00640469"/>
    <w:rsid w:val="0064060A"/>
    <w:rsid w:val="00640AFB"/>
    <w:rsid w:val="00640E37"/>
    <w:rsid w:val="00640F70"/>
    <w:rsid w:val="006411F3"/>
    <w:rsid w:val="00641954"/>
    <w:rsid w:val="00641ABE"/>
    <w:rsid w:val="00641B56"/>
    <w:rsid w:val="00641D0E"/>
    <w:rsid w:val="00641D37"/>
    <w:rsid w:val="00641D72"/>
    <w:rsid w:val="00642084"/>
    <w:rsid w:val="006421CF"/>
    <w:rsid w:val="0064246E"/>
    <w:rsid w:val="0064279F"/>
    <w:rsid w:val="00642877"/>
    <w:rsid w:val="00642B50"/>
    <w:rsid w:val="00642BA0"/>
    <w:rsid w:val="00642FAC"/>
    <w:rsid w:val="0064382E"/>
    <w:rsid w:val="006439F2"/>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300"/>
    <w:rsid w:val="00647469"/>
    <w:rsid w:val="006474FD"/>
    <w:rsid w:val="0064769C"/>
    <w:rsid w:val="00647861"/>
    <w:rsid w:val="00647AB8"/>
    <w:rsid w:val="00647FD8"/>
    <w:rsid w:val="006503F1"/>
    <w:rsid w:val="00650501"/>
    <w:rsid w:val="006505E9"/>
    <w:rsid w:val="0065079E"/>
    <w:rsid w:val="006507D1"/>
    <w:rsid w:val="00650B45"/>
    <w:rsid w:val="00650CC7"/>
    <w:rsid w:val="00650D7D"/>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7E8"/>
    <w:rsid w:val="006538A8"/>
    <w:rsid w:val="00653A61"/>
    <w:rsid w:val="00653C46"/>
    <w:rsid w:val="00653EE8"/>
    <w:rsid w:val="006542A1"/>
    <w:rsid w:val="006542C8"/>
    <w:rsid w:val="006542D9"/>
    <w:rsid w:val="006544B1"/>
    <w:rsid w:val="006545DA"/>
    <w:rsid w:val="006546DE"/>
    <w:rsid w:val="0065499F"/>
    <w:rsid w:val="00654B0E"/>
    <w:rsid w:val="00654BB0"/>
    <w:rsid w:val="00654C4B"/>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E44"/>
    <w:rsid w:val="0066002C"/>
    <w:rsid w:val="006602D4"/>
    <w:rsid w:val="00660366"/>
    <w:rsid w:val="00660379"/>
    <w:rsid w:val="00660409"/>
    <w:rsid w:val="006605F4"/>
    <w:rsid w:val="00660616"/>
    <w:rsid w:val="006606EA"/>
    <w:rsid w:val="0066079E"/>
    <w:rsid w:val="00660836"/>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93B"/>
    <w:rsid w:val="00662B22"/>
    <w:rsid w:val="00662C9D"/>
    <w:rsid w:val="006630F0"/>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8A1"/>
    <w:rsid w:val="006649D7"/>
    <w:rsid w:val="00664A18"/>
    <w:rsid w:val="00664DFF"/>
    <w:rsid w:val="00664ED3"/>
    <w:rsid w:val="006650A0"/>
    <w:rsid w:val="00665453"/>
    <w:rsid w:val="006655E3"/>
    <w:rsid w:val="006655F8"/>
    <w:rsid w:val="006656F9"/>
    <w:rsid w:val="0066593C"/>
    <w:rsid w:val="006659D1"/>
    <w:rsid w:val="00665B5E"/>
    <w:rsid w:val="00665CD4"/>
    <w:rsid w:val="00665D69"/>
    <w:rsid w:val="00665F6E"/>
    <w:rsid w:val="00666460"/>
    <w:rsid w:val="00666591"/>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C6"/>
    <w:rsid w:val="0067150B"/>
    <w:rsid w:val="00671966"/>
    <w:rsid w:val="00671969"/>
    <w:rsid w:val="006719B9"/>
    <w:rsid w:val="00671B06"/>
    <w:rsid w:val="00671BCE"/>
    <w:rsid w:val="00671C7F"/>
    <w:rsid w:val="00671CCE"/>
    <w:rsid w:val="00671D0D"/>
    <w:rsid w:val="0067209E"/>
    <w:rsid w:val="006725B4"/>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80021"/>
    <w:rsid w:val="006800FF"/>
    <w:rsid w:val="0068019F"/>
    <w:rsid w:val="006807A3"/>
    <w:rsid w:val="00680B07"/>
    <w:rsid w:val="00680D97"/>
    <w:rsid w:val="00681290"/>
    <w:rsid w:val="0068143A"/>
    <w:rsid w:val="0068146F"/>
    <w:rsid w:val="0068147B"/>
    <w:rsid w:val="006816CB"/>
    <w:rsid w:val="00681AB4"/>
    <w:rsid w:val="00682573"/>
    <w:rsid w:val="0068269A"/>
    <w:rsid w:val="00682F69"/>
    <w:rsid w:val="00683195"/>
    <w:rsid w:val="00683239"/>
    <w:rsid w:val="00683359"/>
    <w:rsid w:val="006834AD"/>
    <w:rsid w:val="00683520"/>
    <w:rsid w:val="00683538"/>
    <w:rsid w:val="00683630"/>
    <w:rsid w:val="006837F3"/>
    <w:rsid w:val="00683893"/>
    <w:rsid w:val="00683A17"/>
    <w:rsid w:val="00683AA5"/>
    <w:rsid w:val="00683B48"/>
    <w:rsid w:val="00683C58"/>
    <w:rsid w:val="00683CCC"/>
    <w:rsid w:val="00683CE4"/>
    <w:rsid w:val="00683DCF"/>
    <w:rsid w:val="00684056"/>
    <w:rsid w:val="006848CB"/>
    <w:rsid w:val="00684975"/>
    <w:rsid w:val="00684D41"/>
    <w:rsid w:val="00684D52"/>
    <w:rsid w:val="006850A0"/>
    <w:rsid w:val="006853BD"/>
    <w:rsid w:val="00685628"/>
    <w:rsid w:val="006856F6"/>
    <w:rsid w:val="0068575A"/>
    <w:rsid w:val="0068575D"/>
    <w:rsid w:val="00685793"/>
    <w:rsid w:val="006857B6"/>
    <w:rsid w:val="00685832"/>
    <w:rsid w:val="00685B81"/>
    <w:rsid w:val="00685D35"/>
    <w:rsid w:val="00685DB2"/>
    <w:rsid w:val="00685FC3"/>
    <w:rsid w:val="006860AB"/>
    <w:rsid w:val="00686195"/>
    <w:rsid w:val="00686369"/>
    <w:rsid w:val="006863E0"/>
    <w:rsid w:val="0068652E"/>
    <w:rsid w:val="00686578"/>
    <w:rsid w:val="00686962"/>
    <w:rsid w:val="006869AA"/>
    <w:rsid w:val="006869EB"/>
    <w:rsid w:val="00686F47"/>
    <w:rsid w:val="0068725A"/>
    <w:rsid w:val="006872D8"/>
    <w:rsid w:val="006874F2"/>
    <w:rsid w:val="006876BA"/>
    <w:rsid w:val="00687B18"/>
    <w:rsid w:val="006900AD"/>
    <w:rsid w:val="00690126"/>
    <w:rsid w:val="006906E7"/>
    <w:rsid w:val="006908AC"/>
    <w:rsid w:val="006909EA"/>
    <w:rsid w:val="00690B2A"/>
    <w:rsid w:val="00690C9F"/>
    <w:rsid w:val="00690D24"/>
    <w:rsid w:val="00690EDA"/>
    <w:rsid w:val="00690F3D"/>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AEF"/>
    <w:rsid w:val="00692D2B"/>
    <w:rsid w:val="00692FBD"/>
    <w:rsid w:val="006930E8"/>
    <w:rsid w:val="006932EB"/>
    <w:rsid w:val="0069335C"/>
    <w:rsid w:val="006933DE"/>
    <w:rsid w:val="00693472"/>
    <w:rsid w:val="006939FB"/>
    <w:rsid w:val="00693B38"/>
    <w:rsid w:val="00693F9E"/>
    <w:rsid w:val="00694048"/>
    <w:rsid w:val="006943C5"/>
    <w:rsid w:val="00694627"/>
    <w:rsid w:val="00694A20"/>
    <w:rsid w:val="00694AA6"/>
    <w:rsid w:val="00694B64"/>
    <w:rsid w:val="00694D70"/>
    <w:rsid w:val="00694E44"/>
    <w:rsid w:val="00694E47"/>
    <w:rsid w:val="00694EC5"/>
    <w:rsid w:val="00695067"/>
    <w:rsid w:val="0069525D"/>
    <w:rsid w:val="006954CD"/>
    <w:rsid w:val="00695537"/>
    <w:rsid w:val="006957B0"/>
    <w:rsid w:val="006958F6"/>
    <w:rsid w:val="00695B6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C70"/>
    <w:rsid w:val="00697D1A"/>
    <w:rsid w:val="00697DD2"/>
    <w:rsid w:val="006A0105"/>
    <w:rsid w:val="006A0582"/>
    <w:rsid w:val="006A077E"/>
    <w:rsid w:val="006A0791"/>
    <w:rsid w:val="006A08D0"/>
    <w:rsid w:val="006A0A36"/>
    <w:rsid w:val="006A0BC3"/>
    <w:rsid w:val="006A0D95"/>
    <w:rsid w:val="006A0DA4"/>
    <w:rsid w:val="006A0DDF"/>
    <w:rsid w:val="006A0E94"/>
    <w:rsid w:val="006A0F76"/>
    <w:rsid w:val="006A0FDB"/>
    <w:rsid w:val="006A1093"/>
    <w:rsid w:val="006A1218"/>
    <w:rsid w:val="006A1226"/>
    <w:rsid w:val="006A12B4"/>
    <w:rsid w:val="006A1735"/>
    <w:rsid w:val="006A17CE"/>
    <w:rsid w:val="006A1948"/>
    <w:rsid w:val="006A1F70"/>
    <w:rsid w:val="006A22FF"/>
    <w:rsid w:val="006A24B0"/>
    <w:rsid w:val="006A28F5"/>
    <w:rsid w:val="006A292D"/>
    <w:rsid w:val="006A2B3E"/>
    <w:rsid w:val="006A2B78"/>
    <w:rsid w:val="006A2E54"/>
    <w:rsid w:val="006A2F60"/>
    <w:rsid w:val="006A31F3"/>
    <w:rsid w:val="006A3501"/>
    <w:rsid w:val="006A37B1"/>
    <w:rsid w:val="006A3953"/>
    <w:rsid w:val="006A3ADC"/>
    <w:rsid w:val="006A3DBD"/>
    <w:rsid w:val="006A3E38"/>
    <w:rsid w:val="006A3F30"/>
    <w:rsid w:val="006A46A9"/>
    <w:rsid w:val="006A4765"/>
    <w:rsid w:val="006A4B88"/>
    <w:rsid w:val="006A4C66"/>
    <w:rsid w:val="006A4DBD"/>
    <w:rsid w:val="006A4DD7"/>
    <w:rsid w:val="006A51C2"/>
    <w:rsid w:val="006A52D2"/>
    <w:rsid w:val="006A53FD"/>
    <w:rsid w:val="006A55C6"/>
    <w:rsid w:val="006A58E3"/>
    <w:rsid w:val="006A59E1"/>
    <w:rsid w:val="006A5A79"/>
    <w:rsid w:val="006A5C7F"/>
    <w:rsid w:val="006A5CBC"/>
    <w:rsid w:val="006A6151"/>
    <w:rsid w:val="006A6304"/>
    <w:rsid w:val="006A657F"/>
    <w:rsid w:val="006A66B9"/>
    <w:rsid w:val="006A66DE"/>
    <w:rsid w:val="006A69DD"/>
    <w:rsid w:val="006A6A5C"/>
    <w:rsid w:val="006A6C1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C18"/>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97B"/>
    <w:rsid w:val="006B5A34"/>
    <w:rsid w:val="006B5AE2"/>
    <w:rsid w:val="006B5BC0"/>
    <w:rsid w:val="006B5BD6"/>
    <w:rsid w:val="006B5C49"/>
    <w:rsid w:val="006B5C87"/>
    <w:rsid w:val="006B6030"/>
    <w:rsid w:val="006B6364"/>
    <w:rsid w:val="006B638F"/>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FBB"/>
    <w:rsid w:val="006C2FCC"/>
    <w:rsid w:val="006C315E"/>
    <w:rsid w:val="006C355C"/>
    <w:rsid w:val="006C35FA"/>
    <w:rsid w:val="006C3ABD"/>
    <w:rsid w:val="006C3D0B"/>
    <w:rsid w:val="006C3F10"/>
    <w:rsid w:val="006C46B5"/>
    <w:rsid w:val="006C495B"/>
    <w:rsid w:val="006C4F2C"/>
    <w:rsid w:val="006C4FB4"/>
    <w:rsid w:val="006C5060"/>
    <w:rsid w:val="006C5071"/>
    <w:rsid w:val="006C516C"/>
    <w:rsid w:val="006C5280"/>
    <w:rsid w:val="006C5340"/>
    <w:rsid w:val="006C5855"/>
    <w:rsid w:val="006C5AEE"/>
    <w:rsid w:val="006C5AEF"/>
    <w:rsid w:val="006C5BA2"/>
    <w:rsid w:val="006C5C6D"/>
    <w:rsid w:val="006C5D0B"/>
    <w:rsid w:val="006C5DF9"/>
    <w:rsid w:val="006C5E6B"/>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E2A"/>
    <w:rsid w:val="006C7F0B"/>
    <w:rsid w:val="006C7F5F"/>
    <w:rsid w:val="006D0054"/>
    <w:rsid w:val="006D0330"/>
    <w:rsid w:val="006D0611"/>
    <w:rsid w:val="006D09AF"/>
    <w:rsid w:val="006D0D2A"/>
    <w:rsid w:val="006D0DDF"/>
    <w:rsid w:val="006D0F57"/>
    <w:rsid w:val="006D0FB7"/>
    <w:rsid w:val="006D0FEA"/>
    <w:rsid w:val="006D1203"/>
    <w:rsid w:val="006D1442"/>
    <w:rsid w:val="006D14E5"/>
    <w:rsid w:val="006D1575"/>
    <w:rsid w:val="006D19CC"/>
    <w:rsid w:val="006D1FD2"/>
    <w:rsid w:val="006D21B9"/>
    <w:rsid w:val="006D227C"/>
    <w:rsid w:val="006D24F9"/>
    <w:rsid w:val="006D2546"/>
    <w:rsid w:val="006D25F8"/>
    <w:rsid w:val="006D27D5"/>
    <w:rsid w:val="006D27FD"/>
    <w:rsid w:val="006D2A88"/>
    <w:rsid w:val="006D3286"/>
    <w:rsid w:val="006D344D"/>
    <w:rsid w:val="006D359E"/>
    <w:rsid w:val="006D396E"/>
    <w:rsid w:val="006D3E99"/>
    <w:rsid w:val="006D4303"/>
    <w:rsid w:val="006D432A"/>
    <w:rsid w:val="006D4958"/>
    <w:rsid w:val="006D4986"/>
    <w:rsid w:val="006D4CDD"/>
    <w:rsid w:val="006D4E10"/>
    <w:rsid w:val="006D501B"/>
    <w:rsid w:val="006D5295"/>
    <w:rsid w:val="006D5339"/>
    <w:rsid w:val="006D586F"/>
    <w:rsid w:val="006D58FF"/>
    <w:rsid w:val="006D5A2A"/>
    <w:rsid w:val="006D5F99"/>
    <w:rsid w:val="006D6415"/>
    <w:rsid w:val="006D65F0"/>
    <w:rsid w:val="006D6692"/>
    <w:rsid w:val="006D67D8"/>
    <w:rsid w:val="006D6844"/>
    <w:rsid w:val="006D6937"/>
    <w:rsid w:val="006D69CE"/>
    <w:rsid w:val="006D6A8E"/>
    <w:rsid w:val="006D6D6D"/>
    <w:rsid w:val="006D6E6A"/>
    <w:rsid w:val="006D704D"/>
    <w:rsid w:val="006D71A7"/>
    <w:rsid w:val="006D7749"/>
    <w:rsid w:val="006D7CDF"/>
    <w:rsid w:val="006D7D29"/>
    <w:rsid w:val="006E029F"/>
    <w:rsid w:val="006E0405"/>
    <w:rsid w:val="006E042D"/>
    <w:rsid w:val="006E061B"/>
    <w:rsid w:val="006E06CF"/>
    <w:rsid w:val="006E0716"/>
    <w:rsid w:val="006E07D9"/>
    <w:rsid w:val="006E0877"/>
    <w:rsid w:val="006E0A13"/>
    <w:rsid w:val="006E0B99"/>
    <w:rsid w:val="006E0BF5"/>
    <w:rsid w:val="006E0C52"/>
    <w:rsid w:val="006E0E20"/>
    <w:rsid w:val="006E0FD5"/>
    <w:rsid w:val="006E10B4"/>
    <w:rsid w:val="006E1593"/>
    <w:rsid w:val="006E16CF"/>
    <w:rsid w:val="006E186C"/>
    <w:rsid w:val="006E1ADD"/>
    <w:rsid w:val="006E1C3F"/>
    <w:rsid w:val="006E1FEB"/>
    <w:rsid w:val="006E2177"/>
    <w:rsid w:val="006E21BE"/>
    <w:rsid w:val="006E2290"/>
    <w:rsid w:val="006E2315"/>
    <w:rsid w:val="006E2B49"/>
    <w:rsid w:val="006E2F0B"/>
    <w:rsid w:val="006E3009"/>
    <w:rsid w:val="006E3081"/>
    <w:rsid w:val="006E310F"/>
    <w:rsid w:val="006E312F"/>
    <w:rsid w:val="006E33BA"/>
    <w:rsid w:val="006E370E"/>
    <w:rsid w:val="006E3787"/>
    <w:rsid w:val="006E390C"/>
    <w:rsid w:val="006E39D5"/>
    <w:rsid w:val="006E39F0"/>
    <w:rsid w:val="006E3BC1"/>
    <w:rsid w:val="006E3E92"/>
    <w:rsid w:val="006E3EF6"/>
    <w:rsid w:val="006E414C"/>
    <w:rsid w:val="006E420D"/>
    <w:rsid w:val="006E4237"/>
    <w:rsid w:val="006E43A9"/>
    <w:rsid w:val="006E491B"/>
    <w:rsid w:val="006E4B5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88E"/>
    <w:rsid w:val="006F190A"/>
    <w:rsid w:val="006F1B0E"/>
    <w:rsid w:val="006F1CDA"/>
    <w:rsid w:val="006F1DE0"/>
    <w:rsid w:val="006F1F79"/>
    <w:rsid w:val="006F1FBB"/>
    <w:rsid w:val="006F226E"/>
    <w:rsid w:val="006F22F2"/>
    <w:rsid w:val="006F23CC"/>
    <w:rsid w:val="006F23EB"/>
    <w:rsid w:val="006F2701"/>
    <w:rsid w:val="006F2784"/>
    <w:rsid w:val="006F2AC0"/>
    <w:rsid w:val="006F2B54"/>
    <w:rsid w:val="006F2E1B"/>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B1B"/>
    <w:rsid w:val="006F7C1D"/>
    <w:rsid w:val="006F7D10"/>
    <w:rsid w:val="006F7D82"/>
    <w:rsid w:val="006F7DDE"/>
    <w:rsid w:val="006F7EC0"/>
    <w:rsid w:val="006F7F9C"/>
    <w:rsid w:val="00700084"/>
    <w:rsid w:val="00700168"/>
    <w:rsid w:val="0070023D"/>
    <w:rsid w:val="00700258"/>
    <w:rsid w:val="00700391"/>
    <w:rsid w:val="00700B5D"/>
    <w:rsid w:val="00700F3A"/>
    <w:rsid w:val="00700F85"/>
    <w:rsid w:val="007013FA"/>
    <w:rsid w:val="007014FA"/>
    <w:rsid w:val="00701672"/>
    <w:rsid w:val="007016B0"/>
    <w:rsid w:val="007018FB"/>
    <w:rsid w:val="00701D8F"/>
    <w:rsid w:val="00701DEE"/>
    <w:rsid w:val="00701E5F"/>
    <w:rsid w:val="007020C2"/>
    <w:rsid w:val="0070211E"/>
    <w:rsid w:val="00702324"/>
    <w:rsid w:val="00702537"/>
    <w:rsid w:val="0070292C"/>
    <w:rsid w:val="00702AE8"/>
    <w:rsid w:val="00702C38"/>
    <w:rsid w:val="00702FD9"/>
    <w:rsid w:val="00703121"/>
    <w:rsid w:val="00703374"/>
    <w:rsid w:val="007035BF"/>
    <w:rsid w:val="00703699"/>
    <w:rsid w:val="00703782"/>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AE1"/>
    <w:rsid w:val="00705B27"/>
    <w:rsid w:val="00705E28"/>
    <w:rsid w:val="0070665E"/>
    <w:rsid w:val="00706915"/>
    <w:rsid w:val="0070693F"/>
    <w:rsid w:val="00706A6A"/>
    <w:rsid w:val="00706A6C"/>
    <w:rsid w:val="00706DE5"/>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60F"/>
    <w:rsid w:val="00712674"/>
    <w:rsid w:val="00712678"/>
    <w:rsid w:val="0071295C"/>
    <w:rsid w:val="00712C1B"/>
    <w:rsid w:val="00712DB1"/>
    <w:rsid w:val="00712E5A"/>
    <w:rsid w:val="00712E70"/>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A85"/>
    <w:rsid w:val="00714AFB"/>
    <w:rsid w:val="00714B44"/>
    <w:rsid w:val="00714B4E"/>
    <w:rsid w:val="00714FF4"/>
    <w:rsid w:val="00715158"/>
    <w:rsid w:val="00715343"/>
    <w:rsid w:val="0071534A"/>
    <w:rsid w:val="007158BB"/>
    <w:rsid w:val="00716011"/>
    <w:rsid w:val="00716414"/>
    <w:rsid w:val="007167DB"/>
    <w:rsid w:val="00716885"/>
    <w:rsid w:val="00716B14"/>
    <w:rsid w:val="00716B3F"/>
    <w:rsid w:val="00716EEB"/>
    <w:rsid w:val="00716F22"/>
    <w:rsid w:val="0071702C"/>
    <w:rsid w:val="007174C6"/>
    <w:rsid w:val="0071758A"/>
    <w:rsid w:val="007177EE"/>
    <w:rsid w:val="00717AB6"/>
    <w:rsid w:val="00717B55"/>
    <w:rsid w:val="00717C4E"/>
    <w:rsid w:val="00717E97"/>
    <w:rsid w:val="00717F04"/>
    <w:rsid w:val="00717F9E"/>
    <w:rsid w:val="00720088"/>
    <w:rsid w:val="0072013B"/>
    <w:rsid w:val="0072017A"/>
    <w:rsid w:val="00720551"/>
    <w:rsid w:val="007205EA"/>
    <w:rsid w:val="0072085B"/>
    <w:rsid w:val="00720902"/>
    <w:rsid w:val="00720A27"/>
    <w:rsid w:val="00720BB1"/>
    <w:rsid w:val="00720BEA"/>
    <w:rsid w:val="00720EB3"/>
    <w:rsid w:val="00720FCD"/>
    <w:rsid w:val="007211BF"/>
    <w:rsid w:val="007211FE"/>
    <w:rsid w:val="00721273"/>
    <w:rsid w:val="007212B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762"/>
    <w:rsid w:val="007267F9"/>
    <w:rsid w:val="007269AC"/>
    <w:rsid w:val="00726C2C"/>
    <w:rsid w:val="00726DFA"/>
    <w:rsid w:val="00727B00"/>
    <w:rsid w:val="00727B94"/>
    <w:rsid w:val="00727C16"/>
    <w:rsid w:val="00727DFE"/>
    <w:rsid w:val="00730018"/>
    <w:rsid w:val="00730346"/>
    <w:rsid w:val="00730423"/>
    <w:rsid w:val="0073082D"/>
    <w:rsid w:val="00730A10"/>
    <w:rsid w:val="00730BC4"/>
    <w:rsid w:val="0073103D"/>
    <w:rsid w:val="007313E9"/>
    <w:rsid w:val="00731629"/>
    <w:rsid w:val="00731AA8"/>
    <w:rsid w:val="00731C50"/>
    <w:rsid w:val="00731DF0"/>
    <w:rsid w:val="007320FD"/>
    <w:rsid w:val="00732733"/>
    <w:rsid w:val="007327BE"/>
    <w:rsid w:val="00732847"/>
    <w:rsid w:val="007328FF"/>
    <w:rsid w:val="00733050"/>
    <w:rsid w:val="007330EB"/>
    <w:rsid w:val="00733391"/>
    <w:rsid w:val="0073348A"/>
    <w:rsid w:val="007336C9"/>
    <w:rsid w:val="00733738"/>
    <w:rsid w:val="00733CE6"/>
    <w:rsid w:val="00733DE0"/>
    <w:rsid w:val="00733E23"/>
    <w:rsid w:val="00733EF4"/>
    <w:rsid w:val="0073410C"/>
    <w:rsid w:val="00734183"/>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547"/>
    <w:rsid w:val="0073568C"/>
    <w:rsid w:val="007357FB"/>
    <w:rsid w:val="00735970"/>
    <w:rsid w:val="00735B15"/>
    <w:rsid w:val="00735BF1"/>
    <w:rsid w:val="00735F5A"/>
    <w:rsid w:val="00736020"/>
    <w:rsid w:val="0073621D"/>
    <w:rsid w:val="0073625C"/>
    <w:rsid w:val="00736354"/>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20DC"/>
    <w:rsid w:val="00742983"/>
    <w:rsid w:val="00742BB4"/>
    <w:rsid w:val="00742C03"/>
    <w:rsid w:val="00742C12"/>
    <w:rsid w:val="00742CBF"/>
    <w:rsid w:val="00742D5F"/>
    <w:rsid w:val="007430B7"/>
    <w:rsid w:val="0074311E"/>
    <w:rsid w:val="0074385A"/>
    <w:rsid w:val="007438D5"/>
    <w:rsid w:val="00743900"/>
    <w:rsid w:val="0074391B"/>
    <w:rsid w:val="00743A98"/>
    <w:rsid w:val="00743E28"/>
    <w:rsid w:val="0074418F"/>
    <w:rsid w:val="007443CB"/>
    <w:rsid w:val="00744795"/>
    <w:rsid w:val="007448C4"/>
    <w:rsid w:val="007448E9"/>
    <w:rsid w:val="00744AE1"/>
    <w:rsid w:val="00744B4C"/>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8B7"/>
    <w:rsid w:val="007468D3"/>
    <w:rsid w:val="00746ABA"/>
    <w:rsid w:val="00746BE6"/>
    <w:rsid w:val="00746DA5"/>
    <w:rsid w:val="00746DBE"/>
    <w:rsid w:val="00747068"/>
    <w:rsid w:val="0074718A"/>
    <w:rsid w:val="0074741C"/>
    <w:rsid w:val="007501A7"/>
    <w:rsid w:val="007502DB"/>
    <w:rsid w:val="0075031B"/>
    <w:rsid w:val="007504D4"/>
    <w:rsid w:val="007504F9"/>
    <w:rsid w:val="007505FA"/>
    <w:rsid w:val="0075082E"/>
    <w:rsid w:val="0075084C"/>
    <w:rsid w:val="0075084E"/>
    <w:rsid w:val="00750888"/>
    <w:rsid w:val="00750AFD"/>
    <w:rsid w:val="00750C98"/>
    <w:rsid w:val="00751003"/>
    <w:rsid w:val="0075129F"/>
    <w:rsid w:val="007512BA"/>
    <w:rsid w:val="007512D6"/>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B2D"/>
    <w:rsid w:val="00753C4D"/>
    <w:rsid w:val="00753C6D"/>
    <w:rsid w:val="00753D39"/>
    <w:rsid w:val="00753D46"/>
    <w:rsid w:val="00753D54"/>
    <w:rsid w:val="00753DBB"/>
    <w:rsid w:val="0075410C"/>
    <w:rsid w:val="007545ED"/>
    <w:rsid w:val="007548D4"/>
    <w:rsid w:val="00754A78"/>
    <w:rsid w:val="00754BCD"/>
    <w:rsid w:val="00754CCE"/>
    <w:rsid w:val="00754F94"/>
    <w:rsid w:val="007551CD"/>
    <w:rsid w:val="00755215"/>
    <w:rsid w:val="00755291"/>
    <w:rsid w:val="007557B6"/>
    <w:rsid w:val="00755AF9"/>
    <w:rsid w:val="00755CB2"/>
    <w:rsid w:val="00755D2C"/>
    <w:rsid w:val="00755D5E"/>
    <w:rsid w:val="00755DDA"/>
    <w:rsid w:val="00755E2E"/>
    <w:rsid w:val="00755E3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3B"/>
    <w:rsid w:val="00756F47"/>
    <w:rsid w:val="0075718F"/>
    <w:rsid w:val="0075736D"/>
    <w:rsid w:val="00757418"/>
    <w:rsid w:val="007574C2"/>
    <w:rsid w:val="007574CE"/>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A7"/>
    <w:rsid w:val="00762B63"/>
    <w:rsid w:val="00762BA7"/>
    <w:rsid w:val="00762C7B"/>
    <w:rsid w:val="00762D60"/>
    <w:rsid w:val="00762E48"/>
    <w:rsid w:val="00762F11"/>
    <w:rsid w:val="00763002"/>
    <w:rsid w:val="0076340F"/>
    <w:rsid w:val="007634DA"/>
    <w:rsid w:val="007637A3"/>
    <w:rsid w:val="00763850"/>
    <w:rsid w:val="00763956"/>
    <w:rsid w:val="0076399F"/>
    <w:rsid w:val="007639AB"/>
    <w:rsid w:val="00763ABB"/>
    <w:rsid w:val="00763B11"/>
    <w:rsid w:val="00763BC0"/>
    <w:rsid w:val="00763CB0"/>
    <w:rsid w:val="00763E45"/>
    <w:rsid w:val="00764032"/>
    <w:rsid w:val="007640FA"/>
    <w:rsid w:val="00764220"/>
    <w:rsid w:val="00764B8F"/>
    <w:rsid w:val="00764DAB"/>
    <w:rsid w:val="00764EB9"/>
    <w:rsid w:val="0076505C"/>
    <w:rsid w:val="007653B0"/>
    <w:rsid w:val="007653EA"/>
    <w:rsid w:val="007654E3"/>
    <w:rsid w:val="0076566C"/>
    <w:rsid w:val="00765873"/>
    <w:rsid w:val="007659A1"/>
    <w:rsid w:val="00765C90"/>
    <w:rsid w:val="00765DD5"/>
    <w:rsid w:val="00765DF2"/>
    <w:rsid w:val="00765F6C"/>
    <w:rsid w:val="007660B0"/>
    <w:rsid w:val="007662AF"/>
    <w:rsid w:val="00766432"/>
    <w:rsid w:val="00766551"/>
    <w:rsid w:val="007665E2"/>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4A0"/>
    <w:rsid w:val="007707FF"/>
    <w:rsid w:val="007708E7"/>
    <w:rsid w:val="0077094D"/>
    <w:rsid w:val="00770A62"/>
    <w:rsid w:val="00770A90"/>
    <w:rsid w:val="00770A9C"/>
    <w:rsid w:val="00770B89"/>
    <w:rsid w:val="00770CE0"/>
    <w:rsid w:val="00770DEF"/>
    <w:rsid w:val="0077111B"/>
    <w:rsid w:val="0077142B"/>
    <w:rsid w:val="00771466"/>
    <w:rsid w:val="0077157F"/>
    <w:rsid w:val="0077171B"/>
    <w:rsid w:val="0077183E"/>
    <w:rsid w:val="007719F5"/>
    <w:rsid w:val="00771B23"/>
    <w:rsid w:val="0077201F"/>
    <w:rsid w:val="0077227D"/>
    <w:rsid w:val="007723DB"/>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D8A"/>
    <w:rsid w:val="00773F5B"/>
    <w:rsid w:val="00774178"/>
    <w:rsid w:val="0077426A"/>
    <w:rsid w:val="00774296"/>
    <w:rsid w:val="007743CD"/>
    <w:rsid w:val="007743EB"/>
    <w:rsid w:val="007744CF"/>
    <w:rsid w:val="0077476E"/>
    <w:rsid w:val="00774778"/>
    <w:rsid w:val="0077502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18F"/>
    <w:rsid w:val="007771BE"/>
    <w:rsid w:val="007772DB"/>
    <w:rsid w:val="00777796"/>
    <w:rsid w:val="0077794C"/>
    <w:rsid w:val="00777B8D"/>
    <w:rsid w:val="007800A0"/>
    <w:rsid w:val="007800FA"/>
    <w:rsid w:val="00780273"/>
    <w:rsid w:val="00780299"/>
    <w:rsid w:val="00780408"/>
    <w:rsid w:val="007805B1"/>
    <w:rsid w:val="00780734"/>
    <w:rsid w:val="00780758"/>
    <w:rsid w:val="00780783"/>
    <w:rsid w:val="00780786"/>
    <w:rsid w:val="007807B5"/>
    <w:rsid w:val="00780E1C"/>
    <w:rsid w:val="00780E27"/>
    <w:rsid w:val="00780E7E"/>
    <w:rsid w:val="00780F21"/>
    <w:rsid w:val="00781094"/>
    <w:rsid w:val="007813E3"/>
    <w:rsid w:val="00781752"/>
    <w:rsid w:val="0078180D"/>
    <w:rsid w:val="00781848"/>
    <w:rsid w:val="00781865"/>
    <w:rsid w:val="00781F47"/>
    <w:rsid w:val="00782013"/>
    <w:rsid w:val="007821B4"/>
    <w:rsid w:val="007824C0"/>
    <w:rsid w:val="007826E3"/>
    <w:rsid w:val="007826FF"/>
    <w:rsid w:val="00782A0B"/>
    <w:rsid w:val="00782B14"/>
    <w:rsid w:val="00782C46"/>
    <w:rsid w:val="00782D19"/>
    <w:rsid w:val="00782DC6"/>
    <w:rsid w:val="00782DCA"/>
    <w:rsid w:val="007835FA"/>
    <w:rsid w:val="0078376B"/>
    <w:rsid w:val="007838FB"/>
    <w:rsid w:val="00783D15"/>
    <w:rsid w:val="00783ED8"/>
    <w:rsid w:val="00783F13"/>
    <w:rsid w:val="00784242"/>
    <w:rsid w:val="00784B01"/>
    <w:rsid w:val="00784D3E"/>
    <w:rsid w:val="00784FE7"/>
    <w:rsid w:val="007850A6"/>
    <w:rsid w:val="0078554F"/>
    <w:rsid w:val="0078592D"/>
    <w:rsid w:val="00785B2C"/>
    <w:rsid w:val="00785DB6"/>
    <w:rsid w:val="00785DFA"/>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90088"/>
    <w:rsid w:val="00790184"/>
    <w:rsid w:val="0079064A"/>
    <w:rsid w:val="0079079F"/>
    <w:rsid w:val="00790974"/>
    <w:rsid w:val="00790EFE"/>
    <w:rsid w:val="00791417"/>
    <w:rsid w:val="007914E0"/>
    <w:rsid w:val="00791587"/>
    <w:rsid w:val="007916AC"/>
    <w:rsid w:val="00791820"/>
    <w:rsid w:val="00791C76"/>
    <w:rsid w:val="00791E02"/>
    <w:rsid w:val="00791E1C"/>
    <w:rsid w:val="00791E1F"/>
    <w:rsid w:val="0079214B"/>
    <w:rsid w:val="00792185"/>
    <w:rsid w:val="00792412"/>
    <w:rsid w:val="007924E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652"/>
    <w:rsid w:val="007976B9"/>
    <w:rsid w:val="00797813"/>
    <w:rsid w:val="007978B1"/>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2003"/>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5045"/>
    <w:rsid w:val="007A5141"/>
    <w:rsid w:val="007A5244"/>
    <w:rsid w:val="007A52E2"/>
    <w:rsid w:val="007A53BB"/>
    <w:rsid w:val="007A5735"/>
    <w:rsid w:val="007A5A44"/>
    <w:rsid w:val="007A5ADC"/>
    <w:rsid w:val="007A5B2A"/>
    <w:rsid w:val="007A5B83"/>
    <w:rsid w:val="007A613D"/>
    <w:rsid w:val="007A6399"/>
    <w:rsid w:val="007A63E9"/>
    <w:rsid w:val="007A66AC"/>
    <w:rsid w:val="007A6883"/>
    <w:rsid w:val="007A693D"/>
    <w:rsid w:val="007A6944"/>
    <w:rsid w:val="007A69A8"/>
    <w:rsid w:val="007A69B5"/>
    <w:rsid w:val="007A723B"/>
    <w:rsid w:val="007A7480"/>
    <w:rsid w:val="007A7493"/>
    <w:rsid w:val="007A7630"/>
    <w:rsid w:val="007A76DD"/>
    <w:rsid w:val="007A7708"/>
    <w:rsid w:val="007A772F"/>
    <w:rsid w:val="007A7B71"/>
    <w:rsid w:val="007A7CAE"/>
    <w:rsid w:val="007A7D0C"/>
    <w:rsid w:val="007A7EE4"/>
    <w:rsid w:val="007B00FE"/>
    <w:rsid w:val="007B01B5"/>
    <w:rsid w:val="007B0206"/>
    <w:rsid w:val="007B07DF"/>
    <w:rsid w:val="007B0AE6"/>
    <w:rsid w:val="007B0C34"/>
    <w:rsid w:val="007B0C99"/>
    <w:rsid w:val="007B0EB4"/>
    <w:rsid w:val="007B0EC3"/>
    <w:rsid w:val="007B0EE6"/>
    <w:rsid w:val="007B0F21"/>
    <w:rsid w:val="007B1134"/>
    <w:rsid w:val="007B12F0"/>
    <w:rsid w:val="007B137B"/>
    <w:rsid w:val="007B14DC"/>
    <w:rsid w:val="007B14EB"/>
    <w:rsid w:val="007B1906"/>
    <w:rsid w:val="007B1A9C"/>
    <w:rsid w:val="007B1B1F"/>
    <w:rsid w:val="007B1D50"/>
    <w:rsid w:val="007B1D81"/>
    <w:rsid w:val="007B1FCA"/>
    <w:rsid w:val="007B2054"/>
    <w:rsid w:val="007B2C74"/>
    <w:rsid w:val="007B2D95"/>
    <w:rsid w:val="007B2EB0"/>
    <w:rsid w:val="007B3062"/>
    <w:rsid w:val="007B3063"/>
    <w:rsid w:val="007B3114"/>
    <w:rsid w:val="007B353C"/>
    <w:rsid w:val="007B4165"/>
    <w:rsid w:val="007B43AD"/>
    <w:rsid w:val="007B43BC"/>
    <w:rsid w:val="007B43E3"/>
    <w:rsid w:val="007B461D"/>
    <w:rsid w:val="007B46DF"/>
    <w:rsid w:val="007B48AF"/>
    <w:rsid w:val="007B48ED"/>
    <w:rsid w:val="007B496F"/>
    <w:rsid w:val="007B4DBF"/>
    <w:rsid w:val="007B4E92"/>
    <w:rsid w:val="007B4F86"/>
    <w:rsid w:val="007B543F"/>
    <w:rsid w:val="007B546C"/>
    <w:rsid w:val="007B5510"/>
    <w:rsid w:val="007B5641"/>
    <w:rsid w:val="007B595B"/>
    <w:rsid w:val="007B5ABE"/>
    <w:rsid w:val="007B5DB6"/>
    <w:rsid w:val="007B60DB"/>
    <w:rsid w:val="007B64ED"/>
    <w:rsid w:val="007B669F"/>
    <w:rsid w:val="007B683E"/>
    <w:rsid w:val="007B68CA"/>
    <w:rsid w:val="007B68DE"/>
    <w:rsid w:val="007B6B8C"/>
    <w:rsid w:val="007B6CED"/>
    <w:rsid w:val="007B6E0E"/>
    <w:rsid w:val="007B719E"/>
    <w:rsid w:val="007B7448"/>
    <w:rsid w:val="007B7733"/>
    <w:rsid w:val="007B794A"/>
    <w:rsid w:val="007B7A6A"/>
    <w:rsid w:val="007B7E4D"/>
    <w:rsid w:val="007B7E7E"/>
    <w:rsid w:val="007B7E9B"/>
    <w:rsid w:val="007C029D"/>
    <w:rsid w:val="007C02CB"/>
    <w:rsid w:val="007C0598"/>
    <w:rsid w:val="007C0829"/>
    <w:rsid w:val="007C08AA"/>
    <w:rsid w:val="007C099F"/>
    <w:rsid w:val="007C0AFA"/>
    <w:rsid w:val="007C0B7D"/>
    <w:rsid w:val="007C0B8E"/>
    <w:rsid w:val="007C0F74"/>
    <w:rsid w:val="007C0FB9"/>
    <w:rsid w:val="007C0FD9"/>
    <w:rsid w:val="007C1227"/>
    <w:rsid w:val="007C135D"/>
    <w:rsid w:val="007C148B"/>
    <w:rsid w:val="007C155E"/>
    <w:rsid w:val="007C17E4"/>
    <w:rsid w:val="007C186E"/>
    <w:rsid w:val="007C1AA9"/>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D4"/>
    <w:rsid w:val="007C3D85"/>
    <w:rsid w:val="007C3DBE"/>
    <w:rsid w:val="007C3E5B"/>
    <w:rsid w:val="007C3E63"/>
    <w:rsid w:val="007C4066"/>
    <w:rsid w:val="007C40BB"/>
    <w:rsid w:val="007C4228"/>
    <w:rsid w:val="007C441E"/>
    <w:rsid w:val="007C46AD"/>
    <w:rsid w:val="007C470A"/>
    <w:rsid w:val="007C4AF9"/>
    <w:rsid w:val="007C4F02"/>
    <w:rsid w:val="007C4F15"/>
    <w:rsid w:val="007C5080"/>
    <w:rsid w:val="007C51A4"/>
    <w:rsid w:val="007C5207"/>
    <w:rsid w:val="007C5292"/>
    <w:rsid w:val="007C54E3"/>
    <w:rsid w:val="007C54E4"/>
    <w:rsid w:val="007C5A6B"/>
    <w:rsid w:val="007C5C0C"/>
    <w:rsid w:val="007C5D33"/>
    <w:rsid w:val="007C5E9F"/>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9E0"/>
    <w:rsid w:val="007D4B15"/>
    <w:rsid w:val="007D4C12"/>
    <w:rsid w:val="007D4EEA"/>
    <w:rsid w:val="007D4F75"/>
    <w:rsid w:val="007D5130"/>
    <w:rsid w:val="007D5209"/>
    <w:rsid w:val="007D52D8"/>
    <w:rsid w:val="007D548C"/>
    <w:rsid w:val="007D5518"/>
    <w:rsid w:val="007D5568"/>
    <w:rsid w:val="007D5865"/>
    <w:rsid w:val="007D58C6"/>
    <w:rsid w:val="007D5EBC"/>
    <w:rsid w:val="007D663A"/>
    <w:rsid w:val="007D6675"/>
    <w:rsid w:val="007D66C1"/>
    <w:rsid w:val="007D6D9C"/>
    <w:rsid w:val="007D6DBF"/>
    <w:rsid w:val="007D6EF8"/>
    <w:rsid w:val="007D7134"/>
    <w:rsid w:val="007D7B7B"/>
    <w:rsid w:val="007D7EC6"/>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446"/>
    <w:rsid w:val="007E25CF"/>
    <w:rsid w:val="007E27BA"/>
    <w:rsid w:val="007E2917"/>
    <w:rsid w:val="007E2947"/>
    <w:rsid w:val="007E2A46"/>
    <w:rsid w:val="007E2B3B"/>
    <w:rsid w:val="007E2BE4"/>
    <w:rsid w:val="007E2BF9"/>
    <w:rsid w:val="007E2D97"/>
    <w:rsid w:val="007E305F"/>
    <w:rsid w:val="007E31DD"/>
    <w:rsid w:val="007E31E4"/>
    <w:rsid w:val="007E3492"/>
    <w:rsid w:val="007E36D2"/>
    <w:rsid w:val="007E38E2"/>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BDD"/>
    <w:rsid w:val="007E5FFC"/>
    <w:rsid w:val="007E6024"/>
    <w:rsid w:val="007E65A1"/>
    <w:rsid w:val="007E6B6D"/>
    <w:rsid w:val="007E6C64"/>
    <w:rsid w:val="007E6C80"/>
    <w:rsid w:val="007E6CD9"/>
    <w:rsid w:val="007E6D87"/>
    <w:rsid w:val="007E6E5D"/>
    <w:rsid w:val="007E6EC6"/>
    <w:rsid w:val="007E6EF5"/>
    <w:rsid w:val="007E6EFD"/>
    <w:rsid w:val="007E6FD9"/>
    <w:rsid w:val="007E73AD"/>
    <w:rsid w:val="007E745A"/>
    <w:rsid w:val="007E7835"/>
    <w:rsid w:val="007E794B"/>
    <w:rsid w:val="007E79F3"/>
    <w:rsid w:val="007E7D10"/>
    <w:rsid w:val="007E7D9D"/>
    <w:rsid w:val="007E7F5D"/>
    <w:rsid w:val="007E7F5E"/>
    <w:rsid w:val="007F0100"/>
    <w:rsid w:val="007F0569"/>
    <w:rsid w:val="007F05CF"/>
    <w:rsid w:val="007F068B"/>
    <w:rsid w:val="007F089C"/>
    <w:rsid w:val="007F0C96"/>
    <w:rsid w:val="007F0D6F"/>
    <w:rsid w:val="007F10BB"/>
    <w:rsid w:val="007F13E9"/>
    <w:rsid w:val="007F1610"/>
    <w:rsid w:val="007F1719"/>
    <w:rsid w:val="007F1A08"/>
    <w:rsid w:val="007F1C9F"/>
    <w:rsid w:val="007F1D05"/>
    <w:rsid w:val="007F1D98"/>
    <w:rsid w:val="007F1EA2"/>
    <w:rsid w:val="007F218E"/>
    <w:rsid w:val="007F243E"/>
    <w:rsid w:val="007F274D"/>
    <w:rsid w:val="007F2A94"/>
    <w:rsid w:val="007F2C2C"/>
    <w:rsid w:val="007F2C46"/>
    <w:rsid w:val="007F33D5"/>
    <w:rsid w:val="007F36BF"/>
    <w:rsid w:val="007F3714"/>
    <w:rsid w:val="007F3CE8"/>
    <w:rsid w:val="007F3E55"/>
    <w:rsid w:val="007F3EED"/>
    <w:rsid w:val="007F470C"/>
    <w:rsid w:val="007F476D"/>
    <w:rsid w:val="007F498C"/>
    <w:rsid w:val="007F49F6"/>
    <w:rsid w:val="007F4B96"/>
    <w:rsid w:val="007F4C6B"/>
    <w:rsid w:val="007F4CED"/>
    <w:rsid w:val="007F4D37"/>
    <w:rsid w:val="007F4F9B"/>
    <w:rsid w:val="007F51C9"/>
    <w:rsid w:val="007F5601"/>
    <w:rsid w:val="007F566A"/>
    <w:rsid w:val="007F56D9"/>
    <w:rsid w:val="007F56DA"/>
    <w:rsid w:val="007F5910"/>
    <w:rsid w:val="007F59ED"/>
    <w:rsid w:val="007F5E61"/>
    <w:rsid w:val="007F5EF0"/>
    <w:rsid w:val="007F60C9"/>
    <w:rsid w:val="007F61CE"/>
    <w:rsid w:val="007F62CE"/>
    <w:rsid w:val="007F649E"/>
    <w:rsid w:val="007F6947"/>
    <w:rsid w:val="007F6A6C"/>
    <w:rsid w:val="007F6ACC"/>
    <w:rsid w:val="007F6C91"/>
    <w:rsid w:val="007F6D11"/>
    <w:rsid w:val="007F6DD5"/>
    <w:rsid w:val="007F6E02"/>
    <w:rsid w:val="007F7087"/>
    <w:rsid w:val="007F7212"/>
    <w:rsid w:val="007F7397"/>
    <w:rsid w:val="007F74BA"/>
    <w:rsid w:val="007F77D1"/>
    <w:rsid w:val="007F7865"/>
    <w:rsid w:val="007F7AD6"/>
    <w:rsid w:val="007F7FD6"/>
    <w:rsid w:val="00800175"/>
    <w:rsid w:val="008004FC"/>
    <w:rsid w:val="0080056F"/>
    <w:rsid w:val="008005BC"/>
    <w:rsid w:val="008007AA"/>
    <w:rsid w:val="008007DF"/>
    <w:rsid w:val="00800AD4"/>
    <w:rsid w:val="00800C2A"/>
    <w:rsid w:val="00800D98"/>
    <w:rsid w:val="00800E22"/>
    <w:rsid w:val="00800F5C"/>
    <w:rsid w:val="008011F0"/>
    <w:rsid w:val="00801300"/>
    <w:rsid w:val="0080161F"/>
    <w:rsid w:val="0080164F"/>
    <w:rsid w:val="008016D1"/>
    <w:rsid w:val="008018EC"/>
    <w:rsid w:val="00801D83"/>
    <w:rsid w:val="00801E6B"/>
    <w:rsid w:val="00802088"/>
    <w:rsid w:val="0080234F"/>
    <w:rsid w:val="00802C77"/>
    <w:rsid w:val="00802CCF"/>
    <w:rsid w:val="00802F7D"/>
    <w:rsid w:val="008030D0"/>
    <w:rsid w:val="0080313B"/>
    <w:rsid w:val="00803510"/>
    <w:rsid w:val="00803641"/>
    <w:rsid w:val="008037B3"/>
    <w:rsid w:val="00803A91"/>
    <w:rsid w:val="00803D0A"/>
    <w:rsid w:val="00803D9D"/>
    <w:rsid w:val="00803DF8"/>
    <w:rsid w:val="00803F63"/>
    <w:rsid w:val="00803F76"/>
    <w:rsid w:val="00803FB7"/>
    <w:rsid w:val="00804261"/>
    <w:rsid w:val="008046CF"/>
    <w:rsid w:val="008047F8"/>
    <w:rsid w:val="00804910"/>
    <w:rsid w:val="0080496A"/>
    <w:rsid w:val="008049CD"/>
    <w:rsid w:val="008049DA"/>
    <w:rsid w:val="00804B2D"/>
    <w:rsid w:val="00804D1C"/>
    <w:rsid w:val="00804D25"/>
    <w:rsid w:val="00804FCD"/>
    <w:rsid w:val="00805006"/>
    <w:rsid w:val="008051B4"/>
    <w:rsid w:val="008051EA"/>
    <w:rsid w:val="008057AD"/>
    <w:rsid w:val="00805988"/>
    <w:rsid w:val="00805A43"/>
    <w:rsid w:val="00805AE5"/>
    <w:rsid w:val="00805B0F"/>
    <w:rsid w:val="00805FD7"/>
    <w:rsid w:val="00805FF3"/>
    <w:rsid w:val="00806168"/>
    <w:rsid w:val="00806320"/>
    <w:rsid w:val="008066C8"/>
    <w:rsid w:val="00806FF5"/>
    <w:rsid w:val="008071D5"/>
    <w:rsid w:val="0080724D"/>
    <w:rsid w:val="008074D5"/>
    <w:rsid w:val="008074F3"/>
    <w:rsid w:val="0080750D"/>
    <w:rsid w:val="0080752C"/>
    <w:rsid w:val="00807719"/>
    <w:rsid w:val="008077E1"/>
    <w:rsid w:val="00807854"/>
    <w:rsid w:val="008078F6"/>
    <w:rsid w:val="0080795F"/>
    <w:rsid w:val="00807AEA"/>
    <w:rsid w:val="00807B13"/>
    <w:rsid w:val="00807BE5"/>
    <w:rsid w:val="00807E1E"/>
    <w:rsid w:val="00807EA6"/>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10AA"/>
    <w:rsid w:val="00811361"/>
    <w:rsid w:val="00811685"/>
    <w:rsid w:val="00811736"/>
    <w:rsid w:val="008118A6"/>
    <w:rsid w:val="008118EA"/>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F34"/>
    <w:rsid w:val="0081462B"/>
    <w:rsid w:val="008147CE"/>
    <w:rsid w:val="0081482A"/>
    <w:rsid w:val="008148B8"/>
    <w:rsid w:val="00814CB6"/>
    <w:rsid w:val="00814DF8"/>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185"/>
    <w:rsid w:val="008161D3"/>
    <w:rsid w:val="008162A3"/>
    <w:rsid w:val="008162BD"/>
    <w:rsid w:val="00816362"/>
    <w:rsid w:val="0081647B"/>
    <w:rsid w:val="00816609"/>
    <w:rsid w:val="00816654"/>
    <w:rsid w:val="00816D15"/>
    <w:rsid w:val="00816F5F"/>
    <w:rsid w:val="0081705C"/>
    <w:rsid w:val="00817122"/>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B84"/>
    <w:rsid w:val="008232AD"/>
    <w:rsid w:val="008236E5"/>
    <w:rsid w:val="0082379E"/>
    <w:rsid w:val="008237BE"/>
    <w:rsid w:val="00823860"/>
    <w:rsid w:val="00823C83"/>
    <w:rsid w:val="00823CF0"/>
    <w:rsid w:val="00823E3B"/>
    <w:rsid w:val="00823F43"/>
    <w:rsid w:val="0082456E"/>
    <w:rsid w:val="008246F5"/>
    <w:rsid w:val="00824804"/>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BE9"/>
    <w:rsid w:val="00827D86"/>
    <w:rsid w:val="00827E70"/>
    <w:rsid w:val="00830060"/>
    <w:rsid w:val="0083034D"/>
    <w:rsid w:val="0083040E"/>
    <w:rsid w:val="0083051A"/>
    <w:rsid w:val="0083052C"/>
    <w:rsid w:val="0083055E"/>
    <w:rsid w:val="008305A6"/>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1B0"/>
    <w:rsid w:val="008401DF"/>
    <w:rsid w:val="008401F5"/>
    <w:rsid w:val="00840382"/>
    <w:rsid w:val="0084040F"/>
    <w:rsid w:val="0084053B"/>
    <w:rsid w:val="0084061E"/>
    <w:rsid w:val="0084096F"/>
    <w:rsid w:val="00840A1A"/>
    <w:rsid w:val="00841117"/>
    <w:rsid w:val="008411DC"/>
    <w:rsid w:val="0084127F"/>
    <w:rsid w:val="008413A1"/>
    <w:rsid w:val="0084148C"/>
    <w:rsid w:val="008414EA"/>
    <w:rsid w:val="00841611"/>
    <w:rsid w:val="00841718"/>
    <w:rsid w:val="00841C56"/>
    <w:rsid w:val="00841D13"/>
    <w:rsid w:val="00841EA8"/>
    <w:rsid w:val="00841F8E"/>
    <w:rsid w:val="00841FCB"/>
    <w:rsid w:val="00842886"/>
    <w:rsid w:val="00842904"/>
    <w:rsid w:val="00842B0E"/>
    <w:rsid w:val="00842B37"/>
    <w:rsid w:val="00843007"/>
    <w:rsid w:val="008434AD"/>
    <w:rsid w:val="00843507"/>
    <w:rsid w:val="0084391A"/>
    <w:rsid w:val="00843BEF"/>
    <w:rsid w:val="00843E8C"/>
    <w:rsid w:val="0084402A"/>
    <w:rsid w:val="00844219"/>
    <w:rsid w:val="0084434D"/>
    <w:rsid w:val="008443C9"/>
    <w:rsid w:val="008443F5"/>
    <w:rsid w:val="0084450D"/>
    <w:rsid w:val="00844680"/>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81"/>
    <w:rsid w:val="00850FF3"/>
    <w:rsid w:val="008512B3"/>
    <w:rsid w:val="008514CA"/>
    <w:rsid w:val="00851842"/>
    <w:rsid w:val="0085191A"/>
    <w:rsid w:val="00851E77"/>
    <w:rsid w:val="0085204D"/>
    <w:rsid w:val="0085222F"/>
    <w:rsid w:val="00852381"/>
    <w:rsid w:val="008524B7"/>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2110"/>
    <w:rsid w:val="00862114"/>
    <w:rsid w:val="00862189"/>
    <w:rsid w:val="008622DD"/>
    <w:rsid w:val="0086276A"/>
    <w:rsid w:val="00862784"/>
    <w:rsid w:val="0086279E"/>
    <w:rsid w:val="00862B1D"/>
    <w:rsid w:val="00862B3C"/>
    <w:rsid w:val="00862C3D"/>
    <w:rsid w:val="00862C45"/>
    <w:rsid w:val="00862D7C"/>
    <w:rsid w:val="00862DD5"/>
    <w:rsid w:val="00862EEE"/>
    <w:rsid w:val="008630FC"/>
    <w:rsid w:val="00863764"/>
    <w:rsid w:val="008637CB"/>
    <w:rsid w:val="0086399C"/>
    <w:rsid w:val="00863B07"/>
    <w:rsid w:val="00863B98"/>
    <w:rsid w:val="00863CD8"/>
    <w:rsid w:val="0086400E"/>
    <w:rsid w:val="008640E5"/>
    <w:rsid w:val="008641A6"/>
    <w:rsid w:val="00864456"/>
    <w:rsid w:val="008646AD"/>
    <w:rsid w:val="008646C0"/>
    <w:rsid w:val="008646F5"/>
    <w:rsid w:val="008647C6"/>
    <w:rsid w:val="00864874"/>
    <w:rsid w:val="00864A37"/>
    <w:rsid w:val="00864A50"/>
    <w:rsid w:val="00864B23"/>
    <w:rsid w:val="00864B8F"/>
    <w:rsid w:val="00864F35"/>
    <w:rsid w:val="0086505E"/>
    <w:rsid w:val="008650C9"/>
    <w:rsid w:val="00865140"/>
    <w:rsid w:val="00865345"/>
    <w:rsid w:val="0086562E"/>
    <w:rsid w:val="008658F7"/>
    <w:rsid w:val="00865D70"/>
    <w:rsid w:val="008661B4"/>
    <w:rsid w:val="00866253"/>
    <w:rsid w:val="008663D3"/>
    <w:rsid w:val="008663FA"/>
    <w:rsid w:val="00866689"/>
    <w:rsid w:val="0086695D"/>
    <w:rsid w:val="00866AD6"/>
    <w:rsid w:val="00866BB3"/>
    <w:rsid w:val="00866CA0"/>
    <w:rsid w:val="00866CA4"/>
    <w:rsid w:val="00866D3A"/>
    <w:rsid w:val="00867141"/>
    <w:rsid w:val="00867702"/>
    <w:rsid w:val="008677EF"/>
    <w:rsid w:val="00867B5F"/>
    <w:rsid w:val="00867C36"/>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1012"/>
    <w:rsid w:val="00871102"/>
    <w:rsid w:val="00871134"/>
    <w:rsid w:val="00871251"/>
    <w:rsid w:val="008716A4"/>
    <w:rsid w:val="00871E51"/>
    <w:rsid w:val="0087227A"/>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F92"/>
    <w:rsid w:val="008740C8"/>
    <w:rsid w:val="008740C9"/>
    <w:rsid w:val="00874486"/>
    <w:rsid w:val="0087455E"/>
    <w:rsid w:val="008746E1"/>
    <w:rsid w:val="008748B8"/>
    <w:rsid w:val="00874AF3"/>
    <w:rsid w:val="00874CC3"/>
    <w:rsid w:val="00874CF8"/>
    <w:rsid w:val="0087508F"/>
    <w:rsid w:val="0087527C"/>
    <w:rsid w:val="00875369"/>
    <w:rsid w:val="008754B1"/>
    <w:rsid w:val="008756B0"/>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5E5"/>
    <w:rsid w:val="0088083D"/>
    <w:rsid w:val="0088092F"/>
    <w:rsid w:val="008809EE"/>
    <w:rsid w:val="008809F9"/>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12E"/>
    <w:rsid w:val="00882184"/>
    <w:rsid w:val="0088222F"/>
    <w:rsid w:val="0088225F"/>
    <w:rsid w:val="008822EE"/>
    <w:rsid w:val="008829A6"/>
    <w:rsid w:val="00882AFD"/>
    <w:rsid w:val="00882D15"/>
    <w:rsid w:val="0088302A"/>
    <w:rsid w:val="00883091"/>
    <w:rsid w:val="00883217"/>
    <w:rsid w:val="00883318"/>
    <w:rsid w:val="00883544"/>
    <w:rsid w:val="008839B5"/>
    <w:rsid w:val="00883FAA"/>
    <w:rsid w:val="008840E6"/>
    <w:rsid w:val="00884993"/>
    <w:rsid w:val="00884B44"/>
    <w:rsid w:val="00884D79"/>
    <w:rsid w:val="00884FF5"/>
    <w:rsid w:val="0088501B"/>
    <w:rsid w:val="0088503D"/>
    <w:rsid w:val="00885076"/>
    <w:rsid w:val="008850A1"/>
    <w:rsid w:val="0088517D"/>
    <w:rsid w:val="008851C6"/>
    <w:rsid w:val="00885552"/>
    <w:rsid w:val="008855B3"/>
    <w:rsid w:val="008857B3"/>
    <w:rsid w:val="008858B5"/>
    <w:rsid w:val="00885A1F"/>
    <w:rsid w:val="00885E43"/>
    <w:rsid w:val="00885E7C"/>
    <w:rsid w:val="00885F6C"/>
    <w:rsid w:val="0088626E"/>
    <w:rsid w:val="00886393"/>
    <w:rsid w:val="008867D4"/>
    <w:rsid w:val="00886949"/>
    <w:rsid w:val="008869EF"/>
    <w:rsid w:val="00886B07"/>
    <w:rsid w:val="00886DF0"/>
    <w:rsid w:val="0088722E"/>
    <w:rsid w:val="008872A6"/>
    <w:rsid w:val="0088757B"/>
    <w:rsid w:val="008875CF"/>
    <w:rsid w:val="0088764A"/>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E01"/>
    <w:rsid w:val="00892E94"/>
    <w:rsid w:val="00893429"/>
    <w:rsid w:val="00893741"/>
    <w:rsid w:val="00893835"/>
    <w:rsid w:val="00893A07"/>
    <w:rsid w:val="00893AD3"/>
    <w:rsid w:val="00894509"/>
    <w:rsid w:val="00894546"/>
    <w:rsid w:val="008946F5"/>
    <w:rsid w:val="00894887"/>
    <w:rsid w:val="00894A58"/>
    <w:rsid w:val="00894E13"/>
    <w:rsid w:val="0089510F"/>
    <w:rsid w:val="0089528A"/>
    <w:rsid w:val="008952EA"/>
    <w:rsid w:val="00895897"/>
    <w:rsid w:val="008959B9"/>
    <w:rsid w:val="00895C20"/>
    <w:rsid w:val="00895D84"/>
    <w:rsid w:val="00895F50"/>
    <w:rsid w:val="00896113"/>
    <w:rsid w:val="0089623B"/>
    <w:rsid w:val="00896254"/>
    <w:rsid w:val="008963DB"/>
    <w:rsid w:val="0089654A"/>
    <w:rsid w:val="00896978"/>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A00B0"/>
    <w:rsid w:val="008A0411"/>
    <w:rsid w:val="008A0473"/>
    <w:rsid w:val="008A0509"/>
    <w:rsid w:val="008A086D"/>
    <w:rsid w:val="008A0E69"/>
    <w:rsid w:val="008A100A"/>
    <w:rsid w:val="008A132A"/>
    <w:rsid w:val="008A1917"/>
    <w:rsid w:val="008A1944"/>
    <w:rsid w:val="008A1D22"/>
    <w:rsid w:val="008A1E1F"/>
    <w:rsid w:val="008A1EAA"/>
    <w:rsid w:val="008A20E3"/>
    <w:rsid w:val="008A21AC"/>
    <w:rsid w:val="008A2601"/>
    <w:rsid w:val="008A28FE"/>
    <w:rsid w:val="008A2A5B"/>
    <w:rsid w:val="008A2CC4"/>
    <w:rsid w:val="008A2D16"/>
    <w:rsid w:val="008A2DA6"/>
    <w:rsid w:val="008A2F8B"/>
    <w:rsid w:val="008A30F4"/>
    <w:rsid w:val="008A3669"/>
    <w:rsid w:val="008A3FF0"/>
    <w:rsid w:val="008A4167"/>
    <w:rsid w:val="008A4187"/>
    <w:rsid w:val="008A41C1"/>
    <w:rsid w:val="008A4257"/>
    <w:rsid w:val="008A44F6"/>
    <w:rsid w:val="008A4517"/>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986"/>
    <w:rsid w:val="008A7B44"/>
    <w:rsid w:val="008A7D97"/>
    <w:rsid w:val="008B06C0"/>
    <w:rsid w:val="008B0787"/>
    <w:rsid w:val="008B0844"/>
    <w:rsid w:val="008B089E"/>
    <w:rsid w:val="008B08C3"/>
    <w:rsid w:val="008B0A03"/>
    <w:rsid w:val="008B0CC4"/>
    <w:rsid w:val="008B0CC8"/>
    <w:rsid w:val="008B0D38"/>
    <w:rsid w:val="008B0E1C"/>
    <w:rsid w:val="008B0EA5"/>
    <w:rsid w:val="008B1030"/>
    <w:rsid w:val="008B136E"/>
    <w:rsid w:val="008B15DA"/>
    <w:rsid w:val="008B1690"/>
    <w:rsid w:val="008B19D7"/>
    <w:rsid w:val="008B1A0E"/>
    <w:rsid w:val="008B1A89"/>
    <w:rsid w:val="008B1DDA"/>
    <w:rsid w:val="008B2107"/>
    <w:rsid w:val="008B2131"/>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940"/>
    <w:rsid w:val="008C1E84"/>
    <w:rsid w:val="008C2100"/>
    <w:rsid w:val="008C217C"/>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FA"/>
    <w:rsid w:val="008C4C0A"/>
    <w:rsid w:val="008C4CE1"/>
    <w:rsid w:val="008C5158"/>
    <w:rsid w:val="008C522E"/>
    <w:rsid w:val="008C5617"/>
    <w:rsid w:val="008C57F6"/>
    <w:rsid w:val="008C586C"/>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C6C"/>
    <w:rsid w:val="008D20B1"/>
    <w:rsid w:val="008D2342"/>
    <w:rsid w:val="008D2A05"/>
    <w:rsid w:val="008D2ABD"/>
    <w:rsid w:val="008D2B74"/>
    <w:rsid w:val="008D2B99"/>
    <w:rsid w:val="008D3423"/>
    <w:rsid w:val="008D366A"/>
    <w:rsid w:val="008D370F"/>
    <w:rsid w:val="008D37D8"/>
    <w:rsid w:val="008D3A13"/>
    <w:rsid w:val="008D3A4C"/>
    <w:rsid w:val="008D3B1F"/>
    <w:rsid w:val="008D3C99"/>
    <w:rsid w:val="008D3D27"/>
    <w:rsid w:val="008D3FD5"/>
    <w:rsid w:val="008D4139"/>
    <w:rsid w:val="008D4207"/>
    <w:rsid w:val="008D4374"/>
    <w:rsid w:val="008D44F0"/>
    <w:rsid w:val="008D4530"/>
    <w:rsid w:val="008D4963"/>
    <w:rsid w:val="008D4D8C"/>
    <w:rsid w:val="008D51A1"/>
    <w:rsid w:val="008D5B52"/>
    <w:rsid w:val="008D5D33"/>
    <w:rsid w:val="008D60ED"/>
    <w:rsid w:val="008D618D"/>
    <w:rsid w:val="008D62A0"/>
    <w:rsid w:val="008D62E7"/>
    <w:rsid w:val="008D64F6"/>
    <w:rsid w:val="008D65AC"/>
    <w:rsid w:val="008D6624"/>
    <w:rsid w:val="008D67E6"/>
    <w:rsid w:val="008D688C"/>
    <w:rsid w:val="008D68F0"/>
    <w:rsid w:val="008D6B1A"/>
    <w:rsid w:val="008D6C50"/>
    <w:rsid w:val="008D6C7F"/>
    <w:rsid w:val="008D6E5A"/>
    <w:rsid w:val="008D71FB"/>
    <w:rsid w:val="008D7450"/>
    <w:rsid w:val="008D747F"/>
    <w:rsid w:val="008D7795"/>
    <w:rsid w:val="008D7971"/>
    <w:rsid w:val="008D7ADE"/>
    <w:rsid w:val="008D7B02"/>
    <w:rsid w:val="008D7C57"/>
    <w:rsid w:val="008D7DAD"/>
    <w:rsid w:val="008D7E51"/>
    <w:rsid w:val="008E0182"/>
    <w:rsid w:val="008E04C5"/>
    <w:rsid w:val="008E04DD"/>
    <w:rsid w:val="008E0881"/>
    <w:rsid w:val="008E08C8"/>
    <w:rsid w:val="008E0B20"/>
    <w:rsid w:val="008E0BA8"/>
    <w:rsid w:val="008E0D54"/>
    <w:rsid w:val="008E1080"/>
    <w:rsid w:val="008E13C4"/>
    <w:rsid w:val="008E16C0"/>
    <w:rsid w:val="008E188E"/>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412"/>
    <w:rsid w:val="008E38F0"/>
    <w:rsid w:val="008E3D61"/>
    <w:rsid w:val="008E3ECA"/>
    <w:rsid w:val="008E3F17"/>
    <w:rsid w:val="008E405F"/>
    <w:rsid w:val="008E406F"/>
    <w:rsid w:val="008E41A5"/>
    <w:rsid w:val="008E41ED"/>
    <w:rsid w:val="008E4242"/>
    <w:rsid w:val="008E4288"/>
    <w:rsid w:val="008E42BE"/>
    <w:rsid w:val="008E491E"/>
    <w:rsid w:val="008E503B"/>
    <w:rsid w:val="008E536A"/>
    <w:rsid w:val="008E56C7"/>
    <w:rsid w:val="008E58DD"/>
    <w:rsid w:val="008E590F"/>
    <w:rsid w:val="008E5B7C"/>
    <w:rsid w:val="008E5BD7"/>
    <w:rsid w:val="008E5F62"/>
    <w:rsid w:val="008E5FAB"/>
    <w:rsid w:val="008E6030"/>
    <w:rsid w:val="008E6150"/>
    <w:rsid w:val="008E6202"/>
    <w:rsid w:val="008E643E"/>
    <w:rsid w:val="008E6744"/>
    <w:rsid w:val="008E6A73"/>
    <w:rsid w:val="008E6D71"/>
    <w:rsid w:val="008E6DBA"/>
    <w:rsid w:val="008E6E58"/>
    <w:rsid w:val="008E6E68"/>
    <w:rsid w:val="008E6F5E"/>
    <w:rsid w:val="008E70BC"/>
    <w:rsid w:val="008E728C"/>
    <w:rsid w:val="008E7679"/>
    <w:rsid w:val="008E77E5"/>
    <w:rsid w:val="008E7BE8"/>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2390"/>
    <w:rsid w:val="008F2554"/>
    <w:rsid w:val="008F2735"/>
    <w:rsid w:val="008F27F5"/>
    <w:rsid w:val="008F2C0C"/>
    <w:rsid w:val="008F2C53"/>
    <w:rsid w:val="008F2CC4"/>
    <w:rsid w:val="008F2D91"/>
    <w:rsid w:val="008F2F53"/>
    <w:rsid w:val="008F30B0"/>
    <w:rsid w:val="008F30B8"/>
    <w:rsid w:val="008F3569"/>
    <w:rsid w:val="008F3607"/>
    <w:rsid w:val="008F3C9A"/>
    <w:rsid w:val="008F3CF5"/>
    <w:rsid w:val="008F3D9F"/>
    <w:rsid w:val="008F4305"/>
    <w:rsid w:val="008F4444"/>
    <w:rsid w:val="008F449C"/>
    <w:rsid w:val="008F4633"/>
    <w:rsid w:val="008F474A"/>
    <w:rsid w:val="008F4A6F"/>
    <w:rsid w:val="008F4B46"/>
    <w:rsid w:val="008F4DB5"/>
    <w:rsid w:val="008F4EC2"/>
    <w:rsid w:val="008F5091"/>
    <w:rsid w:val="008F50FD"/>
    <w:rsid w:val="008F52E4"/>
    <w:rsid w:val="008F52E6"/>
    <w:rsid w:val="008F53DE"/>
    <w:rsid w:val="008F5B62"/>
    <w:rsid w:val="008F5BAC"/>
    <w:rsid w:val="008F5E96"/>
    <w:rsid w:val="008F6181"/>
    <w:rsid w:val="008F61AF"/>
    <w:rsid w:val="008F61DB"/>
    <w:rsid w:val="008F6299"/>
    <w:rsid w:val="008F62EA"/>
    <w:rsid w:val="008F666F"/>
    <w:rsid w:val="008F6708"/>
    <w:rsid w:val="008F6888"/>
    <w:rsid w:val="008F6A96"/>
    <w:rsid w:val="008F6C0E"/>
    <w:rsid w:val="008F70BC"/>
    <w:rsid w:val="008F73A6"/>
    <w:rsid w:val="008F78EE"/>
    <w:rsid w:val="008F7933"/>
    <w:rsid w:val="008F7A07"/>
    <w:rsid w:val="008F7D30"/>
    <w:rsid w:val="008F7E9F"/>
    <w:rsid w:val="00900037"/>
    <w:rsid w:val="00900094"/>
    <w:rsid w:val="00900210"/>
    <w:rsid w:val="0090026F"/>
    <w:rsid w:val="00900501"/>
    <w:rsid w:val="00900973"/>
    <w:rsid w:val="00900992"/>
    <w:rsid w:val="00900EA0"/>
    <w:rsid w:val="00900EA4"/>
    <w:rsid w:val="00901243"/>
    <w:rsid w:val="009012A2"/>
    <w:rsid w:val="00901449"/>
    <w:rsid w:val="009015BB"/>
    <w:rsid w:val="00901694"/>
    <w:rsid w:val="0090186D"/>
    <w:rsid w:val="0090190C"/>
    <w:rsid w:val="0090190D"/>
    <w:rsid w:val="009019A8"/>
    <w:rsid w:val="00901BE7"/>
    <w:rsid w:val="00901D09"/>
    <w:rsid w:val="009020FB"/>
    <w:rsid w:val="009023BD"/>
    <w:rsid w:val="0090260A"/>
    <w:rsid w:val="009026A5"/>
    <w:rsid w:val="00902773"/>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411E"/>
    <w:rsid w:val="009042BF"/>
    <w:rsid w:val="00904589"/>
    <w:rsid w:val="0090475A"/>
    <w:rsid w:val="009049C2"/>
    <w:rsid w:val="00904E38"/>
    <w:rsid w:val="009052ED"/>
    <w:rsid w:val="00905542"/>
    <w:rsid w:val="00905545"/>
    <w:rsid w:val="0090579C"/>
    <w:rsid w:val="009058A9"/>
    <w:rsid w:val="00905A8C"/>
    <w:rsid w:val="00905BB5"/>
    <w:rsid w:val="00905CE5"/>
    <w:rsid w:val="00905E21"/>
    <w:rsid w:val="00905E48"/>
    <w:rsid w:val="00905E49"/>
    <w:rsid w:val="00905F33"/>
    <w:rsid w:val="0090607D"/>
    <w:rsid w:val="009061B8"/>
    <w:rsid w:val="009061EA"/>
    <w:rsid w:val="00906293"/>
    <w:rsid w:val="009065A4"/>
    <w:rsid w:val="00906B0A"/>
    <w:rsid w:val="00906DF5"/>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70F"/>
    <w:rsid w:val="00911AC8"/>
    <w:rsid w:val="00911E3D"/>
    <w:rsid w:val="00911FD2"/>
    <w:rsid w:val="00912207"/>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A10"/>
    <w:rsid w:val="00913BD7"/>
    <w:rsid w:val="00913C53"/>
    <w:rsid w:val="00913D5C"/>
    <w:rsid w:val="00913EE4"/>
    <w:rsid w:val="00914027"/>
    <w:rsid w:val="0091423B"/>
    <w:rsid w:val="0091434F"/>
    <w:rsid w:val="0091458E"/>
    <w:rsid w:val="0091466C"/>
    <w:rsid w:val="00914714"/>
    <w:rsid w:val="00914A09"/>
    <w:rsid w:val="00914A78"/>
    <w:rsid w:val="00914DE7"/>
    <w:rsid w:val="00914EEC"/>
    <w:rsid w:val="009150CB"/>
    <w:rsid w:val="00915219"/>
    <w:rsid w:val="009152FF"/>
    <w:rsid w:val="009155E4"/>
    <w:rsid w:val="00915708"/>
    <w:rsid w:val="00915764"/>
    <w:rsid w:val="009158B7"/>
    <w:rsid w:val="009159B4"/>
    <w:rsid w:val="009159C9"/>
    <w:rsid w:val="00915CD3"/>
    <w:rsid w:val="009161E1"/>
    <w:rsid w:val="009161EF"/>
    <w:rsid w:val="0091627F"/>
    <w:rsid w:val="00916486"/>
    <w:rsid w:val="00916552"/>
    <w:rsid w:val="009167B5"/>
    <w:rsid w:val="0091685B"/>
    <w:rsid w:val="009169F8"/>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EF"/>
    <w:rsid w:val="00920C63"/>
    <w:rsid w:val="00920EB8"/>
    <w:rsid w:val="00920F71"/>
    <w:rsid w:val="00920FDA"/>
    <w:rsid w:val="00921148"/>
    <w:rsid w:val="0092128B"/>
    <w:rsid w:val="0092145E"/>
    <w:rsid w:val="00921813"/>
    <w:rsid w:val="0092190B"/>
    <w:rsid w:val="00921986"/>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A2C"/>
    <w:rsid w:val="00923DBC"/>
    <w:rsid w:val="00923E62"/>
    <w:rsid w:val="00923FA2"/>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742"/>
    <w:rsid w:val="00926AB9"/>
    <w:rsid w:val="00926BB7"/>
    <w:rsid w:val="00927100"/>
    <w:rsid w:val="0092721A"/>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184"/>
    <w:rsid w:val="0093137B"/>
    <w:rsid w:val="009313E7"/>
    <w:rsid w:val="0093151F"/>
    <w:rsid w:val="009315C2"/>
    <w:rsid w:val="009315E4"/>
    <w:rsid w:val="009317F4"/>
    <w:rsid w:val="0093193A"/>
    <w:rsid w:val="00931D5B"/>
    <w:rsid w:val="00931F6C"/>
    <w:rsid w:val="00932016"/>
    <w:rsid w:val="00932339"/>
    <w:rsid w:val="00932363"/>
    <w:rsid w:val="009323C1"/>
    <w:rsid w:val="009323C9"/>
    <w:rsid w:val="009324E0"/>
    <w:rsid w:val="009324F5"/>
    <w:rsid w:val="009326D1"/>
    <w:rsid w:val="00932776"/>
    <w:rsid w:val="009328AE"/>
    <w:rsid w:val="009329BB"/>
    <w:rsid w:val="00932C25"/>
    <w:rsid w:val="00932D9C"/>
    <w:rsid w:val="00932DF5"/>
    <w:rsid w:val="00933098"/>
    <w:rsid w:val="0093317B"/>
    <w:rsid w:val="0093317F"/>
    <w:rsid w:val="0093332D"/>
    <w:rsid w:val="0093343F"/>
    <w:rsid w:val="00933599"/>
    <w:rsid w:val="00933667"/>
    <w:rsid w:val="009337D5"/>
    <w:rsid w:val="009338AE"/>
    <w:rsid w:val="0093391D"/>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A12"/>
    <w:rsid w:val="00935B63"/>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80"/>
    <w:rsid w:val="00940469"/>
    <w:rsid w:val="00940510"/>
    <w:rsid w:val="00940514"/>
    <w:rsid w:val="00940598"/>
    <w:rsid w:val="00940680"/>
    <w:rsid w:val="0094093A"/>
    <w:rsid w:val="0094094B"/>
    <w:rsid w:val="00940CE1"/>
    <w:rsid w:val="0094130B"/>
    <w:rsid w:val="0094167C"/>
    <w:rsid w:val="009418B3"/>
    <w:rsid w:val="00941D17"/>
    <w:rsid w:val="00941F17"/>
    <w:rsid w:val="0094200C"/>
    <w:rsid w:val="00942094"/>
    <w:rsid w:val="009421CA"/>
    <w:rsid w:val="009424DB"/>
    <w:rsid w:val="009424F1"/>
    <w:rsid w:val="00942662"/>
    <w:rsid w:val="0094288B"/>
    <w:rsid w:val="00942985"/>
    <w:rsid w:val="00942B2C"/>
    <w:rsid w:val="00942E73"/>
    <w:rsid w:val="00942EF0"/>
    <w:rsid w:val="00942FFE"/>
    <w:rsid w:val="00943A14"/>
    <w:rsid w:val="00943A22"/>
    <w:rsid w:val="00943D23"/>
    <w:rsid w:val="00943E1E"/>
    <w:rsid w:val="0094446E"/>
    <w:rsid w:val="0094457C"/>
    <w:rsid w:val="009445C6"/>
    <w:rsid w:val="009445D6"/>
    <w:rsid w:val="009446B9"/>
    <w:rsid w:val="009447C2"/>
    <w:rsid w:val="00944AA1"/>
    <w:rsid w:val="00945002"/>
    <w:rsid w:val="009452BC"/>
    <w:rsid w:val="0094558B"/>
    <w:rsid w:val="009456D7"/>
    <w:rsid w:val="00945B4D"/>
    <w:rsid w:val="00945C2D"/>
    <w:rsid w:val="00945CD6"/>
    <w:rsid w:val="00945E3A"/>
    <w:rsid w:val="00945EA5"/>
    <w:rsid w:val="00945EAD"/>
    <w:rsid w:val="00945F0F"/>
    <w:rsid w:val="00945F79"/>
    <w:rsid w:val="0094607F"/>
    <w:rsid w:val="009463E9"/>
    <w:rsid w:val="009464C7"/>
    <w:rsid w:val="009464EC"/>
    <w:rsid w:val="009466F4"/>
    <w:rsid w:val="00946A6D"/>
    <w:rsid w:val="00946AED"/>
    <w:rsid w:val="00946E2C"/>
    <w:rsid w:val="009470C3"/>
    <w:rsid w:val="0094735A"/>
    <w:rsid w:val="0094743F"/>
    <w:rsid w:val="0094761A"/>
    <w:rsid w:val="00947A84"/>
    <w:rsid w:val="00947C9B"/>
    <w:rsid w:val="00947CB0"/>
    <w:rsid w:val="00947DA8"/>
    <w:rsid w:val="00950003"/>
    <w:rsid w:val="009500AA"/>
    <w:rsid w:val="009505AB"/>
    <w:rsid w:val="00950B13"/>
    <w:rsid w:val="00950CEB"/>
    <w:rsid w:val="00950E34"/>
    <w:rsid w:val="00950F62"/>
    <w:rsid w:val="0095106A"/>
    <w:rsid w:val="0095120F"/>
    <w:rsid w:val="00951490"/>
    <w:rsid w:val="009514D4"/>
    <w:rsid w:val="0095177D"/>
    <w:rsid w:val="00951B8F"/>
    <w:rsid w:val="00951C13"/>
    <w:rsid w:val="00951C57"/>
    <w:rsid w:val="00951C6A"/>
    <w:rsid w:val="00951C78"/>
    <w:rsid w:val="00951E1B"/>
    <w:rsid w:val="009520BD"/>
    <w:rsid w:val="0095224D"/>
    <w:rsid w:val="00952711"/>
    <w:rsid w:val="0095291A"/>
    <w:rsid w:val="00952BA0"/>
    <w:rsid w:val="00952D94"/>
    <w:rsid w:val="00952E89"/>
    <w:rsid w:val="009531DD"/>
    <w:rsid w:val="0095326D"/>
    <w:rsid w:val="009532EC"/>
    <w:rsid w:val="009534BB"/>
    <w:rsid w:val="00953604"/>
    <w:rsid w:val="00953675"/>
    <w:rsid w:val="00953B57"/>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A58"/>
    <w:rsid w:val="00956B13"/>
    <w:rsid w:val="00956BAD"/>
    <w:rsid w:val="00956C74"/>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B95"/>
    <w:rsid w:val="00962E88"/>
    <w:rsid w:val="00962EB2"/>
    <w:rsid w:val="00962EED"/>
    <w:rsid w:val="00962F88"/>
    <w:rsid w:val="00963053"/>
    <w:rsid w:val="0096314B"/>
    <w:rsid w:val="009635FB"/>
    <w:rsid w:val="009637A0"/>
    <w:rsid w:val="0096404D"/>
    <w:rsid w:val="009640AF"/>
    <w:rsid w:val="009641D3"/>
    <w:rsid w:val="009646A9"/>
    <w:rsid w:val="009648E2"/>
    <w:rsid w:val="00964A63"/>
    <w:rsid w:val="00964B57"/>
    <w:rsid w:val="00965022"/>
    <w:rsid w:val="009653B7"/>
    <w:rsid w:val="00965479"/>
    <w:rsid w:val="009654E9"/>
    <w:rsid w:val="009654F0"/>
    <w:rsid w:val="00965558"/>
    <w:rsid w:val="0096558A"/>
    <w:rsid w:val="009656C0"/>
    <w:rsid w:val="00965AB9"/>
    <w:rsid w:val="00965AE7"/>
    <w:rsid w:val="00965C16"/>
    <w:rsid w:val="00965C69"/>
    <w:rsid w:val="00965D2C"/>
    <w:rsid w:val="0096628C"/>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204A"/>
    <w:rsid w:val="0097219B"/>
    <w:rsid w:val="00972390"/>
    <w:rsid w:val="009725EC"/>
    <w:rsid w:val="009726BF"/>
    <w:rsid w:val="0097271A"/>
    <w:rsid w:val="00972842"/>
    <w:rsid w:val="009729BF"/>
    <w:rsid w:val="00972B52"/>
    <w:rsid w:val="00972CFA"/>
    <w:rsid w:val="00972D8F"/>
    <w:rsid w:val="00972E9F"/>
    <w:rsid w:val="0097306E"/>
    <w:rsid w:val="00973166"/>
    <w:rsid w:val="009736EE"/>
    <w:rsid w:val="00973782"/>
    <w:rsid w:val="00973AE4"/>
    <w:rsid w:val="00973EB3"/>
    <w:rsid w:val="00974043"/>
    <w:rsid w:val="009740DE"/>
    <w:rsid w:val="00974227"/>
    <w:rsid w:val="00974428"/>
    <w:rsid w:val="0097446A"/>
    <w:rsid w:val="00974750"/>
    <w:rsid w:val="00974CD0"/>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18F"/>
    <w:rsid w:val="0097635B"/>
    <w:rsid w:val="009763DB"/>
    <w:rsid w:val="009764C0"/>
    <w:rsid w:val="009764C4"/>
    <w:rsid w:val="00976594"/>
    <w:rsid w:val="009766EE"/>
    <w:rsid w:val="0097675F"/>
    <w:rsid w:val="00976E85"/>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429"/>
    <w:rsid w:val="0098453B"/>
    <w:rsid w:val="009847ED"/>
    <w:rsid w:val="0098488B"/>
    <w:rsid w:val="0098495A"/>
    <w:rsid w:val="00984B69"/>
    <w:rsid w:val="00984CB8"/>
    <w:rsid w:val="0098528E"/>
    <w:rsid w:val="009852C8"/>
    <w:rsid w:val="0098535A"/>
    <w:rsid w:val="00985478"/>
    <w:rsid w:val="009854FF"/>
    <w:rsid w:val="0098569F"/>
    <w:rsid w:val="0098578D"/>
    <w:rsid w:val="00985A1E"/>
    <w:rsid w:val="00985BC9"/>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E69"/>
    <w:rsid w:val="00987F61"/>
    <w:rsid w:val="00990012"/>
    <w:rsid w:val="00990238"/>
    <w:rsid w:val="0099054E"/>
    <w:rsid w:val="009905A4"/>
    <w:rsid w:val="00990E9B"/>
    <w:rsid w:val="009913D5"/>
    <w:rsid w:val="00991559"/>
    <w:rsid w:val="0099174A"/>
    <w:rsid w:val="0099194C"/>
    <w:rsid w:val="00991CDB"/>
    <w:rsid w:val="00992111"/>
    <w:rsid w:val="0099230B"/>
    <w:rsid w:val="0099232A"/>
    <w:rsid w:val="00992601"/>
    <w:rsid w:val="00992628"/>
    <w:rsid w:val="00992B2F"/>
    <w:rsid w:val="00992B5F"/>
    <w:rsid w:val="00992C9E"/>
    <w:rsid w:val="00992F16"/>
    <w:rsid w:val="0099338C"/>
    <w:rsid w:val="009933CA"/>
    <w:rsid w:val="009933E1"/>
    <w:rsid w:val="0099360E"/>
    <w:rsid w:val="0099392E"/>
    <w:rsid w:val="0099399C"/>
    <w:rsid w:val="00993B4C"/>
    <w:rsid w:val="00993D5C"/>
    <w:rsid w:val="00993DA4"/>
    <w:rsid w:val="00993DA6"/>
    <w:rsid w:val="00993EF2"/>
    <w:rsid w:val="00993F41"/>
    <w:rsid w:val="00994383"/>
    <w:rsid w:val="00994459"/>
    <w:rsid w:val="0099447B"/>
    <w:rsid w:val="009944F1"/>
    <w:rsid w:val="0099478F"/>
    <w:rsid w:val="00994941"/>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B1F"/>
    <w:rsid w:val="0099730D"/>
    <w:rsid w:val="0099743F"/>
    <w:rsid w:val="00997547"/>
    <w:rsid w:val="00997616"/>
    <w:rsid w:val="009976F5"/>
    <w:rsid w:val="00997B97"/>
    <w:rsid w:val="00997BD4"/>
    <w:rsid w:val="00997F0C"/>
    <w:rsid w:val="00997FA5"/>
    <w:rsid w:val="009A0145"/>
    <w:rsid w:val="009A0250"/>
    <w:rsid w:val="009A0468"/>
    <w:rsid w:val="009A04F9"/>
    <w:rsid w:val="009A05E8"/>
    <w:rsid w:val="009A08CB"/>
    <w:rsid w:val="009A0F35"/>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05D"/>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46"/>
    <w:rsid w:val="009A5981"/>
    <w:rsid w:val="009A5D0C"/>
    <w:rsid w:val="009A5F26"/>
    <w:rsid w:val="009A63FD"/>
    <w:rsid w:val="009A647E"/>
    <w:rsid w:val="009A652F"/>
    <w:rsid w:val="009A653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82C"/>
    <w:rsid w:val="009B393A"/>
    <w:rsid w:val="009B3A4F"/>
    <w:rsid w:val="009B3AF7"/>
    <w:rsid w:val="009B4022"/>
    <w:rsid w:val="009B42D0"/>
    <w:rsid w:val="009B4576"/>
    <w:rsid w:val="009B4656"/>
    <w:rsid w:val="009B498E"/>
    <w:rsid w:val="009B4D5B"/>
    <w:rsid w:val="009B4F9B"/>
    <w:rsid w:val="009B5257"/>
    <w:rsid w:val="009B55E5"/>
    <w:rsid w:val="009B5740"/>
    <w:rsid w:val="009B593D"/>
    <w:rsid w:val="009B5956"/>
    <w:rsid w:val="009B5B74"/>
    <w:rsid w:val="009B5DE0"/>
    <w:rsid w:val="009B5E39"/>
    <w:rsid w:val="009B5E70"/>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D9"/>
    <w:rsid w:val="009C0D26"/>
    <w:rsid w:val="009C1120"/>
    <w:rsid w:val="009C14AA"/>
    <w:rsid w:val="009C1599"/>
    <w:rsid w:val="009C19A2"/>
    <w:rsid w:val="009C1CEA"/>
    <w:rsid w:val="009C211A"/>
    <w:rsid w:val="009C21DB"/>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F64"/>
    <w:rsid w:val="009C607E"/>
    <w:rsid w:val="009C6113"/>
    <w:rsid w:val="009C639D"/>
    <w:rsid w:val="009C63D0"/>
    <w:rsid w:val="009C649A"/>
    <w:rsid w:val="009C6696"/>
    <w:rsid w:val="009C680F"/>
    <w:rsid w:val="009C6AF9"/>
    <w:rsid w:val="009C6B40"/>
    <w:rsid w:val="009C6D73"/>
    <w:rsid w:val="009C6E53"/>
    <w:rsid w:val="009C7246"/>
    <w:rsid w:val="009C75C9"/>
    <w:rsid w:val="009C7768"/>
    <w:rsid w:val="009C79D6"/>
    <w:rsid w:val="009C7A7B"/>
    <w:rsid w:val="009C7D03"/>
    <w:rsid w:val="009C7F6F"/>
    <w:rsid w:val="009D0098"/>
    <w:rsid w:val="009D01BE"/>
    <w:rsid w:val="009D03DE"/>
    <w:rsid w:val="009D0472"/>
    <w:rsid w:val="009D0578"/>
    <w:rsid w:val="009D06D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E1"/>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CE5"/>
    <w:rsid w:val="009D7DFC"/>
    <w:rsid w:val="009E0125"/>
    <w:rsid w:val="009E0128"/>
    <w:rsid w:val="009E0559"/>
    <w:rsid w:val="009E05B4"/>
    <w:rsid w:val="009E087C"/>
    <w:rsid w:val="009E097A"/>
    <w:rsid w:val="009E0AA3"/>
    <w:rsid w:val="009E0B20"/>
    <w:rsid w:val="009E0C1D"/>
    <w:rsid w:val="009E0EF3"/>
    <w:rsid w:val="009E0F4D"/>
    <w:rsid w:val="009E1138"/>
    <w:rsid w:val="009E129F"/>
    <w:rsid w:val="009E135A"/>
    <w:rsid w:val="009E154A"/>
    <w:rsid w:val="009E1825"/>
    <w:rsid w:val="009E191C"/>
    <w:rsid w:val="009E1BB9"/>
    <w:rsid w:val="009E1C35"/>
    <w:rsid w:val="009E1C39"/>
    <w:rsid w:val="009E1D38"/>
    <w:rsid w:val="009E1EDC"/>
    <w:rsid w:val="009E2155"/>
    <w:rsid w:val="009E2330"/>
    <w:rsid w:val="009E24A4"/>
    <w:rsid w:val="009E2538"/>
    <w:rsid w:val="009E25BC"/>
    <w:rsid w:val="009E272B"/>
    <w:rsid w:val="009E2936"/>
    <w:rsid w:val="009E2B2C"/>
    <w:rsid w:val="009E2FA3"/>
    <w:rsid w:val="009E2FA5"/>
    <w:rsid w:val="009E303C"/>
    <w:rsid w:val="009E30AF"/>
    <w:rsid w:val="009E315E"/>
    <w:rsid w:val="009E3331"/>
    <w:rsid w:val="009E34A7"/>
    <w:rsid w:val="009E34D9"/>
    <w:rsid w:val="009E3516"/>
    <w:rsid w:val="009E370D"/>
    <w:rsid w:val="009E3797"/>
    <w:rsid w:val="009E3E7B"/>
    <w:rsid w:val="009E3EFA"/>
    <w:rsid w:val="009E41A7"/>
    <w:rsid w:val="009E45D1"/>
    <w:rsid w:val="009E4644"/>
    <w:rsid w:val="009E46F3"/>
    <w:rsid w:val="009E496F"/>
    <w:rsid w:val="009E4A93"/>
    <w:rsid w:val="009E4B16"/>
    <w:rsid w:val="009E4EA1"/>
    <w:rsid w:val="009E501D"/>
    <w:rsid w:val="009E51EC"/>
    <w:rsid w:val="009E5318"/>
    <w:rsid w:val="009E5461"/>
    <w:rsid w:val="009E573B"/>
    <w:rsid w:val="009E57A4"/>
    <w:rsid w:val="009E5955"/>
    <w:rsid w:val="009E5AF1"/>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F0042"/>
    <w:rsid w:val="009F039A"/>
    <w:rsid w:val="009F0534"/>
    <w:rsid w:val="009F0569"/>
    <w:rsid w:val="009F0A67"/>
    <w:rsid w:val="009F0D78"/>
    <w:rsid w:val="009F0F95"/>
    <w:rsid w:val="009F139B"/>
    <w:rsid w:val="009F146B"/>
    <w:rsid w:val="009F17E7"/>
    <w:rsid w:val="009F19F0"/>
    <w:rsid w:val="009F1C40"/>
    <w:rsid w:val="009F1E7D"/>
    <w:rsid w:val="009F1F61"/>
    <w:rsid w:val="009F2171"/>
    <w:rsid w:val="009F2615"/>
    <w:rsid w:val="009F29F3"/>
    <w:rsid w:val="009F2C02"/>
    <w:rsid w:val="009F2D4E"/>
    <w:rsid w:val="009F2EBB"/>
    <w:rsid w:val="009F3072"/>
    <w:rsid w:val="009F3758"/>
    <w:rsid w:val="009F38CD"/>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C17"/>
    <w:rsid w:val="009F6DA5"/>
    <w:rsid w:val="009F702F"/>
    <w:rsid w:val="009F7067"/>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CE7"/>
    <w:rsid w:val="00A00D9F"/>
    <w:rsid w:val="00A00E5A"/>
    <w:rsid w:val="00A00FEB"/>
    <w:rsid w:val="00A0102F"/>
    <w:rsid w:val="00A01407"/>
    <w:rsid w:val="00A01498"/>
    <w:rsid w:val="00A0172D"/>
    <w:rsid w:val="00A018ED"/>
    <w:rsid w:val="00A01905"/>
    <w:rsid w:val="00A0193D"/>
    <w:rsid w:val="00A01A8E"/>
    <w:rsid w:val="00A01C15"/>
    <w:rsid w:val="00A01F1F"/>
    <w:rsid w:val="00A0237E"/>
    <w:rsid w:val="00A023D8"/>
    <w:rsid w:val="00A02429"/>
    <w:rsid w:val="00A02A6A"/>
    <w:rsid w:val="00A02AB0"/>
    <w:rsid w:val="00A02BF4"/>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474"/>
    <w:rsid w:val="00A046EB"/>
    <w:rsid w:val="00A0472B"/>
    <w:rsid w:val="00A0480A"/>
    <w:rsid w:val="00A049DF"/>
    <w:rsid w:val="00A04A00"/>
    <w:rsid w:val="00A04A0E"/>
    <w:rsid w:val="00A04B6C"/>
    <w:rsid w:val="00A04F3F"/>
    <w:rsid w:val="00A05100"/>
    <w:rsid w:val="00A05140"/>
    <w:rsid w:val="00A05380"/>
    <w:rsid w:val="00A05B1A"/>
    <w:rsid w:val="00A05D26"/>
    <w:rsid w:val="00A05E5E"/>
    <w:rsid w:val="00A05EBC"/>
    <w:rsid w:val="00A06054"/>
    <w:rsid w:val="00A06136"/>
    <w:rsid w:val="00A06239"/>
    <w:rsid w:val="00A062FA"/>
    <w:rsid w:val="00A063F4"/>
    <w:rsid w:val="00A064F1"/>
    <w:rsid w:val="00A065DC"/>
    <w:rsid w:val="00A065E3"/>
    <w:rsid w:val="00A06714"/>
    <w:rsid w:val="00A068E3"/>
    <w:rsid w:val="00A06914"/>
    <w:rsid w:val="00A06AA1"/>
    <w:rsid w:val="00A06AB6"/>
    <w:rsid w:val="00A06E05"/>
    <w:rsid w:val="00A071FE"/>
    <w:rsid w:val="00A0722E"/>
    <w:rsid w:val="00A073AF"/>
    <w:rsid w:val="00A07518"/>
    <w:rsid w:val="00A07682"/>
    <w:rsid w:val="00A078B9"/>
    <w:rsid w:val="00A07AAD"/>
    <w:rsid w:val="00A07B48"/>
    <w:rsid w:val="00A07FA4"/>
    <w:rsid w:val="00A1005F"/>
    <w:rsid w:val="00A10115"/>
    <w:rsid w:val="00A1023D"/>
    <w:rsid w:val="00A102CC"/>
    <w:rsid w:val="00A10424"/>
    <w:rsid w:val="00A108F4"/>
    <w:rsid w:val="00A10A6F"/>
    <w:rsid w:val="00A10AF0"/>
    <w:rsid w:val="00A10B24"/>
    <w:rsid w:val="00A10BEB"/>
    <w:rsid w:val="00A10BF9"/>
    <w:rsid w:val="00A10DCC"/>
    <w:rsid w:val="00A10DEE"/>
    <w:rsid w:val="00A10FBF"/>
    <w:rsid w:val="00A110BE"/>
    <w:rsid w:val="00A111F5"/>
    <w:rsid w:val="00A11250"/>
    <w:rsid w:val="00A1127A"/>
    <w:rsid w:val="00A112DC"/>
    <w:rsid w:val="00A112FC"/>
    <w:rsid w:val="00A1189A"/>
    <w:rsid w:val="00A11984"/>
    <w:rsid w:val="00A11BAE"/>
    <w:rsid w:val="00A11EDC"/>
    <w:rsid w:val="00A11F8A"/>
    <w:rsid w:val="00A12174"/>
    <w:rsid w:val="00A12265"/>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D05"/>
    <w:rsid w:val="00A13FF1"/>
    <w:rsid w:val="00A14177"/>
    <w:rsid w:val="00A141CC"/>
    <w:rsid w:val="00A14297"/>
    <w:rsid w:val="00A14455"/>
    <w:rsid w:val="00A145DE"/>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53A"/>
    <w:rsid w:val="00A15577"/>
    <w:rsid w:val="00A1561E"/>
    <w:rsid w:val="00A1566D"/>
    <w:rsid w:val="00A15AFC"/>
    <w:rsid w:val="00A15CF1"/>
    <w:rsid w:val="00A15EF8"/>
    <w:rsid w:val="00A15FC1"/>
    <w:rsid w:val="00A16027"/>
    <w:rsid w:val="00A16326"/>
    <w:rsid w:val="00A168EF"/>
    <w:rsid w:val="00A16A11"/>
    <w:rsid w:val="00A16B5E"/>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5CE"/>
    <w:rsid w:val="00A21710"/>
    <w:rsid w:val="00A218D0"/>
    <w:rsid w:val="00A219A3"/>
    <w:rsid w:val="00A21A80"/>
    <w:rsid w:val="00A21C87"/>
    <w:rsid w:val="00A21D7A"/>
    <w:rsid w:val="00A21EAF"/>
    <w:rsid w:val="00A21FE0"/>
    <w:rsid w:val="00A22006"/>
    <w:rsid w:val="00A223AE"/>
    <w:rsid w:val="00A225CE"/>
    <w:rsid w:val="00A225EC"/>
    <w:rsid w:val="00A22826"/>
    <w:rsid w:val="00A22AB8"/>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FBD"/>
    <w:rsid w:val="00A32357"/>
    <w:rsid w:val="00A3239A"/>
    <w:rsid w:val="00A3244A"/>
    <w:rsid w:val="00A325F5"/>
    <w:rsid w:val="00A32619"/>
    <w:rsid w:val="00A326B2"/>
    <w:rsid w:val="00A3274F"/>
    <w:rsid w:val="00A32916"/>
    <w:rsid w:val="00A32A37"/>
    <w:rsid w:val="00A32C80"/>
    <w:rsid w:val="00A32CD4"/>
    <w:rsid w:val="00A32D72"/>
    <w:rsid w:val="00A333FE"/>
    <w:rsid w:val="00A3381B"/>
    <w:rsid w:val="00A33BB2"/>
    <w:rsid w:val="00A33C4A"/>
    <w:rsid w:val="00A33D0D"/>
    <w:rsid w:val="00A33DF1"/>
    <w:rsid w:val="00A340C0"/>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17E"/>
    <w:rsid w:val="00A36203"/>
    <w:rsid w:val="00A362C7"/>
    <w:rsid w:val="00A3649C"/>
    <w:rsid w:val="00A3650B"/>
    <w:rsid w:val="00A368F9"/>
    <w:rsid w:val="00A368FE"/>
    <w:rsid w:val="00A36AB9"/>
    <w:rsid w:val="00A36CBB"/>
    <w:rsid w:val="00A36CC0"/>
    <w:rsid w:val="00A36FA6"/>
    <w:rsid w:val="00A36FCF"/>
    <w:rsid w:val="00A371D5"/>
    <w:rsid w:val="00A37272"/>
    <w:rsid w:val="00A372C7"/>
    <w:rsid w:val="00A3760B"/>
    <w:rsid w:val="00A37785"/>
    <w:rsid w:val="00A37A25"/>
    <w:rsid w:val="00A37B20"/>
    <w:rsid w:val="00A37D8A"/>
    <w:rsid w:val="00A37EDA"/>
    <w:rsid w:val="00A37FCA"/>
    <w:rsid w:val="00A40036"/>
    <w:rsid w:val="00A401F4"/>
    <w:rsid w:val="00A40413"/>
    <w:rsid w:val="00A4041A"/>
    <w:rsid w:val="00A40532"/>
    <w:rsid w:val="00A4074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818"/>
    <w:rsid w:val="00A42988"/>
    <w:rsid w:val="00A429F9"/>
    <w:rsid w:val="00A42A5D"/>
    <w:rsid w:val="00A42C53"/>
    <w:rsid w:val="00A42E2F"/>
    <w:rsid w:val="00A42EA5"/>
    <w:rsid w:val="00A42F2B"/>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93"/>
    <w:rsid w:val="00A467AB"/>
    <w:rsid w:val="00A46962"/>
    <w:rsid w:val="00A46999"/>
    <w:rsid w:val="00A46AAD"/>
    <w:rsid w:val="00A46C7E"/>
    <w:rsid w:val="00A46CA4"/>
    <w:rsid w:val="00A46CED"/>
    <w:rsid w:val="00A46E70"/>
    <w:rsid w:val="00A46F7B"/>
    <w:rsid w:val="00A47336"/>
    <w:rsid w:val="00A47367"/>
    <w:rsid w:val="00A47572"/>
    <w:rsid w:val="00A47738"/>
    <w:rsid w:val="00A47CEF"/>
    <w:rsid w:val="00A47D0C"/>
    <w:rsid w:val="00A47D29"/>
    <w:rsid w:val="00A47F58"/>
    <w:rsid w:val="00A47FEE"/>
    <w:rsid w:val="00A5047D"/>
    <w:rsid w:val="00A504A2"/>
    <w:rsid w:val="00A504F5"/>
    <w:rsid w:val="00A50536"/>
    <w:rsid w:val="00A505FB"/>
    <w:rsid w:val="00A50651"/>
    <w:rsid w:val="00A50746"/>
    <w:rsid w:val="00A507F8"/>
    <w:rsid w:val="00A50D89"/>
    <w:rsid w:val="00A50DB7"/>
    <w:rsid w:val="00A50E3C"/>
    <w:rsid w:val="00A50F2B"/>
    <w:rsid w:val="00A50FE7"/>
    <w:rsid w:val="00A51047"/>
    <w:rsid w:val="00A516E2"/>
    <w:rsid w:val="00A51AB7"/>
    <w:rsid w:val="00A51B82"/>
    <w:rsid w:val="00A51B84"/>
    <w:rsid w:val="00A51FDE"/>
    <w:rsid w:val="00A524D0"/>
    <w:rsid w:val="00A524DA"/>
    <w:rsid w:val="00A52518"/>
    <w:rsid w:val="00A52940"/>
    <w:rsid w:val="00A529BF"/>
    <w:rsid w:val="00A52AA6"/>
    <w:rsid w:val="00A52D56"/>
    <w:rsid w:val="00A52DA8"/>
    <w:rsid w:val="00A53215"/>
    <w:rsid w:val="00A53343"/>
    <w:rsid w:val="00A53617"/>
    <w:rsid w:val="00A5365B"/>
    <w:rsid w:val="00A538C0"/>
    <w:rsid w:val="00A5395F"/>
    <w:rsid w:val="00A53B0A"/>
    <w:rsid w:val="00A53D23"/>
    <w:rsid w:val="00A540B1"/>
    <w:rsid w:val="00A540B3"/>
    <w:rsid w:val="00A54133"/>
    <w:rsid w:val="00A541A7"/>
    <w:rsid w:val="00A54325"/>
    <w:rsid w:val="00A5432F"/>
    <w:rsid w:val="00A54446"/>
    <w:rsid w:val="00A544EE"/>
    <w:rsid w:val="00A5478B"/>
    <w:rsid w:val="00A549BE"/>
    <w:rsid w:val="00A54B71"/>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BB"/>
    <w:rsid w:val="00A5760A"/>
    <w:rsid w:val="00A57642"/>
    <w:rsid w:val="00A5769C"/>
    <w:rsid w:val="00A57BCE"/>
    <w:rsid w:val="00A57D22"/>
    <w:rsid w:val="00A57DCA"/>
    <w:rsid w:val="00A57EEE"/>
    <w:rsid w:val="00A600F8"/>
    <w:rsid w:val="00A601F6"/>
    <w:rsid w:val="00A602A4"/>
    <w:rsid w:val="00A602D9"/>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75"/>
    <w:rsid w:val="00A61FCB"/>
    <w:rsid w:val="00A62535"/>
    <w:rsid w:val="00A62642"/>
    <w:rsid w:val="00A6265C"/>
    <w:rsid w:val="00A627E4"/>
    <w:rsid w:val="00A62CCF"/>
    <w:rsid w:val="00A62E0C"/>
    <w:rsid w:val="00A62FE8"/>
    <w:rsid w:val="00A632AF"/>
    <w:rsid w:val="00A634FA"/>
    <w:rsid w:val="00A635CF"/>
    <w:rsid w:val="00A6390F"/>
    <w:rsid w:val="00A64038"/>
    <w:rsid w:val="00A64332"/>
    <w:rsid w:val="00A6440C"/>
    <w:rsid w:val="00A648EB"/>
    <w:rsid w:val="00A64B02"/>
    <w:rsid w:val="00A64CD6"/>
    <w:rsid w:val="00A64DD4"/>
    <w:rsid w:val="00A64DE5"/>
    <w:rsid w:val="00A64ECE"/>
    <w:rsid w:val="00A650FD"/>
    <w:rsid w:val="00A65279"/>
    <w:rsid w:val="00A65324"/>
    <w:rsid w:val="00A6553F"/>
    <w:rsid w:val="00A655AC"/>
    <w:rsid w:val="00A65691"/>
    <w:rsid w:val="00A656B3"/>
    <w:rsid w:val="00A6580E"/>
    <w:rsid w:val="00A65919"/>
    <w:rsid w:val="00A65B45"/>
    <w:rsid w:val="00A65B9C"/>
    <w:rsid w:val="00A66056"/>
    <w:rsid w:val="00A66472"/>
    <w:rsid w:val="00A665F6"/>
    <w:rsid w:val="00A667A1"/>
    <w:rsid w:val="00A66AAA"/>
    <w:rsid w:val="00A66E6B"/>
    <w:rsid w:val="00A672E8"/>
    <w:rsid w:val="00A675D9"/>
    <w:rsid w:val="00A67AA0"/>
    <w:rsid w:val="00A67BC3"/>
    <w:rsid w:val="00A67C0E"/>
    <w:rsid w:val="00A70243"/>
    <w:rsid w:val="00A70362"/>
    <w:rsid w:val="00A70420"/>
    <w:rsid w:val="00A7067D"/>
    <w:rsid w:val="00A706DE"/>
    <w:rsid w:val="00A7076A"/>
    <w:rsid w:val="00A7086B"/>
    <w:rsid w:val="00A70937"/>
    <w:rsid w:val="00A70AC3"/>
    <w:rsid w:val="00A70B04"/>
    <w:rsid w:val="00A70CA3"/>
    <w:rsid w:val="00A70E16"/>
    <w:rsid w:val="00A711DC"/>
    <w:rsid w:val="00A71223"/>
    <w:rsid w:val="00A715CC"/>
    <w:rsid w:val="00A7170D"/>
    <w:rsid w:val="00A7187A"/>
    <w:rsid w:val="00A718E6"/>
    <w:rsid w:val="00A71911"/>
    <w:rsid w:val="00A72154"/>
    <w:rsid w:val="00A72357"/>
    <w:rsid w:val="00A7278B"/>
    <w:rsid w:val="00A7289E"/>
    <w:rsid w:val="00A729E3"/>
    <w:rsid w:val="00A72A69"/>
    <w:rsid w:val="00A72B27"/>
    <w:rsid w:val="00A72C02"/>
    <w:rsid w:val="00A72F10"/>
    <w:rsid w:val="00A7302A"/>
    <w:rsid w:val="00A7304C"/>
    <w:rsid w:val="00A73169"/>
    <w:rsid w:val="00A731FB"/>
    <w:rsid w:val="00A7321B"/>
    <w:rsid w:val="00A73401"/>
    <w:rsid w:val="00A7342F"/>
    <w:rsid w:val="00A73756"/>
    <w:rsid w:val="00A738FE"/>
    <w:rsid w:val="00A73B71"/>
    <w:rsid w:val="00A73E65"/>
    <w:rsid w:val="00A73F11"/>
    <w:rsid w:val="00A7441C"/>
    <w:rsid w:val="00A74496"/>
    <w:rsid w:val="00A74560"/>
    <w:rsid w:val="00A745CA"/>
    <w:rsid w:val="00A74888"/>
    <w:rsid w:val="00A74B0F"/>
    <w:rsid w:val="00A75024"/>
    <w:rsid w:val="00A75058"/>
    <w:rsid w:val="00A75186"/>
    <w:rsid w:val="00A752BB"/>
    <w:rsid w:val="00A75447"/>
    <w:rsid w:val="00A755A9"/>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34B"/>
    <w:rsid w:val="00A77893"/>
    <w:rsid w:val="00A77AF0"/>
    <w:rsid w:val="00A80111"/>
    <w:rsid w:val="00A80315"/>
    <w:rsid w:val="00A80323"/>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ABF"/>
    <w:rsid w:val="00A81D08"/>
    <w:rsid w:val="00A81D12"/>
    <w:rsid w:val="00A81FA4"/>
    <w:rsid w:val="00A82568"/>
    <w:rsid w:val="00A826C1"/>
    <w:rsid w:val="00A82C4A"/>
    <w:rsid w:val="00A82C73"/>
    <w:rsid w:val="00A82DCC"/>
    <w:rsid w:val="00A82EB7"/>
    <w:rsid w:val="00A82ECC"/>
    <w:rsid w:val="00A82FB9"/>
    <w:rsid w:val="00A83239"/>
    <w:rsid w:val="00A83254"/>
    <w:rsid w:val="00A83661"/>
    <w:rsid w:val="00A836AD"/>
    <w:rsid w:val="00A838E2"/>
    <w:rsid w:val="00A8393F"/>
    <w:rsid w:val="00A83C7F"/>
    <w:rsid w:val="00A83F65"/>
    <w:rsid w:val="00A84321"/>
    <w:rsid w:val="00A843CD"/>
    <w:rsid w:val="00A844EA"/>
    <w:rsid w:val="00A8453A"/>
    <w:rsid w:val="00A84674"/>
    <w:rsid w:val="00A8484F"/>
    <w:rsid w:val="00A84998"/>
    <w:rsid w:val="00A85028"/>
    <w:rsid w:val="00A85066"/>
    <w:rsid w:val="00A852B0"/>
    <w:rsid w:val="00A852BF"/>
    <w:rsid w:val="00A8582B"/>
    <w:rsid w:val="00A85B60"/>
    <w:rsid w:val="00A85C09"/>
    <w:rsid w:val="00A85CEE"/>
    <w:rsid w:val="00A85D6B"/>
    <w:rsid w:val="00A85D97"/>
    <w:rsid w:val="00A85E39"/>
    <w:rsid w:val="00A85F1C"/>
    <w:rsid w:val="00A85F30"/>
    <w:rsid w:val="00A86549"/>
    <w:rsid w:val="00A86589"/>
    <w:rsid w:val="00A8668C"/>
    <w:rsid w:val="00A8670D"/>
    <w:rsid w:val="00A86A34"/>
    <w:rsid w:val="00A86FC6"/>
    <w:rsid w:val="00A87126"/>
    <w:rsid w:val="00A87293"/>
    <w:rsid w:val="00A876CD"/>
    <w:rsid w:val="00A876DD"/>
    <w:rsid w:val="00A87773"/>
    <w:rsid w:val="00A90260"/>
    <w:rsid w:val="00A902C8"/>
    <w:rsid w:val="00A903B1"/>
    <w:rsid w:val="00A903C5"/>
    <w:rsid w:val="00A9094A"/>
    <w:rsid w:val="00A909E5"/>
    <w:rsid w:val="00A90C9D"/>
    <w:rsid w:val="00A913C0"/>
    <w:rsid w:val="00A91676"/>
    <w:rsid w:val="00A918C4"/>
    <w:rsid w:val="00A9191E"/>
    <w:rsid w:val="00A91AC0"/>
    <w:rsid w:val="00A91BC0"/>
    <w:rsid w:val="00A91D06"/>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93E"/>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468"/>
    <w:rsid w:val="00A96484"/>
    <w:rsid w:val="00A96515"/>
    <w:rsid w:val="00A966B4"/>
    <w:rsid w:val="00A96703"/>
    <w:rsid w:val="00A9675E"/>
    <w:rsid w:val="00A969C0"/>
    <w:rsid w:val="00A96B9A"/>
    <w:rsid w:val="00A96CED"/>
    <w:rsid w:val="00A96D95"/>
    <w:rsid w:val="00A96E80"/>
    <w:rsid w:val="00A96FD8"/>
    <w:rsid w:val="00A9712F"/>
    <w:rsid w:val="00A971BF"/>
    <w:rsid w:val="00A9732B"/>
    <w:rsid w:val="00A973C8"/>
    <w:rsid w:val="00A97BA5"/>
    <w:rsid w:val="00A97BF3"/>
    <w:rsid w:val="00AA0150"/>
    <w:rsid w:val="00AA01F9"/>
    <w:rsid w:val="00AA0641"/>
    <w:rsid w:val="00AA082F"/>
    <w:rsid w:val="00AA08C1"/>
    <w:rsid w:val="00AA0A4D"/>
    <w:rsid w:val="00AA0A58"/>
    <w:rsid w:val="00AA0B09"/>
    <w:rsid w:val="00AA0B14"/>
    <w:rsid w:val="00AA0C88"/>
    <w:rsid w:val="00AA0E31"/>
    <w:rsid w:val="00AA110B"/>
    <w:rsid w:val="00AA115A"/>
    <w:rsid w:val="00AA1177"/>
    <w:rsid w:val="00AA117A"/>
    <w:rsid w:val="00AA13A7"/>
    <w:rsid w:val="00AA14C3"/>
    <w:rsid w:val="00AA176A"/>
    <w:rsid w:val="00AA17B6"/>
    <w:rsid w:val="00AA18A0"/>
    <w:rsid w:val="00AA1913"/>
    <w:rsid w:val="00AA1CA2"/>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9F1"/>
    <w:rsid w:val="00AA3C6E"/>
    <w:rsid w:val="00AA3DC3"/>
    <w:rsid w:val="00AA3F32"/>
    <w:rsid w:val="00AA409E"/>
    <w:rsid w:val="00AA4130"/>
    <w:rsid w:val="00AA4186"/>
    <w:rsid w:val="00AA41E5"/>
    <w:rsid w:val="00AA43DD"/>
    <w:rsid w:val="00AA45EC"/>
    <w:rsid w:val="00AA4779"/>
    <w:rsid w:val="00AA484E"/>
    <w:rsid w:val="00AA4C41"/>
    <w:rsid w:val="00AA4E04"/>
    <w:rsid w:val="00AA502C"/>
    <w:rsid w:val="00AA5077"/>
    <w:rsid w:val="00AA50D0"/>
    <w:rsid w:val="00AA5138"/>
    <w:rsid w:val="00AA537F"/>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AEA"/>
    <w:rsid w:val="00AA6BD9"/>
    <w:rsid w:val="00AA6C15"/>
    <w:rsid w:val="00AA6F2A"/>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662"/>
    <w:rsid w:val="00AB26F9"/>
    <w:rsid w:val="00AB28F9"/>
    <w:rsid w:val="00AB29E5"/>
    <w:rsid w:val="00AB2E0E"/>
    <w:rsid w:val="00AB2E41"/>
    <w:rsid w:val="00AB2E7C"/>
    <w:rsid w:val="00AB2F6E"/>
    <w:rsid w:val="00AB308B"/>
    <w:rsid w:val="00AB3243"/>
    <w:rsid w:val="00AB33BF"/>
    <w:rsid w:val="00AB33F1"/>
    <w:rsid w:val="00AB3780"/>
    <w:rsid w:val="00AB3DD5"/>
    <w:rsid w:val="00AB3E97"/>
    <w:rsid w:val="00AB4188"/>
    <w:rsid w:val="00AB418B"/>
    <w:rsid w:val="00AB4445"/>
    <w:rsid w:val="00AB4634"/>
    <w:rsid w:val="00AB4910"/>
    <w:rsid w:val="00AB4BCF"/>
    <w:rsid w:val="00AB4C3A"/>
    <w:rsid w:val="00AB4CEF"/>
    <w:rsid w:val="00AB4D90"/>
    <w:rsid w:val="00AB511D"/>
    <w:rsid w:val="00AB55E8"/>
    <w:rsid w:val="00AB56E1"/>
    <w:rsid w:val="00AB5881"/>
    <w:rsid w:val="00AB5A88"/>
    <w:rsid w:val="00AB5AB7"/>
    <w:rsid w:val="00AB5C4A"/>
    <w:rsid w:val="00AB5DC2"/>
    <w:rsid w:val="00AB5F1D"/>
    <w:rsid w:val="00AB5FE9"/>
    <w:rsid w:val="00AB6A2B"/>
    <w:rsid w:val="00AB6EB6"/>
    <w:rsid w:val="00AB7393"/>
    <w:rsid w:val="00AB74F8"/>
    <w:rsid w:val="00AB757B"/>
    <w:rsid w:val="00AB770A"/>
    <w:rsid w:val="00AB775A"/>
    <w:rsid w:val="00AB7791"/>
    <w:rsid w:val="00AB7866"/>
    <w:rsid w:val="00AB7A2F"/>
    <w:rsid w:val="00AB7B22"/>
    <w:rsid w:val="00AB7E1A"/>
    <w:rsid w:val="00AC008A"/>
    <w:rsid w:val="00AC0489"/>
    <w:rsid w:val="00AC0603"/>
    <w:rsid w:val="00AC0702"/>
    <w:rsid w:val="00AC07E7"/>
    <w:rsid w:val="00AC09A2"/>
    <w:rsid w:val="00AC0A51"/>
    <w:rsid w:val="00AC0A58"/>
    <w:rsid w:val="00AC1052"/>
    <w:rsid w:val="00AC118D"/>
    <w:rsid w:val="00AC12DA"/>
    <w:rsid w:val="00AC146B"/>
    <w:rsid w:val="00AC17D8"/>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1D6"/>
    <w:rsid w:val="00AC3213"/>
    <w:rsid w:val="00AC3317"/>
    <w:rsid w:val="00AC3480"/>
    <w:rsid w:val="00AC35A5"/>
    <w:rsid w:val="00AC363F"/>
    <w:rsid w:val="00AC38C3"/>
    <w:rsid w:val="00AC3A3D"/>
    <w:rsid w:val="00AC3E84"/>
    <w:rsid w:val="00AC4432"/>
    <w:rsid w:val="00AC444F"/>
    <w:rsid w:val="00AC44CD"/>
    <w:rsid w:val="00AC47E9"/>
    <w:rsid w:val="00AC48DA"/>
    <w:rsid w:val="00AC4A92"/>
    <w:rsid w:val="00AC4CB9"/>
    <w:rsid w:val="00AC52B5"/>
    <w:rsid w:val="00AC53FC"/>
    <w:rsid w:val="00AC5449"/>
    <w:rsid w:val="00AC5467"/>
    <w:rsid w:val="00AC5494"/>
    <w:rsid w:val="00AC57E9"/>
    <w:rsid w:val="00AC57FA"/>
    <w:rsid w:val="00AC5A5D"/>
    <w:rsid w:val="00AC5D81"/>
    <w:rsid w:val="00AC614B"/>
    <w:rsid w:val="00AC621A"/>
    <w:rsid w:val="00AC6349"/>
    <w:rsid w:val="00AC65E8"/>
    <w:rsid w:val="00AC6643"/>
    <w:rsid w:val="00AC669E"/>
    <w:rsid w:val="00AC66D5"/>
    <w:rsid w:val="00AC6BFD"/>
    <w:rsid w:val="00AC6C31"/>
    <w:rsid w:val="00AC6DB5"/>
    <w:rsid w:val="00AC73F5"/>
    <w:rsid w:val="00AC7717"/>
    <w:rsid w:val="00AC7773"/>
    <w:rsid w:val="00AC7AB8"/>
    <w:rsid w:val="00AC7B51"/>
    <w:rsid w:val="00AC7BC2"/>
    <w:rsid w:val="00AC7E6E"/>
    <w:rsid w:val="00AC7F6B"/>
    <w:rsid w:val="00AC7FB3"/>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8"/>
    <w:rsid w:val="00AD15C0"/>
    <w:rsid w:val="00AD17F1"/>
    <w:rsid w:val="00AD1AB0"/>
    <w:rsid w:val="00AD1CD5"/>
    <w:rsid w:val="00AD1CF3"/>
    <w:rsid w:val="00AD1E7F"/>
    <w:rsid w:val="00AD1F10"/>
    <w:rsid w:val="00AD1F65"/>
    <w:rsid w:val="00AD2012"/>
    <w:rsid w:val="00AD2267"/>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374"/>
    <w:rsid w:val="00AD74D8"/>
    <w:rsid w:val="00AD75D1"/>
    <w:rsid w:val="00AD7BF5"/>
    <w:rsid w:val="00AD7F31"/>
    <w:rsid w:val="00AE001B"/>
    <w:rsid w:val="00AE08A4"/>
    <w:rsid w:val="00AE09E4"/>
    <w:rsid w:val="00AE0AB7"/>
    <w:rsid w:val="00AE0C86"/>
    <w:rsid w:val="00AE0DB4"/>
    <w:rsid w:val="00AE0E8E"/>
    <w:rsid w:val="00AE14C6"/>
    <w:rsid w:val="00AE1595"/>
    <w:rsid w:val="00AE1654"/>
    <w:rsid w:val="00AE1804"/>
    <w:rsid w:val="00AE18DA"/>
    <w:rsid w:val="00AE1B85"/>
    <w:rsid w:val="00AE1CDE"/>
    <w:rsid w:val="00AE1E77"/>
    <w:rsid w:val="00AE1F86"/>
    <w:rsid w:val="00AE20C8"/>
    <w:rsid w:val="00AE2144"/>
    <w:rsid w:val="00AE220F"/>
    <w:rsid w:val="00AE24FE"/>
    <w:rsid w:val="00AE255E"/>
    <w:rsid w:val="00AE2A11"/>
    <w:rsid w:val="00AE2C22"/>
    <w:rsid w:val="00AE2CD3"/>
    <w:rsid w:val="00AE2D84"/>
    <w:rsid w:val="00AE3058"/>
    <w:rsid w:val="00AE31E4"/>
    <w:rsid w:val="00AE36E3"/>
    <w:rsid w:val="00AE381A"/>
    <w:rsid w:val="00AE397A"/>
    <w:rsid w:val="00AE3A44"/>
    <w:rsid w:val="00AE3B23"/>
    <w:rsid w:val="00AE3C37"/>
    <w:rsid w:val="00AE3D32"/>
    <w:rsid w:val="00AE3E59"/>
    <w:rsid w:val="00AE3EB2"/>
    <w:rsid w:val="00AE3F15"/>
    <w:rsid w:val="00AE43B7"/>
    <w:rsid w:val="00AE4870"/>
    <w:rsid w:val="00AE4D7D"/>
    <w:rsid w:val="00AE4E7A"/>
    <w:rsid w:val="00AE4E92"/>
    <w:rsid w:val="00AE4F7B"/>
    <w:rsid w:val="00AE541A"/>
    <w:rsid w:val="00AE549C"/>
    <w:rsid w:val="00AE54FC"/>
    <w:rsid w:val="00AE5C52"/>
    <w:rsid w:val="00AE5E63"/>
    <w:rsid w:val="00AE60BF"/>
    <w:rsid w:val="00AE618A"/>
    <w:rsid w:val="00AE6592"/>
    <w:rsid w:val="00AE65CC"/>
    <w:rsid w:val="00AE661A"/>
    <w:rsid w:val="00AE6C43"/>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40D"/>
    <w:rsid w:val="00AF0525"/>
    <w:rsid w:val="00AF05A8"/>
    <w:rsid w:val="00AF0656"/>
    <w:rsid w:val="00AF076D"/>
    <w:rsid w:val="00AF0796"/>
    <w:rsid w:val="00AF0FD4"/>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48"/>
    <w:rsid w:val="00AF3BFF"/>
    <w:rsid w:val="00AF3DA7"/>
    <w:rsid w:val="00AF3E12"/>
    <w:rsid w:val="00AF4055"/>
    <w:rsid w:val="00AF4062"/>
    <w:rsid w:val="00AF44BA"/>
    <w:rsid w:val="00AF46D8"/>
    <w:rsid w:val="00AF4764"/>
    <w:rsid w:val="00AF47A1"/>
    <w:rsid w:val="00AF493E"/>
    <w:rsid w:val="00AF4A76"/>
    <w:rsid w:val="00AF4C4D"/>
    <w:rsid w:val="00AF4C7C"/>
    <w:rsid w:val="00AF504E"/>
    <w:rsid w:val="00AF55C7"/>
    <w:rsid w:val="00AF5696"/>
    <w:rsid w:val="00AF59F8"/>
    <w:rsid w:val="00AF6213"/>
    <w:rsid w:val="00AF6899"/>
    <w:rsid w:val="00AF6BD9"/>
    <w:rsid w:val="00AF6E10"/>
    <w:rsid w:val="00AF6E56"/>
    <w:rsid w:val="00AF7082"/>
    <w:rsid w:val="00AF77AA"/>
    <w:rsid w:val="00AF7835"/>
    <w:rsid w:val="00AF79D6"/>
    <w:rsid w:val="00AF7AB8"/>
    <w:rsid w:val="00AF7C00"/>
    <w:rsid w:val="00AF7C07"/>
    <w:rsid w:val="00B00544"/>
    <w:rsid w:val="00B0071D"/>
    <w:rsid w:val="00B007E6"/>
    <w:rsid w:val="00B00F8C"/>
    <w:rsid w:val="00B01037"/>
    <w:rsid w:val="00B01099"/>
    <w:rsid w:val="00B01214"/>
    <w:rsid w:val="00B0141F"/>
    <w:rsid w:val="00B01429"/>
    <w:rsid w:val="00B0146D"/>
    <w:rsid w:val="00B0165E"/>
    <w:rsid w:val="00B017FD"/>
    <w:rsid w:val="00B01BE7"/>
    <w:rsid w:val="00B02243"/>
    <w:rsid w:val="00B02C6E"/>
    <w:rsid w:val="00B02EEA"/>
    <w:rsid w:val="00B02F06"/>
    <w:rsid w:val="00B03668"/>
    <w:rsid w:val="00B03698"/>
    <w:rsid w:val="00B036D4"/>
    <w:rsid w:val="00B03744"/>
    <w:rsid w:val="00B03770"/>
    <w:rsid w:val="00B039E0"/>
    <w:rsid w:val="00B03BD3"/>
    <w:rsid w:val="00B03BFC"/>
    <w:rsid w:val="00B03EA2"/>
    <w:rsid w:val="00B040BC"/>
    <w:rsid w:val="00B0422A"/>
    <w:rsid w:val="00B043EB"/>
    <w:rsid w:val="00B04486"/>
    <w:rsid w:val="00B044E6"/>
    <w:rsid w:val="00B04BF0"/>
    <w:rsid w:val="00B04D15"/>
    <w:rsid w:val="00B04E7D"/>
    <w:rsid w:val="00B05258"/>
    <w:rsid w:val="00B05404"/>
    <w:rsid w:val="00B054EC"/>
    <w:rsid w:val="00B0560C"/>
    <w:rsid w:val="00B0588C"/>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A4A"/>
    <w:rsid w:val="00B10B93"/>
    <w:rsid w:val="00B10BE6"/>
    <w:rsid w:val="00B10D94"/>
    <w:rsid w:val="00B10EA9"/>
    <w:rsid w:val="00B10ED4"/>
    <w:rsid w:val="00B11094"/>
    <w:rsid w:val="00B1110F"/>
    <w:rsid w:val="00B111EA"/>
    <w:rsid w:val="00B1142F"/>
    <w:rsid w:val="00B114C2"/>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2D3"/>
    <w:rsid w:val="00B1430E"/>
    <w:rsid w:val="00B1447C"/>
    <w:rsid w:val="00B145DB"/>
    <w:rsid w:val="00B149FC"/>
    <w:rsid w:val="00B14BDB"/>
    <w:rsid w:val="00B14D95"/>
    <w:rsid w:val="00B14FF9"/>
    <w:rsid w:val="00B15067"/>
    <w:rsid w:val="00B1509F"/>
    <w:rsid w:val="00B15492"/>
    <w:rsid w:val="00B157AB"/>
    <w:rsid w:val="00B15965"/>
    <w:rsid w:val="00B159AF"/>
    <w:rsid w:val="00B15BF5"/>
    <w:rsid w:val="00B15CF1"/>
    <w:rsid w:val="00B1614D"/>
    <w:rsid w:val="00B1629E"/>
    <w:rsid w:val="00B16353"/>
    <w:rsid w:val="00B16445"/>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594"/>
    <w:rsid w:val="00B1780E"/>
    <w:rsid w:val="00B178E0"/>
    <w:rsid w:val="00B1795B"/>
    <w:rsid w:val="00B17AD7"/>
    <w:rsid w:val="00B17C09"/>
    <w:rsid w:val="00B17F9F"/>
    <w:rsid w:val="00B2008A"/>
    <w:rsid w:val="00B200FC"/>
    <w:rsid w:val="00B202FF"/>
    <w:rsid w:val="00B203EE"/>
    <w:rsid w:val="00B205BA"/>
    <w:rsid w:val="00B205ED"/>
    <w:rsid w:val="00B206D2"/>
    <w:rsid w:val="00B207A9"/>
    <w:rsid w:val="00B20BB6"/>
    <w:rsid w:val="00B20CF1"/>
    <w:rsid w:val="00B20FFC"/>
    <w:rsid w:val="00B2134A"/>
    <w:rsid w:val="00B21742"/>
    <w:rsid w:val="00B21A8F"/>
    <w:rsid w:val="00B21C57"/>
    <w:rsid w:val="00B21C8F"/>
    <w:rsid w:val="00B21D89"/>
    <w:rsid w:val="00B21DE7"/>
    <w:rsid w:val="00B21ECB"/>
    <w:rsid w:val="00B21F04"/>
    <w:rsid w:val="00B221B4"/>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CEA"/>
    <w:rsid w:val="00B23ECC"/>
    <w:rsid w:val="00B23F61"/>
    <w:rsid w:val="00B24052"/>
    <w:rsid w:val="00B241C7"/>
    <w:rsid w:val="00B24347"/>
    <w:rsid w:val="00B244A7"/>
    <w:rsid w:val="00B2474E"/>
    <w:rsid w:val="00B2475E"/>
    <w:rsid w:val="00B24A0F"/>
    <w:rsid w:val="00B24EBA"/>
    <w:rsid w:val="00B25008"/>
    <w:rsid w:val="00B2506E"/>
    <w:rsid w:val="00B255D0"/>
    <w:rsid w:val="00B2577A"/>
    <w:rsid w:val="00B25842"/>
    <w:rsid w:val="00B25C0E"/>
    <w:rsid w:val="00B25D2C"/>
    <w:rsid w:val="00B25E5C"/>
    <w:rsid w:val="00B260CE"/>
    <w:rsid w:val="00B261EF"/>
    <w:rsid w:val="00B26263"/>
    <w:rsid w:val="00B2638A"/>
    <w:rsid w:val="00B2674A"/>
    <w:rsid w:val="00B2683C"/>
    <w:rsid w:val="00B2690B"/>
    <w:rsid w:val="00B26CAD"/>
    <w:rsid w:val="00B26D72"/>
    <w:rsid w:val="00B26D79"/>
    <w:rsid w:val="00B27181"/>
    <w:rsid w:val="00B273AF"/>
    <w:rsid w:val="00B27675"/>
    <w:rsid w:val="00B27925"/>
    <w:rsid w:val="00B27AB6"/>
    <w:rsid w:val="00B27BB7"/>
    <w:rsid w:val="00B27D6D"/>
    <w:rsid w:val="00B301F1"/>
    <w:rsid w:val="00B3044F"/>
    <w:rsid w:val="00B3048A"/>
    <w:rsid w:val="00B30579"/>
    <w:rsid w:val="00B3078B"/>
    <w:rsid w:val="00B307C5"/>
    <w:rsid w:val="00B30858"/>
    <w:rsid w:val="00B30A0F"/>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2201"/>
    <w:rsid w:val="00B324FD"/>
    <w:rsid w:val="00B32553"/>
    <w:rsid w:val="00B32A8B"/>
    <w:rsid w:val="00B32B26"/>
    <w:rsid w:val="00B32C8F"/>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C2"/>
    <w:rsid w:val="00B357DC"/>
    <w:rsid w:val="00B35926"/>
    <w:rsid w:val="00B35A44"/>
    <w:rsid w:val="00B35A62"/>
    <w:rsid w:val="00B35D1D"/>
    <w:rsid w:val="00B36006"/>
    <w:rsid w:val="00B361AF"/>
    <w:rsid w:val="00B36492"/>
    <w:rsid w:val="00B36917"/>
    <w:rsid w:val="00B36931"/>
    <w:rsid w:val="00B36BA3"/>
    <w:rsid w:val="00B36CCB"/>
    <w:rsid w:val="00B37478"/>
    <w:rsid w:val="00B37869"/>
    <w:rsid w:val="00B37FF6"/>
    <w:rsid w:val="00B40113"/>
    <w:rsid w:val="00B4014E"/>
    <w:rsid w:val="00B4023F"/>
    <w:rsid w:val="00B40365"/>
    <w:rsid w:val="00B40468"/>
    <w:rsid w:val="00B405E7"/>
    <w:rsid w:val="00B406E7"/>
    <w:rsid w:val="00B40846"/>
    <w:rsid w:val="00B408D8"/>
    <w:rsid w:val="00B40A51"/>
    <w:rsid w:val="00B40B5A"/>
    <w:rsid w:val="00B40C25"/>
    <w:rsid w:val="00B40D07"/>
    <w:rsid w:val="00B40DC9"/>
    <w:rsid w:val="00B40EB5"/>
    <w:rsid w:val="00B40F5D"/>
    <w:rsid w:val="00B415C4"/>
    <w:rsid w:val="00B4167B"/>
    <w:rsid w:val="00B416EA"/>
    <w:rsid w:val="00B4171C"/>
    <w:rsid w:val="00B417EC"/>
    <w:rsid w:val="00B418A1"/>
    <w:rsid w:val="00B4194D"/>
    <w:rsid w:val="00B41966"/>
    <w:rsid w:val="00B41D40"/>
    <w:rsid w:val="00B41E6B"/>
    <w:rsid w:val="00B41F13"/>
    <w:rsid w:val="00B42233"/>
    <w:rsid w:val="00B42A68"/>
    <w:rsid w:val="00B433B3"/>
    <w:rsid w:val="00B43892"/>
    <w:rsid w:val="00B43D6C"/>
    <w:rsid w:val="00B43EDA"/>
    <w:rsid w:val="00B4403E"/>
    <w:rsid w:val="00B44205"/>
    <w:rsid w:val="00B44290"/>
    <w:rsid w:val="00B44666"/>
    <w:rsid w:val="00B446A1"/>
    <w:rsid w:val="00B446D1"/>
    <w:rsid w:val="00B44C79"/>
    <w:rsid w:val="00B44D5C"/>
    <w:rsid w:val="00B44EC8"/>
    <w:rsid w:val="00B4516C"/>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91"/>
    <w:rsid w:val="00B502AB"/>
    <w:rsid w:val="00B5034E"/>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C2"/>
    <w:rsid w:val="00B52232"/>
    <w:rsid w:val="00B5224E"/>
    <w:rsid w:val="00B522B9"/>
    <w:rsid w:val="00B522EE"/>
    <w:rsid w:val="00B528B4"/>
    <w:rsid w:val="00B5290F"/>
    <w:rsid w:val="00B52D91"/>
    <w:rsid w:val="00B52F71"/>
    <w:rsid w:val="00B53396"/>
    <w:rsid w:val="00B53881"/>
    <w:rsid w:val="00B5399B"/>
    <w:rsid w:val="00B53F62"/>
    <w:rsid w:val="00B53FB2"/>
    <w:rsid w:val="00B54042"/>
    <w:rsid w:val="00B540F0"/>
    <w:rsid w:val="00B542A2"/>
    <w:rsid w:val="00B54358"/>
    <w:rsid w:val="00B5474C"/>
    <w:rsid w:val="00B54807"/>
    <w:rsid w:val="00B54A9E"/>
    <w:rsid w:val="00B54ACA"/>
    <w:rsid w:val="00B54B1E"/>
    <w:rsid w:val="00B54CD4"/>
    <w:rsid w:val="00B54D84"/>
    <w:rsid w:val="00B54E27"/>
    <w:rsid w:val="00B55054"/>
    <w:rsid w:val="00B55237"/>
    <w:rsid w:val="00B55490"/>
    <w:rsid w:val="00B555E3"/>
    <w:rsid w:val="00B558AD"/>
    <w:rsid w:val="00B559EF"/>
    <w:rsid w:val="00B55AC5"/>
    <w:rsid w:val="00B56207"/>
    <w:rsid w:val="00B5629D"/>
    <w:rsid w:val="00B565EA"/>
    <w:rsid w:val="00B56BDF"/>
    <w:rsid w:val="00B56D2A"/>
    <w:rsid w:val="00B56E48"/>
    <w:rsid w:val="00B56EF7"/>
    <w:rsid w:val="00B575F9"/>
    <w:rsid w:val="00B576C8"/>
    <w:rsid w:val="00B579BC"/>
    <w:rsid w:val="00B579BF"/>
    <w:rsid w:val="00B57FB8"/>
    <w:rsid w:val="00B60168"/>
    <w:rsid w:val="00B6018C"/>
    <w:rsid w:val="00B606B9"/>
    <w:rsid w:val="00B60812"/>
    <w:rsid w:val="00B60A62"/>
    <w:rsid w:val="00B60BD4"/>
    <w:rsid w:val="00B60E22"/>
    <w:rsid w:val="00B60FB1"/>
    <w:rsid w:val="00B6102D"/>
    <w:rsid w:val="00B61326"/>
    <w:rsid w:val="00B614F0"/>
    <w:rsid w:val="00B61514"/>
    <w:rsid w:val="00B6157F"/>
    <w:rsid w:val="00B615DB"/>
    <w:rsid w:val="00B61A10"/>
    <w:rsid w:val="00B61FA6"/>
    <w:rsid w:val="00B61FC2"/>
    <w:rsid w:val="00B62156"/>
    <w:rsid w:val="00B6223B"/>
    <w:rsid w:val="00B62314"/>
    <w:rsid w:val="00B626C4"/>
    <w:rsid w:val="00B6280E"/>
    <w:rsid w:val="00B629DF"/>
    <w:rsid w:val="00B63050"/>
    <w:rsid w:val="00B63270"/>
    <w:rsid w:val="00B635A7"/>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9C3"/>
    <w:rsid w:val="00B66BD7"/>
    <w:rsid w:val="00B66CB0"/>
    <w:rsid w:val="00B66EE5"/>
    <w:rsid w:val="00B66FD9"/>
    <w:rsid w:val="00B671BE"/>
    <w:rsid w:val="00B672D5"/>
    <w:rsid w:val="00B67A26"/>
    <w:rsid w:val="00B67BA3"/>
    <w:rsid w:val="00B67DAE"/>
    <w:rsid w:val="00B67E8C"/>
    <w:rsid w:val="00B67FF5"/>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441"/>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275"/>
    <w:rsid w:val="00B73322"/>
    <w:rsid w:val="00B73328"/>
    <w:rsid w:val="00B7369A"/>
    <w:rsid w:val="00B736B3"/>
    <w:rsid w:val="00B738ED"/>
    <w:rsid w:val="00B739E1"/>
    <w:rsid w:val="00B73A79"/>
    <w:rsid w:val="00B73A95"/>
    <w:rsid w:val="00B73AAF"/>
    <w:rsid w:val="00B73E47"/>
    <w:rsid w:val="00B73FDF"/>
    <w:rsid w:val="00B740D4"/>
    <w:rsid w:val="00B740E7"/>
    <w:rsid w:val="00B7438B"/>
    <w:rsid w:val="00B74951"/>
    <w:rsid w:val="00B7504C"/>
    <w:rsid w:val="00B752B5"/>
    <w:rsid w:val="00B75395"/>
    <w:rsid w:val="00B753E8"/>
    <w:rsid w:val="00B75482"/>
    <w:rsid w:val="00B757DF"/>
    <w:rsid w:val="00B75826"/>
    <w:rsid w:val="00B75908"/>
    <w:rsid w:val="00B75CD8"/>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40"/>
    <w:rsid w:val="00B77727"/>
    <w:rsid w:val="00B77744"/>
    <w:rsid w:val="00B77BBD"/>
    <w:rsid w:val="00B77EEB"/>
    <w:rsid w:val="00B80121"/>
    <w:rsid w:val="00B80167"/>
    <w:rsid w:val="00B80924"/>
    <w:rsid w:val="00B80F0C"/>
    <w:rsid w:val="00B80F96"/>
    <w:rsid w:val="00B8112E"/>
    <w:rsid w:val="00B813BB"/>
    <w:rsid w:val="00B8155A"/>
    <w:rsid w:val="00B81857"/>
    <w:rsid w:val="00B818D3"/>
    <w:rsid w:val="00B8199C"/>
    <w:rsid w:val="00B81A61"/>
    <w:rsid w:val="00B81B05"/>
    <w:rsid w:val="00B81CEE"/>
    <w:rsid w:val="00B81F08"/>
    <w:rsid w:val="00B81FBC"/>
    <w:rsid w:val="00B8235E"/>
    <w:rsid w:val="00B825B3"/>
    <w:rsid w:val="00B82AE6"/>
    <w:rsid w:val="00B82B06"/>
    <w:rsid w:val="00B82C40"/>
    <w:rsid w:val="00B82E16"/>
    <w:rsid w:val="00B82F34"/>
    <w:rsid w:val="00B830C8"/>
    <w:rsid w:val="00B83190"/>
    <w:rsid w:val="00B83478"/>
    <w:rsid w:val="00B83CD2"/>
    <w:rsid w:val="00B843F9"/>
    <w:rsid w:val="00B84481"/>
    <w:rsid w:val="00B8453F"/>
    <w:rsid w:val="00B846F8"/>
    <w:rsid w:val="00B849F3"/>
    <w:rsid w:val="00B84F4F"/>
    <w:rsid w:val="00B853F7"/>
    <w:rsid w:val="00B8541D"/>
    <w:rsid w:val="00B85757"/>
    <w:rsid w:val="00B85773"/>
    <w:rsid w:val="00B85C16"/>
    <w:rsid w:val="00B85F01"/>
    <w:rsid w:val="00B86208"/>
    <w:rsid w:val="00B869BF"/>
    <w:rsid w:val="00B86A5B"/>
    <w:rsid w:val="00B86C48"/>
    <w:rsid w:val="00B86D91"/>
    <w:rsid w:val="00B86E35"/>
    <w:rsid w:val="00B86EE2"/>
    <w:rsid w:val="00B870D5"/>
    <w:rsid w:val="00B8753A"/>
    <w:rsid w:val="00B8755A"/>
    <w:rsid w:val="00B876BB"/>
    <w:rsid w:val="00B878C1"/>
    <w:rsid w:val="00B87981"/>
    <w:rsid w:val="00B87B6F"/>
    <w:rsid w:val="00B87C89"/>
    <w:rsid w:val="00B87CE8"/>
    <w:rsid w:val="00B87E9C"/>
    <w:rsid w:val="00B87F6D"/>
    <w:rsid w:val="00B90041"/>
    <w:rsid w:val="00B900DF"/>
    <w:rsid w:val="00B904D8"/>
    <w:rsid w:val="00B907CB"/>
    <w:rsid w:val="00B90E2C"/>
    <w:rsid w:val="00B90F3A"/>
    <w:rsid w:val="00B90FD6"/>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27F"/>
    <w:rsid w:val="00B924E0"/>
    <w:rsid w:val="00B926E0"/>
    <w:rsid w:val="00B928F1"/>
    <w:rsid w:val="00B92A0A"/>
    <w:rsid w:val="00B92B90"/>
    <w:rsid w:val="00B92D00"/>
    <w:rsid w:val="00B92F78"/>
    <w:rsid w:val="00B93017"/>
    <w:rsid w:val="00B930DC"/>
    <w:rsid w:val="00B93141"/>
    <w:rsid w:val="00B9327A"/>
    <w:rsid w:val="00B9380B"/>
    <w:rsid w:val="00B93AD9"/>
    <w:rsid w:val="00B93B7A"/>
    <w:rsid w:val="00B93F0C"/>
    <w:rsid w:val="00B93F76"/>
    <w:rsid w:val="00B940D8"/>
    <w:rsid w:val="00B94161"/>
    <w:rsid w:val="00B942D3"/>
    <w:rsid w:val="00B94543"/>
    <w:rsid w:val="00B946B2"/>
    <w:rsid w:val="00B948CE"/>
    <w:rsid w:val="00B94ABB"/>
    <w:rsid w:val="00B94DA3"/>
    <w:rsid w:val="00B9529C"/>
    <w:rsid w:val="00B9532A"/>
    <w:rsid w:val="00B9549C"/>
    <w:rsid w:val="00B955EF"/>
    <w:rsid w:val="00B95698"/>
    <w:rsid w:val="00B957A9"/>
    <w:rsid w:val="00B958FE"/>
    <w:rsid w:val="00B95AAE"/>
    <w:rsid w:val="00B95C4F"/>
    <w:rsid w:val="00B95D69"/>
    <w:rsid w:val="00B95E1F"/>
    <w:rsid w:val="00B95E33"/>
    <w:rsid w:val="00B961C8"/>
    <w:rsid w:val="00B96866"/>
    <w:rsid w:val="00B96C4C"/>
    <w:rsid w:val="00B96D0B"/>
    <w:rsid w:val="00B96E06"/>
    <w:rsid w:val="00B9709A"/>
    <w:rsid w:val="00B9722A"/>
    <w:rsid w:val="00B973C7"/>
    <w:rsid w:val="00B97436"/>
    <w:rsid w:val="00B9753A"/>
    <w:rsid w:val="00B97651"/>
    <w:rsid w:val="00B97786"/>
    <w:rsid w:val="00B978AC"/>
    <w:rsid w:val="00B97BA3"/>
    <w:rsid w:val="00B97DB5"/>
    <w:rsid w:val="00BA0247"/>
    <w:rsid w:val="00BA03C4"/>
    <w:rsid w:val="00BA0564"/>
    <w:rsid w:val="00BA09E0"/>
    <w:rsid w:val="00BA0B9C"/>
    <w:rsid w:val="00BA0CA4"/>
    <w:rsid w:val="00BA0D6A"/>
    <w:rsid w:val="00BA0DB4"/>
    <w:rsid w:val="00BA0E30"/>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1E"/>
    <w:rsid w:val="00BA2C3C"/>
    <w:rsid w:val="00BA2C5E"/>
    <w:rsid w:val="00BA2EB3"/>
    <w:rsid w:val="00BA2F24"/>
    <w:rsid w:val="00BA32E9"/>
    <w:rsid w:val="00BA361D"/>
    <w:rsid w:val="00BA36DB"/>
    <w:rsid w:val="00BA36E7"/>
    <w:rsid w:val="00BA38B5"/>
    <w:rsid w:val="00BA3A75"/>
    <w:rsid w:val="00BA3BFA"/>
    <w:rsid w:val="00BA3C35"/>
    <w:rsid w:val="00BA4083"/>
    <w:rsid w:val="00BA4354"/>
    <w:rsid w:val="00BA4B9F"/>
    <w:rsid w:val="00BA5036"/>
    <w:rsid w:val="00BA50A0"/>
    <w:rsid w:val="00BA5672"/>
    <w:rsid w:val="00BA5869"/>
    <w:rsid w:val="00BA58C6"/>
    <w:rsid w:val="00BA598B"/>
    <w:rsid w:val="00BA6182"/>
    <w:rsid w:val="00BA6190"/>
    <w:rsid w:val="00BA634B"/>
    <w:rsid w:val="00BA658E"/>
    <w:rsid w:val="00BA6611"/>
    <w:rsid w:val="00BA6A4E"/>
    <w:rsid w:val="00BA6C5F"/>
    <w:rsid w:val="00BA7015"/>
    <w:rsid w:val="00BA71BB"/>
    <w:rsid w:val="00BA736F"/>
    <w:rsid w:val="00BA76B2"/>
    <w:rsid w:val="00BA78FD"/>
    <w:rsid w:val="00BA7903"/>
    <w:rsid w:val="00BA7A51"/>
    <w:rsid w:val="00BA7B72"/>
    <w:rsid w:val="00BA7CA8"/>
    <w:rsid w:val="00BA7F37"/>
    <w:rsid w:val="00BA7FA7"/>
    <w:rsid w:val="00BB0013"/>
    <w:rsid w:val="00BB03B7"/>
    <w:rsid w:val="00BB061A"/>
    <w:rsid w:val="00BB06AE"/>
    <w:rsid w:val="00BB0B7D"/>
    <w:rsid w:val="00BB0EA9"/>
    <w:rsid w:val="00BB0F00"/>
    <w:rsid w:val="00BB0F94"/>
    <w:rsid w:val="00BB0FE3"/>
    <w:rsid w:val="00BB1082"/>
    <w:rsid w:val="00BB12BC"/>
    <w:rsid w:val="00BB1614"/>
    <w:rsid w:val="00BB179E"/>
    <w:rsid w:val="00BB1840"/>
    <w:rsid w:val="00BB1D36"/>
    <w:rsid w:val="00BB1F3A"/>
    <w:rsid w:val="00BB20D8"/>
    <w:rsid w:val="00BB22FA"/>
    <w:rsid w:val="00BB249C"/>
    <w:rsid w:val="00BB2673"/>
    <w:rsid w:val="00BB290A"/>
    <w:rsid w:val="00BB2ADF"/>
    <w:rsid w:val="00BB2C48"/>
    <w:rsid w:val="00BB3250"/>
    <w:rsid w:val="00BB34B7"/>
    <w:rsid w:val="00BB353E"/>
    <w:rsid w:val="00BB36B3"/>
    <w:rsid w:val="00BB36D8"/>
    <w:rsid w:val="00BB3BA3"/>
    <w:rsid w:val="00BB3CED"/>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6C6"/>
    <w:rsid w:val="00BC377A"/>
    <w:rsid w:val="00BC3C00"/>
    <w:rsid w:val="00BC3C3B"/>
    <w:rsid w:val="00BC3D82"/>
    <w:rsid w:val="00BC3DFB"/>
    <w:rsid w:val="00BC3F2B"/>
    <w:rsid w:val="00BC40E8"/>
    <w:rsid w:val="00BC414C"/>
    <w:rsid w:val="00BC42F7"/>
    <w:rsid w:val="00BC4378"/>
    <w:rsid w:val="00BC4434"/>
    <w:rsid w:val="00BC446F"/>
    <w:rsid w:val="00BC50F9"/>
    <w:rsid w:val="00BC532C"/>
    <w:rsid w:val="00BC5381"/>
    <w:rsid w:val="00BC5714"/>
    <w:rsid w:val="00BC57E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7D3"/>
    <w:rsid w:val="00BD0AB2"/>
    <w:rsid w:val="00BD0B0E"/>
    <w:rsid w:val="00BD0B66"/>
    <w:rsid w:val="00BD0FBA"/>
    <w:rsid w:val="00BD1423"/>
    <w:rsid w:val="00BD15FD"/>
    <w:rsid w:val="00BD1607"/>
    <w:rsid w:val="00BD1640"/>
    <w:rsid w:val="00BD16F4"/>
    <w:rsid w:val="00BD1712"/>
    <w:rsid w:val="00BD1D1D"/>
    <w:rsid w:val="00BD1D6F"/>
    <w:rsid w:val="00BD1DEF"/>
    <w:rsid w:val="00BD1EFC"/>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23C"/>
    <w:rsid w:val="00BD427C"/>
    <w:rsid w:val="00BD447E"/>
    <w:rsid w:val="00BD47A4"/>
    <w:rsid w:val="00BD4830"/>
    <w:rsid w:val="00BD4884"/>
    <w:rsid w:val="00BD4960"/>
    <w:rsid w:val="00BD4C19"/>
    <w:rsid w:val="00BD4D1F"/>
    <w:rsid w:val="00BD4E8C"/>
    <w:rsid w:val="00BD5002"/>
    <w:rsid w:val="00BD5152"/>
    <w:rsid w:val="00BD568A"/>
    <w:rsid w:val="00BD5718"/>
    <w:rsid w:val="00BD58E2"/>
    <w:rsid w:val="00BD5A95"/>
    <w:rsid w:val="00BD5C10"/>
    <w:rsid w:val="00BD5FB7"/>
    <w:rsid w:val="00BD6288"/>
    <w:rsid w:val="00BD66A7"/>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92F"/>
    <w:rsid w:val="00BE1B5E"/>
    <w:rsid w:val="00BE1FB7"/>
    <w:rsid w:val="00BE2D0B"/>
    <w:rsid w:val="00BE2FC3"/>
    <w:rsid w:val="00BE35CF"/>
    <w:rsid w:val="00BE3653"/>
    <w:rsid w:val="00BE3687"/>
    <w:rsid w:val="00BE380A"/>
    <w:rsid w:val="00BE38AB"/>
    <w:rsid w:val="00BE396A"/>
    <w:rsid w:val="00BE3B89"/>
    <w:rsid w:val="00BE3DFE"/>
    <w:rsid w:val="00BE3E06"/>
    <w:rsid w:val="00BE3E59"/>
    <w:rsid w:val="00BE3E6D"/>
    <w:rsid w:val="00BE3EE4"/>
    <w:rsid w:val="00BE44AA"/>
    <w:rsid w:val="00BE44B3"/>
    <w:rsid w:val="00BE4505"/>
    <w:rsid w:val="00BE4558"/>
    <w:rsid w:val="00BE45B6"/>
    <w:rsid w:val="00BE473F"/>
    <w:rsid w:val="00BE4A78"/>
    <w:rsid w:val="00BE4B79"/>
    <w:rsid w:val="00BE4B82"/>
    <w:rsid w:val="00BE4DF2"/>
    <w:rsid w:val="00BE5037"/>
    <w:rsid w:val="00BE50D2"/>
    <w:rsid w:val="00BE531E"/>
    <w:rsid w:val="00BE549F"/>
    <w:rsid w:val="00BE54A3"/>
    <w:rsid w:val="00BE552D"/>
    <w:rsid w:val="00BE5591"/>
    <w:rsid w:val="00BE5719"/>
    <w:rsid w:val="00BE5AAB"/>
    <w:rsid w:val="00BE5AC7"/>
    <w:rsid w:val="00BE5C47"/>
    <w:rsid w:val="00BE5F7D"/>
    <w:rsid w:val="00BE5F7F"/>
    <w:rsid w:val="00BE6037"/>
    <w:rsid w:val="00BE627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B32"/>
    <w:rsid w:val="00BE7D0F"/>
    <w:rsid w:val="00BE7DAF"/>
    <w:rsid w:val="00BE7E1E"/>
    <w:rsid w:val="00BE7EC7"/>
    <w:rsid w:val="00BE7F68"/>
    <w:rsid w:val="00BF0333"/>
    <w:rsid w:val="00BF053B"/>
    <w:rsid w:val="00BF0816"/>
    <w:rsid w:val="00BF08AE"/>
    <w:rsid w:val="00BF08C6"/>
    <w:rsid w:val="00BF099E"/>
    <w:rsid w:val="00BF0E63"/>
    <w:rsid w:val="00BF0FB5"/>
    <w:rsid w:val="00BF11F8"/>
    <w:rsid w:val="00BF12EA"/>
    <w:rsid w:val="00BF1350"/>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6AA"/>
    <w:rsid w:val="00BF390E"/>
    <w:rsid w:val="00BF3C4E"/>
    <w:rsid w:val="00BF3D5C"/>
    <w:rsid w:val="00BF3EB8"/>
    <w:rsid w:val="00BF3FFE"/>
    <w:rsid w:val="00BF4436"/>
    <w:rsid w:val="00BF4659"/>
    <w:rsid w:val="00BF4702"/>
    <w:rsid w:val="00BF477A"/>
    <w:rsid w:val="00BF48D6"/>
    <w:rsid w:val="00BF48F4"/>
    <w:rsid w:val="00BF49C3"/>
    <w:rsid w:val="00BF4B55"/>
    <w:rsid w:val="00BF4BEF"/>
    <w:rsid w:val="00BF4E87"/>
    <w:rsid w:val="00BF5567"/>
    <w:rsid w:val="00BF560D"/>
    <w:rsid w:val="00BF57D0"/>
    <w:rsid w:val="00BF57EF"/>
    <w:rsid w:val="00BF582C"/>
    <w:rsid w:val="00BF596F"/>
    <w:rsid w:val="00BF599E"/>
    <w:rsid w:val="00BF5A33"/>
    <w:rsid w:val="00BF5A37"/>
    <w:rsid w:val="00BF5A97"/>
    <w:rsid w:val="00BF5E55"/>
    <w:rsid w:val="00BF61C1"/>
    <w:rsid w:val="00BF65D7"/>
    <w:rsid w:val="00BF6665"/>
    <w:rsid w:val="00BF6974"/>
    <w:rsid w:val="00BF6A8D"/>
    <w:rsid w:val="00BF6BC0"/>
    <w:rsid w:val="00BF6C07"/>
    <w:rsid w:val="00BF6ECB"/>
    <w:rsid w:val="00BF73B5"/>
    <w:rsid w:val="00BF75D3"/>
    <w:rsid w:val="00BF79D0"/>
    <w:rsid w:val="00BF7CB6"/>
    <w:rsid w:val="00BF7D82"/>
    <w:rsid w:val="00BF7DAE"/>
    <w:rsid w:val="00BF7FFA"/>
    <w:rsid w:val="00C0031A"/>
    <w:rsid w:val="00C008B0"/>
    <w:rsid w:val="00C00AB7"/>
    <w:rsid w:val="00C00C3C"/>
    <w:rsid w:val="00C00F9F"/>
    <w:rsid w:val="00C00FCF"/>
    <w:rsid w:val="00C012EB"/>
    <w:rsid w:val="00C01380"/>
    <w:rsid w:val="00C013A0"/>
    <w:rsid w:val="00C0141A"/>
    <w:rsid w:val="00C0148A"/>
    <w:rsid w:val="00C015BF"/>
    <w:rsid w:val="00C01687"/>
    <w:rsid w:val="00C017A9"/>
    <w:rsid w:val="00C01A73"/>
    <w:rsid w:val="00C01B78"/>
    <w:rsid w:val="00C01E5D"/>
    <w:rsid w:val="00C01EC0"/>
    <w:rsid w:val="00C02177"/>
    <w:rsid w:val="00C02509"/>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D35"/>
    <w:rsid w:val="00C05E33"/>
    <w:rsid w:val="00C05F1B"/>
    <w:rsid w:val="00C060C3"/>
    <w:rsid w:val="00C06323"/>
    <w:rsid w:val="00C065CC"/>
    <w:rsid w:val="00C067F5"/>
    <w:rsid w:val="00C06A66"/>
    <w:rsid w:val="00C06D77"/>
    <w:rsid w:val="00C06E52"/>
    <w:rsid w:val="00C06FD2"/>
    <w:rsid w:val="00C07269"/>
    <w:rsid w:val="00C073D1"/>
    <w:rsid w:val="00C0742D"/>
    <w:rsid w:val="00C075A7"/>
    <w:rsid w:val="00C07A46"/>
    <w:rsid w:val="00C07D6A"/>
    <w:rsid w:val="00C07F6F"/>
    <w:rsid w:val="00C10183"/>
    <w:rsid w:val="00C101B7"/>
    <w:rsid w:val="00C103E8"/>
    <w:rsid w:val="00C10591"/>
    <w:rsid w:val="00C1093D"/>
    <w:rsid w:val="00C112B8"/>
    <w:rsid w:val="00C11305"/>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ACD"/>
    <w:rsid w:val="00C14C85"/>
    <w:rsid w:val="00C14D00"/>
    <w:rsid w:val="00C14DFE"/>
    <w:rsid w:val="00C14FC9"/>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933"/>
    <w:rsid w:val="00C16D1C"/>
    <w:rsid w:val="00C16EDC"/>
    <w:rsid w:val="00C16F20"/>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623"/>
    <w:rsid w:val="00C2072D"/>
    <w:rsid w:val="00C20743"/>
    <w:rsid w:val="00C207D6"/>
    <w:rsid w:val="00C20A81"/>
    <w:rsid w:val="00C20A85"/>
    <w:rsid w:val="00C20D57"/>
    <w:rsid w:val="00C20E95"/>
    <w:rsid w:val="00C20FCA"/>
    <w:rsid w:val="00C212CB"/>
    <w:rsid w:val="00C2165D"/>
    <w:rsid w:val="00C218E8"/>
    <w:rsid w:val="00C219DD"/>
    <w:rsid w:val="00C21C4A"/>
    <w:rsid w:val="00C22389"/>
    <w:rsid w:val="00C225AE"/>
    <w:rsid w:val="00C225BB"/>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C8"/>
    <w:rsid w:val="00C2398C"/>
    <w:rsid w:val="00C23D17"/>
    <w:rsid w:val="00C23D4B"/>
    <w:rsid w:val="00C23DC5"/>
    <w:rsid w:val="00C23E70"/>
    <w:rsid w:val="00C23F14"/>
    <w:rsid w:val="00C242FC"/>
    <w:rsid w:val="00C24BF9"/>
    <w:rsid w:val="00C24C6E"/>
    <w:rsid w:val="00C24CC3"/>
    <w:rsid w:val="00C2508F"/>
    <w:rsid w:val="00C250C5"/>
    <w:rsid w:val="00C25193"/>
    <w:rsid w:val="00C254F7"/>
    <w:rsid w:val="00C25500"/>
    <w:rsid w:val="00C25781"/>
    <w:rsid w:val="00C25C22"/>
    <w:rsid w:val="00C25C49"/>
    <w:rsid w:val="00C2644D"/>
    <w:rsid w:val="00C264C5"/>
    <w:rsid w:val="00C265BD"/>
    <w:rsid w:val="00C26837"/>
    <w:rsid w:val="00C26846"/>
    <w:rsid w:val="00C26B61"/>
    <w:rsid w:val="00C26F80"/>
    <w:rsid w:val="00C27071"/>
    <w:rsid w:val="00C27310"/>
    <w:rsid w:val="00C27379"/>
    <w:rsid w:val="00C27409"/>
    <w:rsid w:val="00C276DA"/>
    <w:rsid w:val="00C2784F"/>
    <w:rsid w:val="00C279EC"/>
    <w:rsid w:val="00C27A3A"/>
    <w:rsid w:val="00C27AB0"/>
    <w:rsid w:val="00C27B07"/>
    <w:rsid w:val="00C27B08"/>
    <w:rsid w:val="00C27E78"/>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1AC"/>
    <w:rsid w:val="00C32214"/>
    <w:rsid w:val="00C3253A"/>
    <w:rsid w:val="00C327C3"/>
    <w:rsid w:val="00C32801"/>
    <w:rsid w:val="00C32B80"/>
    <w:rsid w:val="00C32C08"/>
    <w:rsid w:val="00C32FB8"/>
    <w:rsid w:val="00C33067"/>
    <w:rsid w:val="00C3312C"/>
    <w:rsid w:val="00C33211"/>
    <w:rsid w:val="00C33230"/>
    <w:rsid w:val="00C33251"/>
    <w:rsid w:val="00C33428"/>
    <w:rsid w:val="00C335F0"/>
    <w:rsid w:val="00C3377A"/>
    <w:rsid w:val="00C33CAB"/>
    <w:rsid w:val="00C33DD8"/>
    <w:rsid w:val="00C33F40"/>
    <w:rsid w:val="00C340FC"/>
    <w:rsid w:val="00C343B0"/>
    <w:rsid w:val="00C344F6"/>
    <w:rsid w:val="00C344FB"/>
    <w:rsid w:val="00C345C0"/>
    <w:rsid w:val="00C346DE"/>
    <w:rsid w:val="00C34899"/>
    <w:rsid w:val="00C349D6"/>
    <w:rsid w:val="00C34DE4"/>
    <w:rsid w:val="00C34E6C"/>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617"/>
    <w:rsid w:val="00C376DF"/>
    <w:rsid w:val="00C37791"/>
    <w:rsid w:val="00C379A2"/>
    <w:rsid w:val="00C37A1E"/>
    <w:rsid w:val="00C37AE6"/>
    <w:rsid w:val="00C37C95"/>
    <w:rsid w:val="00C37CB8"/>
    <w:rsid w:val="00C4000E"/>
    <w:rsid w:val="00C40176"/>
    <w:rsid w:val="00C401D4"/>
    <w:rsid w:val="00C40226"/>
    <w:rsid w:val="00C40621"/>
    <w:rsid w:val="00C4062E"/>
    <w:rsid w:val="00C4082A"/>
    <w:rsid w:val="00C4088A"/>
    <w:rsid w:val="00C40BC2"/>
    <w:rsid w:val="00C4147B"/>
    <w:rsid w:val="00C4156C"/>
    <w:rsid w:val="00C4166C"/>
    <w:rsid w:val="00C41B17"/>
    <w:rsid w:val="00C41DCA"/>
    <w:rsid w:val="00C41FA3"/>
    <w:rsid w:val="00C41FBF"/>
    <w:rsid w:val="00C4203E"/>
    <w:rsid w:val="00C4211F"/>
    <w:rsid w:val="00C42467"/>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D"/>
    <w:rsid w:val="00C43D38"/>
    <w:rsid w:val="00C43F7F"/>
    <w:rsid w:val="00C44358"/>
    <w:rsid w:val="00C446C5"/>
    <w:rsid w:val="00C44841"/>
    <w:rsid w:val="00C448D2"/>
    <w:rsid w:val="00C44911"/>
    <w:rsid w:val="00C44A80"/>
    <w:rsid w:val="00C44C8F"/>
    <w:rsid w:val="00C45146"/>
    <w:rsid w:val="00C452A4"/>
    <w:rsid w:val="00C456B7"/>
    <w:rsid w:val="00C457EB"/>
    <w:rsid w:val="00C45840"/>
    <w:rsid w:val="00C45959"/>
    <w:rsid w:val="00C45AA8"/>
    <w:rsid w:val="00C45D9C"/>
    <w:rsid w:val="00C45F66"/>
    <w:rsid w:val="00C460C3"/>
    <w:rsid w:val="00C46123"/>
    <w:rsid w:val="00C46191"/>
    <w:rsid w:val="00C4636A"/>
    <w:rsid w:val="00C46556"/>
    <w:rsid w:val="00C465AF"/>
    <w:rsid w:val="00C468E5"/>
    <w:rsid w:val="00C46BC1"/>
    <w:rsid w:val="00C46FAC"/>
    <w:rsid w:val="00C47002"/>
    <w:rsid w:val="00C47149"/>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7AD"/>
    <w:rsid w:val="00C52B88"/>
    <w:rsid w:val="00C52BD0"/>
    <w:rsid w:val="00C52E21"/>
    <w:rsid w:val="00C52E6C"/>
    <w:rsid w:val="00C52F60"/>
    <w:rsid w:val="00C52F77"/>
    <w:rsid w:val="00C530FA"/>
    <w:rsid w:val="00C53429"/>
    <w:rsid w:val="00C53592"/>
    <w:rsid w:val="00C536A4"/>
    <w:rsid w:val="00C5376B"/>
    <w:rsid w:val="00C53F74"/>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E16"/>
    <w:rsid w:val="00C56EC4"/>
    <w:rsid w:val="00C56EFF"/>
    <w:rsid w:val="00C57490"/>
    <w:rsid w:val="00C57570"/>
    <w:rsid w:val="00C57801"/>
    <w:rsid w:val="00C57A4E"/>
    <w:rsid w:val="00C57B11"/>
    <w:rsid w:val="00C57B32"/>
    <w:rsid w:val="00C57C3B"/>
    <w:rsid w:val="00C57D21"/>
    <w:rsid w:val="00C57D81"/>
    <w:rsid w:val="00C57F20"/>
    <w:rsid w:val="00C6020C"/>
    <w:rsid w:val="00C60371"/>
    <w:rsid w:val="00C603A9"/>
    <w:rsid w:val="00C6044D"/>
    <w:rsid w:val="00C604EF"/>
    <w:rsid w:val="00C6052F"/>
    <w:rsid w:val="00C60691"/>
    <w:rsid w:val="00C607AF"/>
    <w:rsid w:val="00C610DF"/>
    <w:rsid w:val="00C61167"/>
    <w:rsid w:val="00C61202"/>
    <w:rsid w:val="00C61285"/>
    <w:rsid w:val="00C61456"/>
    <w:rsid w:val="00C6145D"/>
    <w:rsid w:val="00C61778"/>
    <w:rsid w:val="00C6196E"/>
    <w:rsid w:val="00C6203B"/>
    <w:rsid w:val="00C62091"/>
    <w:rsid w:val="00C62298"/>
    <w:rsid w:val="00C62412"/>
    <w:rsid w:val="00C6249D"/>
    <w:rsid w:val="00C624D5"/>
    <w:rsid w:val="00C6253B"/>
    <w:rsid w:val="00C62743"/>
    <w:rsid w:val="00C629BA"/>
    <w:rsid w:val="00C62A0E"/>
    <w:rsid w:val="00C62B59"/>
    <w:rsid w:val="00C62C14"/>
    <w:rsid w:val="00C62EDD"/>
    <w:rsid w:val="00C62F79"/>
    <w:rsid w:val="00C63180"/>
    <w:rsid w:val="00C63217"/>
    <w:rsid w:val="00C632CD"/>
    <w:rsid w:val="00C63530"/>
    <w:rsid w:val="00C63598"/>
    <w:rsid w:val="00C63671"/>
    <w:rsid w:val="00C636C8"/>
    <w:rsid w:val="00C63753"/>
    <w:rsid w:val="00C63B14"/>
    <w:rsid w:val="00C63BD2"/>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3E7"/>
    <w:rsid w:val="00C676E5"/>
    <w:rsid w:val="00C67816"/>
    <w:rsid w:val="00C678D4"/>
    <w:rsid w:val="00C6790C"/>
    <w:rsid w:val="00C67914"/>
    <w:rsid w:val="00C67E53"/>
    <w:rsid w:val="00C67EBE"/>
    <w:rsid w:val="00C700EC"/>
    <w:rsid w:val="00C703CE"/>
    <w:rsid w:val="00C704EA"/>
    <w:rsid w:val="00C706AD"/>
    <w:rsid w:val="00C70710"/>
    <w:rsid w:val="00C70974"/>
    <w:rsid w:val="00C70A2D"/>
    <w:rsid w:val="00C70AAF"/>
    <w:rsid w:val="00C70C90"/>
    <w:rsid w:val="00C71020"/>
    <w:rsid w:val="00C71085"/>
    <w:rsid w:val="00C71090"/>
    <w:rsid w:val="00C71138"/>
    <w:rsid w:val="00C71240"/>
    <w:rsid w:val="00C71254"/>
    <w:rsid w:val="00C7128D"/>
    <w:rsid w:val="00C71364"/>
    <w:rsid w:val="00C713B3"/>
    <w:rsid w:val="00C716C3"/>
    <w:rsid w:val="00C71926"/>
    <w:rsid w:val="00C71944"/>
    <w:rsid w:val="00C7198C"/>
    <w:rsid w:val="00C71C6B"/>
    <w:rsid w:val="00C71CEB"/>
    <w:rsid w:val="00C71DB1"/>
    <w:rsid w:val="00C72035"/>
    <w:rsid w:val="00C721D5"/>
    <w:rsid w:val="00C72225"/>
    <w:rsid w:val="00C726A8"/>
    <w:rsid w:val="00C726E5"/>
    <w:rsid w:val="00C726F7"/>
    <w:rsid w:val="00C72831"/>
    <w:rsid w:val="00C729D9"/>
    <w:rsid w:val="00C72A0C"/>
    <w:rsid w:val="00C72A1C"/>
    <w:rsid w:val="00C72D51"/>
    <w:rsid w:val="00C72D55"/>
    <w:rsid w:val="00C72E32"/>
    <w:rsid w:val="00C72E60"/>
    <w:rsid w:val="00C73445"/>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5B0"/>
    <w:rsid w:val="00C7574F"/>
    <w:rsid w:val="00C75B2D"/>
    <w:rsid w:val="00C75F25"/>
    <w:rsid w:val="00C765EA"/>
    <w:rsid w:val="00C766DB"/>
    <w:rsid w:val="00C76D62"/>
    <w:rsid w:val="00C76D70"/>
    <w:rsid w:val="00C77173"/>
    <w:rsid w:val="00C774D0"/>
    <w:rsid w:val="00C7774D"/>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F3B"/>
    <w:rsid w:val="00C81FCD"/>
    <w:rsid w:val="00C82012"/>
    <w:rsid w:val="00C82028"/>
    <w:rsid w:val="00C8226E"/>
    <w:rsid w:val="00C822A5"/>
    <w:rsid w:val="00C82364"/>
    <w:rsid w:val="00C82A18"/>
    <w:rsid w:val="00C82A46"/>
    <w:rsid w:val="00C82CCC"/>
    <w:rsid w:val="00C82EBA"/>
    <w:rsid w:val="00C82EC7"/>
    <w:rsid w:val="00C82FC6"/>
    <w:rsid w:val="00C832E4"/>
    <w:rsid w:val="00C8349E"/>
    <w:rsid w:val="00C8349F"/>
    <w:rsid w:val="00C83753"/>
    <w:rsid w:val="00C83AF9"/>
    <w:rsid w:val="00C83EB2"/>
    <w:rsid w:val="00C83F40"/>
    <w:rsid w:val="00C840E7"/>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E22"/>
    <w:rsid w:val="00C90E6C"/>
    <w:rsid w:val="00C9114A"/>
    <w:rsid w:val="00C913CB"/>
    <w:rsid w:val="00C914F6"/>
    <w:rsid w:val="00C915F8"/>
    <w:rsid w:val="00C91869"/>
    <w:rsid w:val="00C91990"/>
    <w:rsid w:val="00C9199C"/>
    <w:rsid w:val="00C91C36"/>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E80"/>
    <w:rsid w:val="00C9422A"/>
    <w:rsid w:val="00C942E7"/>
    <w:rsid w:val="00C943BD"/>
    <w:rsid w:val="00C943E8"/>
    <w:rsid w:val="00C94816"/>
    <w:rsid w:val="00C94859"/>
    <w:rsid w:val="00C94876"/>
    <w:rsid w:val="00C94BCA"/>
    <w:rsid w:val="00C94C12"/>
    <w:rsid w:val="00C94D11"/>
    <w:rsid w:val="00C94D22"/>
    <w:rsid w:val="00C94E8B"/>
    <w:rsid w:val="00C94EA9"/>
    <w:rsid w:val="00C95030"/>
    <w:rsid w:val="00C950F5"/>
    <w:rsid w:val="00C952E8"/>
    <w:rsid w:val="00C9588A"/>
    <w:rsid w:val="00C95944"/>
    <w:rsid w:val="00C95C6C"/>
    <w:rsid w:val="00C95CA4"/>
    <w:rsid w:val="00C95D0C"/>
    <w:rsid w:val="00C95DC8"/>
    <w:rsid w:val="00C95E55"/>
    <w:rsid w:val="00C95E83"/>
    <w:rsid w:val="00C95E8A"/>
    <w:rsid w:val="00C96327"/>
    <w:rsid w:val="00C96344"/>
    <w:rsid w:val="00C965C9"/>
    <w:rsid w:val="00C9696D"/>
    <w:rsid w:val="00C96B34"/>
    <w:rsid w:val="00C96BAD"/>
    <w:rsid w:val="00C96E5E"/>
    <w:rsid w:val="00C9737B"/>
    <w:rsid w:val="00C974CA"/>
    <w:rsid w:val="00C97640"/>
    <w:rsid w:val="00C978BF"/>
    <w:rsid w:val="00C979C5"/>
    <w:rsid w:val="00C97BE0"/>
    <w:rsid w:val="00C97EB4"/>
    <w:rsid w:val="00CA0258"/>
    <w:rsid w:val="00CA0644"/>
    <w:rsid w:val="00CA0654"/>
    <w:rsid w:val="00CA0B6F"/>
    <w:rsid w:val="00CA0BF9"/>
    <w:rsid w:val="00CA0D3A"/>
    <w:rsid w:val="00CA0D82"/>
    <w:rsid w:val="00CA0F9E"/>
    <w:rsid w:val="00CA101A"/>
    <w:rsid w:val="00CA1093"/>
    <w:rsid w:val="00CA1167"/>
    <w:rsid w:val="00CA11A0"/>
    <w:rsid w:val="00CA12D0"/>
    <w:rsid w:val="00CA146F"/>
    <w:rsid w:val="00CA1807"/>
    <w:rsid w:val="00CA18A7"/>
    <w:rsid w:val="00CA1C15"/>
    <w:rsid w:val="00CA2028"/>
    <w:rsid w:val="00CA2034"/>
    <w:rsid w:val="00CA230A"/>
    <w:rsid w:val="00CA25C6"/>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C6"/>
    <w:rsid w:val="00CA4F52"/>
    <w:rsid w:val="00CA4F61"/>
    <w:rsid w:val="00CA4F77"/>
    <w:rsid w:val="00CA5233"/>
    <w:rsid w:val="00CA53EA"/>
    <w:rsid w:val="00CA5604"/>
    <w:rsid w:val="00CA5825"/>
    <w:rsid w:val="00CA5C4E"/>
    <w:rsid w:val="00CA5DB8"/>
    <w:rsid w:val="00CA5FA4"/>
    <w:rsid w:val="00CA603B"/>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D8F"/>
    <w:rsid w:val="00CA7E1A"/>
    <w:rsid w:val="00CA7F72"/>
    <w:rsid w:val="00CB0483"/>
    <w:rsid w:val="00CB0625"/>
    <w:rsid w:val="00CB0632"/>
    <w:rsid w:val="00CB0655"/>
    <w:rsid w:val="00CB0A53"/>
    <w:rsid w:val="00CB0AE2"/>
    <w:rsid w:val="00CB10FB"/>
    <w:rsid w:val="00CB1122"/>
    <w:rsid w:val="00CB117C"/>
    <w:rsid w:val="00CB1239"/>
    <w:rsid w:val="00CB128E"/>
    <w:rsid w:val="00CB12FB"/>
    <w:rsid w:val="00CB1384"/>
    <w:rsid w:val="00CB140E"/>
    <w:rsid w:val="00CB1588"/>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A7"/>
    <w:rsid w:val="00CB344A"/>
    <w:rsid w:val="00CB3510"/>
    <w:rsid w:val="00CB3557"/>
    <w:rsid w:val="00CB3760"/>
    <w:rsid w:val="00CB376B"/>
    <w:rsid w:val="00CB3FB1"/>
    <w:rsid w:val="00CB40B2"/>
    <w:rsid w:val="00CB4251"/>
    <w:rsid w:val="00CB43AA"/>
    <w:rsid w:val="00CB481A"/>
    <w:rsid w:val="00CB4928"/>
    <w:rsid w:val="00CB4A6F"/>
    <w:rsid w:val="00CB4DCA"/>
    <w:rsid w:val="00CB5177"/>
    <w:rsid w:val="00CB53F1"/>
    <w:rsid w:val="00CB5586"/>
    <w:rsid w:val="00CB55CE"/>
    <w:rsid w:val="00CB56C6"/>
    <w:rsid w:val="00CB5757"/>
    <w:rsid w:val="00CB58DB"/>
    <w:rsid w:val="00CB5B52"/>
    <w:rsid w:val="00CB5C1F"/>
    <w:rsid w:val="00CB5CDC"/>
    <w:rsid w:val="00CB67FC"/>
    <w:rsid w:val="00CB6B5B"/>
    <w:rsid w:val="00CB6B96"/>
    <w:rsid w:val="00CB6C38"/>
    <w:rsid w:val="00CB6CA6"/>
    <w:rsid w:val="00CB70F4"/>
    <w:rsid w:val="00CB7211"/>
    <w:rsid w:val="00CB724C"/>
    <w:rsid w:val="00CB742A"/>
    <w:rsid w:val="00CB7482"/>
    <w:rsid w:val="00CB7A8C"/>
    <w:rsid w:val="00CB7EE5"/>
    <w:rsid w:val="00CC00B1"/>
    <w:rsid w:val="00CC0178"/>
    <w:rsid w:val="00CC0350"/>
    <w:rsid w:val="00CC086C"/>
    <w:rsid w:val="00CC0B83"/>
    <w:rsid w:val="00CC0E54"/>
    <w:rsid w:val="00CC100C"/>
    <w:rsid w:val="00CC10E8"/>
    <w:rsid w:val="00CC123D"/>
    <w:rsid w:val="00CC12B5"/>
    <w:rsid w:val="00CC1364"/>
    <w:rsid w:val="00CC1493"/>
    <w:rsid w:val="00CC14B5"/>
    <w:rsid w:val="00CC15A5"/>
    <w:rsid w:val="00CC15B3"/>
    <w:rsid w:val="00CC15D1"/>
    <w:rsid w:val="00CC1BE1"/>
    <w:rsid w:val="00CC1F56"/>
    <w:rsid w:val="00CC1F93"/>
    <w:rsid w:val="00CC244D"/>
    <w:rsid w:val="00CC24DF"/>
    <w:rsid w:val="00CC254C"/>
    <w:rsid w:val="00CC2724"/>
    <w:rsid w:val="00CC27F8"/>
    <w:rsid w:val="00CC2970"/>
    <w:rsid w:val="00CC2B00"/>
    <w:rsid w:val="00CC2C03"/>
    <w:rsid w:val="00CC2C25"/>
    <w:rsid w:val="00CC2C8F"/>
    <w:rsid w:val="00CC3208"/>
    <w:rsid w:val="00CC347B"/>
    <w:rsid w:val="00CC363C"/>
    <w:rsid w:val="00CC3845"/>
    <w:rsid w:val="00CC387E"/>
    <w:rsid w:val="00CC3C15"/>
    <w:rsid w:val="00CC3EFE"/>
    <w:rsid w:val="00CC4029"/>
    <w:rsid w:val="00CC424A"/>
    <w:rsid w:val="00CC45F4"/>
    <w:rsid w:val="00CC47A9"/>
    <w:rsid w:val="00CC47FF"/>
    <w:rsid w:val="00CC493A"/>
    <w:rsid w:val="00CC4BEE"/>
    <w:rsid w:val="00CC4DF0"/>
    <w:rsid w:val="00CC4E60"/>
    <w:rsid w:val="00CC5254"/>
    <w:rsid w:val="00CC54D1"/>
    <w:rsid w:val="00CC5B0C"/>
    <w:rsid w:val="00CC5C17"/>
    <w:rsid w:val="00CC5DB8"/>
    <w:rsid w:val="00CC5DC8"/>
    <w:rsid w:val="00CC5FB6"/>
    <w:rsid w:val="00CC5FE8"/>
    <w:rsid w:val="00CC64AE"/>
    <w:rsid w:val="00CC688C"/>
    <w:rsid w:val="00CC68A9"/>
    <w:rsid w:val="00CC6B7A"/>
    <w:rsid w:val="00CC6E50"/>
    <w:rsid w:val="00CC6F69"/>
    <w:rsid w:val="00CC70BB"/>
    <w:rsid w:val="00CC70D7"/>
    <w:rsid w:val="00CC713B"/>
    <w:rsid w:val="00CC7341"/>
    <w:rsid w:val="00CC76B2"/>
    <w:rsid w:val="00CC776B"/>
    <w:rsid w:val="00CC78CD"/>
    <w:rsid w:val="00CC793E"/>
    <w:rsid w:val="00CC7C26"/>
    <w:rsid w:val="00CC7F48"/>
    <w:rsid w:val="00CC7F5E"/>
    <w:rsid w:val="00CD004E"/>
    <w:rsid w:val="00CD00AA"/>
    <w:rsid w:val="00CD0412"/>
    <w:rsid w:val="00CD04E5"/>
    <w:rsid w:val="00CD04EE"/>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8A0"/>
    <w:rsid w:val="00CD1BCF"/>
    <w:rsid w:val="00CD1BD9"/>
    <w:rsid w:val="00CD1E00"/>
    <w:rsid w:val="00CD1FA9"/>
    <w:rsid w:val="00CD22AA"/>
    <w:rsid w:val="00CD2942"/>
    <w:rsid w:val="00CD29CB"/>
    <w:rsid w:val="00CD2B19"/>
    <w:rsid w:val="00CD2BD8"/>
    <w:rsid w:val="00CD2E78"/>
    <w:rsid w:val="00CD31CA"/>
    <w:rsid w:val="00CD3313"/>
    <w:rsid w:val="00CD3452"/>
    <w:rsid w:val="00CD3642"/>
    <w:rsid w:val="00CD36E2"/>
    <w:rsid w:val="00CD3717"/>
    <w:rsid w:val="00CD399A"/>
    <w:rsid w:val="00CD3B77"/>
    <w:rsid w:val="00CD40C0"/>
    <w:rsid w:val="00CD4258"/>
    <w:rsid w:val="00CD44BB"/>
    <w:rsid w:val="00CD4582"/>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527"/>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861"/>
    <w:rsid w:val="00CE496F"/>
    <w:rsid w:val="00CE49AD"/>
    <w:rsid w:val="00CE4FF8"/>
    <w:rsid w:val="00CE51D1"/>
    <w:rsid w:val="00CE5245"/>
    <w:rsid w:val="00CE525A"/>
    <w:rsid w:val="00CE5343"/>
    <w:rsid w:val="00CE57DE"/>
    <w:rsid w:val="00CE5828"/>
    <w:rsid w:val="00CE5A2E"/>
    <w:rsid w:val="00CE5C01"/>
    <w:rsid w:val="00CE5C84"/>
    <w:rsid w:val="00CE5CB8"/>
    <w:rsid w:val="00CE6003"/>
    <w:rsid w:val="00CE6519"/>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F0093"/>
    <w:rsid w:val="00CF00ED"/>
    <w:rsid w:val="00CF0208"/>
    <w:rsid w:val="00CF0271"/>
    <w:rsid w:val="00CF0384"/>
    <w:rsid w:val="00CF03E4"/>
    <w:rsid w:val="00CF09C7"/>
    <w:rsid w:val="00CF0A8B"/>
    <w:rsid w:val="00CF0C44"/>
    <w:rsid w:val="00CF0F50"/>
    <w:rsid w:val="00CF107B"/>
    <w:rsid w:val="00CF1084"/>
    <w:rsid w:val="00CF1184"/>
    <w:rsid w:val="00CF11F5"/>
    <w:rsid w:val="00CF12D1"/>
    <w:rsid w:val="00CF134A"/>
    <w:rsid w:val="00CF150D"/>
    <w:rsid w:val="00CF1795"/>
    <w:rsid w:val="00CF17CD"/>
    <w:rsid w:val="00CF182A"/>
    <w:rsid w:val="00CF1835"/>
    <w:rsid w:val="00CF1B74"/>
    <w:rsid w:val="00CF1C07"/>
    <w:rsid w:val="00CF1E06"/>
    <w:rsid w:val="00CF1FE7"/>
    <w:rsid w:val="00CF2180"/>
    <w:rsid w:val="00CF2440"/>
    <w:rsid w:val="00CF24C4"/>
    <w:rsid w:val="00CF266F"/>
    <w:rsid w:val="00CF2897"/>
    <w:rsid w:val="00CF2904"/>
    <w:rsid w:val="00CF296A"/>
    <w:rsid w:val="00CF2C33"/>
    <w:rsid w:val="00CF2C6A"/>
    <w:rsid w:val="00CF2C6B"/>
    <w:rsid w:val="00CF3138"/>
    <w:rsid w:val="00CF3343"/>
    <w:rsid w:val="00CF34A0"/>
    <w:rsid w:val="00CF351D"/>
    <w:rsid w:val="00CF3529"/>
    <w:rsid w:val="00CF385E"/>
    <w:rsid w:val="00CF3920"/>
    <w:rsid w:val="00CF397E"/>
    <w:rsid w:val="00CF398F"/>
    <w:rsid w:val="00CF3B53"/>
    <w:rsid w:val="00CF3C13"/>
    <w:rsid w:val="00CF3CF1"/>
    <w:rsid w:val="00CF3F4C"/>
    <w:rsid w:val="00CF44DC"/>
    <w:rsid w:val="00CF477E"/>
    <w:rsid w:val="00CF4A79"/>
    <w:rsid w:val="00CF4B6C"/>
    <w:rsid w:val="00CF4BFB"/>
    <w:rsid w:val="00CF4C9B"/>
    <w:rsid w:val="00CF509D"/>
    <w:rsid w:val="00CF50A1"/>
    <w:rsid w:val="00CF576B"/>
    <w:rsid w:val="00CF58F0"/>
    <w:rsid w:val="00CF5A15"/>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D62"/>
    <w:rsid w:val="00CF7E45"/>
    <w:rsid w:val="00CF7E8B"/>
    <w:rsid w:val="00CF7F7A"/>
    <w:rsid w:val="00D00450"/>
    <w:rsid w:val="00D00877"/>
    <w:rsid w:val="00D008BA"/>
    <w:rsid w:val="00D0093F"/>
    <w:rsid w:val="00D009EF"/>
    <w:rsid w:val="00D014F4"/>
    <w:rsid w:val="00D015A3"/>
    <w:rsid w:val="00D01686"/>
    <w:rsid w:val="00D017C0"/>
    <w:rsid w:val="00D01D84"/>
    <w:rsid w:val="00D01DAE"/>
    <w:rsid w:val="00D0218E"/>
    <w:rsid w:val="00D02237"/>
    <w:rsid w:val="00D0225A"/>
    <w:rsid w:val="00D022E5"/>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ED6"/>
    <w:rsid w:val="00D04FA2"/>
    <w:rsid w:val="00D05073"/>
    <w:rsid w:val="00D053E7"/>
    <w:rsid w:val="00D053EA"/>
    <w:rsid w:val="00D05772"/>
    <w:rsid w:val="00D05E0E"/>
    <w:rsid w:val="00D05E46"/>
    <w:rsid w:val="00D05F31"/>
    <w:rsid w:val="00D0609A"/>
    <w:rsid w:val="00D0624F"/>
    <w:rsid w:val="00D06298"/>
    <w:rsid w:val="00D062D6"/>
    <w:rsid w:val="00D06666"/>
    <w:rsid w:val="00D06818"/>
    <w:rsid w:val="00D069AD"/>
    <w:rsid w:val="00D069DE"/>
    <w:rsid w:val="00D06A1C"/>
    <w:rsid w:val="00D06DBD"/>
    <w:rsid w:val="00D07098"/>
    <w:rsid w:val="00D070FC"/>
    <w:rsid w:val="00D07172"/>
    <w:rsid w:val="00D07220"/>
    <w:rsid w:val="00D073DB"/>
    <w:rsid w:val="00D075F3"/>
    <w:rsid w:val="00D07919"/>
    <w:rsid w:val="00D07947"/>
    <w:rsid w:val="00D07E1D"/>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AC2"/>
    <w:rsid w:val="00D14FD9"/>
    <w:rsid w:val="00D15486"/>
    <w:rsid w:val="00D155E8"/>
    <w:rsid w:val="00D15668"/>
    <w:rsid w:val="00D15733"/>
    <w:rsid w:val="00D1574B"/>
    <w:rsid w:val="00D1591A"/>
    <w:rsid w:val="00D15A5E"/>
    <w:rsid w:val="00D15B5A"/>
    <w:rsid w:val="00D15DF3"/>
    <w:rsid w:val="00D15E1F"/>
    <w:rsid w:val="00D1608C"/>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30D"/>
    <w:rsid w:val="00D20573"/>
    <w:rsid w:val="00D20690"/>
    <w:rsid w:val="00D20BB6"/>
    <w:rsid w:val="00D20FB5"/>
    <w:rsid w:val="00D21155"/>
    <w:rsid w:val="00D2120A"/>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76"/>
    <w:rsid w:val="00D22A50"/>
    <w:rsid w:val="00D22B03"/>
    <w:rsid w:val="00D22C24"/>
    <w:rsid w:val="00D22C38"/>
    <w:rsid w:val="00D22E75"/>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7C"/>
    <w:rsid w:val="00D266F4"/>
    <w:rsid w:val="00D2713F"/>
    <w:rsid w:val="00D27181"/>
    <w:rsid w:val="00D271D9"/>
    <w:rsid w:val="00D27221"/>
    <w:rsid w:val="00D2728C"/>
    <w:rsid w:val="00D27596"/>
    <w:rsid w:val="00D27620"/>
    <w:rsid w:val="00D2779D"/>
    <w:rsid w:val="00D278DC"/>
    <w:rsid w:val="00D27F0E"/>
    <w:rsid w:val="00D300B4"/>
    <w:rsid w:val="00D3028D"/>
    <w:rsid w:val="00D30730"/>
    <w:rsid w:val="00D30ACF"/>
    <w:rsid w:val="00D30C42"/>
    <w:rsid w:val="00D30ECE"/>
    <w:rsid w:val="00D30EEA"/>
    <w:rsid w:val="00D30F9E"/>
    <w:rsid w:val="00D30FA6"/>
    <w:rsid w:val="00D3106F"/>
    <w:rsid w:val="00D3122E"/>
    <w:rsid w:val="00D31356"/>
    <w:rsid w:val="00D31449"/>
    <w:rsid w:val="00D316DE"/>
    <w:rsid w:val="00D3186F"/>
    <w:rsid w:val="00D3196A"/>
    <w:rsid w:val="00D32004"/>
    <w:rsid w:val="00D32161"/>
    <w:rsid w:val="00D32402"/>
    <w:rsid w:val="00D32411"/>
    <w:rsid w:val="00D32453"/>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CA"/>
    <w:rsid w:val="00D34991"/>
    <w:rsid w:val="00D34A50"/>
    <w:rsid w:val="00D34AF4"/>
    <w:rsid w:val="00D34E7F"/>
    <w:rsid w:val="00D34F4F"/>
    <w:rsid w:val="00D35380"/>
    <w:rsid w:val="00D35446"/>
    <w:rsid w:val="00D358AB"/>
    <w:rsid w:val="00D358E0"/>
    <w:rsid w:val="00D3598C"/>
    <w:rsid w:val="00D35B9B"/>
    <w:rsid w:val="00D35C36"/>
    <w:rsid w:val="00D35F44"/>
    <w:rsid w:val="00D363E5"/>
    <w:rsid w:val="00D364BD"/>
    <w:rsid w:val="00D368EA"/>
    <w:rsid w:val="00D368F7"/>
    <w:rsid w:val="00D369F6"/>
    <w:rsid w:val="00D36A7E"/>
    <w:rsid w:val="00D36A8C"/>
    <w:rsid w:val="00D36E35"/>
    <w:rsid w:val="00D37208"/>
    <w:rsid w:val="00D372D4"/>
    <w:rsid w:val="00D3735A"/>
    <w:rsid w:val="00D37680"/>
    <w:rsid w:val="00D37C3E"/>
    <w:rsid w:val="00D37FCF"/>
    <w:rsid w:val="00D401A6"/>
    <w:rsid w:val="00D40470"/>
    <w:rsid w:val="00D40971"/>
    <w:rsid w:val="00D409DD"/>
    <w:rsid w:val="00D40F2A"/>
    <w:rsid w:val="00D4102C"/>
    <w:rsid w:val="00D410B5"/>
    <w:rsid w:val="00D410DB"/>
    <w:rsid w:val="00D4147E"/>
    <w:rsid w:val="00D41618"/>
    <w:rsid w:val="00D4179F"/>
    <w:rsid w:val="00D4189A"/>
    <w:rsid w:val="00D4199E"/>
    <w:rsid w:val="00D41B1B"/>
    <w:rsid w:val="00D41CA1"/>
    <w:rsid w:val="00D423B2"/>
    <w:rsid w:val="00D4277E"/>
    <w:rsid w:val="00D4286E"/>
    <w:rsid w:val="00D42965"/>
    <w:rsid w:val="00D42990"/>
    <w:rsid w:val="00D42B24"/>
    <w:rsid w:val="00D42B30"/>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ADF"/>
    <w:rsid w:val="00D47F5E"/>
    <w:rsid w:val="00D500C5"/>
    <w:rsid w:val="00D5019D"/>
    <w:rsid w:val="00D50368"/>
    <w:rsid w:val="00D505A5"/>
    <w:rsid w:val="00D505F2"/>
    <w:rsid w:val="00D506E0"/>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57D"/>
    <w:rsid w:val="00D535B4"/>
    <w:rsid w:val="00D53637"/>
    <w:rsid w:val="00D53BEF"/>
    <w:rsid w:val="00D53CB5"/>
    <w:rsid w:val="00D5404F"/>
    <w:rsid w:val="00D540A3"/>
    <w:rsid w:val="00D54429"/>
    <w:rsid w:val="00D54432"/>
    <w:rsid w:val="00D5443D"/>
    <w:rsid w:val="00D544BC"/>
    <w:rsid w:val="00D54650"/>
    <w:rsid w:val="00D546CC"/>
    <w:rsid w:val="00D54879"/>
    <w:rsid w:val="00D54A0C"/>
    <w:rsid w:val="00D54B5A"/>
    <w:rsid w:val="00D54CBB"/>
    <w:rsid w:val="00D54DBF"/>
    <w:rsid w:val="00D54F0A"/>
    <w:rsid w:val="00D5500E"/>
    <w:rsid w:val="00D550B1"/>
    <w:rsid w:val="00D554EB"/>
    <w:rsid w:val="00D554F4"/>
    <w:rsid w:val="00D5554F"/>
    <w:rsid w:val="00D55553"/>
    <w:rsid w:val="00D556D1"/>
    <w:rsid w:val="00D55869"/>
    <w:rsid w:val="00D55EE9"/>
    <w:rsid w:val="00D55F6E"/>
    <w:rsid w:val="00D55FD2"/>
    <w:rsid w:val="00D564D4"/>
    <w:rsid w:val="00D56766"/>
    <w:rsid w:val="00D56A1B"/>
    <w:rsid w:val="00D56CEB"/>
    <w:rsid w:val="00D56DEA"/>
    <w:rsid w:val="00D56E08"/>
    <w:rsid w:val="00D56E5A"/>
    <w:rsid w:val="00D57002"/>
    <w:rsid w:val="00D570F8"/>
    <w:rsid w:val="00D57262"/>
    <w:rsid w:val="00D5739D"/>
    <w:rsid w:val="00D57745"/>
    <w:rsid w:val="00D577C9"/>
    <w:rsid w:val="00D5788D"/>
    <w:rsid w:val="00D5795F"/>
    <w:rsid w:val="00D57A1D"/>
    <w:rsid w:val="00D57E13"/>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4A2"/>
    <w:rsid w:val="00D625F2"/>
    <w:rsid w:val="00D62718"/>
    <w:rsid w:val="00D62AFA"/>
    <w:rsid w:val="00D62B80"/>
    <w:rsid w:val="00D62FA9"/>
    <w:rsid w:val="00D63035"/>
    <w:rsid w:val="00D631FE"/>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E0"/>
    <w:rsid w:val="00D64DEA"/>
    <w:rsid w:val="00D64E5A"/>
    <w:rsid w:val="00D64F13"/>
    <w:rsid w:val="00D65215"/>
    <w:rsid w:val="00D65322"/>
    <w:rsid w:val="00D655BB"/>
    <w:rsid w:val="00D6580C"/>
    <w:rsid w:val="00D660D4"/>
    <w:rsid w:val="00D66185"/>
    <w:rsid w:val="00D6647F"/>
    <w:rsid w:val="00D665E8"/>
    <w:rsid w:val="00D66675"/>
    <w:rsid w:val="00D66B4D"/>
    <w:rsid w:val="00D66D2D"/>
    <w:rsid w:val="00D670A4"/>
    <w:rsid w:val="00D671A3"/>
    <w:rsid w:val="00D67264"/>
    <w:rsid w:val="00D6742F"/>
    <w:rsid w:val="00D67AE2"/>
    <w:rsid w:val="00D67C2C"/>
    <w:rsid w:val="00D67C95"/>
    <w:rsid w:val="00D67E70"/>
    <w:rsid w:val="00D67F3C"/>
    <w:rsid w:val="00D67F3D"/>
    <w:rsid w:val="00D67FA8"/>
    <w:rsid w:val="00D702F0"/>
    <w:rsid w:val="00D703A2"/>
    <w:rsid w:val="00D703B5"/>
    <w:rsid w:val="00D70721"/>
    <w:rsid w:val="00D707C3"/>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C3"/>
    <w:rsid w:val="00D73603"/>
    <w:rsid w:val="00D73B00"/>
    <w:rsid w:val="00D73D33"/>
    <w:rsid w:val="00D73EE7"/>
    <w:rsid w:val="00D73F35"/>
    <w:rsid w:val="00D741E3"/>
    <w:rsid w:val="00D741EB"/>
    <w:rsid w:val="00D74360"/>
    <w:rsid w:val="00D74642"/>
    <w:rsid w:val="00D748F8"/>
    <w:rsid w:val="00D74D57"/>
    <w:rsid w:val="00D74F18"/>
    <w:rsid w:val="00D74F50"/>
    <w:rsid w:val="00D75006"/>
    <w:rsid w:val="00D75045"/>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AB"/>
    <w:rsid w:val="00D77954"/>
    <w:rsid w:val="00D77B4C"/>
    <w:rsid w:val="00D77C33"/>
    <w:rsid w:val="00D77C79"/>
    <w:rsid w:val="00D77E38"/>
    <w:rsid w:val="00D80043"/>
    <w:rsid w:val="00D80082"/>
    <w:rsid w:val="00D802EF"/>
    <w:rsid w:val="00D803B6"/>
    <w:rsid w:val="00D80424"/>
    <w:rsid w:val="00D805D6"/>
    <w:rsid w:val="00D8088C"/>
    <w:rsid w:val="00D808C5"/>
    <w:rsid w:val="00D809C3"/>
    <w:rsid w:val="00D80B4C"/>
    <w:rsid w:val="00D80B84"/>
    <w:rsid w:val="00D80BDB"/>
    <w:rsid w:val="00D80EFB"/>
    <w:rsid w:val="00D81168"/>
    <w:rsid w:val="00D811A8"/>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59"/>
    <w:rsid w:val="00D8377F"/>
    <w:rsid w:val="00D8389E"/>
    <w:rsid w:val="00D83901"/>
    <w:rsid w:val="00D83AC3"/>
    <w:rsid w:val="00D83BBF"/>
    <w:rsid w:val="00D83F81"/>
    <w:rsid w:val="00D840DE"/>
    <w:rsid w:val="00D841BA"/>
    <w:rsid w:val="00D842D9"/>
    <w:rsid w:val="00D844DD"/>
    <w:rsid w:val="00D84558"/>
    <w:rsid w:val="00D845E4"/>
    <w:rsid w:val="00D848EA"/>
    <w:rsid w:val="00D84916"/>
    <w:rsid w:val="00D8497C"/>
    <w:rsid w:val="00D8497D"/>
    <w:rsid w:val="00D84EBC"/>
    <w:rsid w:val="00D85243"/>
    <w:rsid w:val="00D8553F"/>
    <w:rsid w:val="00D85A77"/>
    <w:rsid w:val="00D85AC2"/>
    <w:rsid w:val="00D85DDC"/>
    <w:rsid w:val="00D85F24"/>
    <w:rsid w:val="00D85F59"/>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9B5"/>
    <w:rsid w:val="00D91BF7"/>
    <w:rsid w:val="00D91C41"/>
    <w:rsid w:val="00D91DCF"/>
    <w:rsid w:val="00D91DF3"/>
    <w:rsid w:val="00D91F51"/>
    <w:rsid w:val="00D920E1"/>
    <w:rsid w:val="00D920FA"/>
    <w:rsid w:val="00D92470"/>
    <w:rsid w:val="00D92758"/>
    <w:rsid w:val="00D9279D"/>
    <w:rsid w:val="00D92828"/>
    <w:rsid w:val="00D92C61"/>
    <w:rsid w:val="00D92EB8"/>
    <w:rsid w:val="00D931EC"/>
    <w:rsid w:val="00D935F0"/>
    <w:rsid w:val="00D93856"/>
    <w:rsid w:val="00D939DA"/>
    <w:rsid w:val="00D9407F"/>
    <w:rsid w:val="00D943C2"/>
    <w:rsid w:val="00D9469D"/>
    <w:rsid w:val="00D94F7A"/>
    <w:rsid w:val="00D95370"/>
    <w:rsid w:val="00D959A1"/>
    <w:rsid w:val="00D95C9A"/>
    <w:rsid w:val="00D95D26"/>
    <w:rsid w:val="00D95DAC"/>
    <w:rsid w:val="00D95EB3"/>
    <w:rsid w:val="00D95F0D"/>
    <w:rsid w:val="00D95FB7"/>
    <w:rsid w:val="00D961F0"/>
    <w:rsid w:val="00D96447"/>
    <w:rsid w:val="00D9653E"/>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53C"/>
    <w:rsid w:val="00DA563B"/>
    <w:rsid w:val="00DA56D7"/>
    <w:rsid w:val="00DA57D4"/>
    <w:rsid w:val="00DA57D8"/>
    <w:rsid w:val="00DA5E35"/>
    <w:rsid w:val="00DA5E39"/>
    <w:rsid w:val="00DA5EE2"/>
    <w:rsid w:val="00DA6085"/>
    <w:rsid w:val="00DA61B0"/>
    <w:rsid w:val="00DA6226"/>
    <w:rsid w:val="00DA6365"/>
    <w:rsid w:val="00DA68A5"/>
    <w:rsid w:val="00DA6B61"/>
    <w:rsid w:val="00DA6BA2"/>
    <w:rsid w:val="00DA6BE0"/>
    <w:rsid w:val="00DA6DC5"/>
    <w:rsid w:val="00DA7138"/>
    <w:rsid w:val="00DA71B1"/>
    <w:rsid w:val="00DA74AB"/>
    <w:rsid w:val="00DA74BC"/>
    <w:rsid w:val="00DA7728"/>
    <w:rsid w:val="00DA77BA"/>
    <w:rsid w:val="00DA7899"/>
    <w:rsid w:val="00DA78A3"/>
    <w:rsid w:val="00DA793B"/>
    <w:rsid w:val="00DA7996"/>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D15"/>
    <w:rsid w:val="00DB31F1"/>
    <w:rsid w:val="00DB338B"/>
    <w:rsid w:val="00DB3707"/>
    <w:rsid w:val="00DB3724"/>
    <w:rsid w:val="00DB3770"/>
    <w:rsid w:val="00DB381F"/>
    <w:rsid w:val="00DB39D3"/>
    <w:rsid w:val="00DB3AD9"/>
    <w:rsid w:val="00DB409E"/>
    <w:rsid w:val="00DB41A3"/>
    <w:rsid w:val="00DB43B1"/>
    <w:rsid w:val="00DB43E4"/>
    <w:rsid w:val="00DB43EB"/>
    <w:rsid w:val="00DB4BA2"/>
    <w:rsid w:val="00DB4E8E"/>
    <w:rsid w:val="00DB513A"/>
    <w:rsid w:val="00DB51E2"/>
    <w:rsid w:val="00DB51EA"/>
    <w:rsid w:val="00DB5469"/>
    <w:rsid w:val="00DB5574"/>
    <w:rsid w:val="00DB56CA"/>
    <w:rsid w:val="00DB58FC"/>
    <w:rsid w:val="00DB591A"/>
    <w:rsid w:val="00DB5B35"/>
    <w:rsid w:val="00DB607C"/>
    <w:rsid w:val="00DB60B5"/>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15E"/>
    <w:rsid w:val="00DC2278"/>
    <w:rsid w:val="00DC29B5"/>
    <w:rsid w:val="00DC2BCA"/>
    <w:rsid w:val="00DC2DBF"/>
    <w:rsid w:val="00DC302B"/>
    <w:rsid w:val="00DC303C"/>
    <w:rsid w:val="00DC327B"/>
    <w:rsid w:val="00DC3376"/>
    <w:rsid w:val="00DC3417"/>
    <w:rsid w:val="00DC3AA6"/>
    <w:rsid w:val="00DC3B1A"/>
    <w:rsid w:val="00DC3D59"/>
    <w:rsid w:val="00DC3EE4"/>
    <w:rsid w:val="00DC4184"/>
    <w:rsid w:val="00DC440D"/>
    <w:rsid w:val="00DC4739"/>
    <w:rsid w:val="00DC4854"/>
    <w:rsid w:val="00DC4904"/>
    <w:rsid w:val="00DC4A35"/>
    <w:rsid w:val="00DC4AFD"/>
    <w:rsid w:val="00DC4D6D"/>
    <w:rsid w:val="00DC5145"/>
    <w:rsid w:val="00DC53C9"/>
    <w:rsid w:val="00DC5438"/>
    <w:rsid w:val="00DC55EB"/>
    <w:rsid w:val="00DC5792"/>
    <w:rsid w:val="00DC5861"/>
    <w:rsid w:val="00DC586D"/>
    <w:rsid w:val="00DC597D"/>
    <w:rsid w:val="00DC5D96"/>
    <w:rsid w:val="00DC5E74"/>
    <w:rsid w:val="00DC633D"/>
    <w:rsid w:val="00DC6356"/>
    <w:rsid w:val="00DC6838"/>
    <w:rsid w:val="00DC6992"/>
    <w:rsid w:val="00DC69B0"/>
    <w:rsid w:val="00DC6ADC"/>
    <w:rsid w:val="00DC6C80"/>
    <w:rsid w:val="00DC6D14"/>
    <w:rsid w:val="00DC6E54"/>
    <w:rsid w:val="00DC7463"/>
    <w:rsid w:val="00DC74FC"/>
    <w:rsid w:val="00DC76C6"/>
    <w:rsid w:val="00DC77ED"/>
    <w:rsid w:val="00DC788D"/>
    <w:rsid w:val="00DC78AA"/>
    <w:rsid w:val="00DC7B37"/>
    <w:rsid w:val="00DC7C55"/>
    <w:rsid w:val="00DC7C5D"/>
    <w:rsid w:val="00DC7EE5"/>
    <w:rsid w:val="00DC7F51"/>
    <w:rsid w:val="00DD0112"/>
    <w:rsid w:val="00DD0289"/>
    <w:rsid w:val="00DD0364"/>
    <w:rsid w:val="00DD03FB"/>
    <w:rsid w:val="00DD042F"/>
    <w:rsid w:val="00DD04A9"/>
    <w:rsid w:val="00DD0635"/>
    <w:rsid w:val="00DD09DD"/>
    <w:rsid w:val="00DD0CA5"/>
    <w:rsid w:val="00DD0D5B"/>
    <w:rsid w:val="00DD0EDD"/>
    <w:rsid w:val="00DD1021"/>
    <w:rsid w:val="00DD1116"/>
    <w:rsid w:val="00DD147F"/>
    <w:rsid w:val="00DD1498"/>
    <w:rsid w:val="00DD15BB"/>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329F"/>
    <w:rsid w:val="00DD33D4"/>
    <w:rsid w:val="00DD3479"/>
    <w:rsid w:val="00DD35A0"/>
    <w:rsid w:val="00DD384D"/>
    <w:rsid w:val="00DD38BD"/>
    <w:rsid w:val="00DD3DFF"/>
    <w:rsid w:val="00DD3E4B"/>
    <w:rsid w:val="00DD3F6C"/>
    <w:rsid w:val="00DD41EB"/>
    <w:rsid w:val="00DD4276"/>
    <w:rsid w:val="00DD44B5"/>
    <w:rsid w:val="00DD4839"/>
    <w:rsid w:val="00DD4984"/>
    <w:rsid w:val="00DD498F"/>
    <w:rsid w:val="00DD4AAB"/>
    <w:rsid w:val="00DD4AE7"/>
    <w:rsid w:val="00DD5008"/>
    <w:rsid w:val="00DD509D"/>
    <w:rsid w:val="00DD544A"/>
    <w:rsid w:val="00DD5741"/>
    <w:rsid w:val="00DD5964"/>
    <w:rsid w:val="00DD6079"/>
    <w:rsid w:val="00DD6328"/>
    <w:rsid w:val="00DD659F"/>
    <w:rsid w:val="00DD65AC"/>
    <w:rsid w:val="00DD682A"/>
    <w:rsid w:val="00DD691E"/>
    <w:rsid w:val="00DD6B54"/>
    <w:rsid w:val="00DD6C3E"/>
    <w:rsid w:val="00DD7035"/>
    <w:rsid w:val="00DD70C2"/>
    <w:rsid w:val="00DD7467"/>
    <w:rsid w:val="00DD74D9"/>
    <w:rsid w:val="00DD7548"/>
    <w:rsid w:val="00DD76E1"/>
    <w:rsid w:val="00DD7980"/>
    <w:rsid w:val="00DD79AB"/>
    <w:rsid w:val="00DD7C6D"/>
    <w:rsid w:val="00DD7E91"/>
    <w:rsid w:val="00DE007B"/>
    <w:rsid w:val="00DE04E3"/>
    <w:rsid w:val="00DE07BB"/>
    <w:rsid w:val="00DE0818"/>
    <w:rsid w:val="00DE0966"/>
    <w:rsid w:val="00DE0A4C"/>
    <w:rsid w:val="00DE0A6B"/>
    <w:rsid w:val="00DE0BB5"/>
    <w:rsid w:val="00DE11DC"/>
    <w:rsid w:val="00DE1596"/>
    <w:rsid w:val="00DE1B3C"/>
    <w:rsid w:val="00DE1C83"/>
    <w:rsid w:val="00DE1F0D"/>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5021"/>
    <w:rsid w:val="00DE50B3"/>
    <w:rsid w:val="00DE50B8"/>
    <w:rsid w:val="00DE5241"/>
    <w:rsid w:val="00DE5273"/>
    <w:rsid w:val="00DE52A0"/>
    <w:rsid w:val="00DE582E"/>
    <w:rsid w:val="00DE59C6"/>
    <w:rsid w:val="00DE5A45"/>
    <w:rsid w:val="00DE5C8B"/>
    <w:rsid w:val="00DE5CD3"/>
    <w:rsid w:val="00DE5FBA"/>
    <w:rsid w:val="00DE62D8"/>
    <w:rsid w:val="00DE667D"/>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9DA"/>
    <w:rsid w:val="00DF0F21"/>
    <w:rsid w:val="00DF1270"/>
    <w:rsid w:val="00DF12DB"/>
    <w:rsid w:val="00DF16D2"/>
    <w:rsid w:val="00DF1DC4"/>
    <w:rsid w:val="00DF2017"/>
    <w:rsid w:val="00DF2485"/>
    <w:rsid w:val="00DF24E2"/>
    <w:rsid w:val="00DF252C"/>
    <w:rsid w:val="00DF278D"/>
    <w:rsid w:val="00DF280E"/>
    <w:rsid w:val="00DF28AB"/>
    <w:rsid w:val="00DF28B1"/>
    <w:rsid w:val="00DF2C04"/>
    <w:rsid w:val="00DF2C0C"/>
    <w:rsid w:val="00DF2D0A"/>
    <w:rsid w:val="00DF2EFC"/>
    <w:rsid w:val="00DF2FAA"/>
    <w:rsid w:val="00DF2FD5"/>
    <w:rsid w:val="00DF305E"/>
    <w:rsid w:val="00DF3235"/>
    <w:rsid w:val="00DF331B"/>
    <w:rsid w:val="00DF3444"/>
    <w:rsid w:val="00DF36CE"/>
    <w:rsid w:val="00DF3943"/>
    <w:rsid w:val="00DF3945"/>
    <w:rsid w:val="00DF3B4E"/>
    <w:rsid w:val="00DF3C8D"/>
    <w:rsid w:val="00DF3CAF"/>
    <w:rsid w:val="00DF3D56"/>
    <w:rsid w:val="00DF3D9B"/>
    <w:rsid w:val="00DF3EC5"/>
    <w:rsid w:val="00DF3F54"/>
    <w:rsid w:val="00DF4436"/>
    <w:rsid w:val="00DF44BB"/>
    <w:rsid w:val="00DF4500"/>
    <w:rsid w:val="00DF46B0"/>
    <w:rsid w:val="00DF46B1"/>
    <w:rsid w:val="00DF4A6A"/>
    <w:rsid w:val="00DF501B"/>
    <w:rsid w:val="00DF5134"/>
    <w:rsid w:val="00DF56C5"/>
    <w:rsid w:val="00DF57AB"/>
    <w:rsid w:val="00DF5A78"/>
    <w:rsid w:val="00DF5A82"/>
    <w:rsid w:val="00DF5B67"/>
    <w:rsid w:val="00DF5B70"/>
    <w:rsid w:val="00DF5B7F"/>
    <w:rsid w:val="00DF5BFB"/>
    <w:rsid w:val="00DF5C27"/>
    <w:rsid w:val="00DF6023"/>
    <w:rsid w:val="00DF69BE"/>
    <w:rsid w:val="00DF6CCC"/>
    <w:rsid w:val="00DF6CDE"/>
    <w:rsid w:val="00DF6DA7"/>
    <w:rsid w:val="00DF6DE0"/>
    <w:rsid w:val="00DF6F0B"/>
    <w:rsid w:val="00DF6F36"/>
    <w:rsid w:val="00DF73F9"/>
    <w:rsid w:val="00DF741D"/>
    <w:rsid w:val="00DF76DC"/>
    <w:rsid w:val="00DF7A33"/>
    <w:rsid w:val="00DF7B9E"/>
    <w:rsid w:val="00DF7BDE"/>
    <w:rsid w:val="00DF7CE4"/>
    <w:rsid w:val="00DF7E11"/>
    <w:rsid w:val="00E00037"/>
    <w:rsid w:val="00E000CB"/>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C23"/>
    <w:rsid w:val="00E0303B"/>
    <w:rsid w:val="00E034CA"/>
    <w:rsid w:val="00E03613"/>
    <w:rsid w:val="00E0366B"/>
    <w:rsid w:val="00E036FC"/>
    <w:rsid w:val="00E03A7C"/>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98F"/>
    <w:rsid w:val="00E10F88"/>
    <w:rsid w:val="00E11A94"/>
    <w:rsid w:val="00E11D56"/>
    <w:rsid w:val="00E11DBE"/>
    <w:rsid w:val="00E11F88"/>
    <w:rsid w:val="00E124B1"/>
    <w:rsid w:val="00E1250F"/>
    <w:rsid w:val="00E12517"/>
    <w:rsid w:val="00E12538"/>
    <w:rsid w:val="00E12569"/>
    <w:rsid w:val="00E126B0"/>
    <w:rsid w:val="00E1270E"/>
    <w:rsid w:val="00E1271C"/>
    <w:rsid w:val="00E12A02"/>
    <w:rsid w:val="00E12DBD"/>
    <w:rsid w:val="00E12F80"/>
    <w:rsid w:val="00E1315B"/>
    <w:rsid w:val="00E13485"/>
    <w:rsid w:val="00E134D6"/>
    <w:rsid w:val="00E13581"/>
    <w:rsid w:val="00E13C3D"/>
    <w:rsid w:val="00E1424F"/>
    <w:rsid w:val="00E144A2"/>
    <w:rsid w:val="00E1489F"/>
    <w:rsid w:val="00E14A42"/>
    <w:rsid w:val="00E14EB9"/>
    <w:rsid w:val="00E1520B"/>
    <w:rsid w:val="00E15343"/>
    <w:rsid w:val="00E1546D"/>
    <w:rsid w:val="00E15491"/>
    <w:rsid w:val="00E15510"/>
    <w:rsid w:val="00E158E2"/>
    <w:rsid w:val="00E15AF0"/>
    <w:rsid w:val="00E15DFB"/>
    <w:rsid w:val="00E15F80"/>
    <w:rsid w:val="00E15F9B"/>
    <w:rsid w:val="00E164B8"/>
    <w:rsid w:val="00E16529"/>
    <w:rsid w:val="00E16CDC"/>
    <w:rsid w:val="00E170A3"/>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2CA"/>
    <w:rsid w:val="00E21630"/>
    <w:rsid w:val="00E21670"/>
    <w:rsid w:val="00E216A7"/>
    <w:rsid w:val="00E21A09"/>
    <w:rsid w:val="00E21A92"/>
    <w:rsid w:val="00E21BAE"/>
    <w:rsid w:val="00E220E0"/>
    <w:rsid w:val="00E2247D"/>
    <w:rsid w:val="00E22579"/>
    <w:rsid w:val="00E22629"/>
    <w:rsid w:val="00E22783"/>
    <w:rsid w:val="00E227A6"/>
    <w:rsid w:val="00E227BA"/>
    <w:rsid w:val="00E2283D"/>
    <w:rsid w:val="00E2284B"/>
    <w:rsid w:val="00E2291A"/>
    <w:rsid w:val="00E22C5B"/>
    <w:rsid w:val="00E22F0B"/>
    <w:rsid w:val="00E22F4E"/>
    <w:rsid w:val="00E232D5"/>
    <w:rsid w:val="00E235D1"/>
    <w:rsid w:val="00E2378D"/>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D11"/>
    <w:rsid w:val="00E26DAC"/>
    <w:rsid w:val="00E26F46"/>
    <w:rsid w:val="00E27369"/>
    <w:rsid w:val="00E27426"/>
    <w:rsid w:val="00E27498"/>
    <w:rsid w:val="00E274B8"/>
    <w:rsid w:val="00E2750A"/>
    <w:rsid w:val="00E275C5"/>
    <w:rsid w:val="00E27911"/>
    <w:rsid w:val="00E27CFE"/>
    <w:rsid w:val="00E300D1"/>
    <w:rsid w:val="00E301E8"/>
    <w:rsid w:val="00E30237"/>
    <w:rsid w:val="00E303F6"/>
    <w:rsid w:val="00E305AB"/>
    <w:rsid w:val="00E307F7"/>
    <w:rsid w:val="00E30A19"/>
    <w:rsid w:val="00E30A5F"/>
    <w:rsid w:val="00E30C13"/>
    <w:rsid w:val="00E30C31"/>
    <w:rsid w:val="00E30CE2"/>
    <w:rsid w:val="00E30DE5"/>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85C"/>
    <w:rsid w:val="00E328F0"/>
    <w:rsid w:val="00E32A4C"/>
    <w:rsid w:val="00E32DC2"/>
    <w:rsid w:val="00E33449"/>
    <w:rsid w:val="00E339AD"/>
    <w:rsid w:val="00E33A8C"/>
    <w:rsid w:val="00E33E63"/>
    <w:rsid w:val="00E34093"/>
    <w:rsid w:val="00E3413F"/>
    <w:rsid w:val="00E341AF"/>
    <w:rsid w:val="00E34282"/>
    <w:rsid w:val="00E3437C"/>
    <w:rsid w:val="00E343C8"/>
    <w:rsid w:val="00E344CD"/>
    <w:rsid w:val="00E34522"/>
    <w:rsid w:val="00E34F20"/>
    <w:rsid w:val="00E350C8"/>
    <w:rsid w:val="00E3557A"/>
    <w:rsid w:val="00E35675"/>
    <w:rsid w:val="00E358C5"/>
    <w:rsid w:val="00E35AFC"/>
    <w:rsid w:val="00E35B3C"/>
    <w:rsid w:val="00E35B49"/>
    <w:rsid w:val="00E360D3"/>
    <w:rsid w:val="00E3623B"/>
    <w:rsid w:val="00E362C2"/>
    <w:rsid w:val="00E3638A"/>
    <w:rsid w:val="00E3648B"/>
    <w:rsid w:val="00E364B4"/>
    <w:rsid w:val="00E3652A"/>
    <w:rsid w:val="00E36927"/>
    <w:rsid w:val="00E36AA7"/>
    <w:rsid w:val="00E36D8A"/>
    <w:rsid w:val="00E36FA2"/>
    <w:rsid w:val="00E37024"/>
    <w:rsid w:val="00E370AE"/>
    <w:rsid w:val="00E3715F"/>
    <w:rsid w:val="00E37C7C"/>
    <w:rsid w:val="00E37E96"/>
    <w:rsid w:val="00E40177"/>
    <w:rsid w:val="00E4019E"/>
    <w:rsid w:val="00E403AF"/>
    <w:rsid w:val="00E405C3"/>
    <w:rsid w:val="00E406C8"/>
    <w:rsid w:val="00E40A01"/>
    <w:rsid w:val="00E40B50"/>
    <w:rsid w:val="00E40DDB"/>
    <w:rsid w:val="00E40E69"/>
    <w:rsid w:val="00E40F1D"/>
    <w:rsid w:val="00E41253"/>
    <w:rsid w:val="00E41267"/>
    <w:rsid w:val="00E413A6"/>
    <w:rsid w:val="00E414BC"/>
    <w:rsid w:val="00E417A5"/>
    <w:rsid w:val="00E41996"/>
    <w:rsid w:val="00E419B7"/>
    <w:rsid w:val="00E419C5"/>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D18"/>
    <w:rsid w:val="00E45D8D"/>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293"/>
    <w:rsid w:val="00E52316"/>
    <w:rsid w:val="00E52408"/>
    <w:rsid w:val="00E527A5"/>
    <w:rsid w:val="00E52AB7"/>
    <w:rsid w:val="00E52CCA"/>
    <w:rsid w:val="00E53235"/>
    <w:rsid w:val="00E532BE"/>
    <w:rsid w:val="00E53438"/>
    <w:rsid w:val="00E53446"/>
    <w:rsid w:val="00E535BC"/>
    <w:rsid w:val="00E535F3"/>
    <w:rsid w:val="00E5363F"/>
    <w:rsid w:val="00E53743"/>
    <w:rsid w:val="00E53831"/>
    <w:rsid w:val="00E538DA"/>
    <w:rsid w:val="00E53A08"/>
    <w:rsid w:val="00E53A0B"/>
    <w:rsid w:val="00E53BE0"/>
    <w:rsid w:val="00E53CA4"/>
    <w:rsid w:val="00E53D2A"/>
    <w:rsid w:val="00E53E68"/>
    <w:rsid w:val="00E53EFE"/>
    <w:rsid w:val="00E544EA"/>
    <w:rsid w:val="00E545C7"/>
    <w:rsid w:val="00E5468A"/>
    <w:rsid w:val="00E54752"/>
    <w:rsid w:val="00E548E0"/>
    <w:rsid w:val="00E54A72"/>
    <w:rsid w:val="00E54A91"/>
    <w:rsid w:val="00E54AB2"/>
    <w:rsid w:val="00E54DE6"/>
    <w:rsid w:val="00E54FCC"/>
    <w:rsid w:val="00E55020"/>
    <w:rsid w:val="00E5513F"/>
    <w:rsid w:val="00E5555C"/>
    <w:rsid w:val="00E55736"/>
    <w:rsid w:val="00E55945"/>
    <w:rsid w:val="00E5597C"/>
    <w:rsid w:val="00E55DA4"/>
    <w:rsid w:val="00E565D4"/>
    <w:rsid w:val="00E565E3"/>
    <w:rsid w:val="00E566C4"/>
    <w:rsid w:val="00E56A45"/>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35"/>
    <w:rsid w:val="00E6149A"/>
    <w:rsid w:val="00E6179E"/>
    <w:rsid w:val="00E618B9"/>
    <w:rsid w:val="00E618E7"/>
    <w:rsid w:val="00E619B7"/>
    <w:rsid w:val="00E61DAD"/>
    <w:rsid w:val="00E61DEE"/>
    <w:rsid w:val="00E61F1A"/>
    <w:rsid w:val="00E61F85"/>
    <w:rsid w:val="00E624D6"/>
    <w:rsid w:val="00E625E5"/>
    <w:rsid w:val="00E62C39"/>
    <w:rsid w:val="00E62C99"/>
    <w:rsid w:val="00E62E89"/>
    <w:rsid w:val="00E62EDE"/>
    <w:rsid w:val="00E62F5D"/>
    <w:rsid w:val="00E633B2"/>
    <w:rsid w:val="00E637E3"/>
    <w:rsid w:val="00E638E0"/>
    <w:rsid w:val="00E63E04"/>
    <w:rsid w:val="00E63F2A"/>
    <w:rsid w:val="00E63FC4"/>
    <w:rsid w:val="00E64098"/>
    <w:rsid w:val="00E641D7"/>
    <w:rsid w:val="00E6422C"/>
    <w:rsid w:val="00E64994"/>
    <w:rsid w:val="00E64B8E"/>
    <w:rsid w:val="00E64C00"/>
    <w:rsid w:val="00E64DAE"/>
    <w:rsid w:val="00E64F39"/>
    <w:rsid w:val="00E650C7"/>
    <w:rsid w:val="00E65180"/>
    <w:rsid w:val="00E6534D"/>
    <w:rsid w:val="00E654DA"/>
    <w:rsid w:val="00E65614"/>
    <w:rsid w:val="00E65876"/>
    <w:rsid w:val="00E65899"/>
    <w:rsid w:val="00E65966"/>
    <w:rsid w:val="00E659E0"/>
    <w:rsid w:val="00E65A90"/>
    <w:rsid w:val="00E65A99"/>
    <w:rsid w:val="00E65AEC"/>
    <w:rsid w:val="00E65B61"/>
    <w:rsid w:val="00E65BBE"/>
    <w:rsid w:val="00E65D4A"/>
    <w:rsid w:val="00E65E54"/>
    <w:rsid w:val="00E65E57"/>
    <w:rsid w:val="00E65ED2"/>
    <w:rsid w:val="00E65EF6"/>
    <w:rsid w:val="00E65F52"/>
    <w:rsid w:val="00E6602E"/>
    <w:rsid w:val="00E66056"/>
    <w:rsid w:val="00E66082"/>
    <w:rsid w:val="00E66333"/>
    <w:rsid w:val="00E663F5"/>
    <w:rsid w:val="00E666B4"/>
    <w:rsid w:val="00E666F9"/>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DB5"/>
    <w:rsid w:val="00E720CE"/>
    <w:rsid w:val="00E72373"/>
    <w:rsid w:val="00E724BF"/>
    <w:rsid w:val="00E72859"/>
    <w:rsid w:val="00E7286C"/>
    <w:rsid w:val="00E72A93"/>
    <w:rsid w:val="00E72FD5"/>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06"/>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D54"/>
    <w:rsid w:val="00E77123"/>
    <w:rsid w:val="00E77130"/>
    <w:rsid w:val="00E772A9"/>
    <w:rsid w:val="00E77332"/>
    <w:rsid w:val="00E776B7"/>
    <w:rsid w:val="00E778DB"/>
    <w:rsid w:val="00E7790B"/>
    <w:rsid w:val="00E77B26"/>
    <w:rsid w:val="00E77CA4"/>
    <w:rsid w:val="00E80359"/>
    <w:rsid w:val="00E80389"/>
    <w:rsid w:val="00E8059F"/>
    <w:rsid w:val="00E80819"/>
    <w:rsid w:val="00E80D3C"/>
    <w:rsid w:val="00E80D40"/>
    <w:rsid w:val="00E80DAC"/>
    <w:rsid w:val="00E80F06"/>
    <w:rsid w:val="00E80FD5"/>
    <w:rsid w:val="00E810E5"/>
    <w:rsid w:val="00E811BC"/>
    <w:rsid w:val="00E815D9"/>
    <w:rsid w:val="00E8168E"/>
    <w:rsid w:val="00E81826"/>
    <w:rsid w:val="00E818AC"/>
    <w:rsid w:val="00E818C4"/>
    <w:rsid w:val="00E818FF"/>
    <w:rsid w:val="00E81C28"/>
    <w:rsid w:val="00E8209B"/>
    <w:rsid w:val="00E82213"/>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25C"/>
    <w:rsid w:val="00E852A6"/>
    <w:rsid w:val="00E8533B"/>
    <w:rsid w:val="00E85442"/>
    <w:rsid w:val="00E854FC"/>
    <w:rsid w:val="00E85747"/>
    <w:rsid w:val="00E857ED"/>
    <w:rsid w:val="00E86173"/>
    <w:rsid w:val="00E863FF"/>
    <w:rsid w:val="00E866EA"/>
    <w:rsid w:val="00E86752"/>
    <w:rsid w:val="00E86948"/>
    <w:rsid w:val="00E869D8"/>
    <w:rsid w:val="00E86AE7"/>
    <w:rsid w:val="00E86B3D"/>
    <w:rsid w:val="00E87165"/>
    <w:rsid w:val="00E875D5"/>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D03"/>
    <w:rsid w:val="00E92D6F"/>
    <w:rsid w:val="00E92EC8"/>
    <w:rsid w:val="00E93287"/>
    <w:rsid w:val="00E9328B"/>
    <w:rsid w:val="00E9351C"/>
    <w:rsid w:val="00E93756"/>
    <w:rsid w:val="00E938CD"/>
    <w:rsid w:val="00E938F2"/>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F5"/>
    <w:rsid w:val="00E97245"/>
    <w:rsid w:val="00E9725A"/>
    <w:rsid w:val="00E974C2"/>
    <w:rsid w:val="00E97542"/>
    <w:rsid w:val="00E97741"/>
    <w:rsid w:val="00E97ACF"/>
    <w:rsid w:val="00E97CAC"/>
    <w:rsid w:val="00E97D46"/>
    <w:rsid w:val="00E97DDB"/>
    <w:rsid w:val="00E97EEE"/>
    <w:rsid w:val="00E97F7A"/>
    <w:rsid w:val="00E97FFA"/>
    <w:rsid w:val="00E97FFC"/>
    <w:rsid w:val="00EA00AE"/>
    <w:rsid w:val="00EA0695"/>
    <w:rsid w:val="00EA0802"/>
    <w:rsid w:val="00EA0B10"/>
    <w:rsid w:val="00EA1028"/>
    <w:rsid w:val="00EA13B2"/>
    <w:rsid w:val="00EA1463"/>
    <w:rsid w:val="00EA169C"/>
    <w:rsid w:val="00EA1753"/>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88F"/>
    <w:rsid w:val="00EA3A87"/>
    <w:rsid w:val="00EA3BAA"/>
    <w:rsid w:val="00EA3C83"/>
    <w:rsid w:val="00EA3D3C"/>
    <w:rsid w:val="00EA3D7D"/>
    <w:rsid w:val="00EA3E5C"/>
    <w:rsid w:val="00EA4011"/>
    <w:rsid w:val="00EA4031"/>
    <w:rsid w:val="00EA4462"/>
    <w:rsid w:val="00EA4552"/>
    <w:rsid w:val="00EA46DE"/>
    <w:rsid w:val="00EA4A96"/>
    <w:rsid w:val="00EA4BA4"/>
    <w:rsid w:val="00EA4BEC"/>
    <w:rsid w:val="00EA4C57"/>
    <w:rsid w:val="00EA4CE5"/>
    <w:rsid w:val="00EA503D"/>
    <w:rsid w:val="00EA508E"/>
    <w:rsid w:val="00EA50E3"/>
    <w:rsid w:val="00EA52EE"/>
    <w:rsid w:val="00EA530B"/>
    <w:rsid w:val="00EA54D9"/>
    <w:rsid w:val="00EA56FC"/>
    <w:rsid w:val="00EA5816"/>
    <w:rsid w:val="00EA59B7"/>
    <w:rsid w:val="00EA5A9C"/>
    <w:rsid w:val="00EA5BDD"/>
    <w:rsid w:val="00EA5BEC"/>
    <w:rsid w:val="00EA5C01"/>
    <w:rsid w:val="00EA5DF7"/>
    <w:rsid w:val="00EA5E7C"/>
    <w:rsid w:val="00EA5EB0"/>
    <w:rsid w:val="00EA6072"/>
    <w:rsid w:val="00EA62D3"/>
    <w:rsid w:val="00EA6701"/>
    <w:rsid w:val="00EA67B3"/>
    <w:rsid w:val="00EA6A73"/>
    <w:rsid w:val="00EA6D30"/>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579"/>
    <w:rsid w:val="00EB078E"/>
    <w:rsid w:val="00EB0A53"/>
    <w:rsid w:val="00EB0AA9"/>
    <w:rsid w:val="00EB0C59"/>
    <w:rsid w:val="00EB0D94"/>
    <w:rsid w:val="00EB0DAA"/>
    <w:rsid w:val="00EB0F6E"/>
    <w:rsid w:val="00EB0FDC"/>
    <w:rsid w:val="00EB1044"/>
    <w:rsid w:val="00EB10F4"/>
    <w:rsid w:val="00EB1146"/>
    <w:rsid w:val="00EB1328"/>
    <w:rsid w:val="00EB16B6"/>
    <w:rsid w:val="00EB1701"/>
    <w:rsid w:val="00EB1CCA"/>
    <w:rsid w:val="00EB1E53"/>
    <w:rsid w:val="00EB1F9E"/>
    <w:rsid w:val="00EB2078"/>
    <w:rsid w:val="00EB21BE"/>
    <w:rsid w:val="00EB22CA"/>
    <w:rsid w:val="00EB2464"/>
    <w:rsid w:val="00EB2777"/>
    <w:rsid w:val="00EB280A"/>
    <w:rsid w:val="00EB2F7E"/>
    <w:rsid w:val="00EB30E3"/>
    <w:rsid w:val="00EB311F"/>
    <w:rsid w:val="00EB326E"/>
    <w:rsid w:val="00EB392C"/>
    <w:rsid w:val="00EB3A4D"/>
    <w:rsid w:val="00EB3DA8"/>
    <w:rsid w:val="00EB3DC7"/>
    <w:rsid w:val="00EB3FB7"/>
    <w:rsid w:val="00EB401D"/>
    <w:rsid w:val="00EB418D"/>
    <w:rsid w:val="00EB43A8"/>
    <w:rsid w:val="00EB44FE"/>
    <w:rsid w:val="00EB4678"/>
    <w:rsid w:val="00EB4882"/>
    <w:rsid w:val="00EB4B90"/>
    <w:rsid w:val="00EB4C30"/>
    <w:rsid w:val="00EB4F10"/>
    <w:rsid w:val="00EB502A"/>
    <w:rsid w:val="00EB518A"/>
    <w:rsid w:val="00EB5259"/>
    <w:rsid w:val="00EB5288"/>
    <w:rsid w:val="00EB528C"/>
    <w:rsid w:val="00EB53D9"/>
    <w:rsid w:val="00EB54B8"/>
    <w:rsid w:val="00EB54BF"/>
    <w:rsid w:val="00EB54E6"/>
    <w:rsid w:val="00EB5560"/>
    <w:rsid w:val="00EB561A"/>
    <w:rsid w:val="00EB5A3F"/>
    <w:rsid w:val="00EB6046"/>
    <w:rsid w:val="00EB6449"/>
    <w:rsid w:val="00EB6850"/>
    <w:rsid w:val="00EB6946"/>
    <w:rsid w:val="00EB6CCF"/>
    <w:rsid w:val="00EB6CFE"/>
    <w:rsid w:val="00EB6E1A"/>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599"/>
    <w:rsid w:val="00EC059B"/>
    <w:rsid w:val="00EC09B3"/>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CB"/>
    <w:rsid w:val="00EC1FD8"/>
    <w:rsid w:val="00EC20C1"/>
    <w:rsid w:val="00EC20EE"/>
    <w:rsid w:val="00EC22CB"/>
    <w:rsid w:val="00EC23B3"/>
    <w:rsid w:val="00EC23B9"/>
    <w:rsid w:val="00EC2A32"/>
    <w:rsid w:val="00EC2B27"/>
    <w:rsid w:val="00EC2B31"/>
    <w:rsid w:val="00EC2D95"/>
    <w:rsid w:val="00EC2EA4"/>
    <w:rsid w:val="00EC310F"/>
    <w:rsid w:val="00EC3333"/>
    <w:rsid w:val="00EC33B8"/>
    <w:rsid w:val="00EC343B"/>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8D8"/>
    <w:rsid w:val="00EC4AA6"/>
    <w:rsid w:val="00EC4D56"/>
    <w:rsid w:val="00EC4DCE"/>
    <w:rsid w:val="00EC51C8"/>
    <w:rsid w:val="00EC52D5"/>
    <w:rsid w:val="00EC5416"/>
    <w:rsid w:val="00EC55B8"/>
    <w:rsid w:val="00EC5605"/>
    <w:rsid w:val="00EC56A6"/>
    <w:rsid w:val="00EC5E05"/>
    <w:rsid w:val="00EC5EA3"/>
    <w:rsid w:val="00EC671E"/>
    <w:rsid w:val="00EC6AB5"/>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505"/>
    <w:rsid w:val="00ED260B"/>
    <w:rsid w:val="00ED2646"/>
    <w:rsid w:val="00ED26A1"/>
    <w:rsid w:val="00ED28D3"/>
    <w:rsid w:val="00ED2965"/>
    <w:rsid w:val="00ED297E"/>
    <w:rsid w:val="00ED2B05"/>
    <w:rsid w:val="00ED2C16"/>
    <w:rsid w:val="00ED2D81"/>
    <w:rsid w:val="00ED2EAC"/>
    <w:rsid w:val="00ED306B"/>
    <w:rsid w:val="00ED35D7"/>
    <w:rsid w:val="00ED35DB"/>
    <w:rsid w:val="00ED3729"/>
    <w:rsid w:val="00ED3BD4"/>
    <w:rsid w:val="00ED4044"/>
    <w:rsid w:val="00ED412E"/>
    <w:rsid w:val="00ED4E78"/>
    <w:rsid w:val="00ED4EB6"/>
    <w:rsid w:val="00ED4F2E"/>
    <w:rsid w:val="00ED508C"/>
    <w:rsid w:val="00ED50E2"/>
    <w:rsid w:val="00ED5242"/>
    <w:rsid w:val="00ED5621"/>
    <w:rsid w:val="00ED5AAF"/>
    <w:rsid w:val="00ED5AE3"/>
    <w:rsid w:val="00ED5AEC"/>
    <w:rsid w:val="00ED5D25"/>
    <w:rsid w:val="00ED63AC"/>
    <w:rsid w:val="00ED648B"/>
    <w:rsid w:val="00ED6586"/>
    <w:rsid w:val="00ED660B"/>
    <w:rsid w:val="00ED67B6"/>
    <w:rsid w:val="00ED6A77"/>
    <w:rsid w:val="00ED6B37"/>
    <w:rsid w:val="00ED6C08"/>
    <w:rsid w:val="00ED6C58"/>
    <w:rsid w:val="00ED6DAC"/>
    <w:rsid w:val="00ED6E24"/>
    <w:rsid w:val="00ED6E83"/>
    <w:rsid w:val="00ED6F9C"/>
    <w:rsid w:val="00ED77CB"/>
    <w:rsid w:val="00ED78AB"/>
    <w:rsid w:val="00ED7A5A"/>
    <w:rsid w:val="00ED7B0B"/>
    <w:rsid w:val="00ED7D36"/>
    <w:rsid w:val="00ED7DB8"/>
    <w:rsid w:val="00ED7EDA"/>
    <w:rsid w:val="00EE00E9"/>
    <w:rsid w:val="00EE02C1"/>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670"/>
    <w:rsid w:val="00EE170D"/>
    <w:rsid w:val="00EE17FC"/>
    <w:rsid w:val="00EE1962"/>
    <w:rsid w:val="00EE1972"/>
    <w:rsid w:val="00EE19D9"/>
    <w:rsid w:val="00EE19E2"/>
    <w:rsid w:val="00EE1A4F"/>
    <w:rsid w:val="00EE1C35"/>
    <w:rsid w:val="00EE1CE3"/>
    <w:rsid w:val="00EE1D9D"/>
    <w:rsid w:val="00EE1F0D"/>
    <w:rsid w:val="00EE23B9"/>
    <w:rsid w:val="00EE267B"/>
    <w:rsid w:val="00EE273A"/>
    <w:rsid w:val="00EE27B3"/>
    <w:rsid w:val="00EE2A33"/>
    <w:rsid w:val="00EE33BD"/>
    <w:rsid w:val="00EE3454"/>
    <w:rsid w:val="00EE3682"/>
    <w:rsid w:val="00EE37C3"/>
    <w:rsid w:val="00EE3BD8"/>
    <w:rsid w:val="00EE3EE6"/>
    <w:rsid w:val="00EE418B"/>
    <w:rsid w:val="00EE4545"/>
    <w:rsid w:val="00EE46FF"/>
    <w:rsid w:val="00EE4E18"/>
    <w:rsid w:val="00EE4F69"/>
    <w:rsid w:val="00EE5133"/>
    <w:rsid w:val="00EE522E"/>
    <w:rsid w:val="00EE533E"/>
    <w:rsid w:val="00EE5538"/>
    <w:rsid w:val="00EE56DA"/>
    <w:rsid w:val="00EE589D"/>
    <w:rsid w:val="00EE5C80"/>
    <w:rsid w:val="00EE6017"/>
    <w:rsid w:val="00EE667C"/>
    <w:rsid w:val="00EE67A3"/>
    <w:rsid w:val="00EE688A"/>
    <w:rsid w:val="00EE6A73"/>
    <w:rsid w:val="00EE6AED"/>
    <w:rsid w:val="00EE6BDB"/>
    <w:rsid w:val="00EE6C44"/>
    <w:rsid w:val="00EE6D2C"/>
    <w:rsid w:val="00EE6D54"/>
    <w:rsid w:val="00EE7187"/>
    <w:rsid w:val="00EE739F"/>
    <w:rsid w:val="00EE7484"/>
    <w:rsid w:val="00EE7493"/>
    <w:rsid w:val="00EE7A6A"/>
    <w:rsid w:val="00EE7BC3"/>
    <w:rsid w:val="00EE7D25"/>
    <w:rsid w:val="00EE7F05"/>
    <w:rsid w:val="00EF0001"/>
    <w:rsid w:val="00EF041C"/>
    <w:rsid w:val="00EF046C"/>
    <w:rsid w:val="00EF0570"/>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5F5"/>
    <w:rsid w:val="00EF194F"/>
    <w:rsid w:val="00EF19F8"/>
    <w:rsid w:val="00EF1AF9"/>
    <w:rsid w:val="00EF1B0E"/>
    <w:rsid w:val="00EF1BEE"/>
    <w:rsid w:val="00EF1D6B"/>
    <w:rsid w:val="00EF1FA1"/>
    <w:rsid w:val="00EF20F0"/>
    <w:rsid w:val="00EF2366"/>
    <w:rsid w:val="00EF24BE"/>
    <w:rsid w:val="00EF2971"/>
    <w:rsid w:val="00EF2A4C"/>
    <w:rsid w:val="00EF2A59"/>
    <w:rsid w:val="00EF2B37"/>
    <w:rsid w:val="00EF2B41"/>
    <w:rsid w:val="00EF2D65"/>
    <w:rsid w:val="00EF3071"/>
    <w:rsid w:val="00EF30E9"/>
    <w:rsid w:val="00EF31B8"/>
    <w:rsid w:val="00EF324C"/>
    <w:rsid w:val="00EF33E3"/>
    <w:rsid w:val="00EF357E"/>
    <w:rsid w:val="00EF3646"/>
    <w:rsid w:val="00EF3664"/>
    <w:rsid w:val="00EF3684"/>
    <w:rsid w:val="00EF36F2"/>
    <w:rsid w:val="00EF379B"/>
    <w:rsid w:val="00EF37DC"/>
    <w:rsid w:val="00EF3856"/>
    <w:rsid w:val="00EF3B8A"/>
    <w:rsid w:val="00EF3D5B"/>
    <w:rsid w:val="00EF415B"/>
    <w:rsid w:val="00EF437F"/>
    <w:rsid w:val="00EF443B"/>
    <w:rsid w:val="00EF45D6"/>
    <w:rsid w:val="00EF4948"/>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282"/>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127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94F"/>
    <w:rsid w:val="00F029B0"/>
    <w:rsid w:val="00F02A0D"/>
    <w:rsid w:val="00F02AD5"/>
    <w:rsid w:val="00F02AF6"/>
    <w:rsid w:val="00F02B98"/>
    <w:rsid w:val="00F02E8F"/>
    <w:rsid w:val="00F03252"/>
    <w:rsid w:val="00F0326B"/>
    <w:rsid w:val="00F0349F"/>
    <w:rsid w:val="00F0354E"/>
    <w:rsid w:val="00F035FD"/>
    <w:rsid w:val="00F037F1"/>
    <w:rsid w:val="00F03B07"/>
    <w:rsid w:val="00F04202"/>
    <w:rsid w:val="00F04707"/>
    <w:rsid w:val="00F0479C"/>
    <w:rsid w:val="00F049A2"/>
    <w:rsid w:val="00F04BC8"/>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FA"/>
    <w:rsid w:val="00F07834"/>
    <w:rsid w:val="00F07E79"/>
    <w:rsid w:val="00F07FC2"/>
    <w:rsid w:val="00F1009D"/>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A63"/>
    <w:rsid w:val="00F12B0F"/>
    <w:rsid w:val="00F12C72"/>
    <w:rsid w:val="00F12DAA"/>
    <w:rsid w:val="00F13270"/>
    <w:rsid w:val="00F13956"/>
    <w:rsid w:val="00F13ED5"/>
    <w:rsid w:val="00F13FF1"/>
    <w:rsid w:val="00F1425C"/>
    <w:rsid w:val="00F1446D"/>
    <w:rsid w:val="00F14539"/>
    <w:rsid w:val="00F1459C"/>
    <w:rsid w:val="00F146BA"/>
    <w:rsid w:val="00F147CC"/>
    <w:rsid w:val="00F148B0"/>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16"/>
    <w:rsid w:val="00F20A3E"/>
    <w:rsid w:val="00F20AD8"/>
    <w:rsid w:val="00F20C37"/>
    <w:rsid w:val="00F20E4F"/>
    <w:rsid w:val="00F20FF7"/>
    <w:rsid w:val="00F21308"/>
    <w:rsid w:val="00F215F1"/>
    <w:rsid w:val="00F21775"/>
    <w:rsid w:val="00F2193B"/>
    <w:rsid w:val="00F21A0C"/>
    <w:rsid w:val="00F21AC4"/>
    <w:rsid w:val="00F21B62"/>
    <w:rsid w:val="00F21B71"/>
    <w:rsid w:val="00F21CD6"/>
    <w:rsid w:val="00F223E4"/>
    <w:rsid w:val="00F2298F"/>
    <w:rsid w:val="00F22A3A"/>
    <w:rsid w:val="00F22B87"/>
    <w:rsid w:val="00F22CD0"/>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1B4"/>
    <w:rsid w:val="00F2432D"/>
    <w:rsid w:val="00F24446"/>
    <w:rsid w:val="00F24690"/>
    <w:rsid w:val="00F24767"/>
    <w:rsid w:val="00F2488D"/>
    <w:rsid w:val="00F24AF9"/>
    <w:rsid w:val="00F24B08"/>
    <w:rsid w:val="00F24BE7"/>
    <w:rsid w:val="00F24DEE"/>
    <w:rsid w:val="00F24DF6"/>
    <w:rsid w:val="00F24E20"/>
    <w:rsid w:val="00F24F79"/>
    <w:rsid w:val="00F2503B"/>
    <w:rsid w:val="00F25525"/>
    <w:rsid w:val="00F255E3"/>
    <w:rsid w:val="00F257B3"/>
    <w:rsid w:val="00F25CAD"/>
    <w:rsid w:val="00F26034"/>
    <w:rsid w:val="00F260B0"/>
    <w:rsid w:val="00F2619D"/>
    <w:rsid w:val="00F26314"/>
    <w:rsid w:val="00F26475"/>
    <w:rsid w:val="00F26BC0"/>
    <w:rsid w:val="00F26FE3"/>
    <w:rsid w:val="00F27033"/>
    <w:rsid w:val="00F27225"/>
    <w:rsid w:val="00F27353"/>
    <w:rsid w:val="00F274EE"/>
    <w:rsid w:val="00F275B6"/>
    <w:rsid w:val="00F278A7"/>
    <w:rsid w:val="00F27B64"/>
    <w:rsid w:val="00F27BF1"/>
    <w:rsid w:val="00F27E2B"/>
    <w:rsid w:val="00F27F5C"/>
    <w:rsid w:val="00F303F0"/>
    <w:rsid w:val="00F305AB"/>
    <w:rsid w:val="00F305F2"/>
    <w:rsid w:val="00F306BC"/>
    <w:rsid w:val="00F30856"/>
    <w:rsid w:val="00F3093F"/>
    <w:rsid w:val="00F30966"/>
    <w:rsid w:val="00F309A5"/>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2BF"/>
    <w:rsid w:val="00F3330A"/>
    <w:rsid w:val="00F33352"/>
    <w:rsid w:val="00F3359A"/>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89E"/>
    <w:rsid w:val="00F358EE"/>
    <w:rsid w:val="00F365C2"/>
    <w:rsid w:val="00F36671"/>
    <w:rsid w:val="00F36D9D"/>
    <w:rsid w:val="00F36E46"/>
    <w:rsid w:val="00F372E7"/>
    <w:rsid w:val="00F374F0"/>
    <w:rsid w:val="00F375D2"/>
    <w:rsid w:val="00F37604"/>
    <w:rsid w:val="00F377C3"/>
    <w:rsid w:val="00F37A46"/>
    <w:rsid w:val="00F37B73"/>
    <w:rsid w:val="00F37B76"/>
    <w:rsid w:val="00F37BA1"/>
    <w:rsid w:val="00F40075"/>
    <w:rsid w:val="00F404CD"/>
    <w:rsid w:val="00F4059C"/>
    <w:rsid w:val="00F406CA"/>
    <w:rsid w:val="00F408D8"/>
    <w:rsid w:val="00F40A77"/>
    <w:rsid w:val="00F40DB9"/>
    <w:rsid w:val="00F40FC1"/>
    <w:rsid w:val="00F417B3"/>
    <w:rsid w:val="00F417FA"/>
    <w:rsid w:val="00F41A83"/>
    <w:rsid w:val="00F41AEC"/>
    <w:rsid w:val="00F41CFA"/>
    <w:rsid w:val="00F41EA0"/>
    <w:rsid w:val="00F4209B"/>
    <w:rsid w:val="00F420EA"/>
    <w:rsid w:val="00F423BE"/>
    <w:rsid w:val="00F42413"/>
    <w:rsid w:val="00F4243F"/>
    <w:rsid w:val="00F42792"/>
    <w:rsid w:val="00F42890"/>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95B"/>
    <w:rsid w:val="00F46BC0"/>
    <w:rsid w:val="00F46D4D"/>
    <w:rsid w:val="00F46D9D"/>
    <w:rsid w:val="00F46E9B"/>
    <w:rsid w:val="00F46F56"/>
    <w:rsid w:val="00F4719E"/>
    <w:rsid w:val="00F471B2"/>
    <w:rsid w:val="00F471BA"/>
    <w:rsid w:val="00F47473"/>
    <w:rsid w:val="00F47A25"/>
    <w:rsid w:val="00F47A98"/>
    <w:rsid w:val="00F47B1C"/>
    <w:rsid w:val="00F47BC7"/>
    <w:rsid w:val="00F47D1B"/>
    <w:rsid w:val="00F47D5C"/>
    <w:rsid w:val="00F47E1F"/>
    <w:rsid w:val="00F500CF"/>
    <w:rsid w:val="00F500EC"/>
    <w:rsid w:val="00F50157"/>
    <w:rsid w:val="00F501E6"/>
    <w:rsid w:val="00F50244"/>
    <w:rsid w:val="00F505AB"/>
    <w:rsid w:val="00F50652"/>
    <w:rsid w:val="00F50859"/>
    <w:rsid w:val="00F50F80"/>
    <w:rsid w:val="00F5103D"/>
    <w:rsid w:val="00F51041"/>
    <w:rsid w:val="00F51059"/>
    <w:rsid w:val="00F51089"/>
    <w:rsid w:val="00F5131D"/>
    <w:rsid w:val="00F514A9"/>
    <w:rsid w:val="00F51601"/>
    <w:rsid w:val="00F51B28"/>
    <w:rsid w:val="00F51BD7"/>
    <w:rsid w:val="00F51C12"/>
    <w:rsid w:val="00F51C8B"/>
    <w:rsid w:val="00F51D5D"/>
    <w:rsid w:val="00F52609"/>
    <w:rsid w:val="00F52B07"/>
    <w:rsid w:val="00F52C2B"/>
    <w:rsid w:val="00F52E7C"/>
    <w:rsid w:val="00F53049"/>
    <w:rsid w:val="00F53485"/>
    <w:rsid w:val="00F5387C"/>
    <w:rsid w:val="00F538BC"/>
    <w:rsid w:val="00F53B08"/>
    <w:rsid w:val="00F53DAC"/>
    <w:rsid w:val="00F53DD5"/>
    <w:rsid w:val="00F53DFA"/>
    <w:rsid w:val="00F54163"/>
    <w:rsid w:val="00F5460F"/>
    <w:rsid w:val="00F54653"/>
    <w:rsid w:val="00F546BA"/>
    <w:rsid w:val="00F548CC"/>
    <w:rsid w:val="00F54911"/>
    <w:rsid w:val="00F549C6"/>
    <w:rsid w:val="00F54F8C"/>
    <w:rsid w:val="00F55367"/>
    <w:rsid w:val="00F5587F"/>
    <w:rsid w:val="00F558AC"/>
    <w:rsid w:val="00F558EF"/>
    <w:rsid w:val="00F55A06"/>
    <w:rsid w:val="00F55A68"/>
    <w:rsid w:val="00F55CF8"/>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9EF"/>
    <w:rsid w:val="00F61B60"/>
    <w:rsid w:val="00F61FDF"/>
    <w:rsid w:val="00F620C1"/>
    <w:rsid w:val="00F621EF"/>
    <w:rsid w:val="00F622FF"/>
    <w:rsid w:val="00F62345"/>
    <w:rsid w:val="00F6248F"/>
    <w:rsid w:val="00F62BDE"/>
    <w:rsid w:val="00F62BF4"/>
    <w:rsid w:val="00F62CA8"/>
    <w:rsid w:val="00F62CCC"/>
    <w:rsid w:val="00F62D50"/>
    <w:rsid w:val="00F62D6A"/>
    <w:rsid w:val="00F62E8F"/>
    <w:rsid w:val="00F63192"/>
    <w:rsid w:val="00F6354A"/>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7F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64E"/>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B47"/>
    <w:rsid w:val="00F71BE3"/>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C6C"/>
    <w:rsid w:val="00F750EF"/>
    <w:rsid w:val="00F751CA"/>
    <w:rsid w:val="00F75384"/>
    <w:rsid w:val="00F7546E"/>
    <w:rsid w:val="00F75B0C"/>
    <w:rsid w:val="00F75BA9"/>
    <w:rsid w:val="00F75CB7"/>
    <w:rsid w:val="00F75DB2"/>
    <w:rsid w:val="00F75DCA"/>
    <w:rsid w:val="00F7638F"/>
    <w:rsid w:val="00F766C5"/>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CD"/>
    <w:rsid w:val="00F80967"/>
    <w:rsid w:val="00F80FC4"/>
    <w:rsid w:val="00F81024"/>
    <w:rsid w:val="00F810F1"/>
    <w:rsid w:val="00F812A5"/>
    <w:rsid w:val="00F813CE"/>
    <w:rsid w:val="00F81462"/>
    <w:rsid w:val="00F814DE"/>
    <w:rsid w:val="00F816E5"/>
    <w:rsid w:val="00F81983"/>
    <w:rsid w:val="00F81994"/>
    <w:rsid w:val="00F819BA"/>
    <w:rsid w:val="00F81AA7"/>
    <w:rsid w:val="00F81BE8"/>
    <w:rsid w:val="00F81CDC"/>
    <w:rsid w:val="00F81D2D"/>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825"/>
    <w:rsid w:val="00F86AF3"/>
    <w:rsid w:val="00F86CF7"/>
    <w:rsid w:val="00F8711C"/>
    <w:rsid w:val="00F871E1"/>
    <w:rsid w:val="00F8727D"/>
    <w:rsid w:val="00F87523"/>
    <w:rsid w:val="00F8758B"/>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E94"/>
    <w:rsid w:val="00F911D7"/>
    <w:rsid w:val="00F9121F"/>
    <w:rsid w:val="00F9122F"/>
    <w:rsid w:val="00F91446"/>
    <w:rsid w:val="00F91482"/>
    <w:rsid w:val="00F9158A"/>
    <w:rsid w:val="00F9170C"/>
    <w:rsid w:val="00F917EB"/>
    <w:rsid w:val="00F91847"/>
    <w:rsid w:val="00F920A6"/>
    <w:rsid w:val="00F9212F"/>
    <w:rsid w:val="00F92246"/>
    <w:rsid w:val="00F92265"/>
    <w:rsid w:val="00F92389"/>
    <w:rsid w:val="00F929FA"/>
    <w:rsid w:val="00F92AA4"/>
    <w:rsid w:val="00F92DE6"/>
    <w:rsid w:val="00F93078"/>
    <w:rsid w:val="00F9318A"/>
    <w:rsid w:val="00F93402"/>
    <w:rsid w:val="00F93440"/>
    <w:rsid w:val="00F93731"/>
    <w:rsid w:val="00F93813"/>
    <w:rsid w:val="00F9397C"/>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EE"/>
    <w:rsid w:val="00F95D79"/>
    <w:rsid w:val="00F96129"/>
    <w:rsid w:val="00F9649A"/>
    <w:rsid w:val="00F96592"/>
    <w:rsid w:val="00F966B6"/>
    <w:rsid w:val="00F966E3"/>
    <w:rsid w:val="00F96902"/>
    <w:rsid w:val="00F96A62"/>
    <w:rsid w:val="00F96B0F"/>
    <w:rsid w:val="00F96BA2"/>
    <w:rsid w:val="00F96BBF"/>
    <w:rsid w:val="00F96CE0"/>
    <w:rsid w:val="00F96D23"/>
    <w:rsid w:val="00F9700B"/>
    <w:rsid w:val="00F97141"/>
    <w:rsid w:val="00F973AB"/>
    <w:rsid w:val="00F9747F"/>
    <w:rsid w:val="00F97815"/>
    <w:rsid w:val="00F978F8"/>
    <w:rsid w:val="00F97914"/>
    <w:rsid w:val="00F97A02"/>
    <w:rsid w:val="00F97B27"/>
    <w:rsid w:val="00F97B78"/>
    <w:rsid w:val="00F97C9B"/>
    <w:rsid w:val="00FA00C7"/>
    <w:rsid w:val="00FA0121"/>
    <w:rsid w:val="00FA015A"/>
    <w:rsid w:val="00FA062D"/>
    <w:rsid w:val="00FA06DF"/>
    <w:rsid w:val="00FA0783"/>
    <w:rsid w:val="00FA0888"/>
    <w:rsid w:val="00FA0926"/>
    <w:rsid w:val="00FA0990"/>
    <w:rsid w:val="00FA0A68"/>
    <w:rsid w:val="00FA0AF5"/>
    <w:rsid w:val="00FA0C10"/>
    <w:rsid w:val="00FA0D86"/>
    <w:rsid w:val="00FA0F09"/>
    <w:rsid w:val="00FA1ADF"/>
    <w:rsid w:val="00FA1C08"/>
    <w:rsid w:val="00FA24A6"/>
    <w:rsid w:val="00FA256A"/>
    <w:rsid w:val="00FA260E"/>
    <w:rsid w:val="00FA2932"/>
    <w:rsid w:val="00FA2C1D"/>
    <w:rsid w:val="00FA2D18"/>
    <w:rsid w:val="00FA2D19"/>
    <w:rsid w:val="00FA2DF4"/>
    <w:rsid w:val="00FA2ECF"/>
    <w:rsid w:val="00FA2F18"/>
    <w:rsid w:val="00FA311F"/>
    <w:rsid w:val="00FA3323"/>
    <w:rsid w:val="00FA33E9"/>
    <w:rsid w:val="00FA3424"/>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DF"/>
    <w:rsid w:val="00FA6C46"/>
    <w:rsid w:val="00FA6CA0"/>
    <w:rsid w:val="00FA6F15"/>
    <w:rsid w:val="00FA714C"/>
    <w:rsid w:val="00FA7226"/>
    <w:rsid w:val="00FA7528"/>
    <w:rsid w:val="00FA7845"/>
    <w:rsid w:val="00FA7876"/>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34D"/>
    <w:rsid w:val="00FB13DF"/>
    <w:rsid w:val="00FB15E2"/>
    <w:rsid w:val="00FB1640"/>
    <w:rsid w:val="00FB17AC"/>
    <w:rsid w:val="00FB17E3"/>
    <w:rsid w:val="00FB1AF7"/>
    <w:rsid w:val="00FB1D1E"/>
    <w:rsid w:val="00FB21B8"/>
    <w:rsid w:val="00FB26D8"/>
    <w:rsid w:val="00FB271E"/>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274"/>
    <w:rsid w:val="00FB5400"/>
    <w:rsid w:val="00FB5520"/>
    <w:rsid w:val="00FB5921"/>
    <w:rsid w:val="00FB5A07"/>
    <w:rsid w:val="00FB5E8C"/>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8FD"/>
    <w:rsid w:val="00FB79D9"/>
    <w:rsid w:val="00FB7A02"/>
    <w:rsid w:val="00FB7AA0"/>
    <w:rsid w:val="00FB7AFC"/>
    <w:rsid w:val="00FB7BC5"/>
    <w:rsid w:val="00FB7D50"/>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EB"/>
    <w:rsid w:val="00FC2DA7"/>
    <w:rsid w:val="00FC3096"/>
    <w:rsid w:val="00FC3155"/>
    <w:rsid w:val="00FC3221"/>
    <w:rsid w:val="00FC324C"/>
    <w:rsid w:val="00FC32B5"/>
    <w:rsid w:val="00FC3B68"/>
    <w:rsid w:val="00FC3E45"/>
    <w:rsid w:val="00FC3E9D"/>
    <w:rsid w:val="00FC3F30"/>
    <w:rsid w:val="00FC48D2"/>
    <w:rsid w:val="00FC4A27"/>
    <w:rsid w:val="00FC4BD1"/>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AEB"/>
    <w:rsid w:val="00FC6B38"/>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B3"/>
    <w:rsid w:val="00FD082A"/>
    <w:rsid w:val="00FD09DB"/>
    <w:rsid w:val="00FD0B65"/>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AF8"/>
    <w:rsid w:val="00FD4D58"/>
    <w:rsid w:val="00FD4DF9"/>
    <w:rsid w:val="00FD4FC4"/>
    <w:rsid w:val="00FD515E"/>
    <w:rsid w:val="00FD52E3"/>
    <w:rsid w:val="00FD58E1"/>
    <w:rsid w:val="00FD5A1A"/>
    <w:rsid w:val="00FD5A43"/>
    <w:rsid w:val="00FD5AA1"/>
    <w:rsid w:val="00FD5AB3"/>
    <w:rsid w:val="00FD5B97"/>
    <w:rsid w:val="00FD5CBF"/>
    <w:rsid w:val="00FD5EB3"/>
    <w:rsid w:val="00FD619F"/>
    <w:rsid w:val="00FD644C"/>
    <w:rsid w:val="00FD66EB"/>
    <w:rsid w:val="00FD69EC"/>
    <w:rsid w:val="00FD6B4D"/>
    <w:rsid w:val="00FD702C"/>
    <w:rsid w:val="00FD711B"/>
    <w:rsid w:val="00FD7411"/>
    <w:rsid w:val="00FD7492"/>
    <w:rsid w:val="00FD74E9"/>
    <w:rsid w:val="00FD75BC"/>
    <w:rsid w:val="00FD7730"/>
    <w:rsid w:val="00FD77B7"/>
    <w:rsid w:val="00FD77CD"/>
    <w:rsid w:val="00FD7C41"/>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ABB"/>
    <w:rsid w:val="00FE1ADA"/>
    <w:rsid w:val="00FE1B4B"/>
    <w:rsid w:val="00FE1B97"/>
    <w:rsid w:val="00FE1C3A"/>
    <w:rsid w:val="00FE1DF5"/>
    <w:rsid w:val="00FE1F69"/>
    <w:rsid w:val="00FE20DD"/>
    <w:rsid w:val="00FE23D0"/>
    <w:rsid w:val="00FE255A"/>
    <w:rsid w:val="00FE2581"/>
    <w:rsid w:val="00FE2A70"/>
    <w:rsid w:val="00FE2A8A"/>
    <w:rsid w:val="00FE2C26"/>
    <w:rsid w:val="00FE2F24"/>
    <w:rsid w:val="00FE3120"/>
    <w:rsid w:val="00FE3146"/>
    <w:rsid w:val="00FE3174"/>
    <w:rsid w:val="00FE336E"/>
    <w:rsid w:val="00FE3C19"/>
    <w:rsid w:val="00FE3FDC"/>
    <w:rsid w:val="00FE407F"/>
    <w:rsid w:val="00FE46E8"/>
    <w:rsid w:val="00FE49C5"/>
    <w:rsid w:val="00FE4E41"/>
    <w:rsid w:val="00FE4F7E"/>
    <w:rsid w:val="00FE5267"/>
    <w:rsid w:val="00FE53B5"/>
    <w:rsid w:val="00FE5409"/>
    <w:rsid w:val="00FE5446"/>
    <w:rsid w:val="00FE54D9"/>
    <w:rsid w:val="00FE583D"/>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382"/>
    <w:rsid w:val="00FE7478"/>
    <w:rsid w:val="00FE751A"/>
    <w:rsid w:val="00FE7EB1"/>
    <w:rsid w:val="00FF018E"/>
    <w:rsid w:val="00FF074F"/>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B53"/>
    <w:rsid w:val="00FF1D89"/>
    <w:rsid w:val="00FF1F09"/>
    <w:rsid w:val="00FF1F16"/>
    <w:rsid w:val="00FF2035"/>
    <w:rsid w:val="00FF232C"/>
    <w:rsid w:val="00FF282D"/>
    <w:rsid w:val="00FF2B3B"/>
    <w:rsid w:val="00FF2C97"/>
    <w:rsid w:val="00FF2D02"/>
    <w:rsid w:val="00FF300D"/>
    <w:rsid w:val="00FF3063"/>
    <w:rsid w:val="00FF3138"/>
    <w:rsid w:val="00FF3363"/>
    <w:rsid w:val="00FF36CB"/>
    <w:rsid w:val="00FF39EE"/>
    <w:rsid w:val="00FF3ED1"/>
    <w:rsid w:val="00FF40E6"/>
    <w:rsid w:val="00FF487B"/>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9E4"/>
    <w:rsid w:val="00FF6A41"/>
    <w:rsid w:val="00FF6A4D"/>
    <w:rsid w:val="00FF71FC"/>
    <w:rsid w:val="00FF72DC"/>
    <w:rsid w:val="00FF73B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573083E"/>
  <w15:docId w15:val="{01E7EA3C-1D27-4113-8EC0-DC1CBBA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895D84"/>
    <w:pPr>
      <w:ind w:left="-142"/>
      <w:outlineLvl w:val="1"/>
    </w:pPr>
    <w:rPr>
      <w:rFonts w:ascii="Verdana" w:hAnsi="Verdana" w:cs="Arial"/>
      <w:b/>
      <w:bCs/>
      <w:spacing w:val="-4"/>
      <w:kern w:val="28"/>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895D84"/>
    <w:rPr>
      <w:rFonts w:ascii="Verdana" w:hAnsi="Verdana" w:cs="Arial"/>
      <w:b/>
      <w:bCs/>
      <w:spacing w:val="-4"/>
      <w:kern w:val="28"/>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188</TotalTime>
  <Pages>24</Pages>
  <Words>7633</Words>
  <Characters>40305</Characters>
  <Application>Microsoft Office Word</Application>
  <DocSecurity>0</DocSecurity>
  <Lines>335</Lines>
  <Paragraphs>95</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47843</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Davies</dc:creator>
  <cp:keywords/>
  <dc:description/>
  <cp:lastModifiedBy>Michelle Synott</cp:lastModifiedBy>
  <cp:revision>38</cp:revision>
  <cp:lastPrinted>2021-12-23T01:49:00Z</cp:lastPrinted>
  <dcterms:created xsi:type="dcterms:W3CDTF">2021-12-21T23:21:00Z</dcterms:created>
  <dcterms:modified xsi:type="dcterms:W3CDTF">2022-02-09T06:46:00Z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ies>
</file>