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EBD2A" w14:textId="77777777" w:rsidR="00900037" w:rsidRPr="00CB7EE5" w:rsidRDefault="00900037" w:rsidP="002B6652">
      <w:pPr>
        <w:spacing w:line="240" w:lineRule="auto"/>
        <w:ind w:left="-426"/>
        <w:rPr>
          <w:u w:val="single"/>
        </w:rPr>
      </w:pPr>
    </w:p>
    <w:p w14:paraId="026BF729" w14:textId="77777777" w:rsidR="00900037" w:rsidRPr="00013220" w:rsidRDefault="00900037" w:rsidP="002B6652">
      <w:pPr>
        <w:spacing w:line="240" w:lineRule="auto"/>
        <w:ind w:left="-426"/>
      </w:pPr>
    </w:p>
    <w:p w14:paraId="02F59FF6" w14:textId="77777777" w:rsidR="00900037" w:rsidRPr="00013220" w:rsidRDefault="00900037" w:rsidP="002B6652">
      <w:pPr>
        <w:spacing w:line="240" w:lineRule="auto"/>
        <w:ind w:left="-426"/>
      </w:pPr>
    </w:p>
    <w:p w14:paraId="24065F76" w14:textId="77777777" w:rsidR="00900037" w:rsidRPr="00013220" w:rsidRDefault="00900037" w:rsidP="002B6652">
      <w:pPr>
        <w:spacing w:line="240" w:lineRule="auto"/>
        <w:ind w:left="-426"/>
      </w:pPr>
    </w:p>
    <w:p w14:paraId="2388FA18" w14:textId="77777777" w:rsidR="00900037" w:rsidRPr="00013220" w:rsidRDefault="00900037" w:rsidP="002B6652">
      <w:pPr>
        <w:spacing w:line="240" w:lineRule="auto"/>
        <w:ind w:left="-426"/>
      </w:pPr>
    </w:p>
    <w:p w14:paraId="58EF40CF" w14:textId="77777777" w:rsidR="00900037" w:rsidRPr="00013220" w:rsidRDefault="00900037" w:rsidP="002B6652">
      <w:pPr>
        <w:pStyle w:val="Title"/>
        <w:spacing w:before="200"/>
        <w:ind w:left="-426" w:right="-623"/>
        <w:jc w:val="center"/>
        <w:rPr>
          <w:color w:val="000080"/>
        </w:rPr>
      </w:pPr>
      <w:r w:rsidRPr="00013220">
        <w:rPr>
          <w:caps w:val="0"/>
          <w:color w:val="000080"/>
        </w:rPr>
        <w:t>Family Responsibilities Commission</w:t>
      </w:r>
    </w:p>
    <w:p w14:paraId="6D963A16" w14:textId="77777777" w:rsidR="00900037" w:rsidRPr="00013220" w:rsidRDefault="00900037" w:rsidP="002B6652">
      <w:pPr>
        <w:pStyle w:val="Subtitle"/>
        <w:ind w:left="-426" w:right="-623"/>
      </w:pPr>
    </w:p>
    <w:p w14:paraId="373F459E" w14:textId="77777777" w:rsidR="00900037" w:rsidRPr="00013220" w:rsidRDefault="00900037" w:rsidP="002B6652">
      <w:pPr>
        <w:pStyle w:val="Subtitle"/>
        <w:ind w:left="-426" w:right="-623"/>
      </w:pPr>
    </w:p>
    <w:p w14:paraId="1BB6C9F6" w14:textId="185B6995" w:rsidR="00900037" w:rsidRPr="00013220" w:rsidRDefault="00900037" w:rsidP="00BF19BD">
      <w:pPr>
        <w:pStyle w:val="Subtitle"/>
        <w:ind w:left="-426" w:right="-623"/>
        <w:jc w:val="center"/>
      </w:pPr>
      <w:r w:rsidRPr="00013220">
        <w:t>Report to the Family Responsibilities Board</w:t>
      </w:r>
    </w:p>
    <w:p w14:paraId="4E6EB2C4" w14:textId="77777777" w:rsidR="00900037" w:rsidRPr="00013220" w:rsidRDefault="00900037" w:rsidP="002B6652">
      <w:pPr>
        <w:pStyle w:val="Subtitle"/>
        <w:ind w:left="-426" w:right="-623"/>
      </w:pPr>
    </w:p>
    <w:p w14:paraId="07CCDF39" w14:textId="77777777" w:rsidR="00900037" w:rsidRPr="00013220" w:rsidRDefault="00900037" w:rsidP="002B6652">
      <w:pPr>
        <w:pStyle w:val="Subtitle"/>
        <w:ind w:left="-426" w:right="-623"/>
      </w:pPr>
    </w:p>
    <w:p w14:paraId="599C5543" w14:textId="77777777" w:rsidR="00900037" w:rsidRPr="006F7EC0" w:rsidRDefault="00900037" w:rsidP="006F7EC0">
      <w:pPr>
        <w:pStyle w:val="Title"/>
        <w:spacing w:before="200"/>
        <w:ind w:left="-426" w:right="-623"/>
        <w:jc w:val="center"/>
        <w:rPr>
          <w:caps w:val="0"/>
          <w:color w:val="000080"/>
          <w:sz w:val="44"/>
          <w:szCs w:val="44"/>
        </w:rPr>
      </w:pPr>
      <w:r w:rsidRPr="006F7EC0">
        <w:rPr>
          <w:caps w:val="0"/>
          <w:color w:val="000080"/>
          <w:sz w:val="44"/>
          <w:szCs w:val="44"/>
        </w:rPr>
        <w:t>Quarterly Report</w:t>
      </w:r>
    </w:p>
    <w:p w14:paraId="5D7FD716" w14:textId="14313F29" w:rsidR="00900037" w:rsidRPr="006F7EC0" w:rsidRDefault="00DB225B" w:rsidP="006F7EC0">
      <w:pPr>
        <w:pStyle w:val="Title"/>
        <w:spacing w:before="200"/>
        <w:ind w:left="-426" w:right="-623"/>
        <w:jc w:val="center"/>
        <w:rPr>
          <w:caps w:val="0"/>
        </w:rPr>
      </w:pPr>
      <w:r w:rsidRPr="006F7EC0">
        <w:rPr>
          <w:caps w:val="0"/>
        </w:rPr>
        <w:t>N</w:t>
      </w:r>
      <w:r w:rsidR="00900037" w:rsidRPr="006F7EC0">
        <w:rPr>
          <w:caps w:val="0"/>
        </w:rPr>
        <w:t xml:space="preserve">o. </w:t>
      </w:r>
      <w:r w:rsidR="00460E5A">
        <w:rPr>
          <w:caps w:val="0"/>
        </w:rPr>
        <w:t>60</w:t>
      </w:r>
    </w:p>
    <w:p w14:paraId="0C6B487A" w14:textId="77777777" w:rsidR="00900037" w:rsidRPr="00013220" w:rsidRDefault="00900037" w:rsidP="002B6652">
      <w:pPr>
        <w:pStyle w:val="Subtitle"/>
        <w:ind w:left="-426" w:right="-623"/>
        <w:jc w:val="center"/>
        <w:rPr>
          <w:b/>
          <w:i w:val="0"/>
          <w:sz w:val="36"/>
          <w:szCs w:val="36"/>
        </w:rPr>
      </w:pPr>
    </w:p>
    <w:p w14:paraId="0AC82FDD" w14:textId="49514BF3" w:rsidR="00900037" w:rsidRPr="006F7EC0" w:rsidRDefault="00460E5A" w:rsidP="006F7EC0">
      <w:pPr>
        <w:pStyle w:val="Title"/>
        <w:spacing w:before="200"/>
        <w:ind w:left="-426" w:right="-623"/>
        <w:jc w:val="center"/>
        <w:rPr>
          <w:caps w:val="0"/>
          <w:sz w:val="28"/>
          <w:szCs w:val="28"/>
        </w:rPr>
      </w:pPr>
      <w:r>
        <w:rPr>
          <w:caps w:val="0"/>
          <w:sz w:val="28"/>
          <w:szCs w:val="28"/>
        </w:rPr>
        <w:t xml:space="preserve">April </w:t>
      </w:r>
      <w:r w:rsidR="00D85930">
        <w:rPr>
          <w:caps w:val="0"/>
          <w:sz w:val="28"/>
          <w:szCs w:val="28"/>
        </w:rPr>
        <w:t xml:space="preserve">2023 </w:t>
      </w:r>
      <w:r w:rsidR="00900037" w:rsidRPr="006F7EC0">
        <w:rPr>
          <w:caps w:val="0"/>
          <w:sz w:val="28"/>
          <w:szCs w:val="28"/>
        </w:rPr>
        <w:t>t</w:t>
      </w:r>
      <w:r w:rsidR="00D00877">
        <w:rPr>
          <w:caps w:val="0"/>
          <w:sz w:val="28"/>
          <w:szCs w:val="28"/>
        </w:rPr>
        <w:t xml:space="preserve">o </w:t>
      </w:r>
      <w:r>
        <w:rPr>
          <w:caps w:val="0"/>
          <w:sz w:val="28"/>
          <w:szCs w:val="28"/>
        </w:rPr>
        <w:t xml:space="preserve">June </w:t>
      </w:r>
      <w:r w:rsidR="00D85930">
        <w:rPr>
          <w:caps w:val="0"/>
          <w:sz w:val="28"/>
          <w:szCs w:val="28"/>
        </w:rPr>
        <w:t>2023</w:t>
      </w:r>
    </w:p>
    <w:p w14:paraId="3CE0E5F6" w14:textId="77777777" w:rsidR="00900037" w:rsidRPr="00013220" w:rsidRDefault="00900037" w:rsidP="002B6652">
      <w:pPr>
        <w:pStyle w:val="Subtitle"/>
        <w:ind w:left="-426" w:right="-623"/>
      </w:pPr>
    </w:p>
    <w:p w14:paraId="1AE2DC72" w14:textId="77777777" w:rsidR="00900037" w:rsidRPr="00013220" w:rsidRDefault="00900037" w:rsidP="002B6652">
      <w:pPr>
        <w:pStyle w:val="Subtitle"/>
        <w:ind w:left="-426" w:right="-623"/>
      </w:pPr>
    </w:p>
    <w:p w14:paraId="0C2FBF3C" w14:textId="7998BB39" w:rsidR="00900037" w:rsidRPr="00013220" w:rsidRDefault="00900037" w:rsidP="002B6652">
      <w:pPr>
        <w:pStyle w:val="Subtitle"/>
        <w:ind w:left="-426" w:right="-623"/>
      </w:pPr>
    </w:p>
    <w:p w14:paraId="1EC80EA8" w14:textId="77777777" w:rsidR="00900037" w:rsidRPr="00013220" w:rsidRDefault="00900037" w:rsidP="002B6652">
      <w:pPr>
        <w:pStyle w:val="Subtitle"/>
        <w:ind w:left="-426" w:right="-623"/>
      </w:pPr>
    </w:p>
    <w:p w14:paraId="7BE6FCCC" w14:textId="77777777" w:rsidR="00900037" w:rsidRPr="00013220" w:rsidRDefault="00900037" w:rsidP="002B6652">
      <w:pPr>
        <w:pStyle w:val="Subtitle"/>
        <w:ind w:left="-426" w:right="-623"/>
      </w:pPr>
    </w:p>
    <w:p w14:paraId="677D2008" w14:textId="77777777" w:rsidR="00900037" w:rsidRPr="00013220" w:rsidRDefault="00900037" w:rsidP="002B6652">
      <w:pPr>
        <w:pStyle w:val="Subtitle"/>
        <w:ind w:left="-426" w:right="-623"/>
      </w:pPr>
    </w:p>
    <w:p w14:paraId="4642D1E9" w14:textId="77777777" w:rsidR="00900037" w:rsidRPr="00013220" w:rsidRDefault="00900037" w:rsidP="002B6652">
      <w:pPr>
        <w:pStyle w:val="Subtitle"/>
        <w:ind w:left="-426" w:right="-623"/>
      </w:pPr>
    </w:p>
    <w:p w14:paraId="0C7BACEB" w14:textId="77777777" w:rsidR="00900037" w:rsidRPr="00013220" w:rsidRDefault="00900037" w:rsidP="002B6652">
      <w:pPr>
        <w:pStyle w:val="Subtitle"/>
        <w:ind w:left="-426" w:right="-623"/>
      </w:pPr>
    </w:p>
    <w:p w14:paraId="7FA55B9B" w14:textId="77777777" w:rsidR="00900037" w:rsidRPr="00013220" w:rsidRDefault="00900037" w:rsidP="002B6652">
      <w:pPr>
        <w:pStyle w:val="Subtitle"/>
        <w:ind w:left="-426" w:right="-623"/>
      </w:pPr>
    </w:p>
    <w:p w14:paraId="05B837E8" w14:textId="77777777" w:rsidR="00900037" w:rsidRPr="00013220" w:rsidRDefault="00900037" w:rsidP="002B6652">
      <w:pPr>
        <w:pStyle w:val="Subtitle"/>
        <w:ind w:left="-426" w:right="-623"/>
      </w:pPr>
    </w:p>
    <w:p w14:paraId="074576A8" w14:textId="77777777" w:rsidR="00900037" w:rsidRPr="00013220" w:rsidRDefault="00900037" w:rsidP="002B6652">
      <w:pPr>
        <w:pStyle w:val="Subtitle"/>
        <w:ind w:left="-426" w:right="-623"/>
      </w:pPr>
    </w:p>
    <w:p w14:paraId="0EE5C76D" w14:textId="77777777" w:rsidR="00900037" w:rsidRPr="00013220" w:rsidRDefault="00900037" w:rsidP="002B6652">
      <w:pPr>
        <w:pStyle w:val="Subtitle"/>
        <w:ind w:left="-426" w:right="-623"/>
      </w:pPr>
    </w:p>
    <w:p w14:paraId="20206383" w14:textId="77777777" w:rsidR="00900037" w:rsidRPr="00013220" w:rsidRDefault="00900037" w:rsidP="002B6652">
      <w:pPr>
        <w:pStyle w:val="Subtitle"/>
        <w:ind w:left="-426" w:right="-623"/>
      </w:pPr>
    </w:p>
    <w:p w14:paraId="159653F0" w14:textId="77777777" w:rsidR="00900037" w:rsidRPr="00013220" w:rsidRDefault="00900037" w:rsidP="002B6652">
      <w:pPr>
        <w:pStyle w:val="Subtitle"/>
        <w:ind w:left="-426" w:right="-623"/>
      </w:pPr>
    </w:p>
    <w:p w14:paraId="431ECC45" w14:textId="1959955A" w:rsidR="00900037" w:rsidRPr="005F5686" w:rsidRDefault="00900037" w:rsidP="00EE5878">
      <w:pPr>
        <w:pStyle w:val="Subtitle"/>
        <w:ind w:left="142" w:right="141"/>
        <w:jc w:val="center"/>
        <w:rPr>
          <w:sz w:val="22"/>
          <w:szCs w:val="22"/>
        </w:rPr>
      </w:pPr>
      <w:r w:rsidRPr="00013220">
        <w:rPr>
          <w:sz w:val="22"/>
          <w:szCs w:val="22"/>
        </w:rPr>
        <w:t xml:space="preserve">Report prepared by the Family Responsibilities Commission under the </w:t>
      </w:r>
      <w:r>
        <w:rPr>
          <w:sz w:val="22"/>
          <w:szCs w:val="22"/>
        </w:rPr>
        <w:t>l</w:t>
      </w:r>
      <w:r w:rsidRPr="00013220">
        <w:rPr>
          <w:sz w:val="22"/>
          <w:szCs w:val="22"/>
        </w:rPr>
        <w:t xml:space="preserve">eadership of </w:t>
      </w:r>
      <w:r w:rsidRPr="006E4237">
        <w:rPr>
          <w:sz w:val="22"/>
          <w:szCs w:val="22"/>
        </w:rPr>
        <w:t xml:space="preserve">Commissioner </w:t>
      </w:r>
      <w:r w:rsidR="00A619C7">
        <w:rPr>
          <w:sz w:val="22"/>
          <w:szCs w:val="22"/>
        </w:rPr>
        <w:t>Tammy Williams</w:t>
      </w:r>
      <w:r w:rsidR="005F5686">
        <w:rPr>
          <w:sz w:val="22"/>
          <w:szCs w:val="22"/>
        </w:rPr>
        <w:t xml:space="preserve"> </w:t>
      </w:r>
      <w:r w:rsidR="005F5686" w:rsidRPr="005F5686">
        <w:rPr>
          <w:sz w:val="22"/>
          <w:szCs w:val="22"/>
        </w:rPr>
        <w:t xml:space="preserve">and presented to the Family Responsibilities Board pursuant to section 144 of the Family Responsibilities Commission Act 2008. </w:t>
      </w:r>
    </w:p>
    <w:p w14:paraId="0F8F41BF" w14:textId="77777777" w:rsidR="00900037" w:rsidRPr="00013220" w:rsidRDefault="00900037" w:rsidP="002B6652">
      <w:pPr>
        <w:pStyle w:val="Subtitle"/>
        <w:ind w:left="-426" w:right="-623"/>
      </w:pPr>
    </w:p>
    <w:p w14:paraId="7626B2DC" w14:textId="77777777" w:rsidR="00900037" w:rsidRDefault="00900037" w:rsidP="002B6652">
      <w:pPr>
        <w:pStyle w:val="Subtitle"/>
        <w:ind w:left="-426" w:right="-623"/>
      </w:pPr>
    </w:p>
    <w:p w14:paraId="20273867" w14:textId="77777777" w:rsidR="00EE5878" w:rsidRDefault="00EE5878" w:rsidP="00EE5878">
      <w:pPr>
        <w:pStyle w:val="Subtitle"/>
        <w:ind w:left="-426" w:right="-623"/>
      </w:pPr>
    </w:p>
    <w:p w14:paraId="05D9E53A" w14:textId="21888AB0" w:rsidR="00E55D69" w:rsidRPr="00EE5878" w:rsidRDefault="005F5686" w:rsidP="00EE5878">
      <w:pPr>
        <w:pStyle w:val="Subtitle"/>
        <w:ind w:left="1276" w:right="1417"/>
        <w:rPr>
          <w:sz w:val="18"/>
          <w:szCs w:val="18"/>
        </w:rPr>
        <w:sectPr w:rsidR="00E55D69" w:rsidRPr="00EE5878" w:rsidSect="00CF2096">
          <w:headerReference w:type="even" r:id="rId8"/>
          <w:footerReference w:type="even" r:id="rId9"/>
          <w:footerReference w:type="default" r:id="rId10"/>
          <w:footerReference w:type="first" r:id="rId11"/>
          <w:type w:val="oddPage"/>
          <w:pgSz w:w="11907" w:h="16840" w:code="9"/>
          <w:pgMar w:top="680" w:right="1134" w:bottom="284" w:left="1134" w:header="0" w:footer="964" w:gutter="0"/>
          <w:pgNumType w:start="1"/>
          <w:cols w:space="720"/>
          <w:titlePg/>
          <w:docGrid w:linePitch="360"/>
        </w:sectPr>
      </w:pPr>
      <w:r w:rsidRPr="00EE5878">
        <w:rPr>
          <w:sz w:val="18"/>
          <w:szCs w:val="18"/>
        </w:rPr>
        <w:t>The Family Responsibilities Commission publishes</w:t>
      </w:r>
      <w:r w:rsidR="00E53455" w:rsidRPr="00EE5878">
        <w:rPr>
          <w:sz w:val="18"/>
          <w:szCs w:val="18"/>
        </w:rPr>
        <w:t xml:space="preserve"> annual and quarterly reports on the Commission’s website in line with its</w:t>
      </w:r>
      <w:r w:rsidR="003467B2">
        <w:rPr>
          <w:sz w:val="18"/>
          <w:szCs w:val="18"/>
        </w:rPr>
        <w:t xml:space="preserve"> policy and commitment to</w:t>
      </w:r>
      <w:r w:rsidR="00E53455" w:rsidRPr="00EE5878">
        <w:rPr>
          <w:sz w:val="18"/>
          <w:szCs w:val="18"/>
        </w:rPr>
        <w:t xml:space="preserve"> </w:t>
      </w:r>
      <w:r w:rsidR="003467B2">
        <w:rPr>
          <w:sz w:val="18"/>
          <w:szCs w:val="18"/>
        </w:rPr>
        <w:t>o</w:t>
      </w:r>
      <w:r w:rsidR="00E53455" w:rsidRPr="00EE5878">
        <w:rPr>
          <w:sz w:val="18"/>
          <w:szCs w:val="18"/>
        </w:rPr>
        <w:t xml:space="preserve">pen </w:t>
      </w:r>
      <w:r w:rsidR="003467B2">
        <w:rPr>
          <w:sz w:val="18"/>
          <w:szCs w:val="18"/>
        </w:rPr>
        <w:t>d</w:t>
      </w:r>
      <w:r w:rsidR="00E53455" w:rsidRPr="00EE5878">
        <w:rPr>
          <w:sz w:val="18"/>
          <w:szCs w:val="18"/>
        </w:rPr>
        <w:t xml:space="preserve">ata </w:t>
      </w:r>
      <w:r w:rsidR="003467B2">
        <w:rPr>
          <w:sz w:val="18"/>
          <w:szCs w:val="18"/>
        </w:rPr>
        <w:t xml:space="preserve">available to the public. </w:t>
      </w:r>
      <w:r w:rsidR="00585CCD">
        <w:rPr>
          <w:sz w:val="18"/>
          <w:szCs w:val="18"/>
        </w:rPr>
        <w:t>F</w:t>
      </w:r>
      <w:r w:rsidR="00E53455">
        <w:rPr>
          <w:sz w:val="18"/>
          <w:szCs w:val="18"/>
        </w:rPr>
        <w:t>or more details see: www.fr</w:t>
      </w:r>
      <w:r w:rsidR="00585CCD">
        <w:rPr>
          <w:sz w:val="18"/>
          <w:szCs w:val="18"/>
        </w:rPr>
        <w:t>cq.org.au</w:t>
      </w:r>
      <w:r w:rsidR="00E53455" w:rsidRPr="00EE5878">
        <w:rPr>
          <w:sz w:val="18"/>
          <w:szCs w:val="18"/>
        </w:rPr>
        <w:t xml:space="preserve">   </w:t>
      </w:r>
    </w:p>
    <w:p w14:paraId="133B9553" w14:textId="77777777" w:rsidR="00900037" w:rsidRPr="00DA4801" w:rsidRDefault="00900037" w:rsidP="002B6652">
      <w:pPr>
        <w:pStyle w:val="Subtitle"/>
        <w:ind w:left="-426" w:right="-623"/>
      </w:pPr>
    </w:p>
    <w:p w14:paraId="4AADBA18" w14:textId="176E54FB" w:rsidR="00EE5878" w:rsidRDefault="00900037" w:rsidP="00EE5878">
      <w:pPr>
        <w:pStyle w:val="Heading4"/>
        <w:ind w:left="-142"/>
        <w:jc w:val="left"/>
      </w:pPr>
      <w:r>
        <w:br w:type="page"/>
      </w:r>
      <w:r w:rsidRPr="00DD384D">
        <w:lastRenderedPageBreak/>
        <w:t>Executive Summary</w:t>
      </w:r>
    </w:p>
    <w:p w14:paraId="14804824" w14:textId="26BDCAA3" w:rsidR="008A481F" w:rsidRPr="00ED55CD" w:rsidRDefault="00536924" w:rsidP="00EE5878">
      <w:pPr>
        <w:ind w:left="-142" w:right="-425"/>
        <w:jc w:val="both"/>
        <w:rPr>
          <w:rFonts w:cs="Arial"/>
        </w:rPr>
      </w:pPr>
      <w:r w:rsidRPr="00ED55CD">
        <w:rPr>
          <w:rFonts w:cs="Arial"/>
        </w:rPr>
        <w:t xml:space="preserve">The </w:t>
      </w:r>
      <w:r w:rsidR="00D2594A" w:rsidRPr="00ED55CD">
        <w:rPr>
          <w:rFonts w:cs="Arial"/>
        </w:rPr>
        <w:t>Famil</w:t>
      </w:r>
      <w:r w:rsidR="00D2594A">
        <w:rPr>
          <w:rFonts w:cs="Arial"/>
        </w:rPr>
        <w:t>y</w:t>
      </w:r>
      <w:r w:rsidR="00D2594A" w:rsidRPr="00ED55CD">
        <w:rPr>
          <w:rFonts w:cs="Arial"/>
        </w:rPr>
        <w:t xml:space="preserve"> </w:t>
      </w:r>
      <w:r w:rsidRPr="00ED55CD">
        <w:rPr>
          <w:rFonts w:cs="Arial"/>
        </w:rPr>
        <w:t xml:space="preserve">Responsibilities Commission (FRC) is a key mechanism to support welfare reform community members and their families to restore socially responsible standards of behaviour and </w:t>
      </w:r>
      <w:r w:rsidR="001D3A99">
        <w:rPr>
          <w:rFonts w:cs="Arial"/>
        </w:rPr>
        <w:t>re-</w:t>
      </w:r>
      <w:r w:rsidRPr="00ED55CD">
        <w:rPr>
          <w:rFonts w:cs="Arial"/>
        </w:rPr>
        <w:t>es</w:t>
      </w:r>
      <w:r w:rsidR="005F5686" w:rsidRPr="00ED55CD">
        <w:rPr>
          <w:rFonts w:cs="Arial"/>
        </w:rPr>
        <w:t>tablish local authority.</w:t>
      </w:r>
    </w:p>
    <w:p w14:paraId="095C30D2" w14:textId="77777777" w:rsidR="008A481F" w:rsidRPr="00ED55CD" w:rsidRDefault="008A481F" w:rsidP="008A481F">
      <w:pPr>
        <w:ind w:left="-142" w:right="-425"/>
        <w:jc w:val="both"/>
        <w:rPr>
          <w:rFonts w:cs="Arial"/>
        </w:rPr>
      </w:pPr>
    </w:p>
    <w:p w14:paraId="4A84018C" w14:textId="3BBD0864" w:rsidR="008A481F" w:rsidRDefault="008A481F" w:rsidP="008A481F">
      <w:pPr>
        <w:ind w:left="-142" w:right="-425"/>
        <w:jc w:val="both"/>
        <w:rPr>
          <w:rFonts w:cs="Arial"/>
        </w:rPr>
      </w:pPr>
      <w:r w:rsidRPr="00ED55CD">
        <w:rPr>
          <w:rFonts w:cs="Arial"/>
        </w:rPr>
        <w:t xml:space="preserve">The </w:t>
      </w:r>
      <w:r w:rsidR="00F1037E" w:rsidRPr="00ED55CD">
        <w:rPr>
          <w:rFonts w:cs="Arial"/>
          <w:i/>
          <w:iCs/>
        </w:rPr>
        <w:t>Family Responsibilities Commission Act 2008</w:t>
      </w:r>
      <w:r w:rsidR="00F1037E" w:rsidRPr="00ED55CD">
        <w:rPr>
          <w:rFonts w:cs="Arial"/>
        </w:rPr>
        <w:t xml:space="preserve"> (</w:t>
      </w:r>
      <w:r w:rsidRPr="00ED55CD">
        <w:rPr>
          <w:rFonts w:cs="Arial"/>
        </w:rPr>
        <w:t>FRC Act</w:t>
      </w:r>
      <w:r w:rsidR="00F1037E" w:rsidRPr="00ED55CD">
        <w:rPr>
          <w:rFonts w:cs="Arial"/>
        </w:rPr>
        <w:t>)</w:t>
      </w:r>
      <w:r w:rsidRPr="00ED55CD">
        <w:rPr>
          <w:rFonts w:cs="Arial"/>
        </w:rPr>
        <w:t xml:space="preserve"> provides for the establishment of the Family Responsibilities Board (FR Board)</w:t>
      </w:r>
      <w:r w:rsidR="00F1037E" w:rsidRPr="00ED55CD">
        <w:rPr>
          <w:rFonts w:cs="Arial"/>
        </w:rPr>
        <w:t>. The FR Board</w:t>
      </w:r>
      <w:r w:rsidRPr="00ED55CD">
        <w:rPr>
          <w:rFonts w:cs="Arial"/>
        </w:rPr>
        <w:t xml:space="preserve"> has a mandate to</w:t>
      </w:r>
      <w:r w:rsidRPr="00E34093">
        <w:rPr>
          <w:rFonts w:cs="Arial"/>
        </w:rPr>
        <w:t xml:space="preserve"> give advice and make recommendations to the Minister about the operation of the Commission and similarly to give advice and make recommendations to the Commissioner about the performance of the Commission’s functions.</w:t>
      </w:r>
    </w:p>
    <w:p w14:paraId="44F6A5C3" w14:textId="77777777" w:rsidR="008A481F" w:rsidRPr="00ED55CD" w:rsidRDefault="008A481F" w:rsidP="008A481F">
      <w:pPr>
        <w:ind w:left="-142" w:right="-425"/>
        <w:jc w:val="both"/>
        <w:rPr>
          <w:rFonts w:cs="Arial"/>
        </w:rPr>
      </w:pPr>
    </w:p>
    <w:p w14:paraId="66498A76" w14:textId="125B1161" w:rsidR="00536924" w:rsidRPr="008A481F" w:rsidRDefault="005F5686" w:rsidP="00EE5878">
      <w:pPr>
        <w:ind w:left="-142" w:right="-425"/>
        <w:jc w:val="both"/>
        <w:rPr>
          <w:rFonts w:cs="Arial"/>
        </w:rPr>
      </w:pPr>
      <w:r w:rsidRPr="00ED55CD">
        <w:rPr>
          <w:rFonts w:cs="Arial"/>
        </w:rPr>
        <w:t xml:space="preserve">The Commissioner must </w:t>
      </w:r>
      <w:r w:rsidR="00585CCD" w:rsidRPr="00ED55CD">
        <w:rPr>
          <w:rFonts w:cs="Arial"/>
        </w:rPr>
        <w:t>as soon as practical after each quarter, give the F</w:t>
      </w:r>
      <w:r w:rsidR="00F1037E" w:rsidRPr="00ED55CD">
        <w:rPr>
          <w:rFonts w:cs="Arial"/>
        </w:rPr>
        <w:t>R</w:t>
      </w:r>
      <w:r w:rsidR="00585CCD" w:rsidRPr="00ED55CD">
        <w:rPr>
          <w:rFonts w:cs="Arial"/>
        </w:rPr>
        <w:t xml:space="preserve"> Board a written report about the Commission’s operations during the period.</w:t>
      </w:r>
      <w:r w:rsidR="00585CCD" w:rsidRPr="002A42B2">
        <w:rPr>
          <w:rFonts w:cs="Arial"/>
          <w:vertAlign w:val="superscript"/>
        </w:rPr>
        <w:footnoteReference w:id="2"/>
      </w:r>
      <w:r w:rsidR="00585CCD" w:rsidRPr="00ED55CD">
        <w:rPr>
          <w:rFonts w:cs="Arial"/>
        </w:rPr>
        <w:t xml:space="preserve"> </w:t>
      </w:r>
      <w:r w:rsidR="008A481F" w:rsidRPr="00ED55CD">
        <w:rPr>
          <w:rFonts w:cs="Arial"/>
        </w:rPr>
        <w:t xml:space="preserve">This report sets out the Commission’s key operational matters for the period </w:t>
      </w:r>
      <w:r w:rsidR="00460E5A">
        <w:rPr>
          <w:rFonts w:cs="Arial"/>
        </w:rPr>
        <w:t>April</w:t>
      </w:r>
      <w:r w:rsidR="00460E5A" w:rsidRPr="00ED55CD">
        <w:rPr>
          <w:rFonts w:cs="Arial"/>
        </w:rPr>
        <w:t xml:space="preserve"> </w:t>
      </w:r>
      <w:r w:rsidR="003467B2" w:rsidRPr="00ED55CD">
        <w:rPr>
          <w:rFonts w:cs="Arial"/>
        </w:rPr>
        <w:t xml:space="preserve">to </w:t>
      </w:r>
      <w:r w:rsidR="00460E5A">
        <w:rPr>
          <w:rFonts w:cs="Arial"/>
        </w:rPr>
        <w:t>June</w:t>
      </w:r>
      <w:r w:rsidR="00460E5A" w:rsidRPr="00ED55CD">
        <w:rPr>
          <w:rFonts w:cs="Arial"/>
        </w:rPr>
        <w:t xml:space="preserve"> </w:t>
      </w:r>
      <w:r w:rsidR="00D85930">
        <w:rPr>
          <w:rFonts w:cs="Arial"/>
        </w:rPr>
        <w:t>2023</w:t>
      </w:r>
      <w:r w:rsidR="003467B2" w:rsidRPr="00ED55CD">
        <w:rPr>
          <w:rFonts w:cs="Arial"/>
        </w:rPr>
        <w:t>.</w:t>
      </w:r>
    </w:p>
    <w:p w14:paraId="40CC71BC" w14:textId="77777777" w:rsidR="00585CCD" w:rsidRPr="00ED55CD" w:rsidRDefault="00585CCD" w:rsidP="00ED55CD">
      <w:pPr>
        <w:ind w:left="-142" w:right="-425"/>
        <w:jc w:val="both"/>
        <w:rPr>
          <w:rFonts w:cs="Arial"/>
        </w:rPr>
      </w:pPr>
    </w:p>
    <w:p w14:paraId="71A6161F" w14:textId="0B30B891" w:rsidR="00B24A0F" w:rsidRPr="00ED55CD" w:rsidRDefault="00E744F9" w:rsidP="00ED55CD">
      <w:pPr>
        <w:ind w:left="-142" w:right="-425"/>
        <w:jc w:val="both"/>
        <w:rPr>
          <w:rFonts w:cs="Arial"/>
        </w:rPr>
      </w:pPr>
      <w:r w:rsidRPr="00ED55CD">
        <w:rPr>
          <w:rFonts w:cs="Arial"/>
        </w:rPr>
        <w:t xml:space="preserve">Quantified in the table below are the activities undertaken by the Commission during </w:t>
      </w:r>
      <w:r w:rsidR="00A15FC1" w:rsidRPr="00ED55CD">
        <w:rPr>
          <w:rFonts w:cs="Arial"/>
        </w:rPr>
        <w:t xml:space="preserve">quarter </w:t>
      </w:r>
      <w:r w:rsidR="00460E5A">
        <w:rPr>
          <w:rFonts w:cs="Arial"/>
        </w:rPr>
        <w:t>60</w:t>
      </w:r>
      <w:r w:rsidR="00281E08" w:rsidRPr="00ED55CD">
        <w:rPr>
          <w:rFonts w:cs="Arial"/>
        </w:rPr>
        <w:t xml:space="preserve"> </w:t>
      </w:r>
      <w:r w:rsidRPr="00ED55CD">
        <w:rPr>
          <w:rFonts w:cs="Arial"/>
        </w:rPr>
        <w:t>with comparisons shown to the previous quarter.</w:t>
      </w:r>
    </w:p>
    <w:p w14:paraId="0C420264" w14:textId="77777777" w:rsidR="0023544C" w:rsidRPr="008153D1" w:rsidRDefault="0023544C" w:rsidP="008153D1">
      <w:pPr>
        <w:ind w:left="-142" w:right="-425"/>
        <w:jc w:val="both"/>
        <w:rPr>
          <w:rFonts w:cs="Arial"/>
        </w:rPr>
      </w:pPr>
      <w:bookmarkStart w:id="0" w:name="_Hlk38021442"/>
    </w:p>
    <w:p w14:paraId="7466B2AC" w14:textId="52793226" w:rsidR="0023544C" w:rsidRPr="00C7128D" w:rsidRDefault="00C7128D" w:rsidP="00C7128D">
      <w:pPr>
        <w:spacing w:after="120" w:line="240" w:lineRule="auto"/>
        <w:ind w:right="-425"/>
        <w:jc w:val="both"/>
        <w:rPr>
          <w:sz w:val="16"/>
          <w:szCs w:val="16"/>
        </w:rPr>
      </w:pPr>
      <w:r w:rsidRPr="00012B69">
        <w:rPr>
          <w:b/>
          <w:sz w:val="16"/>
          <w:szCs w:val="16"/>
        </w:rPr>
        <w:t>Table 1:</w:t>
      </w:r>
      <w:r w:rsidRPr="00012B69">
        <w:rPr>
          <w:sz w:val="16"/>
          <w:szCs w:val="16"/>
        </w:rPr>
        <w:t xml:space="preserve"> Activity from 1 </w:t>
      </w:r>
      <w:r w:rsidR="00460E5A">
        <w:rPr>
          <w:sz w:val="16"/>
          <w:szCs w:val="16"/>
        </w:rPr>
        <w:t xml:space="preserve">January </w:t>
      </w:r>
      <w:r w:rsidR="00413FAC">
        <w:rPr>
          <w:sz w:val="16"/>
          <w:szCs w:val="16"/>
        </w:rPr>
        <w:t>202</w:t>
      </w:r>
      <w:r w:rsidR="00460E5A">
        <w:rPr>
          <w:sz w:val="16"/>
          <w:szCs w:val="16"/>
        </w:rPr>
        <w:t>3</w:t>
      </w:r>
      <w:r w:rsidR="00DA70CA">
        <w:rPr>
          <w:sz w:val="16"/>
          <w:szCs w:val="16"/>
        </w:rPr>
        <w:t xml:space="preserve"> </w:t>
      </w:r>
      <w:r>
        <w:rPr>
          <w:sz w:val="16"/>
          <w:szCs w:val="16"/>
        </w:rPr>
        <w:t xml:space="preserve">to </w:t>
      </w:r>
      <w:r w:rsidR="007B7E78">
        <w:rPr>
          <w:sz w:val="16"/>
          <w:szCs w:val="16"/>
        </w:rPr>
        <w:t>3</w:t>
      </w:r>
      <w:r w:rsidR="00460E5A">
        <w:rPr>
          <w:sz w:val="16"/>
          <w:szCs w:val="16"/>
        </w:rPr>
        <w:t xml:space="preserve">0 June </w:t>
      </w:r>
      <w:r w:rsidR="00C01980">
        <w:rPr>
          <w:sz w:val="16"/>
          <w:szCs w:val="16"/>
        </w:rPr>
        <w:t xml:space="preserve">2023 </w:t>
      </w:r>
    </w:p>
    <w:tbl>
      <w:tblPr>
        <w:tblW w:w="9389" w:type="dxa"/>
        <w:tblInd w:w="103" w:type="dxa"/>
        <w:tblLook w:val="04A0" w:firstRow="1" w:lastRow="0" w:firstColumn="1" w:lastColumn="0" w:noHBand="0" w:noVBand="1"/>
      </w:tblPr>
      <w:tblGrid>
        <w:gridCol w:w="7405"/>
        <w:gridCol w:w="992"/>
        <w:gridCol w:w="992"/>
      </w:tblGrid>
      <w:tr w:rsidR="00460E5A" w:rsidRPr="00504360" w14:paraId="0784B417" w14:textId="3D149EED" w:rsidTr="00460E5A">
        <w:trPr>
          <w:trHeight w:val="398"/>
        </w:trPr>
        <w:tc>
          <w:tcPr>
            <w:tcW w:w="7405" w:type="dxa"/>
            <w:tcBorders>
              <w:top w:val="single" w:sz="4" w:space="0" w:color="auto"/>
              <w:left w:val="single" w:sz="4" w:space="0" w:color="auto"/>
              <w:bottom w:val="single" w:sz="4" w:space="0" w:color="auto"/>
              <w:right w:val="single" w:sz="4" w:space="0" w:color="auto"/>
            </w:tcBorders>
            <w:shd w:val="clear" w:color="auto" w:fill="auto"/>
            <w:hideMark/>
          </w:tcPr>
          <w:p w14:paraId="7078D1DE" w14:textId="7FB879A0" w:rsidR="00460E5A" w:rsidRPr="00504360" w:rsidRDefault="00460E5A" w:rsidP="00460E5A">
            <w:pPr>
              <w:spacing w:before="60" w:line="240" w:lineRule="auto"/>
              <w:rPr>
                <w:rFonts w:cs="Arial"/>
                <w:b/>
                <w:bCs/>
                <w:sz w:val="18"/>
                <w:szCs w:val="18"/>
                <w:lang w:eastAsia="en-AU"/>
              </w:rPr>
            </w:pPr>
            <w:r w:rsidRPr="00504360">
              <w:rPr>
                <w:rFonts w:cs="Arial"/>
                <w:b/>
                <w:bCs/>
                <w:sz w:val="18"/>
                <w:szCs w:val="18"/>
                <w:lang w:eastAsia="en-AU"/>
              </w:rPr>
              <w:t>Activity for the quarter</w:t>
            </w:r>
          </w:p>
        </w:tc>
        <w:tc>
          <w:tcPr>
            <w:tcW w:w="992" w:type="dxa"/>
            <w:tcBorders>
              <w:top w:val="single" w:sz="4" w:space="0" w:color="auto"/>
              <w:left w:val="single" w:sz="4" w:space="0" w:color="auto"/>
              <w:bottom w:val="single" w:sz="4" w:space="0" w:color="auto"/>
              <w:right w:val="single" w:sz="4" w:space="0" w:color="auto"/>
            </w:tcBorders>
          </w:tcPr>
          <w:p w14:paraId="26E501C0" w14:textId="42A9085D" w:rsidR="00460E5A" w:rsidRPr="00504360" w:rsidRDefault="00460E5A" w:rsidP="00460E5A">
            <w:pPr>
              <w:spacing w:before="60" w:line="240" w:lineRule="auto"/>
              <w:jc w:val="right"/>
              <w:rPr>
                <w:rFonts w:cs="Arial"/>
                <w:b/>
                <w:bCs/>
                <w:sz w:val="18"/>
                <w:szCs w:val="18"/>
                <w:lang w:eastAsia="en-AU"/>
              </w:rPr>
            </w:pPr>
            <w:proofErr w:type="spellStart"/>
            <w:r w:rsidRPr="00504360">
              <w:rPr>
                <w:rFonts w:cs="Arial"/>
                <w:b/>
                <w:bCs/>
                <w:sz w:val="18"/>
                <w:szCs w:val="18"/>
                <w:lang w:eastAsia="en-AU"/>
              </w:rPr>
              <w:t>Qtr</w:t>
            </w:r>
            <w:proofErr w:type="spellEnd"/>
            <w:r w:rsidRPr="00504360">
              <w:rPr>
                <w:rFonts w:cs="Arial"/>
                <w:b/>
                <w:bCs/>
                <w:sz w:val="18"/>
                <w:szCs w:val="18"/>
                <w:lang w:eastAsia="en-AU"/>
              </w:rPr>
              <w:t xml:space="preserve"> </w:t>
            </w:r>
            <w:r>
              <w:rPr>
                <w:rFonts w:cs="Arial"/>
                <w:b/>
                <w:bCs/>
                <w:sz w:val="18"/>
                <w:szCs w:val="18"/>
                <w:lang w:eastAsia="en-AU"/>
              </w:rPr>
              <w:t>59</w:t>
            </w:r>
          </w:p>
        </w:tc>
        <w:tc>
          <w:tcPr>
            <w:tcW w:w="992" w:type="dxa"/>
            <w:tcBorders>
              <w:top w:val="single" w:sz="4" w:space="0" w:color="auto"/>
              <w:left w:val="single" w:sz="4" w:space="0" w:color="auto"/>
              <w:bottom w:val="single" w:sz="4" w:space="0" w:color="auto"/>
              <w:right w:val="single" w:sz="4" w:space="0" w:color="auto"/>
            </w:tcBorders>
          </w:tcPr>
          <w:p w14:paraId="5B21C1D6" w14:textId="5427A2A6" w:rsidR="00460E5A" w:rsidRPr="00504360" w:rsidRDefault="00460E5A" w:rsidP="00460E5A">
            <w:pPr>
              <w:spacing w:before="60" w:line="240" w:lineRule="auto"/>
              <w:jc w:val="right"/>
              <w:rPr>
                <w:rFonts w:cs="Arial"/>
                <w:b/>
                <w:bCs/>
                <w:sz w:val="18"/>
                <w:szCs w:val="18"/>
                <w:lang w:eastAsia="en-AU"/>
              </w:rPr>
            </w:pPr>
            <w:proofErr w:type="spellStart"/>
            <w:r w:rsidRPr="00504360">
              <w:rPr>
                <w:rFonts w:cs="Arial"/>
                <w:b/>
                <w:bCs/>
                <w:sz w:val="18"/>
                <w:szCs w:val="18"/>
                <w:lang w:eastAsia="en-AU"/>
              </w:rPr>
              <w:t>Qtr</w:t>
            </w:r>
            <w:proofErr w:type="spellEnd"/>
            <w:r w:rsidRPr="00504360">
              <w:rPr>
                <w:rFonts w:cs="Arial"/>
                <w:b/>
                <w:bCs/>
                <w:sz w:val="18"/>
                <w:szCs w:val="18"/>
                <w:lang w:eastAsia="en-AU"/>
              </w:rPr>
              <w:t xml:space="preserve"> </w:t>
            </w:r>
            <w:r w:rsidR="00E64A36">
              <w:rPr>
                <w:rFonts w:cs="Arial"/>
                <w:b/>
                <w:bCs/>
                <w:sz w:val="18"/>
                <w:szCs w:val="18"/>
                <w:lang w:eastAsia="en-AU"/>
              </w:rPr>
              <w:t>60</w:t>
            </w:r>
          </w:p>
        </w:tc>
      </w:tr>
      <w:tr w:rsidR="00E7510C" w:rsidRPr="00504360" w14:paraId="2B1B5FCF" w14:textId="3916237B" w:rsidTr="00460E5A">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E8F5726" w14:textId="0D4E4259" w:rsidR="00E7510C" w:rsidRPr="00504360" w:rsidRDefault="00E7510C" w:rsidP="00E7510C">
            <w:pPr>
              <w:spacing w:line="240" w:lineRule="auto"/>
              <w:rPr>
                <w:rFonts w:cs="Arial"/>
                <w:sz w:val="18"/>
                <w:szCs w:val="18"/>
                <w:lang w:eastAsia="en-AU"/>
              </w:rPr>
            </w:pPr>
            <w:r w:rsidRPr="00504360">
              <w:rPr>
                <w:rFonts w:cs="Arial"/>
                <w:sz w:val="18"/>
                <w:szCs w:val="18"/>
                <w:lang w:eastAsia="en-AU"/>
              </w:rPr>
              <w:t>Total number of notices received by the Commission</w:t>
            </w:r>
            <w:r w:rsidRPr="00504360">
              <w:rPr>
                <w:rStyle w:val="FootnoteReference"/>
                <w:sz w:val="18"/>
                <w:szCs w:val="18"/>
                <w:lang w:eastAsia="en-AU"/>
              </w:rPr>
              <w:footnoteReference w:id="3"/>
            </w:r>
          </w:p>
        </w:tc>
        <w:tc>
          <w:tcPr>
            <w:tcW w:w="992" w:type="dxa"/>
            <w:tcBorders>
              <w:top w:val="single" w:sz="4" w:space="0" w:color="auto"/>
              <w:left w:val="single" w:sz="4" w:space="0" w:color="auto"/>
              <w:bottom w:val="single" w:sz="4" w:space="0" w:color="auto"/>
              <w:right w:val="single" w:sz="4" w:space="0" w:color="auto"/>
            </w:tcBorders>
          </w:tcPr>
          <w:p w14:paraId="7FA692B3" w14:textId="51170A0B" w:rsidR="00E7510C" w:rsidRPr="00733DE0" w:rsidRDefault="00E7510C" w:rsidP="00E7510C">
            <w:pPr>
              <w:spacing w:line="240" w:lineRule="auto"/>
              <w:jc w:val="right"/>
              <w:rPr>
                <w:rFonts w:cs="Arial"/>
                <w:sz w:val="18"/>
                <w:szCs w:val="18"/>
              </w:rPr>
            </w:pPr>
            <w:r>
              <w:rPr>
                <w:rFonts w:cs="Arial"/>
                <w:sz w:val="18"/>
                <w:szCs w:val="18"/>
              </w:rPr>
              <w:t>2,390</w:t>
            </w:r>
          </w:p>
        </w:tc>
        <w:tc>
          <w:tcPr>
            <w:tcW w:w="992" w:type="dxa"/>
            <w:tcBorders>
              <w:top w:val="single" w:sz="4" w:space="0" w:color="auto"/>
              <w:left w:val="single" w:sz="4" w:space="0" w:color="auto"/>
              <w:bottom w:val="single" w:sz="4" w:space="0" w:color="auto"/>
              <w:right w:val="single" w:sz="4" w:space="0" w:color="auto"/>
            </w:tcBorders>
          </w:tcPr>
          <w:p w14:paraId="215BFF60" w14:textId="230F3559" w:rsidR="00E7510C" w:rsidRDefault="00E7510C" w:rsidP="00E7510C">
            <w:pPr>
              <w:spacing w:line="240" w:lineRule="auto"/>
              <w:jc w:val="right"/>
              <w:rPr>
                <w:rFonts w:cs="Arial"/>
                <w:sz w:val="18"/>
                <w:szCs w:val="18"/>
              </w:rPr>
            </w:pPr>
            <w:r>
              <w:rPr>
                <w:rFonts w:cs="Arial"/>
                <w:sz w:val="18"/>
                <w:szCs w:val="18"/>
              </w:rPr>
              <w:t>2,079</w:t>
            </w:r>
          </w:p>
        </w:tc>
      </w:tr>
      <w:tr w:rsidR="00E7510C" w:rsidRPr="00504360" w14:paraId="624B7E23" w14:textId="6160C99C" w:rsidTr="00460E5A">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B61E1FF" w14:textId="384922C7" w:rsidR="00E7510C" w:rsidRPr="00504360" w:rsidRDefault="00E7510C" w:rsidP="00E7510C">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within jurisdiction</w:t>
            </w:r>
          </w:p>
        </w:tc>
        <w:tc>
          <w:tcPr>
            <w:tcW w:w="992" w:type="dxa"/>
            <w:tcBorders>
              <w:top w:val="single" w:sz="4" w:space="0" w:color="auto"/>
              <w:left w:val="single" w:sz="4" w:space="0" w:color="auto"/>
              <w:bottom w:val="single" w:sz="4" w:space="0" w:color="auto"/>
              <w:right w:val="single" w:sz="4" w:space="0" w:color="auto"/>
            </w:tcBorders>
          </w:tcPr>
          <w:p w14:paraId="01FC42FF" w14:textId="587CC14F" w:rsidR="00E7510C" w:rsidRPr="00733DE0" w:rsidRDefault="00E7510C" w:rsidP="00E7510C">
            <w:pPr>
              <w:spacing w:line="240" w:lineRule="auto"/>
              <w:jc w:val="right"/>
              <w:rPr>
                <w:rFonts w:cs="Arial"/>
                <w:sz w:val="18"/>
                <w:szCs w:val="18"/>
              </w:rPr>
            </w:pPr>
            <w:r>
              <w:rPr>
                <w:rFonts w:cs="Arial"/>
                <w:sz w:val="18"/>
                <w:szCs w:val="18"/>
              </w:rPr>
              <w:t>1,614</w:t>
            </w:r>
          </w:p>
        </w:tc>
        <w:tc>
          <w:tcPr>
            <w:tcW w:w="992" w:type="dxa"/>
            <w:tcBorders>
              <w:top w:val="single" w:sz="4" w:space="0" w:color="auto"/>
              <w:left w:val="single" w:sz="4" w:space="0" w:color="auto"/>
              <w:bottom w:val="single" w:sz="4" w:space="0" w:color="auto"/>
              <w:right w:val="single" w:sz="4" w:space="0" w:color="auto"/>
            </w:tcBorders>
          </w:tcPr>
          <w:p w14:paraId="5923474D" w14:textId="197E6988" w:rsidR="00E7510C" w:rsidRDefault="00E7510C" w:rsidP="00E7510C">
            <w:pPr>
              <w:spacing w:line="240" w:lineRule="auto"/>
              <w:jc w:val="right"/>
              <w:rPr>
                <w:rFonts w:cs="Arial"/>
                <w:sz w:val="18"/>
                <w:szCs w:val="18"/>
              </w:rPr>
            </w:pPr>
            <w:r>
              <w:rPr>
                <w:rFonts w:cs="Arial"/>
                <w:sz w:val="18"/>
                <w:szCs w:val="18"/>
              </w:rPr>
              <w:t>1,408</w:t>
            </w:r>
          </w:p>
        </w:tc>
      </w:tr>
      <w:tr w:rsidR="00E7510C" w:rsidRPr="00504360" w14:paraId="387F01C7" w14:textId="397348D0" w:rsidTr="00460E5A">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955DD30" w14:textId="72D55FA5" w:rsidR="00E7510C" w:rsidRPr="00504360" w:rsidRDefault="00E7510C" w:rsidP="00E7510C">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not within jurisdiction</w:t>
            </w:r>
          </w:p>
        </w:tc>
        <w:tc>
          <w:tcPr>
            <w:tcW w:w="992" w:type="dxa"/>
            <w:tcBorders>
              <w:top w:val="single" w:sz="4" w:space="0" w:color="auto"/>
              <w:left w:val="single" w:sz="4" w:space="0" w:color="auto"/>
              <w:bottom w:val="single" w:sz="4" w:space="0" w:color="auto"/>
              <w:right w:val="single" w:sz="4" w:space="0" w:color="auto"/>
            </w:tcBorders>
          </w:tcPr>
          <w:p w14:paraId="15DC554A" w14:textId="1478DF48" w:rsidR="00E7510C" w:rsidRPr="00733DE0" w:rsidRDefault="00E7510C" w:rsidP="00E7510C">
            <w:pPr>
              <w:spacing w:line="240" w:lineRule="auto"/>
              <w:jc w:val="right"/>
              <w:rPr>
                <w:rFonts w:cs="Arial"/>
                <w:sz w:val="18"/>
                <w:szCs w:val="18"/>
              </w:rPr>
            </w:pPr>
            <w:r>
              <w:rPr>
                <w:rFonts w:cs="Arial"/>
                <w:sz w:val="18"/>
                <w:szCs w:val="18"/>
              </w:rPr>
              <w:t>776</w:t>
            </w:r>
          </w:p>
        </w:tc>
        <w:tc>
          <w:tcPr>
            <w:tcW w:w="992" w:type="dxa"/>
            <w:tcBorders>
              <w:top w:val="single" w:sz="4" w:space="0" w:color="auto"/>
              <w:left w:val="single" w:sz="4" w:space="0" w:color="auto"/>
              <w:bottom w:val="single" w:sz="4" w:space="0" w:color="auto"/>
              <w:right w:val="single" w:sz="4" w:space="0" w:color="auto"/>
            </w:tcBorders>
          </w:tcPr>
          <w:p w14:paraId="16BD265C" w14:textId="21A343DA" w:rsidR="00E7510C" w:rsidRDefault="00E7510C" w:rsidP="00E7510C">
            <w:pPr>
              <w:spacing w:line="240" w:lineRule="auto"/>
              <w:jc w:val="right"/>
              <w:rPr>
                <w:rFonts w:cs="Arial"/>
                <w:sz w:val="18"/>
                <w:szCs w:val="18"/>
              </w:rPr>
            </w:pPr>
            <w:r>
              <w:rPr>
                <w:rFonts w:cs="Arial"/>
                <w:sz w:val="18"/>
                <w:szCs w:val="18"/>
              </w:rPr>
              <w:t>671</w:t>
            </w:r>
          </w:p>
        </w:tc>
      </w:tr>
      <w:tr w:rsidR="00E7510C" w:rsidRPr="00504360" w14:paraId="5B71472F" w14:textId="7175663E" w:rsidTr="00460E5A">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8542D45" w14:textId="3B7AB833" w:rsidR="00E7510C" w:rsidRPr="00504360" w:rsidRDefault="00E7510C" w:rsidP="00E7510C">
            <w:pPr>
              <w:spacing w:line="240" w:lineRule="auto"/>
              <w:rPr>
                <w:rFonts w:cs="Arial"/>
                <w:sz w:val="18"/>
                <w:szCs w:val="18"/>
                <w:lang w:eastAsia="en-AU"/>
              </w:rPr>
            </w:pPr>
            <w:r w:rsidRPr="00504360">
              <w:rPr>
                <w:rFonts w:cs="Arial"/>
                <w:sz w:val="18"/>
                <w:szCs w:val="18"/>
                <w:lang w:eastAsia="en-AU"/>
              </w:rPr>
              <w:t xml:space="preserve">Number of clients notified to the Commission from </w:t>
            </w:r>
            <w:r>
              <w:rPr>
                <w:rFonts w:cs="Arial"/>
                <w:sz w:val="18"/>
                <w:szCs w:val="18"/>
                <w:lang w:eastAsia="en-AU"/>
              </w:rPr>
              <w:t xml:space="preserve">notices </w:t>
            </w:r>
            <w:r w:rsidRPr="00504360">
              <w:rPr>
                <w:rFonts w:cs="Arial"/>
                <w:sz w:val="18"/>
                <w:szCs w:val="18"/>
                <w:lang w:eastAsia="en-AU"/>
              </w:rPr>
              <w:t>within jurisdiction</w:t>
            </w:r>
          </w:p>
        </w:tc>
        <w:tc>
          <w:tcPr>
            <w:tcW w:w="992" w:type="dxa"/>
            <w:tcBorders>
              <w:top w:val="single" w:sz="4" w:space="0" w:color="auto"/>
              <w:left w:val="single" w:sz="4" w:space="0" w:color="auto"/>
              <w:bottom w:val="single" w:sz="4" w:space="0" w:color="auto"/>
              <w:right w:val="single" w:sz="4" w:space="0" w:color="auto"/>
            </w:tcBorders>
            <w:vAlign w:val="center"/>
          </w:tcPr>
          <w:p w14:paraId="3B7D6E74" w14:textId="6138E3C3" w:rsidR="00E7510C" w:rsidRPr="00733DE0" w:rsidRDefault="00E7510C" w:rsidP="00E7510C">
            <w:pPr>
              <w:spacing w:line="240" w:lineRule="auto"/>
              <w:jc w:val="right"/>
              <w:rPr>
                <w:rFonts w:cs="Arial"/>
                <w:sz w:val="18"/>
                <w:szCs w:val="18"/>
              </w:rPr>
            </w:pPr>
            <w:r>
              <w:rPr>
                <w:rFonts w:cs="Arial"/>
                <w:sz w:val="18"/>
                <w:szCs w:val="18"/>
              </w:rPr>
              <w:t>787</w:t>
            </w:r>
          </w:p>
        </w:tc>
        <w:tc>
          <w:tcPr>
            <w:tcW w:w="992" w:type="dxa"/>
            <w:tcBorders>
              <w:top w:val="single" w:sz="4" w:space="0" w:color="auto"/>
              <w:left w:val="single" w:sz="4" w:space="0" w:color="auto"/>
              <w:bottom w:val="single" w:sz="4" w:space="0" w:color="auto"/>
              <w:right w:val="single" w:sz="4" w:space="0" w:color="auto"/>
            </w:tcBorders>
            <w:vAlign w:val="center"/>
          </w:tcPr>
          <w:p w14:paraId="3FE05C06" w14:textId="0F6EB394" w:rsidR="00E7510C" w:rsidRDefault="00E7510C" w:rsidP="00E7510C">
            <w:pPr>
              <w:spacing w:line="240" w:lineRule="auto"/>
              <w:jc w:val="right"/>
              <w:rPr>
                <w:rFonts w:cs="Arial"/>
                <w:sz w:val="18"/>
                <w:szCs w:val="18"/>
              </w:rPr>
            </w:pPr>
            <w:r>
              <w:rPr>
                <w:rFonts w:cs="Arial"/>
                <w:sz w:val="18"/>
                <w:szCs w:val="18"/>
              </w:rPr>
              <w:t>714</w:t>
            </w:r>
          </w:p>
        </w:tc>
      </w:tr>
      <w:tr w:rsidR="00460E5A" w:rsidRPr="00504360" w14:paraId="5B70DF90" w14:textId="1D3723A1" w:rsidTr="00460E5A">
        <w:trPr>
          <w:trHeight w:val="128"/>
        </w:trPr>
        <w:tc>
          <w:tcPr>
            <w:tcW w:w="7405" w:type="dxa"/>
            <w:tcBorders>
              <w:top w:val="nil"/>
              <w:left w:val="single" w:sz="4" w:space="0" w:color="auto"/>
              <w:bottom w:val="single" w:sz="4" w:space="0" w:color="auto"/>
              <w:right w:val="single" w:sz="4" w:space="0" w:color="auto"/>
            </w:tcBorders>
            <w:shd w:val="clear" w:color="auto" w:fill="auto"/>
            <w:vAlign w:val="center"/>
          </w:tcPr>
          <w:p w14:paraId="79B93333" w14:textId="77777777" w:rsidR="00460E5A" w:rsidRPr="00504360" w:rsidRDefault="00460E5A" w:rsidP="00460E5A">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5578A6A5" w14:textId="5E86A972" w:rsidR="00460E5A" w:rsidRPr="00733DE0" w:rsidRDefault="00460E5A" w:rsidP="00460E5A">
            <w:pPr>
              <w:spacing w:line="240" w:lineRule="auto"/>
              <w:jc w:val="right"/>
              <w:rPr>
                <w:rFonts w:cs="Arial"/>
                <w:sz w:val="18"/>
                <w:szCs w:val="18"/>
              </w:rPr>
            </w:pPr>
            <w:r>
              <w:rPr>
                <w:rFonts w:cs="Arial"/>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tcPr>
          <w:p w14:paraId="675E9BF8" w14:textId="1AAF6508" w:rsidR="00460E5A" w:rsidRDefault="00460E5A" w:rsidP="00460E5A">
            <w:pPr>
              <w:spacing w:line="240" w:lineRule="auto"/>
              <w:jc w:val="right"/>
              <w:rPr>
                <w:rFonts w:cs="Arial"/>
                <w:sz w:val="18"/>
                <w:szCs w:val="18"/>
              </w:rPr>
            </w:pPr>
            <w:r>
              <w:rPr>
                <w:rFonts w:cs="Arial"/>
                <w:sz w:val="18"/>
                <w:szCs w:val="18"/>
              </w:rPr>
              <w:t> </w:t>
            </w:r>
          </w:p>
        </w:tc>
      </w:tr>
      <w:tr w:rsidR="00460E5A" w:rsidRPr="00504360" w14:paraId="4598B56C" w14:textId="33927A0C" w:rsidTr="00460E5A">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4812E09" w14:textId="3ACBCAEC" w:rsidR="00460E5A" w:rsidRPr="001E2C9A" w:rsidRDefault="00460E5A" w:rsidP="00460E5A">
            <w:pPr>
              <w:spacing w:line="240" w:lineRule="auto"/>
              <w:rPr>
                <w:rFonts w:cs="Arial"/>
                <w:b/>
                <w:bCs/>
                <w:sz w:val="18"/>
                <w:szCs w:val="18"/>
                <w:lang w:eastAsia="en-AU"/>
              </w:rPr>
            </w:pPr>
            <w:r w:rsidRPr="0041058E">
              <w:rPr>
                <w:rFonts w:cs="Arial"/>
                <w:b/>
                <w:bCs/>
                <w:sz w:val="18"/>
                <w:szCs w:val="18"/>
                <w:lang w:eastAsia="en-AU"/>
              </w:rPr>
              <w:t>Conferences</w:t>
            </w:r>
          </w:p>
        </w:tc>
        <w:tc>
          <w:tcPr>
            <w:tcW w:w="992" w:type="dxa"/>
            <w:tcBorders>
              <w:top w:val="single" w:sz="4" w:space="0" w:color="auto"/>
              <w:left w:val="single" w:sz="4" w:space="0" w:color="auto"/>
              <w:bottom w:val="single" w:sz="4" w:space="0" w:color="auto"/>
              <w:right w:val="single" w:sz="4" w:space="0" w:color="auto"/>
            </w:tcBorders>
            <w:vAlign w:val="center"/>
          </w:tcPr>
          <w:p w14:paraId="16E0B551" w14:textId="6F1F730C" w:rsidR="00460E5A" w:rsidRPr="00733DE0" w:rsidRDefault="00460E5A" w:rsidP="00460E5A">
            <w:pPr>
              <w:spacing w:line="240" w:lineRule="auto"/>
              <w:jc w:val="right"/>
              <w:rPr>
                <w:rFonts w:cs="Arial"/>
                <w:sz w:val="18"/>
                <w:szCs w:val="18"/>
              </w:rPr>
            </w:pPr>
            <w:r>
              <w:rPr>
                <w:rFonts w:cs="Arial"/>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tcPr>
          <w:p w14:paraId="1560E8FE" w14:textId="55C3A684" w:rsidR="00460E5A" w:rsidRDefault="00460E5A" w:rsidP="00460E5A">
            <w:pPr>
              <w:spacing w:line="240" w:lineRule="auto"/>
              <w:jc w:val="right"/>
              <w:rPr>
                <w:rFonts w:cs="Arial"/>
                <w:sz w:val="18"/>
                <w:szCs w:val="18"/>
              </w:rPr>
            </w:pPr>
            <w:r>
              <w:rPr>
                <w:rFonts w:cs="Arial"/>
                <w:sz w:val="18"/>
                <w:szCs w:val="18"/>
              </w:rPr>
              <w:t> </w:t>
            </w:r>
          </w:p>
        </w:tc>
      </w:tr>
      <w:tr w:rsidR="00E7510C" w:rsidRPr="00504360" w14:paraId="357F6E2A" w14:textId="41D70874" w:rsidTr="00460E5A">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CD2AEC3" w14:textId="72F76CB9" w:rsidR="00E7510C" w:rsidRPr="0041058E" w:rsidRDefault="00E7510C" w:rsidP="00E7510C">
            <w:pPr>
              <w:spacing w:line="240" w:lineRule="auto"/>
              <w:rPr>
                <w:rFonts w:cs="Arial"/>
                <w:b/>
                <w:bCs/>
                <w:sz w:val="18"/>
                <w:szCs w:val="18"/>
                <w:lang w:eastAsia="en-AU"/>
              </w:rPr>
            </w:pPr>
            <w:r w:rsidRPr="00504360">
              <w:rPr>
                <w:rFonts w:cs="Arial"/>
                <w:sz w:val="18"/>
                <w:szCs w:val="18"/>
                <w:lang w:eastAsia="en-AU"/>
              </w:rPr>
              <w:t>Conferences conducted</w:t>
            </w:r>
          </w:p>
        </w:tc>
        <w:tc>
          <w:tcPr>
            <w:tcW w:w="992" w:type="dxa"/>
            <w:tcBorders>
              <w:top w:val="single" w:sz="4" w:space="0" w:color="auto"/>
              <w:left w:val="single" w:sz="4" w:space="0" w:color="auto"/>
              <w:bottom w:val="single" w:sz="4" w:space="0" w:color="auto"/>
              <w:right w:val="single" w:sz="4" w:space="0" w:color="auto"/>
            </w:tcBorders>
            <w:vAlign w:val="center"/>
          </w:tcPr>
          <w:p w14:paraId="7A3A9BFF" w14:textId="248D7E22" w:rsidR="00E7510C" w:rsidRPr="002D2253" w:rsidRDefault="00E7510C" w:rsidP="00E7510C">
            <w:pPr>
              <w:spacing w:line="240" w:lineRule="auto"/>
              <w:jc w:val="right"/>
              <w:rPr>
                <w:rFonts w:cs="Arial"/>
                <w:sz w:val="18"/>
                <w:szCs w:val="18"/>
              </w:rPr>
            </w:pPr>
            <w:r>
              <w:rPr>
                <w:rFonts w:cs="Arial"/>
                <w:sz w:val="18"/>
                <w:szCs w:val="18"/>
              </w:rPr>
              <w:t>278</w:t>
            </w:r>
          </w:p>
        </w:tc>
        <w:tc>
          <w:tcPr>
            <w:tcW w:w="992" w:type="dxa"/>
            <w:tcBorders>
              <w:top w:val="single" w:sz="4" w:space="0" w:color="auto"/>
              <w:left w:val="single" w:sz="4" w:space="0" w:color="auto"/>
              <w:bottom w:val="single" w:sz="4" w:space="0" w:color="auto"/>
              <w:right w:val="single" w:sz="4" w:space="0" w:color="auto"/>
            </w:tcBorders>
            <w:vAlign w:val="center"/>
          </w:tcPr>
          <w:p w14:paraId="716C1C1C" w14:textId="174B3E0E" w:rsidR="00E7510C" w:rsidRDefault="00E7510C" w:rsidP="00E7510C">
            <w:pPr>
              <w:spacing w:line="240" w:lineRule="auto"/>
              <w:jc w:val="right"/>
              <w:rPr>
                <w:rFonts w:cs="Arial"/>
                <w:sz w:val="18"/>
                <w:szCs w:val="18"/>
              </w:rPr>
            </w:pPr>
            <w:r>
              <w:rPr>
                <w:rFonts w:cs="Arial"/>
                <w:sz w:val="18"/>
                <w:szCs w:val="18"/>
              </w:rPr>
              <w:t>250</w:t>
            </w:r>
          </w:p>
        </w:tc>
      </w:tr>
      <w:tr w:rsidR="00E7510C" w:rsidRPr="00504360" w14:paraId="6640BF7C" w14:textId="5B7F536F" w:rsidTr="00460E5A">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F4BA4D9" w14:textId="42488895" w:rsidR="00E7510C" w:rsidRPr="00504360" w:rsidRDefault="00E7510C" w:rsidP="00E7510C">
            <w:pPr>
              <w:spacing w:line="240" w:lineRule="auto"/>
              <w:rPr>
                <w:rFonts w:cs="Arial"/>
                <w:sz w:val="18"/>
                <w:szCs w:val="18"/>
                <w:lang w:eastAsia="en-AU"/>
              </w:rPr>
            </w:pPr>
            <w:r w:rsidRPr="00504360">
              <w:rPr>
                <w:rFonts w:cs="Arial"/>
                <w:sz w:val="18"/>
                <w:szCs w:val="18"/>
                <w:lang w:eastAsia="en-AU"/>
              </w:rPr>
              <w:t>Number of clients served to attend conference</w:t>
            </w:r>
          </w:p>
        </w:tc>
        <w:tc>
          <w:tcPr>
            <w:tcW w:w="992" w:type="dxa"/>
            <w:tcBorders>
              <w:top w:val="single" w:sz="4" w:space="0" w:color="auto"/>
              <w:left w:val="single" w:sz="4" w:space="0" w:color="auto"/>
              <w:bottom w:val="single" w:sz="4" w:space="0" w:color="auto"/>
              <w:right w:val="single" w:sz="4" w:space="0" w:color="auto"/>
            </w:tcBorders>
            <w:vAlign w:val="center"/>
          </w:tcPr>
          <w:p w14:paraId="160DAEC2" w14:textId="632CB20B" w:rsidR="00E7510C" w:rsidRPr="002D2253" w:rsidRDefault="00E7510C" w:rsidP="00E7510C">
            <w:pPr>
              <w:spacing w:line="240" w:lineRule="auto"/>
              <w:jc w:val="right"/>
              <w:rPr>
                <w:rFonts w:cs="Arial"/>
                <w:sz w:val="18"/>
                <w:szCs w:val="18"/>
              </w:rPr>
            </w:pPr>
            <w:r>
              <w:rPr>
                <w:rFonts w:cs="Arial"/>
                <w:sz w:val="18"/>
                <w:szCs w:val="18"/>
              </w:rPr>
              <w:t>244</w:t>
            </w:r>
          </w:p>
        </w:tc>
        <w:tc>
          <w:tcPr>
            <w:tcW w:w="992" w:type="dxa"/>
            <w:tcBorders>
              <w:top w:val="single" w:sz="4" w:space="0" w:color="auto"/>
              <w:left w:val="single" w:sz="4" w:space="0" w:color="auto"/>
              <w:bottom w:val="single" w:sz="4" w:space="0" w:color="auto"/>
              <w:right w:val="single" w:sz="4" w:space="0" w:color="auto"/>
            </w:tcBorders>
            <w:vAlign w:val="center"/>
          </w:tcPr>
          <w:p w14:paraId="3EB0AD81" w14:textId="3C9862AC" w:rsidR="00E7510C" w:rsidRDefault="00E7510C" w:rsidP="00E7510C">
            <w:pPr>
              <w:spacing w:line="240" w:lineRule="auto"/>
              <w:jc w:val="right"/>
              <w:rPr>
                <w:rFonts w:cs="Arial"/>
                <w:sz w:val="18"/>
                <w:szCs w:val="18"/>
              </w:rPr>
            </w:pPr>
            <w:r>
              <w:rPr>
                <w:rFonts w:cs="Arial"/>
                <w:sz w:val="18"/>
                <w:szCs w:val="18"/>
              </w:rPr>
              <w:t>207</w:t>
            </w:r>
          </w:p>
        </w:tc>
      </w:tr>
      <w:tr w:rsidR="00E7510C" w:rsidRPr="00504360" w14:paraId="5461BF2B" w14:textId="1AFD0216" w:rsidTr="00460E5A">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1A9D1E6" w14:textId="41FA7E88" w:rsidR="00E7510C" w:rsidRPr="00504360" w:rsidRDefault="00E7510C" w:rsidP="00E7510C">
            <w:pPr>
              <w:spacing w:line="240" w:lineRule="auto"/>
              <w:rPr>
                <w:rFonts w:cs="Arial"/>
                <w:sz w:val="18"/>
                <w:szCs w:val="18"/>
                <w:lang w:eastAsia="en-AU"/>
              </w:rPr>
            </w:pPr>
            <w:r w:rsidRPr="0041058E">
              <w:rPr>
                <w:rFonts w:cs="Arial"/>
                <w:sz w:val="18"/>
                <w:szCs w:val="18"/>
                <w:lang w:eastAsia="en-AU"/>
              </w:rPr>
              <w:t>Attendance percentage for conferences</w:t>
            </w:r>
          </w:p>
        </w:tc>
        <w:tc>
          <w:tcPr>
            <w:tcW w:w="992" w:type="dxa"/>
            <w:tcBorders>
              <w:top w:val="single" w:sz="4" w:space="0" w:color="auto"/>
              <w:left w:val="single" w:sz="4" w:space="0" w:color="auto"/>
              <w:bottom w:val="single" w:sz="4" w:space="0" w:color="auto"/>
              <w:right w:val="single" w:sz="4" w:space="0" w:color="auto"/>
            </w:tcBorders>
            <w:vAlign w:val="center"/>
          </w:tcPr>
          <w:p w14:paraId="2B2A8376" w14:textId="44B74C14" w:rsidR="00E7510C" w:rsidRPr="002D2253" w:rsidRDefault="00E7510C" w:rsidP="00E7510C">
            <w:pPr>
              <w:spacing w:line="240" w:lineRule="auto"/>
              <w:jc w:val="right"/>
              <w:rPr>
                <w:rFonts w:cs="Arial"/>
                <w:sz w:val="18"/>
                <w:szCs w:val="18"/>
              </w:rPr>
            </w:pPr>
            <w:r>
              <w:rPr>
                <w:rFonts w:cs="Arial"/>
                <w:sz w:val="18"/>
                <w:szCs w:val="18"/>
              </w:rPr>
              <w:t>68%</w:t>
            </w:r>
          </w:p>
        </w:tc>
        <w:tc>
          <w:tcPr>
            <w:tcW w:w="992" w:type="dxa"/>
            <w:tcBorders>
              <w:top w:val="single" w:sz="4" w:space="0" w:color="auto"/>
              <w:left w:val="single" w:sz="4" w:space="0" w:color="auto"/>
              <w:bottom w:val="single" w:sz="4" w:space="0" w:color="auto"/>
              <w:right w:val="single" w:sz="4" w:space="0" w:color="auto"/>
            </w:tcBorders>
            <w:vAlign w:val="center"/>
          </w:tcPr>
          <w:p w14:paraId="7745BFC2" w14:textId="3D0E342E" w:rsidR="00E7510C" w:rsidRDefault="00E7510C" w:rsidP="00E7510C">
            <w:pPr>
              <w:spacing w:line="240" w:lineRule="auto"/>
              <w:jc w:val="right"/>
              <w:rPr>
                <w:rFonts w:cs="Arial"/>
                <w:sz w:val="18"/>
                <w:szCs w:val="18"/>
              </w:rPr>
            </w:pPr>
            <w:r>
              <w:rPr>
                <w:rFonts w:cs="Arial"/>
                <w:sz w:val="18"/>
                <w:szCs w:val="18"/>
              </w:rPr>
              <w:t>70%</w:t>
            </w:r>
          </w:p>
        </w:tc>
      </w:tr>
      <w:tr w:rsidR="00E7510C" w:rsidRPr="00504360" w14:paraId="71489B13" w14:textId="49DA7767" w:rsidTr="00460E5A">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AC9675E" w14:textId="41D4EDB0" w:rsidR="00E7510C" w:rsidRPr="00504360" w:rsidRDefault="00E7510C" w:rsidP="00E7510C">
            <w:pPr>
              <w:spacing w:line="240" w:lineRule="auto"/>
              <w:rPr>
                <w:rFonts w:cs="Arial"/>
                <w:sz w:val="18"/>
                <w:szCs w:val="18"/>
                <w:lang w:eastAsia="en-AU"/>
              </w:rPr>
            </w:pPr>
            <w:r w:rsidRPr="00E10506">
              <w:rPr>
                <w:rFonts w:cs="Arial"/>
                <w:sz w:val="18"/>
                <w:szCs w:val="18"/>
                <w:lang w:eastAsia="en-AU"/>
              </w:rPr>
              <w:t>Non-attendance percentage with acceptable (reasonable) excuse for conferences</w:t>
            </w:r>
          </w:p>
        </w:tc>
        <w:tc>
          <w:tcPr>
            <w:tcW w:w="992" w:type="dxa"/>
            <w:tcBorders>
              <w:top w:val="single" w:sz="4" w:space="0" w:color="auto"/>
              <w:left w:val="single" w:sz="4" w:space="0" w:color="auto"/>
              <w:bottom w:val="single" w:sz="4" w:space="0" w:color="auto"/>
              <w:right w:val="single" w:sz="4" w:space="0" w:color="auto"/>
            </w:tcBorders>
            <w:vAlign w:val="center"/>
          </w:tcPr>
          <w:p w14:paraId="7F7C0BF6" w14:textId="46EE6D50" w:rsidR="00E7510C" w:rsidRPr="002D2253" w:rsidRDefault="00E7510C" w:rsidP="00E7510C">
            <w:pPr>
              <w:spacing w:line="240" w:lineRule="auto"/>
              <w:jc w:val="right"/>
              <w:rPr>
                <w:rFonts w:cs="Arial"/>
                <w:sz w:val="18"/>
                <w:szCs w:val="18"/>
                <w:lang w:eastAsia="en-AU"/>
              </w:rPr>
            </w:pPr>
            <w:r>
              <w:rPr>
                <w:rFonts w:cs="Arial"/>
                <w:sz w:val="18"/>
                <w:szCs w:val="18"/>
              </w:rPr>
              <w:t>53%</w:t>
            </w:r>
          </w:p>
        </w:tc>
        <w:tc>
          <w:tcPr>
            <w:tcW w:w="992" w:type="dxa"/>
            <w:tcBorders>
              <w:top w:val="single" w:sz="4" w:space="0" w:color="auto"/>
              <w:left w:val="single" w:sz="4" w:space="0" w:color="auto"/>
              <w:bottom w:val="single" w:sz="4" w:space="0" w:color="auto"/>
              <w:right w:val="single" w:sz="4" w:space="0" w:color="auto"/>
            </w:tcBorders>
            <w:vAlign w:val="center"/>
          </w:tcPr>
          <w:p w14:paraId="5D23830F" w14:textId="64F49E6D" w:rsidR="00E7510C" w:rsidRDefault="00E7510C" w:rsidP="00E7510C">
            <w:pPr>
              <w:spacing w:line="240" w:lineRule="auto"/>
              <w:jc w:val="right"/>
              <w:rPr>
                <w:rFonts w:cs="Arial"/>
                <w:sz w:val="18"/>
                <w:szCs w:val="18"/>
              </w:rPr>
            </w:pPr>
            <w:r>
              <w:rPr>
                <w:rFonts w:cs="Arial"/>
                <w:sz w:val="18"/>
                <w:szCs w:val="18"/>
              </w:rPr>
              <w:t>38%</w:t>
            </w:r>
          </w:p>
        </w:tc>
      </w:tr>
      <w:tr w:rsidR="00460E5A" w:rsidRPr="00504360" w14:paraId="000DC7AD" w14:textId="3667ABB8" w:rsidTr="00460E5A">
        <w:trPr>
          <w:trHeight w:val="152"/>
        </w:trPr>
        <w:tc>
          <w:tcPr>
            <w:tcW w:w="7405" w:type="dxa"/>
            <w:tcBorders>
              <w:top w:val="nil"/>
              <w:left w:val="single" w:sz="4" w:space="0" w:color="auto"/>
              <w:bottom w:val="single" w:sz="4" w:space="0" w:color="auto"/>
              <w:right w:val="single" w:sz="4" w:space="0" w:color="auto"/>
            </w:tcBorders>
            <w:shd w:val="clear" w:color="auto" w:fill="auto"/>
            <w:vAlign w:val="center"/>
          </w:tcPr>
          <w:p w14:paraId="7D6B840B" w14:textId="77777777" w:rsidR="00460E5A" w:rsidRPr="00504360" w:rsidRDefault="00460E5A" w:rsidP="00460E5A">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41EB3D4F" w14:textId="43E46BEE" w:rsidR="00460E5A" w:rsidRPr="00733DE0" w:rsidRDefault="00460E5A" w:rsidP="00460E5A">
            <w:pPr>
              <w:spacing w:line="240" w:lineRule="auto"/>
              <w:jc w:val="right"/>
              <w:rPr>
                <w:rFonts w:cs="Arial"/>
                <w:sz w:val="18"/>
                <w:szCs w:val="18"/>
                <w:lang w:eastAsia="en-AU"/>
              </w:rPr>
            </w:pPr>
            <w:r>
              <w:rPr>
                <w:rFonts w:cs="Arial"/>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tcPr>
          <w:p w14:paraId="42338072" w14:textId="5A9DDE73" w:rsidR="00460E5A" w:rsidRDefault="00460E5A" w:rsidP="00460E5A">
            <w:pPr>
              <w:spacing w:line="240" w:lineRule="auto"/>
              <w:jc w:val="right"/>
              <w:rPr>
                <w:rFonts w:cs="Arial"/>
                <w:sz w:val="18"/>
                <w:szCs w:val="18"/>
              </w:rPr>
            </w:pPr>
            <w:r>
              <w:rPr>
                <w:rFonts w:cs="Arial"/>
                <w:sz w:val="18"/>
                <w:szCs w:val="18"/>
              </w:rPr>
              <w:t> </w:t>
            </w:r>
          </w:p>
        </w:tc>
      </w:tr>
      <w:tr w:rsidR="00460E5A" w:rsidRPr="00504360" w14:paraId="242866B2" w14:textId="4CD35DA5" w:rsidTr="00460E5A">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31F76B6" w14:textId="6FFCCD1B" w:rsidR="00460E5A" w:rsidRPr="00504360" w:rsidRDefault="00460E5A" w:rsidP="00460E5A">
            <w:pPr>
              <w:spacing w:line="240" w:lineRule="auto"/>
              <w:rPr>
                <w:rFonts w:cs="Arial"/>
                <w:b/>
                <w:sz w:val="18"/>
                <w:szCs w:val="18"/>
                <w:lang w:eastAsia="en-AU"/>
              </w:rPr>
            </w:pPr>
            <w:r w:rsidRPr="00504360">
              <w:rPr>
                <w:rFonts w:cs="Arial"/>
                <w:b/>
                <w:sz w:val="18"/>
                <w:szCs w:val="18"/>
                <w:lang w:eastAsia="en-AU"/>
              </w:rPr>
              <w:t xml:space="preserve">Conference outcomes </w:t>
            </w:r>
          </w:p>
        </w:tc>
        <w:tc>
          <w:tcPr>
            <w:tcW w:w="992" w:type="dxa"/>
            <w:tcBorders>
              <w:top w:val="single" w:sz="4" w:space="0" w:color="auto"/>
              <w:left w:val="single" w:sz="4" w:space="0" w:color="auto"/>
              <w:bottom w:val="single" w:sz="4" w:space="0" w:color="auto"/>
              <w:right w:val="single" w:sz="4" w:space="0" w:color="auto"/>
            </w:tcBorders>
            <w:vAlign w:val="center"/>
          </w:tcPr>
          <w:p w14:paraId="0B35147E" w14:textId="2D0D6972" w:rsidR="00460E5A" w:rsidRPr="00733DE0" w:rsidRDefault="00460E5A" w:rsidP="00460E5A">
            <w:pPr>
              <w:spacing w:line="240" w:lineRule="auto"/>
              <w:jc w:val="right"/>
              <w:rPr>
                <w:rFonts w:cs="Arial"/>
                <w:sz w:val="18"/>
                <w:szCs w:val="18"/>
                <w:lang w:eastAsia="en-AU"/>
              </w:rPr>
            </w:pPr>
            <w:r>
              <w:rPr>
                <w:rFonts w:cs="Arial"/>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tcPr>
          <w:p w14:paraId="63BC60AD" w14:textId="756BBB04" w:rsidR="00460E5A" w:rsidRDefault="00460E5A" w:rsidP="00460E5A">
            <w:pPr>
              <w:spacing w:line="240" w:lineRule="auto"/>
              <w:jc w:val="right"/>
              <w:rPr>
                <w:rFonts w:cs="Arial"/>
                <w:sz w:val="18"/>
                <w:szCs w:val="18"/>
              </w:rPr>
            </w:pPr>
            <w:r>
              <w:rPr>
                <w:rFonts w:cs="Arial"/>
                <w:sz w:val="18"/>
                <w:szCs w:val="18"/>
              </w:rPr>
              <w:t> </w:t>
            </w:r>
          </w:p>
        </w:tc>
      </w:tr>
      <w:tr w:rsidR="00E7510C" w:rsidRPr="00504360" w14:paraId="5D7BAD0E" w14:textId="4CD5AF9A" w:rsidTr="00460E5A">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79792EEC" w14:textId="2B628293" w:rsidR="00E7510C" w:rsidRPr="00504360" w:rsidRDefault="00E7510C" w:rsidP="00E7510C">
            <w:pPr>
              <w:spacing w:line="240" w:lineRule="auto"/>
              <w:rPr>
                <w:rFonts w:cs="Arial"/>
                <w:sz w:val="18"/>
                <w:szCs w:val="18"/>
                <w:lang w:eastAsia="en-AU"/>
              </w:rPr>
            </w:pPr>
            <w:r w:rsidRPr="00504360">
              <w:rPr>
                <w:rFonts w:cs="Arial"/>
                <w:sz w:val="18"/>
                <w:szCs w:val="18"/>
              </w:rPr>
              <w:t>Agreements to attend community support services</w:t>
            </w:r>
          </w:p>
        </w:tc>
        <w:tc>
          <w:tcPr>
            <w:tcW w:w="992" w:type="dxa"/>
            <w:tcBorders>
              <w:top w:val="single" w:sz="4" w:space="0" w:color="auto"/>
              <w:left w:val="single" w:sz="4" w:space="0" w:color="auto"/>
              <w:bottom w:val="single" w:sz="4" w:space="0" w:color="auto"/>
              <w:right w:val="single" w:sz="4" w:space="0" w:color="auto"/>
            </w:tcBorders>
            <w:vAlign w:val="center"/>
          </w:tcPr>
          <w:p w14:paraId="0FE4697E" w14:textId="76930809" w:rsidR="00E7510C" w:rsidRPr="002D2253" w:rsidRDefault="00E7510C" w:rsidP="00E7510C">
            <w:pPr>
              <w:spacing w:line="240" w:lineRule="auto"/>
              <w:jc w:val="right"/>
              <w:rPr>
                <w:rFonts w:cs="Arial"/>
                <w:sz w:val="18"/>
                <w:szCs w:val="18"/>
              </w:rPr>
            </w:pPr>
            <w:r>
              <w:rPr>
                <w:rFonts w:cs="Arial"/>
                <w:sz w:val="18"/>
                <w:szCs w:val="18"/>
              </w:rPr>
              <w:t>56</w:t>
            </w:r>
          </w:p>
        </w:tc>
        <w:tc>
          <w:tcPr>
            <w:tcW w:w="992" w:type="dxa"/>
            <w:tcBorders>
              <w:top w:val="single" w:sz="4" w:space="0" w:color="auto"/>
              <w:left w:val="single" w:sz="4" w:space="0" w:color="auto"/>
              <w:bottom w:val="single" w:sz="4" w:space="0" w:color="auto"/>
              <w:right w:val="single" w:sz="4" w:space="0" w:color="auto"/>
            </w:tcBorders>
            <w:vAlign w:val="center"/>
          </w:tcPr>
          <w:p w14:paraId="3CBE9038" w14:textId="3F167E7E" w:rsidR="00E7510C" w:rsidRDefault="00E7510C" w:rsidP="00E7510C">
            <w:pPr>
              <w:spacing w:line="240" w:lineRule="auto"/>
              <w:jc w:val="right"/>
              <w:rPr>
                <w:rFonts w:cs="Arial"/>
                <w:sz w:val="18"/>
                <w:szCs w:val="18"/>
              </w:rPr>
            </w:pPr>
            <w:r>
              <w:rPr>
                <w:rFonts w:cs="Arial"/>
                <w:sz w:val="18"/>
                <w:szCs w:val="18"/>
              </w:rPr>
              <w:t>51</w:t>
            </w:r>
          </w:p>
        </w:tc>
      </w:tr>
      <w:tr w:rsidR="00E7510C" w:rsidRPr="00504360" w14:paraId="2EEF3859" w14:textId="75AF960C" w:rsidTr="00460E5A">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6CAAE493" w14:textId="19D8D91D" w:rsidR="00E7510C" w:rsidRPr="00504360" w:rsidRDefault="00E7510C" w:rsidP="00E7510C">
            <w:pPr>
              <w:spacing w:line="240" w:lineRule="auto"/>
              <w:rPr>
                <w:rFonts w:cs="Arial"/>
                <w:sz w:val="18"/>
                <w:szCs w:val="18"/>
                <w:lang w:eastAsia="en-AU"/>
              </w:rPr>
            </w:pPr>
            <w:r w:rsidRPr="00504360">
              <w:rPr>
                <w:rFonts w:cs="Arial"/>
                <w:sz w:val="18"/>
                <w:szCs w:val="18"/>
              </w:rPr>
              <w:t>Orders made to attend community support services</w:t>
            </w:r>
          </w:p>
        </w:tc>
        <w:tc>
          <w:tcPr>
            <w:tcW w:w="992" w:type="dxa"/>
            <w:tcBorders>
              <w:top w:val="single" w:sz="4" w:space="0" w:color="auto"/>
              <w:left w:val="single" w:sz="4" w:space="0" w:color="auto"/>
              <w:bottom w:val="single" w:sz="4" w:space="0" w:color="auto"/>
              <w:right w:val="single" w:sz="4" w:space="0" w:color="auto"/>
            </w:tcBorders>
            <w:vAlign w:val="center"/>
          </w:tcPr>
          <w:p w14:paraId="189FF9E4" w14:textId="01A8485F" w:rsidR="00E7510C" w:rsidRPr="002D2253" w:rsidRDefault="00E7510C" w:rsidP="00E7510C">
            <w:pPr>
              <w:spacing w:line="240" w:lineRule="auto"/>
              <w:jc w:val="right"/>
              <w:rPr>
                <w:rFonts w:cs="Arial"/>
                <w:sz w:val="18"/>
                <w:szCs w:val="18"/>
              </w:rPr>
            </w:pPr>
            <w:r>
              <w:rPr>
                <w:rFonts w:cs="Arial"/>
                <w:sz w:val="18"/>
                <w:szCs w:val="18"/>
              </w:rPr>
              <w:t>38</w:t>
            </w:r>
          </w:p>
        </w:tc>
        <w:tc>
          <w:tcPr>
            <w:tcW w:w="992" w:type="dxa"/>
            <w:tcBorders>
              <w:top w:val="single" w:sz="4" w:space="0" w:color="auto"/>
              <w:left w:val="single" w:sz="4" w:space="0" w:color="auto"/>
              <w:bottom w:val="single" w:sz="4" w:space="0" w:color="auto"/>
              <w:right w:val="single" w:sz="4" w:space="0" w:color="auto"/>
            </w:tcBorders>
            <w:vAlign w:val="center"/>
          </w:tcPr>
          <w:p w14:paraId="6C1C452A" w14:textId="5CFF7A91" w:rsidR="00E7510C" w:rsidRDefault="00E7510C" w:rsidP="00E7510C">
            <w:pPr>
              <w:spacing w:line="240" w:lineRule="auto"/>
              <w:jc w:val="right"/>
              <w:rPr>
                <w:rFonts w:cs="Arial"/>
                <w:sz w:val="18"/>
                <w:szCs w:val="18"/>
              </w:rPr>
            </w:pPr>
            <w:r>
              <w:rPr>
                <w:rFonts w:cs="Arial"/>
                <w:sz w:val="18"/>
                <w:szCs w:val="18"/>
              </w:rPr>
              <w:t>41</w:t>
            </w:r>
          </w:p>
        </w:tc>
      </w:tr>
      <w:tr w:rsidR="00E7510C" w:rsidRPr="00504360" w14:paraId="6ABD7603" w14:textId="13965160" w:rsidTr="00460E5A">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19A8B33" w14:textId="46622F3D" w:rsidR="00E7510C" w:rsidRPr="00504360" w:rsidRDefault="00E7510C" w:rsidP="00E7510C">
            <w:pPr>
              <w:spacing w:line="240" w:lineRule="auto"/>
              <w:rPr>
                <w:rFonts w:cs="Arial"/>
                <w:sz w:val="18"/>
                <w:szCs w:val="18"/>
                <w:lang w:eastAsia="en-AU"/>
              </w:rPr>
            </w:pPr>
            <w:r>
              <w:rPr>
                <w:rFonts w:cs="Arial"/>
                <w:sz w:val="18"/>
                <w:szCs w:val="18"/>
                <w:lang w:eastAsia="en-AU"/>
              </w:rPr>
              <w:t>Referrals</w:t>
            </w:r>
            <w:r w:rsidRPr="00504360">
              <w:rPr>
                <w:rFonts w:cs="Arial"/>
                <w:sz w:val="18"/>
                <w:szCs w:val="18"/>
                <w:lang w:eastAsia="en-AU"/>
              </w:rPr>
              <w:t xml:space="preserve"> to service providers</w:t>
            </w:r>
            <w:r>
              <w:rPr>
                <w:rFonts w:cs="Arial"/>
                <w:sz w:val="18"/>
                <w:szCs w:val="18"/>
                <w:lang w:eastAsia="en-AU"/>
              </w:rPr>
              <w:t xml:space="preserve"> from Family Responsibilities Agreements and Family Responsibilities Orders</w:t>
            </w:r>
            <w:r w:rsidRPr="00504360">
              <w:rPr>
                <w:rStyle w:val="FootnoteReference"/>
                <w:sz w:val="18"/>
                <w:szCs w:val="18"/>
                <w:lang w:eastAsia="en-AU"/>
              </w:rPr>
              <w:footnoteReference w:id="4"/>
            </w:r>
          </w:p>
        </w:tc>
        <w:tc>
          <w:tcPr>
            <w:tcW w:w="992" w:type="dxa"/>
            <w:tcBorders>
              <w:top w:val="single" w:sz="4" w:space="0" w:color="auto"/>
              <w:left w:val="single" w:sz="4" w:space="0" w:color="auto"/>
              <w:bottom w:val="single" w:sz="4" w:space="0" w:color="auto"/>
              <w:right w:val="single" w:sz="4" w:space="0" w:color="auto"/>
            </w:tcBorders>
            <w:vAlign w:val="center"/>
          </w:tcPr>
          <w:p w14:paraId="28406079" w14:textId="2FED04CF" w:rsidR="00E7510C" w:rsidRPr="002D2253" w:rsidRDefault="00E7510C" w:rsidP="00E7510C">
            <w:pPr>
              <w:spacing w:line="240" w:lineRule="auto"/>
              <w:jc w:val="right"/>
              <w:rPr>
                <w:rFonts w:cs="Arial"/>
                <w:sz w:val="18"/>
                <w:szCs w:val="18"/>
              </w:rPr>
            </w:pPr>
            <w:r>
              <w:rPr>
                <w:rFonts w:cs="Arial"/>
                <w:sz w:val="18"/>
                <w:szCs w:val="18"/>
              </w:rPr>
              <w:t>116</w:t>
            </w:r>
          </w:p>
        </w:tc>
        <w:tc>
          <w:tcPr>
            <w:tcW w:w="992" w:type="dxa"/>
            <w:tcBorders>
              <w:top w:val="single" w:sz="4" w:space="0" w:color="auto"/>
              <w:left w:val="single" w:sz="4" w:space="0" w:color="auto"/>
              <w:bottom w:val="single" w:sz="4" w:space="0" w:color="auto"/>
              <w:right w:val="single" w:sz="4" w:space="0" w:color="auto"/>
            </w:tcBorders>
            <w:vAlign w:val="center"/>
          </w:tcPr>
          <w:p w14:paraId="08BC7FC2" w14:textId="500E01DD" w:rsidR="00E7510C" w:rsidRDefault="00E7510C" w:rsidP="00E7510C">
            <w:pPr>
              <w:spacing w:line="240" w:lineRule="auto"/>
              <w:jc w:val="right"/>
              <w:rPr>
                <w:rFonts w:cs="Arial"/>
                <w:sz w:val="18"/>
                <w:szCs w:val="18"/>
              </w:rPr>
            </w:pPr>
            <w:r>
              <w:rPr>
                <w:rFonts w:cs="Arial"/>
                <w:sz w:val="18"/>
                <w:szCs w:val="18"/>
              </w:rPr>
              <w:t>113</w:t>
            </w:r>
          </w:p>
        </w:tc>
      </w:tr>
      <w:tr w:rsidR="00E7510C" w:rsidRPr="00504360" w14:paraId="2709F335" w14:textId="427DEB93" w:rsidTr="00460E5A">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25C9370F" w14:textId="6A13D77F" w:rsidR="00E7510C" w:rsidRDefault="00E7510C" w:rsidP="00E7510C">
            <w:pPr>
              <w:spacing w:line="240" w:lineRule="auto"/>
              <w:rPr>
                <w:rFonts w:cs="Arial"/>
                <w:sz w:val="18"/>
                <w:szCs w:val="18"/>
                <w:lang w:eastAsia="en-AU"/>
              </w:rPr>
            </w:pPr>
            <w:r w:rsidRPr="002D2253">
              <w:rPr>
                <w:rFonts w:cs="Arial"/>
                <w:sz w:val="18"/>
                <w:szCs w:val="18"/>
                <w:lang w:eastAsia="en-AU"/>
              </w:rPr>
              <w:t>Agreements for Conditional Income Management (CIM)</w:t>
            </w:r>
          </w:p>
        </w:tc>
        <w:tc>
          <w:tcPr>
            <w:tcW w:w="992" w:type="dxa"/>
            <w:tcBorders>
              <w:top w:val="single" w:sz="4" w:space="0" w:color="auto"/>
              <w:left w:val="single" w:sz="4" w:space="0" w:color="auto"/>
              <w:bottom w:val="single" w:sz="4" w:space="0" w:color="auto"/>
              <w:right w:val="single" w:sz="4" w:space="0" w:color="auto"/>
            </w:tcBorders>
            <w:vAlign w:val="center"/>
          </w:tcPr>
          <w:p w14:paraId="694F6CB3" w14:textId="32DE37B1" w:rsidR="00E7510C" w:rsidRPr="002D2253" w:rsidRDefault="00E7510C" w:rsidP="00E7510C">
            <w:pPr>
              <w:spacing w:line="240" w:lineRule="auto"/>
              <w:jc w:val="right"/>
              <w:rPr>
                <w:rFonts w:cs="Arial"/>
                <w:sz w:val="18"/>
                <w:szCs w:val="18"/>
              </w:rPr>
            </w:pPr>
            <w:r>
              <w:rPr>
                <w:rFonts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14:paraId="73C345C9" w14:textId="446A586C" w:rsidR="00E7510C" w:rsidRDefault="00E7510C" w:rsidP="00E7510C">
            <w:pPr>
              <w:spacing w:line="240" w:lineRule="auto"/>
              <w:jc w:val="right"/>
              <w:rPr>
                <w:rFonts w:cs="Arial"/>
                <w:sz w:val="18"/>
                <w:szCs w:val="18"/>
              </w:rPr>
            </w:pPr>
            <w:r>
              <w:rPr>
                <w:rFonts w:cs="Arial"/>
                <w:sz w:val="18"/>
                <w:szCs w:val="18"/>
              </w:rPr>
              <w:t>0</w:t>
            </w:r>
          </w:p>
        </w:tc>
      </w:tr>
      <w:tr w:rsidR="00E7510C" w:rsidRPr="00504360" w14:paraId="72AB99E7" w14:textId="255912A1" w:rsidTr="00460E5A">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CFFF173" w14:textId="2C481091" w:rsidR="00E7510C" w:rsidRPr="00504360" w:rsidRDefault="00E7510C" w:rsidP="00E7510C">
            <w:pPr>
              <w:spacing w:line="240" w:lineRule="auto"/>
              <w:rPr>
                <w:rFonts w:cs="Arial"/>
                <w:sz w:val="18"/>
                <w:szCs w:val="18"/>
                <w:lang w:eastAsia="en-AU"/>
              </w:rPr>
            </w:pPr>
            <w:r w:rsidRPr="00504360">
              <w:rPr>
                <w:rFonts w:cs="Arial"/>
                <w:sz w:val="18"/>
                <w:szCs w:val="18"/>
              </w:rPr>
              <w:t>Orders made for CIM</w:t>
            </w:r>
          </w:p>
        </w:tc>
        <w:tc>
          <w:tcPr>
            <w:tcW w:w="992" w:type="dxa"/>
            <w:tcBorders>
              <w:top w:val="single" w:sz="4" w:space="0" w:color="auto"/>
              <w:left w:val="single" w:sz="4" w:space="0" w:color="auto"/>
              <w:bottom w:val="single" w:sz="4" w:space="0" w:color="auto"/>
              <w:right w:val="single" w:sz="4" w:space="0" w:color="auto"/>
            </w:tcBorders>
            <w:vAlign w:val="center"/>
          </w:tcPr>
          <w:p w14:paraId="43519C0A" w14:textId="120B5303" w:rsidR="00E7510C" w:rsidRPr="002D2253" w:rsidRDefault="00E7510C" w:rsidP="00E7510C">
            <w:pPr>
              <w:spacing w:line="240" w:lineRule="auto"/>
              <w:jc w:val="right"/>
              <w:rPr>
                <w:rFonts w:cs="Arial"/>
                <w:sz w:val="18"/>
                <w:szCs w:val="18"/>
              </w:rPr>
            </w:pPr>
            <w:r>
              <w:rPr>
                <w:rFonts w:cs="Arial"/>
                <w:sz w:val="18"/>
                <w:szCs w:val="18"/>
              </w:rPr>
              <w:t>13</w:t>
            </w:r>
          </w:p>
        </w:tc>
        <w:tc>
          <w:tcPr>
            <w:tcW w:w="992" w:type="dxa"/>
            <w:tcBorders>
              <w:top w:val="single" w:sz="4" w:space="0" w:color="auto"/>
              <w:left w:val="single" w:sz="4" w:space="0" w:color="auto"/>
              <w:bottom w:val="single" w:sz="4" w:space="0" w:color="auto"/>
              <w:right w:val="single" w:sz="4" w:space="0" w:color="auto"/>
            </w:tcBorders>
            <w:vAlign w:val="center"/>
          </w:tcPr>
          <w:p w14:paraId="652C5F76" w14:textId="3ECEF89B" w:rsidR="00E7510C" w:rsidRDefault="00E7510C" w:rsidP="00E7510C">
            <w:pPr>
              <w:spacing w:line="240" w:lineRule="auto"/>
              <w:jc w:val="right"/>
              <w:rPr>
                <w:rFonts w:cs="Arial"/>
                <w:sz w:val="18"/>
                <w:szCs w:val="18"/>
              </w:rPr>
            </w:pPr>
            <w:r>
              <w:rPr>
                <w:rFonts w:cs="Arial"/>
                <w:sz w:val="18"/>
                <w:szCs w:val="18"/>
              </w:rPr>
              <w:t>17</w:t>
            </w:r>
          </w:p>
        </w:tc>
      </w:tr>
    </w:tbl>
    <w:p w14:paraId="2FD0CBCB" w14:textId="5E5C658B" w:rsidR="000114A6" w:rsidRDefault="000114A6"/>
    <w:p w14:paraId="19B06170" w14:textId="77777777" w:rsidR="000114A6" w:rsidRDefault="000114A6">
      <w:pPr>
        <w:spacing w:line="240" w:lineRule="auto"/>
      </w:pPr>
      <w:r>
        <w:br w:type="page"/>
      </w:r>
    </w:p>
    <w:tbl>
      <w:tblPr>
        <w:tblW w:w="9389" w:type="dxa"/>
        <w:tblInd w:w="103" w:type="dxa"/>
        <w:tblLook w:val="04A0" w:firstRow="1" w:lastRow="0" w:firstColumn="1" w:lastColumn="0" w:noHBand="0" w:noVBand="1"/>
      </w:tblPr>
      <w:tblGrid>
        <w:gridCol w:w="7405"/>
        <w:gridCol w:w="992"/>
        <w:gridCol w:w="992"/>
      </w:tblGrid>
      <w:tr w:rsidR="00460E5A" w:rsidRPr="00504360" w14:paraId="1D148075" w14:textId="68C32405" w:rsidTr="00460E5A">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6920CEF9" w14:textId="22CFF7FC" w:rsidR="00460E5A" w:rsidRPr="0041058E" w:rsidRDefault="00460E5A" w:rsidP="00460E5A">
            <w:pPr>
              <w:spacing w:line="240" w:lineRule="auto"/>
              <w:rPr>
                <w:rFonts w:cs="Arial"/>
                <w:b/>
                <w:sz w:val="18"/>
                <w:szCs w:val="18"/>
                <w:lang w:eastAsia="en-AU"/>
              </w:rPr>
            </w:pPr>
            <w:r>
              <w:rPr>
                <w:rFonts w:cs="Arial"/>
                <w:b/>
                <w:sz w:val="18"/>
                <w:szCs w:val="18"/>
                <w:lang w:eastAsia="en-AU"/>
              </w:rPr>
              <w:lastRenderedPageBreak/>
              <w:t>Domestic Violence statistical information as a subset from the total number of conferences conducted, referrals made and CIMs put in place</w:t>
            </w:r>
          </w:p>
        </w:tc>
        <w:tc>
          <w:tcPr>
            <w:tcW w:w="992" w:type="dxa"/>
            <w:tcBorders>
              <w:top w:val="single" w:sz="4" w:space="0" w:color="auto"/>
              <w:left w:val="single" w:sz="4" w:space="0" w:color="auto"/>
              <w:bottom w:val="single" w:sz="4" w:space="0" w:color="auto"/>
              <w:right w:val="single" w:sz="4" w:space="0" w:color="auto"/>
            </w:tcBorders>
          </w:tcPr>
          <w:p w14:paraId="6439EBB6" w14:textId="1FD54DE6" w:rsidR="00460E5A" w:rsidRPr="00504360" w:rsidRDefault="00460E5A" w:rsidP="00460E5A">
            <w:pPr>
              <w:spacing w:line="240" w:lineRule="auto"/>
              <w:jc w:val="right"/>
              <w:rPr>
                <w:rFonts w:cs="Arial"/>
                <w:b/>
                <w:bCs/>
                <w:sz w:val="18"/>
                <w:szCs w:val="18"/>
                <w:lang w:eastAsia="en-AU"/>
              </w:rPr>
            </w:pPr>
            <w:proofErr w:type="spellStart"/>
            <w:r w:rsidRPr="00504360">
              <w:rPr>
                <w:rFonts w:cs="Arial"/>
                <w:b/>
                <w:bCs/>
                <w:sz w:val="18"/>
                <w:szCs w:val="18"/>
                <w:lang w:eastAsia="en-AU"/>
              </w:rPr>
              <w:t>Qtr</w:t>
            </w:r>
            <w:proofErr w:type="spellEnd"/>
            <w:r w:rsidRPr="00504360">
              <w:rPr>
                <w:rFonts w:cs="Arial"/>
                <w:b/>
                <w:bCs/>
                <w:sz w:val="18"/>
                <w:szCs w:val="18"/>
                <w:lang w:eastAsia="en-AU"/>
              </w:rPr>
              <w:t xml:space="preserve"> </w:t>
            </w:r>
            <w:r>
              <w:rPr>
                <w:rFonts w:cs="Arial"/>
                <w:b/>
                <w:bCs/>
                <w:sz w:val="18"/>
                <w:szCs w:val="18"/>
                <w:lang w:eastAsia="en-AU"/>
              </w:rPr>
              <w:t>59</w:t>
            </w:r>
          </w:p>
        </w:tc>
        <w:tc>
          <w:tcPr>
            <w:tcW w:w="992" w:type="dxa"/>
            <w:tcBorders>
              <w:top w:val="single" w:sz="4" w:space="0" w:color="auto"/>
              <w:left w:val="single" w:sz="4" w:space="0" w:color="auto"/>
              <w:bottom w:val="single" w:sz="4" w:space="0" w:color="auto"/>
              <w:right w:val="single" w:sz="4" w:space="0" w:color="auto"/>
            </w:tcBorders>
          </w:tcPr>
          <w:p w14:paraId="2149C7F5" w14:textId="1115AA39" w:rsidR="00460E5A" w:rsidRPr="00504360" w:rsidRDefault="00460E5A" w:rsidP="00460E5A">
            <w:pPr>
              <w:spacing w:line="240" w:lineRule="auto"/>
              <w:jc w:val="right"/>
              <w:rPr>
                <w:rFonts w:cs="Arial"/>
                <w:b/>
                <w:bCs/>
                <w:sz w:val="18"/>
                <w:szCs w:val="18"/>
                <w:lang w:eastAsia="en-AU"/>
              </w:rPr>
            </w:pPr>
            <w:proofErr w:type="spellStart"/>
            <w:r w:rsidRPr="00504360">
              <w:rPr>
                <w:rFonts w:cs="Arial"/>
                <w:b/>
                <w:bCs/>
                <w:sz w:val="18"/>
                <w:szCs w:val="18"/>
                <w:lang w:eastAsia="en-AU"/>
              </w:rPr>
              <w:t>Qtr</w:t>
            </w:r>
            <w:proofErr w:type="spellEnd"/>
            <w:r w:rsidRPr="00504360">
              <w:rPr>
                <w:rFonts w:cs="Arial"/>
                <w:b/>
                <w:bCs/>
                <w:sz w:val="18"/>
                <w:szCs w:val="18"/>
                <w:lang w:eastAsia="en-AU"/>
              </w:rPr>
              <w:t xml:space="preserve"> </w:t>
            </w:r>
            <w:r w:rsidR="00E64A36">
              <w:rPr>
                <w:rFonts w:cs="Arial"/>
                <w:b/>
                <w:bCs/>
                <w:sz w:val="18"/>
                <w:szCs w:val="18"/>
                <w:lang w:eastAsia="en-AU"/>
              </w:rPr>
              <w:t>60</w:t>
            </w:r>
          </w:p>
        </w:tc>
      </w:tr>
      <w:tr w:rsidR="00E7510C" w:rsidRPr="00504360" w14:paraId="4E8132BF" w14:textId="2688CA50" w:rsidTr="00460E5A">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3CB70D17" w14:textId="45EDC03D" w:rsidR="00E7510C" w:rsidRPr="00561C6C" w:rsidRDefault="00E7510C" w:rsidP="00E7510C">
            <w:pPr>
              <w:spacing w:line="240" w:lineRule="auto"/>
              <w:rPr>
                <w:rFonts w:cs="Arial"/>
                <w:sz w:val="18"/>
                <w:szCs w:val="18"/>
              </w:rPr>
            </w:pPr>
            <w:r w:rsidRPr="00561C6C">
              <w:rPr>
                <w:rFonts w:cs="Arial"/>
                <w:sz w:val="18"/>
                <w:szCs w:val="18"/>
              </w:rPr>
              <w:t xml:space="preserve">Conferences for </w:t>
            </w:r>
            <w:r>
              <w:rPr>
                <w:rFonts w:cs="Arial"/>
                <w:sz w:val="18"/>
                <w:szCs w:val="18"/>
              </w:rPr>
              <w:t>d</w:t>
            </w:r>
            <w:r w:rsidRPr="00561C6C">
              <w:rPr>
                <w:rFonts w:cs="Arial"/>
                <w:sz w:val="18"/>
                <w:szCs w:val="18"/>
              </w:rPr>
              <w:t xml:space="preserve">omestic </w:t>
            </w:r>
            <w:r>
              <w:rPr>
                <w:rFonts w:cs="Arial"/>
                <w:sz w:val="18"/>
                <w:szCs w:val="18"/>
              </w:rPr>
              <w:t>v</w:t>
            </w:r>
            <w:r w:rsidRPr="00561C6C">
              <w:rPr>
                <w:rFonts w:cs="Arial"/>
                <w:sz w:val="18"/>
                <w:szCs w:val="18"/>
              </w:rPr>
              <w:t xml:space="preserve">iolence </w:t>
            </w:r>
            <w:r>
              <w:rPr>
                <w:rFonts w:cs="Arial"/>
                <w:sz w:val="18"/>
                <w:szCs w:val="18"/>
              </w:rPr>
              <w:t>m</w:t>
            </w:r>
            <w:r w:rsidRPr="00561C6C">
              <w:rPr>
                <w:rFonts w:cs="Arial"/>
                <w:sz w:val="18"/>
                <w:szCs w:val="18"/>
              </w:rPr>
              <w:t>atters</w:t>
            </w:r>
          </w:p>
        </w:tc>
        <w:tc>
          <w:tcPr>
            <w:tcW w:w="992" w:type="dxa"/>
            <w:tcBorders>
              <w:top w:val="single" w:sz="4" w:space="0" w:color="auto"/>
              <w:left w:val="single" w:sz="4" w:space="0" w:color="auto"/>
              <w:bottom w:val="single" w:sz="4" w:space="0" w:color="auto"/>
              <w:right w:val="single" w:sz="4" w:space="0" w:color="auto"/>
            </w:tcBorders>
            <w:vAlign w:val="center"/>
          </w:tcPr>
          <w:p w14:paraId="5C2D3CC5" w14:textId="3BA5BFC3" w:rsidR="00E7510C" w:rsidRPr="00561C6C" w:rsidRDefault="00E7510C" w:rsidP="00E7510C">
            <w:pPr>
              <w:spacing w:line="240" w:lineRule="auto"/>
              <w:jc w:val="right"/>
              <w:rPr>
                <w:rFonts w:cs="Arial"/>
                <w:sz w:val="18"/>
                <w:szCs w:val="18"/>
                <w:lang w:eastAsia="en-AU"/>
              </w:rPr>
            </w:pPr>
            <w:r>
              <w:rPr>
                <w:rFonts w:cs="Arial"/>
                <w:sz w:val="18"/>
                <w:szCs w:val="18"/>
              </w:rPr>
              <w:t>44</w:t>
            </w:r>
          </w:p>
        </w:tc>
        <w:tc>
          <w:tcPr>
            <w:tcW w:w="992" w:type="dxa"/>
            <w:tcBorders>
              <w:top w:val="single" w:sz="4" w:space="0" w:color="auto"/>
              <w:left w:val="single" w:sz="4" w:space="0" w:color="auto"/>
              <w:bottom w:val="single" w:sz="4" w:space="0" w:color="auto"/>
              <w:right w:val="single" w:sz="4" w:space="0" w:color="auto"/>
            </w:tcBorders>
            <w:vAlign w:val="center"/>
          </w:tcPr>
          <w:p w14:paraId="68C61D67" w14:textId="7A9D24A7" w:rsidR="00E7510C" w:rsidRDefault="00E7510C" w:rsidP="00E7510C">
            <w:pPr>
              <w:spacing w:line="240" w:lineRule="auto"/>
              <w:jc w:val="right"/>
              <w:rPr>
                <w:rFonts w:cs="Arial"/>
                <w:sz w:val="18"/>
                <w:szCs w:val="18"/>
              </w:rPr>
            </w:pPr>
            <w:r>
              <w:rPr>
                <w:rFonts w:cs="Arial"/>
                <w:sz w:val="18"/>
                <w:szCs w:val="18"/>
              </w:rPr>
              <w:t>61</w:t>
            </w:r>
          </w:p>
        </w:tc>
      </w:tr>
      <w:tr w:rsidR="00E7510C" w:rsidRPr="00504360" w14:paraId="62188BF7" w14:textId="1362D70E" w:rsidTr="00460E5A">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2FACBC9B" w14:textId="66E2C5B0" w:rsidR="00E7510C" w:rsidRPr="00561C6C" w:rsidRDefault="00E7510C" w:rsidP="00E7510C">
            <w:pPr>
              <w:spacing w:line="240" w:lineRule="auto"/>
              <w:rPr>
                <w:rFonts w:cs="Arial"/>
                <w:sz w:val="18"/>
                <w:szCs w:val="18"/>
              </w:rPr>
            </w:pPr>
            <w:r w:rsidRPr="00561C6C">
              <w:rPr>
                <w:rFonts w:cs="Arial"/>
                <w:sz w:val="18"/>
                <w:szCs w:val="18"/>
              </w:rPr>
              <w:t xml:space="preserve">Referrals from </w:t>
            </w:r>
            <w:r>
              <w:rPr>
                <w:rFonts w:cs="Arial"/>
                <w:sz w:val="18"/>
                <w:szCs w:val="18"/>
              </w:rPr>
              <w:t>d</w:t>
            </w:r>
            <w:r w:rsidRPr="00561C6C">
              <w:rPr>
                <w:rFonts w:cs="Arial"/>
                <w:sz w:val="18"/>
                <w:szCs w:val="18"/>
              </w:rPr>
              <w:t xml:space="preserve">omestic </w:t>
            </w:r>
            <w:r>
              <w:rPr>
                <w:rFonts w:cs="Arial"/>
                <w:sz w:val="18"/>
                <w:szCs w:val="18"/>
              </w:rPr>
              <w:t>v</w:t>
            </w:r>
            <w:r w:rsidRPr="00561C6C">
              <w:rPr>
                <w:rFonts w:cs="Arial"/>
                <w:sz w:val="18"/>
                <w:szCs w:val="18"/>
              </w:rPr>
              <w:t xml:space="preserve">iolence </w:t>
            </w:r>
            <w:r>
              <w:rPr>
                <w:rFonts w:cs="Arial"/>
                <w:sz w:val="18"/>
                <w:szCs w:val="18"/>
              </w:rPr>
              <w:t>c</w:t>
            </w:r>
            <w:r w:rsidRPr="00561C6C">
              <w:rPr>
                <w:rFonts w:cs="Arial"/>
                <w:sz w:val="18"/>
                <w:szCs w:val="18"/>
              </w:rPr>
              <w:t>onferences</w:t>
            </w:r>
          </w:p>
        </w:tc>
        <w:tc>
          <w:tcPr>
            <w:tcW w:w="992" w:type="dxa"/>
            <w:tcBorders>
              <w:top w:val="single" w:sz="4" w:space="0" w:color="auto"/>
              <w:left w:val="single" w:sz="4" w:space="0" w:color="auto"/>
              <w:bottom w:val="single" w:sz="4" w:space="0" w:color="auto"/>
              <w:right w:val="single" w:sz="4" w:space="0" w:color="auto"/>
            </w:tcBorders>
            <w:vAlign w:val="center"/>
          </w:tcPr>
          <w:p w14:paraId="08F9615B" w14:textId="60BA6857" w:rsidR="00E7510C" w:rsidRPr="00561C6C" w:rsidRDefault="00E7510C" w:rsidP="00E7510C">
            <w:pPr>
              <w:spacing w:line="240" w:lineRule="auto"/>
              <w:jc w:val="right"/>
              <w:rPr>
                <w:rFonts w:cs="Arial"/>
                <w:sz w:val="18"/>
                <w:szCs w:val="18"/>
                <w:lang w:eastAsia="en-AU"/>
              </w:rPr>
            </w:pPr>
            <w:r>
              <w:rPr>
                <w:rFonts w:cs="Arial"/>
                <w:sz w:val="18"/>
                <w:szCs w:val="18"/>
              </w:rPr>
              <w:t>30</w:t>
            </w:r>
          </w:p>
        </w:tc>
        <w:tc>
          <w:tcPr>
            <w:tcW w:w="992" w:type="dxa"/>
            <w:tcBorders>
              <w:top w:val="single" w:sz="4" w:space="0" w:color="auto"/>
              <w:left w:val="single" w:sz="4" w:space="0" w:color="auto"/>
              <w:bottom w:val="single" w:sz="4" w:space="0" w:color="auto"/>
              <w:right w:val="single" w:sz="4" w:space="0" w:color="auto"/>
            </w:tcBorders>
            <w:vAlign w:val="center"/>
          </w:tcPr>
          <w:p w14:paraId="51E0F75F" w14:textId="7994195E" w:rsidR="00E7510C" w:rsidRDefault="00E7510C" w:rsidP="00E7510C">
            <w:pPr>
              <w:spacing w:line="240" w:lineRule="auto"/>
              <w:jc w:val="right"/>
              <w:rPr>
                <w:rFonts w:cs="Arial"/>
                <w:sz w:val="18"/>
                <w:szCs w:val="18"/>
              </w:rPr>
            </w:pPr>
            <w:r>
              <w:rPr>
                <w:rFonts w:cs="Arial"/>
                <w:sz w:val="18"/>
                <w:szCs w:val="18"/>
              </w:rPr>
              <w:t>30</w:t>
            </w:r>
          </w:p>
        </w:tc>
      </w:tr>
      <w:tr w:rsidR="00E7510C" w:rsidRPr="00504360" w14:paraId="4805DD92" w14:textId="3E7ED5B2" w:rsidTr="00460E5A">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607EAB58" w14:textId="47455EF2" w:rsidR="00E7510C" w:rsidRPr="00561C6C" w:rsidRDefault="00E7510C" w:rsidP="00E7510C">
            <w:pPr>
              <w:spacing w:line="240" w:lineRule="auto"/>
              <w:rPr>
                <w:rFonts w:cs="Arial"/>
                <w:sz w:val="18"/>
                <w:szCs w:val="18"/>
              </w:rPr>
            </w:pPr>
            <w:r w:rsidRPr="00561C6C">
              <w:rPr>
                <w:rFonts w:cs="Arial"/>
                <w:sz w:val="18"/>
                <w:szCs w:val="18"/>
              </w:rPr>
              <w:t>CIM</w:t>
            </w:r>
            <w:r>
              <w:rPr>
                <w:rFonts w:cs="Arial"/>
                <w:sz w:val="18"/>
                <w:szCs w:val="18"/>
              </w:rPr>
              <w:t>’s</w:t>
            </w:r>
            <w:r w:rsidRPr="00561C6C">
              <w:rPr>
                <w:rFonts w:cs="Arial"/>
                <w:sz w:val="18"/>
                <w:szCs w:val="18"/>
              </w:rPr>
              <w:t xml:space="preserve"> from </w:t>
            </w:r>
            <w:r>
              <w:rPr>
                <w:rFonts w:cs="Arial"/>
                <w:sz w:val="18"/>
                <w:szCs w:val="18"/>
              </w:rPr>
              <w:t>d</w:t>
            </w:r>
            <w:r w:rsidRPr="00561C6C">
              <w:rPr>
                <w:rFonts w:cs="Arial"/>
                <w:sz w:val="18"/>
                <w:szCs w:val="18"/>
              </w:rPr>
              <w:t xml:space="preserve">omestic </w:t>
            </w:r>
            <w:r>
              <w:rPr>
                <w:rFonts w:cs="Arial"/>
                <w:sz w:val="18"/>
                <w:szCs w:val="18"/>
              </w:rPr>
              <w:t>v</w:t>
            </w:r>
            <w:r w:rsidRPr="00561C6C">
              <w:rPr>
                <w:rFonts w:cs="Arial"/>
                <w:sz w:val="18"/>
                <w:szCs w:val="18"/>
              </w:rPr>
              <w:t xml:space="preserve">iolence </w:t>
            </w:r>
            <w:r>
              <w:rPr>
                <w:rFonts w:cs="Arial"/>
                <w:sz w:val="18"/>
                <w:szCs w:val="18"/>
              </w:rPr>
              <w:t>c</w:t>
            </w:r>
            <w:r w:rsidRPr="00561C6C">
              <w:rPr>
                <w:rFonts w:cs="Arial"/>
                <w:sz w:val="18"/>
                <w:szCs w:val="18"/>
              </w:rPr>
              <w:t>onferences</w:t>
            </w:r>
          </w:p>
        </w:tc>
        <w:tc>
          <w:tcPr>
            <w:tcW w:w="992" w:type="dxa"/>
            <w:tcBorders>
              <w:top w:val="single" w:sz="4" w:space="0" w:color="auto"/>
              <w:left w:val="single" w:sz="4" w:space="0" w:color="auto"/>
              <w:bottom w:val="single" w:sz="4" w:space="0" w:color="auto"/>
              <w:right w:val="single" w:sz="4" w:space="0" w:color="auto"/>
            </w:tcBorders>
            <w:vAlign w:val="center"/>
          </w:tcPr>
          <w:p w14:paraId="327B8764" w14:textId="6A41BCE7" w:rsidR="00E7510C" w:rsidRPr="00561C6C" w:rsidRDefault="00E7510C" w:rsidP="00E7510C">
            <w:pPr>
              <w:spacing w:line="240" w:lineRule="auto"/>
              <w:jc w:val="right"/>
              <w:rPr>
                <w:rFonts w:cs="Arial"/>
                <w:sz w:val="18"/>
                <w:szCs w:val="18"/>
                <w:lang w:eastAsia="en-AU"/>
              </w:rPr>
            </w:pPr>
            <w:r>
              <w:rPr>
                <w:rFonts w:cs="Arial"/>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22D8F3DE" w14:textId="419E3158" w:rsidR="00E7510C" w:rsidRDefault="00E7510C" w:rsidP="00E7510C">
            <w:pPr>
              <w:spacing w:line="240" w:lineRule="auto"/>
              <w:jc w:val="right"/>
              <w:rPr>
                <w:rFonts w:cs="Arial"/>
                <w:sz w:val="18"/>
                <w:szCs w:val="18"/>
              </w:rPr>
            </w:pPr>
            <w:r>
              <w:rPr>
                <w:rFonts w:cs="Arial"/>
                <w:sz w:val="18"/>
                <w:szCs w:val="18"/>
              </w:rPr>
              <w:t>6</w:t>
            </w:r>
          </w:p>
        </w:tc>
      </w:tr>
      <w:tr w:rsidR="00460E5A" w:rsidRPr="00504360" w14:paraId="7C69E8E6" w14:textId="78105C31" w:rsidTr="00460E5A">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46760947" w14:textId="77777777" w:rsidR="00460E5A" w:rsidRPr="0041058E" w:rsidRDefault="00460E5A" w:rsidP="00460E5A">
            <w:pPr>
              <w:spacing w:line="240" w:lineRule="auto"/>
              <w:rPr>
                <w:rFonts w:cs="Arial"/>
                <w:b/>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1F50DE39" w14:textId="76F8C7F3" w:rsidR="00460E5A" w:rsidRPr="00504360" w:rsidRDefault="00460E5A" w:rsidP="00460E5A">
            <w:pPr>
              <w:spacing w:line="240" w:lineRule="auto"/>
              <w:jc w:val="right"/>
              <w:rPr>
                <w:rFonts w:cs="Arial"/>
                <w:b/>
                <w:bCs/>
                <w:sz w:val="18"/>
                <w:szCs w:val="18"/>
                <w:lang w:eastAsia="en-AU"/>
              </w:rPr>
            </w:pPr>
            <w:r>
              <w:rPr>
                <w:rFonts w:cs="Arial"/>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tcPr>
          <w:p w14:paraId="26ADCE1F" w14:textId="7A35BE7E" w:rsidR="00460E5A" w:rsidRDefault="00460E5A" w:rsidP="00460E5A">
            <w:pPr>
              <w:spacing w:line="240" w:lineRule="auto"/>
              <w:jc w:val="right"/>
              <w:rPr>
                <w:rFonts w:cs="Arial"/>
                <w:sz w:val="18"/>
                <w:szCs w:val="18"/>
              </w:rPr>
            </w:pPr>
            <w:r>
              <w:rPr>
                <w:rFonts w:cs="Arial"/>
                <w:sz w:val="18"/>
                <w:szCs w:val="18"/>
              </w:rPr>
              <w:t> </w:t>
            </w:r>
          </w:p>
        </w:tc>
      </w:tr>
      <w:tr w:rsidR="00460E5A" w:rsidRPr="00504360" w14:paraId="4B8C25F7" w14:textId="74C93AB9" w:rsidTr="00460E5A">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1A6A2591" w14:textId="2CA17AC3" w:rsidR="00460E5A" w:rsidRPr="00504360" w:rsidRDefault="00460E5A" w:rsidP="00460E5A">
            <w:pPr>
              <w:spacing w:line="240" w:lineRule="auto"/>
              <w:rPr>
                <w:rFonts w:cs="Arial"/>
                <w:sz w:val="18"/>
                <w:szCs w:val="18"/>
              </w:rPr>
            </w:pPr>
            <w:r w:rsidRPr="0041058E">
              <w:rPr>
                <w:rFonts w:cs="Arial"/>
                <w:b/>
                <w:sz w:val="18"/>
                <w:szCs w:val="18"/>
                <w:lang w:eastAsia="en-AU"/>
              </w:rPr>
              <w:t xml:space="preserve">Amend/end </w:t>
            </w:r>
            <w:r>
              <w:rPr>
                <w:rFonts w:cs="Arial"/>
                <w:b/>
                <w:sz w:val="18"/>
                <w:szCs w:val="18"/>
                <w:lang w:eastAsia="en-AU"/>
              </w:rPr>
              <w:t>decisions</w:t>
            </w:r>
            <w:r w:rsidRPr="0041058E">
              <w:rPr>
                <w:rFonts w:cs="Arial"/>
                <w:b/>
                <w:sz w:val="18"/>
                <w:szCs w:val="18"/>
                <w:lang w:eastAsia="en-AU"/>
              </w:rPr>
              <w:t xml:space="preserve"> for 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vAlign w:val="center"/>
          </w:tcPr>
          <w:p w14:paraId="4A5F7805" w14:textId="411BB3E8" w:rsidR="00460E5A" w:rsidRPr="00733DE0" w:rsidRDefault="00460E5A" w:rsidP="00460E5A">
            <w:pPr>
              <w:spacing w:line="240" w:lineRule="auto"/>
              <w:jc w:val="right"/>
              <w:rPr>
                <w:rFonts w:cs="Arial"/>
                <w:sz w:val="18"/>
                <w:szCs w:val="18"/>
              </w:rPr>
            </w:pPr>
            <w:r>
              <w:rPr>
                <w:rFonts w:cs="Arial"/>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tcPr>
          <w:p w14:paraId="66DEC5A3" w14:textId="7AD9E5A6" w:rsidR="00460E5A" w:rsidRDefault="00460E5A" w:rsidP="00460E5A">
            <w:pPr>
              <w:spacing w:line="240" w:lineRule="auto"/>
              <w:jc w:val="right"/>
              <w:rPr>
                <w:rFonts w:cs="Arial"/>
                <w:sz w:val="18"/>
                <w:szCs w:val="18"/>
              </w:rPr>
            </w:pPr>
            <w:r>
              <w:rPr>
                <w:rFonts w:cs="Arial"/>
                <w:sz w:val="18"/>
                <w:szCs w:val="18"/>
              </w:rPr>
              <w:t> </w:t>
            </w:r>
          </w:p>
        </w:tc>
      </w:tr>
      <w:tr w:rsidR="00E7510C" w:rsidRPr="00504360" w14:paraId="74C95294" w14:textId="0B50F6EE" w:rsidTr="00460E5A">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115F8D9F" w14:textId="1122760F" w:rsidR="00E7510C" w:rsidRDefault="00E7510C" w:rsidP="00E7510C">
            <w:pPr>
              <w:spacing w:line="240" w:lineRule="auto"/>
              <w:rPr>
                <w:rFonts w:cs="Arial"/>
                <w:sz w:val="18"/>
                <w:szCs w:val="18"/>
              </w:rPr>
            </w:pPr>
            <w:r>
              <w:rPr>
                <w:rFonts w:cs="Arial"/>
                <w:sz w:val="18"/>
                <w:szCs w:val="18"/>
              </w:rPr>
              <w:t xml:space="preserve">Number of amend/end decisions for </w:t>
            </w:r>
            <w:r w:rsidRPr="00AC019C">
              <w:rPr>
                <w:rFonts w:cs="Arial"/>
                <w:bCs/>
                <w:sz w:val="18"/>
                <w:szCs w:val="18"/>
                <w:lang w:eastAsia="en-AU"/>
              </w:rPr>
              <w:t>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vAlign w:val="center"/>
          </w:tcPr>
          <w:p w14:paraId="45053B86" w14:textId="5ED1A438" w:rsidR="00E7510C" w:rsidRDefault="00E7510C" w:rsidP="00E7510C">
            <w:pPr>
              <w:spacing w:line="240" w:lineRule="auto"/>
              <w:jc w:val="right"/>
              <w:rPr>
                <w:rFonts w:cs="Arial"/>
                <w:sz w:val="18"/>
                <w:szCs w:val="18"/>
              </w:rPr>
            </w:pPr>
            <w:r>
              <w:rPr>
                <w:rFonts w:cs="Arial"/>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3C1DAD7A" w14:textId="2F111E80" w:rsidR="00E7510C" w:rsidRDefault="00E7510C" w:rsidP="00E7510C">
            <w:pPr>
              <w:spacing w:line="240" w:lineRule="auto"/>
              <w:jc w:val="right"/>
              <w:rPr>
                <w:rFonts w:cs="Arial"/>
                <w:sz w:val="18"/>
                <w:szCs w:val="18"/>
              </w:rPr>
            </w:pPr>
            <w:r>
              <w:rPr>
                <w:rFonts w:cs="Arial"/>
                <w:sz w:val="18"/>
                <w:szCs w:val="18"/>
              </w:rPr>
              <w:t>2</w:t>
            </w:r>
          </w:p>
        </w:tc>
      </w:tr>
      <w:tr w:rsidR="00E7510C" w:rsidRPr="00504360" w14:paraId="0F426218" w14:textId="5994F0D1" w:rsidTr="00460E5A">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776A41F8" w14:textId="70D6C571" w:rsidR="00E7510C" w:rsidRPr="00504360" w:rsidRDefault="00E7510C" w:rsidP="00E7510C">
            <w:pPr>
              <w:spacing w:line="240" w:lineRule="auto"/>
              <w:rPr>
                <w:rFonts w:cs="Arial"/>
                <w:sz w:val="18"/>
                <w:szCs w:val="18"/>
              </w:rPr>
            </w:pPr>
            <w:r>
              <w:rPr>
                <w:rFonts w:cs="Arial"/>
                <w:sz w:val="18"/>
                <w:szCs w:val="18"/>
              </w:rPr>
              <w:t>Accepted</w:t>
            </w:r>
          </w:p>
        </w:tc>
        <w:tc>
          <w:tcPr>
            <w:tcW w:w="992" w:type="dxa"/>
            <w:tcBorders>
              <w:top w:val="single" w:sz="4" w:space="0" w:color="auto"/>
              <w:left w:val="single" w:sz="4" w:space="0" w:color="auto"/>
              <w:bottom w:val="single" w:sz="4" w:space="0" w:color="auto"/>
              <w:right w:val="single" w:sz="4" w:space="0" w:color="auto"/>
            </w:tcBorders>
            <w:vAlign w:val="center"/>
          </w:tcPr>
          <w:p w14:paraId="23870E75" w14:textId="2B95E97D" w:rsidR="00E7510C" w:rsidRPr="002D2253" w:rsidRDefault="00E7510C" w:rsidP="00E7510C">
            <w:pPr>
              <w:spacing w:line="240" w:lineRule="auto"/>
              <w:jc w:val="right"/>
              <w:rPr>
                <w:rFonts w:cs="Arial"/>
                <w:sz w:val="18"/>
                <w:szCs w:val="18"/>
              </w:rPr>
            </w:pPr>
            <w:r>
              <w:rPr>
                <w:rFonts w:cs="Arial"/>
                <w:sz w:val="18"/>
                <w:szCs w:val="18"/>
              </w:rPr>
              <w:t>50%</w:t>
            </w:r>
          </w:p>
        </w:tc>
        <w:tc>
          <w:tcPr>
            <w:tcW w:w="992" w:type="dxa"/>
            <w:tcBorders>
              <w:top w:val="single" w:sz="4" w:space="0" w:color="auto"/>
              <w:left w:val="single" w:sz="4" w:space="0" w:color="auto"/>
              <w:bottom w:val="single" w:sz="4" w:space="0" w:color="auto"/>
              <w:right w:val="single" w:sz="4" w:space="0" w:color="auto"/>
            </w:tcBorders>
            <w:vAlign w:val="center"/>
          </w:tcPr>
          <w:p w14:paraId="41E7776A" w14:textId="3ECBCE32" w:rsidR="00E7510C" w:rsidRDefault="00E7510C" w:rsidP="00E7510C">
            <w:pPr>
              <w:spacing w:line="240" w:lineRule="auto"/>
              <w:jc w:val="right"/>
              <w:rPr>
                <w:rFonts w:cs="Arial"/>
                <w:sz w:val="18"/>
                <w:szCs w:val="18"/>
              </w:rPr>
            </w:pPr>
            <w:r>
              <w:rPr>
                <w:rFonts w:cs="Arial"/>
                <w:sz w:val="18"/>
                <w:szCs w:val="18"/>
              </w:rPr>
              <w:t>50%</w:t>
            </w:r>
          </w:p>
        </w:tc>
      </w:tr>
      <w:tr w:rsidR="00E7510C" w:rsidRPr="00504360" w14:paraId="09FA7CF5" w14:textId="67DCF027" w:rsidTr="00460E5A">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4A8C91F8" w14:textId="6F6CD011" w:rsidR="00E7510C" w:rsidRPr="00504360" w:rsidRDefault="00E7510C" w:rsidP="00E7510C">
            <w:pPr>
              <w:spacing w:line="240" w:lineRule="auto"/>
              <w:rPr>
                <w:rFonts w:cs="Arial"/>
                <w:sz w:val="18"/>
                <w:szCs w:val="18"/>
              </w:rPr>
            </w:pPr>
            <w:r>
              <w:rPr>
                <w:rFonts w:cs="Arial"/>
                <w:sz w:val="18"/>
                <w:szCs w:val="18"/>
              </w:rPr>
              <w:t>Refused</w:t>
            </w:r>
          </w:p>
        </w:tc>
        <w:tc>
          <w:tcPr>
            <w:tcW w:w="992" w:type="dxa"/>
            <w:tcBorders>
              <w:top w:val="single" w:sz="4" w:space="0" w:color="auto"/>
              <w:left w:val="single" w:sz="4" w:space="0" w:color="auto"/>
              <w:bottom w:val="single" w:sz="4" w:space="0" w:color="auto"/>
              <w:right w:val="single" w:sz="4" w:space="0" w:color="auto"/>
            </w:tcBorders>
            <w:vAlign w:val="center"/>
          </w:tcPr>
          <w:p w14:paraId="6883239F" w14:textId="312B1E87" w:rsidR="00E7510C" w:rsidRPr="002D2253" w:rsidRDefault="00E7510C" w:rsidP="00E7510C">
            <w:pPr>
              <w:spacing w:line="240" w:lineRule="auto"/>
              <w:jc w:val="right"/>
              <w:rPr>
                <w:rFonts w:cs="Arial"/>
                <w:sz w:val="18"/>
                <w:szCs w:val="18"/>
              </w:rPr>
            </w:pPr>
            <w:r>
              <w:rPr>
                <w:rFonts w:cs="Arial"/>
                <w:sz w:val="18"/>
                <w:szCs w:val="18"/>
              </w:rPr>
              <w:t>50%</w:t>
            </w:r>
          </w:p>
        </w:tc>
        <w:tc>
          <w:tcPr>
            <w:tcW w:w="992" w:type="dxa"/>
            <w:tcBorders>
              <w:top w:val="single" w:sz="4" w:space="0" w:color="auto"/>
              <w:left w:val="single" w:sz="4" w:space="0" w:color="auto"/>
              <w:bottom w:val="single" w:sz="4" w:space="0" w:color="auto"/>
              <w:right w:val="single" w:sz="4" w:space="0" w:color="auto"/>
            </w:tcBorders>
            <w:vAlign w:val="center"/>
          </w:tcPr>
          <w:p w14:paraId="21F5EF6C" w14:textId="2BB228C2" w:rsidR="00E7510C" w:rsidRDefault="00E7510C" w:rsidP="00E7510C">
            <w:pPr>
              <w:spacing w:line="240" w:lineRule="auto"/>
              <w:jc w:val="right"/>
              <w:rPr>
                <w:rFonts w:cs="Arial"/>
                <w:sz w:val="18"/>
                <w:szCs w:val="18"/>
              </w:rPr>
            </w:pPr>
            <w:r>
              <w:rPr>
                <w:rFonts w:cs="Arial"/>
                <w:sz w:val="18"/>
                <w:szCs w:val="18"/>
              </w:rPr>
              <w:t>50%</w:t>
            </w:r>
          </w:p>
        </w:tc>
      </w:tr>
      <w:tr w:rsidR="00460E5A" w:rsidRPr="00D157E2" w14:paraId="714A0FD4" w14:textId="72EEC13F" w:rsidTr="00460E5A">
        <w:trPr>
          <w:trHeight w:val="70"/>
        </w:trPr>
        <w:tc>
          <w:tcPr>
            <w:tcW w:w="7405" w:type="dxa"/>
            <w:tcBorders>
              <w:top w:val="nil"/>
              <w:left w:val="single" w:sz="4" w:space="0" w:color="auto"/>
              <w:bottom w:val="single" w:sz="4" w:space="0" w:color="auto"/>
              <w:right w:val="single" w:sz="4" w:space="0" w:color="auto"/>
            </w:tcBorders>
            <w:shd w:val="clear" w:color="auto" w:fill="auto"/>
            <w:vAlign w:val="center"/>
          </w:tcPr>
          <w:p w14:paraId="52645BC2" w14:textId="77777777" w:rsidR="00460E5A" w:rsidRPr="00504360" w:rsidRDefault="00460E5A" w:rsidP="00460E5A">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1220A9BB" w14:textId="5E3EEAC5" w:rsidR="00460E5A" w:rsidRPr="002D2253" w:rsidRDefault="00460E5A" w:rsidP="00460E5A">
            <w:pPr>
              <w:spacing w:line="240" w:lineRule="auto"/>
              <w:rPr>
                <w:rFonts w:cs="Arial"/>
                <w:sz w:val="18"/>
                <w:szCs w:val="18"/>
                <w:lang w:eastAsia="en-AU"/>
              </w:rPr>
            </w:pPr>
            <w:r>
              <w:rPr>
                <w:rFonts w:cs="Arial"/>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tcPr>
          <w:p w14:paraId="4C7884DF" w14:textId="16A13C48" w:rsidR="00460E5A" w:rsidRDefault="00460E5A" w:rsidP="00460E5A">
            <w:pPr>
              <w:spacing w:line="240" w:lineRule="auto"/>
              <w:rPr>
                <w:rFonts w:cs="Arial"/>
                <w:sz w:val="18"/>
                <w:szCs w:val="18"/>
              </w:rPr>
            </w:pPr>
            <w:r>
              <w:rPr>
                <w:rFonts w:cs="Arial"/>
                <w:sz w:val="18"/>
                <w:szCs w:val="18"/>
              </w:rPr>
              <w:t> </w:t>
            </w:r>
          </w:p>
        </w:tc>
      </w:tr>
      <w:tr w:rsidR="00460E5A" w:rsidRPr="00504360" w14:paraId="148E7FF6" w14:textId="468E49EF" w:rsidTr="00460E5A">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6401685D" w14:textId="77779C44" w:rsidR="00460E5A" w:rsidRPr="0041058E" w:rsidRDefault="00460E5A" w:rsidP="00460E5A">
            <w:pPr>
              <w:spacing w:line="240" w:lineRule="auto"/>
              <w:rPr>
                <w:rFonts w:cs="Arial"/>
                <w:b/>
                <w:bCs/>
                <w:sz w:val="18"/>
                <w:szCs w:val="18"/>
                <w:lang w:eastAsia="en-AU"/>
              </w:rPr>
            </w:pPr>
            <w:r w:rsidRPr="0041058E">
              <w:rPr>
                <w:rFonts w:cs="Arial"/>
                <w:b/>
                <w:bCs/>
                <w:sz w:val="18"/>
                <w:szCs w:val="18"/>
                <w:lang w:eastAsia="en-AU"/>
              </w:rPr>
              <w:t xml:space="preserve">Voluntary </w:t>
            </w:r>
            <w:r>
              <w:rPr>
                <w:rFonts w:cs="Arial"/>
                <w:b/>
                <w:bCs/>
                <w:sz w:val="18"/>
                <w:szCs w:val="18"/>
                <w:lang w:eastAsia="en-AU"/>
              </w:rPr>
              <w:t>A</w:t>
            </w:r>
            <w:r w:rsidRPr="0041058E">
              <w:rPr>
                <w:rFonts w:cs="Arial"/>
                <w:b/>
                <w:bCs/>
                <w:sz w:val="18"/>
                <w:szCs w:val="18"/>
                <w:lang w:eastAsia="en-AU"/>
              </w:rPr>
              <w:t>greements</w:t>
            </w:r>
          </w:p>
        </w:tc>
        <w:tc>
          <w:tcPr>
            <w:tcW w:w="992" w:type="dxa"/>
            <w:tcBorders>
              <w:top w:val="single" w:sz="4" w:space="0" w:color="auto"/>
              <w:left w:val="single" w:sz="4" w:space="0" w:color="auto"/>
              <w:bottom w:val="single" w:sz="4" w:space="0" w:color="auto"/>
              <w:right w:val="single" w:sz="4" w:space="0" w:color="auto"/>
            </w:tcBorders>
            <w:vAlign w:val="center"/>
          </w:tcPr>
          <w:p w14:paraId="16CEBF53" w14:textId="2EC17D94" w:rsidR="00460E5A" w:rsidRPr="002D2253" w:rsidRDefault="00460E5A" w:rsidP="00460E5A">
            <w:pPr>
              <w:spacing w:line="240" w:lineRule="auto"/>
              <w:jc w:val="right"/>
              <w:rPr>
                <w:rFonts w:cs="Arial"/>
                <w:sz w:val="18"/>
                <w:szCs w:val="18"/>
              </w:rPr>
            </w:pPr>
            <w:r>
              <w:rPr>
                <w:rFonts w:cs="Arial"/>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tcPr>
          <w:p w14:paraId="5BB73761" w14:textId="42925073" w:rsidR="00460E5A" w:rsidRDefault="00460E5A" w:rsidP="00460E5A">
            <w:pPr>
              <w:spacing w:line="240" w:lineRule="auto"/>
              <w:jc w:val="right"/>
              <w:rPr>
                <w:rFonts w:cs="Arial"/>
                <w:sz w:val="18"/>
                <w:szCs w:val="18"/>
              </w:rPr>
            </w:pPr>
            <w:r>
              <w:rPr>
                <w:rFonts w:cs="Arial"/>
                <w:sz w:val="18"/>
                <w:szCs w:val="18"/>
              </w:rPr>
              <w:t> </w:t>
            </w:r>
          </w:p>
        </w:tc>
      </w:tr>
      <w:tr w:rsidR="00E7510C" w:rsidRPr="00504360" w14:paraId="71FF2B6B" w14:textId="1ED4711D" w:rsidTr="00460E5A">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3EE9FCD2" w14:textId="20DC563B" w:rsidR="00E7510C" w:rsidRPr="00B50123" w:rsidRDefault="00E7510C" w:rsidP="00E7510C">
            <w:pPr>
              <w:spacing w:line="240" w:lineRule="auto"/>
              <w:rPr>
                <w:rFonts w:cs="Arial"/>
                <w:sz w:val="18"/>
                <w:szCs w:val="18"/>
                <w:lang w:eastAsia="en-AU"/>
              </w:rPr>
            </w:pPr>
            <w:bookmarkStart w:id="1" w:name="_Hlk104985503"/>
            <w:r w:rsidRPr="0003283F">
              <w:rPr>
                <w:rFonts w:cs="Arial"/>
                <w:sz w:val="18"/>
                <w:szCs w:val="18"/>
              </w:rPr>
              <w:t>Voluntary agreements for a voluntary case plan</w:t>
            </w:r>
            <w:r>
              <w:rPr>
                <w:rFonts w:cs="Arial"/>
                <w:sz w:val="18"/>
                <w:szCs w:val="18"/>
              </w:rPr>
              <w:t xml:space="preserve"> (VCP)</w:t>
            </w:r>
          </w:p>
        </w:tc>
        <w:tc>
          <w:tcPr>
            <w:tcW w:w="992" w:type="dxa"/>
            <w:tcBorders>
              <w:top w:val="single" w:sz="4" w:space="0" w:color="auto"/>
              <w:left w:val="single" w:sz="4" w:space="0" w:color="auto"/>
              <w:bottom w:val="single" w:sz="4" w:space="0" w:color="auto"/>
              <w:right w:val="single" w:sz="4" w:space="0" w:color="auto"/>
            </w:tcBorders>
            <w:vAlign w:val="center"/>
          </w:tcPr>
          <w:p w14:paraId="357F5C28" w14:textId="4FFB73D3" w:rsidR="00E7510C" w:rsidRPr="002D2253" w:rsidRDefault="00E7510C" w:rsidP="00E7510C">
            <w:pPr>
              <w:spacing w:line="240" w:lineRule="auto"/>
              <w:jc w:val="right"/>
              <w:rPr>
                <w:rFonts w:cs="Arial"/>
                <w:sz w:val="18"/>
                <w:szCs w:val="18"/>
              </w:rPr>
            </w:pPr>
            <w:r>
              <w:rPr>
                <w:rFonts w:cs="Arial"/>
                <w:sz w:val="18"/>
                <w:szCs w:val="18"/>
              </w:rPr>
              <w:t>19</w:t>
            </w:r>
          </w:p>
        </w:tc>
        <w:tc>
          <w:tcPr>
            <w:tcW w:w="992" w:type="dxa"/>
            <w:tcBorders>
              <w:top w:val="single" w:sz="4" w:space="0" w:color="auto"/>
              <w:left w:val="single" w:sz="4" w:space="0" w:color="auto"/>
              <w:bottom w:val="single" w:sz="4" w:space="0" w:color="auto"/>
              <w:right w:val="single" w:sz="4" w:space="0" w:color="auto"/>
            </w:tcBorders>
            <w:vAlign w:val="center"/>
          </w:tcPr>
          <w:p w14:paraId="57041616" w14:textId="2527DFC6" w:rsidR="00E7510C" w:rsidRDefault="00E7510C" w:rsidP="00E7510C">
            <w:pPr>
              <w:spacing w:line="240" w:lineRule="auto"/>
              <w:jc w:val="right"/>
              <w:rPr>
                <w:rFonts w:cs="Arial"/>
                <w:sz w:val="18"/>
                <w:szCs w:val="18"/>
              </w:rPr>
            </w:pPr>
            <w:r>
              <w:rPr>
                <w:rFonts w:cs="Arial"/>
                <w:sz w:val="18"/>
                <w:szCs w:val="18"/>
              </w:rPr>
              <w:t>15</w:t>
            </w:r>
          </w:p>
        </w:tc>
      </w:tr>
      <w:bookmarkEnd w:id="1"/>
      <w:tr w:rsidR="00E7510C" w:rsidRPr="00504360" w14:paraId="16DEBA40" w14:textId="52D03ECE" w:rsidTr="00460E5A">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556783DE" w14:textId="553E3B1A" w:rsidR="00E7510C" w:rsidRPr="00B50123" w:rsidRDefault="00E7510C" w:rsidP="00E7510C">
            <w:pPr>
              <w:spacing w:line="240" w:lineRule="auto"/>
              <w:rPr>
                <w:rFonts w:cs="Arial"/>
                <w:sz w:val="18"/>
                <w:szCs w:val="18"/>
                <w:lang w:eastAsia="en-AU"/>
              </w:rPr>
            </w:pPr>
            <w:r w:rsidRPr="0003283F">
              <w:rPr>
                <w:rFonts w:cs="Arial"/>
                <w:sz w:val="18"/>
                <w:szCs w:val="18"/>
              </w:rPr>
              <w:t>Voluntary referrals to service providers</w:t>
            </w:r>
          </w:p>
        </w:tc>
        <w:tc>
          <w:tcPr>
            <w:tcW w:w="992" w:type="dxa"/>
            <w:tcBorders>
              <w:top w:val="single" w:sz="4" w:space="0" w:color="auto"/>
              <w:left w:val="single" w:sz="4" w:space="0" w:color="auto"/>
              <w:bottom w:val="single" w:sz="4" w:space="0" w:color="auto"/>
              <w:right w:val="single" w:sz="4" w:space="0" w:color="auto"/>
            </w:tcBorders>
            <w:vAlign w:val="center"/>
          </w:tcPr>
          <w:p w14:paraId="0E1A0281" w14:textId="7C97566B" w:rsidR="00E7510C" w:rsidRPr="002D2253" w:rsidRDefault="00E7510C" w:rsidP="00E7510C">
            <w:pPr>
              <w:spacing w:line="240" w:lineRule="auto"/>
              <w:jc w:val="right"/>
              <w:rPr>
                <w:rFonts w:cs="Arial"/>
                <w:sz w:val="18"/>
                <w:szCs w:val="18"/>
              </w:rPr>
            </w:pPr>
            <w:r>
              <w:rPr>
                <w:rFonts w:cs="Arial"/>
                <w:sz w:val="18"/>
                <w:szCs w:val="18"/>
              </w:rPr>
              <w:t>20</w:t>
            </w:r>
          </w:p>
        </w:tc>
        <w:tc>
          <w:tcPr>
            <w:tcW w:w="992" w:type="dxa"/>
            <w:tcBorders>
              <w:top w:val="single" w:sz="4" w:space="0" w:color="auto"/>
              <w:left w:val="single" w:sz="4" w:space="0" w:color="auto"/>
              <w:bottom w:val="single" w:sz="4" w:space="0" w:color="auto"/>
              <w:right w:val="single" w:sz="4" w:space="0" w:color="auto"/>
            </w:tcBorders>
            <w:vAlign w:val="center"/>
          </w:tcPr>
          <w:p w14:paraId="1A06457F" w14:textId="05C07105" w:rsidR="00E7510C" w:rsidRDefault="00E7510C" w:rsidP="00E7510C">
            <w:pPr>
              <w:spacing w:line="240" w:lineRule="auto"/>
              <w:jc w:val="right"/>
              <w:rPr>
                <w:rFonts w:cs="Arial"/>
                <w:sz w:val="18"/>
                <w:szCs w:val="18"/>
              </w:rPr>
            </w:pPr>
            <w:r>
              <w:rPr>
                <w:rFonts w:cs="Arial"/>
                <w:sz w:val="18"/>
                <w:szCs w:val="18"/>
              </w:rPr>
              <w:t>17</w:t>
            </w:r>
          </w:p>
        </w:tc>
      </w:tr>
      <w:tr w:rsidR="00E7510C" w:rsidRPr="00504360" w14:paraId="7EB54823" w14:textId="7DA4D8BF" w:rsidTr="00460E5A">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02AF3396" w14:textId="1B7D3A96" w:rsidR="00E7510C" w:rsidRPr="00B50123" w:rsidRDefault="00E7510C" w:rsidP="00E7510C">
            <w:pPr>
              <w:spacing w:line="240" w:lineRule="auto"/>
              <w:rPr>
                <w:rFonts w:cs="Arial"/>
                <w:sz w:val="18"/>
                <w:szCs w:val="18"/>
                <w:lang w:eastAsia="en-AU"/>
              </w:rPr>
            </w:pPr>
            <w:r w:rsidRPr="0003283F">
              <w:rPr>
                <w:rFonts w:cs="Arial"/>
                <w:sz w:val="18"/>
                <w:szCs w:val="18"/>
              </w:rPr>
              <w:t xml:space="preserve">Voluntary agreements for </w:t>
            </w:r>
            <w:r>
              <w:rPr>
                <w:rFonts w:cs="Arial"/>
                <w:sz w:val="18"/>
                <w:szCs w:val="18"/>
              </w:rPr>
              <w:t>Voluntary Income Management (</w:t>
            </w:r>
            <w:r w:rsidRPr="0003283F">
              <w:rPr>
                <w:rFonts w:cs="Arial"/>
                <w:sz w:val="18"/>
                <w:szCs w:val="18"/>
              </w:rPr>
              <w:t>VIM</w:t>
            </w:r>
            <w:r>
              <w:rPr>
                <w:rFonts w:cs="Arial"/>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301708B1" w14:textId="54DB2EDF" w:rsidR="00E7510C" w:rsidRPr="002D2253" w:rsidRDefault="00E7510C" w:rsidP="00E7510C">
            <w:pPr>
              <w:spacing w:line="240" w:lineRule="auto"/>
              <w:jc w:val="right"/>
              <w:rPr>
                <w:rFonts w:cs="Arial"/>
                <w:sz w:val="18"/>
                <w:szCs w:val="18"/>
              </w:rPr>
            </w:pPr>
            <w:r>
              <w:rPr>
                <w:rFonts w:cs="Arial"/>
                <w:sz w:val="18"/>
                <w:szCs w:val="18"/>
              </w:rPr>
              <w:t>28</w:t>
            </w:r>
          </w:p>
        </w:tc>
        <w:tc>
          <w:tcPr>
            <w:tcW w:w="992" w:type="dxa"/>
            <w:tcBorders>
              <w:top w:val="single" w:sz="4" w:space="0" w:color="auto"/>
              <w:left w:val="single" w:sz="4" w:space="0" w:color="auto"/>
              <w:bottom w:val="single" w:sz="4" w:space="0" w:color="auto"/>
              <w:right w:val="single" w:sz="4" w:space="0" w:color="auto"/>
            </w:tcBorders>
            <w:vAlign w:val="center"/>
          </w:tcPr>
          <w:p w14:paraId="381C1FC2" w14:textId="42BC883C" w:rsidR="00E7510C" w:rsidRDefault="00E7510C" w:rsidP="00E7510C">
            <w:pPr>
              <w:spacing w:line="240" w:lineRule="auto"/>
              <w:jc w:val="right"/>
              <w:rPr>
                <w:rFonts w:cs="Arial"/>
                <w:sz w:val="18"/>
                <w:szCs w:val="18"/>
              </w:rPr>
            </w:pPr>
            <w:r>
              <w:rPr>
                <w:rFonts w:cs="Arial"/>
                <w:sz w:val="18"/>
                <w:szCs w:val="18"/>
              </w:rPr>
              <w:t>24</w:t>
            </w:r>
          </w:p>
        </w:tc>
      </w:tr>
      <w:tr w:rsidR="00460E5A" w:rsidRPr="00504360" w14:paraId="52C3F0C4" w14:textId="29FB1F6F" w:rsidTr="00460E5A">
        <w:trPr>
          <w:trHeight w:val="70"/>
        </w:trPr>
        <w:tc>
          <w:tcPr>
            <w:tcW w:w="7405" w:type="dxa"/>
            <w:tcBorders>
              <w:top w:val="nil"/>
              <w:left w:val="single" w:sz="4" w:space="0" w:color="auto"/>
              <w:bottom w:val="single" w:sz="4" w:space="0" w:color="auto"/>
              <w:right w:val="single" w:sz="4" w:space="0" w:color="auto"/>
            </w:tcBorders>
            <w:shd w:val="clear" w:color="auto" w:fill="auto"/>
            <w:vAlign w:val="center"/>
          </w:tcPr>
          <w:p w14:paraId="34797DFD" w14:textId="77777777" w:rsidR="00460E5A" w:rsidRPr="00504360" w:rsidRDefault="00460E5A" w:rsidP="00460E5A">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E2168F3" w14:textId="77A1FF58" w:rsidR="00460E5A" w:rsidRPr="002D2253" w:rsidRDefault="00460E5A" w:rsidP="00460E5A">
            <w:pPr>
              <w:spacing w:line="240" w:lineRule="auto"/>
              <w:jc w:val="right"/>
              <w:rPr>
                <w:rFonts w:cs="Arial"/>
                <w:sz w:val="18"/>
                <w:szCs w:val="18"/>
              </w:rPr>
            </w:pPr>
            <w:r>
              <w:rPr>
                <w:rFonts w:cs="Arial"/>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tcPr>
          <w:p w14:paraId="21F1A384" w14:textId="31DE1210" w:rsidR="00460E5A" w:rsidRDefault="00460E5A" w:rsidP="00460E5A">
            <w:pPr>
              <w:spacing w:line="240" w:lineRule="auto"/>
              <w:jc w:val="right"/>
              <w:rPr>
                <w:rFonts w:cs="Arial"/>
                <w:sz w:val="18"/>
                <w:szCs w:val="18"/>
              </w:rPr>
            </w:pPr>
          </w:p>
        </w:tc>
      </w:tr>
      <w:tr w:rsidR="00460E5A" w:rsidRPr="00504360" w14:paraId="6E254E7A" w14:textId="4E1ACFA6" w:rsidTr="00460E5A">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3597A5A4" w14:textId="49EF45A9" w:rsidR="00460E5A" w:rsidRPr="00E10506" w:rsidRDefault="00460E5A" w:rsidP="00460E5A">
            <w:pPr>
              <w:spacing w:line="240" w:lineRule="auto"/>
              <w:rPr>
                <w:rFonts w:cs="Arial"/>
                <w:b/>
                <w:bCs/>
                <w:sz w:val="18"/>
                <w:szCs w:val="18"/>
                <w:lang w:eastAsia="en-AU"/>
              </w:rPr>
            </w:pPr>
            <w:r w:rsidRPr="00E10506">
              <w:rPr>
                <w:rFonts w:cs="Arial"/>
                <w:b/>
                <w:bCs/>
                <w:sz w:val="18"/>
                <w:szCs w:val="18"/>
                <w:lang w:eastAsia="en-AU"/>
              </w:rPr>
              <w:t xml:space="preserve">Amend/end </w:t>
            </w:r>
            <w:r>
              <w:rPr>
                <w:rFonts w:cs="Arial"/>
                <w:b/>
                <w:bCs/>
                <w:sz w:val="18"/>
                <w:szCs w:val="18"/>
                <w:lang w:eastAsia="en-AU"/>
              </w:rPr>
              <w:t>decisions</w:t>
            </w:r>
            <w:r w:rsidRPr="00E10506">
              <w:rPr>
                <w:rFonts w:cs="Arial"/>
                <w:b/>
                <w:bCs/>
                <w:sz w:val="18"/>
                <w:szCs w:val="18"/>
                <w:lang w:eastAsia="en-AU"/>
              </w:rPr>
              <w:t xml:space="preserve"> for Voluntary Agreements</w:t>
            </w:r>
          </w:p>
        </w:tc>
        <w:tc>
          <w:tcPr>
            <w:tcW w:w="992" w:type="dxa"/>
            <w:tcBorders>
              <w:top w:val="single" w:sz="4" w:space="0" w:color="auto"/>
              <w:left w:val="single" w:sz="4" w:space="0" w:color="auto"/>
              <w:bottom w:val="single" w:sz="4" w:space="0" w:color="auto"/>
              <w:right w:val="single" w:sz="4" w:space="0" w:color="auto"/>
            </w:tcBorders>
            <w:vAlign w:val="center"/>
          </w:tcPr>
          <w:p w14:paraId="294C45FA" w14:textId="1CCDC71C" w:rsidR="00460E5A" w:rsidRPr="002D2253" w:rsidRDefault="00460E5A" w:rsidP="00460E5A">
            <w:pPr>
              <w:spacing w:line="240" w:lineRule="auto"/>
              <w:jc w:val="right"/>
              <w:rPr>
                <w:rFonts w:cs="Arial"/>
                <w:sz w:val="18"/>
                <w:szCs w:val="18"/>
              </w:rPr>
            </w:pPr>
            <w:r>
              <w:rPr>
                <w:rFonts w:cs="Arial"/>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tcPr>
          <w:p w14:paraId="759D0531" w14:textId="2F67C41C" w:rsidR="00460E5A" w:rsidRDefault="00460E5A" w:rsidP="00460E5A">
            <w:pPr>
              <w:spacing w:line="240" w:lineRule="auto"/>
              <w:jc w:val="right"/>
              <w:rPr>
                <w:rFonts w:cs="Arial"/>
                <w:sz w:val="18"/>
                <w:szCs w:val="18"/>
              </w:rPr>
            </w:pPr>
          </w:p>
        </w:tc>
      </w:tr>
      <w:tr w:rsidR="00E7510C" w:rsidRPr="00504360" w14:paraId="52E0458B" w14:textId="23DD2C9A" w:rsidTr="00460E5A">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20BF5769" w14:textId="74731ED8" w:rsidR="00E7510C" w:rsidRDefault="00E7510C" w:rsidP="00E7510C">
            <w:pPr>
              <w:spacing w:line="240" w:lineRule="auto"/>
              <w:rPr>
                <w:rFonts w:cs="Arial"/>
                <w:sz w:val="18"/>
                <w:szCs w:val="18"/>
                <w:lang w:eastAsia="en-AU"/>
              </w:rPr>
            </w:pPr>
            <w:r>
              <w:rPr>
                <w:rFonts w:cs="Arial"/>
                <w:sz w:val="18"/>
                <w:szCs w:val="18"/>
                <w:lang w:eastAsia="en-AU"/>
              </w:rPr>
              <w:t>Number of amend/end decisions for Voluntary Agreements</w:t>
            </w:r>
          </w:p>
        </w:tc>
        <w:tc>
          <w:tcPr>
            <w:tcW w:w="992" w:type="dxa"/>
            <w:tcBorders>
              <w:top w:val="single" w:sz="4" w:space="0" w:color="auto"/>
              <w:left w:val="single" w:sz="4" w:space="0" w:color="auto"/>
              <w:bottom w:val="single" w:sz="4" w:space="0" w:color="auto"/>
              <w:right w:val="single" w:sz="4" w:space="0" w:color="auto"/>
            </w:tcBorders>
            <w:vAlign w:val="center"/>
          </w:tcPr>
          <w:p w14:paraId="0FBCA3B0" w14:textId="1D5C45A1" w:rsidR="00E7510C" w:rsidRDefault="00E7510C" w:rsidP="00E7510C">
            <w:pPr>
              <w:spacing w:line="240" w:lineRule="auto"/>
              <w:jc w:val="right"/>
              <w:rPr>
                <w:rFonts w:cs="Arial"/>
                <w:sz w:val="18"/>
                <w:szCs w:val="18"/>
              </w:rPr>
            </w:pPr>
            <w:r>
              <w:rPr>
                <w:rFonts w:cs="Arial"/>
                <w:sz w:val="18"/>
                <w:szCs w:val="18"/>
              </w:rPr>
              <w:t>10</w:t>
            </w:r>
          </w:p>
        </w:tc>
        <w:tc>
          <w:tcPr>
            <w:tcW w:w="992" w:type="dxa"/>
            <w:tcBorders>
              <w:top w:val="single" w:sz="4" w:space="0" w:color="auto"/>
              <w:left w:val="single" w:sz="4" w:space="0" w:color="auto"/>
              <w:bottom w:val="single" w:sz="4" w:space="0" w:color="auto"/>
              <w:right w:val="single" w:sz="4" w:space="0" w:color="auto"/>
            </w:tcBorders>
            <w:vAlign w:val="center"/>
          </w:tcPr>
          <w:p w14:paraId="7704D6E6" w14:textId="5C7AB4F7" w:rsidR="00E7510C" w:rsidRDefault="00E7510C" w:rsidP="00E7510C">
            <w:pPr>
              <w:spacing w:line="240" w:lineRule="auto"/>
              <w:jc w:val="right"/>
              <w:rPr>
                <w:rFonts w:cs="Arial"/>
                <w:sz w:val="18"/>
                <w:szCs w:val="18"/>
              </w:rPr>
            </w:pPr>
            <w:r>
              <w:rPr>
                <w:rFonts w:cs="Arial"/>
                <w:sz w:val="18"/>
                <w:szCs w:val="18"/>
              </w:rPr>
              <w:t>5</w:t>
            </w:r>
          </w:p>
        </w:tc>
      </w:tr>
      <w:tr w:rsidR="00E7510C" w:rsidRPr="00504360" w14:paraId="53E5D51F" w14:textId="0FB53649" w:rsidTr="00460E5A">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62B9F354" w14:textId="63E728CC" w:rsidR="00E7510C" w:rsidRPr="00504360" w:rsidRDefault="00E7510C" w:rsidP="00E7510C">
            <w:pPr>
              <w:spacing w:line="240" w:lineRule="auto"/>
              <w:rPr>
                <w:rFonts w:cs="Arial"/>
                <w:sz w:val="18"/>
                <w:szCs w:val="18"/>
                <w:lang w:eastAsia="en-AU"/>
              </w:rPr>
            </w:pPr>
            <w:r>
              <w:rPr>
                <w:rFonts w:cs="Arial"/>
                <w:sz w:val="18"/>
                <w:szCs w:val="18"/>
                <w:lang w:eastAsia="en-AU"/>
              </w:rPr>
              <w:t>Accepted</w:t>
            </w:r>
          </w:p>
        </w:tc>
        <w:tc>
          <w:tcPr>
            <w:tcW w:w="992" w:type="dxa"/>
            <w:tcBorders>
              <w:top w:val="single" w:sz="4" w:space="0" w:color="auto"/>
              <w:left w:val="single" w:sz="4" w:space="0" w:color="auto"/>
              <w:bottom w:val="single" w:sz="4" w:space="0" w:color="auto"/>
              <w:right w:val="single" w:sz="4" w:space="0" w:color="auto"/>
            </w:tcBorders>
            <w:vAlign w:val="center"/>
          </w:tcPr>
          <w:p w14:paraId="586C7588" w14:textId="77E7FDC3" w:rsidR="00E7510C" w:rsidRPr="002D2253" w:rsidRDefault="00E7510C" w:rsidP="00E7510C">
            <w:pPr>
              <w:spacing w:line="240" w:lineRule="auto"/>
              <w:jc w:val="right"/>
              <w:rPr>
                <w:rFonts w:cs="Arial"/>
                <w:sz w:val="18"/>
                <w:szCs w:val="18"/>
              </w:rPr>
            </w:pPr>
            <w:r>
              <w:rPr>
                <w:rFonts w:cs="Arial"/>
                <w:sz w:val="18"/>
                <w:szCs w:val="18"/>
              </w:rPr>
              <w:t>90%</w:t>
            </w:r>
          </w:p>
        </w:tc>
        <w:tc>
          <w:tcPr>
            <w:tcW w:w="992" w:type="dxa"/>
            <w:tcBorders>
              <w:top w:val="single" w:sz="4" w:space="0" w:color="auto"/>
              <w:left w:val="single" w:sz="4" w:space="0" w:color="auto"/>
              <w:bottom w:val="single" w:sz="4" w:space="0" w:color="auto"/>
              <w:right w:val="single" w:sz="4" w:space="0" w:color="auto"/>
            </w:tcBorders>
            <w:vAlign w:val="center"/>
          </w:tcPr>
          <w:p w14:paraId="35F04465" w14:textId="6A7D586C" w:rsidR="00E7510C" w:rsidRDefault="00E7510C" w:rsidP="00E7510C">
            <w:pPr>
              <w:spacing w:line="240" w:lineRule="auto"/>
              <w:jc w:val="right"/>
              <w:rPr>
                <w:rFonts w:cs="Arial"/>
                <w:sz w:val="18"/>
                <w:szCs w:val="18"/>
              </w:rPr>
            </w:pPr>
            <w:r>
              <w:rPr>
                <w:rFonts w:cs="Arial"/>
                <w:sz w:val="18"/>
                <w:szCs w:val="18"/>
              </w:rPr>
              <w:t>100%</w:t>
            </w:r>
          </w:p>
        </w:tc>
      </w:tr>
      <w:tr w:rsidR="00E7510C" w:rsidRPr="00504360" w14:paraId="4859A3E0" w14:textId="5D7CA12B" w:rsidTr="00460E5A">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8DFF31E" w14:textId="2609E01B" w:rsidR="00E7510C" w:rsidRDefault="00E7510C" w:rsidP="00E7510C">
            <w:pPr>
              <w:spacing w:line="240" w:lineRule="auto"/>
              <w:rPr>
                <w:rFonts w:cs="Arial"/>
                <w:sz w:val="18"/>
                <w:szCs w:val="18"/>
                <w:lang w:eastAsia="en-AU"/>
              </w:rPr>
            </w:pPr>
            <w:r>
              <w:rPr>
                <w:rFonts w:cs="Arial"/>
                <w:sz w:val="18"/>
                <w:szCs w:val="18"/>
                <w:lang w:eastAsia="en-AU"/>
              </w:rPr>
              <w:t>Refused</w:t>
            </w:r>
          </w:p>
        </w:tc>
        <w:tc>
          <w:tcPr>
            <w:tcW w:w="992" w:type="dxa"/>
            <w:tcBorders>
              <w:top w:val="single" w:sz="4" w:space="0" w:color="auto"/>
              <w:left w:val="single" w:sz="4" w:space="0" w:color="auto"/>
              <w:bottom w:val="single" w:sz="4" w:space="0" w:color="auto"/>
              <w:right w:val="single" w:sz="4" w:space="0" w:color="auto"/>
            </w:tcBorders>
            <w:vAlign w:val="center"/>
          </w:tcPr>
          <w:p w14:paraId="10B9F0DA" w14:textId="19FF1E99" w:rsidR="00E7510C" w:rsidRPr="002D2253" w:rsidRDefault="00E7510C" w:rsidP="00E7510C">
            <w:pPr>
              <w:spacing w:line="240" w:lineRule="auto"/>
              <w:jc w:val="right"/>
              <w:rPr>
                <w:rFonts w:cs="Arial"/>
                <w:sz w:val="18"/>
                <w:szCs w:val="18"/>
              </w:rPr>
            </w:pPr>
            <w:r>
              <w:rPr>
                <w:rFonts w:cs="Arial"/>
                <w:sz w:val="18"/>
                <w:szCs w:val="18"/>
              </w:rPr>
              <w:t>10%</w:t>
            </w:r>
          </w:p>
        </w:tc>
        <w:tc>
          <w:tcPr>
            <w:tcW w:w="992" w:type="dxa"/>
            <w:tcBorders>
              <w:top w:val="single" w:sz="4" w:space="0" w:color="auto"/>
              <w:left w:val="single" w:sz="4" w:space="0" w:color="auto"/>
              <w:bottom w:val="single" w:sz="4" w:space="0" w:color="auto"/>
              <w:right w:val="single" w:sz="4" w:space="0" w:color="auto"/>
            </w:tcBorders>
            <w:vAlign w:val="center"/>
          </w:tcPr>
          <w:p w14:paraId="113FDD98" w14:textId="65B60844" w:rsidR="00E7510C" w:rsidRDefault="00E7510C" w:rsidP="00E7510C">
            <w:pPr>
              <w:spacing w:line="240" w:lineRule="auto"/>
              <w:jc w:val="right"/>
              <w:rPr>
                <w:rFonts w:cs="Arial"/>
                <w:sz w:val="18"/>
                <w:szCs w:val="18"/>
              </w:rPr>
            </w:pPr>
            <w:r>
              <w:rPr>
                <w:rFonts w:cs="Arial"/>
                <w:sz w:val="18"/>
                <w:szCs w:val="18"/>
              </w:rPr>
              <w:t>0%</w:t>
            </w:r>
          </w:p>
        </w:tc>
      </w:tr>
      <w:tr w:rsidR="00460E5A" w:rsidRPr="00504360" w14:paraId="23135AF5" w14:textId="5A24C411" w:rsidTr="00460E5A">
        <w:trPr>
          <w:trHeight w:val="119"/>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65796FB9" w14:textId="77777777" w:rsidR="00460E5A" w:rsidRDefault="00460E5A" w:rsidP="00460E5A">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47E79CC" w14:textId="6B4597B1" w:rsidR="00460E5A" w:rsidRPr="002D2253" w:rsidRDefault="00460E5A" w:rsidP="00460E5A">
            <w:pPr>
              <w:spacing w:line="240" w:lineRule="auto"/>
              <w:jc w:val="right"/>
              <w:rPr>
                <w:rFonts w:cs="Arial"/>
                <w:sz w:val="18"/>
                <w:szCs w:val="18"/>
              </w:rPr>
            </w:pPr>
            <w:r>
              <w:rPr>
                <w:rFonts w:cs="Arial"/>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tcPr>
          <w:p w14:paraId="4F82B4B0" w14:textId="633AD32B" w:rsidR="00460E5A" w:rsidRDefault="00460E5A" w:rsidP="00460E5A">
            <w:pPr>
              <w:spacing w:line="240" w:lineRule="auto"/>
              <w:jc w:val="right"/>
              <w:rPr>
                <w:rFonts w:cs="Arial"/>
                <w:sz w:val="18"/>
                <w:szCs w:val="18"/>
              </w:rPr>
            </w:pPr>
            <w:r>
              <w:rPr>
                <w:rFonts w:cs="Arial"/>
                <w:sz w:val="18"/>
                <w:szCs w:val="18"/>
              </w:rPr>
              <w:t> </w:t>
            </w:r>
          </w:p>
        </w:tc>
      </w:tr>
      <w:tr w:rsidR="00460E5A" w:rsidRPr="00504360" w14:paraId="37C0A955" w14:textId="645AAF15" w:rsidTr="00460E5A">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38FF330" w14:textId="517A773E" w:rsidR="00460E5A" w:rsidRDefault="00460E5A" w:rsidP="00460E5A">
            <w:pPr>
              <w:spacing w:line="240" w:lineRule="auto"/>
              <w:rPr>
                <w:rFonts w:cs="Arial"/>
                <w:sz w:val="18"/>
                <w:szCs w:val="18"/>
                <w:lang w:eastAsia="en-AU"/>
              </w:rPr>
            </w:pPr>
            <w:r w:rsidRPr="00504360">
              <w:rPr>
                <w:rFonts w:cs="Arial"/>
                <w:b/>
                <w:sz w:val="18"/>
                <w:szCs w:val="18"/>
                <w:lang w:eastAsia="en-AU"/>
              </w:rPr>
              <w:t xml:space="preserve">Other activity </w:t>
            </w:r>
          </w:p>
        </w:tc>
        <w:tc>
          <w:tcPr>
            <w:tcW w:w="992" w:type="dxa"/>
            <w:tcBorders>
              <w:top w:val="single" w:sz="4" w:space="0" w:color="auto"/>
              <w:left w:val="single" w:sz="4" w:space="0" w:color="auto"/>
              <w:bottom w:val="single" w:sz="4" w:space="0" w:color="auto"/>
              <w:right w:val="single" w:sz="4" w:space="0" w:color="auto"/>
            </w:tcBorders>
            <w:vAlign w:val="center"/>
          </w:tcPr>
          <w:p w14:paraId="3E900FF3" w14:textId="67D93F69" w:rsidR="00460E5A" w:rsidRPr="002D2253" w:rsidRDefault="00460E5A" w:rsidP="00460E5A">
            <w:pPr>
              <w:spacing w:line="240" w:lineRule="auto"/>
              <w:jc w:val="right"/>
              <w:rPr>
                <w:rFonts w:cs="Arial"/>
                <w:sz w:val="18"/>
                <w:szCs w:val="18"/>
              </w:rPr>
            </w:pPr>
            <w:r>
              <w:rPr>
                <w:rFonts w:cs="Arial"/>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tcPr>
          <w:p w14:paraId="05FBAF18" w14:textId="62C40BEF" w:rsidR="00460E5A" w:rsidRDefault="00460E5A" w:rsidP="00460E5A">
            <w:pPr>
              <w:spacing w:line="240" w:lineRule="auto"/>
              <w:jc w:val="right"/>
              <w:rPr>
                <w:rFonts w:cs="Arial"/>
                <w:sz w:val="18"/>
                <w:szCs w:val="18"/>
              </w:rPr>
            </w:pPr>
            <w:r>
              <w:rPr>
                <w:rFonts w:cs="Arial"/>
                <w:sz w:val="18"/>
                <w:szCs w:val="18"/>
              </w:rPr>
              <w:t> </w:t>
            </w:r>
          </w:p>
        </w:tc>
      </w:tr>
      <w:tr w:rsidR="00460E5A" w:rsidRPr="00504360" w14:paraId="2926F0DE" w14:textId="2378E5DD" w:rsidTr="00460E5A">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3EA9CFD1" w14:textId="563D5831" w:rsidR="00460E5A" w:rsidRDefault="00460E5A" w:rsidP="00460E5A">
            <w:pPr>
              <w:spacing w:line="240" w:lineRule="auto"/>
              <w:rPr>
                <w:rFonts w:cs="Arial"/>
                <w:sz w:val="18"/>
                <w:szCs w:val="18"/>
                <w:lang w:eastAsia="en-AU"/>
              </w:rPr>
            </w:pPr>
            <w:r>
              <w:rPr>
                <w:rFonts w:cs="Arial"/>
                <w:sz w:val="18"/>
                <w:szCs w:val="18"/>
                <w:lang w:eastAsia="en-AU"/>
              </w:rPr>
              <w:t>Applications to Amend or End received</w:t>
            </w:r>
          </w:p>
        </w:tc>
        <w:tc>
          <w:tcPr>
            <w:tcW w:w="992" w:type="dxa"/>
            <w:tcBorders>
              <w:top w:val="single" w:sz="4" w:space="0" w:color="auto"/>
              <w:left w:val="single" w:sz="4" w:space="0" w:color="auto"/>
              <w:bottom w:val="single" w:sz="4" w:space="0" w:color="auto"/>
              <w:right w:val="single" w:sz="4" w:space="0" w:color="auto"/>
            </w:tcBorders>
            <w:vAlign w:val="center"/>
          </w:tcPr>
          <w:p w14:paraId="0CC97F57" w14:textId="34078973" w:rsidR="00460E5A" w:rsidRPr="003C7872" w:rsidRDefault="00460E5A" w:rsidP="00460E5A">
            <w:pPr>
              <w:spacing w:line="240" w:lineRule="auto"/>
              <w:jc w:val="right"/>
              <w:rPr>
                <w:rFonts w:cs="Arial"/>
                <w:sz w:val="18"/>
                <w:szCs w:val="18"/>
                <w:lang w:eastAsia="en-AU"/>
              </w:rPr>
            </w:pPr>
            <w:r>
              <w:rPr>
                <w:rFonts w:cs="Arial"/>
                <w:sz w:val="18"/>
                <w:szCs w:val="18"/>
              </w:rPr>
              <w:t>12</w:t>
            </w:r>
          </w:p>
        </w:tc>
        <w:tc>
          <w:tcPr>
            <w:tcW w:w="992" w:type="dxa"/>
            <w:tcBorders>
              <w:top w:val="single" w:sz="4" w:space="0" w:color="auto"/>
              <w:left w:val="single" w:sz="4" w:space="0" w:color="auto"/>
              <w:bottom w:val="single" w:sz="4" w:space="0" w:color="auto"/>
              <w:right w:val="single" w:sz="4" w:space="0" w:color="auto"/>
            </w:tcBorders>
            <w:vAlign w:val="center"/>
          </w:tcPr>
          <w:p w14:paraId="70172753" w14:textId="3130E112" w:rsidR="00460E5A" w:rsidRDefault="00E7510C" w:rsidP="00460E5A">
            <w:pPr>
              <w:spacing w:line="240" w:lineRule="auto"/>
              <w:jc w:val="right"/>
              <w:rPr>
                <w:rFonts w:cs="Arial"/>
                <w:sz w:val="18"/>
                <w:szCs w:val="18"/>
              </w:rPr>
            </w:pPr>
            <w:r>
              <w:rPr>
                <w:rFonts w:cs="Arial"/>
                <w:sz w:val="18"/>
                <w:szCs w:val="18"/>
              </w:rPr>
              <w:t>7</w:t>
            </w:r>
          </w:p>
        </w:tc>
      </w:tr>
      <w:tr w:rsidR="00460E5A" w:rsidRPr="00504360" w14:paraId="09CC1571" w14:textId="434C8567" w:rsidTr="00460E5A">
        <w:trPr>
          <w:trHeight w:val="7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4896858" w14:textId="77777777" w:rsidR="00460E5A" w:rsidRDefault="00460E5A" w:rsidP="00460E5A">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61335837" w14:textId="219723E9" w:rsidR="00460E5A" w:rsidRPr="002D2253" w:rsidRDefault="00460E5A" w:rsidP="00460E5A">
            <w:pPr>
              <w:spacing w:line="240" w:lineRule="auto"/>
              <w:jc w:val="right"/>
              <w:rPr>
                <w:rFonts w:cs="Arial"/>
                <w:sz w:val="18"/>
                <w:szCs w:val="18"/>
              </w:rPr>
            </w:pPr>
            <w:r>
              <w:rPr>
                <w:rFonts w:cs="Arial"/>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tcPr>
          <w:p w14:paraId="69A689C5" w14:textId="353DAC59" w:rsidR="00460E5A" w:rsidRDefault="00460E5A" w:rsidP="00460E5A">
            <w:pPr>
              <w:spacing w:line="240" w:lineRule="auto"/>
              <w:jc w:val="right"/>
              <w:rPr>
                <w:rFonts w:cs="Arial"/>
                <w:sz w:val="18"/>
                <w:szCs w:val="18"/>
              </w:rPr>
            </w:pPr>
            <w:r>
              <w:rPr>
                <w:rFonts w:cs="Arial"/>
                <w:sz w:val="18"/>
                <w:szCs w:val="18"/>
              </w:rPr>
              <w:t> </w:t>
            </w:r>
          </w:p>
        </w:tc>
      </w:tr>
      <w:tr w:rsidR="00460E5A" w:rsidRPr="00504360" w14:paraId="716838D1" w14:textId="3500441A" w:rsidTr="00460E5A">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594E536F" w14:textId="13298118" w:rsidR="00460E5A" w:rsidRDefault="00460E5A" w:rsidP="00460E5A">
            <w:pPr>
              <w:spacing w:line="240" w:lineRule="auto"/>
              <w:rPr>
                <w:rFonts w:cs="Arial"/>
                <w:sz w:val="18"/>
                <w:szCs w:val="18"/>
                <w:lang w:eastAsia="en-AU"/>
              </w:rPr>
            </w:pPr>
            <w:r w:rsidRPr="00504360">
              <w:rPr>
                <w:rFonts w:cs="Arial"/>
                <w:b/>
                <w:sz w:val="18"/>
                <w:szCs w:val="18"/>
                <w:lang w:eastAsia="en-AU"/>
              </w:rPr>
              <w:t>Information as at the last day of the quarter</w:t>
            </w:r>
          </w:p>
        </w:tc>
        <w:tc>
          <w:tcPr>
            <w:tcW w:w="992" w:type="dxa"/>
            <w:tcBorders>
              <w:top w:val="single" w:sz="4" w:space="0" w:color="auto"/>
              <w:left w:val="single" w:sz="4" w:space="0" w:color="auto"/>
              <w:bottom w:val="single" w:sz="4" w:space="0" w:color="auto"/>
              <w:right w:val="single" w:sz="4" w:space="0" w:color="auto"/>
            </w:tcBorders>
            <w:vAlign w:val="center"/>
          </w:tcPr>
          <w:p w14:paraId="33C39642" w14:textId="3E495EDD" w:rsidR="00460E5A" w:rsidRPr="002D2253" w:rsidRDefault="00460E5A" w:rsidP="00460E5A">
            <w:pPr>
              <w:spacing w:line="240" w:lineRule="auto"/>
              <w:jc w:val="right"/>
              <w:rPr>
                <w:rFonts w:cs="Arial"/>
                <w:sz w:val="18"/>
                <w:szCs w:val="18"/>
              </w:rPr>
            </w:pPr>
            <w:r>
              <w:rPr>
                <w:rFonts w:cs="Arial"/>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tcPr>
          <w:p w14:paraId="664164BF" w14:textId="1A09ACD9" w:rsidR="00460E5A" w:rsidRDefault="00460E5A" w:rsidP="00460E5A">
            <w:pPr>
              <w:spacing w:line="240" w:lineRule="auto"/>
              <w:jc w:val="right"/>
              <w:rPr>
                <w:rFonts w:cs="Arial"/>
                <w:sz w:val="18"/>
                <w:szCs w:val="18"/>
              </w:rPr>
            </w:pPr>
            <w:r>
              <w:rPr>
                <w:rFonts w:cs="Arial"/>
                <w:sz w:val="18"/>
                <w:szCs w:val="18"/>
              </w:rPr>
              <w:t> </w:t>
            </w:r>
          </w:p>
        </w:tc>
      </w:tr>
      <w:tr w:rsidR="00E7510C" w:rsidRPr="00504360" w14:paraId="1562F8F8" w14:textId="75C2E247" w:rsidTr="00460E5A">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DB4C6D7" w14:textId="3A4A38DB" w:rsidR="00E7510C" w:rsidRDefault="00E7510C" w:rsidP="00E7510C">
            <w:pPr>
              <w:spacing w:line="240" w:lineRule="auto"/>
              <w:rPr>
                <w:rFonts w:cs="Arial"/>
                <w:sz w:val="18"/>
                <w:szCs w:val="18"/>
                <w:lang w:eastAsia="en-AU"/>
              </w:rPr>
            </w:pPr>
            <w:r w:rsidRPr="00504360">
              <w:rPr>
                <w:rFonts w:cs="Arial"/>
                <w:sz w:val="18"/>
                <w:szCs w:val="18"/>
                <w:lang w:eastAsia="en-AU"/>
              </w:rPr>
              <w:t>Number of clients case-managed through</w:t>
            </w:r>
            <w:r>
              <w:rPr>
                <w:rFonts w:cs="Arial"/>
                <w:sz w:val="18"/>
                <w:szCs w:val="18"/>
                <w:lang w:eastAsia="en-AU"/>
              </w:rPr>
              <w:t xml:space="preserve"> current non-voluntary </w:t>
            </w:r>
            <w:r w:rsidRPr="00504360">
              <w:rPr>
                <w:rFonts w:cs="Arial"/>
                <w:sz w:val="18"/>
                <w:szCs w:val="18"/>
                <w:lang w:eastAsia="en-AU"/>
              </w:rPr>
              <w:t>case plan</w:t>
            </w:r>
          </w:p>
        </w:tc>
        <w:tc>
          <w:tcPr>
            <w:tcW w:w="992" w:type="dxa"/>
            <w:tcBorders>
              <w:top w:val="single" w:sz="4" w:space="0" w:color="auto"/>
              <w:left w:val="single" w:sz="4" w:space="0" w:color="auto"/>
              <w:bottom w:val="single" w:sz="4" w:space="0" w:color="auto"/>
              <w:right w:val="single" w:sz="4" w:space="0" w:color="auto"/>
            </w:tcBorders>
            <w:vAlign w:val="center"/>
          </w:tcPr>
          <w:p w14:paraId="15E1E034" w14:textId="1FC90720" w:rsidR="00E7510C" w:rsidRPr="002D2253" w:rsidRDefault="00E7510C" w:rsidP="00E7510C">
            <w:pPr>
              <w:spacing w:line="240" w:lineRule="auto"/>
              <w:jc w:val="right"/>
              <w:rPr>
                <w:rFonts w:cs="Arial"/>
                <w:sz w:val="18"/>
                <w:szCs w:val="18"/>
              </w:rPr>
            </w:pPr>
            <w:r>
              <w:rPr>
                <w:rFonts w:cs="Arial"/>
                <w:sz w:val="18"/>
                <w:szCs w:val="18"/>
              </w:rPr>
              <w:t>222</w:t>
            </w:r>
          </w:p>
        </w:tc>
        <w:tc>
          <w:tcPr>
            <w:tcW w:w="992" w:type="dxa"/>
            <w:tcBorders>
              <w:top w:val="single" w:sz="4" w:space="0" w:color="auto"/>
              <w:left w:val="single" w:sz="4" w:space="0" w:color="auto"/>
              <w:bottom w:val="single" w:sz="4" w:space="0" w:color="auto"/>
              <w:right w:val="single" w:sz="4" w:space="0" w:color="auto"/>
            </w:tcBorders>
            <w:vAlign w:val="center"/>
          </w:tcPr>
          <w:p w14:paraId="506FB767" w14:textId="1BF008A0" w:rsidR="00E7510C" w:rsidRDefault="00E7510C" w:rsidP="00E7510C">
            <w:pPr>
              <w:spacing w:line="240" w:lineRule="auto"/>
              <w:jc w:val="right"/>
              <w:rPr>
                <w:rFonts w:cs="Arial"/>
                <w:sz w:val="18"/>
                <w:szCs w:val="18"/>
              </w:rPr>
            </w:pPr>
            <w:r>
              <w:rPr>
                <w:rFonts w:cs="Arial"/>
                <w:sz w:val="18"/>
                <w:szCs w:val="18"/>
              </w:rPr>
              <w:t>214</w:t>
            </w:r>
          </w:p>
        </w:tc>
      </w:tr>
      <w:tr w:rsidR="00E7510C" w:rsidRPr="00504360" w14:paraId="559E0289" w14:textId="68DBBCC3" w:rsidTr="00460E5A">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2D7EF42B" w14:textId="675293F4" w:rsidR="00E7510C" w:rsidRDefault="00E7510C" w:rsidP="00E7510C">
            <w:pPr>
              <w:spacing w:line="240" w:lineRule="auto"/>
              <w:rPr>
                <w:rFonts w:cs="Arial"/>
                <w:sz w:val="18"/>
                <w:szCs w:val="18"/>
                <w:lang w:eastAsia="en-AU"/>
              </w:rPr>
            </w:pPr>
            <w:r w:rsidRPr="00504360">
              <w:rPr>
                <w:rFonts w:cs="Arial"/>
                <w:sz w:val="18"/>
                <w:szCs w:val="18"/>
                <w:lang w:eastAsia="en-AU"/>
              </w:rPr>
              <w:t>Number of clients subject to a current CIM</w:t>
            </w:r>
          </w:p>
        </w:tc>
        <w:tc>
          <w:tcPr>
            <w:tcW w:w="992" w:type="dxa"/>
            <w:tcBorders>
              <w:top w:val="single" w:sz="4" w:space="0" w:color="auto"/>
              <w:left w:val="single" w:sz="4" w:space="0" w:color="auto"/>
              <w:bottom w:val="single" w:sz="4" w:space="0" w:color="auto"/>
              <w:right w:val="single" w:sz="4" w:space="0" w:color="auto"/>
            </w:tcBorders>
            <w:vAlign w:val="center"/>
          </w:tcPr>
          <w:p w14:paraId="49657DF5" w14:textId="7E230AFF" w:rsidR="00E7510C" w:rsidRPr="002D2253" w:rsidRDefault="00E7510C" w:rsidP="00E7510C">
            <w:pPr>
              <w:spacing w:line="240" w:lineRule="auto"/>
              <w:jc w:val="right"/>
              <w:rPr>
                <w:rFonts w:cs="Arial"/>
                <w:sz w:val="18"/>
                <w:szCs w:val="18"/>
              </w:rPr>
            </w:pPr>
            <w:r>
              <w:rPr>
                <w:rFonts w:cs="Arial"/>
                <w:sz w:val="18"/>
                <w:szCs w:val="18"/>
              </w:rPr>
              <w:t>33</w:t>
            </w:r>
          </w:p>
        </w:tc>
        <w:tc>
          <w:tcPr>
            <w:tcW w:w="992" w:type="dxa"/>
            <w:tcBorders>
              <w:top w:val="single" w:sz="4" w:space="0" w:color="auto"/>
              <w:left w:val="single" w:sz="4" w:space="0" w:color="auto"/>
              <w:bottom w:val="single" w:sz="4" w:space="0" w:color="auto"/>
              <w:right w:val="single" w:sz="4" w:space="0" w:color="auto"/>
            </w:tcBorders>
            <w:vAlign w:val="center"/>
          </w:tcPr>
          <w:p w14:paraId="50E57695" w14:textId="62879334" w:rsidR="00E7510C" w:rsidRDefault="00E7510C" w:rsidP="00E7510C">
            <w:pPr>
              <w:spacing w:line="240" w:lineRule="auto"/>
              <w:jc w:val="right"/>
              <w:rPr>
                <w:rFonts w:cs="Arial"/>
                <w:sz w:val="18"/>
                <w:szCs w:val="18"/>
              </w:rPr>
            </w:pPr>
            <w:r>
              <w:rPr>
                <w:rFonts w:cs="Arial"/>
                <w:sz w:val="18"/>
                <w:szCs w:val="18"/>
              </w:rPr>
              <w:t>28</w:t>
            </w:r>
          </w:p>
        </w:tc>
      </w:tr>
      <w:tr w:rsidR="00E7510C" w:rsidRPr="00504360" w14:paraId="3D917EA4" w14:textId="0E0301A2" w:rsidTr="00460E5A">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6CE3CBA6" w14:textId="05816300" w:rsidR="00E7510C" w:rsidRPr="00504360" w:rsidRDefault="00E7510C" w:rsidP="00E7510C">
            <w:pPr>
              <w:spacing w:line="240" w:lineRule="auto"/>
              <w:rPr>
                <w:rFonts w:cs="Arial"/>
                <w:sz w:val="18"/>
                <w:szCs w:val="18"/>
                <w:lang w:eastAsia="en-AU"/>
              </w:rPr>
            </w:pPr>
            <w:r w:rsidRPr="00504360">
              <w:rPr>
                <w:rFonts w:cs="Arial"/>
                <w:sz w:val="18"/>
                <w:szCs w:val="18"/>
                <w:lang w:eastAsia="en-AU"/>
              </w:rPr>
              <w:t xml:space="preserve">Number of clients </w:t>
            </w:r>
            <w:r>
              <w:rPr>
                <w:rFonts w:cs="Arial"/>
                <w:sz w:val="18"/>
                <w:szCs w:val="18"/>
                <w:lang w:eastAsia="en-AU"/>
              </w:rPr>
              <w:t>on</w:t>
            </w:r>
            <w:r w:rsidRPr="00504360">
              <w:rPr>
                <w:rFonts w:cs="Arial"/>
                <w:sz w:val="18"/>
                <w:szCs w:val="18"/>
                <w:lang w:eastAsia="en-AU"/>
              </w:rPr>
              <w:t xml:space="preserve"> a current </w:t>
            </w:r>
            <w:r>
              <w:rPr>
                <w:rFonts w:cs="Arial"/>
                <w:sz w:val="18"/>
                <w:szCs w:val="18"/>
                <w:lang w:eastAsia="en-AU"/>
              </w:rPr>
              <w:t>V</w:t>
            </w:r>
            <w:r w:rsidRPr="00504360">
              <w:rPr>
                <w:rFonts w:cs="Arial"/>
                <w:sz w:val="18"/>
                <w:szCs w:val="18"/>
                <w:lang w:eastAsia="en-AU"/>
              </w:rPr>
              <w:t>IM</w:t>
            </w:r>
          </w:p>
        </w:tc>
        <w:tc>
          <w:tcPr>
            <w:tcW w:w="992" w:type="dxa"/>
            <w:tcBorders>
              <w:top w:val="single" w:sz="4" w:space="0" w:color="auto"/>
              <w:left w:val="single" w:sz="4" w:space="0" w:color="auto"/>
              <w:bottom w:val="single" w:sz="4" w:space="0" w:color="auto"/>
              <w:right w:val="single" w:sz="4" w:space="0" w:color="auto"/>
            </w:tcBorders>
            <w:vAlign w:val="center"/>
          </w:tcPr>
          <w:p w14:paraId="386609C4" w14:textId="6E844955" w:rsidR="00E7510C" w:rsidRDefault="00E7510C" w:rsidP="00E7510C">
            <w:pPr>
              <w:spacing w:line="240" w:lineRule="auto"/>
              <w:jc w:val="right"/>
              <w:rPr>
                <w:rFonts w:cs="Arial"/>
                <w:sz w:val="18"/>
                <w:szCs w:val="18"/>
              </w:rPr>
            </w:pPr>
            <w:r>
              <w:rPr>
                <w:rFonts w:cs="Arial"/>
                <w:sz w:val="18"/>
                <w:szCs w:val="18"/>
              </w:rPr>
              <w:t>8</w:t>
            </w:r>
            <w:r w:rsidR="00875758">
              <w:rPr>
                <w:rFonts w:cs="Arial"/>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24624C9D" w14:textId="062721C3" w:rsidR="00E7510C" w:rsidRDefault="00E7510C" w:rsidP="00E7510C">
            <w:pPr>
              <w:spacing w:line="240" w:lineRule="auto"/>
              <w:jc w:val="right"/>
              <w:rPr>
                <w:rFonts w:cs="Arial"/>
                <w:sz w:val="18"/>
                <w:szCs w:val="18"/>
              </w:rPr>
            </w:pPr>
            <w:r>
              <w:rPr>
                <w:rFonts w:cs="Arial"/>
                <w:sz w:val="18"/>
                <w:szCs w:val="18"/>
              </w:rPr>
              <w:t>66</w:t>
            </w:r>
          </w:p>
        </w:tc>
      </w:tr>
      <w:bookmarkEnd w:id="0"/>
    </w:tbl>
    <w:p w14:paraId="350C67ED" w14:textId="77777777" w:rsidR="004B60C0" w:rsidRDefault="004B60C0" w:rsidP="00C92D4E">
      <w:pPr>
        <w:ind w:left="-142" w:right="-425"/>
        <w:jc w:val="both"/>
        <w:rPr>
          <w:rFonts w:cs="Arial"/>
        </w:rPr>
      </w:pPr>
    </w:p>
    <w:p w14:paraId="46E11053" w14:textId="15A4D3F7" w:rsidR="00434C44" w:rsidRPr="00B61ECB" w:rsidRDefault="00434C44" w:rsidP="00A06016">
      <w:pPr>
        <w:ind w:left="-142" w:right="-425"/>
        <w:jc w:val="both"/>
        <w:rPr>
          <w:rFonts w:cs="Arial"/>
          <w:b/>
          <w:bCs/>
          <w:sz w:val="22"/>
          <w:szCs w:val="22"/>
        </w:rPr>
      </w:pPr>
      <w:bookmarkStart w:id="2" w:name="_Hlk143596740"/>
      <w:r w:rsidRPr="00B61ECB">
        <w:rPr>
          <w:rFonts w:cs="Arial"/>
          <w:b/>
          <w:bCs/>
          <w:sz w:val="22"/>
          <w:szCs w:val="22"/>
        </w:rPr>
        <w:t xml:space="preserve">Quarterly </w:t>
      </w:r>
      <w:r w:rsidR="003B2EC9">
        <w:rPr>
          <w:rFonts w:cs="Arial"/>
          <w:b/>
          <w:bCs/>
          <w:sz w:val="22"/>
          <w:szCs w:val="22"/>
        </w:rPr>
        <w:t>t</w:t>
      </w:r>
      <w:r w:rsidRPr="00B61ECB">
        <w:rPr>
          <w:rFonts w:cs="Arial"/>
          <w:b/>
          <w:bCs/>
          <w:sz w:val="22"/>
          <w:szCs w:val="22"/>
        </w:rPr>
        <w:t>rends</w:t>
      </w:r>
    </w:p>
    <w:bookmarkEnd w:id="2"/>
    <w:p w14:paraId="1454C156" w14:textId="7D3DD060" w:rsidR="00BE44FF" w:rsidRPr="001A3870" w:rsidRDefault="00BE44FF" w:rsidP="00BE44FF">
      <w:pPr>
        <w:tabs>
          <w:tab w:val="left" w:pos="1134"/>
        </w:tabs>
        <w:ind w:left="-142" w:right="-425"/>
        <w:jc w:val="both"/>
      </w:pPr>
      <w:r w:rsidRPr="00E7320B">
        <w:t xml:space="preserve">The above statistics for quarter </w:t>
      </w:r>
      <w:r w:rsidR="00E7320B" w:rsidRPr="00E7320B">
        <w:t xml:space="preserve">60 </w:t>
      </w:r>
      <w:r w:rsidRPr="00E7320B">
        <w:t xml:space="preserve">reflect an increase </w:t>
      </w:r>
      <w:r w:rsidR="00E7320B">
        <w:t xml:space="preserve">again </w:t>
      </w:r>
      <w:r w:rsidRPr="00E7320B">
        <w:t>in conference attendance compared to quarter 5</w:t>
      </w:r>
      <w:r w:rsidR="00E7320B" w:rsidRPr="00E7320B">
        <w:t>9</w:t>
      </w:r>
      <w:r w:rsidRPr="00E7320B">
        <w:t>, increasing from 6</w:t>
      </w:r>
      <w:r w:rsidR="00E7320B" w:rsidRPr="00E7320B">
        <w:t>8</w:t>
      </w:r>
      <w:r w:rsidRPr="00E7320B">
        <w:t>% in quarter 5</w:t>
      </w:r>
      <w:r w:rsidR="00E7320B" w:rsidRPr="00E7320B">
        <w:t>9</w:t>
      </w:r>
      <w:r w:rsidRPr="00E7320B">
        <w:t xml:space="preserve"> to </w:t>
      </w:r>
      <w:r w:rsidR="00E7320B" w:rsidRPr="00E7320B">
        <w:t>70</w:t>
      </w:r>
      <w:r w:rsidRPr="00E7320B">
        <w:t xml:space="preserve">% in quarter </w:t>
      </w:r>
      <w:r w:rsidR="00E7320B" w:rsidRPr="00E7320B">
        <w:t>60</w:t>
      </w:r>
      <w:r w:rsidRPr="00E7320B">
        <w:t xml:space="preserve">, indicating an increased understanding by clients of the help the FRC can offer through referrals to support services. </w:t>
      </w:r>
      <w:r w:rsidR="00234711">
        <w:t xml:space="preserve">Even though the number of </w:t>
      </w:r>
      <w:r w:rsidR="00292F98">
        <w:t xml:space="preserve">conferences reduced by 28 due to the cancellation of </w:t>
      </w:r>
      <w:r w:rsidR="00B132F7">
        <w:t xml:space="preserve">three </w:t>
      </w:r>
      <w:r w:rsidR="00292F98">
        <w:t>conferenc</w:t>
      </w:r>
      <w:r w:rsidR="00B132F7">
        <w:t>e sitting days</w:t>
      </w:r>
      <w:r w:rsidR="00292F98">
        <w:t xml:space="preserve"> in Aurukun the number of agreements to attend community support services only reduced by 5 (9</w:t>
      </w:r>
      <w:r w:rsidR="009844DE">
        <w:t>%</w:t>
      </w:r>
      <w:r w:rsidR="00292F98">
        <w:t>) and the number of referrals only reduced by 3 (3</w:t>
      </w:r>
      <w:r w:rsidR="009844DE">
        <w:t>%</w:t>
      </w:r>
      <w:r w:rsidR="00292F98">
        <w:t>), whilst the number of orders to attend community support services increased by 3 (8</w:t>
      </w:r>
      <w:r w:rsidR="009844DE">
        <w:t>%</w:t>
      </w:r>
      <w:r w:rsidR="00292F98">
        <w:t xml:space="preserve">) and the number of orders for CIM increased by 4 </w:t>
      </w:r>
      <w:r w:rsidR="008A04EB">
        <w:t>(31</w:t>
      </w:r>
      <w:r w:rsidR="009844DE">
        <w:t>%</w:t>
      </w:r>
      <w:r w:rsidR="00B132F7">
        <w:t>)</w:t>
      </w:r>
      <w:r w:rsidR="008A04EB">
        <w:t>. The number of domestic violence conferences increased by 17 (39</w:t>
      </w:r>
      <w:r w:rsidR="009844DE">
        <w:t>%</w:t>
      </w:r>
      <w:r w:rsidR="008A04EB">
        <w:t xml:space="preserve">) </w:t>
      </w:r>
      <w:proofErr w:type="gramStart"/>
      <w:r w:rsidR="008A04EB">
        <w:t>as a result of</w:t>
      </w:r>
      <w:proofErr w:type="gramEnd"/>
      <w:r w:rsidR="008A04EB">
        <w:t xml:space="preserve"> the increased number of domestic violence notices received in </w:t>
      </w:r>
      <w:r w:rsidR="00B132F7">
        <w:t xml:space="preserve">the </w:t>
      </w:r>
      <w:r w:rsidR="008A04EB">
        <w:t>previous quarter with referrals from domestic conferences remaining unchanged.</w:t>
      </w:r>
    </w:p>
    <w:p w14:paraId="711F4D9F" w14:textId="7DAEB85D" w:rsidR="00382B3E" w:rsidRPr="00FB150C" w:rsidRDefault="00382B3E" w:rsidP="00FB150C">
      <w:pPr>
        <w:ind w:left="-142" w:right="-425"/>
        <w:jc w:val="both"/>
      </w:pPr>
    </w:p>
    <w:p w14:paraId="5B98B8E4" w14:textId="1352F8CB" w:rsidR="00256B52" w:rsidRDefault="00256B52" w:rsidP="00256B52">
      <w:pPr>
        <w:ind w:left="-142" w:right="-425"/>
        <w:jc w:val="both"/>
        <w:rPr>
          <w:rFonts w:cs="Arial"/>
          <w:b/>
          <w:bCs/>
          <w:sz w:val="22"/>
          <w:szCs w:val="22"/>
        </w:rPr>
      </w:pPr>
      <w:r w:rsidRPr="0060745C">
        <w:rPr>
          <w:rFonts w:cs="Arial"/>
          <w:b/>
          <w:bCs/>
          <w:sz w:val="22"/>
          <w:szCs w:val="22"/>
        </w:rPr>
        <w:t>Statutory appointments</w:t>
      </w:r>
    </w:p>
    <w:p w14:paraId="0CF9E091" w14:textId="77777777" w:rsidR="00256B52" w:rsidRPr="0060745C" w:rsidRDefault="00256B52" w:rsidP="00256B52">
      <w:pPr>
        <w:ind w:left="-142" w:right="-425"/>
        <w:jc w:val="both"/>
      </w:pPr>
    </w:p>
    <w:p w14:paraId="6928D711" w14:textId="77777777" w:rsidR="00256B52" w:rsidRPr="0060745C" w:rsidRDefault="00256B52" w:rsidP="00256B52">
      <w:pPr>
        <w:ind w:left="-142" w:right="-425"/>
        <w:jc w:val="both"/>
        <w:rPr>
          <w:b/>
          <w:bCs/>
        </w:rPr>
      </w:pPr>
      <w:r w:rsidRPr="0060745C">
        <w:rPr>
          <w:b/>
          <w:bCs/>
        </w:rPr>
        <w:t>Reappointments July 2023 – June 2026</w:t>
      </w:r>
    </w:p>
    <w:p w14:paraId="5ECF9073" w14:textId="77777777" w:rsidR="00256B52" w:rsidRDefault="00256B52" w:rsidP="00256B52">
      <w:pPr>
        <w:ind w:left="-142" w:right="-425"/>
        <w:jc w:val="both"/>
      </w:pPr>
      <w:r w:rsidRPr="0060745C">
        <w:t xml:space="preserve">On 29 June 2023 the Commission was advised by </w:t>
      </w:r>
      <w:r w:rsidRPr="00C40DAF">
        <w:t xml:space="preserve">Department of Treaty, Aboriginal and Torres Strait Islander Partnerships, </w:t>
      </w:r>
      <w:proofErr w:type="gramStart"/>
      <w:r w:rsidRPr="00C40DAF">
        <w:t>Communities</w:t>
      </w:r>
      <w:proofErr w:type="gramEnd"/>
      <w:r w:rsidRPr="00C40DAF">
        <w:t xml:space="preserve"> and the Arts</w:t>
      </w:r>
      <w:r w:rsidRPr="00C375EC">
        <w:t xml:space="preserve"> </w:t>
      </w:r>
      <w:r>
        <w:t>(</w:t>
      </w:r>
      <w:r w:rsidRPr="00C375EC">
        <w:t>DTATSIPCA</w:t>
      </w:r>
      <w:r>
        <w:t>)</w:t>
      </w:r>
      <w:r w:rsidRPr="00C375EC">
        <w:t xml:space="preserve"> </w:t>
      </w:r>
      <w:r w:rsidRPr="0060745C">
        <w:t xml:space="preserve">the Governor in Council had approved the reappointment of Commissioner Williams as the Commissioner for the period 1 July 2023 to 30 June 2026. Further, to support the Commissioner in her role, Mr Rodney Curtin was reappointed as </w:t>
      </w:r>
      <w:r w:rsidRPr="0060745C">
        <w:lastRenderedPageBreak/>
        <w:t xml:space="preserve">Deputy Commissioner, and the following current Local Commissioners for the communities of Aurukun, Coen, Doomadgee, Hope </w:t>
      </w:r>
      <w:proofErr w:type="gramStart"/>
      <w:r w:rsidRPr="0060745C">
        <w:t>Vale</w:t>
      </w:r>
      <w:proofErr w:type="gramEnd"/>
      <w:r w:rsidRPr="0060745C">
        <w:t xml:space="preserve"> and Mossman Gorge were reappointed for the same period:</w:t>
      </w:r>
    </w:p>
    <w:p w14:paraId="5BE56D7C" w14:textId="77777777" w:rsidR="00256B52" w:rsidRPr="0060745C" w:rsidRDefault="00256B52" w:rsidP="00256B52">
      <w:pPr>
        <w:ind w:left="-142" w:right="-425"/>
        <w:jc w:val="both"/>
      </w:pPr>
    </w:p>
    <w:p w14:paraId="0BA6027F" w14:textId="77777777" w:rsidR="00256B52" w:rsidRPr="0060745C" w:rsidRDefault="00256B52" w:rsidP="00256B52">
      <w:pPr>
        <w:ind w:left="-142" w:right="-425"/>
        <w:jc w:val="both"/>
      </w:pPr>
      <w:r w:rsidRPr="0060745C">
        <w:rPr>
          <w:b/>
          <w:bCs/>
        </w:rPr>
        <w:t>Aurukun:</w:t>
      </w:r>
      <w:r w:rsidRPr="0060745C">
        <w:t xml:space="preserve"> Mr Edgar </w:t>
      </w:r>
      <w:proofErr w:type="spellStart"/>
      <w:r w:rsidRPr="0060745C">
        <w:t>Kerindun</w:t>
      </w:r>
      <w:proofErr w:type="spellEnd"/>
      <w:r w:rsidRPr="0060745C">
        <w:t xml:space="preserve"> OAM, Ms Doris </w:t>
      </w:r>
      <w:proofErr w:type="spellStart"/>
      <w:r w:rsidRPr="0060745C">
        <w:t>Poonkamelya</w:t>
      </w:r>
      <w:proofErr w:type="spellEnd"/>
      <w:r w:rsidRPr="0060745C">
        <w:t xml:space="preserve"> OAM, Ms Ada </w:t>
      </w:r>
      <w:proofErr w:type="spellStart"/>
      <w:r w:rsidRPr="0060745C">
        <w:t>Woolla</w:t>
      </w:r>
      <w:proofErr w:type="spellEnd"/>
      <w:r w:rsidRPr="0060745C">
        <w:t xml:space="preserve"> OAM, Ms Dorothy Pootchemunka, Ms Vera </w:t>
      </w:r>
      <w:proofErr w:type="spellStart"/>
      <w:r w:rsidRPr="0060745C">
        <w:t>Koomeeta</w:t>
      </w:r>
      <w:proofErr w:type="spellEnd"/>
      <w:r w:rsidRPr="0060745C">
        <w:t xml:space="preserve"> OAM, Ms Keri </w:t>
      </w:r>
      <w:proofErr w:type="spellStart"/>
      <w:r w:rsidRPr="0060745C">
        <w:t>Tamwoy</w:t>
      </w:r>
      <w:proofErr w:type="spellEnd"/>
      <w:r w:rsidRPr="0060745C">
        <w:t xml:space="preserve"> and Mr Dereck </w:t>
      </w:r>
      <w:proofErr w:type="spellStart"/>
      <w:r w:rsidRPr="0060745C">
        <w:t>Walpo</w:t>
      </w:r>
      <w:proofErr w:type="spellEnd"/>
      <w:r w:rsidRPr="0060745C">
        <w:t>.</w:t>
      </w:r>
    </w:p>
    <w:p w14:paraId="7ABA6A72" w14:textId="77777777" w:rsidR="00256B52" w:rsidRPr="0060745C" w:rsidRDefault="00256B52" w:rsidP="00256B52">
      <w:pPr>
        <w:ind w:left="-142" w:right="-425"/>
        <w:jc w:val="both"/>
      </w:pPr>
      <w:r w:rsidRPr="0060745C">
        <w:rPr>
          <w:b/>
          <w:bCs/>
        </w:rPr>
        <w:t>Coen:</w:t>
      </w:r>
      <w:r w:rsidRPr="0060745C">
        <w:t xml:space="preserve"> Ms May Kepple OAM, Ms Elaine Liddy OAM, Ms Alison </w:t>
      </w:r>
      <w:proofErr w:type="gramStart"/>
      <w:r w:rsidRPr="0060745C">
        <w:t>Liddy</w:t>
      </w:r>
      <w:proofErr w:type="gramEnd"/>
      <w:r w:rsidRPr="0060745C">
        <w:t xml:space="preserve"> and Ms Maureen Liddy.</w:t>
      </w:r>
    </w:p>
    <w:p w14:paraId="5C928CFA" w14:textId="77777777" w:rsidR="00256B52" w:rsidRPr="0060745C" w:rsidRDefault="00256B52" w:rsidP="00256B52">
      <w:pPr>
        <w:ind w:left="-142" w:right="-425"/>
        <w:jc w:val="both"/>
      </w:pPr>
      <w:r w:rsidRPr="0060745C">
        <w:rPr>
          <w:b/>
          <w:bCs/>
        </w:rPr>
        <w:t>Doomadgee:</w:t>
      </w:r>
      <w:r w:rsidRPr="0060745C">
        <w:t xml:space="preserve"> Mr Christopher Logan, Ms Elaine Cairns, Ms Kaylene O’Keefe, Ms Eleanor Logan, Mr Guy Douglas, Ms Isabel Toby, Ms Dawn Aplin, Ms Wendy Taylor, Ms Lila </w:t>
      </w:r>
      <w:proofErr w:type="gramStart"/>
      <w:r w:rsidRPr="0060745C">
        <w:t>Cairns</w:t>
      </w:r>
      <w:proofErr w:type="gramEnd"/>
      <w:r w:rsidRPr="0060745C">
        <w:t xml:space="preserve"> and Ms Virginia Collins.</w:t>
      </w:r>
    </w:p>
    <w:p w14:paraId="7D372C82" w14:textId="77777777" w:rsidR="00256B52" w:rsidRPr="0060745C" w:rsidRDefault="00256B52" w:rsidP="00256B52">
      <w:pPr>
        <w:ind w:left="-142" w:right="-425"/>
        <w:jc w:val="both"/>
      </w:pPr>
      <w:r w:rsidRPr="0060745C">
        <w:rPr>
          <w:b/>
          <w:bCs/>
        </w:rPr>
        <w:t>Hope Vale:</w:t>
      </w:r>
      <w:r w:rsidRPr="0060745C">
        <w:t xml:space="preserve"> Ms Priscilla Gibson, Ms Doreen Hart OAM, Ms Cheryl Cannon, Ms Erica Deeral, Ms Selina Kerr-Bowen, Mr Robert </w:t>
      </w:r>
      <w:proofErr w:type="gramStart"/>
      <w:r w:rsidRPr="0060745C">
        <w:t>Gibson</w:t>
      </w:r>
      <w:proofErr w:type="gramEnd"/>
      <w:r w:rsidRPr="0060745C">
        <w:t xml:space="preserve"> and Ms Kathryn Gibson.</w:t>
      </w:r>
    </w:p>
    <w:p w14:paraId="48B36153" w14:textId="77777777" w:rsidR="00256B52" w:rsidRPr="0060745C" w:rsidRDefault="00256B52" w:rsidP="00256B52">
      <w:pPr>
        <w:ind w:left="-142" w:right="-425"/>
        <w:jc w:val="both"/>
      </w:pPr>
      <w:r w:rsidRPr="0060745C">
        <w:rPr>
          <w:b/>
          <w:bCs/>
        </w:rPr>
        <w:t>Mossman Gorge:</w:t>
      </w:r>
      <w:r w:rsidRPr="0060745C">
        <w:t xml:space="preserve"> Ms Loretta Spratt OAM, Mr George Ross-Kelly, Ms Daphne Creek, Ms Zara Ryan, Mr Jarrod Kulka and Ms Julie Williams.</w:t>
      </w:r>
    </w:p>
    <w:p w14:paraId="24A98EC9" w14:textId="77777777" w:rsidR="00256B52" w:rsidRPr="0060745C" w:rsidRDefault="00256B52" w:rsidP="00256B52">
      <w:pPr>
        <w:ind w:left="-142" w:right="-425"/>
        <w:jc w:val="both"/>
      </w:pPr>
    </w:p>
    <w:p w14:paraId="17D78280" w14:textId="77777777" w:rsidR="00256B52" w:rsidRPr="0060745C" w:rsidRDefault="00256B52" w:rsidP="00256B52">
      <w:pPr>
        <w:ind w:left="-142" w:right="-425"/>
        <w:jc w:val="both"/>
      </w:pPr>
      <w:r w:rsidRPr="0060745C">
        <w:t xml:space="preserve">This three-year period is the longest term of appointment that has been granted to the Commissioner, the Deputy </w:t>
      </w:r>
      <w:proofErr w:type="gramStart"/>
      <w:r w:rsidRPr="0060745C">
        <w:t>Commissioner</w:t>
      </w:r>
      <w:proofErr w:type="gramEnd"/>
      <w:r w:rsidRPr="0060745C">
        <w:t xml:space="preserve"> and the Local Commissioners, since the beginning of the Welfare Reform trial. Given the ongoing impacts of uncertainty about the FRC’s future, this term of relative stability is welcomed.</w:t>
      </w:r>
    </w:p>
    <w:p w14:paraId="41B614EF" w14:textId="77777777" w:rsidR="00256B52" w:rsidRPr="0060745C" w:rsidRDefault="00256B52" w:rsidP="00256B52">
      <w:pPr>
        <w:ind w:left="-142" w:right="-425"/>
        <w:jc w:val="both"/>
      </w:pPr>
    </w:p>
    <w:p w14:paraId="014DE3A7" w14:textId="77777777" w:rsidR="00256B52" w:rsidRPr="0060745C" w:rsidRDefault="00256B52" w:rsidP="00256B52">
      <w:pPr>
        <w:ind w:left="-142" w:right="-425"/>
        <w:jc w:val="both"/>
      </w:pPr>
      <w:r w:rsidRPr="0060745C">
        <w:t>Mr Noel Pearson, Founder of Cape York Partnership representing the Cape York Institute (CYI) and Ms Jody</w:t>
      </w:r>
      <w:r w:rsidRPr="00C375EC">
        <w:t xml:space="preserve"> Broun, </w:t>
      </w:r>
      <w:r w:rsidRPr="0060745C">
        <w:t xml:space="preserve">Chief Executive Officer, National Indigenous Australians Agency (NIAA) were reappointed to the FR Board for the period 1 July 2023 to 30 June 2026. The Governor in Council appointed Ms Clare O'Connor, Director-General of </w:t>
      </w:r>
      <w:r w:rsidRPr="00C375EC">
        <w:t xml:space="preserve">DTATSIPCA </w:t>
      </w:r>
      <w:r w:rsidRPr="0060745C">
        <w:t>as the chair of the FR Board from 1 July 2023 to 30 June 2026.</w:t>
      </w:r>
    </w:p>
    <w:p w14:paraId="24233471" w14:textId="77777777" w:rsidR="00256B52" w:rsidRPr="00380BB1" w:rsidRDefault="00256B52" w:rsidP="00256B52">
      <w:pPr>
        <w:ind w:left="-142" w:right="-425"/>
        <w:jc w:val="both"/>
      </w:pPr>
    </w:p>
    <w:p w14:paraId="759FA46C" w14:textId="77777777" w:rsidR="00256B52" w:rsidRPr="00380BB1" w:rsidRDefault="00256B52" w:rsidP="00256B52">
      <w:pPr>
        <w:ind w:left="-142" w:right="-425"/>
        <w:jc w:val="both"/>
        <w:rPr>
          <w:b/>
          <w:bCs/>
        </w:rPr>
      </w:pPr>
      <w:r w:rsidRPr="00380BB1">
        <w:rPr>
          <w:b/>
          <w:bCs/>
        </w:rPr>
        <w:t>New Local Commissioner appointments</w:t>
      </w:r>
    </w:p>
    <w:p w14:paraId="0873B29E" w14:textId="77777777" w:rsidR="00256B52" w:rsidRPr="00380BB1" w:rsidRDefault="00256B52" w:rsidP="00256B52">
      <w:pPr>
        <w:ind w:left="-142" w:right="-425"/>
        <w:jc w:val="both"/>
      </w:pPr>
      <w:r w:rsidRPr="00380BB1">
        <w:t xml:space="preserve">On 29 June 2023 the Commission was also advised the Governor in Council had approved the appointment of two more new Local Commissioners for Coen, Ms Naomi </w:t>
      </w:r>
      <w:proofErr w:type="gramStart"/>
      <w:r w:rsidRPr="00380BB1">
        <w:t>Hobson</w:t>
      </w:r>
      <w:proofErr w:type="gramEnd"/>
      <w:r w:rsidRPr="00380BB1">
        <w:t xml:space="preserve"> and Ms Ramana Walker for the period 1 July 2023 to 30 June 2026. The appointment of new Local Commissioners in Coen is warmly welcomed by the existing Coen Local Commissioners and the FRC team. Having additional Local Commissioners will allow the hardworking Coen Commissioners to be relieved as needed and inject new perspectives into conferencing and other work in the Coen community.</w:t>
      </w:r>
    </w:p>
    <w:p w14:paraId="2982B4AF" w14:textId="77777777" w:rsidR="00256B52" w:rsidRPr="00380BB1" w:rsidRDefault="00256B52">
      <w:pPr>
        <w:spacing w:line="240" w:lineRule="auto"/>
        <w:ind w:left="-142"/>
      </w:pPr>
    </w:p>
    <w:p w14:paraId="28F3EC4E" w14:textId="7EB05494" w:rsidR="00382B3E" w:rsidRPr="00A92DAC" w:rsidRDefault="00382B3E" w:rsidP="00BE44FF">
      <w:pPr>
        <w:ind w:left="-142" w:right="-425"/>
        <w:jc w:val="both"/>
        <w:rPr>
          <w:b/>
          <w:bCs/>
          <w:sz w:val="22"/>
          <w:szCs w:val="22"/>
        </w:rPr>
      </w:pPr>
      <w:r w:rsidRPr="00A92DAC">
        <w:rPr>
          <w:b/>
          <w:bCs/>
          <w:sz w:val="22"/>
          <w:szCs w:val="22"/>
        </w:rPr>
        <w:t>All staff cultural capability training</w:t>
      </w:r>
    </w:p>
    <w:p w14:paraId="689B1AA1" w14:textId="6E2C7009" w:rsidR="00382B3E" w:rsidRPr="00FB150C" w:rsidRDefault="00382B3E" w:rsidP="00BE44FF">
      <w:pPr>
        <w:ind w:left="-142" w:right="-425"/>
        <w:jc w:val="both"/>
      </w:pPr>
      <w:r w:rsidRPr="00FB150C">
        <w:t>On 26 June 2023, all staff travelled to the Mossman Gorge Cultural Centre to undertake cultural capability training. FRC staff, Commissioner Williams and Deputy Commissioner Curtin had the pleasure of undertaking a cultural tour guided by Local Commissioner Jarrod Kulka. Along with learning more about the Kuku Yalanji people’s special relationship with the</w:t>
      </w:r>
      <w:r w:rsidR="00380BB1" w:rsidRPr="00FB150C">
        <w:t xml:space="preserve">ir rainforest country, valuable discussions were had about how the FRC’s work can be better guided by First Nations perspectives. </w:t>
      </w:r>
      <w:r w:rsidRPr="00FB150C">
        <w:t xml:space="preserve"> </w:t>
      </w:r>
    </w:p>
    <w:p w14:paraId="68092EC0" w14:textId="77777777" w:rsidR="00382B3E" w:rsidRPr="00FB150C" w:rsidRDefault="00382B3E" w:rsidP="00BE44FF">
      <w:pPr>
        <w:ind w:left="-142" w:right="-425"/>
        <w:jc w:val="both"/>
      </w:pPr>
    </w:p>
    <w:p w14:paraId="2B2C5886" w14:textId="105BB322" w:rsidR="00BE44FF" w:rsidRPr="00A92DAC" w:rsidRDefault="00BE44FF" w:rsidP="00BE44FF">
      <w:pPr>
        <w:ind w:left="-142" w:right="-425"/>
        <w:jc w:val="both"/>
        <w:rPr>
          <w:b/>
          <w:bCs/>
          <w:sz w:val="22"/>
          <w:szCs w:val="22"/>
        </w:rPr>
      </w:pPr>
      <w:r w:rsidRPr="00A92DAC">
        <w:rPr>
          <w:b/>
          <w:bCs/>
          <w:sz w:val="22"/>
          <w:szCs w:val="22"/>
        </w:rPr>
        <w:t>Strategic planning process</w:t>
      </w:r>
    </w:p>
    <w:p w14:paraId="5F4CDF40" w14:textId="77777777" w:rsidR="00BE44FF" w:rsidRPr="00380BB1" w:rsidRDefault="00BE44FF" w:rsidP="00BE44FF">
      <w:pPr>
        <w:ind w:left="-142" w:right="-425"/>
        <w:jc w:val="both"/>
      </w:pPr>
      <w:r w:rsidRPr="00380BB1">
        <w:t>Since late 2022, the FRC has undertaken a holistic review of the strategic priorities of the organisation for the next four years and beyond. The development of a new Strategic Plan has set the Commission’s strategic direction and key performance indicators and forms the foundation for the development of individual performance plans for the next four years.</w:t>
      </w:r>
    </w:p>
    <w:p w14:paraId="231D7A89" w14:textId="77777777" w:rsidR="00BE44FF" w:rsidRPr="00380BB1" w:rsidRDefault="00BE44FF" w:rsidP="00BE44FF">
      <w:pPr>
        <w:ind w:left="-142" w:right="-425"/>
        <w:jc w:val="both"/>
      </w:pPr>
    </w:p>
    <w:p w14:paraId="3CF29CE8" w14:textId="7C8800C9" w:rsidR="00BE44FF" w:rsidRPr="00380BB1" w:rsidRDefault="00BE44FF" w:rsidP="00BE44FF">
      <w:pPr>
        <w:ind w:left="-142" w:right="-425"/>
        <w:jc w:val="both"/>
      </w:pPr>
      <w:r w:rsidRPr="00380BB1">
        <w:t>Through a series of workshops</w:t>
      </w:r>
      <w:r w:rsidR="00382B3E" w:rsidRPr="00380BB1">
        <w:t xml:space="preserve">, held in the first half of 2023 and finalised in </w:t>
      </w:r>
      <w:r w:rsidR="006A1AD8">
        <w:t>quarter 60</w:t>
      </w:r>
      <w:r w:rsidRPr="00380BB1">
        <w:t xml:space="preserve"> FRC staff, Local </w:t>
      </w:r>
      <w:proofErr w:type="gramStart"/>
      <w:r w:rsidRPr="00380BB1">
        <w:t>Commissioners</w:t>
      </w:r>
      <w:proofErr w:type="gramEnd"/>
      <w:r w:rsidRPr="00380BB1">
        <w:t xml:space="preserve"> and the </w:t>
      </w:r>
      <w:r w:rsidR="008E1C4A">
        <w:t>Executive Management Team (</w:t>
      </w:r>
      <w:r w:rsidRPr="00380BB1">
        <w:t>EMT</w:t>
      </w:r>
      <w:r w:rsidR="008E1C4A">
        <w:t>)</w:t>
      </w:r>
      <w:r w:rsidRPr="00380BB1">
        <w:t xml:space="preserve"> have, for the first time, collaboratively determined the FRC’s strategic priorities. The Strategic Plan document reflects input from the whole FRC team, and the FRC will continue to apply this co-design approach in all operations to give not only staff and Commissioners, but FRC clients, more agency in how the organisation supports them.</w:t>
      </w:r>
    </w:p>
    <w:p w14:paraId="427A4088" w14:textId="77777777" w:rsidR="00BE44FF" w:rsidRPr="00380BB1" w:rsidRDefault="00BE44FF" w:rsidP="00BE44FF">
      <w:pPr>
        <w:ind w:left="-142" w:right="-425"/>
        <w:jc w:val="both"/>
      </w:pPr>
    </w:p>
    <w:p w14:paraId="670A697C" w14:textId="77777777" w:rsidR="00BE44FF" w:rsidRPr="00380BB1" w:rsidRDefault="00BE44FF" w:rsidP="00BE44FF">
      <w:pPr>
        <w:ind w:left="-142" w:right="-425"/>
        <w:jc w:val="both"/>
      </w:pPr>
      <w:r w:rsidRPr="00380BB1">
        <w:lastRenderedPageBreak/>
        <w:t>The Strategic Plan outlines the FRC’s strong commitment to contributing to Closing the Gap on life outcomes for FRC clients. It signals the FRC’s continuing focus on exploring avenues of supporting families outside the traditional conferencing model. The FRC intends to capitalise on the increasing voluntary engagement of clients with the FRC to support them to move beyond stabilising their circumstances and take up opportunities to learn, work and flourish.</w:t>
      </w:r>
    </w:p>
    <w:p w14:paraId="157DB036" w14:textId="77777777" w:rsidR="00BE44FF" w:rsidRPr="00380BB1" w:rsidRDefault="00BE44FF" w:rsidP="00BE44FF">
      <w:pPr>
        <w:ind w:left="-142" w:right="-425"/>
        <w:jc w:val="both"/>
      </w:pPr>
    </w:p>
    <w:p w14:paraId="11DDCC41" w14:textId="765B5A79" w:rsidR="00BE44FF" w:rsidRPr="00380BB1" w:rsidRDefault="00BE44FF" w:rsidP="00BE44FF">
      <w:pPr>
        <w:ind w:left="-142" w:right="-425"/>
        <w:jc w:val="both"/>
      </w:pPr>
      <w:r w:rsidRPr="00380BB1">
        <w:t>The new Strategic Plan takes effect from 1 July 2023 with the challenges and opportunities outlined in the Strategic Plan set out below, reflecting many of the challenges experienced over the past reporting year, and the FRC’s outlook for the coming year.</w:t>
      </w:r>
    </w:p>
    <w:p w14:paraId="29AAC420" w14:textId="14079A83" w:rsidR="00BE44FF" w:rsidRPr="00380BB1" w:rsidRDefault="00BE44FF" w:rsidP="008153D1">
      <w:pPr>
        <w:ind w:left="-142" w:right="-425"/>
        <w:jc w:val="both"/>
      </w:pPr>
    </w:p>
    <w:tbl>
      <w:tblPr>
        <w:tblStyle w:val="TableGrid"/>
        <w:tblW w:w="0" w:type="auto"/>
        <w:tblLook w:val="04A0" w:firstRow="1" w:lastRow="0" w:firstColumn="1" w:lastColumn="0" w:noHBand="0" w:noVBand="1"/>
      </w:tblPr>
      <w:tblGrid>
        <w:gridCol w:w="8494"/>
      </w:tblGrid>
      <w:tr w:rsidR="00BE44FF" w:rsidRPr="00380BB1" w14:paraId="31B86181" w14:textId="77777777" w:rsidTr="00DB2DBC">
        <w:tc>
          <w:tcPr>
            <w:tcW w:w="8494" w:type="dxa"/>
          </w:tcPr>
          <w:p w14:paraId="43F1E3AE" w14:textId="77777777" w:rsidR="00BE44FF" w:rsidRPr="00380BB1" w:rsidRDefault="00BE44FF" w:rsidP="00DB2DBC">
            <w:pPr>
              <w:rPr>
                <w:b/>
                <w:bCs/>
              </w:rPr>
            </w:pPr>
            <w:r w:rsidRPr="00380BB1">
              <w:rPr>
                <w:b/>
                <w:bCs/>
              </w:rPr>
              <w:t>Our Challenges</w:t>
            </w:r>
          </w:p>
        </w:tc>
      </w:tr>
      <w:tr w:rsidR="00BE44FF" w:rsidRPr="00380BB1" w14:paraId="42D1A3CC" w14:textId="77777777" w:rsidTr="00DB2DBC">
        <w:tc>
          <w:tcPr>
            <w:tcW w:w="8494" w:type="dxa"/>
          </w:tcPr>
          <w:p w14:paraId="09815CCC" w14:textId="77777777" w:rsidR="00BE44FF" w:rsidRPr="00380BB1" w:rsidRDefault="00BE44FF" w:rsidP="00DB2DBC">
            <w:r w:rsidRPr="00380BB1">
              <w:t>Maintaining legitimacy and improving levels of engagement and personal responsibility without a clear authorising environment</w:t>
            </w:r>
          </w:p>
        </w:tc>
      </w:tr>
      <w:tr w:rsidR="00BE44FF" w:rsidRPr="00380BB1" w14:paraId="46E29DC4" w14:textId="77777777" w:rsidTr="00DB2DBC">
        <w:tc>
          <w:tcPr>
            <w:tcW w:w="8494" w:type="dxa"/>
          </w:tcPr>
          <w:p w14:paraId="7F85B0F5" w14:textId="77777777" w:rsidR="00BE44FF" w:rsidRPr="00380BB1" w:rsidRDefault="00BE44FF" w:rsidP="00DB2DBC">
            <w:r w:rsidRPr="00380BB1">
              <w:t xml:space="preserve">Sustaining, </w:t>
            </w:r>
            <w:proofErr w:type="gramStart"/>
            <w:r w:rsidRPr="00380BB1">
              <w:t>renewing</w:t>
            </w:r>
            <w:proofErr w:type="gramEnd"/>
            <w:r w:rsidRPr="00380BB1">
              <w:t xml:space="preserve"> and broadening the pool of Local Commissioners</w:t>
            </w:r>
          </w:p>
        </w:tc>
      </w:tr>
      <w:tr w:rsidR="00BE44FF" w:rsidRPr="00380BB1" w14:paraId="5621B822" w14:textId="77777777" w:rsidTr="00DB2DBC">
        <w:tc>
          <w:tcPr>
            <w:tcW w:w="8494" w:type="dxa"/>
          </w:tcPr>
          <w:p w14:paraId="7ECB3E4B" w14:textId="77777777" w:rsidR="00BE44FF" w:rsidRPr="00380BB1" w:rsidRDefault="00BE44FF" w:rsidP="00DB2DBC">
            <w:r w:rsidRPr="00380BB1">
              <w:t xml:space="preserve">Supporting a stronger commitment from service provider partners for suitable, </w:t>
            </w:r>
            <w:proofErr w:type="gramStart"/>
            <w:r w:rsidRPr="00380BB1">
              <w:t>available</w:t>
            </w:r>
            <w:proofErr w:type="gramEnd"/>
            <w:r w:rsidRPr="00380BB1">
              <w:t xml:space="preserve"> and accountable services for clients</w:t>
            </w:r>
          </w:p>
        </w:tc>
      </w:tr>
      <w:tr w:rsidR="00BE44FF" w:rsidRPr="00380BB1" w14:paraId="69E773AD" w14:textId="77777777" w:rsidTr="00DB2DBC">
        <w:tc>
          <w:tcPr>
            <w:tcW w:w="8494" w:type="dxa"/>
          </w:tcPr>
          <w:p w14:paraId="66A1D7FA" w14:textId="77777777" w:rsidR="00BE44FF" w:rsidRPr="00380BB1" w:rsidRDefault="00BE44FF" w:rsidP="00DB2DBC">
            <w:pPr>
              <w:rPr>
                <w:rFonts w:ascii="HelveticaNeue" w:hAnsi="HelveticaNeue" w:cs="HelveticaNeue"/>
                <w:color w:val="000038"/>
              </w:rPr>
            </w:pPr>
            <w:r w:rsidRPr="00380BB1">
              <w:t>Strengthening resilience and wellbeing in staff and Local Commissioners to meet evolving challenges</w:t>
            </w:r>
          </w:p>
        </w:tc>
      </w:tr>
      <w:tr w:rsidR="00BE44FF" w:rsidRPr="00380BB1" w14:paraId="0E891BDF" w14:textId="77777777" w:rsidTr="00DB2DBC">
        <w:tc>
          <w:tcPr>
            <w:tcW w:w="8494" w:type="dxa"/>
          </w:tcPr>
          <w:p w14:paraId="6F4D963A" w14:textId="77777777" w:rsidR="00BE44FF" w:rsidRPr="00380BB1" w:rsidRDefault="00BE44FF" w:rsidP="00DB2DBC">
            <w:r w:rsidRPr="00380BB1">
              <w:t>Protecting our information assets</w:t>
            </w:r>
          </w:p>
        </w:tc>
      </w:tr>
    </w:tbl>
    <w:p w14:paraId="3CFEE399" w14:textId="77777777" w:rsidR="00BE44FF" w:rsidRPr="00380BB1" w:rsidRDefault="00BE44FF" w:rsidP="00BE44FF">
      <w:pPr>
        <w:ind w:left="-142" w:right="-425"/>
        <w:jc w:val="both"/>
      </w:pPr>
    </w:p>
    <w:tbl>
      <w:tblPr>
        <w:tblStyle w:val="TableGrid"/>
        <w:tblW w:w="0" w:type="auto"/>
        <w:tblLook w:val="04A0" w:firstRow="1" w:lastRow="0" w:firstColumn="1" w:lastColumn="0" w:noHBand="0" w:noVBand="1"/>
      </w:tblPr>
      <w:tblGrid>
        <w:gridCol w:w="8494"/>
      </w:tblGrid>
      <w:tr w:rsidR="00BE44FF" w:rsidRPr="00380BB1" w14:paraId="3446B374" w14:textId="77777777" w:rsidTr="00DB2DBC">
        <w:tc>
          <w:tcPr>
            <w:tcW w:w="8494" w:type="dxa"/>
          </w:tcPr>
          <w:p w14:paraId="196E3728" w14:textId="77777777" w:rsidR="00BE44FF" w:rsidRPr="00380BB1" w:rsidRDefault="00BE44FF" w:rsidP="00DB2DBC">
            <w:pPr>
              <w:rPr>
                <w:b/>
                <w:bCs/>
              </w:rPr>
            </w:pPr>
            <w:r w:rsidRPr="00380BB1">
              <w:rPr>
                <w:b/>
                <w:bCs/>
              </w:rPr>
              <w:t>Our Opportunities</w:t>
            </w:r>
          </w:p>
        </w:tc>
      </w:tr>
      <w:tr w:rsidR="00BE44FF" w:rsidRPr="00380BB1" w14:paraId="3932700B" w14:textId="77777777" w:rsidTr="00DB2DBC">
        <w:tc>
          <w:tcPr>
            <w:tcW w:w="8494" w:type="dxa"/>
          </w:tcPr>
          <w:p w14:paraId="175F2C47" w14:textId="77777777" w:rsidR="00BE44FF" w:rsidRPr="00380BB1" w:rsidRDefault="00BE44FF" w:rsidP="00E501FA">
            <w:r w:rsidRPr="00380BB1">
              <w:t>Embedding the FRC as a partner in the co-design and decision-making of Government</w:t>
            </w:r>
          </w:p>
        </w:tc>
      </w:tr>
      <w:tr w:rsidR="00BE44FF" w:rsidRPr="00380BB1" w14:paraId="48EBB510" w14:textId="77777777" w:rsidTr="00DB2DBC">
        <w:tc>
          <w:tcPr>
            <w:tcW w:w="8494" w:type="dxa"/>
          </w:tcPr>
          <w:p w14:paraId="5F011E13" w14:textId="77777777" w:rsidR="00BE44FF" w:rsidRPr="00380BB1" w:rsidRDefault="00BE44FF" w:rsidP="00DB2DBC">
            <w:r w:rsidRPr="00380BB1">
              <w:t>Expanding our impact to new communities and with new triggers targeting areas of need</w:t>
            </w:r>
          </w:p>
        </w:tc>
      </w:tr>
      <w:tr w:rsidR="00BE44FF" w:rsidRPr="00380BB1" w14:paraId="064E1ABA" w14:textId="77777777" w:rsidTr="00DB2DBC">
        <w:tc>
          <w:tcPr>
            <w:tcW w:w="8494" w:type="dxa"/>
          </w:tcPr>
          <w:p w14:paraId="158E11D0" w14:textId="77777777" w:rsidR="00BE44FF" w:rsidRPr="00380BB1" w:rsidRDefault="00BE44FF" w:rsidP="00DB2DBC">
            <w:r w:rsidRPr="00380BB1">
              <w:t>Increasing voluntary engagement, particularly through increasing options for VIM</w:t>
            </w:r>
          </w:p>
        </w:tc>
      </w:tr>
      <w:tr w:rsidR="00BE44FF" w:rsidRPr="00380BB1" w14:paraId="035E754D" w14:textId="77777777" w:rsidTr="00DB2DBC">
        <w:tc>
          <w:tcPr>
            <w:tcW w:w="8494" w:type="dxa"/>
          </w:tcPr>
          <w:p w14:paraId="7D6413F4" w14:textId="77777777" w:rsidR="00BE44FF" w:rsidRPr="00380BB1" w:rsidRDefault="00BE44FF" w:rsidP="00DB2DBC">
            <w:r w:rsidRPr="00380BB1">
              <w:t>Harnessing the evolution of the Local Commissioners’ role to increasingly support clients and communities outside of conference</w:t>
            </w:r>
          </w:p>
        </w:tc>
      </w:tr>
      <w:tr w:rsidR="00BE44FF" w:rsidRPr="00380BB1" w14:paraId="364BED0E" w14:textId="77777777" w:rsidTr="00DB2DBC">
        <w:tc>
          <w:tcPr>
            <w:tcW w:w="8494" w:type="dxa"/>
          </w:tcPr>
          <w:p w14:paraId="59C6AF9D" w14:textId="77777777" w:rsidR="00BE44FF" w:rsidRPr="00380BB1" w:rsidRDefault="00BE44FF" w:rsidP="00DB2DBC">
            <w:r w:rsidRPr="00380BB1">
              <w:t>Increasing recognition of the FRC’s model of self-determination, through the FRC’s local Indigenous-led decision-making, and the cultural capability of the registry</w:t>
            </w:r>
          </w:p>
        </w:tc>
      </w:tr>
    </w:tbl>
    <w:p w14:paraId="19D215D1" w14:textId="77777777" w:rsidR="00BE44FF" w:rsidRPr="00C375EC" w:rsidRDefault="00BE44FF" w:rsidP="00BE44FF">
      <w:pPr>
        <w:ind w:left="-142" w:right="-425"/>
        <w:jc w:val="both"/>
      </w:pPr>
    </w:p>
    <w:p w14:paraId="59479BAE" w14:textId="77777777" w:rsidR="00BE44FF" w:rsidRDefault="00BE44FF">
      <w:pPr>
        <w:spacing w:line="240" w:lineRule="auto"/>
        <w:ind w:left="-142"/>
      </w:pPr>
    </w:p>
    <w:p w14:paraId="2B25449E" w14:textId="77777777" w:rsidR="005F7DB7" w:rsidRPr="00806421" w:rsidRDefault="005F7DB7">
      <w:pPr>
        <w:spacing w:line="240" w:lineRule="auto"/>
      </w:pPr>
      <w:r w:rsidRPr="00806421">
        <w:br w:type="page"/>
      </w:r>
    </w:p>
    <w:p w14:paraId="00DC2296" w14:textId="77777777" w:rsidR="00027EA9" w:rsidRDefault="00027EA9" w:rsidP="00751CB6">
      <w:pPr>
        <w:ind w:left="-567" w:right="-425"/>
        <w:jc w:val="both"/>
      </w:pPr>
    </w:p>
    <w:p w14:paraId="3427C8EA" w14:textId="77777777" w:rsidR="00F55A68" w:rsidRPr="00B04486" w:rsidRDefault="00F55A68" w:rsidP="00B04486">
      <w:pPr>
        <w:pStyle w:val="Heading4"/>
      </w:pPr>
      <w:r w:rsidRPr="00B04486">
        <w:t>Table of contents</w:t>
      </w:r>
    </w:p>
    <w:p w14:paraId="7553776C" w14:textId="77777777" w:rsidR="00F55A68" w:rsidRPr="00E97CAC" w:rsidRDefault="00F55A68" w:rsidP="00F55A68">
      <w:pPr>
        <w:ind w:left="-567" w:right="-425"/>
      </w:pPr>
    </w:p>
    <w:p w14:paraId="071F9D39" w14:textId="31F4D365" w:rsidR="00F058BE" w:rsidRDefault="000541CA" w:rsidP="00F07185">
      <w:pPr>
        <w:pStyle w:val="TOC1"/>
        <w:rPr>
          <w:rFonts w:asciiTheme="minorHAnsi" w:eastAsiaTheme="minorEastAsia" w:hAnsiTheme="minorHAnsi" w:cstheme="minorBidi"/>
          <w:noProof/>
          <w:spacing w:val="0"/>
          <w:u w:val="none"/>
          <w:lang w:eastAsia="en-AU"/>
        </w:rPr>
      </w:pPr>
      <w:r w:rsidRPr="007C4066">
        <w:rPr>
          <w:spacing w:val="0"/>
          <w:sz w:val="18"/>
          <w:szCs w:val="18"/>
          <w:u w:val="none"/>
        </w:rPr>
        <w:fldChar w:fldCharType="begin"/>
      </w:r>
      <w:r w:rsidRPr="007C4066">
        <w:rPr>
          <w:spacing w:val="0"/>
          <w:sz w:val="18"/>
          <w:szCs w:val="18"/>
          <w:u w:val="none"/>
        </w:rPr>
        <w:instrText xml:space="preserve"> TOC \o "1-1" \u </w:instrText>
      </w:r>
      <w:r w:rsidRPr="007C4066">
        <w:rPr>
          <w:spacing w:val="0"/>
          <w:sz w:val="18"/>
          <w:szCs w:val="18"/>
          <w:u w:val="none"/>
        </w:rPr>
        <w:fldChar w:fldCharType="separate"/>
      </w:r>
      <w:r w:rsidR="00F058BE">
        <w:rPr>
          <w:noProof/>
        </w:rPr>
        <w:t>1.  Activities and Trends</w:t>
      </w:r>
      <w:r w:rsidR="00F058BE">
        <w:rPr>
          <w:noProof/>
        </w:rPr>
        <w:tab/>
      </w:r>
      <w:r w:rsidR="00F058BE">
        <w:rPr>
          <w:noProof/>
        </w:rPr>
        <w:tab/>
      </w:r>
      <w:r w:rsidR="00F058BE">
        <w:rPr>
          <w:noProof/>
        </w:rPr>
        <w:fldChar w:fldCharType="begin"/>
      </w:r>
      <w:r w:rsidR="00F058BE">
        <w:rPr>
          <w:noProof/>
        </w:rPr>
        <w:instrText xml:space="preserve"> PAGEREF _Toc39657991 \h </w:instrText>
      </w:r>
      <w:r w:rsidR="00F058BE">
        <w:rPr>
          <w:noProof/>
        </w:rPr>
      </w:r>
      <w:r w:rsidR="00F058BE">
        <w:rPr>
          <w:noProof/>
        </w:rPr>
        <w:fldChar w:fldCharType="separate"/>
      </w:r>
      <w:r w:rsidR="00C325C7">
        <w:rPr>
          <w:noProof/>
        </w:rPr>
        <w:t>7</w:t>
      </w:r>
      <w:r w:rsidR="00F058BE">
        <w:rPr>
          <w:noProof/>
        </w:rPr>
        <w:fldChar w:fldCharType="end"/>
      </w:r>
    </w:p>
    <w:p w14:paraId="62DF3D4A" w14:textId="7E3C3209" w:rsidR="00F058BE" w:rsidRDefault="00F058BE" w:rsidP="00F07185">
      <w:pPr>
        <w:pStyle w:val="TOC1"/>
        <w:rPr>
          <w:rFonts w:asciiTheme="minorHAnsi" w:eastAsiaTheme="minorEastAsia" w:hAnsiTheme="minorHAnsi" w:cstheme="minorBidi"/>
          <w:noProof/>
          <w:spacing w:val="0"/>
          <w:u w:val="none"/>
          <w:lang w:eastAsia="en-AU"/>
        </w:rPr>
      </w:pPr>
      <w:r>
        <w:rPr>
          <w:noProof/>
        </w:rPr>
        <w:t>2.  Future Direction and Challenges</w:t>
      </w:r>
      <w:r>
        <w:rPr>
          <w:noProof/>
        </w:rPr>
        <w:tab/>
      </w:r>
      <w:r>
        <w:rPr>
          <w:noProof/>
        </w:rPr>
        <w:fldChar w:fldCharType="begin"/>
      </w:r>
      <w:r>
        <w:rPr>
          <w:noProof/>
        </w:rPr>
        <w:instrText xml:space="preserve"> PAGEREF _Toc39657992 \h </w:instrText>
      </w:r>
      <w:r>
        <w:rPr>
          <w:noProof/>
        </w:rPr>
      </w:r>
      <w:r>
        <w:rPr>
          <w:noProof/>
        </w:rPr>
        <w:fldChar w:fldCharType="separate"/>
      </w:r>
      <w:r w:rsidR="00C325C7">
        <w:rPr>
          <w:noProof/>
        </w:rPr>
        <w:t>20</w:t>
      </w:r>
      <w:r>
        <w:rPr>
          <w:noProof/>
        </w:rPr>
        <w:fldChar w:fldCharType="end"/>
      </w:r>
    </w:p>
    <w:p w14:paraId="293F38D2" w14:textId="6DC3DE99" w:rsidR="00F058BE" w:rsidRDefault="00F058BE" w:rsidP="00F07185">
      <w:pPr>
        <w:pStyle w:val="TOC1"/>
        <w:rPr>
          <w:rFonts w:asciiTheme="minorHAnsi" w:eastAsiaTheme="minorEastAsia" w:hAnsiTheme="minorHAnsi" w:cstheme="minorBidi"/>
          <w:noProof/>
          <w:spacing w:val="0"/>
          <w:u w:val="none"/>
          <w:lang w:eastAsia="en-AU"/>
        </w:rPr>
      </w:pPr>
      <w:r>
        <w:rPr>
          <w:noProof/>
        </w:rPr>
        <w:t>3.  Governance</w:t>
      </w:r>
      <w:r>
        <w:rPr>
          <w:noProof/>
        </w:rPr>
        <w:tab/>
      </w:r>
      <w:r>
        <w:rPr>
          <w:noProof/>
        </w:rPr>
        <w:tab/>
      </w:r>
      <w:r>
        <w:rPr>
          <w:noProof/>
        </w:rPr>
        <w:fldChar w:fldCharType="begin"/>
      </w:r>
      <w:r>
        <w:rPr>
          <w:noProof/>
        </w:rPr>
        <w:instrText xml:space="preserve"> PAGEREF _Toc39657993 \h </w:instrText>
      </w:r>
      <w:r>
        <w:rPr>
          <w:noProof/>
        </w:rPr>
      </w:r>
      <w:r>
        <w:rPr>
          <w:noProof/>
        </w:rPr>
        <w:fldChar w:fldCharType="separate"/>
      </w:r>
      <w:r w:rsidR="00C325C7">
        <w:rPr>
          <w:noProof/>
        </w:rPr>
        <w:t>23</w:t>
      </w:r>
      <w:r>
        <w:rPr>
          <w:noProof/>
        </w:rPr>
        <w:fldChar w:fldCharType="end"/>
      </w:r>
    </w:p>
    <w:p w14:paraId="79738A35" w14:textId="381277F9" w:rsidR="00F058BE" w:rsidRDefault="00F058BE" w:rsidP="00F07185">
      <w:pPr>
        <w:pStyle w:val="TOC1"/>
        <w:rPr>
          <w:rFonts w:asciiTheme="minorHAnsi" w:eastAsiaTheme="minorEastAsia" w:hAnsiTheme="minorHAnsi" w:cstheme="minorBidi"/>
          <w:noProof/>
          <w:spacing w:val="0"/>
          <w:u w:val="none"/>
          <w:lang w:eastAsia="en-AU"/>
        </w:rPr>
      </w:pPr>
      <w:r>
        <w:rPr>
          <w:noProof/>
        </w:rPr>
        <w:t>4.  Financial Operations</w:t>
      </w:r>
      <w:r>
        <w:rPr>
          <w:noProof/>
        </w:rPr>
        <w:tab/>
      </w:r>
      <w:r>
        <w:rPr>
          <w:noProof/>
        </w:rPr>
        <w:tab/>
      </w:r>
      <w:r>
        <w:rPr>
          <w:noProof/>
        </w:rPr>
        <w:fldChar w:fldCharType="begin"/>
      </w:r>
      <w:r>
        <w:rPr>
          <w:noProof/>
        </w:rPr>
        <w:instrText xml:space="preserve"> PAGEREF _Toc39657994 \h </w:instrText>
      </w:r>
      <w:r>
        <w:rPr>
          <w:noProof/>
        </w:rPr>
      </w:r>
      <w:r>
        <w:rPr>
          <w:noProof/>
        </w:rPr>
        <w:fldChar w:fldCharType="separate"/>
      </w:r>
      <w:r w:rsidR="00C325C7">
        <w:rPr>
          <w:noProof/>
        </w:rPr>
        <w:t>24</w:t>
      </w:r>
      <w:r>
        <w:rPr>
          <w:noProof/>
        </w:rPr>
        <w:fldChar w:fldCharType="end"/>
      </w:r>
    </w:p>
    <w:p w14:paraId="2F5097CF" w14:textId="10FEAC9A" w:rsidR="00F55A68" w:rsidRDefault="000541CA" w:rsidP="000541CA">
      <w:pPr>
        <w:pStyle w:val="BodyText"/>
        <w:ind w:left="-284" w:right="-623"/>
        <w:rPr>
          <w:b/>
          <w:spacing w:val="0"/>
          <w:sz w:val="18"/>
          <w:szCs w:val="18"/>
        </w:rPr>
      </w:pPr>
      <w:r w:rsidRPr="007C4066">
        <w:rPr>
          <w:b/>
          <w:spacing w:val="0"/>
          <w:sz w:val="18"/>
          <w:szCs w:val="18"/>
        </w:rPr>
        <w:fldChar w:fldCharType="end"/>
      </w:r>
    </w:p>
    <w:p w14:paraId="41DC9C24" w14:textId="77777777" w:rsidR="00900037" w:rsidRPr="006E5677" w:rsidRDefault="00573507" w:rsidP="00F55A68">
      <w:pPr>
        <w:ind w:right="-425"/>
        <w:rPr>
          <w:b/>
          <w:sz w:val="18"/>
          <w:szCs w:val="18"/>
          <w:u w:val="single"/>
        </w:rPr>
      </w:pPr>
      <w:r>
        <w:rPr>
          <w:noProof/>
          <w:lang w:eastAsia="en-AU"/>
        </w:rPr>
        <mc:AlternateContent>
          <mc:Choice Requires="wps">
            <w:drawing>
              <wp:anchor distT="0" distB="0" distL="114300" distR="114300" simplePos="0" relativeHeight="251657216" behindDoc="0" locked="0" layoutInCell="1" allowOverlap="1" wp14:anchorId="717E0F62" wp14:editId="26CC96AD">
                <wp:simplePos x="0" y="0"/>
                <wp:positionH relativeFrom="column">
                  <wp:posOffset>-120015</wp:posOffset>
                </wp:positionH>
                <wp:positionV relativeFrom="paragraph">
                  <wp:posOffset>60960</wp:posOffset>
                </wp:positionV>
                <wp:extent cx="6412230" cy="5162550"/>
                <wp:effectExtent l="0" t="0" r="26670" b="1905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5162550"/>
                        </a:xfrm>
                        <a:prstGeom prst="rect">
                          <a:avLst/>
                        </a:prstGeom>
                        <a:solidFill>
                          <a:srgbClr val="FFFFFF"/>
                        </a:solidFill>
                        <a:ln w="9525">
                          <a:solidFill>
                            <a:srgbClr val="000000"/>
                          </a:solidFill>
                          <a:miter lim="800000"/>
                          <a:headEnd/>
                          <a:tailEnd/>
                        </a:ln>
                      </wps:spPr>
                      <wps:txbx>
                        <w:txbxContent>
                          <w:p w14:paraId="02C9A0E4" w14:textId="77777777" w:rsidR="00324B7B" w:rsidRPr="00517C0A" w:rsidRDefault="00324B7B" w:rsidP="00517C0A">
                            <w:pPr>
                              <w:rPr>
                                <w:b/>
                                <w:sz w:val="18"/>
                                <w:szCs w:val="18"/>
                                <w:u w:val="single"/>
                              </w:rPr>
                            </w:pPr>
                            <w:r w:rsidRPr="00517C0A">
                              <w:rPr>
                                <w:b/>
                                <w:sz w:val="18"/>
                                <w:szCs w:val="18"/>
                                <w:u w:val="single"/>
                              </w:rPr>
                              <w:t>Abbreviations</w:t>
                            </w:r>
                          </w:p>
                          <w:p w14:paraId="10162045" w14:textId="13138FFF" w:rsidR="00324B7B" w:rsidRDefault="00324B7B"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324B7B" w:rsidRDefault="00324B7B"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324B7B" w:rsidRDefault="00324B7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24B7B" w:rsidRDefault="00324B7B"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24B7B" w:rsidRDefault="00324B7B"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24B7B" w:rsidRDefault="00324B7B"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24B7B" w:rsidRPr="00517C0A" w:rsidRDefault="00324B7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06DB7253" w:rsidR="00324B7B" w:rsidRDefault="009C5E93" w:rsidP="009C5E93">
                            <w:pPr>
                              <w:ind w:left="1440" w:hanging="1440"/>
                              <w:rPr>
                                <w:sz w:val="18"/>
                                <w:szCs w:val="18"/>
                              </w:rPr>
                            </w:pPr>
                            <w:r w:rsidRPr="009C5E93">
                              <w:rPr>
                                <w:rFonts w:cs="Arial"/>
                                <w:bCs/>
                                <w:sz w:val="18"/>
                                <w:szCs w:val="18"/>
                              </w:rPr>
                              <w:t>DSDSATSIP</w:t>
                            </w:r>
                            <w:r w:rsidR="00324B7B">
                              <w:rPr>
                                <w:sz w:val="18"/>
                                <w:szCs w:val="18"/>
                              </w:rPr>
                              <w:tab/>
                            </w:r>
                            <w:r w:rsidR="00324B7B" w:rsidRPr="009C5E93">
                              <w:rPr>
                                <w:rFonts w:cs="Arial"/>
                                <w:sz w:val="18"/>
                                <w:szCs w:val="18"/>
                              </w:rPr>
                              <w:t>Department of</w:t>
                            </w:r>
                            <w:r w:rsidRPr="009C5E93">
                              <w:rPr>
                                <w:rFonts w:cs="Arial"/>
                                <w:sz w:val="18"/>
                                <w:szCs w:val="18"/>
                              </w:rPr>
                              <w:t xml:space="preserve"> Seniors, Disability Services and Aboriginal and Torres Strait</w:t>
                            </w:r>
                            <w:r>
                              <w:rPr>
                                <w:rFonts w:cs="Arial"/>
                                <w:sz w:val="18"/>
                                <w:szCs w:val="18"/>
                              </w:rPr>
                              <w:br/>
                            </w:r>
                            <w:r w:rsidR="004B0E2E" w:rsidRPr="009C5E93">
                              <w:rPr>
                                <w:rFonts w:cs="Arial"/>
                                <w:sz w:val="18"/>
                                <w:szCs w:val="18"/>
                              </w:rPr>
                              <w:t xml:space="preserve">Islander </w:t>
                            </w:r>
                            <w:r w:rsidR="004B0E2E">
                              <w:rPr>
                                <w:rFonts w:cs="Arial"/>
                                <w:sz w:val="18"/>
                                <w:szCs w:val="18"/>
                              </w:rPr>
                              <w:t>P</w:t>
                            </w:r>
                            <w:r w:rsidRPr="009C5E93">
                              <w:rPr>
                                <w:rFonts w:cs="Arial"/>
                                <w:sz w:val="18"/>
                                <w:szCs w:val="18"/>
                              </w:rPr>
                              <w:t>artnerships</w:t>
                            </w:r>
                          </w:p>
                          <w:p w14:paraId="42B7ADFB" w14:textId="5F9222FE" w:rsidR="00324B7B" w:rsidRDefault="00324B7B" w:rsidP="00517C0A">
                            <w:pPr>
                              <w:rPr>
                                <w:sz w:val="18"/>
                                <w:szCs w:val="18"/>
                              </w:rPr>
                            </w:pPr>
                            <w:r>
                              <w:rPr>
                                <w:sz w:val="18"/>
                                <w:szCs w:val="18"/>
                              </w:rPr>
                              <w:t>DIS</w:t>
                            </w:r>
                            <w:r>
                              <w:rPr>
                                <w:sz w:val="18"/>
                                <w:szCs w:val="18"/>
                              </w:rPr>
                              <w:tab/>
                            </w:r>
                            <w:r>
                              <w:rPr>
                                <w:sz w:val="18"/>
                                <w:szCs w:val="18"/>
                              </w:rPr>
                              <w:tab/>
                              <w:t xml:space="preserve">District Court </w:t>
                            </w:r>
                            <w:proofErr w:type="gramStart"/>
                            <w:r>
                              <w:rPr>
                                <w:sz w:val="18"/>
                                <w:szCs w:val="18"/>
                              </w:rPr>
                              <w:t>notice</w:t>
                            </w:r>
                            <w:proofErr w:type="gramEnd"/>
                          </w:p>
                          <w:p w14:paraId="045548D6" w14:textId="503613E6" w:rsidR="00324B7B" w:rsidRPr="00517C0A" w:rsidRDefault="00324B7B" w:rsidP="00517C0A">
                            <w:pPr>
                              <w:rPr>
                                <w:sz w:val="18"/>
                                <w:szCs w:val="18"/>
                              </w:rPr>
                            </w:pPr>
                            <w:r>
                              <w:rPr>
                                <w:sz w:val="18"/>
                                <w:szCs w:val="18"/>
                              </w:rPr>
                              <w:t>DM</w:t>
                            </w:r>
                            <w:r>
                              <w:rPr>
                                <w:sz w:val="18"/>
                                <w:szCs w:val="18"/>
                              </w:rPr>
                              <w:tab/>
                            </w:r>
                            <w:r>
                              <w:rPr>
                                <w:sz w:val="18"/>
                                <w:szCs w:val="18"/>
                              </w:rPr>
                              <w:tab/>
                              <w:t>Doomadgee</w:t>
                            </w:r>
                          </w:p>
                          <w:p w14:paraId="677972EA" w14:textId="77777777" w:rsidR="00324B7B" w:rsidRDefault="00324B7B" w:rsidP="00517C0A">
                            <w:pPr>
                              <w:rPr>
                                <w:sz w:val="18"/>
                                <w:szCs w:val="18"/>
                              </w:rPr>
                            </w:pPr>
                            <w:r>
                              <w:rPr>
                                <w:sz w:val="18"/>
                                <w:szCs w:val="18"/>
                              </w:rPr>
                              <w:t>DVB</w:t>
                            </w:r>
                            <w:r>
                              <w:rPr>
                                <w:sz w:val="18"/>
                                <w:szCs w:val="18"/>
                              </w:rPr>
                              <w:tab/>
                            </w:r>
                            <w:r>
                              <w:rPr>
                                <w:sz w:val="18"/>
                                <w:szCs w:val="18"/>
                              </w:rPr>
                              <w:tab/>
                              <w:t>Domestic Violence Breach</w:t>
                            </w:r>
                          </w:p>
                          <w:p w14:paraId="393A66E8" w14:textId="5BD456C9" w:rsidR="00324B7B" w:rsidRDefault="00324B7B" w:rsidP="00517C0A">
                            <w:pPr>
                              <w:rPr>
                                <w:sz w:val="18"/>
                                <w:szCs w:val="18"/>
                              </w:rPr>
                            </w:pPr>
                            <w:r>
                              <w:rPr>
                                <w:sz w:val="18"/>
                                <w:szCs w:val="18"/>
                              </w:rPr>
                              <w:t>DVO</w:t>
                            </w:r>
                            <w:r>
                              <w:rPr>
                                <w:sz w:val="18"/>
                                <w:szCs w:val="18"/>
                              </w:rPr>
                              <w:tab/>
                            </w:r>
                            <w:r>
                              <w:rPr>
                                <w:sz w:val="18"/>
                                <w:szCs w:val="18"/>
                              </w:rPr>
                              <w:tab/>
                              <w:t>Domestic Violence Order</w:t>
                            </w:r>
                          </w:p>
                          <w:p w14:paraId="7C124E28" w14:textId="3EA899CB" w:rsidR="00324B7B" w:rsidRDefault="00324B7B" w:rsidP="00517C0A">
                            <w:pPr>
                              <w:rPr>
                                <w:sz w:val="18"/>
                                <w:szCs w:val="18"/>
                              </w:rPr>
                            </w:pPr>
                            <w:r>
                              <w:rPr>
                                <w:sz w:val="18"/>
                                <w:szCs w:val="18"/>
                              </w:rPr>
                              <w:t>EQ</w:t>
                            </w:r>
                            <w:r>
                              <w:rPr>
                                <w:sz w:val="18"/>
                                <w:szCs w:val="18"/>
                              </w:rPr>
                              <w:tab/>
                            </w:r>
                            <w:r>
                              <w:rPr>
                                <w:sz w:val="18"/>
                                <w:szCs w:val="18"/>
                              </w:rPr>
                              <w:tab/>
                              <w:t>School attendance notice</w:t>
                            </w:r>
                          </w:p>
                          <w:p w14:paraId="108A9B57" w14:textId="77777777" w:rsidR="00324B7B" w:rsidRPr="00517C0A" w:rsidRDefault="00324B7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24B7B" w:rsidRDefault="00324B7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324B7B" w:rsidRDefault="00324B7B" w:rsidP="00517C0A">
                            <w:pPr>
                              <w:rPr>
                                <w:sz w:val="18"/>
                                <w:szCs w:val="18"/>
                              </w:rPr>
                            </w:pPr>
                            <w:r>
                              <w:rPr>
                                <w:sz w:val="18"/>
                                <w:szCs w:val="18"/>
                              </w:rPr>
                              <w:t>HT</w:t>
                            </w:r>
                            <w:r>
                              <w:rPr>
                                <w:sz w:val="18"/>
                                <w:szCs w:val="18"/>
                              </w:rPr>
                              <w:tab/>
                            </w:r>
                            <w:r>
                              <w:rPr>
                                <w:sz w:val="18"/>
                                <w:szCs w:val="18"/>
                              </w:rPr>
                              <w:tab/>
                              <w:t>Housing tenancy breach</w:t>
                            </w:r>
                          </w:p>
                          <w:p w14:paraId="5098CB22" w14:textId="504CBFB4" w:rsidR="00324B7B" w:rsidRDefault="00324B7B" w:rsidP="00517C0A">
                            <w:pPr>
                              <w:rPr>
                                <w:sz w:val="18"/>
                                <w:szCs w:val="18"/>
                              </w:rPr>
                            </w:pPr>
                            <w:r>
                              <w:rPr>
                                <w:sz w:val="18"/>
                                <w:szCs w:val="18"/>
                              </w:rPr>
                              <w:t>HV</w:t>
                            </w:r>
                            <w:r>
                              <w:rPr>
                                <w:sz w:val="18"/>
                                <w:szCs w:val="18"/>
                              </w:rPr>
                              <w:tab/>
                            </w:r>
                            <w:r>
                              <w:rPr>
                                <w:sz w:val="18"/>
                                <w:szCs w:val="18"/>
                              </w:rPr>
                              <w:tab/>
                              <w:t>Hope Vale</w:t>
                            </w:r>
                          </w:p>
                          <w:p w14:paraId="0D13A20B" w14:textId="2B6332A2" w:rsidR="00324B7B" w:rsidRDefault="00324B7B" w:rsidP="00517C0A">
                            <w:pPr>
                              <w:rPr>
                                <w:sz w:val="18"/>
                                <w:szCs w:val="18"/>
                              </w:rPr>
                            </w:pPr>
                            <w:r>
                              <w:rPr>
                                <w:sz w:val="18"/>
                                <w:szCs w:val="18"/>
                              </w:rPr>
                              <w:t>MAG</w:t>
                            </w:r>
                            <w:r>
                              <w:rPr>
                                <w:sz w:val="18"/>
                                <w:szCs w:val="18"/>
                              </w:rPr>
                              <w:tab/>
                            </w:r>
                            <w:r>
                              <w:rPr>
                                <w:sz w:val="18"/>
                                <w:szCs w:val="18"/>
                              </w:rPr>
                              <w:tab/>
                              <w:t>Magistrates Court notice</w:t>
                            </w:r>
                          </w:p>
                          <w:p w14:paraId="179A4D51" w14:textId="1A608B12" w:rsidR="00324B7B" w:rsidRDefault="00324B7B" w:rsidP="00517C0A">
                            <w:pPr>
                              <w:rPr>
                                <w:sz w:val="18"/>
                                <w:szCs w:val="18"/>
                              </w:rPr>
                            </w:pPr>
                            <w:r>
                              <w:rPr>
                                <w:sz w:val="18"/>
                                <w:szCs w:val="18"/>
                              </w:rPr>
                              <w:t>MG</w:t>
                            </w:r>
                            <w:r>
                              <w:rPr>
                                <w:sz w:val="18"/>
                                <w:szCs w:val="18"/>
                              </w:rPr>
                              <w:tab/>
                            </w:r>
                            <w:r>
                              <w:rPr>
                                <w:sz w:val="18"/>
                                <w:szCs w:val="18"/>
                              </w:rPr>
                              <w:tab/>
                              <w:t>Mossman Gorge</w:t>
                            </w:r>
                          </w:p>
                          <w:p w14:paraId="16DCE62C" w14:textId="1CE2DD41" w:rsidR="00324B7B" w:rsidRDefault="00324B7B" w:rsidP="00517C0A">
                            <w:pPr>
                              <w:rPr>
                                <w:sz w:val="18"/>
                                <w:szCs w:val="18"/>
                              </w:rPr>
                            </w:pPr>
                            <w:r>
                              <w:rPr>
                                <w:sz w:val="18"/>
                                <w:szCs w:val="18"/>
                              </w:rPr>
                              <w:t>NFA</w:t>
                            </w:r>
                            <w:r>
                              <w:rPr>
                                <w:sz w:val="18"/>
                                <w:szCs w:val="18"/>
                              </w:rPr>
                              <w:tab/>
                            </w:r>
                            <w:r>
                              <w:rPr>
                                <w:sz w:val="18"/>
                                <w:szCs w:val="18"/>
                              </w:rPr>
                              <w:tab/>
                              <w:t>No further action</w:t>
                            </w:r>
                          </w:p>
                          <w:p w14:paraId="1F64EDB0" w14:textId="27BF441D" w:rsidR="00324B7B" w:rsidRDefault="00324B7B" w:rsidP="00517C0A">
                            <w:pPr>
                              <w:rPr>
                                <w:sz w:val="18"/>
                                <w:szCs w:val="18"/>
                              </w:rPr>
                            </w:pPr>
                            <w:r>
                              <w:rPr>
                                <w:sz w:val="18"/>
                                <w:szCs w:val="18"/>
                              </w:rPr>
                              <w:t>SEN</w:t>
                            </w:r>
                            <w:r>
                              <w:rPr>
                                <w:sz w:val="18"/>
                                <w:szCs w:val="18"/>
                              </w:rPr>
                              <w:tab/>
                            </w:r>
                            <w:r>
                              <w:rPr>
                                <w:sz w:val="18"/>
                                <w:szCs w:val="18"/>
                              </w:rPr>
                              <w:tab/>
                              <w:t>School enrolment notice</w:t>
                            </w:r>
                          </w:p>
                          <w:p w14:paraId="6B0017B6" w14:textId="707BB555" w:rsidR="00324B7B" w:rsidRDefault="00324B7B" w:rsidP="00517C0A">
                            <w:pPr>
                              <w:rPr>
                                <w:sz w:val="18"/>
                                <w:szCs w:val="18"/>
                              </w:rPr>
                            </w:pPr>
                            <w:r>
                              <w:rPr>
                                <w:sz w:val="18"/>
                                <w:szCs w:val="18"/>
                              </w:rPr>
                              <w:t>VCP</w:t>
                            </w:r>
                            <w:r>
                              <w:rPr>
                                <w:sz w:val="18"/>
                                <w:szCs w:val="18"/>
                              </w:rPr>
                              <w:tab/>
                            </w:r>
                            <w:r>
                              <w:rPr>
                                <w:sz w:val="18"/>
                                <w:szCs w:val="18"/>
                              </w:rPr>
                              <w:tab/>
                              <w:t>Voluntary Case Plan</w:t>
                            </w:r>
                          </w:p>
                          <w:p w14:paraId="6E21A2C9" w14:textId="77777777" w:rsidR="00324B7B" w:rsidRPr="00517C0A" w:rsidRDefault="00324B7B"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324B7B" w:rsidRPr="00517C0A" w:rsidRDefault="00324B7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24B7B" w:rsidRPr="00517C0A" w:rsidRDefault="00324B7B" w:rsidP="00517C0A">
                            <w:pPr>
                              <w:ind w:left="1418"/>
                              <w:rPr>
                                <w:rFonts w:cs="Arial"/>
                                <w:sz w:val="18"/>
                                <w:szCs w:val="18"/>
                              </w:rPr>
                            </w:pPr>
                            <w:r w:rsidRPr="00517C0A">
                              <w:rPr>
                                <w:rFonts w:cs="Arial"/>
                                <w:sz w:val="18"/>
                                <w:szCs w:val="18"/>
                              </w:rPr>
                              <w:t>Family Responsibilities Commission (the Commission)</w:t>
                            </w:r>
                          </w:p>
                          <w:p w14:paraId="632CC48B" w14:textId="77777777" w:rsidR="00324B7B" w:rsidRPr="00517C0A" w:rsidRDefault="00324B7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24B7B" w:rsidRPr="00517C0A" w:rsidRDefault="00324B7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24B7B" w:rsidRPr="00517C0A" w:rsidRDefault="00324B7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0F62" id="_x0000_t202" coordsize="21600,21600" o:spt="202" path="m,l,21600r21600,l21600,xe">
                <v:stroke joinstyle="miter"/>
                <v:path gradientshapeok="t" o:connecttype="rect"/>
              </v:shapetype>
              <v:shape id="Text Box 3" o:spid="_x0000_s1026" type="#_x0000_t202" style="position:absolute;margin-left:-9.45pt;margin-top:4.8pt;width:504.9pt;height:4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">
                <v:textbox>
                  <w:txbxContent>
                    <w:p w14:paraId="02C9A0E4" w14:textId="77777777" w:rsidR="00324B7B" w:rsidRPr="00517C0A" w:rsidRDefault="00324B7B" w:rsidP="00517C0A">
                      <w:pPr>
                        <w:rPr>
                          <w:b/>
                          <w:sz w:val="18"/>
                          <w:szCs w:val="18"/>
                          <w:u w:val="single"/>
                        </w:rPr>
                      </w:pPr>
                      <w:r w:rsidRPr="00517C0A">
                        <w:rPr>
                          <w:b/>
                          <w:sz w:val="18"/>
                          <w:szCs w:val="18"/>
                          <w:u w:val="single"/>
                        </w:rPr>
                        <w:t>Abbreviations</w:t>
                      </w:r>
                    </w:p>
                    <w:p w14:paraId="10162045" w14:textId="13138FFF" w:rsidR="00324B7B" w:rsidRDefault="00324B7B"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324B7B" w:rsidRDefault="00324B7B"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324B7B" w:rsidRDefault="00324B7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24B7B" w:rsidRDefault="00324B7B"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24B7B" w:rsidRDefault="00324B7B"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24B7B" w:rsidRDefault="00324B7B"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24B7B" w:rsidRPr="00517C0A" w:rsidRDefault="00324B7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06DB7253" w:rsidR="00324B7B" w:rsidRDefault="009C5E93" w:rsidP="009C5E93">
                      <w:pPr>
                        <w:ind w:left="1440" w:hanging="1440"/>
                        <w:rPr>
                          <w:sz w:val="18"/>
                          <w:szCs w:val="18"/>
                        </w:rPr>
                      </w:pPr>
                      <w:r w:rsidRPr="009C5E93">
                        <w:rPr>
                          <w:rFonts w:cs="Arial"/>
                          <w:bCs/>
                          <w:sz w:val="18"/>
                          <w:szCs w:val="18"/>
                        </w:rPr>
                        <w:t>DSDSATSIP</w:t>
                      </w:r>
                      <w:r w:rsidR="00324B7B">
                        <w:rPr>
                          <w:sz w:val="18"/>
                          <w:szCs w:val="18"/>
                        </w:rPr>
                        <w:tab/>
                      </w:r>
                      <w:r w:rsidR="00324B7B" w:rsidRPr="009C5E93">
                        <w:rPr>
                          <w:rFonts w:cs="Arial"/>
                          <w:sz w:val="18"/>
                          <w:szCs w:val="18"/>
                        </w:rPr>
                        <w:t>Department of</w:t>
                      </w:r>
                      <w:r w:rsidRPr="009C5E93">
                        <w:rPr>
                          <w:rFonts w:cs="Arial"/>
                          <w:sz w:val="18"/>
                          <w:szCs w:val="18"/>
                        </w:rPr>
                        <w:t xml:space="preserve"> Seniors, Disability Services and Aboriginal and Torres Strait</w:t>
                      </w:r>
                      <w:r>
                        <w:rPr>
                          <w:rFonts w:cs="Arial"/>
                          <w:sz w:val="18"/>
                          <w:szCs w:val="18"/>
                        </w:rPr>
                        <w:br/>
                      </w:r>
                      <w:r w:rsidR="004B0E2E" w:rsidRPr="009C5E93">
                        <w:rPr>
                          <w:rFonts w:cs="Arial"/>
                          <w:sz w:val="18"/>
                          <w:szCs w:val="18"/>
                        </w:rPr>
                        <w:t xml:space="preserve">Islander </w:t>
                      </w:r>
                      <w:r w:rsidR="004B0E2E">
                        <w:rPr>
                          <w:rFonts w:cs="Arial"/>
                          <w:sz w:val="18"/>
                          <w:szCs w:val="18"/>
                        </w:rPr>
                        <w:t>P</w:t>
                      </w:r>
                      <w:r w:rsidRPr="009C5E93">
                        <w:rPr>
                          <w:rFonts w:cs="Arial"/>
                          <w:sz w:val="18"/>
                          <w:szCs w:val="18"/>
                        </w:rPr>
                        <w:t>artnerships</w:t>
                      </w:r>
                    </w:p>
                    <w:p w14:paraId="42B7ADFB" w14:textId="5F9222FE" w:rsidR="00324B7B" w:rsidRDefault="00324B7B" w:rsidP="00517C0A">
                      <w:pPr>
                        <w:rPr>
                          <w:sz w:val="18"/>
                          <w:szCs w:val="18"/>
                        </w:rPr>
                      </w:pPr>
                      <w:r>
                        <w:rPr>
                          <w:sz w:val="18"/>
                          <w:szCs w:val="18"/>
                        </w:rPr>
                        <w:t>DIS</w:t>
                      </w:r>
                      <w:r>
                        <w:rPr>
                          <w:sz w:val="18"/>
                          <w:szCs w:val="18"/>
                        </w:rPr>
                        <w:tab/>
                      </w:r>
                      <w:r>
                        <w:rPr>
                          <w:sz w:val="18"/>
                          <w:szCs w:val="18"/>
                        </w:rPr>
                        <w:tab/>
                        <w:t xml:space="preserve">District Court </w:t>
                      </w:r>
                      <w:proofErr w:type="gramStart"/>
                      <w:r>
                        <w:rPr>
                          <w:sz w:val="18"/>
                          <w:szCs w:val="18"/>
                        </w:rPr>
                        <w:t>notice</w:t>
                      </w:r>
                      <w:proofErr w:type="gramEnd"/>
                    </w:p>
                    <w:p w14:paraId="045548D6" w14:textId="503613E6" w:rsidR="00324B7B" w:rsidRPr="00517C0A" w:rsidRDefault="00324B7B" w:rsidP="00517C0A">
                      <w:pPr>
                        <w:rPr>
                          <w:sz w:val="18"/>
                          <w:szCs w:val="18"/>
                        </w:rPr>
                      </w:pPr>
                      <w:r>
                        <w:rPr>
                          <w:sz w:val="18"/>
                          <w:szCs w:val="18"/>
                        </w:rPr>
                        <w:t>DM</w:t>
                      </w:r>
                      <w:r>
                        <w:rPr>
                          <w:sz w:val="18"/>
                          <w:szCs w:val="18"/>
                        </w:rPr>
                        <w:tab/>
                      </w:r>
                      <w:r>
                        <w:rPr>
                          <w:sz w:val="18"/>
                          <w:szCs w:val="18"/>
                        </w:rPr>
                        <w:tab/>
                        <w:t>Doomadgee</w:t>
                      </w:r>
                    </w:p>
                    <w:p w14:paraId="677972EA" w14:textId="77777777" w:rsidR="00324B7B" w:rsidRDefault="00324B7B" w:rsidP="00517C0A">
                      <w:pPr>
                        <w:rPr>
                          <w:sz w:val="18"/>
                          <w:szCs w:val="18"/>
                        </w:rPr>
                      </w:pPr>
                      <w:r>
                        <w:rPr>
                          <w:sz w:val="18"/>
                          <w:szCs w:val="18"/>
                        </w:rPr>
                        <w:t>DVB</w:t>
                      </w:r>
                      <w:r>
                        <w:rPr>
                          <w:sz w:val="18"/>
                          <w:szCs w:val="18"/>
                        </w:rPr>
                        <w:tab/>
                      </w:r>
                      <w:r>
                        <w:rPr>
                          <w:sz w:val="18"/>
                          <w:szCs w:val="18"/>
                        </w:rPr>
                        <w:tab/>
                        <w:t>Domestic Violence Breach</w:t>
                      </w:r>
                    </w:p>
                    <w:p w14:paraId="393A66E8" w14:textId="5BD456C9" w:rsidR="00324B7B" w:rsidRDefault="00324B7B" w:rsidP="00517C0A">
                      <w:pPr>
                        <w:rPr>
                          <w:sz w:val="18"/>
                          <w:szCs w:val="18"/>
                        </w:rPr>
                      </w:pPr>
                      <w:r>
                        <w:rPr>
                          <w:sz w:val="18"/>
                          <w:szCs w:val="18"/>
                        </w:rPr>
                        <w:t>DVO</w:t>
                      </w:r>
                      <w:r>
                        <w:rPr>
                          <w:sz w:val="18"/>
                          <w:szCs w:val="18"/>
                        </w:rPr>
                        <w:tab/>
                      </w:r>
                      <w:r>
                        <w:rPr>
                          <w:sz w:val="18"/>
                          <w:szCs w:val="18"/>
                        </w:rPr>
                        <w:tab/>
                        <w:t>Domestic Violence Order</w:t>
                      </w:r>
                    </w:p>
                    <w:p w14:paraId="7C124E28" w14:textId="3EA899CB" w:rsidR="00324B7B" w:rsidRDefault="00324B7B" w:rsidP="00517C0A">
                      <w:pPr>
                        <w:rPr>
                          <w:sz w:val="18"/>
                          <w:szCs w:val="18"/>
                        </w:rPr>
                      </w:pPr>
                      <w:r>
                        <w:rPr>
                          <w:sz w:val="18"/>
                          <w:szCs w:val="18"/>
                        </w:rPr>
                        <w:t>EQ</w:t>
                      </w:r>
                      <w:r>
                        <w:rPr>
                          <w:sz w:val="18"/>
                          <w:szCs w:val="18"/>
                        </w:rPr>
                        <w:tab/>
                      </w:r>
                      <w:r>
                        <w:rPr>
                          <w:sz w:val="18"/>
                          <w:szCs w:val="18"/>
                        </w:rPr>
                        <w:tab/>
                        <w:t>School attendance notice</w:t>
                      </w:r>
                    </w:p>
                    <w:p w14:paraId="108A9B57" w14:textId="77777777" w:rsidR="00324B7B" w:rsidRPr="00517C0A" w:rsidRDefault="00324B7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24B7B" w:rsidRDefault="00324B7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324B7B" w:rsidRDefault="00324B7B" w:rsidP="00517C0A">
                      <w:pPr>
                        <w:rPr>
                          <w:sz w:val="18"/>
                          <w:szCs w:val="18"/>
                        </w:rPr>
                      </w:pPr>
                      <w:r>
                        <w:rPr>
                          <w:sz w:val="18"/>
                          <w:szCs w:val="18"/>
                        </w:rPr>
                        <w:t>HT</w:t>
                      </w:r>
                      <w:r>
                        <w:rPr>
                          <w:sz w:val="18"/>
                          <w:szCs w:val="18"/>
                        </w:rPr>
                        <w:tab/>
                      </w:r>
                      <w:r>
                        <w:rPr>
                          <w:sz w:val="18"/>
                          <w:szCs w:val="18"/>
                        </w:rPr>
                        <w:tab/>
                        <w:t>Housing tenancy breach</w:t>
                      </w:r>
                    </w:p>
                    <w:p w14:paraId="5098CB22" w14:textId="504CBFB4" w:rsidR="00324B7B" w:rsidRDefault="00324B7B" w:rsidP="00517C0A">
                      <w:pPr>
                        <w:rPr>
                          <w:sz w:val="18"/>
                          <w:szCs w:val="18"/>
                        </w:rPr>
                      </w:pPr>
                      <w:r>
                        <w:rPr>
                          <w:sz w:val="18"/>
                          <w:szCs w:val="18"/>
                        </w:rPr>
                        <w:t>HV</w:t>
                      </w:r>
                      <w:r>
                        <w:rPr>
                          <w:sz w:val="18"/>
                          <w:szCs w:val="18"/>
                        </w:rPr>
                        <w:tab/>
                      </w:r>
                      <w:r>
                        <w:rPr>
                          <w:sz w:val="18"/>
                          <w:szCs w:val="18"/>
                        </w:rPr>
                        <w:tab/>
                        <w:t>Hope Vale</w:t>
                      </w:r>
                    </w:p>
                    <w:p w14:paraId="0D13A20B" w14:textId="2B6332A2" w:rsidR="00324B7B" w:rsidRDefault="00324B7B" w:rsidP="00517C0A">
                      <w:pPr>
                        <w:rPr>
                          <w:sz w:val="18"/>
                          <w:szCs w:val="18"/>
                        </w:rPr>
                      </w:pPr>
                      <w:r>
                        <w:rPr>
                          <w:sz w:val="18"/>
                          <w:szCs w:val="18"/>
                        </w:rPr>
                        <w:t>MAG</w:t>
                      </w:r>
                      <w:r>
                        <w:rPr>
                          <w:sz w:val="18"/>
                          <w:szCs w:val="18"/>
                        </w:rPr>
                        <w:tab/>
                      </w:r>
                      <w:r>
                        <w:rPr>
                          <w:sz w:val="18"/>
                          <w:szCs w:val="18"/>
                        </w:rPr>
                        <w:tab/>
                        <w:t>Magistrates Court notice</w:t>
                      </w:r>
                    </w:p>
                    <w:p w14:paraId="179A4D51" w14:textId="1A608B12" w:rsidR="00324B7B" w:rsidRDefault="00324B7B" w:rsidP="00517C0A">
                      <w:pPr>
                        <w:rPr>
                          <w:sz w:val="18"/>
                          <w:szCs w:val="18"/>
                        </w:rPr>
                      </w:pPr>
                      <w:r>
                        <w:rPr>
                          <w:sz w:val="18"/>
                          <w:szCs w:val="18"/>
                        </w:rPr>
                        <w:t>MG</w:t>
                      </w:r>
                      <w:r>
                        <w:rPr>
                          <w:sz w:val="18"/>
                          <w:szCs w:val="18"/>
                        </w:rPr>
                        <w:tab/>
                      </w:r>
                      <w:r>
                        <w:rPr>
                          <w:sz w:val="18"/>
                          <w:szCs w:val="18"/>
                        </w:rPr>
                        <w:tab/>
                        <w:t>Mossman Gorge</w:t>
                      </w:r>
                    </w:p>
                    <w:p w14:paraId="16DCE62C" w14:textId="1CE2DD41" w:rsidR="00324B7B" w:rsidRDefault="00324B7B" w:rsidP="00517C0A">
                      <w:pPr>
                        <w:rPr>
                          <w:sz w:val="18"/>
                          <w:szCs w:val="18"/>
                        </w:rPr>
                      </w:pPr>
                      <w:r>
                        <w:rPr>
                          <w:sz w:val="18"/>
                          <w:szCs w:val="18"/>
                        </w:rPr>
                        <w:t>NFA</w:t>
                      </w:r>
                      <w:r>
                        <w:rPr>
                          <w:sz w:val="18"/>
                          <w:szCs w:val="18"/>
                        </w:rPr>
                        <w:tab/>
                      </w:r>
                      <w:r>
                        <w:rPr>
                          <w:sz w:val="18"/>
                          <w:szCs w:val="18"/>
                        </w:rPr>
                        <w:tab/>
                        <w:t>No further action</w:t>
                      </w:r>
                    </w:p>
                    <w:p w14:paraId="1F64EDB0" w14:textId="27BF441D" w:rsidR="00324B7B" w:rsidRDefault="00324B7B" w:rsidP="00517C0A">
                      <w:pPr>
                        <w:rPr>
                          <w:sz w:val="18"/>
                          <w:szCs w:val="18"/>
                        </w:rPr>
                      </w:pPr>
                      <w:r>
                        <w:rPr>
                          <w:sz w:val="18"/>
                          <w:szCs w:val="18"/>
                        </w:rPr>
                        <w:t>SEN</w:t>
                      </w:r>
                      <w:r>
                        <w:rPr>
                          <w:sz w:val="18"/>
                          <w:szCs w:val="18"/>
                        </w:rPr>
                        <w:tab/>
                      </w:r>
                      <w:r>
                        <w:rPr>
                          <w:sz w:val="18"/>
                          <w:szCs w:val="18"/>
                        </w:rPr>
                        <w:tab/>
                        <w:t>School enrolment notice</w:t>
                      </w:r>
                    </w:p>
                    <w:p w14:paraId="6B0017B6" w14:textId="707BB555" w:rsidR="00324B7B" w:rsidRDefault="00324B7B" w:rsidP="00517C0A">
                      <w:pPr>
                        <w:rPr>
                          <w:sz w:val="18"/>
                          <w:szCs w:val="18"/>
                        </w:rPr>
                      </w:pPr>
                      <w:r>
                        <w:rPr>
                          <w:sz w:val="18"/>
                          <w:szCs w:val="18"/>
                        </w:rPr>
                        <w:t>VCP</w:t>
                      </w:r>
                      <w:r>
                        <w:rPr>
                          <w:sz w:val="18"/>
                          <w:szCs w:val="18"/>
                        </w:rPr>
                        <w:tab/>
                      </w:r>
                      <w:r>
                        <w:rPr>
                          <w:sz w:val="18"/>
                          <w:szCs w:val="18"/>
                        </w:rPr>
                        <w:tab/>
                        <w:t>Voluntary Case Plan</w:t>
                      </w:r>
                    </w:p>
                    <w:p w14:paraId="6E21A2C9" w14:textId="77777777" w:rsidR="00324B7B" w:rsidRPr="00517C0A" w:rsidRDefault="00324B7B"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324B7B" w:rsidRPr="00517C0A" w:rsidRDefault="00324B7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24B7B" w:rsidRPr="00517C0A" w:rsidRDefault="00324B7B" w:rsidP="00517C0A">
                      <w:pPr>
                        <w:ind w:left="1418"/>
                        <w:rPr>
                          <w:rFonts w:cs="Arial"/>
                          <w:sz w:val="18"/>
                          <w:szCs w:val="18"/>
                        </w:rPr>
                      </w:pPr>
                      <w:r w:rsidRPr="00517C0A">
                        <w:rPr>
                          <w:rFonts w:cs="Arial"/>
                          <w:sz w:val="18"/>
                          <w:szCs w:val="18"/>
                        </w:rPr>
                        <w:t>Family Responsibilities Commission (the Commission)</w:t>
                      </w:r>
                    </w:p>
                    <w:p w14:paraId="632CC48B" w14:textId="77777777" w:rsidR="00324B7B" w:rsidRPr="00517C0A" w:rsidRDefault="00324B7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24B7B" w:rsidRPr="00517C0A" w:rsidRDefault="00324B7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24B7B" w:rsidRPr="00517C0A" w:rsidRDefault="00324B7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v:textbox>
              </v:shape>
            </w:pict>
          </mc:Fallback>
        </mc:AlternateContent>
      </w:r>
    </w:p>
    <w:p w14:paraId="475EF6E8" w14:textId="77777777" w:rsidR="00900037" w:rsidRPr="006E5677" w:rsidRDefault="00900037" w:rsidP="00CD40C0">
      <w:pPr>
        <w:pStyle w:val="BodyText"/>
        <w:ind w:left="-284" w:right="-623"/>
        <w:rPr>
          <w:b/>
          <w:spacing w:val="0"/>
          <w:sz w:val="18"/>
          <w:szCs w:val="18"/>
          <w:u w:val="single"/>
        </w:rPr>
      </w:pPr>
    </w:p>
    <w:p w14:paraId="2132F65A" w14:textId="77777777" w:rsidR="00900037" w:rsidRPr="00867ED5" w:rsidRDefault="00900037" w:rsidP="00AD690C">
      <w:pPr>
        <w:pStyle w:val="InsideTitle"/>
        <w:ind w:left="-142"/>
      </w:pPr>
      <w:r w:rsidRPr="006E5677">
        <w:br w:type="page"/>
      </w:r>
      <w:r w:rsidRPr="00867ED5">
        <w:lastRenderedPageBreak/>
        <w:t xml:space="preserve">Family </w:t>
      </w:r>
      <w:r w:rsidRPr="00520D8C">
        <w:rPr>
          <w:iCs/>
        </w:rPr>
        <w:t>Responsibilities</w:t>
      </w:r>
      <w:r w:rsidRPr="00867ED5">
        <w:t xml:space="preserve"> Commission</w:t>
      </w:r>
    </w:p>
    <w:p w14:paraId="3B21ACE4" w14:textId="77777777" w:rsidR="00900037" w:rsidRPr="00867ED5" w:rsidRDefault="00900037" w:rsidP="00AD690C">
      <w:pPr>
        <w:pStyle w:val="InsideTitle"/>
        <w:ind w:left="-142"/>
      </w:pPr>
      <w:r w:rsidRPr="00867ED5">
        <w:t>Welfare Reforms</w:t>
      </w:r>
    </w:p>
    <w:p w14:paraId="15F28AA3" w14:textId="77777777" w:rsidR="00900037" w:rsidRPr="00407BC1" w:rsidRDefault="00900037" w:rsidP="0039661A">
      <w:pPr>
        <w:pStyle w:val="BodyText"/>
        <w:spacing w:after="0" w:line="240" w:lineRule="auto"/>
        <w:ind w:right="-623"/>
        <w:rPr>
          <w:sz w:val="8"/>
          <w:szCs w:val="8"/>
        </w:rPr>
      </w:pPr>
    </w:p>
    <w:p w14:paraId="14BD4098" w14:textId="74CE1EBD" w:rsidR="005A5B78" w:rsidRPr="00B04486" w:rsidRDefault="005A5B78" w:rsidP="005A5B78">
      <w:pPr>
        <w:spacing w:after="240" w:line="240" w:lineRule="auto"/>
        <w:ind w:left="-142"/>
        <w:rPr>
          <w:i/>
          <w:sz w:val="24"/>
          <w:szCs w:val="24"/>
        </w:rPr>
      </w:pPr>
      <w:r w:rsidRPr="00B04486">
        <w:rPr>
          <w:i/>
          <w:sz w:val="24"/>
          <w:szCs w:val="24"/>
        </w:rPr>
        <w:t xml:space="preserve">Report to </w:t>
      </w:r>
      <w:r w:rsidR="00DA70CA">
        <w:rPr>
          <w:i/>
          <w:sz w:val="24"/>
          <w:szCs w:val="24"/>
        </w:rPr>
        <w:t>3</w:t>
      </w:r>
      <w:r w:rsidR="00CE7CB6">
        <w:rPr>
          <w:i/>
          <w:sz w:val="24"/>
          <w:szCs w:val="24"/>
        </w:rPr>
        <w:t xml:space="preserve">0 June </w:t>
      </w:r>
      <w:r w:rsidR="00984BBB">
        <w:rPr>
          <w:i/>
          <w:sz w:val="24"/>
          <w:szCs w:val="24"/>
        </w:rPr>
        <w:t>2023</w:t>
      </w:r>
      <w:r w:rsidRPr="00B04486">
        <w:rPr>
          <w:i/>
          <w:sz w:val="24"/>
          <w:szCs w:val="24"/>
        </w:rPr>
        <w:t>.</w:t>
      </w:r>
    </w:p>
    <w:p w14:paraId="3B63D598" w14:textId="77777777" w:rsidR="005A5B78" w:rsidRPr="00942B2C" w:rsidRDefault="005A5B78" w:rsidP="005A5B78">
      <w:pPr>
        <w:pStyle w:val="Heading1"/>
        <w:ind w:left="-142" w:right="-426"/>
      </w:pPr>
      <w:bookmarkStart w:id="3" w:name="_Toc222226581"/>
      <w:bookmarkStart w:id="4" w:name="_Toc304386230"/>
      <w:bookmarkStart w:id="5" w:name="_Toc304386307"/>
      <w:bookmarkStart w:id="6" w:name="_Toc306011180"/>
      <w:bookmarkStart w:id="7" w:name="_Toc39657991"/>
      <w:r>
        <w:t>1.  Activities and</w:t>
      </w:r>
      <w:r w:rsidRPr="00942B2C">
        <w:t xml:space="preserve"> </w:t>
      </w:r>
      <w:bookmarkEnd w:id="3"/>
      <w:bookmarkEnd w:id="4"/>
      <w:bookmarkEnd w:id="5"/>
      <w:bookmarkEnd w:id="6"/>
      <w:r>
        <w:t>Trends</w:t>
      </w:r>
      <w:bookmarkEnd w:id="7"/>
    </w:p>
    <w:p w14:paraId="2BAF545E" w14:textId="77E156F5" w:rsidR="009B2EF1" w:rsidRPr="00E6690B" w:rsidRDefault="009B2EF1" w:rsidP="00E6690B">
      <w:pPr>
        <w:tabs>
          <w:tab w:val="left" w:pos="1134"/>
        </w:tabs>
        <w:ind w:left="-142" w:right="-425"/>
        <w:jc w:val="both"/>
      </w:pPr>
    </w:p>
    <w:p w14:paraId="3D98B899" w14:textId="7F0B88B2" w:rsidR="00237AB1" w:rsidRPr="003E2C8D" w:rsidRDefault="00237AB1" w:rsidP="008D2152">
      <w:pPr>
        <w:pStyle w:val="Heading2"/>
      </w:pPr>
      <w:r w:rsidRPr="003E2C8D">
        <w:t>Client</w:t>
      </w:r>
      <w:r w:rsidR="00973468">
        <w:t xml:space="preserve"> issues and</w:t>
      </w:r>
      <w:r w:rsidRPr="003E2C8D">
        <w:t xml:space="preserve"> interactions during the quarter</w:t>
      </w:r>
    </w:p>
    <w:p w14:paraId="15BC7CE0" w14:textId="4A87886D" w:rsidR="00726956" w:rsidRDefault="004E6AD0" w:rsidP="00106EA8">
      <w:pPr>
        <w:tabs>
          <w:tab w:val="left" w:pos="1134"/>
        </w:tabs>
        <w:ind w:left="-142" w:right="-425"/>
        <w:jc w:val="both"/>
      </w:pPr>
      <w:r>
        <w:t xml:space="preserve">The Commission delivers services to communities which are culturally unique and geographically remote. Each community is </w:t>
      </w:r>
      <w:proofErr w:type="gramStart"/>
      <w:r>
        <w:t>different,</w:t>
      </w:r>
      <w:proofErr w:type="gramEnd"/>
      <w:r>
        <w:t xml:space="preserve"> however</w:t>
      </w:r>
      <w:r w:rsidR="002A42B2">
        <w:t>,</w:t>
      </w:r>
      <w:r>
        <w:t xml:space="preserve"> each can be characterised by the entrenched disadvantage of Indigenous community members. Over-crowded housing, high rates of welfare dependency and multi-generational poverty ha</w:t>
      </w:r>
      <w:r w:rsidR="006648A1">
        <w:t>ve</w:t>
      </w:r>
      <w:r>
        <w:t xml:space="preserve"> resulted in communities with high numbers of individuals and families with complex needs.</w:t>
      </w:r>
    </w:p>
    <w:p w14:paraId="267B380E" w14:textId="77777777" w:rsidR="008F63D1" w:rsidRPr="009F0B93" w:rsidRDefault="008F63D1" w:rsidP="0024013F">
      <w:pPr>
        <w:tabs>
          <w:tab w:val="left" w:pos="1134"/>
        </w:tabs>
        <w:ind w:left="-142" w:right="-425"/>
        <w:jc w:val="both"/>
      </w:pPr>
    </w:p>
    <w:p w14:paraId="1D70857B" w14:textId="4C899C02" w:rsidR="008F63D1" w:rsidRDefault="00B4578E" w:rsidP="0024013F">
      <w:pPr>
        <w:tabs>
          <w:tab w:val="left" w:pos="1134"/>
        </w:tabs>
        <w:ind w:left="-142" w:right="-425"/>
        <w:jc w:val="both"/>
      </w:pPr>
      <w:r w:rsidRPr="008F63D1">
        <w:rPr>
          <w:b/>
          <w:bCs/>
        </w:rPr>
        <w:t>Many clients experience a complexity of issues</w:t>
      </w:r>
      <w:r>
        <w:t>.</w:t>
      </w:r>
    </w:p>
    <w:p w14:paraId="21A1CC5F" w14:textId="14F84689" w:rsidR="00B740E7" w:rsidRDefault="0052024E" w:rsidP="0024013F">
      <w:pPr>
        <w:tabs>
          <w:tab w:val="left" w:pos="1134"/>
        </w:tabs>
        <w:ind w:left="-142" w:right="-425"/>
        <w:jc w:val="both"/>
      </w:pPr>
      <w:r>
        <w:t>Data collected by the FRC provides insight into the complexity of the issues faced by many clients.</w:t>
      </w:r>
      <w:r w:rsidR="008F63D1">
        <w:t xml:space="preserve"> </w:t>
      </w:r>
      <w:r w:rsidR="002522F2">
        <w:t>Table 2</w:t>
      </w:r>
      <w:r w:rsidR="00AA0D00">
        <w:t xml:space="preserve"> </w:t>
      </w:r>
      <w:r w:rsidR="00770C5A">
        <w:t>sets ou</w:t>
      </w:r>
      <w:r w:rsidR="00637C67">
        <w:t>t the different types of agenc</w:t>
      </w:r>
      <w:r w:rsidR="005A6FC1">
        <w:t>y</w:t>
      </w:r>
      <w:r w:rsidR="00637C67">
        <w:t xml:space="preserve"> notices received by </w:t>
      </w:r>
      <w:r w:rsidR="00FC4C4F">
        <w:t>individual clients</w:t>
      </w:r>
      <w:r w:rsidR="00637C67">
        <w:t xml:space="preserve"> during the </w:t>
      </w:r>
      <w:r w:rsidR="005461D1">
        <w:t xml:space="preserve">reporting period. </w:t>
      </w:r>
      <w:r w:rsidR="007B68DE">
        <w:t xml:space="preserve">During quarter </w:t>
      </w:r>
      <w:r w:rsidR="00CE7CB6">
        <w:t>60</w:t>
      </w:r>
      <w:r w:rsidR="005728FA">
        <w:t>,</w:t>
      </w:r>
      <w:r w:rsidR="007B68DE">
        <w:t xml:space="preserve"> </w:t>
      </w:r>
      <w:r w:rsidR="009F0B93">
        <w:t xml:space="preserve">603 </w:t>
      </w:r>
      <w:r w:rsidR="006648A1">
        <w:t xml:space="preserve">clients </w:t>
      </w:r>
      <w:r w:rsidR="00FE5409">
        <w:t>(</w:t>
      </w:r>
      <w:r w:rsidR="00D356CC">
        <w:t>8</w:t>
      </w:r>
      <w:r w:rsidR="000B2FD5">
        <w:t>4</w:t>
      </w:r>
      <w:r w:rsidR="009844DE">
        <w:t>%</w:t>
      </w:r>
      <w:r w:rsidR="006648A1">
        <w:t>)</w:t>
      </w:r>
      <w:r w:rsidR="00FE5409">
        <w:t xml:space="preserve"> were notified to the Commission with only one type of trigger notice</w:t>
      </w:r>
      <w:r w:rsidR="003A48E8">
        <w:t>. T</w:t>
      </w:r>
      <w:r w:rsidR="00FE5409">
        <w:t xml:space="preserve">he remaining </w:t>
      </w:r>
      <w:r w:rsidR="00311F92">
        <w:t>1</w:t>
      </w:r>
      <w:r w:rsidR="000B2FD5">
        <w:t>11</w:t>
      </w:r>
      <w:r w:rsidR="00311F92">
        <w:t xml:space="preserve"> </w:t>
      </w:r>
      <w:r w:rsidR="006648A1">
        <w:t xml:space="preserve">clients </w:t>
      </w:r>
      <w:r w:rsidR="00FE5409">
        <w:t>(</w:t>
      </w:r>
      <w:r w:rsidR="00D356CC">
        <w:t>1</w:t>
      </w:r>
      <w:r w:rsidR="000B2FD5">
        <w:t>6</w:t>
      </w:r>
      <w:r w:rsidR="009844DE">
        <w:t>%</w:t>
      </w:r>
      <w:r w:rsidR="00FE5409">
        <w:t>) received more than one type of trigger notice.</w:t>
      </w:r>
    </w:p>
    <w:p w14:paraId="3B2D50C8" w14:textId="77777777" w:rsidR="00DD432B" w:rsidRDefault="00DD432B" w:rsidP="0024013F">
      <w:pPr>
        <w:tabs>
          <w:tab w:val="left" w:pos="1134"/>
        </w:tabs>
        <w:ind w:left="-142" w:right="-425"/>
        <w:jc w:val="both"/>
      </w:pPr>
    </w:p>
    <w:p w14:paraId="186B821C" w14:textId="472DA7AC" w:rsidR="00DD432B" w:rsidRPr="00DD432B" w:rsidRDefault="00DD432B" w:rsidP="00DD432B">
      <w:pPr>
        <w:spacing w:after="120" w:line="240" w:lineRule="auto"/>
        <w:ind w:left="794" w:hanging="794"/>
        <w:rPr>
          <w:b/>
          <w:sz w:val="16"/>
          <w:szCs w:val="16"/>
        </w:rPr>
      </w:pPr>
      <w:r w:rsidRPr="00DD432B">
        <w:rPr>
          <w:b/>
          <w:sz w:val="16"/>
          <w:szCs w:val="16"/>
        </w:rPr>
        <w:t xml:space="preserve">Table 2: </w:t>
      </w:r>
      <w:r w:rsidRPr="00DD432B">
        <w:rPr>
          <w:bCs/>
          <w:sz w:val="16"/>
          <w:szCs w:val="16"/>
        </w:rPr>
        <w:t xml:space="preserve">Number of clients by number of different types of agency notices received 1 </w:t>
      </w:r>
      <w:r w:rsidR="00CE7CB6">
        <w:rPr>
          <w:bCs/>
          <w:sz w:val="16"/>
          <w:szCs w:val="16"/>
        </w:rPr>
        <w:t xml:space="preserve">April </w:t>
      </w:r>
      <w:r w:rsidR="00413FAC">
        <w:rPr>
          <w:bCs/>
          <w:sz w:val="16"/>
          <w:szCs w:val="16"/>
        </w:rPr>
        <w:t>2023</w:t>
      </w:r>
      <w:r w:rsidRPr="00DD432B">
        <w:rPr>
          <w:bCs/>
          <w:sz w:val="16"/>
          <w:szCs w:val="16"/>
        </w:rPr>
        <w:t xml:space="preserve"> to 3</w:t>
      </w:r>
      <w:r w:rsidR="00CE7CB6">
        <w:rPr>
          <w:bCs/>
          <w:sz w:val="16"/>
          <w:szCs w:val="16"/>
        </w:rPr>
        <w:t xml:space="preserve">0 June </w:t>
      </w:r>
      <w:r w:rsidR="00984BBB">
        <w:rPr>
          <w:bCs/>
          <w:sz w:val="16"/>
          <w:szCs w:val="16"/>
        </w:rPr>
        <w:t>2023</w:t>
      </w:r>
    </w:p>
    <w:tbl>
      <w:tblPr>
        <w:tblW w:w="33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00"/>
        <w:gridCol w:w="1197"/>
      </w:tblGrid>
      <w:tr w:rsidR="00DD432B" w:rsidRPr="00FE5409" w14:paraId="785D7E62" w14:textId="77777777" w:rsidTr="0088566E">
        <w:trPr>
          <w:trHeight w:val="765"/>
        </w:trPr>
        <w:tc>
          <w:tcPr>
            <w:tcW w:w="2200" w:type="dxa"/>
            <w:shd w:val="clear" w:color="auto" w:fill="auto"/>
            <w:noWrap/>
            <w:vAlign w:val="bottom"/>
            <w:hideMark/>
          </w:tcPr>
          <w:p w14:paraId="621041A2" w14:textId="2B6A9E9B" w:rsidR="00DD432B" w:rsidRPr="00FE5409" w:rsidRDefault="00DD432B" w:rsidP="002522F2">
            <w:pPr>
              <w:spacing w:line="240" w:lineRule="auto"/>
              <w:jc w:val="center"/>
              <w:rPr>
                <w:rFonts w:ascii="Calibri" w:hAnsi="Calibri" w:cs="Calibri"/>
                <w:b/>
                <w:bCs/>
                <w:sz w:val="22"/>
                <w:szCs w:val="22"/>
                <w:lang w:eastAsia="en-AU"/>
              </w:rPr>
            </w:pPr>
            <w:r>
              <w:rPr>
                <w:rFonts w:ascii="Calibri" w:hAnsi="Calibri" w:cs="Calibri"/>
                <w:b/>
                <w:bCs/>
                <w:sz w:val="22"/>
                <w:szCs w:val="22"/>
                <w:lang w:eastAsia="en-AU"/>
              </w:rPr>
              <w:t>Type of Different Types of Agency Notices Received</w:t>
            </w:r>
          </w:p>
        </w:tc>
        <w:tc>
          <w:tcPr>
            <w:tcW w:w="1197" w:type="dxa"/>
            <w:shd w:val="clear" w:color="auto" w:fill="auto"/>
            <w:vAlign w:val="bottom"/>
            <w:hideMark/>
          </w:tcPr>
          <w:p w14:paraId="24B2BF31" w14:textId="77777777" w:rsidR="00DD432B" w:rsidRPr="00FE5409" w:rsidRDefault="00DD432B" w:rsidP="0088566E">
            <w:pPr>
              <w:spacing w:line="240" w:lineRule="auto"/>
              <w:jc w:val="center"/>
              <w:rPr>
                <w:rFonts w:ascii="Calibri" w:hAnsi="Calibri" w:cs="Calibri"/>
                <w:b/>
                <w:bCs/>
                <w:sz w:val="22"/>
                <w:szCs w:val="22"/>
                <w:lang w:eastAsia="en-AU"/>
              </w:rPr>
            </w:pPr>
            <w:r w:rsidRPr="00FE5409">
              <w:rPr>
                <w:rFonts w:ascii="Calibri" w:hAnsi="Calibri" w:cs="Calibri"/>
                <w:b/>
                <w:bCs/>
                <w:sz w:val="22"/>
                <w:szCs w:val="22"/>
                <w:lang w:eastAsia="en-AU"/>
              </w:rPr>
              <w:t>Number of clients</w:t>
            </w:r>
          </w:p>
        </w:tc>
      </w:tr>
      <w:tr w:rsidR="009F0B93" w:rsidRPr="00FE5409" w14:paraId="2BC71674" w14:textId="77777777" w:rsidTr="0088566E">
        <w:trPr>
          <w:trHeight w:val="300"/>
        </w:trPr>
        <w:tc>
          <w:tcPr>
            <w:tcW w:w="2200" w:type="dxa"/>
            <w:shd w:val="clear" w:color="auto" w:fill="auto"/>
          </w:tcPr>
          <w:p w14:paraId="35C66FA9" w14:textId="6C9CB49D" w:rsidR="009F0B93" w:rsidRDefault="009F0B93" w:rsidP="009F0B93">
            <w:pPr>
              <w:spacing w:line="240" w:lineRule="auto"/>
              <w:jc w:val="center"/>
              <w:rPr>
                <w:rFonts w:cs="Arial"/>
                <w:color w:val="000000"/>
              </w:rPr>
            </w:pPr>
            <w:r>
              <w:rPr>
                <w:rFonts w:cs="Arial"/>
                <w:color w:val="000000"/>
              </w:rPr>
              <w:t>1</w:t>
            </w:r>
          </w:p>
        </w:tc>
        <w:tc>
          <w:tcPr>
            <w:tcW w:w="1197" w:type="dxa"/>
            <w:shd w:val="clear" w:color="auto" w:fill="auto"/>
          </w:tcPr>
          <w:p w14:paraId="18B67C31" w14:textId="2CD35957" w:rsidR="009F0B93" w:rsidRDefault="009F0B93" w:rsidP="009F0B93">
            <w:pPr>
              <w:spacing w:line="240" w:lineRule="auto"/>
              <w:jc w:val="right"/>
              <w:rPr>
                <w:rFonts w:cs="Arial"/>
                <w:color w:val="000000"/>
              </w:rPr>
            </w:pPr>
            <w:r>
              <w:rPr>
                <w:rFonts w:ascii="Arial" w:hAnsi="Arial" w:cs="Arial"/>
              </w:rPr>
              <w:t>603</w:t>
            </w:r>
          </w:p>
        </w:tc>
      </w:tr>
      <w:tr w:rsidR="009F0B93" w:rsidRPr="00FE5409" w14:paraId="1A7DB5C2" w14:textId="77777777" w:rsidTr="0088566E">
        <w:trPr>
          <w:trHeight w:val="300"/>
        </w:trPr>
        <w:tc>
          <w:tcPr>
            <w:tcW w:w="2200" w:type="dxa"/>
            <w:shd w:val="clear" w:color="auto" w:fill="auto"/>
          </w:tcPr>
          <w:p w14:paraId="0FB531E4" w14:textId="04C6BBCA" w:rsidR="009F0B93" w:rsidRDefault="009F0B93" w:rsidP="009F0B93">
            <w:pPr>
              <w:spacing w:line="240" w:lineRule="auto"/>
              <w:jc w:val="center"/>
              <w:rPr>
                <w:rFonts w:cs="Arial"/>
                <w:color w:val="000000"/>
              </w:rPr>
            </w:pPr>
            <w:r>
              <w:rPr>
                <w:rFonts w:cs="Arial"/>
                <w:color w:val="000000"/>
              </w:rPr>
              <w:t>2</w:t>
            </w:r>
          </w:p>
        </w:tc>
        <w:tc>
          <w:tcPr>
            <w:tcW w:w="1197" w:type="dxa"/>
            <w:shd w:val="clear" w:color="auto" w:fill="auto"/>
          </w:tcPr>
          <w:p w14:paraId="3547B1D3" w14:textId="431739A5" w:rsidR="009F0B93" w:rsidRPr="00FE5409" w:rsidRDefault="009F0B93" w:rsidP="009F0B93">
            <w:pPr>
              <w:spacing w:line="240" w:lineRule="auto"/>
              <w:jc w:val="right"/>
              <w:rPr>
                <w:rFonts w:cs="Calibri"/>
                <w:color w:val="000000"/>
                <w:lang w:eastAsia="en-AU"/>
              </w:rPr>
            </w:pPr>
            <w:r>
              <w:rPr>
                <w:rFonts w:ascii="Arial" w:hAnsi="Arial" w:cs="Arial"/>
              </w:rPr>
              <w:t>96</w:t>
            </w:r>
          </w:p>
        </w:tc>
      </w:tr>
      <w:tr w:rsidR="009F0B93" w:rsidRPr="00FE5409" w14:paraId="172CBC7C" w14:textId="77777777" w:rsidTr="0088566E">
        <w:trPr>
          <w:trHeight w:val="300"/>
        </w:trPr>
        <w:tc>
          <w:tcPr>
            <w:tcW w:w="2200" w:type="dxa"/>
            <w:shd w:val="clear" w:color="auto" w:fill="auto"/>
          </w:tcPr>
          <w:p w14:paraId="63B29F9A" w14:textId="295E5F8B" w:rsidR="009F0B93" w:rsidRDefault="009F0B93" w:rsidP="009F0B93">
            <w:pPr>
              <w:spacing w:line="240" w:lineRule="auto"/>
              <w:jc w:val="center"/>
              <w:rPr>
                <w:rFonts w:cs="Arial"/>
                <w:color w:val="000000"/>
              </w:rPr>
            </w:pPr>
            <w:r>
              <w:rPr>
                <w:rFonts w:cs="Arial"/>
                <w:color w:val="000000"/>
              </w:rPr>
              <w:t>3</w:t>
            </w:r>
          </w:p>
        </w:tc>
        <w:tc>
          <w:tcPr>
            <w:tcW w:w="1197" w:type="dxa"/>
            <w:shd w:val="clear" w:color="auto" w:fill="auto"/>
          </w:tcPr>
          <w:p w14:paraId="56A1C5C3" w14:textId="6D0B3D04" w:rsidR="009F0B93" w:rsidRPr="00FE5409" w:rsidRDefault="009F0B93" w:rsidP="009F0B93">
            <w:pPr>
              <w:spacing w:line="240" w:lineRule="auto"/>
              <w:jc w:val="right"/>
              <w:rPr>
                <w:rFonts w:cs="Calibri"/>
                <w:color w:val="000000"/>
                <w:lang w:eastAsia="en-AU"/>
              </w:rPr>
            </w:pPr>
            <w:r>
              <w:rPr>
                <w:rFonts w:ascii="Arial" w:hAnsi="Arial" w:cs="Arial"/>
              </w:rPr>
              <w:t>15</w:t>
            </w:r>
          </w:p>
        </w:tc>
      </w:tr>
      <w:tr w:rsidR="009F0B93" w:rsidRPr="00FE5409" w14:paraId="5A2EB27F" w14:textId="77777777" w:rsidTr="0088566E">
        <w:trPr>
          <w:trHeight w:val="300"/>
        </w:trPr>
        <w:tc>
          <w:tcPr>
            <w:tcW w:w="2200" w:type="dxa"/>
            <w:shd w:val="clear" w:color="auto" w:fill="auto"/>
          </w:tcPr>
          <w:p w14:paraId="1CA873EF" w14:textId="2882A1C2" w:rsidR="009F0B93" w:rsidRDefault="009F0B93" w:rsidP="009F0B93">
            <w:pPr>
              <w:spacing w:line="240" w:lineRule="auto"/>
              <w:jc w:val="center"/>
              <w:rPr>
                <w:rFonts w:cs="Arial"/>
                <w:color w:val="000000"/>
              </w:rPr>
            </w:pPr>
            <w:r>
              <w:rPr>
                <w:rFonts w:cs="Arial"/>
                <w:color w:val="000000"/>
              </w:rPr>
              <w:t>4</w:t>
            </w:r>
          </w:p>
        </w:tc>
        <w:tc>
          <w:tcPr>
            <w:tcW w:w="1197" w:type="dxa"/>
            <w:shd w:val="clear" w:color="auto" w:fill="auto"/>
          </w:tcPr>
          <w:p w14:paraId="05745006" w14:textId="6330A6A1" w:rsidR="009F0B93" w:rsidRPr="00FE5409" w:rsidRDefault="009F0B93" w:rsidP="009F0B93">
            <w:pPr>
              <w:spacing w:line="240" w:lineRule="auto"/>
              <w:jc w:val="right"/>
              <w:rPr>
                <w:rFonts w:cs="Calibri"/>
                <w:color w:val="000000"/>
                <w:lang w:eastAsia="en-AU"/>
              </w:rPr>
            </w:pPr>
            <w:r>
              <w:rPr>
                <w:rFonts w:ascii="Arial" w:hAnsi="Arial" w:cs="Arial"/>
              </w:rPr>
              <w:t>0</w:t>
            </w:r>
          </w:p>
        </w:tc>
      </w:tr>
      <w:tr w:rsidR="009F0B93" w:rsidRPr="00FE5409" w14:paraId="3D8BDCCA" w14:textId="77777777" w:rsidTr="0088566E">
        <w:trPr>
          <w:trHeight w:val="300"/>
        </w:trPr>
        <w:tc>
          <w:tcPr>
            <w:tcW w:w="2200" w:type="dxa"/>
            <w:shd w:val="clear" w:color="auto" w:fill="auto"/>
            <w:hideMark/>
          </w:tcPr>
          <w:p w14:paraId="44CD1767" w14:textId="77777777" w:rsidR="009F0B93" w:rsidRPr="00FE5409" w:rsidRDefault="009F0B93" w:rsidP="009F0B93">
            <w:pPr>
              <w:spacing w:line="240" w:lineRule="auto"/>
              <w:rPr>
                <w:rFonts w:cs="Calibri"/>
                <w:b/>
                <w:bCs/>
                <w:color w:val="000000"/>
                <w:lang w:eastAsia="en-AU"/>
              </w:rPr>
            </w:pPr>
            <w:r w:rsidRPr="00FE5409">
              <w:rPr>
                <w:rFonts w:cs="Calibri"/>
                <w:b/>
                <w:bCs/>
                <w:color w:val="000000"/>
                <w:lang w:eastAsia="en-AU"/>
              </w:rPr>
              <w:t>Total</w:t>
            </w:r>
          </w:p>
        </w:tc>
        <w:tc>
          <w:tcPr>
            <w:tcW w:w="1197" w:type="dxa"/>
            <w:shd w:val="clear" w:color="auto" w:fill="auto"/>
          </w:tcPr>
          <w:p w14:paraId="0B07992C" w14:textId="5C756925" w:rsidR="009F0B93" w:rsidRPr="00FE5409" w:rsidRDefault="009F0B93" w:rsidP="009F0B93">
            <w:pPr>
              <w:spacing w:line="240" w:lineRule="auto"/>
              <w:jc w:val="right"/>
              <w:rPr>
                <w:rFonts w:cs="Calibri"/>
                <w:b/>
                <w:bCs/>
                <w:color w:val="000000"/>
                <w:lang w:eastAsia="en-AU"/>
              </w:rPr>
            </w:pPr>
            <w:r>
              <w:rPr>
                <w:rFonts w:ascii="Arial" w:hAnsi="Arial" w:cs="Arial"/>
                <w:b/>
                <w:bCs/>
              </w:rPr>
              <w:t>714</w:t>
            </w:r>
          </w:p>
        </w:tc>
      </w:tr>
    </w:tbl>
    <w:p w14:paraId="2969FCB4" w14:textId="77777777" w:rsidR="00DD432B" w:rsidRDefault="00DD432B" w:rsidP="0024013F">
      <w:pPr>
        <w:tabs>
          <w:tab w:val="left" w:pos="1134"/>
        </w:tabs>
        <w:ind w:left="-142" w:right="-425"/>
        <w:jc w:val="both"/>
      </w:pPr>
    </w:p>
    <w:p w14:paraId="27EFE698" w14:textId="5FD6E72D" w:rsidR="0019319F" w:rsidRDefault="0019319F" w:rsidP="00106EA8">
      <w:pPr>
        <w:tabs>
          <w:tab w:val="left" w:pos="1134"/>
        </w:tabs>
        <w:ind w:left="-142" w:right="-425"/>
        <w:jc w:val="both"/>
      </w:pPr>
      <w:r>
        <w:t>I</w:t>
      </w:r>
      <w:r w:rsidR="00492241">
        <w:t xml:space="preserve">nvestigations reveal </w:t>
      </w:r>
      <w:r w:rsidR="00A429F9">
        <w:t>th</w:t>
      </w:r>
      <w:r>
        <w:t>e following information regard</w:t>
      </w:r>
      <w:r w:rsidR="003317A8">
        <w:t>ing</w:t>
      </w:r>
      <w:r>
        <w:t xml:space="preserve"> the </w:t>
      </w:r>
      <w:r w:rsidR="003317A8">
        <w:t xml:space="preserve">types of </w:t>
      </w:r>
      <w:r w:rsidR="003E4DE0">
        <w:t xml:space="preserve">sole </w:t>
      </w:r>
      <w:r w:rsidR="003317A8">
        <w:t xml:space="preserve">trigger </w:t>
      </w:r>
      <w:r>
        <w:t xml:space="preserve">notices received by </w:t>
      </w:r>
      <w:r w:rsidR="003317A8">
        <w:t xml:space="preserve">Commission </w:t>
      </w:r>
      <w:r w:rsidR="001B6C3A">
        <w:t xml:space="preserve">clients </w:t>
      </w:r>
      <w:r w:rsidR="003317A8">
        <w:t>during the quarter</w:t>
      </w:r>
      <w:r>
        <w:t>:</w:t>
      </w:r>
    </w:p>
    <w:p w14:paraId="6C36ABA8" w14:textId="09AED23B" w:rsidR="003317A8" w:rsidRPr="002B14E8" w:rsidRDefault="00FB4106" w:rsidP="005C0A9F">
      <w:pPr>
        <w:tabs>
          <w:tab w:val="decimal" w:pos="720"/>
        </w:tabs>
        <w:ind w:left="-142" w:right="-425"/>
        <w:jc w:val="both"/>
      </w:pPr>
      <w:r>
        <w:tab/>
      </w:r>
      <w:r w:rsidR="00166933">
        <w:t>5</w:t>
      </w:r>
      <w:r w:rsidR="000B2FD5">
        <w:t>7</w:t>
      </w:r>
      <w:r w:rsidR="009844DE">
        <w:t>%</w:t>
      </w:r>
      <w:r w:rsidR="003317A8" w:rsidRPr="002B14E8">
        <w:t xml:space="preserve"> received a school attendance </w:t>
      </w:r>
      <w:r w:rsidR="00546F72" w:rsidRPr="002B14E8">
        <w:t xml:space="preserve">(EQ) </w:t>
      </w:r>
      <w:proofErr w:type="gramStart"/>
      <w:r w:rsidR="003317A8" w:rsidRPr="002B14E8">
        <w:t>notice</w:t>
      </w:r>
      <w:proofErr w:type="gramEnd"/>
    </w:p>
    <w:p w14:paraId="148CD9E5" w14:textId="681DB62F" w:rsidR="003317A8" w:rsidRDefault="00FB4106" w:rsidP="005C0A9F">
      <w:pPr>
        <w:tabs>
          <w:tab w:val="decimal" w:pos="720"/>
        </w:tabs>
        <w:ind w:left="-142" w:right="-425"/>
        <w:jc w:val="both"/>
      </w:pPr>
      <w:r w:rsidRPr="002B14E8">
        <w:tab/>
      </w:r>
      <w:r w:rsidR="00166933">
        <w:t>1</w:t>
      </w:r>
      <w:r w:rsidR="000B2FD5">
        <w:t>2</w:t>
      </w:r>
      <w:r w:rsidR="009844DE">
        <w:t>%</w:t>
      </w:r>
      <w:r w:rsidR="00FC7C1D" w:rsidRPr="002B14E8">
        <w:t xml:space="preserve"> </w:t>
      </w:r>
      <w:r w:rsidR="00492241" w:rsidRPr="002B14E8">
        <w:t>received a Magistrate Co</w:t>
      </w:r>
      <w:r w:rsidR="00E364B4" w:rsidRPr="002B14E8">
        <w:t>u</w:t>
      </w:r>
      <w:r w:rsidR="00492241" w:rsidRPr="002B14E8">
        <w:t xml:space="preserve">rt </w:t>
      </w:r>
      <w:r w:rsidR="00546F72" w:rsidRPr="002B14E8">
        <w:t xml:space="preserve">(MAG) </w:t>
      </w:r>
      <w:proofErr w:type="gramStart"/>
      <w:r w:rsidR="00492241" w:rsidRPr="002B14E8">
        <w:t>notice</w:t>
      </w:r>
      <w:proofErr w:type="gramEnd"/>
    </w:p>
    <w:p w14:paraId="29A2AC2E" w14:textId="3E7B36C3" w:rsidR="009844DE" w:rsidRDefault="000B2FD5" w:rsidP="005D2783">
      <w:pPr>
        <w:tabs>
          <w:tab w:val="decimal" w:pos="720"/>
        </w:tabs>
        <w:ind w:left="-142" w:right="-425"/>
        <w:jc w:val="both"/>
      </w:pPr>
      <w:r w:rsidRPr="002B14E8">
        <w:tab/>
      </w:r>
      <w:r>
        <w:t>7</w:t>
      </w:r>
      <w:r w:rsidR="009844DE">
        <w:t>%</w:t>
      </w:r>
      <w:r w:rsidRPr="002B14E8">
        <w:t xml:space="preserve"> received a child safety and welfare (CS) </w:t>
      </w:r>
      <w:proofErr w:type="gramStart"/>
      <w:r w:rsidRPr="002B14E8">
        <w:t>notice</w:t>
      </w:r>
      <w:proofErr w:type="gramEnd"/>
    </w:p>
    <w:p w14:paraId="4CC669BB" w14:textId="21595B8D" w:rsidR="005D2783" w:rsidRPr="002B14E8" w:rsidRDefault="009844DE" w:rsidP="005D2783">
      <w:pPr>
        <w:tabs>
          <w:tab w:val="decimal" w:pos="720"/>
        </w:tabs>
        <w:ind w:left="-142" w:right="-425"/>
        <w:jc w:val="both"/>
      </w:pPr>
      <w:r>
        <w:tab/>
      </w:r>
      <w:r w:rsidR="000B2FD5">
        <w:t>6</w:t>
      </w:r>
      <w:r>
        <w:t>%</w:t>
      </w:r>
      <w:r w:rsidR="005D2783" w:rsidRPr="002B14E8">
        <w:t xml:space="preserve"> received a domestic violence order (DVO) </w:t>
      </w:r>
      <w:proofErr w:type="gramStart"/>
      <w:r w:rsidR="005D2783" w:rsidRPr="002B14E8">
        <w:t>notice</w:t>
      </w:r>
      <w:proofErr w:type="gramEnd"/>
    </w:p>
    <w:p w14:paraId="35B9421A" w14:textId="505B0C59" w:rsidR="00384FFE" w:rsidRPr="002B14E8" w:rsidRDefault="00166933" w:rsidP="00384FFE">
      <w:pPr>
        <w:tabs>
          <w:tab w:val="decimal" w:pos="720"/>
        </w:tabs>
        <w:ind w:left="-142" w:right="-425"/>
        <w:jc w:val="both"/>
      </w:pPr>
      <w:r>
        <w:tab/>
      </w:r>
      <w:r w:rsidR="000B2FD5">
        <w:t>2</w:t>
      </w:r>
      <w:r w:rsidR="009844DE">
        <w:t>%</w:t>
      </w:r>
      <w:r>
        <w:t xml:space="preserve"> received a domestic violence breach (DVB) notice</w:t>
      </w:r>
      <w:r w:rsidR="005D2783">
        <w:t>.</w:t>
      </w:r>
    </w:p>
    <w:p w14:paraId="7E950EE4" w14:textId="77777777" w:rsidR="003C0A9A" w:rsidRDefault="003C0A9A" w:rsidP="005C0A9F">
      <w:pPr>
        <w:tabs>
          <w:tab w:val="decimal" w:pos="720"/>
        </w:tabs>
        <w:ind w:left="-142" w:right="-425"/>
        <w:jc w:val="both"/>
      </w:pPr>
    </w:p>
    <w:p w14:paraId="74CFEB98" w14:textId="7C328EA6" w:rsidR="002B14E8" w:rsidRDefault="002B14E8" w:rsidP="001E5F23">
      <w:pPr>
        <w:tabs>
          <w:tab w:val="left" w:pos="1134"/>
        </w:tabs>
        <w:ind w:left="-142" w:right="-425"/>
        <w:jc w:val="both"/>
      </w:pPr>
      <w:r>
        <w:t>The remaining sole trigger notices received for Commission client</w:t>
      </w:r>
      <w:r w:rsidR="00804B99">
        <w:t>s</w:t>
      </w:r>
      <w:r>
        <w:t xml:space="preserve"> during the quarter w</w:t>
      </w:r>
      <w:r w:rsidR="00804B99">
        <w:t>ere</w:t>
      </w:r>
      <w:r>
        <w:t xml:space="preserve"> </w:t>
      </w:r>
      <w:r w:rsidR="000B2FD5">
        <w:t>2</w:t>
      </w:r>
      <w:r w:rsidR="003C0A9A">
        <w:t xml:space="preserve"> client</w:t>
      </w:r>
      <w:r w:rsidR="000B2FD5">
        <w:t>s</w:t>
      </w:r>
      <w:r w:rsidR="003C0A9A">
        <w:t xml:space="preserve"> with a District court notice (DIS)</w:t>
      </w:r>
      <w:r w:rsidR="000B2FD5">
        <w:t>, 1 client with a Housing Tenancy Breach notice (HT)</w:t>
      </w:r>
      <w:r w:rsidR="00166933">
        <w:t xml:space="preserve"> </w:t>
      </w:r>
      <w:r w:rsidR="005E1684">
        <w:t xml:space="preserve">and </w:t>
      </w:r>
      <w:r w:rsidR="000B2FD5">
        <w:t>4</w:t>
      </w:r>
      <w:r w:rsidR="005E1684">
        <w:t xml:space="preserve"> client</w:t>
      </w:r>
      <w:r w:rsidR="000B2FD5">
        <w:t>s</w:t>
      </w:r>
      <w:r w:rsidR="005E1684">
        <w:t xml:space="preserve"> with a </w:t>
      </w:r>
      <w:r w:rsidR="003C0A9A">
        <w:t>school enrolment</w:t>
      </w:r>
      <w:r w:rsidR="005E1684">
        <w:t xml:space="preserve"> notice (</w:t>
      </w:r>
      <w:r w:rsidR="003C0A9A">
        <w:t>SEN</w:t>
      </w:r>
      <w:r w:rsidR="005E1684">
        <w:t>)</w:t>
      </w:r>
      <w:r>
        <w:t>.</w:t>
      </w:r>
    </w:p>
    <w:p w14:paraId="45C18E5D" w14:textId="77777777" w:rsidR="00085687" w:rsidRDefault="00085687" w:rsidP="004E36FE">
      <w:pPr>
        <w:tabs>
          <w:tab w:val="left" w:pos="1134"/>
        </w:tabs>
        <w:ind w:left="-142" w:right="-425"/>
        <w:jc w:val="both"/>
      </w:pPr>
    </w:p>
    <w:p w14:paraId="78ABBEEE" w14:textId="54E666A7" w:rsidR="004E36FE" w:rsidRDefault="00702AE8" w:rsidP="004E36FE">
      <w:pPr>
        <w:tabs>
          <w:tab w:val="left" w:pos="1134"/>
        </w:tabs>
        <w:ind w:left="-142" w:right="-425"/>
        <w:jc w:val="both"/>
      </w:pPr>
      <w:r>
        <w:t xml:space="preserve">Table </w:t>
      </w:r>
      <w:r w:rsidR="002522F2">
        <w:t>3</w:t>
      </w:r>
      <w:r>
        <w:t xml:space="preserve"> shows t</w:t>
      </w:r>
      <w:r w:rsidR="00D87B74">
        <w:t xml:space="preserve">he </w:t>
      </w:r>
      <w:r w:rsidR="00D87B74" w:rsidRPr="00ED2A82">
        <w:t xml:space="preserve">combination of trigger notices received for </w:t>
      </w:r>
      <w:r w:rsidR="00A430B9">
        <w:t xml:space="preserve">the </w:t>
      </w:r>
      <w:r w:rsidR="00166933">
        <w:t>1</w:t>
      </w:r>
      <w:r w:rsidR="000B2FD5">
        <w:t>11</w:t>
      </w:r>
      <w:r w:rsidR="00166933" w:rsidRPr="00ED2A82">
        <w:t xml:space="preserve"> </w:t>
      </w:r>
      <w:r w:rsidR="00DB02B5" w:rsidRPr="00ED2A82">
        <w:t xml:space="preserve">clients </w:t>
      </w:r>
      <w:r w:rsidR="006E1ADD" w:rsidRPr="00ED2A82">
        <w:t>w</w:t>
      </w:r>
      <w:r w:rsidR="00266BB4" w:rsidRPr="00ED2A82">
        <w:t xml:space="preserve">ith </w:t>
      </w:r>
      <w:r w:rsidR="00DB02B5" w:rsidRPr="00ED2A82">
        <w:t xml:space="preserve">more than one </w:t>
      </w:r>
      <w:r w:rsidR="00D87B74" w:rsidRPr="00ED2A82">
        <w:t xml:space="preserve">type of </w:t>
      </w:r>
      <w:r w:rsidR="00DB02B5" w:rsidRPr="00ED2A82">
        <w:t xml:space="preserve">trigger </w:t>
      </w:r>
      <w:r w:rsidR="00D87B74" w:rsidRPr="00ED2A82">
        <w:t xml:space="preserve">notice. </w:t>
      </w:r>
      <w:r w:rsidR="00D87B74" w:rsidRPr="004D45AD">
        <w:t xml:space="preserve">One can see that predominantly </w:t>
      </w:r>
      <w:r w:rsidR="00E451BA" w:rsidRPr="004D45AD">
        <w:t>there is a nexus between</w:t>
      </w:r>
      <w:r w:rsidR="00266BB4" w:rsidRPr="004D45AD">
        <w:t xml:space="preserve"> </w:t>
      </w:r>
      <w:r w:rsidR="00D87B74" w:rsidRPr="004D45AD">
        <w:t xml:space="preserve">Court convictions </w:t>
      </w:r>
      <w:r w:rsidR="00266BB4" w:rsidRPr="004D45AD">
        <w:t xml:space="preserve">and domestic violence orders/breaches </w:t>
      </w:r>
      <w:r w:rsidR="00E451BA" w:rsidRPr="004D45AD">
        <w:t>with</w:t>
      </w:r>
      <w:r w:rsidR="00D87B74" w:rsidRPr="004D45AD">
        <w:t xml:space="preserve"> education </w:t>
      </w:r>
      <w:r w:rsidR="00E451BA" w:rsidRPr="004D45AD">
        <w:t xml:space="preserve">notices </w:t>
      </w:r>
      <w:r w:rsidR="00D87B74" w:rsidRPr="004D45AD">
        <w:t>and child safety issues</w:t>
      </w:r>
      <w:r w:rsidR="00A903B1" w:rsidRPr="004D45AD">
        <w:t xml:space="preserve">, </w:t>
      </w:r>
      <w:proofErr w:type="gramStart"/>
      <w:r w:rsidR="00A903B1" w:rsidRPr="004D45AD">
        <w:t xml:space="preserve">and </w:t>
      </w:r>
      <w:r w:rsidR="00E451BA" w:rsidRPr="004D45AD">
        <w:t>also</w:t>
      </w:r>
      <w:proofErr w:type="gramEnd"/>
      <w:r w:rsidR="00E451BA" w:rsidRPr="004D45AD">
        <w:t xml:space="preserve"> </w:t>
      </w:r>
      <w:r w:rsidR="00A903B1" w:rsidRPr="004D45AD">
        <w:t>a strong nexus between child safety issues and education notices</w:t>
      </w:r>
      <w:r w:rsidR="00266BB4" w:rsidRPr="004D45AD">
        <w:t>.</w:t>
      </w:r>
    </w:p>
    <w:p w14:paraId="4DF56508" w14:textId="6FC8AD83" w:rsidR="0030587D" w:rsidRDefault="0030587D" w:rsidP="00106EA8">
      <w:pPr>
        <w:tabs>
          <w:tab w:val="left" w:pos="1134"/>
        </w:tabs>
        <w:ind w:left="-142" w:right="-425"/>
        <w:jc w:val="both"/>
      </w:pPr>
    </w:p>
    <w:p w14:paraId="1F2400EB" w14:textId="77777777" w:rsidR="002522F2" w:rsidRDefault="002522F2">
      <w:pPr>
        <w:spacing w:line="240" w:lineRule="auto"/>
        <w:rPr>
          <w:b/>
          <w:sz w:val="16"/>
          <w:szCs w:val="16"/>
        </w:rPr>
      </w:pPr>
      <w:r>
        <w:rPr>
          <w:b/>
          <w:sz w:val="16"/>
          <w:szCs w:val="16"/>
        </w:rPr>
        <w:br w:type="page"/>
      </w:r>
    </w:p>
    <w:p w14:paraId="545211AE" w14:textId="5C1E7482" w:rsidR="0030587D" w:rsidRPr="00352CA2" w:rsidRDefault="0030587D" w:rsidP="00352CA2">
      <w:pPr>
        <w:spacing w:after="120" w:line="240" w:lineRule="auto"/>
        <w:ind w:left="794" w:hanging="794"/>
        <w:rPr>
          <w:b/>
          <w:sz w:val="16"/>
          <w:szCs w:val="16"/>
        </w:rPr>
      </w:pPr>
      <w:r w:rsidRPr="00352CA2">
        <w:rPr>
          <w:b/>
          <w:sz w:val="16"/>
          <w:szCs w:val="16"/>
        </w:rPr>
        <w:lastRenderedPageBreak/>
        <w:t xml:space="preserve">Table </w:t>
      </w:r>
      <w:r w:rsidR="002522F2">
        <w:rPr>
          <w:b/>
          <w:sz w:val="16"/>
          <w:szCs w:val="16"/>
        </w:rPr>
        <w:t>3</w:t>
      </w:r>
      <w:r w:rsidRPr="00352CA2">
        <w:rPr>
          <w:b/>
          <w:sz w:val="16"/>
          <w:szCs w:val="16"/>
        </w:rPr>
        <w:t xml:space="preserve">: </w:t>
      </w:r>
      <w:r w:rsidR="00352CA2" w:rsidRPr="00352CA2">
        <w:rPr>
          <w:bCs/>
          <w:sz w:val="16"/>
          <w:szCs w:val="16"/>
        </w:rPr>
        <w:t xml:space="preserve">Number of clients </w:t>
      </w:r>
      <w:r w:rsidR="00266BB4">
        <w:rPr>
          <w:bCs/>
          <w:sz w:val="16"/>
          <w:szCs w:val="16"/>
        </w:rPr>
        <w:t>with</w:t>
      </w:r>
      <w:r w:rsidR="00702AE8">
        <w:rPr>
          <w:bCs/>
          <w:sz w:val="16"/>
          <w:szCs w:val="16"/>
        </w:rPr>
        <w:t xml:space="preserve"> </w:t>
      </w:r>
      <w:r w:rsidR="00324D3F">
        <w:rPr>
          <w:bCs/>
          <w:sz w:val="16"/>
          <w:szCs w:val="16"/>
        </w:rPr>
        <w:t xml:space="preserve">a combination of different types of </w:t>
      </w:r>
      <w:r w:rsidR="00352CA2" w:rsidRPr="00352CA2">
        <w:rPr>
          <w:bCs/>
          <w:sz w:val="16"/>
          <w:szCs w:val="16"/>
        </w:rPr>
        <w:t>agency notices</w:t>
      </w:r>
      <w:r w:rsidR="007E7F5E">
        <w:rPr>
          <w:bCs/>
          <w:sz w:val="16"/>
          <w:szCs w:val="16"/>
        </w:rPr>
        <w:t xml:space="preserve"> (i.e. Child Safety </w:t>
      </w:r>
      <w:r w:rsidR="00546F72">
        <w:rPr>
          <w:bCs/>
          <w:sz w:val="16"/>
          <w:szCs w:val="16"/>
        </w:rPr>
        <w:t xml:space="preserve">and Welfare </w:t>
      </w:r>
      <w:r w:rsidR="007E7F5E">
        <w:rPr>
          <w:bCs/>
          <w:sz w:val="16"/>
          <w:szCs w:val="16"/>
        </w:rPr>
        <w:t xml:space="preserve">(CS), Domestic Violence Order (DVO), Domestic Violence Breach (DVB), Magistrates Court (MAG), District Court (DIS), Education Queensland </w:t>
      </w:r>
      <w:r w:rsidR="00546F72">
        <w:rPr>
          <w:bCs/>
          <w:sz w:val="16"/>
          <w:szCs w:val="16"/>
        </w:rPr>
        <w:t xml:space="preserve">for school attendance </w:t>
      </w:r>
      <w:r w:rsidR="007E7F5E">
        <w:rPr>
          <w:bCs/>
          <w:sz w:val="16"/>
          <w:szCs w:val="16"/>
        </w:rPr>
        <w:t>(EQ), Housing Tenancy</w:t>
      </w:r>
      <w:r w:rsidR="00546F72">
        <w:rPr>
          <w:bCs/>
          <w:sz w:val="16"/>
          <w:szCs w:val="16"/>
        </w:rPr>
        <w:t xml:space="preserve"> Breach</w:t>
      </w:r>
      <w:r w:rsidR="007E7F5E">
        <w:rPr>
          <w:bCs/>
          <w:sz w:val="16"/>
          <w:szCs w:val="16"/>
        </w:rPr>
        <w:t xml:space="preserve"> (HT) and </w:t>
      </w:r>
      <w:r w:rsidR="00546F72">
        <w:rPr>
          <w:bCs/>
          <w:sz w:val="16"/>
          <w:szCs w:val="16"/>
        </w:rPr>
        <w:t>School Enrolment</w:t>
      </w:r>
      <w:r w:rsidR="007E7F5E">
        <w:rPr>
          <w:bCs/>
          <w:sz w:val="16"/>
          <w:szCs w:val="16"/>
        </w:rPr>
        <w:t xml:space="preserve"> (SEN)</w:t>
      </w:r>
      <w:r w:rsidR="00352CA2" w:rsidRPr="00352CA2">
        <w:rPr>
          <w:bCs/>
          <w:sz w:val="16"/>
          <w:szCs w:val="16"/>
        </w:rPr>
        <w:t xml:space="preserve"> from </w:t>
      </w:r>
      <w:r w:rsidR="007B7E78">
        <w:rPr>
          <w:bCs/>
          <w:sz w:val="16"/>
          <w:szCs w:val="16"/>
        </w:rPr>
        <w:t xml:space="preserve">1 </w:t>
      </w:r>
      <w:r w:rsidR="00CE7CB6">
        <w:rPr>
          <w:bCs/>
          <w:sz w:val="16"/>
          <w:szCs w:val="16"/>
        </w:rPr>
        <w:t xml:space="preserve">April </w:t>
      </w:r>
      <w:r w:rsidR="00413FAC">
        <w:rPr>
          <w:bCs/>
          <w:sz w:val="16"/>
          <w:szCs w:val="16"/>
        </w:rPr>
        <w:t>2023</w:t>
      </w:r>
      <w:r w:rsidR="00352CA2" w:rsidRPr="00352CA2">
        <w:rPr>
          <w:bCs/>
          <w:sz w:val="16"/>
          <w:szCs w:val="16"/>
        </w:rPr>
        <w:t xml:space="preserve"> to </w:t>
      </w:r>
      <w:r w:rsidR="007B7E78">
        <w:rPr>
          <w:bCs/>
          <w:sz w:val="16"/>
          <w:szCs w:val="16"/>
        </w:rPr>
        <w:t>3</w:t>
      </w:r>
      <w:r w:rsidR="00CE7CB6">
        <w:rPr>
          <w:bCs/>
          <w:sz w:val="16"/>
          <w:szCs w:val="16"/>
        </w:rPr>
        <w:t xml:space="preserve">0 June </w:t>
      </w:r>
      <w:r w:rsidR="00984BBB">
        <w:rPr>
          <w:bCs/>
          <w:sz w:val="16"/>
          <w:szCs w:val="16"/>
        </w:rPr>
        <w:t>2023</w:t>
      </w:r>
      <w:r w:rsidR="00993F41" w:rsidRPr="008F6888">
        <w:rPr>
          <w:rStyle w:val="FootnoteReference"/>
          <w:bCs/>
          <w:sz w:val="16"/>
          <w:szCs w:val="16"/>
        </w:rPr>
        <w:footnoteReference w:id="5"/>
      </w:r>
    </w:p>
    <w:tbl>
      <w:tblPr>
        <w:tblW w:w="33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00"/>
        <w:gridCol w:w="1197"/>
      </w:tblGrid>
      <w:tr w:rsidR="00FE5409" w:rsidRPr="00FE5409" w14:paraId="578AE4B1" w14:textId="77777777" w:rsidTr="00352CA2">
        <w:trPr>
          <w:trHeight w:val="765"/>
        </w:trPr>
        <w:tc>
          <w:tcPr>
            <w:tcW w:w="2200" w:type="dxa"/>
            <w:shd w:val="clear" w:color="auto" w:fill="auto"/>
            <w:noWrap/>
            <w:vAlign w:val="bottom"/>
            <w:hideMark/>
          </w:tcPr>
          <w:p w14:paraId="5A4E8D3E" w14:textId="36740BC5" w:rsidR="00FE5409" w:rsidRPr="00FE5409" w:rsidRDefault="0014335A" w:rsidP="00FE5409">
            <w:pPr>
              <w:spacing w:line="240" w:lineRule="auto"/>
              <w:rPr>
                <w:rFonts w:ascii="Calibri" w:hAnsi="Calibri" w:cs="Calibri"/>
                <w:b/>
                <w:bCs/>
                <w:sz w:val="22"/>
                <w:szCs w:val="22"/>
                <w:lang w:eastAsia="en-AU"/>
              </w:rPr>
            </w:pPr>
            <w:r>
              <w:rPr>
                <w:rFonts w:ascii="Calibri" w:hAnsi="Calibri" w:cs="Calibri"/>
                <w:b/>
                <w:bCs/>
                <w:sz w:val="22"/>
                <w:szCs w:val="22"/>
                <w:lang w:eastAsia="en-AU"/>
              </w:rPr>
              <w:t>Type of Agency Notice/s</w:t>
            </w:r>
          </w:p>
        </w:tc>
        <w:tc>
          <w:tcPr>
            <w:tcW w:w="1197" w:type="dxa"/>
            <w:shd w:val="clear" w:color="auto" w:fill="auto"/>
            <w:vAlign w:val="bottom"/>
            <w:hideMark/>
          </w:tcPr>
          <w:p w14:paraId="128D733F" w14:textId="77777777" w:rsidR="00FE5409" w:rsidRPr="00FE5409" w:rsidRDefault="00FE5409" w:rsidP="00FE5409">
            <w:pPr>
              <w:spacing w:line="240" w:lineRule="auto"/>
              <w:jc w:val="center"/>
              <w:rPr>
                <w:rFonts w:ascii="Calibri" w:hAnsi="Calibri" w:cs="Calibri"/>
                <w:b/>
                <w:bCs/>
                <w:sz w:val="22"/>
                <w:szCs w:val="22"/>
                <w:lang w:eastAsia="en-AU"/>
              </w:rPr>
            </w:pPr>
            <w:r w:rsidRPr="00FE5409">
              <w:rPr>
                <w:rFonts w:ascii="Calibri" w:hAnsi="Calibri" w:cs="Calibri"/>
                <w:b/>
                <w:bCs/>
                <w:sz w:val="22"/>
                <w:szCs w:val="22"/>
                <w:lang w:eastAsia="en-AU"/>
              </w:rPr>
              <w:t>Number of clients</w:t>
            </w:r>
          </w:p>
        </w:tc>
      </w:tr>
      <w:tr w:rsidR="000B2FD5" w:rsidRPr="00FE5409" w14:paraId="43A6684F" w14:textId="77777777" w:rsidTr="000B2FD5">
        <w:trPr>
          <w:trHeight w:val="300"/>
        </w:trPr>
        <w:tc>
          <w:tcPr>
            <w:tcW w:w="2200" w:type="dxa"/>
            <w:shd w:val="clear" w:color="auto" w:fill="auto"/>
            <w:vAlign w:val="bottom"/>
          </w:tcPr>
          <w:p w14:paraId="2207F67D" w14:textId="241EF8AE" w:rsidR="000B2FD5" w:rsidRDefault="000B2FD5" w:rsidP="000B2FD5">
            <w:pPr>
              <w:spacing w:line="240" w:lineRule="auto"/>
              <w:rPr>
                <w:rFonts w:cs="Arial"/>
                <w:color w:val="000000"/>
              </w:rPr>
            </w:pPr>
            <w:proofErr w:type="gramStart"/>
            <w:r>
              <w:rPr>
                <w:rFonts w:ascii="Arial" w:hAnsi="Arial" w:cs="Arial"/>
              </w:rPr>
              <w:t>CS,DIS</w:t>
            </w:r>
            <w:proofErr w:type="gramEnd"/>
            <w:r>
              <w:rPr>
                <w:rFonts w:ascii="Arial" w:hAnsi="Arial" w:cs="Arial"/>
              </w:rPr>
              <w:t>,DVB</w:t>
            </w:r>
          </w:p>
        </w:tc>
        <w:tc>
          <w:tcPr>
            <w:tcW w:w="1197" w:type="dxa"/>
            <w:shd w:val="clear" w:color="auto" w:fill="auto"/>
            <w:vAlign w:val="bottom"/>
          </w:tcPr>
          <w:p w14:paraId="2687D295" w14:textId="5336ED5F" w:rsidR="000B2FD5" w:rsidRDefault="000B2FD5" w:rsidP="000B2FD5">
            <w:pPr>
              <w:spacing w:line="240" w:lineRule="auto"/>
              <w:jc w:val="right"/>
              <w:rPr>
                <w:rFonts w:cs="Arial"/>
                <w:color w:val="000000"/>
              </w:rPr>
            </w:pPr>
            <w:r>
              <w:rPr>
                <w:rFonts w:ascii="Arial" w:hAnsi="Arial" w:cs="Arial"/>
              </w:rPr>
              <w:t>1</w:t>
            </w:r>
          </w:p>
        </w:tc>
      </w:tr>
      <w:tr w:rsidR="000B2FD5" w:rsidRPr="00FE5409" w14:paraId="4CC5A88B" w14:textId="77777777" w:rsidTr="000B2FD5">
        <w:trPr>
          <w:trHeight w:val="300"/>
        </w:trPr>
        <w:tc>
          <w:tcPr>
            <w:tcW w:w="2200" w:type="dxa"/>
            <w:shd w:val="clear" w:color="auto" w:fill="auto"/>
            <w:vAlign w:val="bottom"/>
          </w:tcPr>
          <w:p w14:paraId="61A9D4A5" w14:textId="7D3D3E42" w:rsidR="000B2FD5" w:rsidRDefault="000B2FD5" w:rsidP="000B2FD5">
            <w:pPr>
              <w:spacing w:line="240" w:lineRule="auto"/>
              <w:rPr>
                <w:rFonts w:cs="Arial"/>
                <w:color w:val="000000"/>
              </w:rPr>
            </w:pPr>
            <w:proofErr w:type="gramStart"/>
            <w:r>
              <w:rPr>
                <w:rFonts w:ascii="Arial" w:hAnsi="Arial" w:cs="Arial"/>
              </w:rPr>
              <w:t>CS,DVO</w:t>
            </w:r>
            <w:proofErr w:type="gramEnd"/>
          </w:p>
        </w:tc>
        <w:tc>
          <w:tcPr>
            <w:tcW w:w="1197" w:type="dxa"/>
            <w:shd w:val="clear" w:color="auto" w:fill="auto"/>
            <w:vAlign w:val="bottom"/>
          </w:tcPr>
          <w:p w14:paraId="4B4FBAFF" w14:textId="318A67A2" w:rsidR="000B2FD5" w:rsidRPr="00FE5409" w:rsidRDefault="000B2FD5" w:rsidP="000B2FD5">
            <w:pPr>
              <w:spacing w:line="240" w:lineRule="auto"/>
              <w:jc w:val="right"/>
              <w:rPr>
                <w:rFonts w:cs="Calibri"/>
                <w:color w:val="000000"/>
                <w:lang w:eastAsia="en-AU"/>
              </w:rPr>
            </w:pPr>
            <w:r>
              <w:rPr>
                <w:rFonts w:ascii="Arial" w:hAnsi="Arial" w:cs="Arial"/>
              </w:rPr>
              <w:t>1</w:t>
            </w:r>
          </w:p>
        </w:tc>
      </w:tr>
      <w:tr w:rsidR="000B2FD5" w:rsidRPr="00FE5409" w14:paraId="37C0D2CE" w14:textId="77777777" w:rsidTr="000B2FD5">
        <w:trPr>
          <w:trHeight w:val="300"/>
        </w:trPr>
        <w:tc>
          <w:tcPr>
            <w:tcW w:w="2200" w:type="dxa"/>
            <w:shd w:val="clear" w:color="auto" w:fill="auto"/>
            <w:vAlign w:val="bottom"/>
          </w:tcPr>
          <w:p w14:paraId="0B6C9CC2" w14:textId="25B67CDB" w:rsidR="000B2FD5" w:rsidRDefault="000B2FD5" w:rsidP="000B2FD5">
            <w:pPr>
              <w:spacing w:line="240" w:lineRule="auto"/>
              <w:rPr>
                <w:rFonts w:cs="Arial"/>
                <w:color w:val="000000"/>
              </w:rPr>
            </w:pPr>
            <w:proofErr w:type="gramStart"/>
            <w:r>
              <w:rPr>
                <w:rFonts w:ascii="Arial" w:hAnsi="Arial" w:cs="Arial"/>
              </w:rPr>
              <w:t>CS,DVO</w:t>
            </w:r>
            <w:proofErr w:type="gramEnd"/>
            <w:r>
              <w:rPr>
                <w:rFonts w:ascii="Arial" w:hAnsi="Arial" w:cs="Arial"/>
              </w:rPr>
              <w:t>,EQ</w:t>
            </w:r>
          </w:p>
        </w:tc>
        <w:tc>
          <w:tcPr>
            <w:tcW w:w="1197" w:type="dxa"/>
            <w:shd w:val="clear" w:color="auto" w:fill="auto"/>
            <w:vAlign w:val="bottom"/>
          </w:tcPr>
          <w:p w14:paraId="60C66FED" w14:textId="64E0B094" w:rsidR="000B2FD5" w:rsidRPr="00FE5409" w:rsidRDefault="000B2FD5" w:rsidP="000B2FD5">
            <w:pPr>
              <w:spacing w:line="240" w:lineRule="auto"/>
              <w:jc w:val="right"/>
              <w:rPr>
                <w:rFonts w:cs="Calibri"/>
                <w:color w:val="000000"/>
                <w:lang w:eastAsia="en-AU"/>
              </w:rPr>
            </w:pPr>
            <w:r>
              <w:rPr>
                <w:rFonts w:ascii="Arial" w:hAnsi="Arial" w:cs="Arial"/>
              </w:rPr>
              <w:t>1</w:t>
            </w:r>
          </w:p>
        </w:tc>
      </w:tr>
      <w:tr w:rsidR="000B2FD5" w:rsidRPr="00FE5409" w14:paraId="492A9CC8" w14:textId="77777777" w:rsidTr="000B2FD5">
        <w:trPr>
          <w:trHeight w:val="300"/>
        </w:trPr>
        <w:tc>
          <w:tcPr>
            <w:tcW w:w="2200" w:type="dxa"/>
            <w:shd w:val="clear" w:color="auto" w:fill="auto"/>
            <w:vAlign w:val="bottom"/>
          </w:tcPr>
          <w:p w14:paraId="13AE3B26" w14:textId="1AE3017F" w:rsidR="000B2FD5" w:rsidRPr="00FE5409" w:rsidRDefault="000B2FD5" w:rsidP="000B2FD5">
            <w:pPr>
              <w:spacing w:line="240" w:lineRule="auto"/>
              <w:rPr>
                <w:rFonts w:cs="Calibri"/>
                <w:color w:val="000000"/>
                <w:lang w:eastAsia="en-AU"/>
              </w:rPr>
            </w:pPr>
            <w:proofErr w:type="gramStart"/>
            <w:r>
              <w:rPr>
                <w:rFonts w:ascii="Arial" w:hAnsi="Arial" w:cs="Arial"/>
              </w:rPr>
              <w:t>CS,DVO</w:t>
            </w:r>
            <w:proofErr w:type="gramEnd"/>
            <w:r>
              <w:rPr>
                <w:rFonts w:ascii="Arial" w:hAnsi="Arial" w:cs="Arial"/>
              </w:rPr>
              <w:t>,MAG</w:t>
            </w:r>
          </w:p>
        </w:tc>
        <w:tc>
          <w:tcPr>
            <w:tcW w:w="1197" w:type="dxa"/>
            <w:shd w:val="clear" w:color="auto" w:fill="auto"/>
            <w:vAlign w:val="bottom"/>
          </w:tcPr>
          <w:p w14:paraId="1E1FE897" w14:textId="11BD35EA" w:rsidR="000B2FD5" w:rsidRPr="00FE5409" w:rsidRDefault="000B2FD5" w:rsidP="000B2FD5">
            <w:pPr>
              <w:spacing w:line="240" w:lineRule="auto"/>
              <w:jc w:val="right"/>
              <w:rPr>
                <w:rFonts w:cs="Calibri"/>
                <w:color w:val="000000"/>
                <w:lang w:eastAsia="en-AU"/>
              </w:rPr>
            </w:pPr>
            <w:r>
              <w:rPr>
                <w:rFonts w:ascii="Arial" w:hAnsi="Arial" w:cs="Arial"/>
              </w:rPr>
              <w:t>2</w:t>
            </w:r>
          </w:p>
        </w:tc>
      </w:tr>
      <w:tr w:rsidR="000B2FD5" w:rsidRPr="00FE5409" w14:paraId="5DD4E31E" w14:textId="77777777" w:rsidTr="000B2FD5">
        <w:trPr>
          <w:trHeight w:val="300"/>
        </w:trPr>
        <w:tc>
          <w:tcPr>
            <w:tcW w:w="2200" w:type="dxa"/>
            <w:shd w:val="clear" w:color="auto" w:fill="auto"/>
            <w:vAlign w:val="bottom"/>
          </w:tcPr>
          <w:p w14:paraId="4CAD65B0" w14:textId="22C9FE25" w:rsidR="000B2FD5" w:rsidRDefault="000B2FD5" w:rsidP="000B2FD5">
            <w:pPr>
              <w:spacing w:line="240" w:lineRule="auto"/>
              <w:rPr>
                <w:rFonts w:cs="Calibri"/>
                <w:color w:val="000000"/>
              </w:rPr>
            </w:pPr>
            <w:proofErr w:type="gramStart"/>
            <w:r>
              <w:rPr>
                <w:rFonts w:ascii="Arial" w:hAnsi="Arial" w:cs="Arial"/>
              </w:rPr>
              <w:t>CS,EQ</w:t>
            </w:r>
            <w:proofErr w:type="gramEnd"/>
          </w:p>
        </w:tc>
        <w:tc>
          <w:tcPr>
            <w:tcW w:w="1197" w:type="dxa"/>
            <w:shd w:val="clear" w:color="auto" w:fill="auto"/>
            <w:vAlign w:val="bottom"/>
          </w:tcPr>
          <w:p w14:paraId="3322EC6D" w14:textId="3A278465" w:rsidR="000B2FD5" w:rsidRDefault="000B2FD5" w:rsidP="000B2FD5">
            <w:pPr>
              <w:spacing w:line="240" w:lineRule="auto"/>
              <w:jc w:val="right"/>
              <w:rPr>
                <w:rFonts w:cs="Calibri"/>
                <w:color w:val="000000"/>
                <w:lang w:eastAsia="en-AU"/>
              </w:rPr>
            </w:pPr>
            <w:r>
              <w:rPr>
                <w:rFonts w:ascii="Arial" w:hAnsi="Arial" w:cs="Arial"/>
              </w:rPr>
              <w:t>32</w:t>
            </w:r>
          </w:p>
        </w:tc>
      </w:tr>
      <w:tr w:rsidR="000B2FD5" w:rsidRPr="00FE5409" w14:paraId="6FF59BF7" w14:textId="77777777" w:rsidTr="000B2FD5">
        <w:trPr>
          <w:trHeight w:val="300"/>
        </w:trPr>
        <w:tc>
          <w:tcPr>
            <w:tcW w:w="2200" w:type="dxa"/>
            <w:shd w:val="clear" w:color="auto" w:fill="auto"/>
            <w:vAlign w:val="bottom"/>
          </w:tcPr>
          <w:p w14:paraId="46C178A4" w14:textId="190EDDF3" w:rsidR="000B2FD5" w:rsidRDefault="000B2FD5" w:rsidP="000B2FD5">
            <w:pPr>
              <w:spacing w:line="240" w:lineRule="auto"/>
              <w:rPr>
                <w:rFonts w:cs="Calibri"/>
                <w:color w:val="000000"/>
                <w:lang w:eastAsia="en-AU"/>
              </w:rPr>
            </w:pPr>
            <w:proofErr w:type="gramStart"/>
            <w:r>
              <w:rPr>
                <w:rFonts w:ascii="Arial" w:hAnsi="Arial" w:cs="Arial"/>
              </w:rPr>
              <w:t>CS,EQ</w:t>
            </w:r>
            <w:proofErr w:type="gramEnd"/>
            <w:r>
              <w:rPr>
                <w:rFonts w:ascii="Arial" w:hAnsi="Arial" w:cs="Arial"/>
              </w:rPr>
              <w:t>,MAG</w:t>
            </w:r>
          </w:p>
        </w:tc>
        <w:tc>
          <w:tcPr>
            <w:tcW w:w="1197" w:type="dxa"/>
            <w:shd w:val="clear" w:color="auto" w:fill="auto"/>
            <w:vAlign w:val="bottom"/>
          </w:tcPr>
          <w:p w14:paraId="073DFBE8" w14:textId="6A658326" w:rsidR="000B2FD5" w:rsidRDefault="000B2FD5" w:rsidP="000B2FD5">
            <w:pPr>
              <w:spacing w:line="240" w:lineRule="auto"/>
              <w:jc w:val="right"/>
              <w:rPr>
                <w:rFonts w:cs="Calibri"/>
                <w:color w:val="000000"/>
                <w:lang w:eastAsia="en-AU"/>
              </w:rPr>
            </w:pPr>
            <w:r>
              <w:rPr>
                <w:rFonts w:ascii="Arial" w:hAnsi="Arial" w:cs="Arial"/>
              </w:rPr>
              <w:t>4</w:t>
            </w:r>
          </w:p>
        </w:tc>
      </w:tr>
      <w:tr w:rsidR="000B2FD5" w:rsidRPr="00FE5409" w14:paraId="3B8F98C7" w14:textId="77777777" w:rsidTr="000B2FD5">
        <w:trPr>
          <w:trHeight w:val="300"/>
        </w:trPr>
        <w:tc>
          <w:tcPr>
            <w:tcW w:w="2200" w:type="dxa"/>
            <w:shd w:val="clear" w:color="auto" w:fill="auto"/>
            <w:vAlign w:val="bottom"/>
          </w:tcPr>
          <w:p w14:paraId="01ACEBCD" w14:textId="53653AC5" w:rsidR="000B2FD5" w:rsidRDefault="000B2FD5" w:rsidP="000B2FD5">
            <w:pPr>
              <w:spacing w:line="240" w:lineRule="auto"/>
              <w:rPr>
                <w:rFonts w:cs="Arial"/>
                <w:color w:val="000000"/>
              </w:rPr>
            </w:pPr>
            <w:proofErr w:type="gramStart"/>
            <w:r>
              <w:rPr>
                <w:rFonts w:ascii="Arial" w:hAnsi="Arial" w:cs="Arial"/>
              </w:rPr>
              <w:t>CS,MAG</w:t>
            </w:r>
            <w:proofErr w:type="gramEnd"/>
          </w:p>
        </w:tc>
        <w:tc>
          <w:tcPr>
            <w:tcW w:w="1197" w:type="dxa"/>
            <w:shd w:val="clear" w:color="auto" w:fill="auto"/>
            <w:vAlign w:val="bottom"/>
          </w:tcPr>
          <w:p w14:paraId="61DECDF2" w14:textId="6D8C7BF8" w:rsidR="000B2FD5" w:rsidRDefault="000B2FD5" w:rsidP="000B2FD5">
            <w:pPr>
              <w:spacing w:line="240" w:lineRule="auto"/>
              <w:jc w:val="right"/>
              <w:rPr>
                <w:rFonts w:cs="Arial"/>
                <w:color w:val="000000"/>
              </w:rPr>
            </w:pPr>
            <w:r>
              <w:rPr>
                <w:rFonts w:ascii="Arial" w:hAnsi="Arial" w:cs="Arial"/>
              </w:rPr>
              <w:t>4</w:t>
            </w:r>
          </w:p>
        </w:tc>
      </w:tr>
      <w:tr w:rsidR="000B2FD5" w:rsidRPr="00FE5409" w14:paraId="1F7BFD3E" w14:textId="77777777" w:rsidTr="000B2FD5">
        <w:trPr>
          <w:trHeight w:val="300"/>
        </w:trPr>
        <w:tc>
          <w:tcPr>
            <w:tcW w:w="2200" w:type="dxa"/>
            <w:shd w:val="clear" w:color="auto" w:fill="auto"/>
            <w:vAlign w:val="bottom"/>
          </w:tcPr>
          <w:p w14:paraId="7F0F7750" w14:textId="29265C01" w:rsidR="000B2FD5" w:rsidRPr="00FE5409" w:rsidRDefault="000B2FD5" w:rsidP="000B2FD5">
            <w:pPr>
              <w:spacing w:line="240" w:lineRule="auto"/>
              <w:rPr>
                <w:rFonts w:cs="Calibri"/>
                <w:color w:val="000000"/>
                <w:lang w:eastAsia="en-AU"/>
              </w:rPr>
            </w:pPr>
            <w:proofErr w:type="gramStart"/>
            <w:r>
              <w:rPr>
                <w:rFonts w:ascii="Arial" w:hAnsi="Arial" w:cs="Arial"/>
              </w:rPr>
              <w:t>DVB,DVO</w:t>
            </w:r>
            <w:proofErr w:type="gramEnd"/>
          </w:p>
        </w:tc>
        <w:tc>
          <w:tcPr>
            <w:tcW w:w="1197" w:type="dxa"/>
            <w:shd w:val="clear" w:color="auto" w:fill="auto"/>
            <w:vAlign w:val="bottom"/>
          </w:tcPr>
          <w:p w14:paraId="0F6136B2" w14:textId="3FA4514E" w:rsidR="000B2FD5" w:rsidRPr="00FE5409" w:rsidRDefault="000B2FD5" w:rsidP="000B2FD5">
            <w:pPr>
              <w:spacing w:line="240" w:lineRule="auto"/>
              <w:jc w:val="right"/>
              <w:rPr>
                <w:rFonts w:cs="Calibri"/>
                <w:color w:val="000000"/>
                <w:lang w:eastAsia="en-AU"/>
              </w:rPr>
            </w:pPr>
            <w:r>
              <w:rPr>
                <w:rFonts w:ascii="Arial" w:hAnsi="Arial" w:cs="Arial"/>
              </w:rPr>
              <w:t>2</w:t>
            </w:r>
          </w:p>
        </w:tc>
      </w:tr>
      <w:tr w:rsidR="000B2FD5" w:rsidRPr="00FE5409" w14:paraId="7473681C" w14:textId="77777777" w:rsidTr="000B2FD5">
        <w:trPr>
          <w:trHeight w:val="300"/>
        </w:trPr>
        <w:tc>
          <w:tcPr>
            <w:tcW w:w="2200" w:type="dxa"/>
            <w:shd w:val="clear" w:color="auto" w:fill="auto"/>
            <w:vAlign w:val="bottom"/>
          </w:tcPr>
          <w:p w14:paraId="1EC80D89" w14:textId="1DCFE6FE" w:rsidR="000B2FD5" w:rsidRPr="00FE5409" w:rsidRDefault="000B2FD5" w:rsidP="000B2FD5">
            <w:pPr>
              <w:spacing w:line="240" w:lineRule="auto"/>
              <w:rPr>
                <w:rFonts w:cs="Calibri"/>
                <w:color w:val="000000"/>
                <w:lang w:eastAsia="en-AU"/>
              </w:rPr>
            </w:pPr>
            <w:proofErr w:type="gramStart"/>
            <w:r>
              <w:rPr>
                <w:rFonts w:ascii="Arial" w:hAnsi="Arial" w:cs="Arial"/>
              </w:rPr>
              <w:t>DVB,DVO</w:t>
            </w:r>
            <w:proofErr w:type="gramEnd"/>
            <w:r>
              <w:rPr>
                <w:rFonts w:ascii="Arial" w:hAnsi="Arial" w:cs="Arial"/>
              </w:rPr>
              <w:t>,MAG</w:t>
            </w:r>
          </w:p>
        </w:tc>
        <w:tc>
          <w:tcPr>
            <w:tcW w:w="1197" w:type="dxa"/>
            <w:shd w:val="clear" w:color="auto" w:fill="auto"/>
            <w:vAlign w:val="bottom"/>
          </w:tcPr>
          <w:p w14:paraId="7BBBF358" w14:textId="4BDD66F4" w:rsidR="000B2FD5" w:rsidRPr="00FE5409" w:rsidRDefault="000B2FD5" w:rsidP="000B2FD5">
            <w:pPr>
              <w:spacing w:line="240" w:lineRule="auto"/>
              <w:jc w:val="right"/>
              <w:rPr>
                <w:rFonts w:cs="Calibri"/>
                <w:color w:val="000000"/>
                <w:lang w:eastAsia="en-AU"/>
              </w:rPr>
            </w:pPr>
            <w:r>
              <w:rPr>
                <w:rFonts w:ascii="Arial" w:hAnsi="Arial" w:cs="Arial"/>
              </w:rPr>
              <w:t>4</w:t>
            </w:r>
          </w:p>
        </w:tc>
      </w:tr>
      <w:tr w:rsidR="000B2FD5" w:rsidRPr="00FE5409" w14:paraId="0ACB3A1E" w14:textId="77777777" w:rsidTr="000B2FD5">
        <w:trPr>
          <w:trHeight w:val="300"/>
        </w:trPr>
        <w:tc>
          <w:tcPr>
            <w:tcW w:w="2200" w:type="dxa"/>
            <w:shd w:val="clear" w:color="auto" w:fill="auto"/>
            <w:vAlign w:val="bottom"/>
          </w:tcPr>
          <w:p w14:paraId="067DD967" w14:textId="07C37FD4" w:rsidR="000B2FD5" w:rsidRPr="00FE5409" w:rsidRDefault="000B2FD5" w:rsidP="000B2FD5">
            <w:pPr>
              <w:spacing w:line="240" w:lineRule="auto"/>
              <w:rPr>
                <w:rFonts w:cs="Calibri"/>
                <w:color w:val="000000"/>
                <w:lang w:eastAsia="en-AU"/>
              </w:rPr>
            </w:pPr>
            <w:proofErr w:type="gramStart"/>
            <w:r>
              <w:rPr>
                <w:rFonts w:ascii="Arial" w:hAnsi="Arial" w:cs="Arial"/>
              </w:rPr>
              <w:t>DVB,EQ</w:t>
            </w:r>
            <w:proofErr w:type="gramEnd"/>
            <w:r>
              <w:rPr>
                <w:rFonts w:ascii="Arial" w:hAnsi="Arial" w:cs="Arial"/>
              </w:rPr>
              <w:t>,MAG</w:t>
            </w:r>
          </w:p>
        </w:tc>
        <w:tc>
          <w:tcPr>
            <w:tcW w:w="1197" w:type="dxa"/>
            <w:shd w:val="clear" w:color="auto" w:fill="auto"/>
            <w:vAlign w:val="bottom"/>
          </w:tcPr>
          <w:p w14:paraId="2509FA12" w14:textId="720B8BAE" w:rsidR="000B2FD5" w:rsidRPr="00FE5409" w:rsidRDefault="000B2FD5" w:rsidP="000B2FD5">
            <w:pPr>
              <w:spacing w:line="240" w:lineRule="auto"/>
              <w:jc w:val="right"/>
              <w:rPr>
                <w:rFonts w:cs="Calibri"/>
                <w:color w:val="000000"/>
                <w:lang w:eastAsia="en-AU"/>
              </w:rPr>
            </w:pPr>
            <w:r>
              <w:rPr>
                <w:rFonts w:ascii="Arial" w:hAnsi="Arial" w:cs="Arial"/>
              </w:rPr>
              <w:t>2</w:t>
            </w:r>
          </w:p>
        </w:tc>
      </w:tr>
      <w:tr w:rsidR="000B2FD5" w:rsidRPr="00FE5409" w14:paraId="1787C4F7" w14:textId="77777777" w:rsidTr="000B2FD5">
        <w:trPr>
          <w:trHeight w:val="300"/>
        </w:trPr>
        <w:tc>
          <w:tcPr>
            <w:tcW w:w="2200" w:type="dxa"/>
            <w:shd w:val="clear" w:color="auto" w:fill="auto"/>
            <w:vAlign w:val="bottom"/>
          </w:tcPr>
          <w:p w14:paraId="4FDE344B" w14:textId="3FFA7DBC" w:rsidR="000B2FD5" w:rsidRPr="00FE5409" w:rsidRDefault="000B2FD5" w:rsidP="000B2FD5">
            <w:pPr>
              <w:spacing w:line="240" w:lineRule="auto"/>
              <w:rPr>
                <w:rFonts w:cs="Calibri"/>
                <w:color w:val="000000"/>
                <w:lang w:eastAsia="en-AU"/>
              </w:rPr>
            </w:pPr>
            <w:proofErr w:type="gramStart"/>
            <w:r>
              <w:rPr>
                <w:rFonts w:ascii="Arial" w:hAnsi="Arial" w:cs="Arial"/>
              </w:rPr>
              <w:t>DVB,MAG</w:t>
            </w:r>
            <w:proofErr w:type="gramEnd"/>
          </w:p>
        </w:tc>
        <w:tc>
          <w:tcPr>
            <w:tcW w:w="1197" w:type="dxa"/>
            <w:shd w:val="clear" w:color="auto" w:fill="auto"/>
            <w:vAlign w:val="bottom"/>
          </w:tcPr>
          <w:p w14:paraId="1A891217" w14:textId="07B661F4" w:rsidR="000B2FD5" w:rsidRPr="00FE5409" w:rsidRDefault="000B2FD5" w:rsidP="000B2FD5">
            <w:pPr>
              <w:spacing w:line="240" w:lineRule="auto"/>
              <w:jc w:val="right"/>
              <w:rPr>
                <w:rFonts w:cs="Calibri"/>
                <w:color w:val="000000"/>
                <w:lang w:eastAsia="en-AU"/>
              </w:rPr>
            </w:pPr>
            <w:r>
              <w:rPr>
                <w:rFonts w:ascii="Arial" w:hAnsi="Arial" w:cs="Arial"/>
              </w:rPr>
              <w:t>12</w:t>
            </w:r>
          </w:p>
        </w:tc>
      </w:tr>
      <w:tr w:rsidR="000B2FD5" w:rsidRPr="00FE5409" w14:paraId="3740FA89" w14:textId="77777777" w:rsidTr="000B2FD5">
        <w:trPr>
          <w:trHeight w:val="300"/>
        </w:trPr>
        <w:tc>
          <w:tcPr>
            <w:tcW w:w="2200" w:type="dxa"/>
            <w:shd w:val="clear" w:color="auto" w:fill="auto"/>
            <w:vAlign w:val="bottom"/>
          </w:tcPr>
          <w:p w14:paraId="51D24033" w14:textId="62BCE442" w:rsidR="000B2FD5" w:rsidRDefault="000B2FD5" w:rsidP="000B2FD5">
            <w:pPr>
              <w:spacing w:line="240" w:lineRule="auto"/>
              <w:rPr>
                <w:rFonts w:cs="Calibri"/>
                <w:color w:val="000000"/>
                <w:lang w:eastAsia="en-AU"/>
              </w:rPr>
            </w:pPr>
            <w:proofErr w:type="gramStart"/>
            <w:r>
              <w:rPr>
                <w:rFonts w:ascii="Arial" w:hAnsi="Arial" w:cs="Arial"/>
              </w:rPr>
              <w:t>DVO,EQ</w:t>
            </w:r>
            <w:proofErr w:type="gramEnd"/>
          </w:p>
        </w:tc>
        <w:tc>
          <w:tcPr>
            <w:tcW w:w="1197" w:type="dxa"/>
            <w:shd w:val="clear" w:color="auto" w:fill="auto"/>
            <w:vAlign w:val="bottom"/>
          </w:tcPr>
          <w:p w14:paraId="09F5D6E0" w14:textId="038D9FE8" w:rsidR="000B2FD5" w:rsidRPr="00FE5409" w:rsidRDefault="000B2FD5" w:rsidP="000B2FD5">
            <w:pPr>
              <w:spacing w:line="240" w:lineRule="auto"/>
              <w:jc w:val="right"/>
              <w:rPr>
                <w:rFonts w:cs="Calibri"/>
                <w:color w:val="000000"/>
                <w:lang w:eastAsia="en-AU"/>
              </w:rPr>
            </w:pPr>
            <w:r>
              <w:rPr>
                <w:rFonts w:ascii="Arial" w:hAnsi="Arial" w:cs="Arial"/>
              </w:rPr>
              <w:t>4</w:t>
            </w:r>
          </w:p>
        </w:tc>
      </w:tr>
      <w:tr w:rsidR="000B2FD5" w:rsidRPr="00FE5409" w14:paraId="3B5DB2AE" w14:textId="77777777" w:rsidTr="000B2FD5">
        <w:trPr>
          <w:trHeight w:val="300"/>
        </w:trPr>
        <w:tc>
          <w:tcPr>
            <w:tcW w:w="2200" w:type="dxa"/>
            <w:shd w:val="clear" w:color="auto" w:fill="auto"/>
            <w:vAlign w:val="bottom"/>
          </w:tcPr>
          <w:p w14:paraId="5AFBBD46" w14:textId="6B3C3848" w:rsidR="000B2FD5" w:rsidRDefault="000B2FD5" w:rsidP="000B2FD5">
            <w:pPr>
              <w:spacing w:line="240" w:lineRule="auto"/>
              <w:rPr>
                <w:rFonts w:cs="Arial"/>
                <w:color w:val="000000"/>
              </w:rPr>
            </w:pPr>
            <w:proofErr w:type="gramStart"/>
            <w:r>
              <w:rPr>
                <w:rFonts w:ascii="Arial" w:hAnsi="Arial" w:cs="Arial"/>
              </w:rPr>
              <w:t>DVO,EQ</w:t>
            </w:r>
            <w:proofErr w:type="gramEnd"/>
            <w:r>
              <w:rPr>
                <w:rFonts w:ascii="Arial" w:hAnsi="Arial" w:cs="Arial"/>
              </w:rPr>
              <w:t>,MAG</w:t>
            </w:r>
          </w:p>
        </w:tc>
        <w:tc>
          <w:tcPr>
            <w:tcW w:w="1197" w:type="dxa"/>
            <w:shd w:val="clear" w:color="auto" w:fill="auto"/>
            <w:vAlign w:val="bottom"/>
          </w:tcPr>
          <w:p w14:paraId="06991F98" w14:textId="00481A6C" w:rsidR="000B2FD5" w:rsidRDefault="000B2FD5" w:rsidP="000B2FD5">
            <w:pPr>
              <w:spacing w:line="240" w:lineRule="auto"/>
              <w:jc w:val="right"/>
              <w:rPr>
                <w:rFonts w:cs="Arial"/>
                <w:color w:val="000000"/>
              </w:rPr>
            </w:pPr>
            <w:r>
              <w:rPr>
                <w:rFonts w:ascii="Arial" w:hAnsi="Arial" w:cs="Arial"/>
              </w:rPr>
              <w:t>1</w:t>
            </w:r>
          </w:p>
        </w:tc>
      </w:tr>
      <w:tr w:rsidR="000B2FD5" w:rsidRPr="00FE5409" w14:paraId="1CA3553C" w14:textId="77777777" w:rsidTr="000B2FD5">
        <w:trPr>
          <w:trHeight w:val="300"/>
        </w:trPr>
        <w:tc>
          <w:tcPr>
            <w:tcW w:w="2200" w:type="dxa"/>
            <w:shd w:val="clear" w:color="auto" w:fill="auto"/>
            <w:vAlign w:val="bottom"/>
          </w:tcPr>
          <w:p w14:paraId="2F839C82" w14:textId="692A42E0" w:rsidR="000B2FD5" w:rsidRDefault="000B2FD5" w:rsidP="000B2FD5">
            <w:pPr>
              <w:spacing w:line="240" w:lineRule="auto"/>
              <w:rPr>
                <w:rFonts w:cs="Calibri"/>
                <w:color w:val="000000"/>
                <w:lang w:eastAsia="en-AU"/>
              </w:rPr>
            </w:pPr>
            <w:proofErr w:type="gramStart"/>
            <w:r>
              <w:rPr>
                <w:rFonts w:ascii="Arial" w:hAnsi="Arial" w:cs="Arial"/>
              </w:rPr>
              <w:t>DVO,MAG</w:t>
            </w:r>
            <w:proofErr w:type="gramEnd"/>
          </w:p>
        </w:tc>
        <w:tc>
          <w:tcPr>
            <w:tcW w:w="1197" w:type="dxa"/>
            <w:shd w:val="clear" w:color="auto" w:fill="auto"/>
            <w:vAlign w:val="bottom"/>
          </w:tcPr>
          <w:p w14:paraId="6717F1C7" w14:textId="15547A93" w:rsidR="000B2FD5" w:rsidRPr="00FE5409" w:rsidRDefault="000B2FD5" w:rsidP="000B2FD5">
            <w:pPr>
              <w:spacing w:line="240" w:lineRule="auto"/>
              <w:jc w:val="right"/>
              <w:rPr>
                <w:rFonts w:cs="Calibri"/>
                <w:color w:val="000000"/>
                <w:lang w:eastAsia="en-AU"/>
              </w:rPr>
            </w:pPr>
            <w:r>
              <w:rPr>
                <w:rFonts w:ascii="Arial" w:hAnsi="Arial" w:cs="Arial"/>
              </w:rPr>
              <w:t>13</w:t>
            </w:r>
          </w:p>
        </w:tc>
      </w:tr>
      <w:tr w:rsidR="000B2FD5" w:rsidRPr="00FE5409" w14:paraId="21624647" w14:textId="77777777" w:rsidTr="000B2FD5">
        <w:trPr>
          <w:trHeight w:val="300"/>
        </w:trPr>
        <w:tc>
          <w:tcPr>
            <w:tcW w:w="2200" w:type="dxa"/>
            <w:shd w:val="clear" w:color="auto" w:fill="auto"/>
            <w:vAlign w:val="bottom"/>
          </w:tcPr>
          <w:p w14:paraId="294F9D6D" w14:textId="2AA42A96" w:rsidR="000B2FD5" w:rsidRDefault="000B2FD5" w:rsidP="000B2FD5">
            <w:pPr>
              <w:spacing w:line="240" w:lineRule="auto"/>
              <w:rPr>
                <w:rFonts w:cs="Calibri"/>
                <w:color w:val="000000"/>
                <w:lang w:eastAsia="en-AU"/>
              </w:rPr>
            </w:pPr>
            <w:proofErr w:type="gramStart"/>
            <w:r>
              <w:rPr>
                <w:rFonts w:ascii="Arial" w:hAnsi="Arial" w:cs="Arial"/>
              </w:rPr>
              <w:t>EQ,HT</w:t>
            </w:r>
            <w:proofErr w:type="gramEnd"/>
          </w:p>
        </w:tc>
        <w:tc>
          <w:tcPr>
            <w:tcW w:w="1197" w:type="dxa"/>
            <w:shd w:val="clear" w:color="auto" w:fill="auto"/>
            <w:vAlign w:val="bottom"/>
          </w:tcPr>
          <w:p w14:paraId="6E572CE5" w14:textId="77027BCE" w:rsidR="000B2FD5" w:rsidRPr="00FE5409" w:rsidRDefault="000B2FD5" w:rsidP="000B2FD5">
            <w:pPr>
              <w:spacing w:line="240" w:lineRule="auto"/>
              <w:jc w:val="right"/>
              <w:rPr>
                <w:rFonts w:cs="Calibri"/>
                <w:color w:val="000000"/>
                <w:lang w:eastAsia="en-AU"/>
              </w:rPr>
            </w:pPr>
            <w:r>
              <w:rPr>
                <w:rFonts w:ascii="Arial" w:hAnsi="Arial" w:cs="Arial"/>
              </w:rPr>
              <w:t>1</w:t>
            </w:r>
          </w:p>
        </w:tc>
      </w:tr>
      <w:tr w:rsidR="000B2FD5" w:rsidRPr="00FE5409" w14:paraId="11A6D743" w14:textId="77777777" w:rsidTr="000B2FD5">
        <w:trPr>
          <w:trHeight w:val="300"/>
        </w:trPr>
        <w:tc>
          <w:tcPr>
            <w:tcW w:w="2200" w:type="dxa"/>
            <w:shd w:val="clear" w:color="auto" w:fill="auto"/>
            <w:vAlign w:val="bottom"/>
          </w:tcPr>
          <w:p w14:paraId="15C0D7F0" w14:textId="35547A55" w:rsidR="000B2FD5" w:rsidRDefault="000B2FD5" w:rsidP="000B2FD5">
            <w:pPr>
              <w:spacing w:line="240" w:lineRule="auto"/>
              <w:rPr>
                <w:rFonts w:cs="Calibri"/>
                <w:color w:val="000000"/>
                <w:lang w:eastAsia="en-AU"/>
              </w:rPr>
            </w:pPr>
            <w:proofErr w:type="gramStart"/>
            <w:r>
              <w:rPr>
                <w:rFonts w:ascii="Arial" w:hAnsi="Arial" w:cs="Arial"/>
              </w:rPr>
              <w:t>EQ,MAG</w:t>
            </w:r>
            <w:proofErr w:type="gramEnd"/>
          </w:p>
        </w:tc>
        <w:tc>
          <w:tcPr>
            <w:tcW w:w="1197" w:type="dxa"/>
            <w:shd w:val="clear" w:color="auto" w:fill="auto"/>
            <w:vAlign w:val="bottom"/>
          </w:tcPr>
          <w:p w14:paraId="2228C8AA" w14:textId="04E5E952" w:rsidR="000B2FD5" w:rsidRPr="00FE5409" w:rsidRDefault="000B2FD5" w:rsidP="000B2FD5">
            <w:pPr>
              <w:spacing w:line="240" w:lineRule="auto"/>
              <w:jc w:val="right"/>
              <w:rPr>
                <w:rFonts w:cs="Calibri"/>
                <w:color w:val="000000"/>
                <w:lang w:eastAsia="en-AU"/>
              </w:rPr>
            </w:pPr>
            <w:r>
              <w:rPr>
                <w:rFonts w:ascii="Arial" w:hAnsi="Arial" w:cs="Arial"/>
              </w:rPr>
              <w:t>24</w:t>
            </w:r>
          </w:p>
        </w:tc>
      </w:tr>
      <w:tr w:rsidR="000B2FD5" w:rsidRPr="00FE5409" w14:paraId="61A13792" w14:textId="77777777" w:rsidTr="000B2FD5">
        <w:trPr>
          <w:trHeight w:val="300"/>
        </w:trPr>
        <w:tc>
          <w:tcPr>
            <w:tcW w:w="2200" w:type="dxa"/>
            <w:shd w:val="clear" w:color="auto" w:fill="auto"/>
            <w:vAlign w:val="bottom"/>
          </w:tcPr>
          <w:p w14:paraId="0AD62CE3" w14:textId="0334AB7C" w:rsidR="000B2FD5" w:rsidRDefault="000B2FD5" w:rsidP="000B2FD5">
            <w:pPr>
              <w:spacing w:line="240" w:lineRule="auto"/>
              <w:rPr>
                <w:rFonts w:cs="Calibri"/>
                <w:color w:val="000000"/>
                <w:lang w:eastAsia="en-AU"/>
              </w:rPr>
            </w:pPr>
            <w:proofErr w:type="gramStart"/>
            <w:r>
              <w:rPr>
                <w:rFonts w:ascii="Arial" w:hAnsi="Arial" w:cs="Arial"/>
              </w:rPr>
              <w:t>EQ,SEN</w:t>
            </w:r>
            <w:proofErr w:type="gramEnd"/>
          </w:p>
        </w:tc>
        <w:tc>
          <w:tcPr>
            <w:tcW w:w="1197" w:type="dxa"/>
            <w:shd w:val="clear" w:color="auto" w:fill="auto"/>
            <w:vAlign w:val="bottom"/>
          </w:tcPr>
          <w:p w14:paraId="5584C5B3" w14:textId="16A36C79" w:rsidR="000B2FD5" w:rsidRPr="00FE5409" w:rsidRDefault="000B2FD5" w:rsidP="000B2FD5">
            <w:pPr>
              <w:spacing w:line="240" w:lineRule="auto"/>
              <w:jc w:val="right"/>
              <w:rPr>
                <w:rFonts w:cs="Calibri"/>
                <w:color w:val="000000"/>
                <w:lang w:eastAsia="en-AU"/>
              </w:rPr>
            </w:pPr>
            <w:r>
              <w:rPr>
                <w:rFonts w:ascii="Arial" w:hAnsi="Arial" w:cs="Arial"/>
              </w:rPr>
              <w:t>3</w:t>
            </w:r>
          </w:p>
        </w:tc>
      </w:tr>
      <w:tr w:rsidR="00277E4B" w:rsidRPr="00FE5409" w14:paraId="50E20029" w14:textId="77777777" w:rsidTr="000B2FD5">
        <w:trPr>
          <w:trHeight w:val="300"/>
        </w:trPr>
        <w:tc>
          <w:tcPr>
            <w:tcW w:w="2200" w:type="dxa"/>
            <w:shd w:val="clear" w:color="auto" w:fill="auto"/>
          </w:tcPr>
          <w:p w14:paraId="53704947" w14:textId="1C9AFA4A" w:rsidR="00277E4B" w:rsidRPr="00FE5409" w:rsidRDefault="000B2FD5" w:rsidP="00277E4B">
            <w:pPr>
              <w:spacing w:line="240" w:lineRule="auto"/>
              <w:rPr>
                <w:rFonts w:cs="Calibri"/>
                <w:b/>
                <w:bCs/>
                <w:color w:val="000000"/>
                <w:lang w:eastAsia="en-AU"/>
              </w:rPr>
            </w:pPr>
            <w:r>
              <w:rPr>
                <w:rFonts w:cs="Calibri"/>
                <w:b/>
                <w:bCs/>
                <w:color w:val="000000"/>
                <w:lang w:eastAsia="en-AU"/>
              </w:rPr>
              <w:t>Total</w:t>
            </w:r>
          </w:p>
        </w:tc>
        <w:tc>
          <w:tcPr>
            <w:tcW w:w="1197" w:type="dxa"/>
            <w:shd w:val="clear" w:color="auto" w:fill="auto"/>
          </w:tcPr>
          <w:p w14:paraId="15B80D46" w14:textId="6D089D3F" w:rsidR="00277E4B" w:rsidRPr="00FE5409" w:rsidRDefault="000B2FD5" w:rsidP="00277E4B">
            <w:pPr>
              <w:spacing w:line="240" w:lineRule="auto"/>
              <w:jc w:val="right"/>
              <w:rPr>
                <w:rFonts w:cs="Calibri"/>
                <w:b/>
                <w:bCs/>
                <w:color w:val="000000"/>
                <w:lang w:eastAsia="en-AU"/>
              </w:rPr>
            </w:pPr>
            <w:r>
              <w:rPr>
                <w:rFonts w:cs="Calibri"/>
                <w:b/>
                <w:bCs/>
                <w:color w:val="000000"/>
                <w:lang w:eastAsia="en-AU"/>
              </w:rPr>
              <w:t>111</w:t>
            </w:r>
          </w:p>
        </w:tc>
      </w:tr>
    </w:tbl>
    <w:p w14:paraId="2ADD0DB0" w14:textId="77777777" w:rsidR="00FE5409" w:rsidRDefault="00FE5409" w:rsidP="00106EA8">
      <w:pPr>
        <w:tabs>
          <w:tab w:val="left" w:pos="1134"/>
        </w:tabs>
        <w:ind w:left="-142" w:right="-425"/>
        <w:jc w:val="both"/>
      </w:pPr>
    </w:p>
    <w:p w14:paraId="01DC83BC" w14:textId="37034037" w:rsidR="008F63D1" w:rsidRDefault="00973468" w:rsidP="00C16F20">
      <w:pPr>
        <w:ind w:left="-142" w:right="-425"/>
        <w:jc w:val="both"/>
        <w:rPr>
          <w:rFonts w:cs="Arial"/>
        </w:rPr>
      </w:pPr>
      <w:r w:rsidRPr="008F63D1">
        <w:rPr>
          <w:rFonts w:cs="Arial"/>
          <w:b/>
          <w:bCs/>
        </w:rPr>
        <w:t xml:space="preserve">Client </w:t>
      </w:r>
      <w:r w:rsidR="00C27CBE" w:rsidRPr="008F63D1">
        <w:rPr>
          <w:rFonts w:cs="Arial"/>
          <w:b/>
          <w:bCs/>
        </w:rPr>
        <w:t>interactions with the Commission</w:t>
      </w:r>
      <w:r w:rsidR="00011490">
        <w:rPr>
          <w:rFonts w:cs="Arial"/>
          <w:b/>
          <w:bCs/>
        </w:rPr>
        <w:t xml:space="preserve"> </w:t>
      </w:r>
      <w:r w:rsidR="002346ED">
        <w:rPr>
          <w:rFonts w:cs="Arial"/>
          <w:b/>
          <w:bCs/>
        </w:rPr>
        <w:t>fall within a continuum of decisions available</w:t>
      </w:r>
      <w:r w:rsidR="00D85018">
        <w:rPr>
          <w:rFonts w:cs="Arial"/>
          <w:b/>
          <w:bCs/>
        </w:rPr>
        <w:t>.</w:t>
      </w:r>
    </w:p>
    <w:p w14:paraId="7A7B2C9D" w14:textId="56E77C28" w:rsidR="0056316C" w:rsidRDefault="00A73CA0" w:rsidP="00C16F20">
      <w:pPr>
        <w:ind w:left="-142" w:right="-425"/>
        <w:jc w:val="both"/>
        <w:rPr>
          <w:rFonts w:cs="Arial"/>
        </w:rPr>
      </w:pPr>
      <w:r>
        <w:rPr>
          <w:rFonts w:cs="Arial"/>
        </w:rPr>
        <w:t>The following data</w:t>
      </w:r>
      <w:r w:rsidR="00D85018">
        <w:rPr>
          <w:rFonts w:cs="Arial"/>
        </w:rPr>
        <w:t xml:space="preserve"> (tables </w:t>
      </w:r>
      <w:r w:rsidR="002522F2">
        <w:rPr>
          <w:rFonts w:cs="Arial"/>
        </w:rPr>
        <w:t>4</w:t>
      </w:r>
      <w:r w:rsidR="00D85018">
        <w:rPr>
          <w:rFonts w:cs="Arial"/>
        </w:rPr>
        <w:t xml:space="preserve"> to </w:t>
      </w:r>
      <w:r w:rsidR="002522F2">
        <w:rPr>
          <w:rFonts w:cs="Arial"/>
        </w:rPr>
        <w:t>8</w:t>
      </w:r>
      <w:r w:rsidR="00D85018">
        <w:rPr>
          <w:rFonts w:cs="Arial"/>
        </w:rPr>
        <w:t>)</w:t>
      </w:r>
      <w:r>
        <w:rPr>
          <w:rFonts w:cs="Arial"/>
        </w:rPr>
        <w:t xml:space="preserve"> provides an overview of interactions that have taken place with clients during this reporting period</w:t>
      </w:r>
      <w:r w:rsidR="008D0261">
        <w:rPr>
          <w:rFonts w:cs="Arial"/>
        </w:rPr>
        <w:t>,</w:t>
      </w:r>
      <w:r>
        <w:rPr>
          <w:rFonts w:cs="Arial"/>
        </w:rPr>
        <w:t xml:space="preserve"> </w:t>
      </w:r>
      <w:r w:rsidR="00190C1B">
        <w:rPr>
          <w:rFonts w:cs="Arial"/>
        </w:rPr>
        <w:t>consist</w:t>
      </w:r>
      <w:r w:rsidR="000A7AFF">
        <w:rPr>
          <w:rFonts w:cs="Arial"/>
        </w:rPr>
        <w:t>ing</w:t>
      </w:r>
      <w:r w:rsidR="00190C1B">
        <w:rPr>
          <w:rFonts w:cs="Arial"/>
        </w:rPr>
        <w:t xml:space="preserve"> of</w:t>
      </w:r>
      <w:r w:rsidR="00342EBC">
        <w:rPr>
          <w:rFonts w:cs="Arial"/>
        </w:rPr>
        <w:t xml:space="preserve"> decisions where a final determination has taken place in conference and </w:t>
      </w:r>
      <w:r w:rsidR="00190C1B">
        <w:rPr>
          <w:rFonts w:cs="Arial"/>
        </w:rPr>
        <w:t xml:space="preserve">includes decisions delivered </w:t>
      </w:r>
      <w:r w:rsidR="00342EBC">
        <w:rPr>
          <w:rFonts w:cs="Arial"/>
        </w:rPr>
        <w:t>at application hearing</w:t>
      </w:r>
      <w:r w:rsidR="00190C1B">
        <w:rPr>
          <w:rFonts w:cs="Arial"/>
        </w:rPr>
        <w:t>s. It</w:t>
      </w:r>
      <w:r w:rsidR="00881438">
        <w:rPr>
          <w:rFonts w:cs="Arial"/>
        </w:rPr>
        <w:t xml:space="preserve"> does not include instances w</w:t>
      </w:r>
      <w:r w:rsidR="00342EBC">
        <w:rPr>
          <w:rFonts w:cs="Arial"/>
        </w:rPr>
        <w:t>here a client was rescheduled to another conference due to non-attendance</w:t>
      </w:r>
      <w:r w:rsidR="00190C1B">
        <w:rPr>
          <w:rFonts w:cs="Arial"/>
        </w:rPr>
        <w:t>,</w:t>
      </w:r>
      <w:r w:rsidR="00342EBC">
        <w:rPr>
          <w:rFonts w:cs="Arial"/>
        </w:rPr>
        <w:t xml:space="preserve"> or </w:t>
      </w:r>
      <w:r w:rsidR="00DA38EC">
        <w:rPr>
          <w:rFonts w:cs="Arial"/>
        </w:rPr>
        <w:t>a</w:t>
      </w:r>
      <w:r w:rsidR="00342EBC">
        <w:rPr>
          <w:rFonts w:cs="Arial"/>
        </w:rPr>
        <w:t xml:space="preserve"> conference was adjourned to another date to allow the parties to address matter/s </w:t>
      </w:r>
      <w:r w:rsidR="00190C1B">
        <w:rPr>
          <w:rFonts w:cs="Arial"/>
        </w:rPr>
        <w:t>prior to</w:t>
      </w:r>
      <w:r w:rsidR="00342EBC">
        <w:rPr>
          <w:rFonts w:cs="Arial"/>
        </w:rPr>
        <w:t xml:space="preserve"> </w:t>
      </w:r>
      <w:r w:rsidR="003A48E8">
        <w:rPr>
          <w:rFonts w:cs="Arial"/>
        </w:rPr>
        <w:t xml:space="preserve">the Commissioners </w:t>
      </w:r>
      <w:proofErr w:type="gramStart"/>
      <w:r w:rsidR="00DA38EC">
        <w:rPr>
          <w:rFonts w:cs="Arial"/>
        </w:rPr>
        <w:t xml:space="preserve">making </w:t>
      </w:r>
      <w:r w:rsidR="00342EBC">
        <w:rPr>
          <w:rFonts w:cs="Arial"/>
        </w:rPr>
        <w:t>a determination</w:t>
      </w:r>
      <w:proofErr w:type="gramEnd"/>
      <w:r w:rsidR="00881438">
        <w:rPr>
          <w:rFonts w:cs="Arial"/>
        </w:rPr>
        <w:t>.</w:t>
      </w:r>
    </w:p>
    <w:p w14:paraId="33BB1B04" w14:textId="2C083555" w:rsidR="002D75CB" w:rsidRDefault="002D75CB" w:rsidP="00C16F20">
      <w:pPr>
        <w:ind w:left="-142" w:right="-425"/>
        <w:jc w:val="both"/>
        <w:rPr>
          <w:rFonts w:cs="Arial"/>
        </w:rPr>
      </w:pPr>
    </w:p>
    <w:p w14:paraId="68A169AC" w14:textId="64249375" w:rsidR="002D75CB" w:rsidRPr="00264A2C" w:rsidRDefault="002D75CB" w:rsidP="002D75CB">
      <w:pPr>
        <w:tabs>
          <w:tab w:val="left" w:pos="1134"/>
        </w:tabs>
        <w:ind w:left="-142" w:right="-425"/>
        <w:jc w:val="both"/>
      </w:pPr>
      <w:r>
        <w:t xml:space="preserve">The role of the FRC is to work with the most vulnerable, disadvantaged group who engage in anti-social behaviours. Of this extremely vulnerable cohort who engage in anti-social behaviours there are a range of clients who fall within a spectrum of willingness to take personal accountability for </w:t>
      </w:r>
      <w:r w:rsidR="00414B67">
        <w:t xml:space="preserve">their </w:t>
      </w:r>
      <w:r>
        <w:t>actions and accept support to address behaviours</w:t>
      </w:r>
      <w:r w:rsidR="00414B67">
        <w:t>. T</w:t>
      </w:r>
      <w:r>
        <w:t>he vast majority are prepared to accept support and demonstrate a degree of insight into their behaviours</w:t>
      </w:r>
      <w:r w:rsidR="00425DDB">
        <w:t>,</w:t>
      </w:r>
      <w:r>
        <w:t xml:space="preserve"> however</w:t>
      </w:r>
      <w:r w:rsidR="0087406D">
        <w:t>,</w:t>
      </w:r>
      <w:r>
        <w:t xml:space="preserve"> </w:t>
      </w:r>
      <w:r w:rsidR="00425DDB">
        <w:t xml:space="preserve">there is </w:t>
      </w:r>
      <w:r>
        <w:t xml:space="preserve">a cohort of clients who are </w:t>
      </w:r>
      <w:r w:rsidR="000440CF">
        <w:t>resistant</w:t>
      </w:r>
      <w:r w:rsidR="00425DDB">
        <w:t xml:space="preserve"> to chang</w:t>
      </w:r>
      <w:r w:rsidR="0087406D">
        <w:t>e</w:t>
      </w:r>
      <w:r w:rsidR="00425DDB">
        <w:t>.</w:t>
      </w:r>
    </w:p>
    <w:p w14:paraId="51F2BF4A" w14:textId="77777777" w:rsidR="002D75CB" w:rsidRDefault="002D75CB" w:rsidP="00C16F20">
      <w:pPr>
        <w:ind w:left="-142" w:right="-425"/>
        <w:jc w:val="both"/>
        <w:rPr>
          <w:rFonts w:cs="Arial"/>
        </w:rPr>
      </w:pPr>
    </w:p>
    <w:p w14:paraId="65D3405D" w14:textId="54127D19" w:rsidR="00237AB1" w:rsidRDefault="00696B4E" w:rsidP="0091685B">
      <w:pPr>
        <w:ind w:left="-142" w:right="-425"/>
        <w:jc w:val="both"/>
        <w:rPr>
          <w:rFonts w:cs="Arial"/>
        </w:rPr>
      </w:pPr>
      <w:r>
        <w:rPr>
          <w:rFonts w:cs="Arial"/>
        </w:rPr>
        <w:t>Show</w:t>
      </w:r>
      <w:r w:rsidR="00F305F2">
        <w:rPr>
          <w:rFonts w:cs="Arial"/>
        </w:rPr>
        <w:t>n</w:t>
      </w:r>
      <w:r>
        <w:rPr>
          <w:rFonts w:cs="Arial"/>
        </w:rPr>
        <w:t xml:space="preserve"> below are t</w:t>
      </w:r>
      <w:r w:rsidR="00237AB1">
        <w:rPr>
          <w:rFonts w:cs="Arial"/>
        </w:rPr>
        <w:t>he number of interactions (excluding reschedules and adjournments during the quarter) that resulted in a voluntary agreement</w:t>
      </w:r>
      <w:r w:rsidR="007F068B">
        <w:rPr>
          <w:rFonts w:cs="Arial"/>
        </w:rPr>
        <w:t>,</w:t>
      </w:r>
      <w:r w:rsidR="00237AB1">
        <w:rPr>
          <w:rFonts w:cs="Arial"/>
        </w:rPr>
        <w:t xml:space="preserve"> a decision by agreement or order</w:t>
      </w:r>
      <w:r w:rsidR="00AE549C">
        <w:rPr>
          <w:rFonts w:cs="Arial"/>
        </w:rPr>
        <w:t>,</w:t>
      </w:r>
      <w:r w:rsidR="007F068B">
        <w:rPr>
          <w:rFonts w:cs="Arial"/>
        </w:rPr>
        <w:t xml:space="preserve"> or a decision </w:t>
      </w:r>
      <w:r w:rsidR="00B23523">
        <w:rPr>
          <w:rFonts w:cs="Arial"/>
        </w:rPr>
        <w:t xml:space="preserve">delivered </w:t>
      </w:r>
      <w:r w:rsidR="008569EF">
        <w:rPr>
          <w:rFonts w:cs="Arial"/>
        </w:rPr>
        <w:t>on</w:t>
      </w:r>
      <w:r w:rsidR="007F068B">
        <w:rPr>
          <w:rFonts w:cs="Arial"/>
        </w:rPr>
        <w:t xml:space="preserve"> </w:t>
      </w:r>
      <w:r w:rsidR="00DA38EC">
        <w:rPr>
          <w:rFonts w:cs="Arial"/>
        </w:rPr>
        <w:t xml:space="preserve">an </w:t>
      </w:r>
      <w:r w:rsidR="008569EF">
        <w:rPr>
          <w:rFonts w:cs="Arial"/>
        </w:rPr>
        <w:t xml:space="preserve">amend/end </w:t>
      </w:r>
      <w:r w:rsidR="007F068B">
        <w:rPr>
          <w:rFonts w:cs="Arial"/>
        </w:rPr>
        <w:t>application</w:t>
      </w:r>
      <w:r w:rsidR="00237AB1" w:rsidRPr="00BD03F1">
        <w:rPr>
          <w:rFonts w:cs="Arial"/>
        </w:rPr>
        <w:t xml:space="preserve">. </w:t>
      </w:r>
      <w:r w:rsidR="0030673F" w:rsidRPr="00BD03F1">
        <w:rPr>
          <w:rFonts w:cs="Arial"/>
        </w:rPr>
        <w:t xml:space="preserve">The Commission is still seeing </w:t>
      </w:r>
      <w:proofErr w:type="gramStart"/>
      <w:r w:rsidR="0030673F" w:rsidRPr="00BD03F1">
        <w:rPr>
          <w:rFonts w:cs="Arial"/>
        </w:rPr>
        <w:t>a number</w:t>
      </w:r>
      <w:r w:rsidR="00237AB1" w:rsidRPr="00BD03F1">
        <w:rPr>
          <w:rFonts w:cs="Arial"/>
        </w:rPr>
        <w:t xml:space="preserve"> of</w:t>
      </w:r>
      <w:proofErr w:type="gramEnd"/>
      <w:r w:rsidR="00237AB1" w:rsidRPr="00BD03F1">
        <w:rPr>
          <w:rFonts w:cs="Arial"/>
        </w:rPr>
        <w:t xml:space="preserve"> </w:t>
      </w:r>
      <w:r w:rsidR="00B23523" w:rsidRPr="00BD03F1">
        <w:rPr>
          <w:rFonts w:cs="Arial"/>
        </w:rPr>
        <w:t>i</w:t>
      </w:r>
      <w:r w:rsidR="00237AB1" w:rsidRPr="00BD03F1">
        <w:rPr>
          <w:rFonts w:cs="Arial"/>
        </w:rPr>
        <w:t>nteractions by client</w:t>
      </w:r>
      <w:r w:rsidR="0030673F" w:rsidRPr="00BD03F1">
        <w:rPr>
          <w:rFonts w:cs="Arial"/>
        </w:rPr>
        <w:t>s</w:t>
      </w:r>
      <w:r w:rsidR="00237AB1" w:rsidRPr="00BD03F1">
        <w:rPr>
          <w:rFonts w:cs="Arial"/>
        </w:rPr>
        <w:t xml:space="preserve"> on a less intrusive and more proactive basis</w:t>
      </w:r>
      <w:r w:rsidR="00701EFB" w:rsidRPr="00BD03F1">
        <w:rPr>
          <w:rFonts w:cs="Arial"/>
        </w:rPr>
        <w:t>,</w:t>
      </w:r>
      <w:r w:rsidR="00B23523" w:rsidRPr="00BD03F1">
        <w:rPr>
          <w:rFonts w:cs="Arial"/>
        </w:rPr>
        <w:t xml:space="preserve"> </w:t>
      </w:r>
      <w:r w:rsidR="00237AB1" w:rsidRPr="00BD03F1">
        <w:rPr>
          <w:rFonts w:cs="Arial"/>
        </w:rPr>
        <w:t xml:space="preserve">i.e. where engagement is on a voluntary basis (Table </w:t>
      </w:r>
      <w:r w:rsidR="002522F2">
        <w:rPr>
          <w:rFonts w:cs="Arial"/>
        </w:rPr>
        <w:t>4</w:t>
      </w:r>
      <w:r w:rsidR="00237AB1" w:rsidRPr="00BD03F1">
        <w:rPr>
          <w:rFonts w:cs="Arial"/>
        </w:rPr>
        <w:t>)</w:t>
      </w:r>
      <w:r w:rsidR="00AE549C" w:rsidRPr="00BD03F1">
        <w:rPr>
          <w:rFonts w:cs="Arial"/>
        </w:rPr>
        <w:t>,</w:t>
      </w:r>
      <w:r w:rsidR="00237AB1" w:rsidRPr="00BD03F1">
        <w:rPr>
          <w:rFonts w:cs="Arial"/>
        </w:rPr>
        <w:t xml:space="preserve"> or where acceptance of the Commission’s decision for a referral to </w:t>
      </w:r>
      <w:r w:rsidR="009D568A" w:rsidRPr="00BD03F1">
        <w:rPr>
          <w:rFonts w:cs="Arial"/>
        </w:rPr>
        <w:t xml:space="preserve">a </w:t>
      </w:r>
      <w:r w:rsidR="00237AB1" w:rsidRPr="00BD03F1">
        <w:rPr>
          <w:rFonts w:cs="Arial"/>
        </w:rPr>
        <w:t xml:space="preserve">support service or income management is by agreement with the client (Table </w:t>
      </w:r>
      <w:r w:rsidR="002522F2">
        <w:rPr>
          <w:rFonts w:cs="Arial"/>
        </w:rPr>
        <w:t>5</w:t>
      </w:r>
      <w:r w:rsidR="00237AB1" w:rsidRPr="00BD03F1">
        <w:rPr>
          <w:rFonts w:cs="Arial"/>
        </w:rPr>
        <w:t>). The</w:t>
      </w:r>
      <w:r w:rsidR="00B23523" w:rsidRPr="00BD03F1">
        <w:rPr>
          <w:rFonts w:cs="Arial"/>
        </w:rPr>
        <w:t xml:space="preserve">se proactive interactions </w:t>
      </w:r>
      <w:proofErr w:type="gramStart"/>
      <w:r w:rsidR="00B23523" w:rsidRPr="00BD03F1">
        <w:rPr>
          <w:rFonts w:cs="Arial"/>
        </w:rPr>
        <w:t xml:space="preserve">are </w:t>
      </w:r>
      <w:r w:rsidR="00D505F2" w:rsidRPr="00BD03F1">
        <w:rPr>
          <w:rFonts w:cs="Arial"/>
        </w:rPr>
        <w:t>c</w:t>
      </w:r>
      <w:r w:rsidR="00237AB1" w:rsidRPr="00BD03F1">
        <w:rPr>
          <w:rFonts w:cs="Arial"/>
        </w:rPr>
        <w:t>onsider</w:t>
      </w:r>
      <w:r w:rsidR="00B23523" w:rsidRPr="00BD03F1">
        <w:rPr>
          <w:rFonts w:cs="Arial"/>
        </w:rPr>
        <w:t>ed</w:t>
      </w:r>
      <w:r w:rsidR="00237AB1" w:rsidRPr="00BD03F1">
        <w:rPr>
          <w:rFonts w:cs="Arial"/>
        </w:rPr>
        <w:t xml:space="preserve"> to be</w:t>
      </w:r>
      <w:proofErr w:type="gramEnd"/>
      <w:r w:rsidR="00237AB1" w:rsidRPr="00BD03F1">
        <w:rPr>
          <w:rFonts w:cs="Arial"/>
        </w:rPr>
        <w:t xml:space="preserve"> a positive indication that community members have developed a consciousness of their actions and are demonstrating early insight into the </w:t>
      </w:r>
      <w:r w:rsidR="008D0261">
        <w:rPr>
          <w:rFonts w:cs="Arial"/>
        </w:rPr>
        <w:t>a</w:t>
      </w:r>
      <w:r w:rsidR="00237AB1" w:rsidRPr="00BD03F1">
        <w:rPr>
          <w:rFonts w:cs="Arial"/>
        </w:rPr>
        <w:t>ffect those actions have on others.</w:t>
      </w:r>
    </w:p>
    <w:p w14:paraId="19233629" w14:textId="7E4E45A2" w:rsidR="00237AB1" w:rsidRPr="0092015D" w:rsidRDefault="00237AB1" w:rsidP="00237AB1">
      <w:pPr>
        <w:spacing w:after="120" w:line="240" w:lineRule="auto"/>
        <w:ind w:left="794" w:hanging="794"/>
      </w:pPr>
      <w:r w:rsidRPr="006C6A65">
        <w:rPr>
          <w:b/>
          <w:sz w:val="16"/>
          <w:szCs w:val="16"/>
        </w:rPr>
        <w:lastRenderedPageBreak/>
        <w:t xml:space="preserve">Table </w:t>
      </w:r>
      <w:r w:rsidR="002522F2">
        <w:rPr>
          <w:b/>
          <w:sz w:val="16"/>
          <w:szCs w:val="16"/>
        </w:rPr>
        <w:t>4</w:t>
      </w:r>
      <w:r w:rsidRPr="006C6A65">
        <w:rPr>
          <w:b/>
          <w:sz w:val="16"/>
          <w:szCs w:val="16"/>
        </w:rPr>
        <w:t>:</w:t>
      </w:r>
      <w:r w:rsidRPr="006C6A65">
        <w:rPr>
          <w:sz w:val="16"/>
          <w:szCs w:val="16"/>
        </w:rPr>
        <w:t xml:space="preserve"> Number of </w:t>
      </w:r>
      <w:r w:rsidRPr="00656C56">
        <w:rPr>
          <w:sz w:val="16"/>
          <w:szCs w:val="16"/>
        </w:rPr>
        <w:t>voluntary agreements</w:t>
      </w:r>
      <w:r w:rsidR="00E52293">
        <w:rPr>
          <w:sz w:val="16"/>
          <w:szCs w:val="16"/>
        </w:rPr>
        <w:t xml:space="preserve"> </w:t>
      </w:r>
      <w:bookmarkStart w:id="8" w:name="_Hlk82504830"/>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v</w:t>
      </w:r>
      <w:r w:rsidR="00E52293">
        <w:rPr>
          <w:sz w:val="16"/>
          <w:szCs w:val="16"/>
        </w:rPr>
        <w:t xml:space="preserve">oluntary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v</w:t>
      </w:r>
      <w:r w:rsidR="00E52293">
        <w:rPr>
          <w:sz w:val="16"/>
          <w:szCs w:val="16"/>
        </w:rPr>
        <w:t xml:space="preserve">oluntary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sidRPr="00656C56">
        <w:rPr>
          <w:sz w:val="16"/>
          <w:szCs w:val="16"/>
        </w:rPr>
        <w:t xml:space="preserve"> </w:t>
      </w:r>
      <w:bookmarkEnd w:id="8"/>
      <w:proofErr w:type="gramStart"/>
      <w:r w:rsidRPr="00656C56">
        <w:rPr>
          <w:sz w:val="16"/>
          <w:szCs w:val="16"/>
        </w:rPr>
        <w:t>entered into</w:t>
      </w:r>
      <w:proofErr w:type="gramEnd"/>
      <w:r>
        <w:rPr>
          <w:sz w:val="16"/>
          <w:szCs w:val="16"/>
        </w:rPr>
        <w:t xml:space="preserve"> </w:t>
      </w:r>
      <w:r w:rsidR="00397BFC">
        <w:rPr>
          <w:sz w:val="16"/>
          <w:szCs w:val="16"/>
        </w:rPr>
        <w:t xml:space="preserve">from </w:t>
      </w:r>
      <w:r w:rsidR="007B7E78">
        <w:rPr>
          <w:sz w:val="16"/>
          <w:szCs w:val="16"/>
        </w:rPr>
        <w:t xml:space="preserve">1 </w:t>
      </w:r>
      <w:r w:rsidR="00CE7CB6">
        <w:rPr>
          <w:sz w:val="16"/>
          <w:szCs w:val="16"/>
        </w:rPr>
        <w:t xml:space="preserve">April </w:t>
      </w:r>
      <w:r w:rsidR="00413FAC">
        <w:rPr>
          <w:sz w:val="16"/>
          <w:szCs w:val="16"/>
        </w:rPr>
        <w:t>2023</w:t>
      </w:r>
      <w:r>
        <w:rPr>
          <w:sz w:val="16"/>
          <w:szCs w:val="16"/>
        </w:rPr>
        <w:t xml:space="preserve"> to </w:t>
      </w:r>
      <w:bookmarkStart w:id="9" w:name="_Ref74754019"/>
      <w:r w:rsidR="007B7E78">
        <w:rPr>
          <w:sz w:val="16"/>
          <w:szCs w:val="16"/>
        </w:rPr>
        <w:t>3</w:t>
      </w:r>
      <w:r w:rsidR="00CE7CB6">
        <w:rPr>
          <w:sz w:val="16"/>
          <w:szCs w:val="16"/>
        </w:rPr>
        <w:t xml:space="preserve">0 June </w:t>
      </w:r>
      <w:r w:rsidR="00984BBB">
        <w:rPr>
          <w:sz w:val="16"/>
          <w:szCs w:val="16"/>
        </w:rPr>
        <w:t>2023</w:t>
      </w:r>
      <w:r w:rsidR="00604429" w:rsidRPr="008F6888">
        <w:rPr>
          <w:rStyle w:val="FootnoteReference"/>
          <w:sz w:val="16"/>
          <w:szCs w:val="16"/>
        </w:rPr>
        <w:footnoteReference w:id="6"/>
      </w:r>
      <w:bookmarkEnd w:id="9"/>
    </w:p>
    <w:tbl>
      <w:tblPr>
        <w:tblStyle w:val="TableGrid"/>
        <w:tblW w:w="0" w:type="auto"/>
        <w:tblInd w:w="108" w:type="dxa"/>
        <w:tblLook w:val="04A0" w:firstRow="1" w:lastRow="0" w:firstColumn="1" w:lastColumn="0" w:noHBand="0" w:noVBand="1"/>
      </w:tblPr>
      <w:tblGrid>
        <w:gridCol w:w="1555"/>
        <w:gridCol w:w="992"/>
        <w:gridCol w:w="1134"/>
        <w:gridCol w:w="992"/>
      </w:tblGrid>
      <w:tr w:rsidR="00237AB1" w:rsidRPr="00776C26" w14:paraId="41B7F57F" w14:textId="77777777" w:rsidTr="00237AB1">
        <w:tc>
          <w:tcPr>
            <w:tcW w:w="4673" w:type="dxa"/>
            <w:gridSpan w:val="4"/>
          </w:tcPr>
          <w:p w14:paraId="76E170F9" w14:textId="5275229E" w:rsidR="00237AB1" w:rsidRPr="00776C26" w:rsidRDefault="00237AB1" w:rsidP="00237AB1">
            <w:pPr>
              <w:ind w:right="-425"/>
              <w:jc w:val="center"/>
              <w:rPr>
                <w:rFonts w:cs="Arial"/>
                <w:b/>
                <w:bCs/>
              </w:rPr>
            </w:pPr>
            <w:r>
              <w:rPr>
                <w:rFonts w:cs="Arial"/>
                <w:b/>
                <w:bCs/>
              </w:rPr>
              <w:t>Voluntary Agreements</w:t>
            </w:r>
          </w:p>
        </w:tc>
      </w:tr>
      <w:tr w:rsidR="00237AB1" w:rsidRPr="00776C26" w14:paraId="1ACB6B25" w14:textId="77777777" w:rsidTr="00237AB1">
        <w:tc>
          <w:tcPr>
            <w:tcW w:w="1555" w:type="dxa"/>
          </w:tcPr>
          <w:p w14:paraId="4951D87C" w14:textId="77777777" w:rsidR="00237AB1" w:rsidRPr="00776C26" w:rsidRDefault="00237AB1" w:rsidP="00237AB1">
            <w:pPr>
              <w:ind w:right="-425"/>
              <w:jc w:val="both"/>
              <w:rPr>
                <w:rFonts w:cs="Arial"/>
                <w:b/>
                <w:bCs/>
              </w:rPr>
            </w:pPr>
          </w:p>
        </w:tc>
        <w:tc>
          <w:tcPr>
            <w:tcW w:w="992" w:type="dxa"/>
          </w:tcPr>
          <w:p w14:paraId="63EAF499" w14:textId="4173984D" w:rsidR="00237AB1" w:rsidRPr="00776C26" w:rsidRDefault="00237AB1" w:rsidP="00237AB1">
            <w:pPr>
              <w:jc w:val="center"/>
              <w:rPr>
                <w:rFonts w:cs="Arial"/>
                <w:b/>
                <w:bCs/>
              </w:rPr>
            </w:pPr>
            <w:r>
              <w:rPr>
                <w:rFonts w:cs="Arial"/>
                <w:b/>
                <w:bCs/>
              </w:rPr>
              <w:t>V</w:t>
            </w:r>
            <w:r w:rsidRPr="00776C26">
              <w:rPr>
                <w:rFonts w:cs="Arial"/>
                <w:b/>
                <w:bCs/>
              </w:rPr>
              <w:t>CP</w:t>
            </w:r>
          </w:p>
        </w:tc>
        <w:tc>
          <w:tcPr>
            <w:tcW w:w="1134" w:type="dxa"/>
          </w:tcPr>
          <w:p w14:paraId="47B66C78" w14:textId="0AA6A076" w:rsidR="00237AB1" w:rsidRPr="00776C26" w:rsidRDefault="00237AB1" w:rsidP="00237AB1">
            <w:pPr>
              <w:jc w:val="center"/>
              <w:rPr>
                <w:rFonts w:cs="Arial"/>
                <w:b/>
                <w:bCs/>
              </w:rPr>
            </w:pPr>
            <w:r>
              <w:rPr>
                <w:rFonts w:cs="Arial"/>
                <w:b/>
                <w:bCs/>
              </w:rPr>
              <w:t>V</w:t>
            </w:r>
            <w:r w:rsidRPr="00776C26">
              <w:rPr>
                <w:rFonts w:cs="Arial"/>
                <w:b/>
                <w:bCs/>
              </w:rPr>
              <w:t>IM</w:t>
            </w:r>
          </w:p>
        </w:tc>
        <w:tc>
          <w:tcPr>
            <w:tcW w:w="992" w:type="dxa"/>
          </w:tcPr>
          <w:p w14:paraId="3C6C1E19" w14:textId="77777777" w:rsidR="00237AB1" w:rsidRPr="00776C26" w:rsidRDefault="00237AB1" w:rsidP="00237AB1">
            <w:pPr>
              <w:jc w:val="right"/>
              <w:rPr>
                <w:rFonts w:cs="Arial"/>
                <w:b/>
                <w:bCs/>
              </w:rPr>
            </w:pPr>
            <w:r w:rsidRPr="00776C26">
              <w:rPr>
                <w:rFonts w:cs="Arial"/>
                <w:b/>
                <w:bCs/>
              </w:rPr>
              <w:t>Total</w:t>
            </w:r>
          </w:p>
        </w:tc>
      </w:tr>
      <w:tr w:rsidR="00ED5D13" w:rsidRPr="00776C26" w14:paraId="23E8C631" w14:textId="77777777" w:rsidTr="0034073B">
        <w:tc>
          <w:tcPr>
            <w:tcW w:w="1555" w:type="dxa"/>
          </w:tcPr>
          <w:p w14:paraId="08DA178D" w14:textId="77777777" w:rsidR="00ED5D13" w:rsidRPr="00776C26" w:rsidRDefault="00ED5D13" w:rsidP="00ED5D13">
            <w:pPr>
              <w:ind w:right="-425"/>
              <w:jc w:val="both"/>
              <w:rPr>
                <w:rFonts w:cs="Arial"/>
                <w:b/>
                <w:bCs/>
              </w:rPr>
            </w:pPr>
            <w:r w:rsidRPr="00776C26">
              <w:rPr>
                <w:rFonts w:cs="Arial"/>
                <w:b/>
                <w:bCs/>
              </w:rPr>
              <w:t>Total</w:t>
            </w:r>
          </w:p>
        </w:tc>
        <w:tc>
          <w:tcPr>
            <w:tcW w:w="992" w:type="dxa"/>
            <w:vAlign w:val="bottom"/>
          </w:tcPr>
          <w:p w14:paraId="31C63D09" w14:textId="70921856" w:rsidR="00ED5D13" w:rsidRPr="00776C26" w:rsidRDefault="00ED5D13" w:rsidP="00ED5D13">
            <w:pPr>
              <w:jc w:val="right"/>
              <w:rPr>
                <w:b/>
                <w:bCs/>
              </w:rPr>
            </w:pPr>
            <w:r>
              <w:rPr>
                <w:rFonts w:cs="Arial"/>
                <w:b/>
                <w:bCs/>
              </w:rPr>
              <w:t>15</w:t>
            </w:r>
          </w:p>
        </w:tc>
        <w:tc>
          <w:tcPr>
            <w:tcW w:w="1134" w:type="dxa"/>
            <w:vAlign w:val="bottom"/>
          </w:tcPr>
          <w:p w14:paraId="1D2060AE" w14:textId="2FBC9B25" w:rsidR="00ED5D13" w:rsidRPr="00776C26" w:rsidRDefault="00ED5D13" w:rsidP="00ED5D13">
            <w:pPr>
              <w:jc w:val="right"/>
              <w:rPr>
                <w:b/>
                <w:bCs/>
              </w:rPr>
            </w:pPr>
            <w:r>
              <w:rPr>
                <w:rFonts w:cs="Arial"/>
                <w:b/>
                <w:bCs/>
              </w:rPr>
              <w:t>24</w:t>
            </w:r>
          </w:p>
        </w:tc>
        <w:tc>
          <w:tcPr>
            <w:tcW w:w="992" w:type="dxa"/>
            <w:vAlign w:val="bottom"/>
          </w:tcPr>
          <w:p w14:paraId="7E29C7F4" w14:textId="7198B6AD" w:rsidR="00ED5D13" w:rsidRPr="00776C26" w:rsidRDefault="00ED5D13" w:rsidP="00ED5D13">
            <w:pPr>
              <w:jc w:val="right"/>
              <w:rPr>
                <w:b/>
                <w:bCs/>
              </w:rPr>
            </w:pPr>
            <w:r>
              <w:rPr>
                <w:rFonts w:cs="Arial"/>
                <w:b/>
                <w:bCs/>
              </w:rPr>
              <w:t>39</w:t>
            </w:r>
          </w:p>
        </w:tc>
      </w:tr>
    </w:tbl>
    <w:p w14:paraId="340804AB" w14:textId="2011C4C9" w:rsidR="00C64787" w:rsidRDefault="00C64787" w:rsidP="00237AB1">
      <w:pPr>
        <w:ind w:left="-142" w:right="-425"/>
        <w:jc w:val="both"/>
        <w:rPr>
          <w:rFonts w:cs="Arial"/>
        </w:rPr>
      </w:pPr>
    </w:p>
    <w:p w14:paraId="32A7D6CF" w14:textId="1A683977" w:rsidR="00237AB1" w:rsidRPr="0092015D" w:rsidRDefault="00237AB1" w:rsidP="00237AB1">
      <w:pPr>
        <w:spacing w:after="120" w:line="240" w:lineRule="auto"/>
        <w:ind w:left="794" w:hanging="794"/>
      </w:pPr>
      <w:r w:rsidRPr="006C6A65">
        <w:rPr>
          <w:b/>
          <w:sz w:val="16"/>
          <w:szCs w:val="16"/>
        </w:rPr>
        <w:t xml:space="preserve">Table </w:t>
      </w:r>
      <w:r w:rsidR="002522F2">
        <w:rPr>
          <w:b/>
          <w:sz w:val="16"/>
          <w:szCs w:val="16"/>
        </w:rPr>
        <w:t>5</w:t>
      </w:r>
      <w:r w:rsidRPr="006C6A65">
        <w:rPr>
          <w:b/>
          <w:sz w:val="16"/>
          <w:szCs w:val="16"/>
        </w:rPr>
        <w:t>:</w:t>
      </w:r>
      <w:r w:rsidRPr="006C6A65">
        <w:rPr>
          <w:sz w:val="16"/>
          <w:szCs w:val="16"/>
        </w:rPr>
        <w:t xml:space="preserve"> Number of </w:t>
      </w:r>
      <w:r>
        <w:rPr>
          <w:sz w:val="16"/>
          <w:szCs w:val="16"/>
        </w:rPr>
        <w:t>decisions by agreement</w:t>
      </w:r>
      <w:r w:rsidR="00E52293">
        <w:rPr>
          <w:sz w:val="16"/>
          <w:szCs w:val="16"/>
        </w:rPr>
        <w:t xml:space="preserve"> </w:t>
      </w:r>
      <w:bookmarkStart w:id="11" w:name="_Hlk82504907"/>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c</w:t>
      </w:r>
      <w:r w:rsidR="00E52293">
        <w:rPr>
          <w:sz w:val="16"/>
          <w:szCs w:val="16"/>
        </w:rPr>
        <w:t xml:space="preserve">onditional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Pr>
          <w:sz w:val="16"/>
          <w:szCs w:val="16"/>
        </w:rPr>
        <w:t xml:space="preserve"> </w:t>
      </w:r>
      <w:bookmarkEnd w:id="11"/>
      <w:proofErr w:type="gramStart"/>
      <w:r w:rsidRPr="00656C56">
        <w:rPr>
          <w:sz w:val="16"/>
          <w:szCs w:val="16"/>
        </w:rPr>
        <w:t>entered into</w:t>
      </w:r>
      <w:proofErr w:type="gramEnd"/>
      <w:r>
        <w:rPr>
          <w:sz w:val="16"/>
          <w:szCs w:val="16"/>
        </w:rPr>
        <w:t xml:space="preserve"> </w:t>
      </w:r>
      <w:r w:rsidR="00397BFC">
        <w:rPr>
          <w:sz w:val="16"/>
          <w:szCs w:val="16"/>
        </w:rPr>
        <w:t xml:space="preserve">from </w:t>
      </w:r>
      <w:r w:rsidR="007B7E78">
        <w:rPr>
          <w:sz w:val="16"/>
          <w:szCs w:val="16"/>
        </w:rPr>
        <w:t xml:space="preserve">1 </w:t>
      </w:r>
      <w:r w:rsidR="00CE7CB6">
        <w:rPr>
          <w:sz w:val="16"/>
          <w:szCs w:val="16"/>
        </w:rPr>
        <w:t xml:space="preserve">April </w:t>
      </w:r>
      <w:r w:rsidR="00413FAC">
        <w:rPr>
          <w:sz w:val="16"/>
          <w:szCs w:val="16"/>
        </w:rPr>
        <w:t>2023</w:t>
      </w:r>
      <w:r>
        <w:rPr>
          <w:sz w:val="16"/>
          <w:szCs w:val="16"/>
        </w:rPr>
        <w:t xml:space="preserve"> to </w:t>
      </w:r>
      <w:r w:rsidR="007B7E78">
        <w:rPr>
          <w:sz w:val="16"/>
          <w:szCs w:val="16"/>
        </w:rPr>
        <w:t>3</w:t>
      </w:r>
      <w:r w:rsidR="00CE7CB6">
        <w:rPr>
          <w:sz w:val="16"/>
          <w:szCs w:val="16"/>
        </w:rPr>
        <w:t xml:space="preserve">0 June </w:t>
      </w:r>
      <w:r w:rsidR="00984BBB">
        <w:rPr>
          <w:sz w:val="16"/>
          <w:szCs w:val="16"/>
        </w:rPr>
        <w:t>2023</w:t>
      </w:r>
      <w:r w:rsidR="009315C2" w:rsidRPr="00152D32">
        <w:rPr>
          <w:sz w:val="16"/>
          <w:szCs w:val="16"/>
          <w:vertAlign w:val="superscript"/>
        </w:rPr>
        <w:fldChar w:fldCharType="begin"/>
      </w:r>
      <w:r w:rsidR="009315C2" w:rsidRPr="00152D32">
        <w:rPr>
          <w:sz w:val="16"/>
          <w:szCs w:val="16"/>
          <w:vertAlign w:val="superscript"/>
        </w:rPr>
        <w:instrText xml:space="preserve"> NOTEREF _Ref74754019 \h </w:instrText>
      </w:r>
      <w:r w:rsidR="00152D32">
        <w:rPr>
          <w:sz w:val="16"/>
          <w:szCs w:val="16"/>
          <w:vertAlign w:val="superscript"/>
        </w:rPr>
        <w:instrText xml:space="preserve"> \* MERGEFORMAT </w:instrText>
      </w:r>
      <w:r w:rsidR="009315C2" w:rsidRPr="00152D32">
        <w:rPr>
          <w:sz w:val="16"/>
          <w:szCs w:val="16"/>
          <w:vertAlign w:val="superscript"/>
        </w:rPr>
      </w:r>
      <w:r w:rsidR="009315C2" w:rsidRPr="00152D32">
        <w:rPr>
          <w:sz w:val="16"/>
          <w:szCs w:val="16"/>
          <w:vertAlign w:val="superscript"/>
        </w:rPr>
        <w:fldChar w:fldCharType="separate"/>
      </w:r>
      <w:r w:rsidR="00C325C7">
        <w:rPr>
          <w:sz w:val="16"/>
          <w:szCs w:val="16"/>
          <w:vertAlign w:val="superscript"/>
        </w:rPr>
        <w:t>5</w:t>
      </w:r>
      <w:r w:rsidR="009315C2" w:rsidRPr="00152D32">
        <w:rPr>
          <w:sz w:val="16"/>
          <w:szCs w:val="16"/>
          <w:vertAlign w:val="superscript"/>
        </w:rPr>
        <w:fldChar w:fldCharType="end"/>
      </w:r>
    </w:p>
    <w:tbl>
      <w:tblPr>
        <w:tblStyle w:val="TableGrid"/>
        <w:tblW w:w="0" w:type="auto"/>
        <w:tblInd w:w="108" w:type="dxa"/>
        <w:tblLook w:val="04A0" w:firstRow="1" w:lastRow="0" w:firstColumn="1" w:lastColumn="0" w:noHBand="0" w:noVBand="1"/>
      </w:tblPr>
      <w:tblGrid>
        <w:gridCol w:w="1555"/>
        <w:gridCol w:w="992"/>
        <w:gridCol w:w="1134"/>
        <w:gridCol w:w="992"/>
      </w:tblGrid>
      <w:tr w:rsidR="00237AB1" w14:paraId="53E930CE" w14:textId="77777777" w:rsidTr="00237AB1">
        <w:tc>
          <w:tcPr>
            <w:tcW w:w="4673" w:type="dxa"/>
            <w:gridSpan w:val="4"/>
          </w:tcPr>
          <w:p w14:paraId="6BE89000" w14:textId="77777777" w:rsidR="00237AB1" w:rsidRPr="00776C26" w:rsidRDefault="00237AB1" w:rsidP="00237AB1">
            <w:pPr>
              <w:ind w:right="-425"/>
              <w:jc w:val="center"/>
              <w:rPr>
                <w:rFonts w:cs="Arial"/>
                <w:b/>
                <w:bCs/>
              </w:rPr>
            </w:pPr>
            <w:r w:rsidRPr="00776C26">
              <w:rPr>
                <w:rFonts w:cs="Arial"/>
                <w:b/>
                <w:bCs/>
              </w:rPr>
              <w:t>Decisions by Agreement</w:t>
            </w:r>
          </w:p>
        </w:tc>
      </w:tr>
      <w:tr w:rsidR="00237AB1" w14:paraId="1B39E359" w14:textId="77777777" w:rsidTr="00237AB1">
        <w:tc>
          <w:tcPr>
            <w:tcW w:w="1555" w:type="dxa"/>
          </w:tcPr>
          <w:p w14:paraId="340242C0" w14:textId="77777777" w:rsidR="00237AB1" w:rsidRPr="00776C26" w:rsidRDefault="00237AB1" w:rsidP="00237AB1">
            <w:pPr>
              <w:ind w:right="-425"/>
              <w:jc w:val="both"/>
              <w:rPr>
                <w:rFonts w:cs="Arial"/>
                <w:b/>
                <w:bCs/>
              </w:rPr>
            </w:pPr>
            <w:r w:rsidRPr="00776C26">
              <w:rPr>
                <w:rFonts w:cs="Arial"/>
                <w:b/>
                <w:bCs/>
              </w:rPr>
              <w:t>Community</w:t>
            </w:r>
          </w:p>
        </w:tc>
        <w:tc>
          <w:tcPr>
            <w:tcW w:w="992" w:type="dxa"/>
          </w:tcPr>
          <w:p w14:paraId="55C79983" w14:textId="35668438" w:rsidR="00237AB1" w:rsidRPr="00776C26" w:rsidRDefault="00237AB1" w:rsidP="00237AB1">
            <w:pPr>
              <w:jc w:val="center"/>
              <w:rPr>
                <w:rFonts w:cs="Arial"/>
                <w:b/>
                <w:bCs/>
              </w:rPr>
            </w:pPr>
            <w:r w:rsidRPr="00776C26">
              <w:rPr>
                <w:rFonts w:cs="Arial"/>
                <w:b/>
                <w:bCs/>
              </w:rPr>
              <w:t>CP</w:t>
            </w:r>
          </w:p>
        </w:tc>
        <w:tc>
          <w:tcPr>
            <w:tcW w:w="1134" w:type="dxa"/>
          </w:tcPr>
          <w:p w14:paraId="655927A8" w14:textId="38EB1868" w:rsidR="00237AB1" w:rsidRPr="00776C26" w:rsidRDefault="00237AB1" w:rsidP="00237AB1">
            <w:pPr>
              <w:jc w:val="center"/>
              <w:rPr>
                <w:rFonts w:cs="Arial"/>
                <w:b/>
                <w:bCs/>
              </w:rPr>
            </w:pPr>
            <w:r w:rsidRPr="00776C26">
              <w:rPr>
                <w:rFonts w:cs="Arial"/>
                <w:b/>
                <w:bCs/>
              </w:rPr>
              <w:t>CIM</w:t>
            </w:r>
          </w:p>
        </w:tc>
        <w:tc>
          <w:tcPr>
            <w:tcW w:w="992" w:type="dxa"/>
          </w:tcPr>
          <w:p w14:paraId="2853358B" w14:textId="77777777" w:rsidR="00237AB1" w:rsidRPr="00776C26" w:rsidRDefault="00237AB1" w:rsidP="00237AB1">
            <w:pPr>
              <w:jc w:val="right"/>
              <w:rPr>
                <w:rFonts w:cs="Arial"/>
                <w:b/>
                <w:bCs/>
              </w:rPr>
            </w:pPr>
            <w:r w:rsidRPr="00776C26">
              <w:rPr>
                <w:rFonts w:cs="Arial"/>
                <w:b/>
                <w:bCs/>
              </w:rPr>
              <w:t>Total</w:t>
            </w:r>
          </w:p>
        </w:tc>
      </w:tr>
      <w:tr w:rsidR="00ED5D13" w14:paraId="604BDE97" w14:textId="77777777" w:rsidTr="00237AB1">
        <w:tc>
          <w:tcPr>
            <w:tcW w:w="1555" w:type="dxa"/>
          </w:tcPr>
          <w:p w14:paraId="16D39C9C" w14:textId="77777777" w:rsidR="00ED5D13" w:rsidRPr="00490B40" w:rsidRDefault="00ED5D13" w:rsidP="00ED5D13">
            <w:pPr>
              <w:ind w:right="-425"/>
              <w:jc w:val="both"/>
              <w:rPr>
                <w:rFonts w:cs="Arial"/>
              </w:rPr>
            </w:pPr>
            <w:r w:rsidRPr="00490B40">
              <w:rPr>
                <w:rFonts w:cs="Arial"/>
              </w:rPr>
              <w:t>AU</w:t>
            </w:r>
          </w:p>
        </w:tc>
        <w:tc>
          <w:tcPr>
            <w:tcW w:w="992" w:type="dxa"/>
            <w:vAlign w:val="bottom"/>
          </w:tcPr>
          <w:p w14:paraId="4F2BC6E4" w14:textId="0535871A" w:rsidR="00ED5D13" w:rsidRPr="00900EA0" w:rsidRDefault="00ED5D13" w:rsidP="00ED5D13">
            <w:pPr>
              <w:jc w:val="right"/>
            </w:pPr>
            <w:r>
              <w:rPr>
                <w:rFonts w:cs="Arial"/>
              </w:rPr>
              <w:t>26</w:t>
            </w:r>
          </w:p>
        </w:tc>
        <w:tc>
          <w:tcPr>
            <w:tcW w:w="1134" w:type="dxa"/>
            <w:vAlign w:val="bottom"/>
          </w:tcPr>
          <w:p w14:paraId="5D79F7D6" w14:textId="718CB620" w:rsidR="00ED5D13" w:rsidRPr="00900EA0" w:rsidRDefault="00ED5D13" w:rsidP="00ED5D13">
            <w:pPr>
              <w:jc w:val="right"/>
            </w:pPr>
            <w:r>
              <w:rPr>
                <w:rFonts w:cs="Arial"/>
              </w:rPr>
              <w:t>0</w:t>
            </w:r>
          </w:p>
        </w:tc>
        <w:tc>
          <w:tcPr>
            <w:tcW w:w="992" w:type="dxa"/>
            <w:vAlign w:val="bottom"/>
          </w:tcPr>
          <w:p w14:paraId="2B25B2DF" w14:textId="3E33E6FB" w:rsidR="00ED5D13" w:rsidRPr="00900EA0" w:rsidRDefault="00ED5D13" w:rsidP="00ED5D13">
            <w:pPr>
              <w:jc w:val="right"/>
              <w:rPr>
                <w:b/>
                <w:bCs/>
              </w:rPr>
            </w:pPr>
            <w:r>
              <w:rPr>
                <w:rFonts w:cs="Arial"/>
                <w:b/>
                <w:bCs/>
              </w:rPr>
              <w:t>26</w:t>
            </w:r>
          </w:p>
        </w:tc>
      </w:tr>
      <w:tr w:rsidR="00ED5D13" w14:paraId="1A905600" w14:textId="77777777" w:rsidTr="00237AB1">
        <w:tc>
          <w:tcPr>
            <w:tcW w:w="1555" w:type="dxa"/>
          </w:tcPr>
          <w:p w14:paraId="59A72EEE" w14:textId="77777777" w:rsidR="00ED5D13" w:rsidRPr="00490B40" w:rsidRDefault="00ED5D13" w:rsidP="00ED5D13">
            <w:pPr>
              <w:ind w:right="-425"/>
              <w:jc w:val="both"/>
              <w:rPr>
                <w:rFonts w:cs="Arial"/>
              </w:rPr>
            </w:pPr>
            <w:r w:rsidRPr="00490B40">
              <w:rPr>
                <w:rFonts w:cs="Arial"/>
              </w:rPr>
              <w:t>CO</w:t>
            </w:r>
          </w:p>
        </w:tc>
        <w:tc>
          <w:tcPr>
            <w:tcW w:w="992" w:type="dxa"/>
            <w:vAlign w:val="bottom"/>
          </w:tcPr>
          <w:p w14:paraId="7DC045C3" w14:textId="683100AD" w:rsidR="00ED5D13" w:rsidRPr="00900EA0" w:rsidRDefault="00ED5D13" w:rsidP="00ED5D13">
            <w:pPr>
              <w:jc w:val="right"/>
            </w:pPr>
            <w:r>
              <w:rPr>
                <w:rFonts w:cs="Arial"/>
              </w:rPr>
              <w:t>3</w:t>
            </w:r>
          </w:p>
        </w:tc>
        <w:tc>
          <w:tcPr>
            <w:tcW w:w="1134" w:type="dxa"/>
            <w:vAlign w:val="bottom"/>
          </w:tcPr>
          <w:p w14:paraId="544139DB" w14:textId="3AF3D05A" w:rsidR="00ED5D13" w:rsidRPr="00900EA0" w:rsidRDefault="00ED5D13" w:rsidP="00ED5D13">
            <w:pPr>
              <w:jc w:val="right"/>
            </w:pPr>
            <w:r>
              <w:rPr>
                <w:rFonts w:cs="Arial"/>
              </w:rPr>
              <w:t>0</w:t>
            </w:r>
          </w:p>
        </w:tc>
        <w:tc>
          <w:tcPr>
            <w:tcW w:w="992" w:type="dxa"/>
            <w:vAlign w:val="bottom"/>
          </w:tcPr>
          <w:p w14:paraId="655575AD" w14:textId="368CEEED" w:rsidR="00ED5D13" w:rsidRPr="00900EA0" w:rsidRDefault="00ED5D13" w:rsidP="00ED5D13">
            <w:pPr>
              <w:jc w:val="right"/>
              <w:rPr>
                <w:b/>
                <w:bCs/>
              </w:rPr>
            </w:pPr>
            <w:r>
              <w:rPr>
                <w:rFonts w:cs="Arial"/>
                <w:b/>
                <w:bCs/>
              </w:rPr>
              <w:t>3</w:t>
            </w:r>
          </w:p>
        </w:tc>
      </w:tr>
      <w:tr w:rsidR="00ED5D13" w14:paraId="577F7E12" w14:textId="77777777" w:rsidTr="00237AB1">
        <w:tc>
          <w:tcPr>
            <w:tcW w:w="1555" w:type="dxa"/>
          </w:tcPr>
          <w:p w14:paraId="2E4003E9" w14:textId="77777777" w:rsidR="00ED5D13" w:rsidRPr="00490B40" w:rsidRDefault="00ED5D13" w:rsidP="00ED5D13">
            <w:pPr>
              <w:ind w:right="-425"/>
              <w:jc w:val="both"/>
              <w:rPr>
                <w:rFonts w:cs="Arial"/>
              </w:rPr>
            </w:pPr>
            <w:r w:rsidRPr="00490B40">
              <w:rPr>
                <w:rFonts w:cs="Arial"/>
              </w:rPr>
              <w:t>DM</w:t>
            </w:r>
          </w:p>
        </w:tc>
        <w:tc>
          <w:tcPr>
            <w:tcW w:w="992" w:type="dxa"/>
            <w:vAlign w:val="bottom"/>
          </w:tcPr>
          <w:p w14:paraId="68E2C72D" w14:textId="57B6D8F5" w:rsidR="00ED5D13" w:rsidRPr="00900EA0" w:rsidRDefault="00ED5D13" w:rsidP="00ED5D13">
            <w:pPr>
              <w:jc w:val="right"/>
            </w:pPr>
            <w:r>
              <w:rPr>
                <w:rFonts w:cs="Arial"/>
              </w:rPr>
              <w:t>10</w:t>
            </w:r>
          </w:p>
        </w:tc>
        <w:tc>
          <w:tcPr>
            <w:tcW w:w="1134" w:type="dxa"/>
            <w:vAlign w:val="bottom"/>
          </w:tcPr>
          <w:p w14:paraId="5EFFF8C4" w14:textId="1CAE0732" w:rsidR="00ED5D13" w:rsidRPr="00900EA0" w:rsidRDefault="00ED5D13" w:rsidP="00ED5D13">
            <w:pPr>
              <w:jc w:val="right"/>
            </w:pPr>
            <w:r>
              <w:rPr>
                <w:rFonts w:cs="Arial"/>
              </w:rPr>
              <w:t>0</w:t>
            </w:r>
          </w:p>
        </w:tc>
        <w:tc>
          <w:tcPr>
            <w:tcW w:w="992" w:type="dxa"/>
            <w:vAlign w:val="bottom"/>
          </w:tcPr>
          <w:p w14:paraId="1CF754DE" w14:textId="5B56DAFC" w:rsidR="00ED5D13" w:rsidRPr="00900EA0" w:rsidRDefault="00ED5D13" w:rsidP="00ED5D13">
            <w:pPr>
              <w:jc w:val="right"/>
              <w:rPr>
                <w:b/>
                <w:bCs/>
              </w:rPr>
            </w:pPr>
            <w:r>
              <w:rPr>
                <w:rFonts w:cs="Arial"/>
                <w:b/>
                <w:bCs/>
              </w:rPr>
              <w:t>10</w:t>
            </w:r>
          </w:p>
        </w:tc>
      </w:tr>
      <w:tr w:rsidR="00ED5D13" w14:paraId="55AC2A32" w14:textId="77777777" w:rsidTr="00237AB1">
        <w:tc>
          <w:tcPr>
            <w:tcW w:w="1555" w:type="dxa"/>
          </w:tcPr>
          <w:p w14:paraId="511465EF" w14:textId="77777777" w:rsidR="00ED5D13" w:rsidRPr="00490B40" w:rsidRDefault="00ED5D13" w:rsidP="00ED5D13">
            <w:pPr>
              <w:ind w:right="-425"/>
              <w:jc w:val="both"/>
              <w:rPr>
                <w:rFonts w:cs="Arial"/>
              </w:rPr>
            </w:pPr>
            <w:r w:rsidRPr="00490B40">
              <w:rPr>
                <w:rFonts w:cs="Arial"/>
              </w:rPr>
              <w:t>HV</w:t>
            </w:r>
          </w:p>
        </w:tc>
        <w:tc>
          <w:tcPr>
            <w:tcW w:w="992" w:type="dxa"/>
            <w:vAlign w:val="bottom"/>
          </w:tcPr>
          <w:p w14:paraId="16976329" w14:textId="2E1BDCE0" w:rsidR="00ED5D13" w:rsidRPr="00900EA0" w:rsidRDefault="00ED5D13" w:rsidP="00ED5D13">
            <w:pPr>
              <w:jc w:val="right"/>
            </w:pPr>
            <w:r>
              <w:rPr>
                <w:rFonts w:cs="Arial"/>
              </w:rPr>
              <w:t>8</w:t>
            </w:r>
          </w:p>
        </w:tc>
        <w:tc>
          <w:tcPr>
            <w:tcW w:w="1134" w:type="dxa"/>
            <w:vAlign w:val="bottom"/>
          </w:tcPr>
          <w:p w14:paraId="48C3CD7F" w14:textId="7DF5435B" w:rsidR="00ED5D13" w:rsidRPr="00900EA0" w:rsidRDefault="00ED5D13" w:rsidP="00ED5D13">
            <w:pPr>
              <w:jc w:val="right"/>
            </w:pPr>
            <w:r>
              <w:rPr>
                <w:rFonts w:cs="Arial"/>
              </w:rPr>
              <w:t>0</w:t>
            </w:r>
          </w:p>
        </w:tc>
        <w:tc>
          <w:tcPr>
            <w:tcW w:w="992" w:type="dxa"/>
            <w:vAlign w:val="bottom"/>
          </w:tcPr>
          <w:p w14:paraId="1AAF646B" w14:textId="4525ECEC" w:rsidR="00ED5D13" w:rsidRPr="00900EA0" w:rsidRDefault="00ED5D13" w:rsidP="00ED5D13">
            <w:pPr>
              <w:jc w:val="right"/>
              <w:rPr>
                <w:b/>
                <w:bCs/>
              </w:rPr>
            </w:pPr>
            <w:r>
              <w:rPr>
                <w:rFonts w:cs="Arial"/>
                <w:b/>
                <w:bCs/>
              </w:rPr>
              <w:t>8</w:t>
            </w:r>
          </w:p>
        </w:tc>
      </w:tr>
      <w:tr w:rsidR="00ED5D13" w14:paraId="50F69E1F" w14:textId="77777777" w:rsidTr="00237AB1">
        <w:tc>
          <w:tcPr>
            <w:tcW w:w="1555" w:type="dxa"/>
          </w:tcPr>
          <w:p w14:paraId="48DBAB63" w14:textId="77777777" w:rsidR="00ED5D13" w:rsidRPr="00490B40" w:rsidRDefault="00ED5D13" w:rsidP="00ED5D13">
            <w:pPr>
              <w:ind w:right="-425"/>
              <w:jc w:val="both"/>
              <w:rPr>
                <w:rFonts w:cs="Arial"/>
              </w:rPr>
            </w:pPr>
            <w:r w:rsidRPr="00490B40">
              <w:rPr>
                <w:rFonts w:cs="Arial"/>
              </w:rPr>
              <w:t>MG</w:t>
            </w:r>
          </w:p>
        </w:tc>
        <w:tc>
          <w:tcPr>
            <w:tcW w:w="992" w:type="dxa"/>
            <w:vAlign w:val="bottom"/>
          </w:tcPr>
          <w:p w14:paraId="2E4ACC08" w14:textId="5AFF051B" w:rsidR="00ED5D13" w:rsidRPr="00900EA0" w:rsidRDefault="00ED5D13" w:rsidP="00ED5D13">
            <w:pPr>
              <w:jc w:val="right"/>
            </w:pPr>
            <w:r>
              <w:rPr>
                <w:rFonts w:cs="Arial"/>
              </w:rPr>
              <w:t>4</w:t>
            </w:r>
          </w:p>
        </w:tc>
        <w:tc>
          <w:tcPr>
            <w:tcW w:w="1134" w:type="dxa"/>
            <w:vAlign w:val="bottom"/>
          </w:tcPr>
          <w:p w14:paraId="06822B4C" w14:textId="0473C1D1" w:rsidR="00ED5D13" w:rsidRPr="00900EA0" w:rsidRDefault="00ED5D13" w:rsidP="00ED5D13">
            <w:pPr>
              <w:jc w:val="right"/>
            </w:pPr>
            <w:r>
              <w:rPr>
                <w:rFonts w:cs="Arial"/>
              </w:rPr>
              <w:t>0</w:t>
            </w:r>
          </w:p>
        </w:tc>
        <w:tc>
          <w:tcPr>
            <w:tcW w:w="992" w:type="dxa"/>
            <w:vAlign w:val="bottom"/>
          </w:tcPr>
          <w:p w14:paraId="4AC3B4A9" w14:textId="67DF1CB4" w:rsidR="00ED5D13" w:rsidRPr="00900EA0" w:rsidRDefault="00ED5D13" w:rsidP="00ED5D13">
            <w:pPr>
              <w:jc w:val="right"/>
              <w:rPr>
                <w:b/>
                <w:bCs/>
              </w:rPr>
            </w:pPr>
            <w:r>
              <w:rPr>
                <w:rFonts w:cs="Arial"/>
                <w:b/>
                <w:bCs/>
              </w:rPr>
              <w:t>4</w:t>
            </w:r>
          </w:p>
        </w:tc>
      </w:tr>
      <w:tr w:rsidR="00ED5D13" w14:paraId="7BC56D75" w14:textId="77777777" w:rsidTr="00237AB1">
        <w:tc>
          <w:tcPr>
            <w:tcW w:w="1555" w:type="dxa"/>
          </w:tcPr>
          <w:p w14:paraId="201CE63A" w14:textId="77777777" w:rsidR="00ED5D13" w:rsidRPr="00776C26" w:rsidRDefault="00ED5D13" w:rsidP="00ED5D13">
            <w:pPr>
              <w:ind w:right="-425"/>
              <w:jc w:val="both"/>
              <w:rPr>
                <w:rFonts w:cs="Arial"/>
                <w:b/>
                <w:bCs/>
              </w:rPr>
            </w:pPr>
            <w:r w:rsidRPr="00776C26">
              <w:rPr>
                <w:rFonts w:cs="Arial"/>
                <w:b/>
                <w:bCs/>
              </w:rPr>
              <w:t>Total</w:t>
            </w:r>
          </w:p>
        </w:tc>
        <w:tc>
          <w:tcPr>
            <w:tcW w:w="992" w:type="dxa"/>
            <w:vAlign w:val="bottom"/>
          </w:tcPr>
          <w:p w14:paraId="0FB9062E" w14:textId="755D24EA" w:rsidR="00ED5D13" w:rsidRPr="00900EA0" w:rsidRDefault="00ED5D13" w:rsidP="00ED5D13">
            <w:pPr>
              <w:jc w:val="right"/>
              <w:rPr>
                <w:b/>
                <w:bCs/>
              </w:rPr>
            </w:pPr>
            <w:r>
              <w:rPr>
                <w:rFonts w:cs="Arial"/>
                <w:b/>
                <w:bCs/>
              </w:rPr>
              <w:t>51</w:t>
            </w:r>
          </w:p>
        </w:tc>
        <w:tc>
          <w:tcPr>
            <w:tcW w:w="1134" w:type="dxa"/>
            <w:vAlign w:val="bottom"/>
          </w:tcPr>
          <w:p w14:paraId="482ED4A6" w14:textId="115E2B0F" w:rsidR="00ED5D13" w:rsidRPr="00900EA0" w:rsidRDefault="00ED5D13" w:rsidP="00ED5D13">
            <w:pPr>
              <w:jc w:val="right"/>
              <w:rPr>
                <w:b/>
                <w:bCs/>
              </w:rPr>
            </w:pPr>
            <w:r>
              <w:rPr>
                <w:rFonts w:cs="Arial"/>
                <w:b/>
                <w:bCs/>
              </w:rPr>
              <w:t>0</w:t>
            </w:r>
          </w:p>
        </w:tc>
        <w:tc>
          <w:tcPr>
            <w:tcW w:w="992" w:type="dxa"/>
            <w:vAlign w:val="bottom"/>
          </w:tcPr>
          <w:p w14:paraId="47A0B826" w14:textId="64A69046" w:rsidR="00ED5D13" w:rsidRPr="00900EA0" w:rsidRDefault="00ED5D13" w:rsidP="00ED5D13">
            <w:pPr>
              <w:jc w:val="right"/>
              <w:rPr>
                <w:b/>
                <w:bCs/>
              </w:rPr>
            </w:pPr>
            <w:r>
              <w:rPr>
                <w:rFonts w:cs="Arial"/>
                <w:b/>
                <w:bCs/>
              </w:rPr>
              <w:t>51</w:t>
            </w:r>
          </w:p>
        </w:tc>
      </w:tr>
    </w:tbl>
    <w:p w14:paraId="600511AC" w14:textId="77777777" w:rsidR="00237AB1" w:rsidRDefault="00237AB1" w:rsidP="00237AB1">
      <w:pPr>
        <w:ind w:left="-142" w:right="-425"/>
        <w:jc w:val="both"/>
        <w:rPr>
          <w:rFonts w:cs="Arial"/>
        </w:rPr>
      </w:pPr>
    </w:p>
    <w:p w14:paraId="07242880" w14:textId="33560F0C" w:rsidR="00237AB1" w:rsidRPr="0002195A" w:rsidRDefault="00237AB1" w:rsidP="0002195A">
      <w:pPr>
        <w:spacing w:after="120" w:line="240" w:lineRule="auto"/>
        <w:ind w:left="794" w:hanging="794"/>
        <w:rPr>
          <w:b/>
          <w:sz w:val="16"/>
          <w:szCs w:val="16"/>
        </w:rPr>
      </w:pPr>
      <w:r w:rsidRPr="004B6F52">
        <w:rPr>
          <w:b/>
          <w:sz w:val="16"/>
          <w:szCs w:val="16"/>
        </w:rPr>
        <w:t xml:space="preserve">Table </w:t>
      </w:r>
      <w:r w:rsidR="002522F2">
        <w:rPr>
          <w:b/>
          <w:sz w:val="16"/>
          <w:szCs w:val="16"/>
        </w:rPr>
        <w:t>6</w:t>
      </w:r>
      <w:r w:rsidRPr="004B6F52">
        <w:rPr>
          <w:b/>
          <w:sz w:val="16"/>
          <w:szCs w:val="16"/>
        </w:rPr>
        <w:t>:</w:t>
      </w:r>
      <w:r w:rsidRPr="0002195A">
        <w:rPr>
          <w:bCs/>
          <w:sz w:val="16"/>
          <w:szCs w:val="16"/>
        </w:rPr>
        <w:t xml:space="preserve"> Number of decisions by order</w:t>
      </w:r>
      <w:bookmarkStart w:id="12" w:name="_Hlk82505564"/>
      <w:r w:rsidR="00E52293" w:rsidRPr="0002195A">
        <w:rPr>
          <w:bCs/>
          <w:sz w:val="16"/>
          <w:szCs w:val="16"/>
        </w:rPr>
        <w:t xml:space="preserve"> (</w:t>
      </w:r>
      <w:r w:rsidR="003B114F" w:rsidRPr="0002195A">
        <w:rPr>
          <w:bCs/>
          <w:sz w:val="16"/>
          <w:szCs w:val="16"/>
        </w:rPr>
        <w:t xml:space="preserve">including </w:t>
      </w:r>
      <w:r w:rsidR="00E52293" w:rsidRPr="0002195A">
        <w:rPr>
          <w:bCs/>
          <w:sz w:val="16"/>
          <w:szCs w:val="16"/>
        </w:rPr>
        <w:t xml:space="preserve">where the FRC has mandated a client be the subject of a </w:t>
      </w:r>
      <w:r w:rsidR="0002195A" w:rsidRPr="0002195A">
        <w:rPr>
          <w:bCs/>
          <w:sz w:val="16"/>
          <w:szCs w:val="16"/>
        </w:rPr>
        <w:t>c</w:t>
      </w:r>
      <w:r w:rsidR="00E52293" w:rsidRPr="0002195A">
        <w:rPr>
          <w:bCs/>
          <w:sz w:val="16"/>
          <w:szCs w:val="16"/>
        </w:rPr>
        <w:t xml:space="preserve">ase </w:t>
      </w:r>
      <w:r w:rsidR="0002195A" w:rsidRPr="0002195A">
        <w:rPr>
          <w:bCs/>
          <w:sz w:val="16"/>
          <w:szCs w:val="16"/>
        </w:rPr>
        <w:t>p</w:t>
      </w:r>
      <w:r w:rsidR="00E52293" w:rsidRPr="0002195A">
        <w:rPr>
          <w:bCs/>
          <w:sz w:val="16"/>
          <w:szCs w:val="16"/>
        </w:rPr>
        <w:t xml:space="preserve">lan or </w:t>
      </w:r>
      <w:r w:rsidR="0002195A" w:rsidRPr="0002195A">
        <w:rPr>
          <w:bCs/>
          <w:sz w:val="16"/>
          <w:szCs w:val="16"/>
        </w:rPr>
        <w:t>c</w:t>
      </w:r>
      <w:r w:rsidR="00E52293" w:rsidRPr="0002195A">
        <w:rPr>
          <w:bCs/>
          <w:sz w:val="16"/>
          <w:szCs w:val="16"/>
        </w:rPr>
        <w:t xml:space="preserve">onditional </w:t>
      </w:r>
      <w:r w:rsidR="0002195A" w:rsidRPr="0002195A">
        <w:rPr>
          <w:bCs/>
          <w:sz w:val="16"/>
          <w:szCs w:val="16"/>
        </w:rPr>
        <w:t>i</w:t>
      </w:r>
      <w:r w:rsidR="00E52293" w:rsidRPr="0002195A">
        <w:rPr>
          <w:bCs/>
          <w:sz w:val="16"/>
          <w:szCs w:val="16"/>
        </w:rPr>
        <w:t xml:space="preserve">ncome </w:t>
      </w:r>
      <w:r w:rsidR="0002195A" w:rsidRPr="0002195A">
        <w:rPr>
          <w:bCs/>
          <w:sz w:val="16"/>
          <w:szCs w:val="16"/>
        </w:rPr>
        <w:t>m</w:t>
      </w:r>
      <w:r w:rsidR="00E52293" w:rsidRPr="0002195A">
        <w:rPr>
          <w:bCs/>
          <w:sz w:val="16"/>
          <w:szCs w:val="16"/>
        </w:rPr>
        <w:t>anagement)</w:t>
      </w:r>
      <w:r w:rsidRPr="0002195A">
        <w:rPr>
          <w:bCs/>
          <w:sz w:val="16"/>
          <w:szCs w:val="16"/>
        </w:rPr>
        <w:t xml:space="preserve"> </w:t>
      </w:r>
      <w:bookmarkEnd w:id="12"/>
      <w:r w:rsidRPr="0002195A">
        <w:rPr>
          <w:bCs/>
          <w:sz w:val="16"/>
          <w:szCs w:val="16"/>
        </w:rPr>
        <w:t xml:space="preserve">from </w:t>
      </w:r>
      <w:r w:rsidR="007B7E78">
        <w:rPr>
          <w:bCs/>
          <w:sz w:val="16"/>
          <w:szCs w:val="16"/>
        </w:rPr>
        <w:t xml:space="preserve">1 </w:t>
      </w:r>
      <w:r w:rsidR="00CE7CB6">
        <w:rPr>
          <w:bCs/>
          <w:sz w:val="16"/>
          <w:szCs w:val="16"/>
        </w:rPr>
        <w:t xml:space="preserve">April </w:t>
      </w:r>
      <w:r w:rsidR="00413FAC">
        <w:rPr>
          <w:bCs/>
          <w:sz w:val="16"/>
          <w:szCs w:val="16"/>
        </w:rPr>
        <w:t>2023</w:t>
      </w:r>
      <w:r w:rsidRPr="0002195A">
        <w:rPr>
          <w:bCs/>
          <w:sz w:val="16"/>
          <w:szCs w:val="16"/>
        </w:rPr>
        <w:t xml:space="preserve"> to </w:t>
      </w:r>
      <w:r w:rsidR="007B7E78">
        <w:rPr>
          <w:bCs/>
          <w:sz w:val="16"/>
          <w:szCs w:val="16"/>
        </w:rPr>
        <w:t>3</w:t>
      </w:r>
      <w:r w:rsidR="00CE7CB6">
        <w:rPr>
          <w:bCs/>
          <w:sz w:val="16"/>
          <w:szCs w:val="16"/>
        </w:rPr>
        <w:t xml:space="preserve">0 June </w:t>
      </w:r>
      <w:r w:rsidR="00984BBB">
        <w:rPr>
          <w:bCs/>
          <w:sz w:val="16"/>
          <w:szCs w:val="16"/>
        </w:rPr>
        <w:t>2023</w:t>
      </w:r>
      <w:r w:rsidR="0002195A" w:rsidRPr="00152D32">
        <w:rPr>
          <w:sz w:val="16"/>
          <w:szCs w:val="16"/>
          <w:vertAlign w:val="superscript"/>
        </w:rPr>
        <w:fldChar w:fldCharType="begin"/>
      </w:r>
      <w:r w:rsidR="0002195A" w:rsidRPr="00152D32">
        <w:rPr>
          <w:sz w:val="16"/>
          <w:szCs w:val="16"/>
          <w:vertAlign w:val="superscript"/>
        </w:rPr>
        <w:instrText xml:space="preserve"> NOTEREF _Ref74754019 \h </w:instrText>
      </w:r>
      <w:r w:rsidR="0002195A">
        <w:rPr>
          <w:sz w:val="16"/>
          <w:szCs w:val="16"/>
          <w:vertAlign w:val="superscript"/>
        </w:rPr>
        <w:instrText xml:space="preserve"> \* MERGEFORMAT </w:instrText>
      </w:r>
      <w:r w:rsidR="0002195A" w:rsidRPr="00152D32">
        <w:rPr>
          <w:sz w:val="16"/>
          <w:szCs w:val="16"/>
          <w:vertAlign w:val="superscript"/>
        </w:rPr>
      </w:r>
      <w:r w:rsidR="0002195A" w:rsidRPr="00152D32">
        <w:rPr>
          <w:sz w:val="16"/>
          <w:szCs w:val="16"/>
          <w:vertAlign w:val="superscript"/>
        </w:rPr>
        <w:fldChar w:fldCharType="separate"/>
      </w:r>
      <w:r w:rsidR="00C325C7">
        <w:rPr>
          <w:sz w:val="16"/>
          <w:szCs w:val="16"/>
          <w:vertAlign w:val="superscript"/>
        </w:rPr>
        <w:t>5</w:t>
      </w:r>
      <w:r w:rsidR="0002195A" w:rsidRPr="00152D32">
        <w:rPr>
          <w:sz w:val="16"/>
          <w:szCs w:val="16"/>
          <w:vertAlign w:val="superscript"/>
        </w:rPr>
        <w:fldChar w:fldCharType="end"/>
      </w:r>
    </w:p>
    <w:tbl>
      <w:tblPr>
        <w:tblStyle w:val="TableGrid"/>
        <w:tblW w:w="7684" w:type="dxa"/>
        <w:tblInd w:w="108" w:type="dxa"/>
        <w:tblLook w:val="04A0" w:firstRow="1" w:lastRow="0" w:firstColumn="1" w:lastColumn="0" w:noHBand="0" w:noVBand="1"/>
      </w:tblPr>
      <w:tblGrid>
        <w:gridCol w:w="984"/>
        <w:gridCol w:w="478"/>
        <w:gridCol w:w="1086"/>
        <w:gridCol w:w="1071"/>
        <w:gridCol w:w="483"/>
        <w:gridCol w:w="719"/>
        <w:gridCol w:w="1071"/>
        <w:gridCol w:w="1046"/>
        <w:gridCol w:w="951"/>
        <w:gridCol w:w="558"/>
      </w:tblGrid>
      <w:tr w:rsidR="007234EE" w:rsidRPr="00FD5669" w14:paraId="209C6712" w14:textId="77777777" w:rsidTr="007234EE">
        <w:tc>
          <w:tcPr>
            <w:tcW w:w="7684" w:type="dxa"/>
            <w:gridSpan w:val="10"/>
          </w:tcPr>
          <w:p w14:paraId="3AD53699" w14:textId="4AA14002" w:rsidR="007234EE" w:rsidRPr="00A40AF6" w:rsidRDefault="007234EE" w:rsidP="00862DC4">
            <w:pPr>
              <w:jc w:val="center"/>
              <w:rPr>
                <w:rFonts w:cs="Arial"/>
                <w:b/>
                <w:bCs/>
                <w:sz w:val="16"/>
                <w:szCs w:val="16"/>
              </w:rPr>
            </w:pPr>
            <w:r w:rsidRPr="00A40AF6">
              <w:rPr>
                <w:rFonts w:cs="Arial"/>
                <w:b/>
                <w:bCs/>
                <w:sz w:val="16"/>
                <w:szCs w:val="16"/>
              </w:rPr>
              <w:t>Decision by Order</w:t>
            </w:r>
          </w:p>
        </w:tc>
      </w:tr>
      <w:tr w:rsidR="007234EE" w:rsidRPr="00FD5669" w14:paraId="00D64F33" w14:textId="77777777" w:rsidTr="007234EE">
        <w:tc>
          <w:tcPr>
            <w:tcW w:w="879" w:type="dxa"/>
          </w:tcPr>
          <w:p w14:paraId="4D5DE928" w14:textId="77777777" w:rsidR="007234EE" w:rsidRPr="00A40AF6" w:rsidRDefault="007234EE" w:rsidP="00096F6F">
            <w:pPr>
              <w:ind w:right="-425"/>
              <w:jc w:val="both"/>
              <w:rPr>
                <w:rFonts w:cs="Arial"/>
                <w:b/>
                <w:bCs/>
                <w:sz w:val="12"/>
                <w:szCs w:val="12"/>
              </w:rPr>
            </w:pPr>
            <w:r w:rsidRPr="00A40AF6">
              <w:rPr>
                <w:rFonts w:cs="Arial"/>
                <w:b/>
                <w:bCs/>
                <w:sz w:val="12"/>
                <w:szCs w:val="12"/>
              </w:rPr>
              <w:t>Community</w:t>
            </w:r>
          </w:p>
        </w:tc>
        <w:tc>
          <w:tcPr>
            <w:tcW w:w="497" w:type="dxa"/>
          </w:tcPr>
          <w:p w14:paraId="26C6768E" w14:textId="38839D85" w:rsidR="007234EE" w:rsidRPr="00A40AF6" w:rsidRDefault="007234EE" w:rsidP="00096F6F">
            <w:pPr>
              <w:jc w:val="center"/>
              <w:rPr>
                <w:rFonts w:cs="Arial"/>
                <w:b/>
                <w:bCs/>
                <w:sz w:val="12"/>
                <w:szCs w:val="12"/>
              </w:rPr>
            </w:pPr>
            <w:r w:rsidRPr="00A40AF6">
              <w:rPr>
                <w:rFonts w:cs="Arial"/>
                <w:b/>
                <w:bCs/>
                <w:sz w:val="12"/>
                <w:szCs w:val="12"/>
              </w:rPr>
              <w:t>CCP</w:t>
            </w:r>
          </w:p>
        </w:tc>
        <w:tc>
          <w:tcPr>
            <w:tcW w:w="941" w:type="dxa"/>
          </w:tcPr>
          <w:p w14:paraId="26BEE2F4" w14:textId="2C3EC3D2" w:rsidR="007234EE" w:rsidRPr="00A40AF6" w:rsidRDefault="007234EE" w:rsidP="00096F6F">
            <w:pPr>
              <w:jc w:val="center"/>
              <w:rPr>
                <w:rFonts w:cs="Arial"/>
                <w:b/>
                <w:bCs/>
                <w:sz w:val="12"/>
                <w:szCs w:val="12"/>
              </w:rPr>
            </w:pPr>
            <w:r w:rsidRPr="00A40AF6">
              <w:rPr>
                <w:rFonts w:cs="Arial"/>
                <w:b/>
                <w:bCs/>
                <w:sz w:val="12"/>
                <w:szCs w:val="12"/>
              </w:rPr>
              <w:t>CCP &amp; CIM Concurrently</w:t>
            </w:r>
          </w:p>
        </w:tc>
        <w:tc>
          <w:tcPr>
            <w:tcW w:w="954" w:type="dxa"/>
          </w:tcPr>
          <w:p w14:paraId="4ED5CDAF" w14:textId="7EEB1438" w:rsidR="007234EE" w:rsidRPr="00A40AF6" w:rsidRDefault="007234EE" w:rsidP="00096F6F">
            <w:pPr>
              <w:jc w:val="center"/>
              <w:rPr>
                <w:rFonts w:cs="Arial"/>
                <w:b/>
                <w:bCs/>
                <w:sz w:val="12"/>
                <w:szCs w:val="12"/>
              </w:rPr>
            </w:pPr>
            <w:r w:rsidRPr="00A40AF6">
              <w:rPr>
                <w:rFonts w:cs="Arial"/>
                <w:b/>
                <w:bCs/>
                <w:sz w:val="12"/>
                <w:szCs w:val="12"/>
              </w:rPr>
              <w:t>CCP, Rescheduled</w:t>
            </w:r>
          </w:p>
        </w:tc>
        <w:tc>
          <w:tcPr>
            <w:tcW w:w="446" w:type="dxa"/>
          </w:tcPr>
          <w:p w14:paraId="02F458D5" w14:textId="3FB6CD5D" w:rsidR="007234EE" w:rsidRPr="00A40AF6" w:rsidRDefault="007234EE" w:rsidP="00096F6F">
            <w:pPr>
              <w:jc w:val="center"/>
              <w:rPr>
                <w:rFonts w:cs="Arial"/>
                <w:b/>
                <w:bCs/>
                <w:sz w:val="12"/>
                <w:szCs w:val="12"/>
              </w:rPr>
            </w:pPr>
            <w:r w:rsidRPr="00A40AF6">
              <w:rPr>
                <w:rFonts w:cs="Arial"/>
                <w:b/>
                <w:bCs/>
                <w:sz w:val="12"/>
                <w:szCs w:val="12"/>
              </w:rPr>
              <w:t>CIM</w:t>
            </w:r>
          </w:p>
        </w:tc>
        <w:tc>
          <w:tcPr>
            <w:tcW w:w="650" w:type="dxa"/>
          </w:tcPr>
          <w:p w14:paraId="20680178" w14:textId="5D78DB94" w:rsidR="007234EE" w:rsidRPr="00A40AF6" w:rsidRDefault="007234EE" w:rsidP="00096F6F">
            <w:pPr>
              <w:jc w:val="center"/>
              <w:rPr>
                <w:rFonts w:cs="Arial"/>
                <w:b/>
                <w:bCs/>
                <w:sz w:val="12"/>
                <w:szCs w:val="12"/>
              </w:rPr>
            </w:pPr>
            <w:r w:rsidRPr="00A40AF6">
              <w:rPr>
                <w:rFonts w:cs="Arial"/>
                <w:b/>
                <w:bCs/>
                <w:sz w:val="12"/>
                <w:szCs w:val="12"/>
              </w:rPr>
              <w:t>No Further Action</w:t>
            </w:r>
          </w:p>
        </w:tc>
        <w:tc>
          <w:tcPr>
            <w:tcW w:w="954" w:type="dxa"/>
          </w:tcPr>
          <w:p w14:paraId="5E156BEA" w14:textId="008CA9DE" w:rsidR="007234EE" w:rsidRPr="00A40AF6" w:rsidRDefault="007234EE" w:rsidP="00096F6F">
            <w:pPr>
              <w:jc w:val="right"/>
              <w:rPr>
                <w:rFonts w:cs="Arial"/>
                <w:b/>
                <w:bCs/>
                <w:sz w:val="12"/>
                <w:szCs w:val="12"/>
              </w:rPr>
            </w:pPr>
            <w:r w:rsidRPr="00A40AF6">
              <w:rPr>
                <w:rFonts w:cs="Arial"/>
                <w:b/>
                <w:bCs/>
                <w:sz w:val="12"/>
                <w:szCs w:val="12"/>
              </w:rPr>
              <w:t>No Further Action, Rescheduled</w:t>
            </w:r>
          </w:p>
        </w:tc>
        <w:tc>
          <w:tcPr>
            <w:tcW w:w="932" w:type="dxa"/>
          </w:tcPr>
          <w:p w14:paraId="2F640541" w14:textId="2F5D48BF" w:rsidR="007234EE" w:rsidRPr="00A40AF6" w:rsidRDefault="007234EE" w:rsidP="00096F6F">
            <w:pPr>
              <w:jc w:val="right"/>
              <w:rPr>
                <w:rFonts w:cs="Arial"/>
                <w:b/>
                <w:bCs/>
                <w:sz w:val="12"/>
                <w:szCs w:val="12"/>
              </w:rPr>
            </w:pPr>
            <w:r w:rsidRPr="00A40AF6">
              <w:rPr>
                <w:rFonts w:cs="Arial"/>
                <w:b/>
                <w:bCs/>
                <w:sz w:val="12"/>
                <w:szCs w:val="12"/>
              </w:rPr>
              <w:t>Recommend Support Service</w:t>
            </w:r>
          </w:p>
        </w:tc>
        <w:tc>
          <w:tcPr>
            <w:tcW w:w="850" w:type="dxa"/>
          </w:tcPr>
          <w:p w14:paraId="733FB272" w14:textId="28BC897A" w:rsidR="007234EE" w:rsidRPr="00A40AF6" w:rsidRDefault="007234EE" w:rsidP="00096F6F">
            <w:pPr>
              <w:jc w:val="right"/>
              <w:rPr>
                <w:rFonts w:cs="Arial"/>
                <w:b/>
                <w:bCs/>
                <w:sz w:val="12"/>
                <w:szCs w:val="12"/>
              </w:rPr>
            </w:pPr>
            <w:r w:rsidRPr="00A40AF6">
              <w:rPr>
                <w:rFonts w:cs="Arial"/>
                <w:b/>
                <w:bCs/>
                <w:sz w:val="12"/>
                <w:szCs w:val="12"/>
              </w:rPr>
              <w:t>Reprimand</w:t>
            </w:r>
          </w:p>
        </w:tc>
        <w:tc>
          <w:tcPr>
            <w:tcW w:w="510" w:type="dxa"/>
          </w:tcPr>
          <w:p w14:paraId="510D2877" w14:textId="34D89101" w:rsidR="007234EE" w:rsidRPr="00A40AF6" w:rsidRDefault="007234EE" w:rsidP="00096F6F">
            <w:pPr>
              <w:jc w:val="right"/>
              <w:rPr>
                <w:rFonts w:cs="Arial"/>
                <w:b/>
                <w:bCs/>
                <w:sz w:val="12"/>
                <w:szCs w:val="12"/>
              </w:rPr>
            </w:pPr>
            <w:r w:rsidRPr="00A40AF6">
              <w:rPr>
                <w:rFonts w:cs="Arial"/>
                <w:b/>
                <w:bCs/>
                <w:sz w:val="12"/>
                <w:szCs w:val="12"/>
              </w:rPr>
              <w:t>Total</w:t>
            </w:r>
          </w:p>
        </w:tc>
      </w:tr>
      <w:tr w:rsidR="007234EE" w:rsidRPr="00FD5669" w14:paraId="1020AB47" w14:textId="77777777" w:rsidTr="007234EE">
        <w:tc>
          <w:tcPr>
            <w:tcW w:w="879" w:type="dxa"/>
          </w:tcPr>
          <w:p w14:paraId="38A91592" w14:textId="77777777" w:rsidR="007234EE" w:rsidRPr="00A40AF6" w:rsidRDefault="007234EE" w:rsidP="00ED5D13">
            <w:pPr>
              <w:ind w:right="-425"/>
              <w:jc w:val="both"/>
              <w:rPr>
                <w:rFonts w:cs="Arial"/>
                <w:sz w:val="16"/>
                <w:szCs w:val="16"/>
              </w:rPr>
            </w:pPr>
            <w:r w:rsidRPr="00A40AF6">
              <w:rPr>
                <w:rFonts w:cs="Arial"/>
                <w:sz w:val="16"/>
                <w:szCs w:val="16"/>
              </w:rPr>
              <w:t>AU</w:t>
            </w:r>
          </w:p>
        </w:tc>
        <w:tc>
          <w:tcPr>
            <w:tcW w:w="497" w:type="dxa"/>
          </w:tcPr>
          <w:p w14:paraId="49AD44CD" w14:textId="1F8E80D0" w:rsidR="007234EE" w:rsidRPr="00A40AF6" w:rsidRDefault="007234EE" w:rsidP="00ED5D13">
            <w:pPr>
              <w:jc w:val="right"/>
              <w:rPr>
                <w:sz w:val="16"/>
                <w:szCs w:val="16"/>
              </w:rPr>
            </w:pPr>
            <w:r w:rsidRPr="00A40AF6">
              <w:rPr>
                <w:rFonts w:cs="Arial"/>
                <w:color w:val="000000"/>
                <w:sz w:val="16"/>
                <w:szCs w:val="16"/>
              </w:rPr>
              <w:t>0</w:t>
            </w:r>
          </w:p>
        </w:tc>
        <w:tc>
          <w:tcPr>
            <w:tcW w:w="941" w:type="dxa"/>
          </w:tcPr>
          <w:p w14:paraId="17354BB6" w14:textId="38F07A64" w:rsidR="007234EE" w:rsidRPr="00A40AF6" w:rsidRDefault="007234EE" w:rsidP="00ED5D13">
            <w:pPr>
              <w:jc w:val="right"/>
              <w:rPr>
                <w:sz w:val="16"/>
                <w:szCs w:val="16"/>
              </w:rPr>
            </w:pPr>
            <w:r w:rsidRPr="00A40AF6">
              <w:rPr>
                <w:rFonts w:cs="Arial"/>
                <w:color w:val="000000"/>
                <w:sz w:val="16"/>
                <w:szCs w:val="16"/>
              </w:rPr>
              <w:t>0</w:t>
            </w:r>
          </w:p>
        </w:tc>
        <w:tc>
          <w:tcPr>
            <w:tcW w:w="954" w:type="dxa"/>
          </w:tcPr>
          <w:p w14:paraId="78125343" w14:textId="7C941099" w:rsidR="007234EE" w:rsidRPr="00A40AF6" w:rsidRDefault="007234EE" w:rsidP="00ED5D13">
            <w:pPr>
              <w:jc w:val="right"/>
              <w:rPr>
                <w:sz w:val="16"/>
                <w:szCs w:val="16"/>
              </w:rPr>
            </w:pPr>
            <w:r w:rsidRPr="00A40AF6">
              <w:rPr>
                <w:rFonts w:cs="Arial"/>
                <w:color w:val="000000"/>
                <w:sz w:val="16"/>
                <w:szCs w:val="16"/>
              </w:rPr>
              <w:t>0</w:t>
            </w:r>
          </w:p>
        </w:tc>
        <w:tc>
          <w:tcPr>
            <w:tcW w:w="446" w:type="dxa"/>
          </w:tcPr>
          <w:p w14:paraId="7AF566B8" w14:textId="5D652F1B" w:rsidR="007234EE" w:rsidRPr="00A40AF6" w:rsidRDefault="007234EE" w:rsidP="00ED5D13">
            <w:pPr>
              <w:jc w:val="right"/>
              <w:rPr>
                <w:sz w:val="16"/>
                <w:szCs w:val="16"/>
              </w:rPr>
            </w:pPr>
            <w:r w:rsidRPr="00A40AF6">
              <w:rPr>
                <w:rFonts w:cs="Arial"/>
                <w:color w:val="000000"/>
                <w:sz w:val="16"/>
                <w:szCs w:val="16"/>
              </w:rPr>
              <w:t>8</w:t>
            </w:r>
          </w:p>
        </w:tc>
        <w:tc>
          <w:tcPr>
            <w:tcW w:w="650" w:type="dxa"/>
          </w:tcPr>
          <w:p w14:paraId="515C5886" w14:textId="0DECCD24" w:rsidR="007234EE" w:rsidRPr="00A40AF6" w:rsidRDefault="007234EE" w:rsidP="00ED5D13">
            <w:pPr>
              <w:jc w:val="right"/>
              <w:rPr>
                <w:sz w:val="16"/>
                <w:szCs w:val="16"/>
              </w:rPr>
            </w:pPr>
            <w:r w:rsidRPr="00A40AF6">
              <w:rPr>
                <w:rFonts w:cs="Arial"/>
                <w:color w:val="000000"/>
                <w:sz w:val="16"/>
                <w:szCs w:val="16"/>
              </w:rPr>
              <w:t>20</w:t>
            </w:r>
          </w:p>
        </w:tc>
        <w:tc>
          <w:tcPr>
            <w:tcW w:w="954" w:type="dxa"/>
          </w:tcPr>
          <w:p w14:paraId="1EDEBBF3" w14:textId="508692D4" w:rsidR="007234EE" w:rsidRPr="00A40AF6" w:rsidRDefault="007234EE" w:rsidP="00ED5D13">
            <w:pPr>
              <w:jc w:val="right"/>
              <w:rPr>
                <w:sz w:val="16"/>
                <w:szCs w:val="16"/>
              </w:rPr>
            </w:pPr>
            <w:r w:rsidRPr="00A40AF6">
              <w:rPr>
                <w:rFonts w:cs="Arial"/>
                <w:color w:val="000000"/>
                <w:sz w:val="16"/>
                <w:szCs w:val="16"/>
              </w:rPr>
              <w:t>0</w:t>
            </w:r>
          </w:p>
        </w:tc>
        <w:tc>
          <w:tcPr>
            <w:tcW w:w="932" w:type="dxa"/>
          </w:tcPr>
          <w:p w14:paraId="148E8079" w14:textId="55BBA40F" w:rsidR="007234EE" w:rsidRPr="00A40AF6" w:rsidRDefault="007234EE" w:rsidP="00ED5D13">
            <w:pPr>
              <w:jc w:val="right"/>
              <w:rPr>
                <w:sz w:val="16"/>
                <w:szCs w:val="16"/>
              </w:rPr>
            </w:pPr>
            <w:r w:rsidRPr="00A40AF6">
              <w:rPr>
                <w:rFonts w:cs="Arial"/>
                <w:color w:val="000000"/>
                <w:sz w:val="16"/>
                <w:szCs w:val="16"/>
              </w:rPr>
              <w:t>3</w:t>
            </w:r>
          </w:p>
        </w:tc>
        <w:tc>
          <w:tcPr>
            <w:tcW w:w="850" w:type="dxa"/>
          </w:tcPr>
          <w:p w14:paraId="3ABFE30D" w14:textId="1A91B383" w:rsidR="007234EE" w:rsidRPr="00A40AF6" w:rsidRDefault="007234EE" w:rsidP="00ED5D13">
            <w:pPr>
              <w:jc w:val="right"/>
              <w:rPr>
                <w:sz w:val="16"/>
                <w:szCs w:val="16"/>
              </w:rPr>
            </w:pPr>
            <w:r w:rsidRPr="00A40AF6">
              <w:rPr>
                <w:rFonts w:cs="Arial"/>
                <w:color w:val="000000"/>
                <w:sz w:val="16"/>
                <w:szCs w:val="16"/>
              </w:rPr>
              <w:t>0</w:t>
            </w:r>
          </w:p>
        </w:tc>
        <w:tc>
          <w:tcPr>
            <w:tcW w:w="510" w:type="dxa"/>
            <w:vAlign w:val="bottom"/>
          </w:tcPr>
          <w:p w14:paraId="5EBCE817" w14:textId="62A056D2" w:rsidR="007234EE" w:rsidRPr="00A40AF6" w:rsidRDefault="007234EE" w:rsidP="00ED5D13">
            <w:pPr>
              <w:jc w:val="right"/>
              <w:rPr>
                <w:b/>
                <w:bCs/>
                <w:sz w:val="16"/>
                <w:szCs w:val="16"/>
              </w:rPr>
            </w:pPr>
            <w:r w:rsidRPr="00A40AF6">
              <w:rPr>
                <w:rFonts w:cs="Arial"/>
                <w:b/>
                <w:bCs/>
                <w:sz w:val="16"/>
                <w:szCs w:val="16"/>
              </w:rPr>
              <w:t>31</w:t>
            </w:r>
          </w:p>
        </w:tc>
      </w:tr>
      <w:tr w:rsidR="007234EE" w:rsidRPr="00FD5669" w14:paraId="301C6385" w14:textId="77777777" w:rsidTr="007234EE">
        <w:tc>
          <w:tcPr>
            <w:tcW w:w="879" w:type="dxa"/>
          </w:tcPr>
          <w:p w14:paraId="50576C01" w14:textId="77777777" w:rsidR="007234EE" w:rsidRPr="00A40AF6" w:rsidRDefault="007234EE" w:rsidP="00ED5D13">
            <w:pPr>
              <w:ind w:right="-425"/>
              <w:jc w:val="both"/>
              <w:rPr>
                <w:rFonts w:cs="Arial"/>
                <w:sz w:val="16"/>
                <w:szCs w:val="16"/>
              </w:rPr>
            </w:pPr>
            <w:r w:rsidRPr="00A40AF6">
              <w:rPr>
                <w:rFonts w:cs="Arial"/>
                <w:sz w:val="16"/>
                <w:szCs w:val="16"/>
              </w:rPr>
              <w:t>CO</w:t>
            </w:r>
          </w:p>
        </w:tc>
        <w:tc>
          <w:tcPr>
            <w:tcW w:w="497" w:type="dxa"/>
          </w:tcPr>
          <w:p w14:paraId="44D73875" w14:textId="3C2F92E7" w:rsidR="007234EE" w:rsidRPr="00A40AF6" w:rsidRDefault="007234EE" w:rsidP="00ED5D13">
            <w:pPr>
              <w:jc w:val="right"/>
              <w:rPr>
                <w:sz w:val="16"/>
                <w:szCs w:val="16"/>
              </w:rPr>
            </w:pPr>
            <w:r w:rsidRPr="00A40AF6">
              <w:rPr>
                <w:rFonts w:cs="Arial"/>
                <w:color w:val="000000"/>
                <w:sz w:val="16"/>
                <w:szCs w:val="16"/>
              </w:rPr>
              <w:t>0</w:t>
            </w:r>
          </w:p>
        </w:tc>
        <w:tc>
          <w:tcPr>
            <w:tcW w:w="941" w:type="dxa"/>
          </w:tcPr>
          <w:p w14:paraId="0F9DAF08" w14:textId="08236EE1" w:rsidR="007234EE" w:rsidRPr="00A40AF6" w:rsidRDefault="007234EE" w:rsidP="00ED5D13">
            <w:pPr>
              <w:jc w:val="right"/>
              <w:rPr>
                <w:sz w:val="16"/>
                <w:szCs w:val="16"/>
              </w:rPr>
            </w:pPr>
            <w:r w:rsidRPr="00A40AF6">
              <w:rPr>
                <w:rFonts w:cs="Arial"/>
                <w:color w:val="000000"/>
                <w:sz w:val="16"/>
                <w:szCs w:val="16"/>
              </w:rPr>
              <w:t>1</w:t>
            </w:r>
          </w:p>
        </w:tc>
        <w:tc>
          <w:tcPr>
            <w:tcW w:w="954" w:type="dxa"/>
          </w:tcPr>
          <w:p w14:paraId="19DCE547" w14:textId="526161BD" w:rsidR="007234EE" w:rsidRPr="00A40AF6" w:rsidRDefault="007234EE" w:rsidP="00ED5D13">
            <w:pPr>
              <w:jc w:val="right"/>
              <w:rPr>
                <w:sz w:val="16"/>
                <w:szCs w:val="16"/>
              </w:rPr>
            </w:pPr>
            <w:r w:rsidRPr="00A40AF6">
              <w:rPr>
                <w:rFonts w:cs="Arial"/>
                <w:color w:val="000000"/>
                <w:sz w:val="16"/>
                <w:szCs w:val="16"/>
              </w:rPr>
              <w:t>0</w:t>
            </w:r>
          </w:p>
        </w:tc>
        <w:tc>
          <w:tcPr>
            <w:tcW w:w="446" w:type="dxa"/>
          </w:tcPr>
          <w:p w14:paraId="4D1AF7D1" w14:textId="0805614C" w:rsidR="007234EE" w:rsidRPr="00A40AF6" w:rsidRDefault="007234EE" w:rsidP="00ED5D13">
            <w:pPr>
              <w:jc w:val="right"/>
              <w:rPr>
                <w:sz w:val="16"/>
                <w:szCs w:val="16"/>
              </w:rPr>
            </w:pPr>
            <w:r w:rsidRPr="00A40AF6">
              <w:rPr>
                <w:rFonts w:cs="Arial"/>
                <w:color w:val="000000"/>
                <w:sz w:val="16"/>
                <w:szCs w:val="16"/>
              </w:rPr>
              <w:t>0</w:t>
            </w:r>
          </w:p>
        </w:tc>
        <w:tc>
          <w:tcPr>
            <w:tcW w:w="650" w:type="dxa"/>
          </w:tcPr>
          <w:p w14:paraId="2433CFD3" w14:textId="28B7B12F" w:rsidR="007234EE" w:rsidRPr="00A40AF6" w:rsidRDefault="007234EE" w:rsidP="00ED5D13">
            <w:pPr>
              <w:jc w:val="right"/>
              <w:rPr>
                <w:sz w:val="16"/>
                <w:szCs w:val="16"/>
              </w:rPr>
            </w:pPr>
            <w:r w:rsidRPr="00A40AF6">
              <w:rPr>
                <w:rFonts w:cs="Arial"/>
                <w:color w:val="000000"/>
                <w:sz w:val="16"/>
                <w:szCs w:val="16"/>
              </w:rPr>
              <w:t>0</w:t>
            </w:r>
          </w:p>
        </w:tc>
        <w:tc>
          <w:tcPr>
            <w:tcW w:w="954" w:type="dxa"/>
          </w:tcPr>
          <w:p w14:paraId="7CBCE60D" w14:textId="2A152D45" w:rsidR="007234EE" w:rsidRPr="00A40AF6" w:rsidRDefault="007234EE" w:rsidP="00ED5D13">
            <w:pPr>
              <w:jc w:val="right"/>
              <w:rPr>
                <w:sz w:val="16"/>
                <w:szCs w:val="16"/>
              </w:rPr>
            </w:pPr>
            <w:r w:rsidRPr="00A40AF6">
              <w:rPr>
                <w:rFonts w:cs="Arial"/>
                <w:color w:val="000000"/>
                <w:sz w:val="16"/>
                <w:szCs w:val="16"/>
              </w:rPr>
              <w:t>0</w:t>
            </w:r>
          </w:p>
        </w:tc>
        <w:tc>
          <w:tcPr>
            <w:tcW w:w="932" w:type="dxa"/>
          </w:tcPr>
          <w:p w14:paraId="607C9E91" w14:textId="097677B4" w:rsidR="007234EE" w:rsidRPr="00A40AF6" w:rsidRDefault="007234EE" w:rsidP="00ED5D13">
            <w:pPr>
              <w:jc w:val="right"/>
              <w:rPr>
                <w:sz w:val="16"/>
                <w:szCs w:val="16"/>
              </w:rPr>
            </w:pPr>
            <w:r w:rsidRPr="00A40AF6">
              <w:rPr>
                <w:rFonts w:cs="Arial"/>
                <w:color w:val="000000"/>
                <w:sz w:val="16"/>
                <w:szCs w:val="16"/>
              </w:rPr>
              <w:t>1</w:t>
            </w:r>
          </w:p>
        </w:tc>
        <w:tc>
          <w:tcPr>
            <w:tcW w:w="850" w:type="dxa"/>
          </w:tcPr>
          <w:p w14:paraId="467E65DA" w14:textId="20DADA62" w:rsidR="007234EE" w:rsidRPr="00A40AF6" w:rsidRDefault="007234EE" w:rsidP="00ED5D13">
            <w:pPr>
              <w:jc w:val="right"/>
              <w:rPr>
                <w:sz w:val="16"/>
                <w:szCs w:val="16"/>
              </w:rPr>
            </w:pPr>
            <w:r w:rsidRPr="00A40AF6">
              <w:rPr>
                <w:rFonts w:cs="Arial"/>
                <w:color w:val="000000"/>
                <w:sz w:val="16"/>
                <w:szCs w:val="16"/>
              </w:rPr>
              <w:t>1</w:t>
            </w:r>
          </w:p>
        </w:tc>
        <w:tc>
          <w:tcPr>
            <w:tcW w:w="510" w:type="dxa"/>
            <w:vAlign w:val="bottom"/>
          </w:tcPr>
          <w:p w14:paraId="72B8A199" w14:textId="06F8989A" w:rsidR="007234EE" w:rsidRPr="00A40AF6" w:rsidRDefault="007234EE" w:rsidP="00ED5D13">
            <w:pPr>
              <w:jc w:val="right"/>
              <w:rPr>
                <w:b/>
                <w:bCs/>
                <w:sz w:val="16"/>
                <w:szCs w:val="16"/>
              </w:rPr>
            </w:pPr>
            <w:r w:rsidRPr="00A40AF6">
              <w:rPr>
                <w:rFonts w:cs="Arial"/>
                <w:b/>
                <w:bCs/>
                <w:sz w:val="16"/>
                <w:szCs w:val="16"/>
              </w:rPr>
              <w:t>3</w:t>
            </w:r>
          </w:p>
        </w:tc>
      </w:tr>
      <w:tr w:rsidR="007234EE" w:rsidRPr="00FD5669" w14:paraId="1AF88ED4" w14:textId="77777777" w:rsidTr="007234EE">
        <w:tc>
          <w:tcPr>
            <w:tcW w:w="879" w:type="dxa"/>
          </w:tcPr>
          <w:p w14:paraId="4C229F63" w14:textId="77777777" w:rsidR="007234EE" w:rsidRPr="00A40AF6" w:rsidRDefault="007234EE" w:rsidP="00ED5D13">
            <w:pPr>
              <w:ind w:right="-425"/>
              <w:jc w:val="both"/>
              <w:rPr>
                <w:rFonts w:cs="Arial"/>
                <w:sz w:val="16"/>
                <w:szCs w:val="16"/>
              </w:rPr>
            </w:pPr>
            <w:r w:rsidRPr="00A40AF6">
              <w:rPr>
                <w:rFonts w:cs="Arial"/>
                <w:sz w:val="16"/>
                <w:szCs w:val="16"/>
              </w:rPr>
              <w:t>DM</w:t>
            </w:r>
          </w:p>
        </w:tc>
        <w:tc>
          <w:tcPr>
            <w:tcW w:w="497" w:type="dxa"/>
          </w:tcPr>
          <w:p w14:paraId="67496A09" w14:textId="0A030BDD" w:rsidR="007234EE" w:rsidRPr="00A40AF6" w:rsidRDefault="007234EE" w:rsidP="00ED5D13">
            <w:pPr>
              <w:jc w:val="right"/>
              <w:rPr>
                <w:sz w:val="16"/>
                <w:szCs w:val="16"/>
              </w:rPr>
            </w:pPr>
            <w:r w:rsidRPr="00A40AF6">
              <w:rPr>
                <w:rFonts w:cs="Arial"/>
                <w:color w:val="000000"/>
                <w:sz w:val="16"/>
                <w:szCs w:val="16"/>
              </w:rPr>
              <w:t>27</w:t>
            </w:r>
          </w:p>
        </w:tc>
        <w:tc>
          <w:tcPr>
            <w:tcW w:w="941" w:type="dxa"/>
          </w:tcPr>
          <w:p w14:paraId="0675C9A5" w14:textId="31EACE70" w:rsidR="007234EE" w:rsidRPr="00A40AF6" w:rsidRDefault="007234EE" w:rsidP="00ED5D13">
            <w:pPr>
              <w:jc w:val="right"/>
              <w:rPr>
                <w:sz w:val="16"/>
                <w:szCs w:val="16"/>
              </w:rPr>
            </w:pPr>
            <w:r w:rsidRPr="00A40AF6">
              <w:rPr>
                <w:rFonts w:cs="Arial"/>
                <w:color w:val="000000"/>
                <w:sz w:val="16"/>
                <w:szCs w:val="16"/>
              </w:rPr>
              <w:t>0</w:t>
            </w:r>
          </w:p>
        </w:tc>
        <w:tc>
          <w:tcPr>
            <w:tcW w:w="954" w:type="dxa"/>
          </w:tcPr>
          <w:p w14:paraId="2B43EAFA" w14:textId="17FE7E86" w:rsidR="007234EE" w:rsidRPr="00A40AF6" w:rsidRDefault="007234EE" w:rsidP="00ED5D13">
            <w:pPr>
              <w:jc w:val="right"/>
              <w:rPr>
                <w:sz w:val="16"/>
                <w:szCs w:val="16"/>
              </w:rPr>
            </w:pPr>
            <w:r w:rsidRPr="00A40AF6">
              <w:rPr>
                <w:rFonts w:cs="Arial"/>
                <w:color w:val="000000"/>
                <w:sz w:val="16"/>
                <w:szCs w:val="16"/>
              </w:rPr>
              <w:t>1</w:t>
            </w:r>
          </w:p>
        </w:tc>
        <w:tc>
          <w:tcPr>
            <w:tcW w:w="446" w:type="dxa"/>
          </w:tcPr>
          <w:p w14:paraId="44389DB6" w14:textId="1156F120" w:rsidR="007234EE" w:rsidRPr="00A40AF6" w:rsidRDefault="007234EE" w:rsidP="00ED5D13">
            <w:pPr>
              <w:jc w:val="right"/>
              <w:rPr>
                <w:sz w:val="16"/>
                <w:szCs w:val="16"/>
              </w:rPr>
            </w:pPr>
            <w:r w:rsidRPr="00A40AF6">
              <w:rPr>
                <w:rFonts w:cs="Arial"/>
                <w:color w:val="000000"/>
                <w:sz w:val="16"/>
                <w:szCs w:val="16"/>
              </w:rPr>
              <w:t>2</w:t>
            </w:r>
          </w:p>
        </w:tc>
        <w:tc>
          <w:tcPr>
            <w:tcW w:w="650" w:type="dxa"/>
          </w:tcPr>
          <w:p w14:paraId="2BF4D189" w14:textId="2836536F" w:rsidR="007234EE" w:rsidRPr="00A40AF6" w:rsidRDefault="007234EE" w:rsidP="00ED5D13">
            <w:pPr>
              <w:jc w:val="right"/>
              <w:rPr>
                <w:sz w:val="16"/>
                <w:szCs w:val="16"/>
              </w:rPr>
            </w:pPr>
            <w:r w:rsidRPr="00A40AF6">
              <w:rPr>
                <w:rFonts w:cs="Arial"/>
                <w:color w:val="000000"/>
                <w:sz w:val="16"/>
                <w:szCs w:val="16"/>
              </w:rPr>
              <w:t>14</w:t>
            </w:r>
          </w:p>
        </w:tc>
        <w:tc>
          <w:tcPr>
            <w:tcW w:w="954" w:type="dxa"/>
          </w:tcPr>
          <w:p w14:paraId="27C5948E" w14:textId="472B9680" w:rsidR="007234EE" w:rsidRPr="00A40AF6" w:rsidRDefault="007234EE" w:rsidP="00ED5D13">
            <w:pPr>
              <w:jc w:val="right"/>
              <w:rPr>
                <w:sz w:val="16"/>
                <w:szCs w:val="16"/>
              </w:rPr>
            </w:pPr>
            <w:r w:rsidRPr="00A40AF6">
              <w:rPr>
                <w:rFonts w:cs="Arial"/>
                <w:color w:val="000000"/>
                <w:sz w:val="16"/>
                <w:szCs w:val="16"/>
              </w:rPr>
              <w:t>0</w:t>
            </w:r>
          </w:p>
        </w:tc>
        <w:tc>
          <w:tcPr>
            <w:tcW w:w="932" w:type="dxa"/>
          </w:tcPr>
          <w:p w14:paraId="3CCA6FC4" w14:textId="6E3989C9" w:rsidR="007234EE" w:rsidRPr="00A40AF6" w:rsidRDefault="007234EE" w:rsidP="00ED5D13">
            <w:pPr>
              <w:jc w:val="right"/>
              <w:rPr>
                <w:sz w:val="16"/>
                <w:szCs w:val="16"/>
              </w:rPr>
            </w:pPr>
            <w:r w:rsidRPr="00A40AF6">
              <w:rPr>
                <w:rFonts w:cs="Arial"/>
                <w:color w:val="000000"/>
                <w:sz w:val="16"/>
                <w:szCs w:val="16"/>
              </w:rPr>
              <w:t>4</w:t>
            </w:r>
          </w:p>
        </w:tc>
        <w:tc>
          <w:tcPr>
            <w:tcW w:w="850" w:type="dxa"/>
          </w:tcPr>
          <w:p w14:paraId="40C7CD15" w14:textId="3067C354" w:rsidR="007234EE" w:rsidRPr="00A40AF6" w:rsidRDefault="007234EE" w:rsidP="00ED5D13">
            <w:pPr>
              <w:jc w:val="right"/>
              <w:rPr>
                <w:sz w:val="16"/>
                <w:szCs w:val="16"/>
              </w:rPr>
            </w:pPr>
            <w:r w:rsidRPr="00A40AF6">
              <w:rPr>
                <w:rFonts w:cs="Arial"/>
                <w:color w:val="000000"/>
                <w:sz w:val="16"/>
                <w:szCs w:val="16"/>
              </w:rPr>
              <w:t>0</w:t>
            </w:r>
          </w:p>
        </w:tc>
        <w:tc>
          <w:tcPr>
            <w:tcW w:w="510" w:type="dxa"/>
            <w:vAlign w:val="bottom"/>
          </w:tcPr>
          <w:p w14:paraId="6A174D2C" w14:textId="17BD4928" w:rsidR="007234EE" w:rsidRPr="00A40AF6" w:rsidRDefault="007234EE" w:rsidP="00ED5D13">
            <w:pPr>
              <w:jc w:val="right"/>
              <w:rPr>
                <w:b/>
                <w:bCs/>
                <w:sz w:val="16"/>
                <w:szCs w:val="16"/>
              </w:rPr>
            </w:pPr>
            <w:r w:rsidRPr="00A40AF6">
              <w:rPr>
                <w:rFonts w:cs="Arial"/>
                <w:b/>
                <w:bCs/>
                <w:sz w:val="16"/>
                <w:szCs w:val="16"/>
              </w:rPr>
              <w:t>48</w:t>
            </w:r>
          </w:p>
        </w:tc>
      </w:tr>
      <w:tr w:rsidR="007234EE" w:rsidRPr="00FD5669" w14:paraId="0B079D3E" w14:textId="77777777" w:rsidTr="007234EE">
        <w:tc>
          <w:tcPr>
            <w:tcW w:w="879" w:type="dxa"/>
          </w:tcPr>
          <w:p w14:paraId="4C8C2425" w14:textId="77777777" w:rsidR="007234EE" w:rsidRPr="00A40AF6" w:rsidRDefault="007234EE" w:rsidP="00ED5D13">
            <w:pPr>
              <w:ind w:right="-425"/>
              <w:jc w:val="both"/>
              <w:rPr>
                <w:rFonts w:cs="Arial"/>
                <w:sz w:val="16"/>
                <w:szCs w:val="16"/>
              </w:rPr>
            </w:pPr>
            <w:r w:rsidRPr="00A40AF6">
              <w:rPr>
                <w:rFonts w:cs="Arial"/>
                <w:sz w:val="16"/>
                <w:szCs w:val="16"/>
              </w:rPr>
              <w:t>HV</w:t>
            </w:r>
          </w:p>
        </w:tc>
        <w:tc>
          <w:tcPr>
            <w:tcW w:w="497" w:type="dxa"/>
          </w:tcPr>
          <w:p w14:paraId="37538412" w14:textId="53AC3CA0" w:rsidR="007234EE" w:rsidRPr="00A40AF6" w:rsidRDefault="007234EE" w:rsidP="00ED5D13">
            <w:pPr>
              <w:jc w:val="right"/>
              <w:rPr>
                <w:sz w:val="16"/>
                <w:szCs w:val="16"/>
              </w:rPr>
            </w:pPr>
            <w:r w:rsidRPr="00A40AF6">
              <w:rPr>
                <w:rFonts w:cs="Arial"/>
                <w:color w:val="000000"/>
                <w:sz w:val="16"/>
                <w:szCs w:val="16"/>
              </w:rPr>
              <w:t>3</w:t>
            </w:r>
          </w:p>
        </w:tc>
        <w:tc>
          <w:tcPr>
            <w:tcW w:w="941" w:type="dxa"/>
          </w:tcPr>
          <w:p w14:paraId="19FE7E35" w14:textId="119EAFB4" w:rsidR="007234EE" w:rsidRPr="00A40AF6" w:rsidRDefault="007234EE" w:rsidP="00ED5D13">
            <w:pPr>
              <w:jc w:val="right"/>
              <w:rPr>
                <w:sz w:val="16"/>
                <w:szCs w:val="16"/>
              </w:rPr>
            </w:pPr>
            <w:r w:rsidRPr="00A40AF6">
              <w:rPr>
                <w:rFonts w:cs="Arial"/>
                <w:color w:val="000000"/>
                <w:sz w:val="16"/>
                <w:szCs w:val="16"/>
              </w:rPr>
              <w:t>1</w:t>
            </w:r>
          </w:p>
        </w:tc>
        <w:tc>
          <w:tcPr>
            <w:tcW w:w="954" w:type="dxa"/>
          </w:tcPr>
          <w:p w14:paraId="24344828" w14:textId="0FC73D3F" w:rsidR="007234EE" w:rsidRPr="00A40AF6" w:rsidRDefault="007234EE" w:rsidP="00ED5D13">
            <w:pPr>
              <w:jc w:val="right"/>
              <w:rPr>
                <w:sz w:val="16"/>
                <w:szCs w:val="16"/>
              </w:rPr>
            </w:pPr>
            <w:r w:rsidRPr="00A40AF6">
              <w:rPr>
                <w:rFonts w:cs="Arial"/>
                <w:color w:val="000000"/>
                <w:sz w:val="16"/>
                <w:szCs w:val="16"/>
              </w:rPr>
              <w:t>0</w:t>
            </w:r>
          </w:p>
        </w:tc>
        <w:tc>
          <w:tcPr>
            <w:tcW w:w="446" w:type="dxa"/>
          </w:tcPr>
          <w:p w14:paraId="6CDAAF40" w14:textId="3C6E1E01" w:rsidR="007234EE" w:rsidRPr="00A40AF6" w:rsidRDefault="007234EE" w:rsidP="00ED5D13">
            <w:pPr>
              <w:jc w:val="right"/>
              <w:rPr>
                <w:sz w:val="16"/>
                <w:szCs w:val="16"/>
              </w:rPr>
            </w:pPr>
            <w:r w:rsidRPr="00A40AF6">
              <w:rPr>
                <w:rFonts w:cs="Arial"/>
                <w:color w:val="000000"/>
                <w:sz w:val="16"/>
                <w:szCs w:val="16"/>
              </w:rPr>
              <w:t>2</w:t>
            </w:r>
          </w:p>
        </w:tc>
        <w:tc>
          <w:tcPr>
            <w:tcW w:w="650" w:type="dxa"/>
          </w:tcPr>
          <w:p w14:paraId="5329BF30" w14:textId="7F745306" w:rsidR="007234EE" w:rsidRPr="00A40AF6" w:rsidRDefault="007234EE" w:rsidP="00ED5D13">
            <w:pPr>
              <w:jc w:val="right"/>
              <w:rPr>
                <w:sz w:val="16"/>
                <w:szCs w:val="16"/>
              </w:rPr>
            </w:pPr>
            <w:r w:rsidRPr="00A40AF6">
              <w:rPr>
                <w:rFonts w:cs="Arial"/>
                <w:color w:val="000000"/>
                <w:sz w:val="16"/>
                <w:szCs w:val="16"/>
              </w:rPr>
              <w:t>20</w:t>
            </w:r>
          </w:p>
        </w:tc>
        <w:tc>
          <w:tcPr>
            <w:tcW w:w="954" w:type="dxa"/>
          </w:tcPr>
          <w:p w14:paraId="069E5406" w14:textId="2CA1F7CE" w:rsidR="007234EE" w:rsidRPr="00A40AF6" w:rsidRDefault="007234EE" w:rsidP="00ED5D13">
            <w:pPr>
              <w:jc w:val="right"/>
              <w:rPr>
                <w:sz w:val="16"/>
                <w:szCs w:val="16"/>
              </w:rPr>
            </w:pPr>
            <w:r w:rsidRPr="00A40AF6">
              <w:rPr>
                <w:rFonts w:cs="Arial"/>
                <w:color w:val="000000"/>
                <w:sz w:val="16"/>
                <w:szCs w:val="16"/>
              </w:rPr>
              <w:t>1</w:t>
            </w:r>
          </w:p>
        </w:tc>
        <w:tc>
          <w:tcPr>
            <w:tcW w:w="932" w:type="dxa"/>
          </w:tcPr>
          <w:p w14:paraId="3A7239B1" w14:textId="5CAC5F98" w:rsidR="007234EE" w:rsidRPr="00A40AF6" w:rsidRDefault="007234EE" w:rsidP="00ED5D13">
            <w:pPr>
              <w:jc w:val="right"/>
              <w:rPr>
                <w:sz w:val="16"/>
                <w:szCs w:val="16"/>
              </w:rPr>
            </w:pPr>
            <w:r w:rsidRPr="00A40AF6">
              <w:rPr>
                <w:rFonts w:cs="Arial"/>
                <w:color w:val="000000"/>
                <w:sz w:val="16"/>
                <w:szCs w:val="16"/>
              </w:rPr>
              <w:t>0</w:t>
            </w:r>
          </w:p>
        </w:tc>
        <w:tc>
          <w:tcPr>
            <w:tcW w:w="850" w:type="dxa"/>
          </w:tcPr>
          <w:p w14:paraId="1EBA0B08" w14:textId="5BDC282D" w:rsidR="007234EE" w:rsidRPr="00A40AF6" w:rsidRDefault="007234EE" w:rsidP="00ED5D13">
            <w:pPr>
              <w:jc w:val="right"/>
              <w:rPr>
                <w:sz w:val="16"/>
                <w:szCs w:val="16"/>
              </w:rPr>
            </w:pPr>
            <w:r w:rsidRPr="00A40AF6">
              <w:rPr>
                <w:rFonts w:cs="Arial"/>
                <w:color w:val="000000"/>
                <w:sz w:val="16"/>
                <w:szCs w:val="16"/>
              </w:rPr>
              <w:t>1</w:t>
            </w:r>
          </w:p>
        </w:tc>
        <w:tc>
          <w:tcPr>
            <w:tcW w:w="510" w:type="dxa"/>
            <w:vAlign w:val="bottom"/>
          </w:tcPr>
          <w:p w14:paraId="03987686" w14:textId="27FE3E03" w:rsidR="007234EE" w:rsidRPr="00A40AF6" w:rsidRDefault="007234EE" w:rsidP="00ED5D13">
            <w:pPr>
              <w:jc w:val="right"/>
              <w:rPr>
                <w:b/>
                <w:bCs/>
                <w:sz w:val="16"/>
                <w:szCs w:val="16"/>
              </w:rPr>
            </w:pPr>
            <w:r w:rsidRPr="00A40AF6">
              <w:rPr>
                <w:rFonts w:cs="Arial"/>
                <w:b/>
                <w:bCs/>
                <w:sz w:val="16"/>
                <w:szCs w:val="16"/>
              </w:rPr>
              <w:t>28</w:t>
            </w:r>
          </w:p>
        </w:tc>
      </w:tr>
      <w:tr w:rsidR="007234EE" w:rsidRPr="00FD5669" w14:paraId="1A110982" w14:textId="77777777" w:rsidTr="007234EE">
        <w:tc>
          <w:tcPr>
            <w:tcW w:w="879" w:type="dxa"/>
          </w:tcPr>
          <w:p w14:paraId="3E280D98" w14:textId="77777777" w:rsidR="007234EE" w:rsidRPr="00A40AF6" w:rsidRDefault="007234EE" w:rsidP="00ED5D13">
            <w:pPr>
              <w:ind w:right="-425"/>
              <w:jc w:val="both"/>
              <w:rPr>
                <w:rFonts w:cs="Arial"/>
                <w:sz w:val="16"/>
                <w:szCs w:val="16"/>
              </w:rPr>
            </w:pPr>
            <w:r w:rsidRPr="00A40AF6">
              <w:rPr>
                <w:rFonts w:cs="Arial"/>
                <w:sz w:val="16"/>
                <w:szCs w:val="16"/>
              </w:rPr>
              <w:t>MG</w:t>
            </w:r>
          </w:p>
        </w:tc>
        <w:tc>
          <w:tcPr>
            <w:tcW w:w="497" w:type="dxa"/>
          </w:tcPr>
          <w:p w14:paraId="219E514B" w14:textId="5F9DAFA3" w:rsidR="007234EE" w:rsidRPr="00A40AF6" w:rsidRDefault="007234EE" w:rsidP="00ED5D13">
            <w:pPr>
              <w:jc w:val="right"/>
              <w:rPr>
                <w:sz w:val="16"/>
                <w:szCs w:val="16"/>
              </w:rPr>
            </w:pPr>
            <w:r w:rsidRPr="00A40AF6">
              <w:rPr>
                <w:rFonts w:cs="Arial"/>
                <w:color w:val="000000"/>
                <w:sz w:val="16"/>
                <w:szCs w:val="16"/>
              </w:rPr>
              <w:t>5</w:t>
            </w:r>
          </w:p>
        </w:tc>
        <w:tc>
          <w:tcPr>
            <w:tcW w:w="941" w:type="dxa"/>
          </w:tcPr>
          <w:p w14:paraId="51A17240" w14:textId="3F67E30C" w:rsidR="007234EE" w:rsidRPr="00A40AF6" w:rsidRDefault="007234EE" w:rsidP="00ED5D13">
            <w:pPr>
              <w:jc w:val="right"/>
              <w:rPr>
                <w:sz w:val="16"/>
                <w:szCs w:val="16"/>
              </w:rPr>
            </w:pPr>
            <w:r w:rsidRPr="00A40AF6">
              <w:rPr>
                <w:rFonts w:cs="Arial"/>
                <w:color w:val="000000"/>
                <w:sz w:val="16"/>
                <w:szCs w:val="16"/>
              </w:rPr>
              <w:t>3</w:t>
            </w:r>
          </w:p>
        </w:tc>
        <w:tc>
          <w:tcPr>
            <w:tcW w:w="954" w:type="dxa"/>
          </w:tcPr>
          <w:p w14:paraId="7A3B1990" w14:textId="0F7E0D3E" w:rsidR="007234EE" w:rsidRPr="00A40AF6" w:rsidRDefault="007234EE" w:rsidP="00ED5D13">
            <w:pPr>
              <w:jc w:val="right"/>
              <w:rPr>
                <w:sz w:val="16"/>
                <w:szCs w:val="16"/>
              </w:rPr>
            </w:pPr>
            <w:r w:rsidRPr="00A40AF6">
              <w:rPr>
                <w:rFonts w:cs="Arial"/>
                <w:color w:val="000000"/>
                <w:sz w:val="16"/>
                <w:szCs w:val="16"/>
              </w:rPr>
              <w:t>0</w:t>
            </w:r>
          </w:p>
        </w:tc>
        <w:tc>
          <w:tcPr>
            <w:tcW w:w="446" w:type="dxa"/>
          </w:tcPr>
          <w:p w14:paraId="4786E29E" w14:textId="22DF0635" w:rsidR="007234EE" w:rsidRPr="00A40AF6" w:rsidRDefault="007234EE" w:rsidP="00ED5D13">
            <w:pPr>
              <w:jc w:val="right"/>
              <w:rPr>
                <w:sz w:val="16"/>
                <w:szCs w:val="16"/>
              </w:rPr>
            </w:pPr>
            <w:r w:rsidRPr="00A40AF6">
              <w:rPr>
                <w:rFonts w:cs="Arial"/>
                <w:color w:val="000000"/>
                <w:sz w:val="16"/>
                <w:szCs w:val="16"/>
              </w:rPr>
              <w:t>0</w:t>
            </w:r>
          </w:p>
        </w:tc>
        <w:tc>
          <w:tcPr>
            <w:tcW w:w="650" w:type="dxa"/>
          </w:tcPr>
          <w:p w14:paraId="358DC4D7" w14:textId="081678BE" w:rsidR="007234EE" w:rsidRPr="00A40AF6" w:rsidRDefault="007234EE" w:rsidP="00ED5D13">
            <w:pPr>
              <w:jc w:val="right"/>
              <w:rPr>
                <w:sz w:val="16"/>
                <w:szCs w:val="16"/>
              </w:rPr>
            </w:pPr>
            <w:r w:rsidRPr="00A40AF6">
              <w:rPr>
                <w:rFonts w:cs="Arial"/>
                <w:color w:val="000000"/>
                <w:sz w:val="16"/>
                <w:szCs w:val="16"/>
              </w:rPr>
              <w:t>0</w:t>
            </w:r>
          </w:p>
        </w:tc>
        <w:tc>
          <w:tcPr>
            <w:tcW w:w="954" w:type="dxa"/>
          </w:tcPr>
          <w:p w14:paraId="33ED210D" w14:textId="6122C625" w:rsidR="007234EE" w:rsidRPr="00A40AF6" w:rsidRDefault="007234EE" w:rsidP="00ED5D13">
            <w:pPr>
              <w:jc w:val="right"/>
              <w:rPr>
                <w:sz w:val="16"/>
                <w:szCs w:val="16"/>
              </w:rPr>
            </w:pPr>
            <w:r w:rsidRPr="00A40AF6">
              <w:rPr>
                <w:rFonts w:cs="Arial"/>
                <w:color w:val="000000"/>
                <w:sz w:val="16"/>
                <w:szCs w:val="16"/>
              </w:rPr>
              <w:t>0</w:t>
            </w:r>
          </w:p>
        </w:tc>
        <w:tc>
          <w:tcPr>
            <w:tcW w:w="932" w:type="dxa"/>
          </w:tcPr>
          <w:p w14:paraId="0CEB7435" w14:textId="0E187154" w:rsidR="007234EE" w:rsidRPr="00A40AF6" w:rsidRDefault="007234EE" w:rsidP="00ED5D13">
            <w:pPr>
              <w:jc w:val="right"/>
              <w:rPr>
                <w:sz w:val="16"/>
                <w:szCs w:val="16"/>
              </w:rPr>
            </w:pPr>
            <w:r w:rsidRPr="00A40AF6">
              <w:rPr>
                <w:rFonts w:cs="Arial"/>
                <w:color w:val="000000"/>
                <w:sz w:val="16"/>
                <w:szCs w:val="16"/>
              </w:rPr>
              <w:t>2</w:t>
            </w:r>
          </w:p>
        </w:tc>
        <w:tc>
          <w:tcPr>
            <w:tcW w:w="850" w:type="dxa"/>
          </w:tcPr>
          <w:p w14:paraId="3088DABD" w14:textId="5AC06EF8" w:rsidR="007234EE" w:rsidRPr="00A40AF6" w:rsidRDefault="007234EE" w:rsidP="00ED5D13">
            <w:pPr>
              <w:jc w:val="right"/>
              <w:rPr>
                <w:sz w:val="16"/>
                <w:szCs w:val="16"/>
              </w:rPr>
            </w:pPr>
            <w:r w:rsidRPr="00A40AF6">
              <w:rPr>
                <w:rFonts w:cs="Arial"/>
                <w:color w:val="000000"/>
                <w:sz w:val="16"/>
                <w:szCs w:val="16"/>
              </w:rPr>
              <w:t>0</w:t>
            </w:r>
          </w:p>
        </w:tc>
        <w:tc>
          <w:tcPr>
            <w:tcW w:w="510" w:type="dxa"/>
            <w:vAlign w:val="bottom"/>
          </w:tcPr>
          <w:p w14:paraId="1AC531B7" w14:textId="236DF690" w:rsidR="007234EE" w:rsidRPr="00A40AF6" w:rsidRDefault="007234EE" w:rsidP="00ED5D13">
            <w:pPr>
              <w:jc w:val="right"/>
              <w:rPr>
                <w:b/>
                <w:bCs/>
                <w:sz w:val="16"/>
                <w:szCs w:val="16"/>
              </w:rPr>
            </w:pPr>
            <w:r w:rsidRPr="00A40AF6">
              <w:rPr>
                <w:rFonts w:cs="Arial"/>
                <w:b/>
                <w:bCs/>
                <w:sz w:val="16"/>
                <w:szCs w:val="16"/>
              </w:rPr>
              <w:t>10</w:t>
            </w:r>
          </w:p>
        </w:tc>
      </w:tr>
      <w:tr w:rsidR="007234EE" w:rsidRPr="00FD5669" w14:paraId="7D295E1A" w14:textId="77777777" w:rsidTr="007234EE">
        <w:tc>
          <w:tcPr>
            <w:tcW w:w="879" w:type="dxa"/>
          </w:tcPr>
          <w:p w14:paraId="1AA67368" w14:textId="77777777" w:rsidR="007234EE" w:rsidRPr="00A40AF6" w:rsidRDefault="007234EE" w:rsidP="00ED5D13">
            <w:pPr>
              <w:ind w:right="-425"/>
              <w:jc w:val="both"/>
              <w:rPr>
                <w:rFonts w:cs="Arial"/>
                <w:b/>
                <w:bCs/>
                <w:sz w:val="16"/>
                <w:szCs w:val="16"/>
              </w:rPr>
            </w:pPr>
            <w:r w:rsidRPr="00A40AF6">
              <w:rPr>
                <w:rFonts w:cs="Arial"/>
                <w:b/>
                <w:bCs/>
                <w:sz w:val="16"/>
                <w:szCs w:val="16"/>
              </w:rPr>
              <w:t>Total</w:t>
            </w:r>
          </w:p>
        </w:tc>
        <w:tc>
          <w:tcPr>
            <w:tcW w:w="497" w:type="dxa"/>
            <w:vAlign w:val="bottom"/>
          </w:tcPr>
          <w:p w14:paraId="7EA61294" w14:textId="4C98BD51" w:rsidR="007234EE" w:rsidRPr="00A40AF6" w:rsidRDefault="007234EE" w:rsidP="00ED5D13">
            <w:pPr>
              <w:jc w:val="right"/>
              <w:rPr>
                <w:b/>
                <w:bCs/>
                <w:sz w:val="16"/>
                <w:szCs w:val="16"/>
              </w:rPr>
            </w:pPr>
            <w:r w:rsidRPr="00A40AF6">
              <w:rPr>
                <w:rFonts w:cs="Arial"/>
                <w:b/>
                <w:bCs/>
                <w:sz w:val="16"/>
                <w:szCs w:val="16"/>
              </w:rPr>
              <w:t>35</w:t>
            </w:r>
          </w:p>
        </w:tc>
        <w:tc>
          <w:tcPr>
            <w:tcW w:w="941" w:type="dxa"/>
            <w:vAlign w:val="bottom"/>
          </w:tcPr>
          <w:p w14:paraId="4423A1A4" w14:textId="1AA39F73" w:rsidR="007234EE" w:rsidRPr="00A40AF6" w:rsidRDefault="007234EE" w:rsidP="00ED5D13">
            <w:pPr>
              <w:jc w:val="right"/>
              <w:rPr>
                <w:b/>
                <w:bCs/>
                <w:sz w:val="16"/>
                <w:szCs w:val="16"/>
              </w:rPr>
            </w:pPr>
            <w:r w:rsidRPr="00A40AF6">
              <w:rPr>
                <w:rFonts w:cs="Arial"/>
                <w:b/>
                <w:bCs/>
                <w:sz w:val="16"/>
                <w:szCs w:val="16"/>
              </w:rPr>
              <w:t>5</w:t>
            </w:r>
          </w:p>
        </w:tc>
        <w:tc>
          <w:tcPr>
            <w:tcW w:w="954" w:type="dxa"/>
            <w:vAlign w:val="bottom"/>
          </w:tcPr>
          <w:p w14:paraId="564DE3B0" w14:textId="1228BC26" w:rsidR="007234EE" w:rsidRPr="00A40AF6" w:rsidRDefault="007234EE" w:rsidP="00ED5D13">
            <w:pPr>
              <w:jc w:val="right"/>
              <w:rPr>
                <w:b/>
                <w:bCs/>
                <w:sz w:val="16"/>
                <w:szCs w:val="16"/>
              </w:rPr>
            </w:pPr>
            <w:r w:rsidRPr="00A40AF6">
              <w:rPr>
                <w:rFonts w:cs="Arial"/>
                <w:b/>
                <w:bCs/>
                <w:sz w:val="16"/>
                <w:szCs w:val="16"/>
              </w:rPr>
              <w:t>1</w:t>
            </w:r>
          </w:p>
        </w:tc>
        <w:tc>
          <w:tcPr>
            <w:tcW w:w="446" w:type="dxa"/>
            <w:vAlign w:val="bottom"/>
          </w:tcPr>
          <w:p w14:paraId="3CFBABCB" w14:textId="4330187A" w:rsidR="007234EE" w:rsidRPr="00A40AF6" w:rsidRDefault="007234EE" w:rsidP="00ED5D13">
            <w:pPr>
              <w:jc w:val="right"/>
              <w:rPr>
                <w:b/>
                <w:bCs/>
                <w:sz w:val="16"/>
                <w:szCs w:val="16"/>
              </w:rPr>
            </w:pPr>
            <w:r w:rsidRPr="00A40AF6">
              <w:rPr>
                <w:rFonts w:cs="Arial"/>
                <w:b/>
                <w:bCs/>
                <w:sz w:val="16"/>
                <w:szCs w:val="16"/>
              </w:rPr>
              <w:t>12</w:t>
            </w:r>
          </w:p>
        </w:tc>
        <w:tc>
          <w:tcPr>
            <w:tcW w:w="650" w:type="dxa"/>
            <w:vAlign w:val="bottom"/>
          </w:tcPr>
          <w:p w14:paraId="2793E47C" w14:textId="3ED50979" w:rsidR="007234EE" w:rsidRPr="00A40AF6" w:rsidRDefault="007234EE" w:rsidP="00ED5D13">
            <w:pPr>
              <w:jc w:val="right"/>
              <w:rPr>
                <w:b/>
                <w:bCs/>
                <w:sz w:val="16"/>
                <w:szCs w:val="16"/>
              </w:rPr>
            </w:pPr>
            <w:r w:rsidRPr="00A40AF6">
              <w:rPr>
                <w:rFonts w:cs="Arial"/>
                <w:b/>
                <w:bCs/>
                <w:sz w:val="16"/>
                <w:szCs w:val="16"/>
              </w:rPr>
              <w:t>54</w:t>
            </w:r>
          </w:p>
        </w:tc>
        <w:tc>
          <w:tcPr>
            <w:tcW w:w="954" w:type="dxa"/>
            <w:vAlign w:val="bottom"/>
          </w:tcPr>
          <w:p w14:paraId="1795BF25" w14:textId="0DD936D5" w:rsidR="007234EE" w:rsidRPr="00A40AF6" w:rsidRDefault="007234EE" w:rsidP="00ED5D13">
            <w:pPr>
              <w:jc w:val="right"/>
              <w:rPr>
                <w:b/>
                <w:bCs/>
                <w:sz w:val="16"/>
                <w:szCs w:val="16"/>
              </w:rPr>
            </w:pPr>
            <w:r w:rsidRPr="00A40AF6">
              <w:rPr>
                <w:rFonts w:cs="Arial"/>
                <w:b/>
                <w:bCs/>
                <w:sz w:val="16"/>
                <w:szCs w:val="16"/>
              </w:rPr>
              <w:t>1</w:t>
            </w:r>
          </w:p>
        </w:tc>
        <w:tc>
          <w:tcPr>
            <w:tcW w:w="932" w:type="dxa"/>
            <w:vAlign w:val="bottom"/>
          </w:tcPr>
          <w:p w14:paraId="0554D8B3" w14:textId="611954FB" w:rsidR="007234EE" w:rsidRPr="00A40AF6" w:rsidRDefault="007234EE" w:rsidP="00ED5D13">
            <w:pPr>
              <w:jc w:val="right"/>
              <w:rPr>
                <w:b/>
                <w:bCs/>
                <w:sz w:val="16"/>
                <w:szCs w:val="16"/>
              </w:rPr>
            </w:pPr>
            <w:r w:rsidRPr="00A40AF6">
              <w:rPr>
                <w:rFonts w:cs="Arial"/>
                <w:b/>
                <w:bCs/>
                <w:sz w:val="16"/>
                <w:szCs w:val="16"/>
              </w:rPr>
              <w:t>10</w:t>
            </w:r>
          </w:p>
        </w:tc>
        <w:tc>
          <w:tcPr>
            <w:tcW w:w="850" w:type="dxa"/>
            <w:vAlign w:val="bottom"/>
          </w:tcPr>
          <w:p w14:paraId="5CC64B6B" w14:textId="23DE0597" w:rsidR="007234EE" w:rsidRPr="00A40AF6" w:rsidRDefault="007234EE" w:rsidP="00ED5D13">
            <w:pPr>
              <w:jc w:val="right"/>
              <w:rPr>
                <w:b/>
                <w:bCs/>
                <w:sz w:val="16"/>
                <w:szCs w:val="16"/>
              </w:rPr>
            </w:pPr>
            <w:r w:rsidRPr="00A40AF6">
              <w:rPr>
                <w:rFonts w:cs="Arial"/>
                <w:b/>
                <w:bCs/>
                <w:sz w:val="16"/>
                <w:szCs w:val="16"/>
              </w:rPr>
              <w:t>2</w:t>
            </w:r>
          </w:p>
        </w:tc>
        <w:tc>
          <w:tcPr>
            <w:tcW w:w="510" w:type="dxa"/>
            <w:vAlign w:val="bottom"/>
          </w:tcPr>
          <w:p w14:paraId="6FB13ACB" w14:textId="1789349F" w:rsidR="007234EE" w:rsidRPr="00A40AF6" w:rsidRDefault="007234EE" w:rsidP="00ED5D13">
            <w:pPr>
              <w:jc w:val="right"/>
              <w:rPr>
                <w:b/>
                <w:bCs/>
                <w:sz w:val="16"/>
                <w:szCs w:val="16"/>
              </w:rPr>
            </w:pPr>
            <w:r w:rsidRPr="00A40AF6">
              <w:rPr>
                <w:rFonts w:cs="Arial"/>
                <w:b/>
                <w:bCs/>
                <w:sz w:val="16"/>
                <w:szCs w:val="16"/>
              </w:rPr>
              <w:t>120</w:t>
            </w:r>
          </w:p>
        </w:tc>
      </w:tr>
    </w:tbl>
    <w:p w14:paraId="370BFC10" w14:textId="6394BA5A" w:rsidR="00D505F2" w:rsidRDefault="00D505F2" w:rsidP="00237AB1">
      <w:pPr>
        <w:ind w:left="-142" w:right="-425"/>
        <w:jc w:val="both"/>
        <w:rPr>
          <w:rFonts w:cs="Arial"/>
        </w:rPr>
      </w:pPr>
    </w:p>
    <w:p w14:paraId="1C006F71" w14:textId="220369FB" w:rsidR="00270A6D" w:rsidRPr="004B6F52" w:rsidRDefault="00270A6D" w:rsidP="00270A6D">
      <w:pPr>
        <w:spacing w:after="120" w:line="240" w:lineRule="auto"/>
        <w:ind w:left="794" w:hanging="794"/>
      </w:pPr>
      <w:r w:rsidRPr="004B6F52">
        <w:rPr>
          <w:b/>
          <w:sz w:val="16"/>
          <w:szCs w:val="16"/>
        </w:rPr>
        <w:t xml:space="preserve">Table </w:t>
      </w:r>
      <w:r w:rsidR="002522F2">
        <w:rPr>
          <w:b/>
          <w:sz w:val="16"/>
          <w:szCs w:val="16"/>
        </w:rPr>
        <w:t>7</w:t>
      </w:r>
      <w:r w:rsidRPr="004B6F52">
        <w:rPr>
          <w:b/>
          <w:sz w:val="16"/>
          <w:szCs w:val="16"/>
        </w:rPr>
        <w:t>:</w:t>
      </w:r>
      <w:r w:rsidRPr="004B6F52">
        <w:rPr>
          <w:sz w:val="16"/>
          <w:szCs w:val="16"/>
        </w:rPr>
        <w:t xml:space="preserve"> Number of</w:t>
      </w:r>
      <w:r w:rsidR="0054087A">
        <w:rPr>
          <w:sz w:val="16"/>
          <w:szCs w:val="16"/>
        </w:rPr>
        <w:t xml:space="preserve"> decisions </w:t>
      </w:r>
      <w:r w:rsidR="001D6F7E">
        <w:rPr>
          <w:sz w:val="16"/>
          <w:szCs w:val="16"/>
        </w:rPr>
        <w:t>on</w:t>
      </w:r>
      <w:r w:rsidR="001D6F7E" w:rsidRPr="004B6F52">
        <w:rPr>
          <w:sz w:val="16"/>
          <w:szCs w:val="16"/>
        </w:rPr>
        <w:t xml:space="preserve"> </w:t>
      </w:r>
      <w:r w:rsidR="00D505F2">
        <w:rPr>
          <w:sz w:val="16"/>
          <w:szCs w:val="16"/>
        </w:rPr>
        <w:t>application</w:t>
      </w:r>
      <w:r w:rsidR="001D6F7E">
        <w:rPr>
          <w:sz w:val="16"/>
          <w:szCs w:val="16"/>
        </w:rPr>
        <w:t xml:space="preserve">s from a Decision by order and a Decision by </w:t>
      </w:r>
      <w:r w:rsidR="001D6F7E" w:rsidRPr="004B4B23">
        <w:rPr>
          <w:sz w:val="16"/>
          <w:szCs w:val="16"/>
        </w:rPr>
        <w:t>agreement</w:t>
      </w:r>
      <w:bookmarkStart w:id="13" w:name="_Hlk82505623"/>
      <w:r w:rsidR="004B4B23" w:rsidRPr="004B4B23">
        <w:rPr>
          <w:sz w:val="16"/>
          <w:szCs w:val="16"/>
        </w:rPr>
        <w:t xml:space="preserve"> </w:t>
      </w:r>
      <w:r w:rsidR="00C32C08" w:rsidRPr="004B4B23">
        <w:rPr>
          <w:sz w:val="16"/>
          <w:szCs w:val="16"/>
        </w:rPr>
        <w:t>(</w:t>
      </w:r>
      <w:r w:rsidR="00C32C08">
        <w:rPr>
          <w:sz w:val="16"/>
          <w:szCs w:val="16"/>
        </w:rPr>
        <w:t>where a client seeks to alter or end their original FRC decision because their circumstances or behaviours ha</w:t>
      </w:r>
      <w:r w:rsidR="00397BFC">
        <w:rPr>
          <w:sz w:val="16"/>
          <w:szCs w:val="16"/>
        </w:rPr>
        <w:t>ve</w:t>
      </w:r>
      <w:r w:rsidR="00C32C08">
        <w:rPr>
          <w:sz w:val="16"/>
          <w:szCs w:val="16"/>
        </w:rPr>
        <w:t xml:space="preserve"> changed)</w:t>
      </w:r>
      <w:r w:rsidR="00D505F2">
        <w:rPr>
          <w:sz w:val="16"/>
          <w:szCs w:val="16"/>
        </w:rPr>
        <w:t xml:space="preserve"> </w:t>
      </w:r>
      <w:bookmarkEnd w:id="13"/>
      <w:r w:rsidRPr="004B6F52">
        <w:rPr>
          <w:sz w:val="16"/>
          <w:szCs w:val="16"/>
        </w:rPr>
        <w:t xml:space="preserve">from </w:t>
      </w:r>
      <w:r w:rsidR="007B7E78">
        <w:rPr>
          <w:sz w:val="16"/>
          <w:szCs w:val="16"/>
        </w:rPr>
        <w:t xml:space="preserve">1 </w:t>
      </w:r>
      <w:r w:rsidR="00CE7CB6">
        <w:rPr>
          <w:sz w:val="16"/>
          <w:szCs w:val="16"/>
        </w:rPr>
        <w:t xml:space="preserve">April </w:t>
      </w:r>
      <w:r w:rsidR="00413FAC">
        <w:rPr>
          <w:sz w:val="16"/>
          <w:szCs w:val="16"/>
        </w:rPr>
        <w:t>2023</w:t>
      </w:r>
      <w:r w:rsidRPr="004B6F52">
        <w:rPr>
          <w:sz w:val="16"/>
          <w:szCs w:val="16"/>
        </w:rPr>
        <w:t xml:space="preserve"> to </w:t>
      </w:r>
      <w:r w:rsidR="007B7E78">
        <w:rPr>
          <w:sz w:val="16"/>
          <w:szCs w:val="16"/>
        </w:rPr>
        <w:t>3</w:t>
      </w:r>
      <w:r w:rsidR="00CE7CB6">
        <w:rPr>
          <w:sz w:val="16"/>
          <w:szCs w:val="16"/>
        </w:rPr>
        <w:t xml:space="preserve">0 June </w:t>
      </w:r>
      <w:r w:rsidR="00984BBB">
        <w:rPr>
          <w:sz w:val="16"/>
          <w:szCs w:val="16"/>
        </w:rPr>
        <w:t>2023</w:t>
      </w:r>
      <w:r w:rsidR="006106C9" w:rsidRPr="00152D32">
        <w:rPr>
          <w:sz w:val="16"/>
          <w:szCs w:val="16"/>
          <w:vertAlign w:val="superscript"/>
        </w:rPr>
        <w:fldChar w:fldCharType="begin"/>
      </w:r>
      <w:r w:rsidR="006106C9" w:rsidRPr="00152D32">
        <w:rPr>
          <w:sz w:val="16"/>
          <w:szCs w:val="16"/>
          <w:vertAlign w:val="superscript"/>
        </w:rPr>
        <w:instrText xml:space="preserve"> NOTEREF _Ref74754019 \h </w:instrText>
      </w:r>
      <w:r w:rsidR="006106C9">
        <w:rPr>
          <w:sz w:val="16"/>
          <w:szCs w:val="16"/>
          <w:vertAlign w:val="superscript"/>
        </w:rPr>
        <w:instrText xml:space="preserve"> \* MERGEFORMAT </w:instrText>
      </w:r>
      <w:r w:rsidR="006106C9" w:rsidRPr="00152D32">
        <w:rPr>
          <w:sz w:val="16"/>
          <w:szCs w:val="16"/>
          <w:vertAlign w:val="superscript"/>
        </w:rPr>
      </w:r>
      <w:r w:rsidR="006106C9" w:rsidRPr="00152D32">
        <w:rPr>
          <w:sz w:val="16"/>
          <w:szCs w:val="16"/>
          <w:vertAlign w:val="superscript"/>
        </w:rPr>
        <w:fldChar w:fldCharType="separate"/>
      </w:r>
      <w:r w:rsidR="00C325C7">
        <w:rPr>
          <w:sz w:val="16"/>
          <w:szCs w:val="16"/>
          <w:vertAlign w:val="superscript"/>
        </w:rPr>
        <w:t>5</w:t>
      </w:r>
      <w:r w:rsidR="006106C9" w:rsidRPr="00152D32">
        <w:rPr>
          <w:sz w:val="16"/>
          <w:szCs w:val="16"/>
          <w:vertAlign w:val="superscript"/>
        </w:rPr>
        <w:fldChar w:fldCharType="end"/>
      </w:r>
    </w:p>
    <w:tbl>
      <w:tblPr>
        <w:tblStyle w:val="TableGrid"/>
        <w:tblW w:w="8109" w:type="dxa"/>
        <w:tblInd w:w="108" w:type="dxa"/>
        <w:tblLayout w:type="fixed"/>
        <w:tblLook w:val="04A0" w:firstRow="1" w:lastRow="0" w:firstColumn="1" w:lastColumn="0" w:noHBand="0" w:noVBand="1"/>
      </w:tblPr>
      <w:tblGrid>
        <w:gridCol w:w="1588"/>
        <w:gridCol w:w="992"/>
        <w:gridCol w:w="1418"/>
        <w:gridCol w:w="1134"/>
        <w:gridCol w:w="850"/>
        <w:gridCol w:w="1276"/>
        <w:gridCol w:w="851"/>
      </w:tblGrid>
      <w:tr w:rsidR="00AE6690" w14:paraId="38744CDD" w14:textId="77777777" w:rsidTr="002D2253">
        <w:trPr>
          <w:trHeight w:val="235"/>
        </w:trPr>
        <w:tc>
          <w:tcPr>
            <w:tcW w:w="8109" w:type="dxa"/>
            <w:gridSpan w:val="7"/>
          </w:tcPr>
          <w:p w14:paraId="1E1C22EB" w14:textId="2D5C93B5" w:rsidR="00AE6690" w:rsidRPr="004B6F52" w:rsidRDefault="00AE6690" w:rsidP="003F391E">
            <w:pPr>
              <w:jc w:val="center"/>
              <w:rPr>
                <w:rFonts w:cs="Arial"/>
                <w:b/>
                <w:bCs/>
              </w:rPr>
            </w:pPr>
            <w:r w:rsidRPr="004B6F52">
              <w:rPr>
                <w:rFonts w:cs="Arial"/>
                <w:b/>
                <w:bCs/>
              </w:rPr>
              <w:t xml:space="preserve">Decisions </w:t>
            </w:r>
            <w:r w:rsidR="001D6F7E">
              <w:rPr>
                <w:rFonts w:cs="Arial"/>
                <w:b/>
                <w:bCs/>
              </w:rPr>
              <w:t xml:space="preserve">on </w:t>
            </w:r>
            <w:r w:rsidR="00BD5B5D">
              <w:rPr>
                <w:rFonts w:cs="Arial"/>
                <w:b/>
                <w:bCs/>
              </w:rPr>
              <w:t>Order</w:t>
            </w:r>
            <w:r w:rsidR="001D6F7E">
              <w:rPr>
                <w:rFonts w:cs="Arial"/>
                <w:b/>
                <w:bCs/>
              </w:rPr>
              <w:t xml:space="preserve"> and </w:t>
            </w:r>
            <w:r w:rsidR="00BD5B5D">
              <w:rPr>
                <w:rFonts w:cs="Arial"/>
                <w:b/>
                <w:bCs/>
              </w:rPr>
              <w:t>Agreement</w:t>
            </w:r>
            <w:r w:rsidR="001D6F7E">
              <w:rPr>
                <w:rFonts w:cs="Arial"/>
                <w:b/>
                <w:bCs/>
              </w:rPr>
              <w:t xml:space="preserve"> Amen</w:t>
            </w:r>
            <w:r w:rsidR="00B96887">
              <w:rPr>
                <w:rFonts w:cs="Arial"/>
                <w:b/>
                <w:bCs/>
              </w:rPr>
              <w:t>d</w:t>
            </w:r>
            <w:r w:rsidR="001D6F7E">
              <w:rPr>
                <w:rFonts w:cs="Arial"/>
                <w:b/>
                <w:bCs/>
              </w:rPr>
              <w:t xml:space="preserve">/End </w:t>
            </w:r>
            <w:r>
              <w:rPr>
                <w:rFonts w:cs="Arial"/>
                <w:b/>
                <w:bCs/>
              </w:rPr>
              <w:t>Application</w:t>
            </w:r>
            <w:r w:rsidR="001D6F7E">
              <w:rPr>
                <w:rFonts w:cs="Arial"/>
                <w:b/>
                <w:bCs/>
              </w:rPr>
              <w:t>s</w:t>
            </w:r>
          </w:p>
        </w:tc>
      </w:tr>
      <w:tr w:rsidR="002D2253" w:rsidRPr="00BD03F1" w14:paraId="3B7805EC" w14:textId="77777777" w:rsidTr="00BD03F1">
        <w:trPr>
          <w:trHeight w:val="458"/>
        </w:trPr>
        <w:tc>
          <w:tcPr>
            <w:tcW w:w="1588" w:type="dxa"/>
            <w:vAlign w:val="bottom"/>
          </w:tcPr>
          <w:p w14:paraId="2C3BEFA7" w14:textId="77777777" w:rsidR="002D2253" w:rsidRPr="00BD03F1" w:rsidRDefault="002D2253" w:rsidP="00BD03F1">
            <w:pPr>
              <w:ind w:right="-425"/>
              <w:rPr>
                <w:rFonts w:cs="Arial"/>
                <w:b/>
                <w:bCs/>
              </w:rPr>
            </w:pPr>
            <w:r w:rsidRPr="00BD03F1">
              <w:rPr>
                <w:rFonts w:cs="Arial"/>
                <w:b/>
                <w:bCs/>
              </w:rPr>
              <w:t>Community</w:t>
            </w:r>
          </w:p>
        </w:tc>
        <w:tc>
          <w:tcPr>
            <w:tcW w:w="992" w:type="dxa"/>
            <w:vAlign w:val="bottom"/>
          </w:tcPr>
          <w:p w14:paraId="0EC72F94" w14:textId="5CE669EE" w:rsidR="002D2253" w:rsidRPr="00BD03F1" w:rsidRDefault="002D2253" w:rsidP="00BD03F1">
            <w:pPr>
              <w:jc w:val="center"/>
              <w:rPr>
                <w:rFonts w:cs="Arial"/>
                <w:b/>
                <w:bCs/>
              </w:rPr>
            </w:pPr>
            <w:r w:rsidRPr="00BD03F1">
              <w:rPr>
                <w:rFonts w:cs="Arial"/>
                <w:b/>
                <w:bCs/>
              </w:rPr>
              <w:t>CCP End</w:t>
            </w:r>
          </w:p>
        </w:tc>
        <w:tc>
          <w:tcPr>
            <w:tcW w:w="1418" w:type="dxa"/>
            <w:vAlign w:val="bottom"/>
          </w:tcPr>
          <w:p w14:paraId="12659BD5" w14:textId="13C9149F" w:rsidR="002D2253" w:rsidRPr="00BD03F1" w:rsidRDefault="002D2253" w:rsidP="00BD03F1">
            <w:pPr>
              <w:jc w:val="center"/>
              <w:rPr>
                <w:rFonts w:cs="Arial"/>
                <w:b/>
                <w:bCs/>
              </w:rPr>
            </w:pPr>
            <w:r w:rsidRPr="00BD03F1">
              <w:rPr>
                <w:rFonts w:cs="Arial"/>
                <w:b/>
                <w:bCs/>
              </w:rPr>
              <w:t>CCP End &amp; CIM End</w:t>
            </w:r>
          </w:p>
        </w:tc>
        <w:tc>
          <w:tcPr>
            <w:tcW w:w="1134" w:type="dxa"/>
            <w:vAlign w:val="bottom"/>
          </w:tcPr>
          <w:p w14:paraId="5F17FCC4" w14:textId="4C06D4F6" w:rsidR="002D2253" w:rsidRPr="00BD03F1" w:rsidRDefault="002D2253" w:rsidP="00BD03F1">
            <w:pPr>
              <w:jc w:val="center"/>
              <w:rPr>
                <w:rFonts w:cs="Arial"/>
                <w:b/>
                <w:bCs/>
              </w:rPr>
            </w:pPr>
            <w:r w:rsidRPr="00BD03F1">
              <w:rPr>
                <w:rFonts w:cs="Arial"/>
                <w:b/>
                <w:bCs/>
              </w:rPr>
              <w:t>CIM Amend</w:t>
            </w:r>
          </w:p>
        </w:tc>
        <w:tc>
          <w:tcPr>
            <w:tcW w:w="850" w:type="dxa"/>
            <w:vAlign w:val="bottom"/>
          </w:tcPr>
          <w:p w14:paraId="3648C27F" w14:textId="45BB8B97" w:rsidR="002D2253" w:rsidRPr="00BD03F1" w:rsidRDefault="002D2253" w:rsidP="00BD03F1">
            <w:pPr>
              <w:jc w:val="center"/>
              <w:rPr>
                <w:rFonts w:cs="Arial"/>
                <w:b/>
                <w:bCs/>
              </w:rPr>
            </w:pPr>
            <w:r w:rsidRPr="00BD03F1">
              <w:rPr>
                <w:rFonts w:cs="Arial"/>
                <w:b/>
                <w:bCs/>
              </w:rPr>
              <w:t>CIM End</w:t>
            </w:r>
          </w:p>
        </w:tc>
        <w:tc>
          <w:tcPr>
            <w:tcW w:w="1276" w:type="dxa"/>
            <w:vAlign w:val="bottom"/>
          </w:tcPr>
          <w:p w14:paraId="7D3258B0" w14:textId="46E6EF21" w:rsidR="002D2253" w:rsidRPr="00BD03F1" w:rsidRDefault="002D2253" w:rsidP="00BD03F1">
            <w:pPr>
              <w:jc w:val="center"/>
              <w:rPr>
                <w:rFonts w:cs="Arial"/>
                <w:b/>
                <w:bCs/>
              </w:rPr>
            </w:pPr>
            <w:r w:rsidRPr="00BD03F1">
              <w:rPr>
                <w:rFonts w:cs="Arial"/>
                <w:b/>
                <w:bCs/>
              </w:rPr>
              <w:t>No Further Action</w:t>
            </w:r>
          </w:p>
        </w:tc>
        <w:tc>
          <w:tcPr>
            <w:tcW w:w="851" w:type="dxa"/>
            <w:vAlign w:val="bottom"/>
          </w:tcPr>
          <w:p w14:paraId="434B513A" w14:textId="5D54118E" w:rsidR="002D2253" w:rsidRPr="00BD03F1" w:rsidRDefault="002D2253" w:rsidP="00BD03F1">
            <w:pPr>
              <w:jc w:val="center"/>
              <w:rPr>
                <w:rFonts w:cs="Arial"/>
                <w:b/>
                <w:bCs/>
              </w:rPr>
            </w:pPr>
            <w:r w:rsidRPr="00BD03F1">
              <w:rPr>
                <w:rFonts w:cs="Arial"/>
                <w:b/>
                <w:bCs/>
              </w:rPr>
              <w:t>Total</w:t>
            </w:r>
          </w:p>
        </w:tc>
      </w:tr>
      <w:tr w:rsidR="00AE0B97" w14:paraId="5A3BBB23" w14:textId="77777777" w:rsidTr="00BD03F1">
        <w:trPr>
          <w:trHeight w:val="222"/>
        </w:trPr>
        <w:tc>
          <w:tcPr>
            <w:tcW w:w="1588" w:type="dxa"/>
          </w:tcPr>
          <w:p w14:paraId="0687FF23" w14:textId="77777777" w:rsidR="00AE0B97" w:rsidRPr="00294D17" w:rsidRDefault="00AE0B97" w:rsidP="00AE0B97">
            <w:pPr>
              <w:ind w:right="-425"/>
              <w:jc w:val="both"/>
              <w:rPr>
                <w:rFonts w:cs="Arial"/>
                <w:b/>
                <w:bCs/>
              </w:rPr>
            </w:pPr>
            <w:r w:rsidRPr="00294D17">
              <w:rPr>
                <w:rFonts w:cs="Arial"/>
                <w:b/>
                <w:bCs/>
              </w:rPr>
              <w:t>Total</w:t>
            </w:r>
          </w:p>
        </w:tc>
        <w:tc>
          <w:tcPr>
            <w:tcW w:w="992" w:type="dxa"/>
            <w:vAlign w:val="bottom"/>
          </w:tcPr>
          <w:p w14:paraId="5B6FF504" w14:textId="3E0D6E23" w:rsidR="00AE0B97" w:rsidRPr="008742B2" w:rsidRDefault="00AE0B97" w:rsidP="00AE0B97">
            <w:pPr>
              <w:jc w:val="right"/>
              <w:rPr>
                <w:b/>
                <w:bCs/>
              </w:rPr>
            </w:pPr>
            <w:r>
              <w:rPr>
                <w:rFonts w:cs="Arial"/>
                <w:b/>
                <w:bCs/>
              </w:rPr>
              <w:t>0</w:t>
            </w:r>
          </w:p>
        </w:tc>
        <w:tc>
          <w:tcPr>
            <w:tcW w:w="1418" w:type="dxa"/>
            <w:vAlign w:val="bottom"/>
          </w:tcPr>
          <w:p w14:paraId="2A53915F" w14:textId="2446FA07" w:rsidR="00AE0B97" w:rsidRPr="008742B2" w:rsidRDefault="00AE0B97" w:rsidP="00AE0B97">
            <w:pPr>
              <w:jc w:val="right"/>
              <w:rPr>
                <w:b/>
                <w:bCs/>
              </w:rPr>
            </w:pPr>
            <w:r>
              <w:rPr>
                <w:rFonts w:cs="Arial"/>
                <w:b/>
                <w:bCs/>
              </w:rPr>
              <w:t>0</w:t>
            </w:r>
          </w:p>
        </w:tc>
        <w:tc>
          <w:tcPr>
            <w:tcW w:w="1134" w:type="dxa"/>
            <w:vAlign w:val="bottom"/>
          </w:tcPr>
          <w:p w14:paraId="62FCB111" w14:textId="51F292B1" w:rsidR="00AE0B97" w:rsidRPr="008742B2" w:rsidRDefault="00AE0B97" w:rsidP="00AE0B97">
            <w:pPr>
              <w:jc w:val="right"/>
              <w:rPr>
                <w:b/>
                <w:bCs/>
              </w:rPr>
            </w:pPr>
            <w:r>
              <w:rPr>
                <w:rFonts w:cs="Arial"/>
                <w:b/>
                <w:bCs/>
              </w:rPr>
              <w:t>0</w:t>
            </w:r>
          </w:p>
        </w:tc>
        <w:tc>
          <w:tcPr>
            <w:tcW w:w="850" w:type="dxa"/>
            <w:vAlign w:val="bottom"/>
          </w:tcPr>
          <w:p w14:paraId="1321C4ED" w14:textId="61F27A53" w:rsidR="00AE0B97" w:rsidRPr="008742B2" w:rsidRDefault="00AE0B97" w:rsidP="00AE0B97">
            <w:pPr>
              <w:jc w:val="right"/>
              <w:rPr>
                <w:b/>
                <w:bCs/>
              </w:rPr>
            </w:pPr>
            <w:r>
              <w:rPr>
                <w:rFonts w:cs="Arial"/>
                <w:b/>
                <w:bCs/>
              </w:rPr>
              <w:t>1</w:t>
            </w:r>
          </w:p>
        </w:tc>
        <w:tc>
          <w:tcPr>
            <w:tcW w:w="1276" w:type="dxa"/>
            <w:vAlign w:val="bottom"/>
          </w:tcPr>
          <w:p w14:paraId="70642BB8" w14:textId="2E4B9CD1" w:rsidR="00AE0B97" w:rsidRPr="008742B2" w:rsidRDefault="00AE0B97" w:rsidP="00AE0B97">
            <w:pPr>
              <w:jc w:val="right"/>
              <w:rPr>
                <w:b/>
                <w:bCs/>
              </w:rPr>
            </w:pPr>
            <w:r>
              <w:rPr>
                <w:rFonts w:cs="Arial"/>
                <w:b/>
                <w:bCs/>
              </w:rPr>
              <w:t>1</w:t>
            </w:r>
          </w:p>
        </w:tc>
        <w:tc>
          <w:tcPr>
            <w:tcW w:w="851" w:type="dxa"/>
            <w:vAlign w:val="bottom"/>
          </w:tcPr>
          <w:p w14:paraId="542CEAE2" w14:textId="25CBCF86" w:rsidR="00AE0B97" w:rsidRPr="008742B2" w:rsidRDefault="00AE0B97" w:rsidP="00AE0B97">
            <w:pPr>
              <w:jc w:val="right"/>
              <w:rPr>
                <w:b/>
                <w:bCs/>
              </w:rPr>
            </w:pPr>
            <w:r>
              <w:rPr>
                <w:rFonts w:cs="Arial"/>
                <w:b/>
                <w:bCs/>
              </w:rPr>
              <w:t>2</w:t>
            </w:r>
          </w:p>
        </w:tc>
      </w:tr>
    </w:tbl>
    <w:p w14:paraId="5681D27B" w14:textId="77777777" w:rsidR="00B23CEA" w:rsidRPr="00CF2096" w:rsidRDefault="00B23CEA" w:rsidP="00CF2096">
      <w:pPr>
        <w:ind w:left="-142" w:right="-425"/>
        <w:jc w:val="both"/>
        <w:rPr>
          <w:rFonts w:cs="Arial"/>
        </w:rPr>
      </w:pPr>
      <w:bookmarkStart w:id="14" w:name="_Hlk69483860"/>
    </w:p>
    <w:p w14:paraId="1B8999AA" w14:textId="0C7530F8" w:rsidR="00CA7C48" w:rsidRPr="004B6F52" w:rsidRDefault="00CA7C48" w:rsidP="00CA7C48">
      <w:pPr>
        <w:spacing w:after="120" w:line="240" w:lineRule="auto"/>
        <w:ind w:left="794" w:hanging="794"/>
      </w:pPr>
      <w:r w:rsidRPr="004B6F52">
        <w:rPr>
          <w:b/>
          <w:sz w:val="16"/>
          <w:szCs w:val="16"/>
        </w:rPr>
        <w:t xml:space="preserve">Table </w:t>
      </w:r>
      <w:r w:rsidR="002522F2">
        <w:rPr>
          <w:b/>
          <w:sz w:val="16"/>
          <w:szCs w:val="16"/>
        </w:rPr>
        <w:t>8</w:t>
      </w:r>
      <w:r w:rsidRPr="004B6F52">
        <w:rPr>
          <w:b/>
          <w:sz w:val="16"/>
          <w:szCs w:val="16"/>
        </w:rPr>
        <w:t>:</w:t>
      </w:r>
      <w:r w:rsidRPr="004B6F52">
        <w:rPr>
          <w:sz w:val="16"/>
          <w:szCs w:val="16"/>
        </w:rPr>
        <w:t xml:space="preserve"> Number of</w:t>
      </w:r>
      <w:r>
        <w:rPr>
          <w:sz w:val="16"/>
          <w:szCs w:val="16"/>
        </w:rPr>
        <w:t xml:space="preserve"> decisions </w:t>
      </w:r>
      <w:r w:rsidR="0077183E">
        <w:rPr>
          <w:sz w:val="16"/>
          <w:szCs w:val="16"/>
        </w:rPr>
        <w:t>of voluntary amend/end</w:t>
      </w:r>
      <w:r w:rsidRPr="004B6F52">
        <w:rPr>
          <w:sz w:val="16"/>
          <w:szCs w:val="16"/>
        </w:rPr>
        <w:t xml:space="preserve"> </w:t>
      </w:r>
      <w:r>
        <w:rPr>
          <w:sz w:val="16"/>
          <w:szCs w:val="16"/>
        </w:rPr>
        <w:t>application</w:t>
      </w:r>
      <w:r w:rsidR="0077183E">
        <w:rPr>
          <w:sz w:val="16"/>
          <w:szCs w:val="16"/>
        </w:rPr>
        <w:t>s</w:t>
      </w:r>
      <w:r w:rsidR="00C32C08">
        <w:rPr>
          <w:sz w:val="16"/>
          <w:szCs w:val="16"/>
        </w:rPr>
        <w:t xml:space="preserve"> (where a self</w:t>
      </w:r>
      <w:r w:rsidR="00B5290F">
        <w:rPr>
          <w:sz w:val="16"/>
          <w:szCs w:val="16"/>
        </w:rPr>
        <w:t>-</w:t>
      </w:r>
      <w:r w:rsidR="00C32C08">
        <w:rPr>
          <w:sz w:val="16"/>
          <w:szCs w:val="16"/>
        </w:rPr>
        <w:t>referred client seeks to alter or end their voluntary income management agreement because their circumstances have changed)</w:t>
      </w:r>
      <w:r w:rsidR="0077183E">
        <w:rPr>
          <w:sz w:val="16"/>
          <w:szCs w:val="16"/>
        </w:rPr>
        <w:t xml:space="preserve"> </w:t>
      </w:r>
      <w:r w:rsidRPr="004B6F52">
        <w:rPr>
          <w:sz w:val="16"/>
          <w:szCs w:val="16"/>
        </w:rPr>
        <w:t xml:space="preserve">from </w:t>
      </w:r>
      <w:r w:rsidR="007B7E78">
        <w:rPr>
          <w:sz w:val="16"/>
          <w:szCs w:val="16"/>
        </w:rPr>
        <w:t xml:space="preserve">1 </w:t>
      </w:r>
      <w:r w:rsidR="00CE7CB6">
        <w:rPr>
          <w:sz w:val="16"/>
          <w:szCs w:val="16"/>
        </w:rPr>
        <w:t xml:space="preserve">April </w:t>
      </w:r>
      <w:r w:rsidR="00413FAC">
        <w:rPr>
          <w:sz w:val="16"/>
          <w:szCs w:val="16"/>
        </w:rPr>
        <w:t>2023</w:t>
      </w:r>
      <w:r w:rsidRPr="004B6F52">
        <w:rPr>
          <w:sz w:val="16"/>
          <w:szCs w:val="16"/>
        </w:rPr>
        <w:t xml:space="preserve"> to </w:t>
      </w:r>
      <w:r w:rsidR="007B7E78">
        <w:rPr>
          <w:sz w:val="16"/>
          <w:szCs w:val="16"/>
        </w:rPr>
        <w:t>3</w:t>
      </w:r>
      <w:r w:rsidR="00CE7CB6">
        <w:rPr>
          <w:sz w:val="16"/>
          <w:szCs w:val="16"/>
        </w:rPr>
        <w:t xml:space="preserve">0 June </w:t>
      </w:r>
      <w:r w:rsidR="00984BBB">
        <w:rPr>
          <w:sz w:val="16"/>
          <w:szCs w:val="16"/>
        </w:rPr>
        <w:t>2023</w:t>
      </w:r>
      <w:r w:rsidR="00560109">
        <w:rPr>
          <w:rStyle w:val="FootnoteReference"/>
          <w:sz w:val="16"/>
          <w:szCs w:val="16"/>
        </w:rPr>
        <w:footnoteReference w:id="7"/>
      </w:r>
    </w:p>
    <w:tbl>
      <w:tblPr>
        <w:tblStyle w:val="TableGrid"/>
        <w:tblW w:w="8109" w:type="dxa"/>
        <w:tblInd w:w="108" w:type="dxa"/>
        <w:tblLayout w:type="fixed"/>
        <w:tblLook w:val="04A0" w:firstRow="1" w:lastRow="0" w:firstColumn="1" w:lastColumn="0" w:noHBand="0" w:noVBand="1"/>
      </w:tblPr>
      <w:tblGrid>
        <w:gridCol w:w="1496"/>
        <w:gridCol w:w="1793"/>
        <w:gridCol w:w="1227"/>
        <w:gridCol w:w="2742"/>
        <w:gridCol w:w="851"/>
      </w:tblGrid>
      <w:tr w:rsidR="00E65E47" w14:paraId="22AF7D29" w14:textId="77777777" w:rsidTr="00E65E47">
        <w:tc>
          <w:tcPr>
            <w:tcW w:w="8109" w:type="dxa"/>
            <w:gridSpan w:val="5"/>
          </w:tcPr>
          <w:p w14:paraId="4A6BBFF2" w14:textId="4E2A5A75" w:rsidR="00E65E47" w:rsidRPr="004B6F52" w:rsidRDefault="00E65E47" w:rsidP="001D51D4">
            <w:pPr>
              <w:jc w:val="center"/>
              <w:rPr>
                <w:rFonts w:cs="Arial"/>
                <w:b/>
                <w:bCs/>
              </w:rPr>
            </w:pPr>
            <w:r w:rsidRPr="0045533F">
              <w:rPr>
                <w:rFonts w:cs="Arial"/>
                <w:b/>
                <w:bCs/>
              </w:rPr>
              <w:t>Decisions of Voluntary Amend/End Applications</w:t>
            </w:r>
          </w:p>
        </w:tc>
      </w:tr>
      <w:tr w:rsidR="00E65E47" w14:paraId="43F463AE" w14:textId="77777777" w:rsidTr="00E65E47">
        <w:tc>
          <w:tcPr>
            <w:tcW w:w="1496" w:type="dxa"/>
          </w:tcPr>
          <w:p w14:paraId="416143FE" w14:textId="77777777" w:rsidR="00E65E47" w:rsidRPr="004B6F52" w:rsidRDefault="00E65E47" w:rsidP="001D51D4">
            <w:pPr>
              <w:ind w:right="-425"/>
              <w:jc w:val="both"/>
              <w:rPr>
                <w:rFonts w:cs="Arial"/>
                <w:b/>
                <w:bCs/>
              </w:rPr>
            </w:pPr>
            <w:r w:rsidRPr="004B6F52">
              <w:rPr>
                <w:rFonts w:cs="Arial"/>
                <w:b/>
                <w:bCs/>
              </w:rPr>
              <w:t>Community</w:t>
            </w:r>
          </w:p>
        </w:tc>
        <w:tc>
          <w:tcPr>
            <w:tcW w:w="1793" w:type="dxa"/>
          </w:tcPr>
          <w:p w14:paraId="566BF449" w14:textId="33534A3B" w:rsidR="00E65E47" w:rsidRDefault="00E65E47" w:rsidP="001D51D4">
            <w:pPr>
              <w:jc w:val="center"/>
              <w:rPr>
                <w:rFonts w:cs="Arial"/>
                <w:b/>
                <w:bCs/>
              </w:rPr>
            </w:pPr>
            <w:r>
              <w:rPr>
                <w:rFonts w:cs="Arial"/>
                <w:b/>
                <w:bCs/>
              </w:rPr>
              <w:t>VIM Amend</w:t>
            </w:r>
          </w:p>
        </w:tc>
        <w:tc>
          <w:tcPr>
            <w:tcW w:w="1227" w:type="dxa"/>
          </w:tcPr>
          <w:p w14:paraId="60E1B18D" w14:textId="2DC76B4B" w:rsidR="00E65E47" w:rsidRPr="004B6F52" w:rsidRDefault="00E65E47" w:rsidP="001D51D4">
            <w:pPr>
              <w:jc w:val="center"/>
              <w:rPr>
                <w:rFonts w:cs="Arial"/>
                <w:b/>
                <w:bCs/>
              </w:rPr>
            </w:pPr>
            <w:r>
              <w:rPr>
                <w:rFonts w:cs="Arial"/>
                <w:b/>
                <w:bCs/>
              </w:rPr>
              <w:t>VIM End</w:t>
            </w:r>
          </w:p>
        </w:tc>
        <w:tc>
          <w:tcPr>
            <w:tcW w:w="2742" w:type="dxa"/>
          </w:tcPr>
          <w:p w14:paraId="5E56E6B0" w14:textId="7599F720" w:rsidR="00E65E47" w:rsidRPr="004B6F52" w:rsidRDefault="00E65E47" w:rsidP="00E65E47">
            <w:pPr>
              <w:jc w:val="center"/>
              <w:rPr>
                <w:rFonts w:cs="Arial"/>
                <w:b/>
                <w:bCs/>
              </w:rPr>
            </w:pPr>
            <w:r>
              <w:rPr>
                <w:rFonts w:cs="Arial"/>
                <w:b/>
                <w:bCs/>
              </w:rPr>
              <w:t>VIM No Further Action</w:t>
            </w:r>
          </w:p>
        </w:tc>
        <w:tc>
          <w:tcPr>
            <w:tcW w:w="851" w:type="dxa"/>
          </w:tcPr>
          <w:p w14:paraId="4D65582C" w14:textId="41B881C3" w:rsidR="00E65E47" w:rsidRPr="00294D17" w:rsidRDefault="00E65E47" w:rsidP="001D51D4">
            <w:pPr>
              <w:jc w:val="right"/>
              <w:rPr>
                <w:rFonts w:cs="Arial"/>
                <w:b/>
                <w:bCs/>
              </w:rPr>
            </w:pPr>
            <w:r w:rsidRPr="004B6F52">
              <w:rPr>
                <w:rFonts w:cs="Arial"/>
                <w:b/>
                <w:bCs/>
              </w:rPr>
              <w:t>Total</w:t>
            </w:r>
          </w:p>
        </w:tc>
      </w:tr>
      <w:tr w:rsidR="00AE0B97" w14:paraId="16A64130" w14:textId="77777777" w:rsidTr="00E65E47">
        <w:tc>
          <w:tcPr>
            <w:tcW w:w="1496" w:type="dxa"/>
          </w:tcPr>
          <w:p w14:paraId="11A0DFEF" w14:textId="77777777" w:rsidR="00AE0B97" w:rsidRPr="00294D17" w:rsidRDefault="00AE0B97" w:rsidP="00AE0B97">
            <w:pPr>
              <w:ind w:right="-425"/>
              <w:jc w:val="both"/>
              <w:rPr>
                <w:rFonts w:cs="Arial"/>
                <w:b/>
                <w:bCs/>
              </w:rPr>
            </w:pPr>
            <w:r w:rsidRPr="00294D17">
              <w:rPr>
                <w:rFonts w:cs="Arial"/>
                <w:b/>
                <w:bCs/>
              </w:rPr>
              <w:t>Total</w:t>
            </w:r>
          </w:p>
        </w:tc>
        <w:tc>
          <w:tcPr>
            <w:tcW w:w="1793" w:type="dxa"/>
            <w:vAlign w:val="bottom"/>
          </w:tcPr>
          <w:p w14:paraId="171714C6" w14:textId="34FD3FB5" w:rsidR="00AE0B97" w:rsidRPr="00900EA0" w:rsidRDefault="00AE0B97" w:rsidP="00AE0B97">
            <w:pPr>
              <w:jc w:val="right"/>
              <w:rPr>
                <w:b/>
                <w:bCs/>
              </w:rPr>
            </w:pPr>
            <w:r>
              <w:rPr>
                <w:rFonts w:cs="Arial"/>
                <w:b/>
                <w:bCs/>
              </w:rPr>
              <w:t>0</w:t>
            </w:r>
          </w:p>
        </w:tc>
        <w:tc>
          <w:tcPr>
            <w:tcW w:w="1227" w:type="dxa"/>
            <w:vAlign w:val="bottom"/>
          </w:tcPr>
          <w:p w14:paraId="3DCD9CB4" w14:textId="7281C4C3" w:rsidR="00AE0B97" w:rsidRPr="00900EA0" w:rsidRDefault="00AE0B97" w:rsidP="00AE0B97">
            <w:pPr>
              <w:jc w:val="right"/>
              <w:rPr>
                <w:b/>
                <w:bCs/>
              </w:rPr>
            </w:pPr>
            <w:r>
              <w:rPr>
                <w:rFonts w:cs="Arial"/>
                <w:b/>
                <w:bCs/>
              </w:rPr>
              <w:t>5</w:t>
            </w:r>
          </w:p>
        </w:tc>
        <w:tc>
          <w:tcPr>
            <w:tcW w:w="2742" w:type="dxa"/>
            <w:vAlign w:val="bottom"/>
          </w:tcPr>
          <w:p w14:paraId="1EDA8F9D" w14:textId="77666E03" w:rsidR="00AE0B97" w:rsidRPr="00900EA0" w:rsidRDefault="00AE0B97" w:rsidP="00AE0B97">
            <w:pPr>
              <w:jc w:val="right"/>
              <w:rPr>
                <w:b/>
                <w:bCs/>
              </w:rPr>
            </w:pPr>
            <w:r>
              <w:rPr>
                <w:rFonts w:cs="Arial"/>
                <w:b/>
                <w:bCs/>
              </w:rPr>
              <w:t>0</w:t>
            </w:r>
          </w:p>
        </w:tc>
        <w:tc>
          <w:tcPr>
            <w:tcW w:w="851" w:type="dxa"/>
            <w:vAlign w:val="bottom"/>
          </w:tcPr>
          <w:p w14:paraId="14017305" w14:textId="2F976EFD" w:rsidR="00AE0B97" w:rsidRPr="00900EA0" w:rsidRDefault="00AE0B97" w:rsidP="00AE0B97">
            <w:pPr>
              <w:jc w:val="right"/>
              <w:rPr>
                <w:b/>
                <w:bCs/>
              </w:rPr>
            </w:pPr>
            <w:r>
              <w:rPr>
                <w:rFonts w:cs="Arial"/>
                <w:b/>
                <w:bCs/>
              </w:rPr>
              <w:t>5</w:t>
            </w:r>
          </w:p>
        </w:tc>
      </w:tr>
    </w:tbl>
    <w:p w14:paraId="466F9F6E" w14:textId="77777777" w:rsidR="002522F2" w:rsidRDefault="002522F2" w:rsidP="00A42818">
      <w:pPr>
        <w:ind w:left="-142" w:right="-425"/>
        <w:jc w:val="both"/>
        <w:rPr>
          <w:rFonts w:cs="Arial"/>
        </w:rPr>
      </w:pPr>
    </w:p>
    <w:p w14:paraId="27F37C5D" w14:textId="08CC6D72" w:rsidR="00152C1E" w:rsidRDefault="00237AB1" w:rsidP="00A42818">
      <w:pPr>
        <w:ind w:left="-142" w:right="-425"/>
        <w:jc w:val="both"/>
        <w:rPr>
          <w:rFonts w:cs="Arial"/>
        </w:rPr>
      </w:pPr>
      <w:r w:rsidRPr="00CE1294">
        <w:rPr>
          <w:rFonts w:cs="Arial"/>
        </w:rPr>
        <w:t xml:space="preserve">During quarter </w:t>
      </w:r>
      <w:r w:rsidR="00CE7CB6">
        <w:rPr>
          <w:rFonts w:cs="Arial"/>
        </w:rPr>
        <w:t>60</w:t>
      </w:r>
      <w:r w:rsidR="00CE7CB6" w:rsidRPr="00CE1294">
        <w:rPr>
          <w:rFonts w:cs="Arial"/>
        </w:rPr>
        <w:t xml:space="preserve"> </w:t>
      </w:r>
      <w:r w:rsidRPr="00CE1294">
        <w:rPr>
          <w:rFonts w:cs="Arial"/>
        </w:rPr>
        <w:t xml:space="preserve">the number of interactions highlighted in tables </w:t>
      </w:r>
      <w:r w:rsidR="00A42818">
        <w:rPr>
          <w:rFonts w:cs="Arial"/>
        </w:rPr>
        <w:t>4</w:t>
      </w:r>
      <w:r w:rsidR="008D0261">
        <w:rPr>
          <w:rFonts w:cs="Arial"/>
        </w:rPr>
        <w:t xml:space="preserve"> to </w:t>
      </w:r>
      <w:r w:rsidR="002522F2">
        <w:rPr>
          <w:rFonts w:cs="Arial"/>
        </w:rPr>
        <w:t>8</w:t>
      </w:r>
      <w:r w:rsidR="0077183E">
        <w:rPr>
          <w:rFonts w:cs="Arial"/>
        </w:rPr>
        <w:t xml:space="preserve"> </w:t>
      </w:r>
      <w:r w:rsidRPr="00CE1294">
        <w:rPr>
          <w:rFonts w:cs="Arial"/>
        </w:rPr>
        <w:t xml:space="preserve">related to a total </w:t>
      </w:r>
      <w:r w:rsidRPr="00EF268C">
        <w:rPr>
          <w:rFonts w:cs="Arial"/>
        </w:rPr>
        <w:t xml:space="preserve">of </w:t>
      </w:r>
      <w:r w:rsidR="00AE0B97">
        <w:rPr>
          <w:rFonts w:cs="Arial"/>
        </w:rPr>
        <w:t>196</w:t>
      </w:r>
      <w:r w:rsidR="00AE0B97" w:rsidRPr="00EF268C">
        <w:rPr>
          <w:rFonts w:cs="Arial"/>
        </w:rPr>
        <w:t xml:space="preserve"> </w:t>
      </w:r>
      <w:r w:rsidRPr="00EF268C">
        <w:rPr>
          <w:rFonts w:cs="Arial"/>
        </w:rPr>
        <w:t>clients (</w:t>
      </w:r>
      <w:r w:rsidR="00AE0B97">
        <w:rPr>
          <w:rFonts w:cs="Arial"/>
        </w:rPr>
        <w:t>127</w:t>
      </w:r>
      <w:r w:rsidR="00AE0B97" w:rsidRPr="00EF268C">
        <w:rPr>
          <w:rFonts w:cs="Arial"/>
        </w:rPr>
        <w:t xml:space="preserve"> </w:t>
      </w:r>
      <w:r w:rsidRPr="00EF268C">
        <w:rPr>
          <w:rFonts w:cs="Arial"/>
        </w:rPr>
        <w:t xml:space="preserve">female and </w:t>
      </w:r>
      <w:r w:rsidR="00AE0B97">
        <w:rPr>
          <w:rFonts w:cs="Arial"/>
        </w:rPr>
        <w:t>69</w:t>
      </w:r>
      <w:r w:rsidR="00AE0B97" w:rsidRPr="00EF268C">
        <w:rPr>
          <w:rFonts w:cs="Arial"/>
        </w:rPr>
        <w:t xml:space="preserve"> </w:t>
      </w:r>
      <w:r w:rsidRPr="00EF268C">
        <w:rPr>
          <w:rFonts w:cs="Arial"/>
        </w:rPr>
        <w:t>male)</w:t>
      </w:r>
      <w:r w:rsidR="00A42818" w:rsidRPr="00EF268C">
        <w:rPr>
          <w:rFonts w:cs="Arial"/>
        </w:rPr>
        <w:t>.</w:t>
      </w:r>
      <w:r w:rsidRPr="00CE1294">
        <w:rPr>
          <w:rFonts w:cs="Arial"/>
        </w:rPr>
        <w:t xml:space="preserve"> </w:t>
      </w:r>
      <w:r w:rsidR="00152C1E">
        <w:rPr>
          <w:rFonts w:cs="Arial"/>
        </w:rPr>
        <w:t xml:space="preserve">To </w:t>
      </w:r>
      <w:r w:rsidR="00130D3D">
        <w:rPr>
          <w:rFonts w:cs="Arial"/>
        </w:rPr>
        <w:t>clarify</w:t>
      </w:r>
      <w:r w:rsidR="00152C1E">
        <w:rPr>
          <w:rFonts w:cs="Arial"/>
        </w:rPr>
        <w:t xml:space="preserve"> the variability of client interactions, the following may occur during the reporting period:</w:t>
      </w:r>
    </w:p>
    <w:p w14:paraId="144F6A80" w14:textId="77777777" w:rsidR="00152C1E" w:rsidRDefault="00152C1E" w:rsidP="00A42818">
      <w:pPr>
        <w:ind w:left="-142" w:right="-425"/>
        <w:jc w:val="both"/>
        <w:rPr>
          <w:rFonts w:cs="Arial"/>
        </w:rPr>
      </w:pPr>
    </w:p>
    <w:p w14:paraId="0D3868CF" w14:textId="3DCEE4D9" w:rsidR="00152C1E" w:rsidRPr="00B106D4" w:rsidRDefault="006264B4"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lastRenderedPageBreak/>
        <w:t>A</w:t>
      </w:r>
      <w:r w:rsidR="00D7725C" w:rsidRPr="00B106D4">
        <w:rPr>
          <w:rFonts w:ascii="Verdana" w:hAnsi="Verdana" w:cs="Arial"/>
          <w:sz w:val="20"/>
          <w:szCs w:val="20"/>
        </w:rPr>
        <w:t xml:space="preserve"> </w:t>
      </w:r>
      <w:r w:rsidR="00A42818" w:rsidRPr="00B106D4">
        <w:rPr>
          <w:rFonts w:ascii="Verdana" w:hAnsi="Verdana" w:cs="Arial"/>
          <w:sz w:val="20"/>
          <w:szCs w:val="20"/>
        </w:rPr>
        <w:t>client may be placed on a case plan at the beginning of the quarter to one service provider and then referred to another service provider later in the same quarter.</w:t>
      </w:r>
    </w:p>
    <w:p w14:paraId="6680F687" w14:textId="7C19E33F" w:rsidR="00152C1E" w:rsidRPr="00B106D4" w:rsidRDefault="00152C1E"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w:t>
      </w:r>
      <w:r w:rsidR="00A42818" w:rsidRPr="00B106D4">
        <w:rPr>
          <w:rFonts w:ascii="Verdana" w:hAnsi="Verdana" w:cs="Arial"/>
          <w:sz w:val="20"/>
          <w:szCs w:val="20"/>
        </w:rPr>
        <w:t xml:space="preserve"> client may be placed on a CIM order </w:t>
      </w:r>
      <w:r w:rsidR="00F07185">
        <w:rPr>
          <w:rFonts w:ascii="Verdana" w:hAnsi="Verdana" w:cs="Arial"/>
          <w:sz w:val="20"/>
          <w:szCs w:val="20"/>
        </w:rPr>
        <w:t>quarantining</w:t>
      </w:r>
      <w:r w:rsidR="00F07185" w:rsidRPr="00B106D4">
        <w:rPr>
          <w:rFonts w:ascii="Verdana" w:hAnsi="Verdana" w:cs="Arial"/>
          <w:sz w:val="20"/>
          <w:szCs w:val="20"/>
        </w:rPr>
        <w:t xml:space="preserve"> </w:t>
      </w:r>
      <w:r w:rsidR="00A42818" w:rsidRPr="00B106D4">
        <w:rPr>
          <w:rFonts w:ascii="Verdana" w:hAnsi="Verdana" w:cs="Arial"/>
          <w:sz w:val="20"/>
          <w:szCs w:val="20"/>
        </w:rPr>
        <w:t xml:space="preserve">60%, 75% or 90% </w:t>
      </w:r>
      <w:r w:rsidR="00F07185">
        <w:rPr>
          <w:rFonts w:ascii="Verdana" w:hAnsi="Verdana" w:cs="Arial"/>
          <w:sz w:val="20"/>
          <w:szCs w:val="20"/>
        </w:rPr>
        <w:t xml:space="preserve">of their welfare payments </w:t>
      </w:r>
      <w:r w:rsidR="00A42818" w:rsidRPr="00B106D4">
        <w:rPr>
          <w:rFonts w:ascii="Verdana" w:hAnsi="Verdana" w:cs="Arial"/>
          <w:sz w:val="20"/>
          <w:szCs w:val="20"/>
        </w:rPr>
        <w:t>and then have their percentage of income management reduced or increased later in the quarter.</w:t>
      </w:r>
    </w:p>
    <w:p w14:paraId="67B0C746" w14:textId="15A8E133" w:rsidR="00152C1E" w:rsidRPr="00B106D4" w:rsidRDefault="00A42818"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 client may be separately or concurrently placed on a case plan and income management throughout the quarter</w:t>
      </w:r>
      <w:r w:rsidR="00F9074F" w:rsidRPr="00B106D4">
        <w:rPr>
          <w:rFonts w:ascii="Verdana" w:hAnsi="Verdana" w:cs="Arial"/>
          <w:sz w:val="20"/>
          <w:szCs w:val="20"/>
        </w:rPr>
        <w:t xml:space="preserve">, </w:t>
      </w:r>
      <w:r w:rsidR="00CE4861">
        <w:rPr>
          <w:rFonts w:ascii="Verdana" w:hAnsi="Verdana" w:cs="Arial"/>
          <w:sz w:val="20"/>
          <w:szCs w:val="20"/>
        </w:rPr>
        <w:t xml:space="preserve">and a </w:t>
      </w:r>
      <w:r w:rsidR="00F9074F" w:rsidRPr="00B106D4">
        <w:rPr>
          <w:rFonts w:ascii="Verdana" w:hAnsi="Verdana" w:cs="Arial"/>
          <w:sz w:val="20"/>
          <w:szCs w:val="20"/>
        </w:rPr>
        <w:t>client</w:t>
      </w:r>
      <w:r w:rsidR="00CE4861">
        <w:rPr>
          <w:rFonts w:ascii="Verdana" w:hAnsi="Verdana" w:cs="Arial"/>
          <w:sz w:val="20"/>
          <w:szCs w:val="20"/>
        </w:rPr>
        <w:t xml:space="preserve"> may be</w:t>
      </w:r>
      <w:r w:rsidR="00F9074F" w:rsidRPr="00B106D4">
        <w:rPr>
          <w:rFonts w:ascii="Verdana" w:hAnsi="Verdana" w:cs="Arial"/>
          <w:sz w:val="20"/>
          <w:szCs w:val="20"/>
        </w:rPr>
        <w:t xml:space="preserve"> placed on an income management order </w:t>
      </w:r>
      <w:r w:rsidR="00987B9D" w:rsidRPr="00B106D4">
        <w:rPr>
          <w:rFonts w:ascii="Verdana" w:hAnsi="Verdana" w:cs="Arial"/>
          <w:sz w:val="20"/>
          <w:szCs w:val="20"/>
        </w:rPr>
        <w:t xml:space="preserve">but </w:t>
      </w:r>
      <w:r w:rsidR="007E07BA" w:rsidRPr="00B106D4">
        <w:rPr>
          <w:rFonts w:ascii="Verdana" w:hAnsi="Verdana" w:cs="Arial"/>
          <w:sz w:val="20"/>
          <w:szCs w:val="20"/>
        </w:rPr>
        <w:t xml:space="preserve">then </w:t>
      </w:r>
      <w:r w:rsidR="00987B9D" w:rsidRPr="00B106D4">
        <w:rPr>
          <w:rFonts w:ascii="Verdana" w:hAnsi="Verdana" w:cs="Arial"/>
          <w:sz w:val="20"/>
          <w:szCs w:val="20"/>
        </w:rPr>
        <w:t xml:space="preserve">placed on a case plan under </w:t>
      </w:r>
      <w:r w:rsidR="007E07BA" w:rsidRPr="00B106D4">
        <w:rPr>
          <w:rFonts w:ascii="Verdana" w:hAnsi="Verdana" w:cs="Arial"/>
          <w:sz w:val="20"/>
          <w:szCs w:val="20"/>
        </w:rPr>
        <w:t xml:space="preserve">a decision by </w:t>
      </w:r>
      <w:r w:rsidR="00987B9D" w:rsidRPr="00B106D4">
        <w:rPr>
          <w:rFonts w:ascii="Verdana" w:hAnsi="Verdana" w:cs="Arial"/>
          <w:sz w:val="20"/>
          <w:szCs w:val="20"/>
        </w:rPr>
        <w:t>agreement</w:t>
      </w:r>
      <w:r w:rsidRPr="00B106D4">
        <w:rPr>
          <w:rFonts w:ascii="Verdana" w:hAnsi="Verdana" w:cs="Arial"/>
          <w:sz w:val="20"/>
          <w:szCs w:val="20"/>
        </w:rPr>
        <w:t>.</w:t>
      </w:r>
    </w:p>
    <w:p w14:paraId="68D6AF55" w14:textId="0FF172EA" w:rsidR="00A42818" w:rsidRPr="00B106D4" w:rsidRDefault="00152C1E"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 xml:space="preserve">A </w:t>
      </w:r>
      <w:r w:rsidR="00987B9D" w:rsidRPr="00B106D4">
        <w:rPr>
          <w:rFonts w:ascii="Verdana" w:hAnsi="Verdana" w:cs="Arial"/>
          <w:sz w:val="20"/>
          <w:szCs w:val="20"/>
        </w:rPr>
        <w:t xml:space="preserve">client </w:t>
      </w:r>
      <w:r w:rsidRPr="00B106D4">
        <w:rPr>
          <w:rFonts w:ascii="Verdana" w:hAnsi="Verdana" w:cs="Arial"/>
          <w:sz w:val="20"/>
          <w:szCs w:val="20"/>
        </w:rPr>
        <w:t xml:space="preserve">may have </w:t>
      </w:r>
      <w:r w:rsidR="00987B9D" w:rsidRPr="00B106D4">
        <w:rPr>
          <w:rFonts w:ascii="Verdana" w:hAnsi="Verdana" w:cs="Arial"/>
          <w:sz w:val="20"/>
          <w:szCs w:val="20"/>
        </w:rPr>
        <w:t>enter</w:t>
      </w:r>
      <w:r w:rsidRPr="00B106D4">
        <w:rPr>
          <w:rFonts w:ascii="Verdana" w:hAnsi="Verdana" w:cs="Arial"/>
          <w:sz w:val="20"/>
          <w:szCs w:val="20"/>
        </w:rPr>
        <w:t>ed</w:t>
      </w:r>
      <w:r w:rsidR="00987B9D" w:rsidRPr="00B106D4">
        <w:rPr>
          <w:rFonts w:ascii="Verdana" w:hAnsi="Verdana" w:cs="Arial"/>
          <w:sz w:val="20"/>
          <w:szCs w:val="20"/>
        </w:rPr>
        <w:t xml:space="preserve"> into a voluntary agreement for voluntary income management along with a separate case plan to attend support services under a decision by agreement.</w:t>
      </w:r>
    </w:p>
    <w:p w14:paraId="1CAAD6E7" w14:textId="0F114AD7" w:rsidR="00514E25" w:rsidRDefault="00514E25" w:rsidP="00237AB1">
      <w:pPr>
        <w:ind w:left="-142" w:right="-425"/>
        <w:jc w:val="both"/>
        <w:rPr>
          <w:rFonts w:cs="Arial"/>
        </w:rPr>
      </w:pPr>
    </w:p>
    <w:p w14:paraId="0A9B343C" w14:textId="7CB80725" w:rsidR="008F63D1" w:rsidRDefault="00BC1779" w:rsidP="00237AB1">
      <w:pPr>
        <w:ind w:left="-142" w:right="-425"/>
        <w:jc w:val="both"/>
      </w:pPr>
      <w:r w:rsidRPr="008F63D1">
        <w:rPr>
          <w:b/>
          <w:bCs/>
        </w:rPr>
        <w:t>The nuanced decision</w:t>
      </w:r>
      <w:r w:rsidR="0087406D" w:rsidRPr="008F63D1">
        <w:rPr>
          <w:b/>
          <w:bCs/>
        </w:rPr>
        <w:t>-</w:t>
      </w:r>
      <w:r w:rsidRPr="008F63D1">
        <w:rPr>
          <w:b/>
          <w:bCs/>
        </w:rPr>
        <w:t>making of Commissioners at conference is reflective of each client’s individual circumstances.</w:t>
      </w:r>
    </w:p>
    <w:p w14:paraId="7BD58CD8" w14:textId="51B0C20E" w:rsidR="00F71FA9" w:rsidRDefault="00031A6E" w:rsidP="00237AB1">
      <w:pPr>
        <w:ind w:left="-142" w:right="-425"/>
        <w:jc w:val="both"/>
      </w:pPr>
      <w:r>
        <w:t xml:space="preserve">Clients with </w:t>
      </w:r>
      <w:r w:rsidR="00430499">
        <w:t xml:space="preserve">complex and multifaceted </w:t>
      </w:r>
      <w:r>
        <w:t xml:space="preserve">issues often require solutions which are best coordinated with </w:t>
      </w:r>
      <w:r w:rsidR="00E9725A">
        <w:t xml:space="preserve">multiple service providers who </w:t>
      </w:r>
      <w:r w:rsidR="006F5933">
        <w:t>can</w:t>
      </w:r>
      <w:r w:rsidR="00E9725A">
        <w:t xml:space="preserve"> </w:t>
      </w:r>
      <w:r>
        <w:t>extend</w:t>
      </w:r>
      <w:r w:rsidR="00E9725A">
        <w:t xml:space="preserve"> assistance</w:t>
      </w:r>
      <w:r>
        <w:t xml:space="preserve"> to family members</w:t>
      </w:r>
      <w:r w:rsidR="00C50FCF">
        <w:t xml:space="preserve">. </w:t>
      </w:r>
      <w:r w:rsidR="00C32C08">
        <w:t xml:space="preserve">This requires the Commissioners </w:t>
      </w:r>
      <w:r w:rsidR="00B2674A">
        <w:t xml:space="preserve">to </w:t>
      </w:r>
      <w:r w:rsidR="00C32C08">
        <w:t>tak</w:t>
      </w:r>
      <w:r w:rsidR="00B2674A">
        <w:t>e</w:t>
      </w:r>
      <w:r w:rsidR="00C32C08">
        <w:t xml:space="preserve"> a </w:t>
      </w:r>
      <w:r w:rsidR="00430499">
        <w:t>holistic approach</w:t>
      </w:r>
      <w:r w:rsidR="00C32C08">
        <w:t xml:space="preserve"> to their decision</w:t>
      </w:r>
      <w:r w:rsidR="00B2674A">
        <w:t>-</w:t>
      </w:r>
      <w:r w:rsidR="00C32C08">
        <w:t>ma</w:t>
      </w:r>
      <w:r w:rsidR="00F10787">
        <w:t>king</w:t>
      </w:r>
      <w:r w:rsidR="00430499">
        <w:t xml:space="preserve"> </w:t>
      </w:r>
      <w:r w:rsidR="00C32C08">
        <w:t>by in</w:t>
      </w:r>
      <w:r w:rsidR="00F10787">
        <w:t>volving, where appropriate,</w:t>
      </w:r>
      <w:r w:rsidR="00430499">
        <w:t xml:space="preserve"> famil</w:t>
      </w:r>
      <w:r w:rsidR="00F10787">
        <w:t xml:space="preserve">y and clan group members at conference, together with a network of relevant </w:t>
      </w:r>
      <w:r w:rsidR="00430499">
        <w:t>service providers</w:t>
      </w:r>
      <w:r w:rsidR="00B2674A">
        <w:t xml:space="preserve">. </w:t>
      </w:r>
      <w:r w:rsidR="0028679C">
        <w:t>The Commissioners</w:t>
      </w:r>
      <w:r w:rsidR="0087406D">
        <w:t>,</w:t>
      </w:r>
      <w:r w:rsidR="0028679C">
        <w:t xml:space="preserve"> when making decision</w:t>
      </w:r>
      <w:r w:rsidR="00926217">
        <w:t>s</w:t>
      </w:r>
      <w:r w:rsidR="0087406D">
        <w:t>,</w:t>
      </w:r>
      <w:r w:rsidR="0028679C">
        <w:t xml:space="preserve"> consider </w:t>
      </w:r>
      <w:r w:rsidR="00C27A77">
        <w:t>a variety of options</w:t>
      </w:r>
      <w:r w:rsidR="00F127B3">
        <w:t>. Th</w:t>
      </w:r>
      <w:r w:rsidR="00A7717F">
        <w:t>e</w:t>
      </w:r>
      <w:r w:rsidR="00F127B3">
        <w:t>s</w:t>
      </w:r>
      <w:r w:rsidR="00A7717F">
        <w:t>e</w:t>
      </w:r>
      <w:r w:rsidR="00C46283">
        <w:t xml:space="preserve"> may</w:t>
      </w:r>
      <w:r w:rsidR="00C27A77">
        <w:t xml:space="preserve"> includ</w:t>
      </w:r>
      <w:r w:rsidR="00C46283">
        <w:t>e</w:t>
      </w:r>
      <w:r w:rsidR="0028679C">
        <w:t xml:space="preserve"> not putting clients on case plans when they already have an appropriate referral in place, not making a referral because of the limited availability of appropriate support services to address the client’s specific needs and the use of </w:t>
      </w:r>
      <w:r w:rsidR="0087406D">
        <w:t>‘</w:t>
      </w:r>
      <w:r w:rsidR="0028679C">
        <w:t>No Further Action</w:t>
      </w:r>
      <w:r w:rsidR="0087406D">
        <w:t>’</w:t>
      </w:r>
      <w:r w:rsidR="0028679C">
        <w:t xml:space="preserve"> being made</w:t>
      </w:r>
      <w:r w:rsidR="00C46283">
        <w:t xml:space="preserve">. The latter decision can be </w:t>
      </w:r>
      <w:r w:rsidR="005E5449">
        <w:t>ordered in circumstances where the Commission is satisfied</w:t>
      </w:r>
      <w:r w:rsidR="0028679C">
        <w:t xml:space="preserve"> clients are already showing insight into their own behaviours and have taken personal responsibility to address the issue of concern before the matter proceeded to conference. </w:t>
      </w:r>
      <w:r w:rsidR="00B2674A">
        <w:t xml:space="preserve">This holistic approach </w:t>
      </w:r>
      <w:r w:rsidR="00F10787">
        <w:t>a</w:t>
      </w:r>
      <w:r w:rsidR="00B2674A">
        <w:t xml:space="preserve">ssists in creating </w:t>
      </w:r>
      <w:r w:rsidR="00F10787">
        <w:t xml:space="preserve">a more informative, culturally </w:t>
      </w:r>
      <w:proofErr w:type="gramStart"/>
      <w:r w:rsidR="00F10787">
        <w:t>relevant</w:t>
      </w:r>
      <w:proofErr w:type="gramEnd"/>
      <w:r w:rsidR="00F10787">
        <w:t xml:space="preserve"> and empowering</w:t>
      </w:r>
      <w:r w:rsidR="00430499">
        <w:t xml:space="preserve"> </w:t>
      </w:r>
      <w:r w:rsidR="00F10787">
        <w:t>experience for the</w:t>
      </w:r>
      <w:r w:rsidR="00CC70BB">
        <w:t xml:space="preserve"> </w:t>
      </w:r>
      <w:r w:rsidR="00430499">
        <w:t>client</w:t>
      </w:r>
      <w:r>
        <w:t xml:space="preserve"> </w:t>
      </w:r>
      <w:r w:rsidR="005B7F9C">
        <w:t>so they can</w:t>
      </w:r>
      <w:r w:rsidR="00B2674A">
        <w:t xml:space="preserve"> </w:t>
      </w:r>
      <w:r>
        <w:t>make the necessary changes in their lives to provide for a safe and secure environment for themselves and their families.</w:t>
      </w:r>
    </w:p>
    <w:p w14:paraId="7604EF59" w14:textId="77777777" w:rsidR="000440CF" w:rsidRDefault="000440CF" w:rsidP="00237AB1">
      <w:pPr>
        <w:ind w:left="-142" w:right="-425"/>
        <w:jc w:val="both"/>
        <w:rPr>
          <w:rFonts w:cs="Arial"/>
        </w:rPr>
      </w:pPr>
    </w:p>
    <w:p w14:paraId="6F65C7CD" w14:textId="1F7FACBA" w:rsidR="00B9722A" w:rsidRPr="001B0466" w:rsidRDefault="00B9722A" w:rsidP="00C34899">
      <w:pPr>
        <w:tabs>
          <w:tab w:val="left" w:pos="1134"/>
        </w:tabs>
        <w:ind w:left="-142" w:right="-425"/>
        <w:jc w:val="both"/>
      </w:pPr>
      <w:r w:rsidRPr="001B0466">
        <w:t xml:space="preserve">The types of client interactions evident during quarter </w:t>
      </w:r>
      <w:r w:rsidR="000E7C1E">
        <w:t>60</w:t>
      </w:r>
      <w:r w:rsidRPr="001B0466">
        <w:t xml:space="preserve"> reinforce the Commission’s belief that our clients are displaying a willingness to change</w:t>
      </w:r>
      <w:r w:rsidR="005B7F9C" w:rsidRPr="001B0466">
        <w:t xml:space="preserve"> and taking personal responsibility for their wellbeing and </w:t>
      </w:r>
      <w:r w:rsidR="00B301F1" w:rsidRPr="001B0466">
        <w:t xml:space="preserve">the wellbeing of their </w:t>
      </w:r>
      <w:r w:rsidR="002872AF" w:rsidRPr="001B0466">
        <w:t>families</w:t>
      </w:r>
      <w:r w:rsidRPr="001B0466">
        <w:t xml:space="preserve">. The following highlights for the period </w:t>
      </w:r>
      <w:r w:rsidR="007B7E78">
        <w:t xml:space="preserve">1 </w:t>
      </w:r>
      <w:r w:rsidR="004748B3">
        <w:t xml:space="preserve">April </w:t>
      </w:r>
      <w:r w:rsidR="00413FAC">
        <w:t>2023</w:t>
      </w:r>
      <w:r w:rsidRPr="001B0466">
        <w:t xml:space="preserve"> to </w:t>
      </w:r>
      <w:r w:rsidR="007B7E78">
        <w:t>3</w:t>
      </w:r>
      <w:r w:rsidR="004748B3">
        <w:t xml:space="preserve">0 June </w:t>
      </w:r>
      <w:r w:rsidR="00984BBB">
        <w:t>2023</w:t>
      </w:r>
      <w:r w:rsidRPr="001B0466">
        <w:t xml:space="preserve"> support our assertion:</w:t>
      </w:r>
    </w:p>
    <w:p w14:paraId="689B3599" w14:textId="77777777" w:rsidR="00C34899" w:rsidRPr="001B0466" w:rsidRDefault="00C34899" w:rsidP="0099478F">
      <w:pPr>
        <w:ind w:left="-142" w:right="-425"/>
        <w:jc w:val="both"/>
        <w:rPr>
          <w:rFonts w:cs="Arial"/>
        </w:rPr>
      </w:pPr>
    </w:p>
    <w:p w14:paraId="2EAF0566" w14:textId="1B7A0607" w:rsidR="00B9722A" w:rsidRPr="001B0466" w:rsidRDefault="000E7C1E"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39.3</w:t>
      </w:r>
      <w:r w:rsidR="009844DE">
        <w:rPr>
          <w:rFonts w:ascii="Verdana" w:hAnsi="Verdana" w:cs="Arial"/>
          <w:sz w:val="20"/>
          <w:szCs w:val="20"/>
        </w:rPr>
        <w:t>%</w:t>
      </w:r>
      <w:r w:rsidR="00B9722A" w:rsidRPr="000F203E">
        <w:rPr>
          <w:rFonts w:ascii="Verdana" w:hAnsi="Verdana" w:cs="Arial"/>
          <w:sz w:val="20"/>
          <w:szCs w:val="20"/>
        </w:rPr>
        <w:t xml:space="preserve"> of clients </w:t>
      </w:r>
      <w:r w:rsidR="00887699" w:rsidRPr="000F203E">
        <w:rPr>
          <w:rFonts w:ascii="Verdana" w:hAnsi="Verdana"/>
          <w:sz w:val="20"/>
          <w:szCs w:val="20"/>
        </w:rPr>
        <w:t xml:space="preserve">at some point during the quarter </w:t>
      </w:r>
      <w:r w:rsidR="0031338E" w:rsidRPr="000F203E">
        <w:rPr>
          <w:rFonts w:ascii="Verdana" w:hAnsi="Verdana"/>
          <w:sz w:val="20"/>
          <w:szCs w:val="20"/>
        </w:rPr>
        <w:t xml:space="preserve">may have done one or more of the following: </w:t>
      </w:r>
      <w:r w:rsidR="00DE0E94" w:rsidRPr="000F203E">
        <w:rPr>
          <w:rFonts w:ascii="Verdana" w:hAnsi="Verdana" w:cs="Arial"/>
          <w:sz w:val="20"/>
          <w:szCs w:val="20"/>
        </w:rPr>
        <w:t>self-referr</w:t>
      </w:r>
      <w:r w:rsidR="0031338E" w:rsidRPr="000F203E">
        <w:rPr>
          <w:rFonts w:ascii="Verdana" w:hAnsi="Verdana" w:cs="Arial"/>
          <w:sz w:val="20"/>
          <w:szCs w:val="20"/>
        </w:rPr>
        <w:t>ed</w:t>
      </w:r>
      <w:r w:rsidR="00DE0E94" w:rsidRPr="000F203E">
        <w:rPr>
          <w:rFonts w:ascii="Verdana" w:hAnsi="Verdana" w:cs="Arial"/>
          <w:sz w:val="20"/>
          <w:szCs w:val="20"/>
        </w:rPr>
        <w:t xml:space="preserve"> to the FRC</w:t>
      </w:r>
      <w:r w:rsidR="0031338E" w:rsidRPr="000F203E">
        <w:rPr>
          <w:rFonts w:ascii="Verdana" w:hAnsi="Verdana" w:cs="Arial"/>
          <w:sz w:val="20"/>
          <w:szCs w:val="20"/>
        </w:rPr>
        <w:t xml:space="preserve"> </w:t>
      </w:r>
      <w:r w:rsidR="00F76774" w:rsidRPr="000F203E">
        <w:rPr>
          <w:rFonts w:ascii="Verdana" w:hAnsi="Verdana" w:cs="Arial"/>
          <w:sz w:val="20"/>
          <w:szCs w:val="20"/>
        </w:rPr>
        <w:t xml:space="preserve">for a VCP or a </w:t>
      </w:r>
      <w:r w:rsidR="0031338E" w:rsidRPr="000F203E">
        <w:rPr>
          <w:rFonts w:ascii="Verdana" w:hAnsi="Verdana" w:cs="Arial"/>
          <w:sz w:val="20"/>
          <w:szCs w:val="20"/>
        </w:rPr>
        <w:t>VIM</w:t>
      </w:r>
      <w:r w:rsidR="00177928" w:rsidRPr="000F203E">
        <w:rPr>
          <w:rFonts w:ascii="Verdana" w:hAnsi="Verdana" w:cs="Arial"/>
          <w:sz w:val="20"/>
          <w:szCs w:val="20"/>
        </w:rPr>
        <w:t xml:space="preserve">; </w:t>
      </w:r>
      <w:r w:rsidR="00B9722A" w:rsidRPr="000F203E">
        <w:rPr>
          <w:rFonts w:ascii="Verdana" w:hAnsi="Verdana" w:cs="Arial"/>
          <w:sz w:val="20"/>
          <w:szCs w:val="20"/>
        </w:rPr>
        <w:t>enter</w:t>
      </w:r>
      <w:r w:rsidR="0031338E" w:rsidRPr="000F203E">
        <w:rPr>
          <w:rFonts w:ascii="Verdana" w:hAnsi="Verdana" w:cs="Arial"/>
          <w:sz w:val="20"/>
          <w:szCs w:val="20"/>
        </w:rPr>
        <w:t>ed</w:t>
      </w:r>
      <w:r w:rsidR="00B9722A" w:rsidRPr="000F203E">
        <w:rPr>
          <w:rFonts w:ascii="Verdana" w:hAnsi="Verdana" w:cs="Arial"/>
          <w:sz w:val="20"/>
          <w:szCs w:val="20"/>
        </w:rPr>
        <w:t xml:space="preserve"> into a Family Responsibilities Agreement</w:t>
      </w:r>
      <w:r w:rsidR="00177928" w:rsidRPr="000F203E">
        <w:rPr>
          <w:rFonts w:ascii="Verdana" w:hAnsi="Verdana" w:cs="Arial"/>
          <w:sz w:val="20"/>
          <w:szCs w:val="20"/>
        </w:rPr>
        <w:t>;</w:t>
      </w:r>
      <w:r w:rsidR="005B7F9C" w:rsidRPr="000F203E">
        <w:rPr>
          <w:rFonts w:ascii="Verdana" w:hAnsi="Verdana" w:cs="Arial"/>
          <w:sz w:val="20"/>
          <w:szCs w:val="20"/>
        </w:rPr>
        <w:t xml:space="preserve"> </w:t>
      </w:r>
      <w:r w:rsidR="00DE0E94" w:rsidRPr="000F203E">
        <w:rPr>
          <w:rFonts w:ascii="Verdana" w:hAnsi="Verdana" w:cs="Arial"/>
          <w:sz w:val="20"/>
          <w:szCs w:val="20"/>
        </w:rPr>
        <w:t>successfully appl</w:t>
      </w:r>
      <w:r w:rsidR="0031338E" w:rsidRPr="000F203E">
        <w:rPr>
          <w:rFonts w:ascii="Verdana" w:hAnsi="Verdana" w:cs="Arial"/>
          <w:sz w:val="20"/>
          <w:szCs w:val="20"/>
        </w:rPr>
        <w:t>ied</w:t>
      </w:r>
      <w:r w:rsidR="00DE0E94" w:rsidRPr="000F203E">
        <w:rPr>
          <w:rFonts w:ascii="Verdana" w:hAnsi="Verdana" w:cs="Arial"/>
          <w:sz w:val="20"/>
          <w:szCs w:val="20"/>
        </w:rPr>
        <w:t xml:space="preserve"> to end or amend their decision by order or </w:t>
      </w:r>
      <w:proofErr w:type="gramStart"/>
      <w:r w:rsidR="00DE0E94" w:rsidRPr="000F203E">
        <w:rPr>
          <w:rFonts w:ascii="Verdana" w:hAnsi="Verdana" w:cs="Arial"/>
          <w:sz w:val="20"/>
          <w:szCs w:val="20"/>
        </w:rPr>
        <w:t>a</w:t>
      </w:r>
      <w:r w:rsidR="002A33C4" w:rsidRPr="000F203E">
        <w:rPr>
          <w:rFonts w:ascii="Verdana" w:hAnsi="Verdana" w:cs="Arial"/>
          <w:sz w:val="20"/>
          <w:szCs w:val="20"/>
        </w:rPr>
        <w:t>greement</w:t>
      </w:r>
      <w:r w:rsidR="00C34899" w:rsidRPr="000F203E">
        <w:rPr>
          <w:rFonts w:ascii="Verdana" w:hAnsi="Verdana" w:cs="Arial"/>
          <w:sz w:val="20"/>
          <w:szCs w:val="20"/>
        </w:rPr>
        <w:t>;</w:t>
      </w:r>
      <w:proofErr w:type="gramEnd"/>
    </w:p>
    <w:p w14:paraId="0B6EF2B3" w14:textId="27DA45AF" w:rsidR="00B9722A" w:rsidRPr="001B0466" w:rsidRDefault="000E0C2F" w:rsidP="00D552BE">
      <w:pPr>
        <w:pStyle w:val="ListParagraph"/>
        <w:numPr>
          <w:ilvl w:val="1"/>
          <w:numId w:val="10"/>
        </w:numPr>
        <w:spacing w:after="120"/>
        <w:ind w:left="709" w:right="-425"/>
        <w:jc w:val="both"/>
        <w:rPr>
          <w:rFonts w:ascii="Verdana" w:hAnsi="Verdana" w:cs="Arial"/>
          <w:sz w:val="20"/>
          <w:szCs w:val="20"/>
        </w:rPr>
      </w:pPr>
      <w:r w:rsidRPr="001B0466">
        <w:rPr>
          <w:rFonts w:ascii="Verdana" w:hAnsi="Verdana" w:cs="Arial"/>
          <w:sz w:val="20"/>
          <w:szCs w:val="20"/>
        </w:rPr>
        <w:t>A</w:t>
      </w:r>
      <w:r w:rsidR="00B9722A" w:rsidRPr="001B0466">
        <w:rPr>
          <w:rFonts w:ascii="Verdana" w:hAnsi="Verdana" w:cs="Arial"/>
          <w:sz w:val="20"/>
          <w:szCs w:val="20"/>
        </w:rPr>
        <w:t xml:space="preserve">s a subset of the above, </w:t>
      </w:r>
      <w:r w:rsidR="00B50139">
        <w:rPr>
          <w:rFonts w:ascii="Verdana" w:hAnsi="Verdana" w:cs="Arial"/>
          <w:sz w:val="20"/>
          <w:szCs w:val="20"/>
        </w:rPr>
        <w:t>3</w:t>
      </w:r>
      <w:r w:rsidR="000E7C1E">
        <w:rPr>
          <w:rFonts w:ascii="Verdana" w:hAnsi="Verdana" w:cs="Arial"/>
          <w:sz w:val="20"/>
          <w:szCs w:val="20"/>
        </w:rPr>
        <w:t>1</w:t>
      </w:r>
      <w:r w:rsidR="009844DE">
        <w:rPr>
          <w:rFonts w:ascii="Verdana" w:hAnsi="Verdana" w:cs="Arial"/>
          <w:sz w:val="20"/>
          <w:szCs w:val="20"/>
        </w:rPr>
        <w:t>%</w:t>
      </w:r>
      <w:r w:rsidR="00B9722A" w:rsidRPr="001B0466">
        <w:rPr>
          <w:rFonts w:ascii="Verdana" w:hAnsi="Verdana" w:cs="Arial"/>
          <w:sz w:val="20"/>
          <w:szCs w:val="20"/>
        </w:rPr>
        <w:t xml:space="preserve"> of clients specifically entered into a </w:t>
      </w:r>
      <w:r w:rsidR="00AC48DA" w:rsidRPr="001B0466">
        <w:rPr>
          <w:rFonts w:ascii="Verdana" w:hAnsi="Verdana" w:cs="Arial"/>
          <w:sz w:val="20"/>
          <w:szCs w:val="20"/>
        </w:rPr>
        <w:t>v</w:t>
      </w:r>
      <w:r w:rsidR="00B9722A" w:rsidRPr="001B0466">
        <w:rPr>
          <w:rFonts w:ascii="Verdana" w:hAnsi="Verdana" w:cs="Arial"/>
          <w:sz w:val="20"/>
          <w:szCs w:val="20"/>
        </w:rPr>
        <w:t xml:space="preserve">oluntary </w:t>
      </w:r>
      <w:proofErr w:type="gramStart"/>
      <w:r w:rsidR="00AC48DA" w:rsidRPr="001B0466">
        <w:rPr>
          <w:rFonts w:ascii="Verdana" w:hAnsi="Verdana" w:cs="Arial"/>
          <w:sz w:val="20"/>
          <w:szCs w:val="20"/>
        </w:rPr>
        <w:t>a</w:t>
      </w:r>
      <w:r w:rsidR="00B9722A" w:rsidRPr="001B0466">
        <w:rPr>
          <w:rFonts w:ascii="Verdana" w:hAnsi="Verdana" w:cs="Arial"/>
          <w:sz w:val="20"/>
          <w:szCs w:val="20"/>
        </w:rPr>
        <w:t>greement</w:t>
      </w:r>
      <w:r w:rsidR="00177928" w:rsidRPr="001B0466">
        <w:rPr>
          <w:rFonts w:ascii="Verdana" w:hAnsi="Verdana" w:cs="Arial"/>
          <w:sz w:val="20"/>
          <w:szCs w:val="20"/>
        </w:rPr>
        <w:t>;</w:t>
      </w:r>
      <w:proofErr w:type="gramEnd"/>
    </w:p>
    <w:p w14:paraId="3A616BEF" w14:textId="35BC7471" w:rsidR="00B9722A" w:rsidRPr="001B0466" w:rsidRDefault="000E7C1E"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30.1</w:t>
      </w:r>
      <w:r w:rsidR="009844DE">
        <w:rPr>
          <w:rFonts w:ascii="Verdana" w:hAnsi="Verdana" w:cs="Arial"/>
          <w:sz w:val="20"/>
          <w:szCs w:val="20"/>
        </w:rPr>
        <w:t>%</w:t>
      </w:r>
      <w:r w:rsidR="00B9722A" w:rsidRPr="001B0466">
        <w:rPr>
          <w:rFonts w:ascii="Verdana" w:hAnsi="Verdana" w:cs="Arial"/>
          <w:sz w:val="20"/>
          <w:szCs w:val="20"/>
        </w:rPr>
        <w:t xml:space="preserve"> of clients </w:t>
      </w:r>
      <w:r w:rsidR="009C14B5" w:rsidRPr="001B0466">
        <w:rPr>
          <w:rFonts w:ascii="Verdana" w:hAnsi="Verdana" w:cs="Arial"/>
          <w:sz w:val="20"/>
          <w:szCs w:val="20"/>
        </w:rPr>
        <w:t xml:space="preserve">were issued with a no </w:t>
      </w:r>
      <w:r w:rsidR="00B9722A" w:rsidRPr="001B0466">
        <w:rPr>
          <w:rFonts w:ascii="Verdana" w:hAnsi="Verdana" w:cs="Arial"/>
          <w:sz w:val="20"/>
          <w:szCs w:val="20"/>
        </w:rPr>
        <w:t xml:space="preserve">further action on their matter/s, </w:t>
      </w:r>
      <w:r w:rsidR="005551E4" w:rsidRPr="001B0466">
        <w:rPr>
          <w:rFonts w:ascii="Verdana" w:hAnsi="Verdana" w:cs="Arial"/>
          <w:sz w:val="20"/>
          <w:szCs w:val="20"/>
        </w:rPr>
        <w:t xml:space="preserve">or they were recommended to attend a support service with no </w:t>
      </w:r>
      <w:r w:rsidR="00E6519A" w:rsidRPr="001B0466">
        <w:rPr>
          <w:rFonts w:ascii="Verdana" w:hAnsi="Verdana" w:cs="Arial"/>
          <w:sz w:val="20"/>
          <w:szCs w:val="20"/>
        </w:rPr>
        <w:t>other</w:t>
      </w:r>
      <w:r w:rsidR="005551E4" w:rsidRPr="001B0466">
        <w:rPr>
          <w:rFonts w:ascii="Verdana" w:hAnsi="Verdana" w:cs="Arial"/>
          <w:sz w:val="20"/>
          <w:szCs w:val="20"/>
        </w:rPr>
        <w:t xml:space="preserve"> action</w:t>
      </w:r>
      <w:r w:rsidR="00E6519A" w:rsidRPr="001B0466">
        <w:rPr>
          <w:rFonts w:ascii="Verdana" w:hAnsi="Verdana" w:cs="Arial"/>
          <w:sz w:val="20"/>
          <w:szCs w:val="20"/>
        </w:rPr>
        <w:t xml:space="preserve"> </w:t>
      </w:r>
      <w:proofErr w:type="gramStart"/>
      <w:r w:rsidR="00E6519A" w:rsidRPr="001B0466">
        <w:rPr>
          <w:rFonts w:ascii="Verdana" w:hAnsi="Verdana" w:cs="Arial"/>
          <w:sz w:val="20"/>
          <w:szCs w:val="20"/>
        </w:rPr>
        <w:t>types</w:t>
      </w:r>
      <w:r w:rsidR="00C34899" w:rsidRPr="001B0466">
        <w:rPr>
          <w:rFonts w:ascii="Verdana" w:hAnsi="Verdana" w:cs="Arial"/>
          <w:sz w:val="20"/>
          <w:szCs w:val="20"/>
        </w:rPr>
        <w:t>;</w:t>
      </w:r>
      <w:proofErr w:type="gramEnd"/>
    </w:p>
    <w:p w14:paraId="46767E6D" w14:textId="6A5C5D5F" w:rsidR="00B9722A" w:rsidRPr="001B0466" w:rsidRDefault="000E7C1E"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1.0</w:t>
      </w:r>
      <w:r w:rsidR="009844DE">
        <w:rPr>
          <w:rFonts w:ascii="Verdana" w:hAnsi="Verdana" w:cs="Arial"/>
          <w:sz w:val="20"/>
          <w:szCs w:val="20"/>
        </w:rPr>
        <w:t>%</w:t>
      </w:r>
      <w:r w:rsidR="00B9722A" w:rsidRPr="001B0466">
        <w:rPr>
          <w:rFonts w:ascii="Verdana" w:hAnsi="Verdana" w:cs="Arial"/>
          <w:sz w:val="20"/>
          <w:szCs w:val="20"/>
        </w:rPr>
        <w:t xml:space="preserve"> of clients were </w:t>
      </w:r>
      <w:r w:rsidR="005551E4" w:rsidRPr="001B0466">
        <w:rPr>
          <w:rFonts w:ascii="Verdana" w:hAnsi="Verdana" w:cs="Arial"/>
          <w:sz w:val="20"/>
          <w:szCs w:val="20"/>
        </w:rPr>
        <w:t>issued with</w:t>
      </w:r>
      <w:r w:rsidR="00B9722A" w:rsidRPr="001B0466">
        <w:rPr>
          <w:rFonts w:ascii="Verdana" w:hAnsi="Verdana" w:cs="Arial"/>
          <w:sz w:val="20"/>
          <w:szCs w:val="20"/>
        </w:rPr>
        <w:t xml:space="preserve"> a reprimand </w:t>
      </w:r>
      <w:r w:rsidR="00E6519A" w:rsidRPr="001B0466">
        <w:rPr>
          <w:rFonts w:ascii="Verdana" w:hAnsi="Verdana" w:cs="Arial"/>
          <w:sz w:val="20"/>
          <w:szCs w:val="20"/>
        </w:rPr>
        <w:t>with or without</w:t>
      </w:r>
      <w:r w:rsidR="005551E4" w:rsidRPr="001B0466">
        <w:rPr>
          <w:rFonts w:ascii="Verdana" w:hAnsi="Verdana" w:cs="Arial"/>
          <w:sz w:val="20"/>
          <w:szCs w:val="20"/>
        </w:rPr>
        <w:t xml:space="preserve"> a </w:t>
      </w:r>
      <w:r w:rsidR="00E6519A" w:rsidRPr="001B0466">
        <w:rPr>
          <w:rFonts w:ascii="Verdana" w:hAnsi="Verdana" w:cs="Arial"/>
          <w:sz w:val="20"/>
          <w:szCs w:val="20"/>
        </w:rPr>
        <w:t xml:space="preserve">decision for </w:t>
      </w:r>
      <w:r w:rsidR="005551E4" w:rsidRPr="001B0466">
        <w:rPr>
          <w:rFonts w:ascii="Verdana" w:hAnsi="Verdana" w:cs="Arial"/>
          <w:sz w:val="20"/>
          <w:szCs w:val="20"/>
        </w:rPr>
        <w:t>no further action or recommend</w:t>
      </w:r>
      <w:r w:rsidR="00E6519A" w:rsidRPr="001B0466">
        <w:rPr>
          <w:rFonts w:ascii="Verdana" w:hAnsi="Verdana" w:cs="Arial"/>
          <w:sz w:val="20"/>
          <w:szCs w:val="20"/>
        </w:rPr>
        <w:t>ation</w:t>
      </w:r>
      <w:r w:rsidR="005551E4" w:rsidRPr="001B0466">
        <w:rPr>
          <w:rFonts w:ascii="Verdana" w:hAnsi="Verdana" w:cs="Arial"/>
          <w:sz w:val="20"/>
          <w:szCs w:val="20"/>
        </w:rPr>
        <w:t xml:space="preserve"> to attend a support service</w:t>
      </w:r>
      <w:r w:rsidR="00C34899" w:rsidRPr="001B0466">
        <w:rPr>
          <w:rFonts w:ascii="Verdana" w:hAnsi="Verdana" w:cs="Arial"/>
          <w:sz w:val="20"/>
          <w:szCs w:val="20"/>
        </w:rPr>
        <w:t>.</w:t>
      </w:r>
    </w:p>
    <w:p w14:paraId="52967A18" w14:textId="77777777" w:rsidR="00926217" w:rsidRPr="001B0466" w:rsidRDefault="00926217" w:rsidP="005D6EF0">
      <w:pPr>
        <w:tabs>
          <w:tab w:val="decimal" w:pos="284"/>
        </w:tabs>
        <w:ind w:left="-142" w:right="-425"/>
        <w:jc w:val="both"/>
        <w:rPr>
          <w:rFonts w:cs="Arial"/>
        </w:rPr>
      </w:pPr>
    </w:p>
    <w:p w14:paraId="78EF6562" w14:textId="5C21AA85" w:rsidR="00240AAF" w:rsidRPr="001B0466" w:rsidRDefault="00106839" w:rsidP="002522F2">
      <w:pPr>
        <w:tabs>
          <w:tab w:val="decimal" w:pos="284"/>
        </w:tabs>
        <w:ind w:left="-142" w:right="-425"/>
        <w:jc w:val="both"/>
      </w:pPr>
      <w:bookmarkStart w:id="15" w:name="_Hlk97302962"/>
      <w:r w:rsidRPr="001B0466">
        <w:rPr>
          <w:rFonts w:cs="Arial"/>
        </w:rPr>
        <w:t xml:space="preserve">There </w:t>
      </w:r>
      <w:r w:rsidR="0032035F" w:rsidRPr="001B0466">
        <w:rPr>
          <w:rFonts w:cs="Arial"/>
        </w:rPr>
        <w:t>remains</w:t>
      </w:r>
      <w:r w:rsidRPr="001B0466">
        <w:rPr>
          <w:rFonts w:cs="Arial"/>
        </w:rPr>
        <w:t xml:space="preserve"> a cohort of clients who come before the Commission </w:t>
      </w:r>
      <w:r w:rsidR="005D6EF0" w:rsidRPr="001B0466">
        <w:rPr>
          <w:rFonts w:cs="Arial"/>
        </w:rPr>
        <w:t xml:space="preserve">who </w:t>
      </w:r>
      <w:r w:rsidR="008A2A64" w:rsidRPr="001B0466">
        <w:rPr>
          <w:rFonts w:cs="Arial"/>
        </w:rPr>
        <w:t>struggle to</w:t>
      </w:r>
      <w:r w:rsidR="004A6E0F" w:rsidRPr="001B0466">
        <w:rPr>
          <w:rFonts w:cs="Arial"/>
        </w:rPr>
        <w:t xml:space="preserve"> develop insight into their actions and are less incline</w:t>
      </w:r>
      <w:r w:rsidR="00AC48DA" w:rsidRPr="001B0466">
        <w:rPr>
          <w:rFonts w:cs="Arial"/>
        </w:rPr>
        <w:t>d</w:t>
      </w:r>
      <w:r w:rsidRPr="001B0466">
        <w:rPr>
          <w:rFonts w:cs="Arial"/>
        </w:rPr>
        <w:t xml:space="preserve"> to change their behaviours</w:t>
      </w:r>
      <w:r w:rsidR="00CD0A5A" w:rsidRPr="001B0466">
        <w:rPr>
          <w:rFonts w:cs="Arial"/>
        </w:rPr>
        <w:t xml:space="preserve">. </w:t>
      </w:r>
      <w:r w:rsidR="00926217" w:rsidRPr="001B0466">
        <w:rPr>
          <w:rFonts w:cs="Arial"/>
        </w:rPr>
        <w:t>The nuanced decision</w:t>
      </w:r>
      <w:r w:rsidR="005D3FB2" w:rsidRPr="001B0466">
        <w:rPr>
          <w:rFonts w:cs="Arial"/>
        </w:rPr>
        <w:t>-</w:t>
      </w:r>
      <w:r w:rsidR="00926217" w:rsidRPr="001B0466">
        <w:rPr>
          <w:rFonts w:cs="Arial"/>
        </w:rPr>
        <w:t xml:space="preserve">making of Commissioners </w:t>
      </w:r>
      <w:r w:rsidR="00B32DC9" w:rsidRPr="001B0466">
        <w:rPr>
          <w:rFonts w:cs="Arial"/>
        </w:rPr>
        <w:t xml:space="preserve">for these clients may include </w:t>
      </w:r>
      <w:r w:rsidR="00660953" w:rsidRPr="001B0466">
        <w:rPr>
          <w:rFonts w:cs="Arial"/>
        </w:rPr>
        <w:t>(</w:t>
      </w:r>
      <w:r w:rsidR="00CC5894" w:rsidRPr="001B0466">
        <w:rPr>
          <w:rFonts w:cs="Arial"/>
        </w:rPr>
        <w:t>as an option of last resort</w:t>
      </w:r>
      <w:r w:rsidR="00660953" w:rsidRPr="001B0466">
        <w:rPr>
          <w:rFonts w:cs="Arial"/>
        </w:rPr>
        <w:t>)</w:t>
      </w:r>
      <w:r w:rsidR="00CC5894" w:rsidRPr="001B0466">
        <w:rPr>
          <w:rFonts w:cs="Arial"/>
        </w:rPr>
        <w:t xml:space="preserve"> </w:t>
      </w:r>
      <w:r w:rsidR="00926217" w:rsidRPr="001B0466">
        <w:t xml:space="preserve">a decision </w:t>
      </w:r>
      <w:r w:rsidR="00B32DC9" w:rsidRPr="001B0466">
        <w:t>to income manage the client</w:t>
      </w:r>
      <w:r w:rsidR="00660953" w:rsidRPr="001B0466">
        <w:t>. These orders are issued</w:t>
      </w:r>
      <w:r w:rsidR="00B32DC9" w:rsidRPr="001B0466">
        <w:t xml:space="preserve"> </w:t>
      </w:r>
      <w:r w:rsidR="00926217" w:rsidRPr="001B0466">
        <w:t xml:space="preserve">as a </w:t>
      </w:r>
      <w:r w:rsidR="00B32DC9" w:rsidRPr="001B0466">
        <w:t xml:space="preserve">means of </w:t>
      </w:r>
      <w:r w:rsidR="00926217" w:rsidRPr="001B0466">
        <w:t>hold</w:t>
      </w:r>
      <w:r w:rsidR="00B32DC9" w:rsidRPr="001B0466">
        <w:t>ing</w:t>
      </w:r>
      <w:r w:rsidR="00926217" w:rsidRPr="001B0466">
        <w:t xml:space="preserve"> the clients to account (and </w:t>
      </w:r>
      <w:r w:rsidR="00B32DC9" w:rsidRPr="001B0466">
        <w:t xml:space="preserve">to create some </w:t>
      </w:r>
      <w:r w:rsidR="00926217" w:rsidRPr="001B0466">
        <w:t>stabili</w:t>
      </w:r>
      <w:r w:rsidR="00B32DC9" w:rsidRPr="001B0466">
        <w:t>ty in</w:t>
      </w:r>
      <w:r w:rsidR="00926217" w:rsidRPr="001B0466">
        <w:t xml:space="preserve"> their lives, </w:t>
      </w:r>
      <w:r w:rsidR="00B32DC9" w:rsidRPr="001B0466">
        <w:t xml:space="preserve">particularly </w:t>
      </w:r>
      <w:r w:rsidR="00926217" w:rsidRPr="001B0466">
        <w:t>if they are responsible for children).</w:t>
      </w:r>
      <w:bookmarkEnd w:id="15"/>
      <w:r w:rsidR="002522F2">
        <w:t xml:space="preserve"> </w:t>
      </w:r>
      <w:r w:rsidR="00CD0A5A" w:rsidRPr="001B0466">
        <w:rPr>
          <w:rFonts w:cs="Arial"/>
        </w:rPr>
        <w:t>T</w:t>
      </w:r>
      <w:r w:rsidR="005F330D" w:rsidRPr="001B0466">
        <w:rPr>
          <w:rFonts w:cs="Arial"/>
        </w:rPr>
        <w:t xml:space="preserve">he Commissioners have made the following </w:t>
      </w:r>
      <w:r w:rsidR="001E3C39" w:rsidRPr="001B0466">
        <w:rPr>
          <w:rFonts w:cs="Arial"/>
        </w:rPr>
        <w:t xml:space="preserve">decisions </w:t>
      </w:r>
      <w:r w:rsidR="005F330D" w:rsidRPr="001B0466">
        <w:rPr>
          <w:rFonts w:cs="Arial"/>
        </w:rPr>
        <w:t xml:space="preserve">in </w:t>
      </w:r>
      <w:r w:rsidR="004D5CBF" w:rsidRPr="001B0466">
        <w:rPr>
          <w:rFonts w:cs="Arial"/>
        </w:rPr>
        <w:t xml:space="preserve">conference for </w:t>
      </w:r>
      <w:r w:rsidR="005F330D" w:rsidRPr="001B0466">
        <w:rPr>
          <w:rFonts w:cs="Arial"/>
        </w:rPr>
        <w:t xml:space="preserve">those </w:t>
      </w:r>
      <w:r w:rsidR="004D5CBF" w:rsidRPr="001B0466">
        <w:t xml:space="preserve">recalcitrant </w:t>
      </w:r>
      <w:r w:rsidR="004D5CBF" w:rsidRPr="001B0466">
        <w:rPr>
          <w:rFonts w:cs="Arial"/>
        </w:rPr>
        <w:t>clients who refuse to change their behaviour</w:t>
      </w:r>
      <w:r w:rsidR="005F330D" w:rsidRPr="001B0466">
        <w:rPr>
          <w:rFonts w:cs="Arial"/>
        </w:rPr>
        <w:t>:</w:t>
      </w:r>
    </w:p>
    <w:p w14:paraId="0D7D4F20" w14:textId="3084A686" w:rsidR="0099478F" w:rsidRPr="001B0466" w:rsidRDefault="0099478F" w:rsidP="005D6EF0">
      <w:pPr>
        <w:tabs>
          <w:tab w:val="decimal" w:pos="284"/>
        </w:tabs>
        <w:ind w:left="-142" w:right="-425"/>
        <w:jc w:val="both"/>
        <w:rPr>
          <w:rFonts w:cs="Arial"/>
        </w:rPr>
      </w:pPr>
    </w:p>
    <w:p w14:paraId="431EED9F" w14:textId="5751E769" w:rsidR="007B1F5A" w:rsidRPr="001B0466" w:rsidRDefault="00B43DA5" w:rsidP="007B1F5A">
      <w:pPr>
        <w:tabs>
          <w:tab w:val="decimal" w:pos="720"/>
        </w:tabs>
        <w:ind w:left="-142" w:right="-425"/>
        <w:jc w:val="both"/>
        <w:rPr>
          <w:rFonts w:cs="Arial"/>
        </w:rPr>
      </w:pPr>
      <w:r w:rsidRPr="001B0466">
        <w:rPr>
          <w:rFonts w:cs="Arial"/>
        </w:rPr>
        <w:tab/>
      </w:r>
      <w:r w:rsidR="00B53B44">
        <w:rPr>
          <w:rFonts w:cs="Arial"/>
        </w:rPr>
        <w:t>1</w:t>
      </w:r>
      <w:r w:rsidR="000E7C1E">
        <w:rPr>
          <w:rFonts w:cs="Arial"/>
        </w:rPr>
        <w:t>7.9</w:t>
      </w:r>
      <w:r w:rsidR="009844DE">
        <w:rPr>
          <w:rFonts w:cs="Arial"/>
        </w:rPr>
        <w:t>%</w:t>
      </w:r>
      <w:r w:rsidR="007B1F5A" w:rsidRPr="001B0466">
        <w:rPr>
          <w:rFonts w:cs="Arial"/>
        </w:rPr>
        <w:t xml:space="preserve"> of clients </w:t>
      </w:r>
      <w:r w:rsidR="007B1F5A" w:rsidRPr="001B0466">
        <w:rPr>
          <w:lang w:val="en-US"/>
        </w:rPr>
        <w:t xml:space="preserve">were ordered to attend a support service under a case </w:t>
      </w:r>
      <w:proofErr w:type="gramStart"/>
      <w:r w:rsidR="007B1F5A" w:rsidRPr="001B0466">
        <w:rPr>
          <w:lang w:val="en-US"/>
        </w:rPr>
        <w:t>plan;</w:t>
      </w:r>
      <w:proofErr w:type="gramEnd"/>
    </w:p>
    <w:p w14:paraId="039AEB9E" w14:textId="19CBED6B" w:rsidR="00EB52B2" w:rsidRPr="001B0466" w:rsidRDefault="007B1F5A" w:rsidP="00EB52B2">
      <w:pPr>
        <w:tabs>
          <w:tab w:val="decimal" w:pos="720"/>
        </w:tabs>
        <w:ind w:left="-142" w:right="-425"/>
        <w:jc w:val="both"/>
        <w:rPr>
          <w:rFonts w:cs="Arial"/>
        </w:rPr>
      </w:pPr>
      <w:r w:rsidRPr="001B0466">
        <w:rPr>
          <w:rFonts w:cs="Arial"/>
        </w:rPr>
        <w:tab/>
      </w:r>
      <w:r w:rsidR="000E7C1E">
        <w:rPr>
          <w:rFonts w:cs="Arial"/>
        </w:rPr>
        <w:t>6.1</w:t>
      </w:r>
      <w:r w:rsidR="009844DE">
        <w:rPr>
          <w:rFonts w:cs="Arial"/>
        </w:rPr>
        <w:t>%</w:t>
      </w:r>
      <w:r w:rsidR="00EB52B2" w:rsidRPr="001B0466">
        <w:rPr>
          <w:rFonts w:cs="Arial"/>
        </w:rPr>
        <w:t xml:space="preserve"> of clients </w:t>
      </w:r>
      <w:r w:rsidR="00EB52B2" w:rsidRPr="001B0466">
        <w:rPr>
          <w:lang w:val="en-US"/>
        </w:rPr>
        <w:t xml:space="preserve">were placed on a CIM </w:t>
      </w:r>
      <w:proofErr w:type="gramStart"/>
      <w:r w:rsidR="00EB52B2" w:rsidRPr="001B0466">
        <w:rPr>
          <w:lang w:val="en-US"/>
        </w:rPr>
        <w:t>order</w:t>
      </w:r>
      <w:r w:rsidR="00EB52B2" w:rsidRPr="001B0466">
        <w:rPr>
          <w:rFonts w:cs="Arial"/>
        </w:rPr>
        <w:t>;</w:t>
      </w:r>
      <w:proofErr w:type="gramEnd"/>
    </w:p>
    <w:p w14:paraId="19F8E19F" w14:textId="0ED66922" w:rsidR="00334048" w:rsidRPr="005C0A9F" w:rsidRDefault="001B3846" w:rsidP="00334048">
      <w:pPr>
        <w:tabs>
          <w:tab w:val="decimal" w:pos="720"/>
        </w:tabs>
        <w:ind w:left="-142" w:right="-425"/>
        <w:jc w:val="both"/>
        <w:rPr>
          <w:rFonts w:cs="Arial"/>
        </w:rPr>
      </w:pPr>
      <w:r w:rsidRPr="001B0466">
        <w:rPr>
          <w:rFonts w:cs="Arial"/>
        </w:rPr>
        <w:tab/>
      </w:r>
      <w:r w:rsidR="000E7C1E">
        <w:rPr>
          <w:rFonts w:cs="Arial"/>
        </w:rPr>
        <w:t>2.6</w:t>
      </w:r>
      <w:r w:rsidR="009844DE">
        <w:rPr>
          <w:rFonts w:cs="Arial"/>
        </w:rPr>
        <w:t>%</w:t>
      </w:r>
      <w:r w:rsidR="00334048" w:rsidRPr="001B0466">
        <w:rPr>
          <w:rFonts w:cs="Arial"/>
        </w:rPr>
        <w:t xml:space="preserve"> of clients </w:t>
      </w:r>
      <w:r w:rsidR="00334048" w:rsidRPr="001B0466">
        <w:rPr>
          <w:lang w:val="en-US"/>
        </w:rPr>
        <w:t>were placed on a CIM order and ordered to attend a support service</w:t>
      </w:r>
      <w:r w:rsidR="00B43DA5" w:rsidRPr="001B0466">
        <w:rPr>
          <w:lang w:val="en-US"/>
        </w:rPr>
        <w:t>.</w:t>
      </w:r>
    </w:p>
    <w:bookmarkEnd w:id="14"/>
    <w:p w14:paraId="01840B62" w14:textId="4C8CE409" w:rsidR="00986092" w:rsidRPr="00143FBB" w:rsidRDefault="00986092" w:rsidP="008D2152">
      <w:pPr>
        <w:pStyle w:val="Heading2"/>
      </w:pPr>
      <w:r w:rsidRPr="00143FBB">
        <w:lastRenderedPageBreak/>
        <w:t>Notices</w:t>
      </w:r>
    </w:p>
    <w:p w14:paraId="41B569DF" w14:textId="07B2ACA3" w:rsidR="005A5B78" w:rsidRPr="00483DC3" w:rsidRDefault="005A5B78" w:rsidP="00483DC3">
      <w:pPr>
        <w:ind w:left="-142" w:right="-425"/>
        <w:jc w:val="both"/>
        <w:rPr>
          <w:rFonts w:cs="Arial"/>
        </w:rPr>
      </w:pPr>
      <w:r w:rsidRPr="00483DC3">
        <w:rPr>
          <w:rFonts w:cs="Arial"/>
        </w:rPr>
        <w:t xml:space="preserve">In </w:t>
      </w:r>
      <w:r w:rsidR="00856C85">
        <w:rPr>
          <w:rFonts w:cs="Arial"/>
        </w:rPr>
        <w:t xml:space="preserve">quarter </w:t>
      </w:r>
      <w:r w:rsidR="004748B3">
        <w:rPr>
          <w:rFonts w:cs="Arial"/>
        </w:rPr>
        <w:t>60</w:t>
      </w:r>
      <w:r w:rsidR="004748B3" w:rsidRPr="00483DC3">
        <w:rPr>
          <w:rFonts w:cs="Arial"/>
        </w:rPr>
        <w:t xml:space="preserve"> </w:t>
      </w:r>
      <w:r w:rsidRPr="00483DC3">
        <w:rPr>
          <w:rFonts w:cs="Arial"/>
        </w:rPr>
        <w:t xml:space="preserve">the Commission </w:t>
      </w:r>
      <w:r w:rsidRPr="006042AF">
        <w:rPr>
          <w:rFonts w:cs="Arial"/>
        </w:rPr>
        <w:t>received</w:t>
      </w:r>
      <w:r w:rsidR="00E46AAE" w:rsidRPr="006042AF">
        <w:rPr>
          <w:rFonts w:cs="Arial"/>
          <w:bCs/>
        </w:rPr>
        <w:t xml:space="preserve"> </w:t>
      </w:r>
      <w:r w:rsidR="003D78AF">
        <w:rPr>
          <w:rFonts w:cs="Arial"/>
        </w:rPr>
        <w:t>2,</w:t>
      </w:r>
      <w:r w:rsidR="000E7C1E">
        <w:rPr>
          <w:rFonts w:cs="Arial"/>
        </w:rPr>
        <w:t>079</w:t>
      </w:r>
      <w:r w:rsidR="000E7C1E" w:rsidRPr="006042AF">
        <w:rPr>
          <w:rFonts w:cs="Arial"/>
        </w:rPr>
        <w:t xml:space="preserve"> </w:t>
      </w:r>
      <w:r w:rsidRPr="006042AF">
        <w:rPr>
          <w:rFonts w:cs="Arial"/>
        </w:rPr>
        <w:t>agency notices</w:t>
      </w:r>
      <w:r w:rsidRPr="006042AF">
        <w:rPr>
          <w:rFonts w:cs="Arial"/>
          <w:vertAlign w:val="superscript"/>
        </w:rPr>
        <w:footnoteReference w:id="8"/>
      </w:r>
      <w:r w:rsidR="00CE6E33" w:rsidRPr="006042AF">
        <w:rPr>
          <w:rFonts w:cs="Arial"/>
        </w:rPr>
        <w:t xml:space="preserve">. </w:t>
      </w:r>
      <w:r w:rsidRPr="006042AF">
        <w:rPr>
          <w:rFonts w:cs="Arial"/>
        </w:rPr>
        <w:t xml:space="preserve">Some individuals may have been the subject of more than one agency notice. Of that figure </w:t>
      </w:r>
      <w:r w:rsidR="003D78AF">
        <w:rPr>
          <w:rFonts w:cs="Arial"/>
        </w:rPr>
        <w:t>1,</w:t>
      </w:r>
      <w:r w:rsidR="000E7C1E">
        <w:rPr>
          <w:rFonts w:cs="Arial"/>
        </w:rPr>
        <w:t>408</w:t>
      </w:r>
      <w:r w:rsidR="005174DF" w:rsidRPr="006042AF">
        <w:rPr>
          <w:rFonts w:cs="Arial"/>
        </w:rPr>
        <w:t xml:space="preserve"> </w:t>
      </w:r>
      <w:r w:rsidRPr="006042AF">
        <w:rPr>
          <w:rFonts w:cs="Arial"/>
        </w:rPr>
        <w:t>notices (</w:t>
      </w:r>
      <w:r w:rsidR="000E7C1E">
        <w:rPr>
          <w:rFonts w:cs="Arial"/>
        </w:rPr>
        <w:t>68</w:t>
      </w:r>
      <w:r w:rsidR="009844DE">
        <w:rPr>
          <w:rFonts w:cs="Arial"/>
        </w:rPr>
        <w:t>%</w:t>
      </w:r>
      <w:r w:rsidRPr="006042AF">
        <w:rPr>
          <w:rFonts w:cs="Arial"/>
        </w:rPr>
        <w:t>)</w:t>
      </w:r>
      <w:r w:rsidR="00F257B3" w:rsidRPr="006042AF">
        <w:rPr>
          <w:rFonts w:cs="Arial"/>
        </w:rPr>
        <w:t xml:space="preserve"> relating to </w:t>
      </w:r>
      <w:r w:rsidR="00505590">
        <w:rPr>
          <w:rFonts w:cs="Arial"/>
        </w:rPr>
        <w:t>7</w:t>
      </w:r>
      <w:r w:rsidR="000E7C1E">
        <w:rPr>
          <w:rFonts w:cs="Arial"/>
        </w:rPr>
        <w:t>14</w:t>
      </w:r>
      <w:r w:rsidR="00505590" w:rsidRPr="006042AF">
        <w:rPr>
          <w:rFonts w:cs="Arial"/>
        </w:rPr>
        <w:t xml:space="preserve"> </w:t>
      </w:r>
      <w:r w:rsidR="00F257B3" w:rsidRPr="006042AF">
        <w:rPr>
          <w:rFonts w:cs="Arial"/>
        </w:rPr>
        <w:t>clients</w:t>
      </w:r>
      <w:r w:rsidR="00526AA6" w:rsidRPr="006042AF">
        <w:rPr>
          <w:rFonts w:cs="Arial"/>
        </w:rPr>
        <w:t xml:space="preserve"> </w:t>
      </w:r>
      <w:r w:rsidRPr="006042AF">
        <w:rPr>
          <w:rFonts w:cs="Arial"/>
        </w:rPr>
        <w:t>were within the Commission’s jurisdiction</w:t>
      </w:r>
      <w:r w:rsidR="005A2DE3" w:rsidRPr="006042AF">
        <w:rPr>
          <w:rFonts w:cs="Arial"/>
        </w:rPr>
        <w:t>,</w:t>
      </w:r>
      <w:r w:rsidRPr="006042AF">
        <w:rPr>
          <w:rFonts w:cs="Arial"/>
        </w:rPr>
        <w:t xml:space="preserve"> and </w:t>
      </w:r>
      <w:r w:rsidR="000E7C1E">
        <w:rPr>
          <w:rFonts w:cs="Arial"/>
        </w:rPr>
        <w:t>671</w:t>
      </w:r>
      <w:r w:rsidR="00505590">
        <w:rPr>
          <w:rFonts w:cs="Arial"/>
        </w:rPr>
        <w:t xml:space="preserve"> </w:t>
      </w:r>
      <w:r w:rsidRPr="006042AF">
        <w:rPr>
          <w:rFonts w:cs="Arial"/>
        </w:rPr>
        <w:t>notices (</w:t>
      </w:r>
      <w:r w:rsidR="000E7C1E">
        <w:rPr>
          <w:rFonts w:cs="Arial"/>
        </w:rPr>
        <w:t>32</w:t>
      </w:r>
      <w:r w:rsidR="009844DE">
        <w:rPr>
          <w:rFonts w:cs="Arial"/>
        </w:rPr>
        <w:t>%</w:t>
      </w:r>
      <w:r w:rsidRPr="00483DC3">
        <w:rPr>
          <w:rFonts w:cs="Arial"/>
        </w:rPr>
        <w:t>) were outside the Commission’s jurisdiction.</w:t>
      </w:r>
    </w:p>
    <w:p w14:paraId="2CBC4CEC" w14:textId="77777777" w:rsidR="001C67F7" w:rsidRPr="00DA470C" w:rsidRDefault="001C67F7" w:rsidP="005A5B78">
      <w:pPr>
        <w:tabs>
          <w:tab w:val="left" w:pos="1134"/>
        </w:tabs>
        <w:ind w:left="-142" w:right="-425"/>
        <w:jc w:val="both"/>
      </w:pPr>
    </w:p>
    <w:p w14:paraId="363A2C28" w14:textId="0830FCE4" w:rsidR="005A5B78" w:rsidRDefault="00C7128D" w:rsidP="00C7128D">
      <w:pPr>
        <w:spacing w:after="120" w:line="240" w:lineRule="auto"/>
        <w:ind w:right="-425"/>
        <w:rPr>
          <w:rFonts w:cs="Arial"/>
          <w:b/>
        </w:rPr>
      </w:pPr>
      <w:r>
        <w:rPr>
          <w:b/>
          <w:sz w:val="16"/>
          <w:szCs w:val="16"/>
        </w:rPr>
        <w:t xml:space="preserve">Table </w:t>
      </w:r>
      <w:r w:rsidR="00DC6388">
        <w:rPr>
          <w:b/>
          <w:sz w:val="16"/>
          <w:szCs w:val="16"/>
        </w:rPr>
        <w:t>9</w:t>
      </w:r>
      <w:r w:rsidRPr="00012B69">
        <w:rPr>
          <w:b/>
          <w:sz w:val="16"/>
          <w:szCs w:val="16"/>
        </w:rPr>
        <w:t>:</w:t>
      </w:r>
      <w:r w:rsidRPr="00012B69">
        <w:rPr>
          <w:sz w:val="16"/>
          <w:szCs w:val="16"/>
        </w:rPr>
        <w:t xml:space="preserve"> </w:t>
      </w:r>
      <w:r w:rsidR="00D3196A">
        <w:rPr>
          <w:sz w:val="16"/>
          <w:szCs w:val="16"/>
        </w:rPr>
        <w:t>Notices i</w:t>
      </w:r>
      <w:r>
        <w:rPr>
          <w:sz w:val="16"/>
          <w:szCs w:val="16"/>
        </w:rPr>
        <w:t xml:space="preserve">n jurisdiction by type and community </w:t>
      </w:r>
      <w:r w:rsidR="007B7E78">
        <w:rPr>
          <w:sz w:val="16"/>
          <w:szCs w:val="16"/>
        </w:rPr>
        <w:t xml:space="preserve">1 </w:t>
      </w:r>
      <w:r w:rsidR="003E5FF1">
        <w:rPr>
          <w:sz w:val="16"/>
          <w:szCs w:val="16"/>
        </w:rPr>
        <w:t xml:space="preserve">April </w:t>
      </w:r>
      <w:r w:rsidR="00413FAC">
        <w:rPr>
          <w:sz w:val="16"/>
          <w:szCs w:val="16"/>
        </w:rPr>
        <w:t>2023</w:t>
      </w:r>
      <w:r w:rsidR="00A41820">
        <w:rPr>
          <w:sz w:val="16"/>
          <w:szCs w:val="16"/>
        </w:rPr>
        <w:t xml:space="preserve"> to </w:t>
      </w:r>
      <w:r w:rsidR="007B7E78">
        <w:rPr>
          <w:sz w:val="16"/>
          <w:szCs w:val="16"/>
        </w:rPr>
        <w:t>3</w:t>
      </w:r>
      <w:r w:rsidR="003E5FF1">
        <w:rPr>
          <w:sz w:val="16"/>
          <w:szCs w:val="16"/>
        </w:rPr>
        <w:t xml:space="preserve">0 June </w:t>
      </w:r>
      <w:r w:rsidR="00984BBB">
        <w:rPr>
          <w:sz w:val="16"/>
          <w:szCs w:val="16"/>
        </w:rPr>
        <w:t>2023</w:t>
      </w:r>
    </w:p>
    <w:tbl>
      <w:tblPr>
        <w:tblW w:w="9673" w:type="dxa"/>
        <w:tblInd w:w="103" w:type="dxa"/>
        <w:tblLook w:val="04A0" w:firstRow="1" w:lastRow="0" w:firstColumn="1" w:lastColumn="0" w:noHBand="0" w:noVBand="1"/>
      </w:tblPr>
      <w:tblGrid>
        <w:gridCol w:w="4995"/>
        <w:gridCol w:w="851"/>
        <w:gridCol w:w="850"/>
        <w:gridCol w:w="779"/>
        <w:gridCol w:w="643"/>
        <w:gridCol w:w="706"/>
        <w:gridCol w:w="849"/>
      </w:tblGrid>
      <w:tr w:rsidR="00557E24" w:rsidRPr="00650B45" w14:paraId="3FC0B802" w14:textId="77777777" w:rsidTr="003D78AF">
        <w:trPr>
          <w:trHeight w:val="398"/>
        </w:trPr>
        <w:tc>
          <w:tcPr>
            <w:tcW w:w="4995" w:type="dxa"/>
            <w:tcBorders>
              <w:top w:val="single" w:sz="4" w:space="0" w:color="auto"/>
              <w:left w:val="single" w:sz="4" w:space="0" w:color="auto"/>
              <w:bottom w:val="single" w:sz="4" w:space="0" w:color="auto"/>
              <w:right w:val="single" w:sz="4" w:space="0" w:color="auto"/>
            </w:tcBorders>
            <w:shd w:val="clear" w:color="auto" w:fill="auto"/>
            <w:hideMark/>
          </w:tcPr>
          <w:p w14:paraId="70BCB978" w14:textId="77777777" w:rsidR="00557E24" w:rsidRPr="0040594D" w:rsidRDefault="000544BC" w:rsidP="00557E24">
            <w:pPr>
              <w:spacing w:line="240" w:lineRule="auto"/>
              <w:rPr>
                <w:rFonts w:cs="Arial"/>
                <w:b/>
                <w:bCs/>
                <w:lang w:eastAsia="en-AU"/>
              </w:rPr>
            </w:pPr>
            <w:r>
              <w:rPr>
                <w:rFonts w:cs="Arial"/>
                <w:b/>
                <w:bCs/>
                <w:lang w:eastAsia="en-AU"/>
              </w:rPr>
              <w:t>Type of Notice</w:t>
            </w:r>
          </w:p>
        </w:tc>
        <w:tc>
          <w:tcPr>
            <w:tcW w:w="851" w:type="dxa"/>
            <w:tcBorders>
              <w:top w:val="single" w:sz="4" w:space="0" w:color="auto"/>
              <w:left w:val="nil"/>
              <w:bottom w:val="single" w:sz="4" w:space="0" w:color="auto"/>
              <w:right w:val="single" w:sz="4" w:space="0" w:color="auto"/>
            </w:tcBorders>
            <w:shd w:val="clear" w:color="auto" w:fill="auto"/>
            <w:hideMark/>
          </w:tcPr>
          <w:p w14:paraId="1324209D" w14:textId="77777777" w:rsidR="00557E24" w:rsidRPr="0040594D" w:rsidRDefault="00557E24" w:rsidP="00557E24">
            <w:pPr>
              <w:spacing w:line="240" w:lineRule="auto"/>
              <w:jc w:val="center"/>
              <w:rPr>
                <w:rFonts w:cs="Arial"/>
                <w:b/>
                <w:bCs/>
                <w:lang w:eastAsia="en-AU"/>
              </w:rPr>
            </w:pPr>
            <w:r>
              <w:rPr>
                <w:rFonts w:cs="Arial"/>
                <w:b/>
                <w:bCs/>
                <w:lang w:eastAsia="en-AU"/>
              </w:rPr>
              <w:t>AU</w:t>
            </w:r>
          </w:p>
        </w:tc>
        <w:tc>
          <w:tcPr>
            <w:tcW w:w="850" w:type="dxa"/>
            <w:tcBorders>
              <w:top w:val="single" w:sz="4" w:space="0" w:color="auto"/>
              <w:left w:val="nil"/>
              <w:bottom w:val="single" w:sz="4" w:space="0" w:color="auto"/>
              <w:right w:val="single" w:sz="4" w:space="0" w:color="auto"/>
            </w:tcBorders>
            <w:shd w:val="clear" w:color="auto" w:fill="auto"/>
            <w:hideMark/>
          </w:tcPr>
          <w:p w14:paraId="6C03EFCA" w14:textId="77777777" w:rsidR="00557E24" w:rsidRPr="0040594D" w:rsidRDefault="00557E24" w:rsidP="00557E24">
            <w:pPr>
              <w:spacing w:line="240" w:lineRule="auto"/>
              <w:jc w:val="center"/>
              <w:rPr>
                <w:rFonts w:cs="Arial"/>
                <w:b/>
                <w:bCs/>
                <w:lang w:eastAsia="en-AU"/>
              </w:rPr>
            </w:pPr>
            <w:r>
              <w:rPr>
                <w:rFonts w:cs="Arial"/>
                <w:b/>
                <w:bCs/>
                <w:lang w:eastAsia="en-AU"/>
              </w:rPr>
              <w:t>CO</w:t>
            </w:r>
          </w:p>
        </w:tc>
        <w:tc>
          <w:tcPr>
            <w:tcW w:w="779" w:type="dxa"/>
            <w:tcBorders>
              <w:top w:val="single" w:sz="4" w:space="0" w:color="auto"/>
              <w:left w:val="nil"/>
              <w:bottom w:val="single" w:sz="4" w:space="0" w:color="auto"/>
              <w:right w:val="single" w:sz="4" w:space="0" w:color="auto"/>
            </w:tcBorders>
          </w:tcPr>
          <w:p w14:paraId="6E130088" w14:textId="490CBEDC" w:rsidR="00557E24" w:rsidRPr="0040594D" w:rsidRDefault="00557E24" w:rsidP="00557E24">
            <w:pPr>
              <w:spacing w:line="240" w:lineRule="auto"/>
              <w:jc w:val="center"/>
              <w:rPr>
                <w:rFonts w:cs="Arial"/>
                <w:b/>
                <w:bCs/>
                <w:lang w:eastAsia="en-AU"/>
              </w:rPr>
            </w:pPr>
            <w:r>
              <w:rPr>
                <w:rFonts w:cs="Arial"/>
                <w:b/>
                <w:bCs/>
                <w:lang w:eastAsia="en-AU"/>
              </w:rPr>
              <w:t>DM</w:t>
            </w:r>
            <w:r w:rsidR="0049342A">
              <w:rPr>
                <w:rStyle w:val="FootnoteReference"/>
                <w:b/>
                <w:bCs/>
                <w:lang w:eastAsia="en-AU"/>
              </w:rPr>
              <w:footnoteReference w:id="9"/>
            </w:r>
          </w:p>
        </w:tc>
        <w:tc>
          <w:tcPr>
            <w:tcW w:w="643" w:type="dxa"/>
            <w:tcBorders>
              <w:top w:val="single" w:sz="4" w:space="0" w:color="auto"/>
              <w:left w:val="nil"/>
              <w:bottom w:val="single" w:sz="4" w:space="0" w:color="auto"/>
              <w:right w:val="single" w:sz="4" w:space="0" w:color="auto"/>
            </w:tcBorders>
          </w:tcPr>
          <w:p w14:paraId="6A084DD3" w14:textId="77777777" w:rsidR="00557E24" w:rsidRPr="0040594D" w:rsidRDefault="00557E24" w:rsidP="00557E24">
            <w:pPr>
              <w:spacing w:line="240" w:lineRule="auto"/>
              <w:jc w:val="center"/>
              <w:rPr>
                <w:rFonts w:cs="Arial"/>
                <w:b/>
                <w:bCs/>
                <w:lang w:eastAsia="en-AU"/>
              </w:rPr>
            </w:pPr>
            <w:r>
              <w:rPr>
                <w:rFonts w:cs="Arial"/>
                <w:b/>
                <w:bCs/>
                <w:lang w:eastAsia="en-AU"/>
              </w:rPr>
              <w:t>HV</w:t>
            </w:r>
          </w:p>
        </w:tc>
        <w:tc>
          <w:tcPr>
            <w:tcW w:w="706" w:type="dxa"/>
            <w:tcBorders>
              <w:top w:val="single" w:sz="4" w:space="0" w:color="auto"/>
              <w:left w:val="nil"/>
              <w:bottom w:val="single" w:sz="4" w:space="0" w:color="auto"/>
              <w:right w:val="single" w:sz="4" w:space="0" w:color="auto"/>
            </w:tcBorders>
          </w:tcPr>
          <w:p w14:paraId="5B9E918F" w14:textId="77777777" w:rsidR="00557E24" w:rsidRPr="0040594D" w:rsidRDefault="00557E24" w:rsidP="00557E24">
            <w:pPr>
              <w:spacing w:line="240" w:lineRule="auto"/>
              <w:jc w:val="center"/>
              <w:rPr>
                <w:rFonts w:cs="Arial"/>
                <w:b/>
                <w:bCs/>
                <w:lang w:eastAsia="en-AU"/>
              </w:rPr>
            </w:pPr>
            <w:r>
              <w:rPr>
                <w:rFonts w:cs="Arial"/>
                <w:b/>
                <w:bCs/>
                <w:lang w:eastAsia="en-AU"/>
              </w:rPr>
              <w:t>MG</w:t>
            </w:r>
          </w:p>
        </w:tc>
        <w:tc>
          <w:tcPr>
            <w:tcW w:w="849" w:type="dxa"/>
            <w:tcBorders>
              <w:top w:val="single" w:sz="4" w:space="0" w:color="auto"/>
              <w:left w:val="nil"/>
              <w:bottom w:val="single" w:sz="4" w:space="0" w:color="auto"/>
              <w:right w:val="single" w:sz="4" w:space="0" w:color="auto"/>
            </w:tcBorders>
          </w:tcPr>
          <w:p w14:paraId="6D430917" w14:textId="77777777" w:rsidR="00557E24" w:rsidRPr="0040594D" w:rsidRDefault="00557E24" w:rsidP="00557E24">
            <w:pPr>
              <w:spacing w:line="240" w:lineRule="auto"/>
              <w:jc w:val="center"/>
              <w:rPr>
                <w:rFonts w:cs="Arial"/>
                <w:b/>
                <w:bCs/>
                <w:lang w:eastAsia="en-AU"/>
              </w:rPr>
            </w:pPr>
            <w:r>
              <w:rPr>
                <w:rFonts w:cs="Arial"/>
                <w:b/>
                <w:bCs/>
                <w:lang w:eastAsia="en-AU"/>
              </w:rPr>
              <w:t>Total</w:t>
            </w:r>
          </w:p>
        </w:tc>
      </w:tr>
      <w:tr w:rsidR="000E7C1E" w:rsidRPr="00650B45" w14:paraId="34AFEA3C" w14:textId="77777777" w:rsidTr="003D78AF">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4D5BCFD4" w14:textId="3C47363D" w:rsidR="000E7C1E" w:rsidRPr="005E0531" w:rsidRDefault="000E7C1E" w:rsidP="000E7C1E">
            <w:pPr>
              <w:spacing w:line="240" w:lineRule="auto"/>
              <w:rPr>
                <w:rFonts w:cs="Arial"/>
                <w:bCs/>
                <w:lang w:eastAsia="en-AU"/>
              </w:rPr>
            </w:pPr>
            <w:r w:rsidRPr="005E0531">
              <w:rPr>
                <w:rFonts w:cs="Arial"/>
                <w:bCs/>
                <w:lang w:eastAsia="en-AU"/>
              </w:rPr>
              <w:t>Supreme Court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5640E14A" w14:textId="6F1FCA13" w:rsidR="000E7C1E" w:rsidRPr="003D78AF" w:rsidRDefault="000E7C1E" w:rsidP="000E7C1E">
            <w:pPr>
              <w:spacing w:line="240" w:lineRule="auto"/>
              <w:jc w:val="right"/>
              <w:rPr>
                <w:rFonts w:cs="Arial"/>
              </w:rPr>
            </w:pPr>
            <w:r>
              <w:rPr>
                <w:rFonts w:cs="Arial"/>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120FB598" w14:textId="31982467" w:rsidR="000E7C1E" w:rsidRPr="003D78AF" w:rsidRDefault="000E7C1E" w:rsidP="000E7C1E">
            <w:pPr>
              <w:spacing w:line="240" w:lineRule="auto"/>
              <w:jc w:val="right"/>
              <w:rPr>
                <w:rFonts w:cs="Arial"/>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7FB6364C" w14:textId="34B953AB" w:rsidR="000E7C1E" w:rsidRPr="003D78AF" w:rsidRDefault="000E7C1E" w:rsidP="000E7C1E">
            <w:pPr>
              <w:spacing w:line="240" w:lineRule="auto"/>
              <w:jc w:val="right"/>
              <w:rPr>
                <w:rFonts w:cs="Arial"/>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0C4DF6A7" w14:textId="44CB8F34" w:rsidR="000E7C1E" w:rsidRPr="003D78AF" w:rsidRDefault="000E7C1E" w:rsidP="000E7C1E">
            <w:pPr>
              <w:spacing w:line="240" w:lineRule="auto"/>
              <w:jc w:val="right"/>
              <w:rPr>
                <w:rFonts w:cs="Arial"/>
              </w:rPr>
            </w:pPr>
            <w:r>
              <w:rPr>
                <w:rFonts w:cs="Arial"/>
              </w:rPr>
              <w:t>0</w:t>
            </w:r>
          </w:p>
        </w:tc>
        <w:tc>
          <w:tcPr>
            <w:tcW w:w="706" w:type="dxa"/>
            <w:tcBorders>
              <w:top w:val="single" w:sz="4" w:space="0" w:color="auto"/>
              <w:left w:val="nil"/>
              <w:bottom w:val="single" w:sz="4" w:space="0" w:color="auto"/>
              <w:right w:val="single" w:sz="4" w:space="0" w:color="auto"/>
            </w:tcBorders>
            <w:vAlign w:val="center"/>
          </w:tcPr>
          <w:p w14:paraId="25FC0DA8" w14:textId="50418DB0" w:rsidR="000E7C1E" w:rsidRPr="003D78AF" w:rsidRDefault="000E7C1E" w:rsidP="000E7C1E">
            <w:pPr>
              <w:spacing w:line="240" w:lineRule="auto"/>
              <w:jc w:val="right"/>
              <w:rPr>
                <w:rFonts w:cs="Arial"/>
              </w:rPr>
            </w:pPr>
            <w:r>
              <w:rPr>
                <w:rFonts w:cs="Arial"/>
              </w:rPr>
              <w:t>0</w:t>
            </w:r>
          </w:p>
        </w:tc>
        <w:tc>
          <w:tcPr>
            <w:tcW w:w="849" w:type="dxa"/>
            <w:tcBorders>
              <w:top w:val="single" w:sz="4" w:space="0" w:color="auto"/>
              <w:left w:val="nil"/>
              <w:bottom w:val="single" w:sz="4" w:space="0" w:color="auto"/>
              <w:right w:val="single" w:sz="4" w:space="0" w:color="auto"/>
            </w:tcBorders>
            <w:vAlign w:val="center"/>
          </w:tcPr>
          <w:p w14:paraId="51A4A738" w14:textId="7DE583EF" w:rsidR="000E7C1E" w:rsidRPr="003D78AF" w:rsidRDefault="000E7C1E" w:rsidP="000E7C1E">
            <w:pPr>
              <w:spacing w:line="240" w:lineRule="auto"/>
              <w:jc w:val="right"/>
              <w:rPr>
                <w:rFonts w:cs="Arial"/>
                <w:b/>
                <w:bCs/>
                <w:lang w:eastAsia="en-AU"/>
              </w:rPr>
            </w:pPr>
            <w:r>
              <w:rPr>
                <w:rFonts w:cs="Arial"/>
                <w:b/>
                <w:bCs/>
              </w:rPr>
              <w:t>0</w:t>
            </w:r>
          </w:p>
        </w:tc>
      </w:tr>
      <w:tr w:rsidR="000E7C1E" w:rsidRPr="00650B45" w14:paraId="440532E3"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F5FF9EB" w14:textId="77777777" w:rsidR="000E7C1E" w:rsidRPr="0040594D" w:rsidRDefault="000E7C1E" w:rsidP="000E7C1E">
            <w:pPr>
              <w:spacing w:line="240" w:lineRule="auto"/>
              <w:rPr>
                <w:rFonts w:cs="Arial"/>
                <w:lang w:eastAsia="en-AU"/>
              </w:rPr>
            </w:pPr>
            <w:r>
              <w:rPr>
                <w:rFonts w:cs="Arial"/>
              </w:rPr>
              <w:t>District</w:t>
            </w:r>
            <w:r w:rsidRPr="00CC2C25">
              <w:rPr>
                <w:rFonts w:cs="Arial"/>
              </w:rPr>
              <w:t xml:space="preserve"> Court notices</w:t>
            </w:r>
          </w:p>
        </w:tc>
        <w:tc>
          <w:tcPr>
            <w:tcW w:w="851" w:type="dxa"/>
            <w:tcBorders>
              <w:top w:val="nil"/>
              <w:left w:val="nil"/>
              <w:bottom w:val="single" w:sz="4" w:space="0" w:color="auto"/>
              <w:right w:val="single" w:sz="4" w:space="0" w:color="auto"/>
            </w:tcBorders>
            <w:shd w:val="clear" w:color="auto" w:fill="auto"/>
            <w:vAlign w:val="center"/>
          </w:tcPr>
          <w:p w14:paraId="00039A5F" w14:textId="69035059" w:rsidR="000E7C1E" w:rsidRPr="003D78AF" w:rsidRDefault="000E7C1E" w:rsidP="000E7C1E">
            <w:pPr>
              <w:spacing w:line="240" w:lineRule="auto"/>
              <w:jc w:val="right"/>
              <w:rPr>
                <w:rFonts w:cs="Arial"/>
                <w:lang w:eastAsia="en-AU"/>
              </w:rPr>
            </w:pPr>
            <w:r>
              <w:rPr>
                <w:rFonts w:cs="Arial"/>
              </w:rPr>
              <w:t>6</w:t>
            </w:r>
          </w:p>
        </w:tc>
        <w:tc>
          <w:tcPr>
            <w:tcW w:w="850" w:type="dxa"/>
            <w:tcBorders>
              <w:top w:val="nil"/>
              <w:left w:val="nil"/>
              <w:bottom w:val="single" w:sz="4" w:space="0" w:color="auto"/>
              <w:right w:val="single" w:sz="4" w:space="0" w:color="auto"/>
            </w:tcBorders>
            <w:shd w:val="clear" w:color="auto" w:fill="auto"/>
            <w:vAlign w:val="center"/>
          </w:tcPr>
          <w:p w14:paraId="2545D481" w14:textId="3F2E4F28" w:rsidR="000E7C1E" w:rsidRPr="003D78AF" w:rsidRDefault="000E7C1E" w:rsidP="000E7C1E">
            <w:pPr>
              <w:spacing w:line="240" w:lineRule="auto"/>
              <w:jc w:val="right"/>
              <w:rPr>
                <w:rFonts w:cs="Arial"/>
                <w:lang w:eastAsia="en-AU"/>
              </w:rPr>
            </w:pPr>
            <w:r>
              <w:rPr>
                <w:rFonts w:cs="Arial"/>
              </w:rPr>
              <w:t>0</w:t>
            </w:r>
          </w:p>
        </w:tc>
        <w:tc>
          <w:tcPr>
            <w:tcW w:w="779" w:type="dxa"/>
            <w:tcBorders>
              <w:top w:val="nil"/>
              <w:left w:val="nil"/>
              <w:bottom w:val="single" w:sz="4" w:space="0" w:color="auto"/>
              <w:right w:val="single" w:sz="4" w:space="0" w:color="auto"/>
            </w:tcBorders>
            <w:vAlign w:val="center"/>
          </w:tcPr>
          <w:p w14:paraId="02F60FDE" w14:textId="6E9F8FCA" w:rsidR="000E7C1E" w:rsidRPr="003D78AF" w:rsidRDefault="000E7C1E" w:rsidP="000E7C1E">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34CB5F06" w14:textId="7A5C258D" w:rsidR="000E7C1E" w:rsidRPr="003D78AF" w:rsidRDefault="000E7C1E" w:rsidP="000E7C1E">
            <w:pPr>
              <w:spacing w:line="240" w:lineRule="auto"/>
              <w:jc w:val="right"/>
              <w:rPr>
                <w:rFonts w:cs="Arial"/>
                <w:lang w:eastAsia="en-AU"/>
              </w:rPr>
            </w:pPr>
            <w:r>
              <w:rPr>
                <w:rFonts w:cs="Arial"/>
              </w:rPr>
              <w:t>0</w:t>
            </w:r>
          </w:p>
        </w:tc>
        <w:tc>
          <w:tcPr>
            <w:tcW w:w="706" w:type="dxa"/>
            <w:tcBorders>
              <w:top w:val="nil"/>
              <w:left w:val="nil"/>
              <w:bottom w:val="single" w:sz="4" w:space="0" w:color="auto"/>
              <w:right w:val="single" w:sz="4" w:space="0" w:color="auto"/>
            </w:tcBorders>
            <w:vAlign w:val="center"/>
          </w:tcPr>
          <w:p w14:paraId="7909412F" w14:textId="3C198517" w:rsidR="000E7C1E" w:rsidRPr="003D78AF" w:rsidRDefault="000E7C1E" w:rsidP="000E7C1E">
            <w:pPr>
              <w:spacing w:line="240" w:lineRule="auto"/>
              <w:jc w:val="right"/>
              <w:rPr>
                <w:rFonts w:cs="Arial"/>
                <w:lang w:eastAsia="en-AU"/>
              </w:rPr>
            </w:pPr>
            <w:r>
              <w:rPr>
                <w:rFonts w:cs="Arial"/>
              </w:rPr>
              <w:t>0</w:t>
            </w:r>
          </w:p>
        </w:tc>
        <w:tc>
          <w:tcPr>
            <w:tcW w:w="849" w:type="dxa"/>
            <w:tcBorders>
              <w:top w:val="nil"/>
              <w:left w:val="nil"/>
              <w:bottom w:val="single" w:sz="4" w:space="0" w:color="auto"/>
              <w:right w:val="single" w:sz="4" w:space="0" w:color="auto"/>
            </w:tcBorders>
            <w:vAlign w:val="center"/>
          </w:tcPr>
          <w:p w14:paraId="731692A8" w14:textId="3A13885D" w:rsidR="000E7C1E" w:rsidRPr="003D78AF" w:rsidRDefault="000E7C1E" w:rsidP="000E7C1E">
            <w:pPr>
              <w:spacing w:line="240" w:lineRule="auto"/>
              <w:jc w:val="right"/>
              <w:rPr>
                <w:rFonts w:cs="Arial"/>
                <w:b/>
                <w:lang w:eastAsia="en-AU"/>
              </w:rPr>
            </w:pPr>
            <w:r>
              <w:rPr>
                <w:rFonts w:cs="Arial"/>
                <w:b/>
                <w:bCs/>
              </w:rPr>
              <w:t>6</w:t>
            </w:r>
          </w:p>
        </w:tc>
      </w:tr>
      <w:tr w:rsidR="000E7C1E" w:rsidRPr="00650B45" w14:paraId="606D952D"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167E120C" w14:textId="77777777" w:rsidR="000E7C1E" w:rsidRDefault="000E7C1E" w:rsidP="000E7C1E">
            <w:pPr>
              <w:spacing w:line="240" w:lineRule="auto"/>
              <w:rPr>
                <w:rFonts w:cs="Arial"/>
              </w:rPr>
            </w:pPr>
            <w:r w:rsidRPr="00E179B4">
              <w:rPr>
                <w:rFonts w:cs="Arial"/>
              </w:rPr>
              <w:t>Magistrates Court notices</w:t>
            </w:r>
          </w:p>
        </w:tc>
        <w:tc>
          <w:tcPr>
            <w:tcW w:w="851" w:type="dxa"/>
            <w:tcBorders>
              <w:top w:val="nil"/>
              <w:left w:val="nil"/>
              <w:bottom w:val="single" w:sz="4" w:space="0" w:color="auto"/>
              <w:right w:val="single" w:sz="4" w:space="0" w:color="auto"/>
            </w:tcBorders>
            <w:shd w:val="clear" w:color="auto" w:fill="auto"/>
            <w:vAlign w:val="center"/>
          </w:tcPr>
          <w:p w14:paraId="7D871931" w14:textId="1A633CCB" w:rsidR="000E7C1E" w:rsidRPr="003D78AF" w:rsidRDefault="000E7C1E" w:rsidP="000E7C1E">
            <w:pPr>
              <w:spacing w:line="240" w:lineRule="auto"/>
              <w:jc w:val="right"/>
              <w:rPr>
                <w:rFonts w:cs="Arial"/>
                <w:lang w:eastAsia="en-AU"/>
              </w:rPr>
            </w:pPr>
            <w:r>
              <w:rPr>
                <w:rFonts w:cs="Arial"/>
              </w:rPr>
              <w:t>328</w:t>
            </w:r>
          </w:p>
        </w:tc>
        <w:tc>
          <w:tcPr>
            <w:tcW w:w="850" w:type="dxa"/>
            <w:tcBorders>
              <w:top w:val="nil"/>
              <w:left w:val="nil"/>
              <w:bottom w:val="single" w:sz="4" w:space="0" w:color="auto"/>
              <w:right w:val="single" w:sz="4" w:space="0" w:color="auto"/>
            </w:tcBorders>
            <w:shd w:val="clear" w:color="auto" w:fill="auto"/>
            <w:vAlign w:val="center"/>
          </w:tcPr>
          <w:p w14:paraId="42DE6DE7" w14:textId="6C1FE586" w:rsidR="000E7C1E" w:rsidRPr="003D78AF" w:rsidRDefault="000E7C1E" w:rsidP="000E7C1E">
            <w:pPr>
              <w:spacing w:line="240" w:lineRule="auto"/>
              <w:jc w:val="right"/>
              <w:rPr>
                <w:rFonts w:cs="Arial"/>
                <w:lang w:eastAsia="en-AU"/>
              </w:rPr>
            </w:pPr>
            <w:r>
              <w:rPr>
                <w:rFonts w:cs="Arial"/>
              </w:rPr>
              <w:t>3</w:t>
            </w:r>
          </w:p>
        </w:tc>
        <w:tc>
          <w:tcPr>
            <w:tcW w:w="779" w:type="dxa"/>
            <w:tcBorders>
              <w:top w:val="nil"/>
              <w:left w:val="nil"/>
              <w:bottom w:val="single" w:sz="4" w:space="0" w:color="auto"/>
              <w:right w:val="single" w:sz="4" w:space="0" w:color="auto"/>
            </w:tcBorders>
            <w:vAlign w:val="center"/>
          </w:tcPr>
          <w:p w14:paraId="6A2B0F8E" w14:textId="1EB54536" w:rsidR="000E7C1E" w:rsidRPr="003D78AF" w:rsidRDefault="000E7C1E" w:rsidP="000E7C1E">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1100B639" w14:textId="2B2CE217" w:rsidR="000E7C1E" w:rsidRPr="003D78AF" w:rsidRDefault="000E7C1E" w:rsidP="000E7C1E">
            <w:pPr>
              <w:spacing w:line="240" w:lineRule="auto"/>
              <w:jc w:val="right"/>
              <w:rPr>
                <w:rFonts w:cs="Arial"/>
                <w:lang w:eastAsia="en-AU"/>
              </w:rPr>
            </w:pPr>
            <w:r>
              <w:rPr>
                <w:rFonts w:cs="Arial"/>
              </w:rPr>
              <w:t>75</w:t>
            </w:r>
          </w:p>
        </w:tc>
        <w:tc>
          <w:tcPr>
            <w:tcW w:w="706" w:type="dxa"/>
            <w:tcBorders>
              <w:top w:val="nil"/>
              <w:left w:val="nil"/>
              <w:bottom w:val="single" w:sz="4" w:space="0" w:color="auto"/>
              <w:right w:val="single" w:sz="4" w:space="0" w:color="auto"/>
            </w:tcBorders>
            <w:vAlign w:val="center"/>
          </w:tcPr>
          <w:p w14:paraId="635B50F1" w14:textId="73EA4C0B" w:rsidR="000E7C1E" w:rsidRPr="003D78AF" w:rsidRDefault="000E7C1E" w:rsidP="000E7C1E">
            <w:pPr>
              <w:spacing w:line="240" w:lineRule="auto"/>
              <w:jc w:val="right"/>
              <w:rPr>
                <w:rFonts w:cs="Arial"/>
                <w:lang w:eastAsia="en-AU"/>
              </w:rPr>
            </w:pPr>
            <w:r>
              <w:rPr>
                <w:rFonts w:cs="Arial"/>
              </w:rPr>
              <w:t>10</w:t>
            </w:r>
          </w:p>
        </w:tc>
        <w:tc>
          <w:tcPr>
            <w:tcW w:w="849" w:type="dxa"/>
            <w:tcBorders>
              <w:top w:val="nil"/>
              <w:left w:val="nil"/>
              <w:bottom w:val="single" w:sz="4" w:space="0" w:color="auto"/>
              <w:right w:val="single" w:sz="4" w:space="0" w:color="auto"/>
            </w:tcBorders>
            <w:vAlign w:val="center"/>
          </w:tcPr>
          <w:p w14:paraId="413D1C25" w14:textId="7E742AF8" w:rsidR="000E7C1E" w:rsidRPr="003D78AF" w:rsidRDefault="000E7C1E" w:rsidP="000E7C1E">
            <w:pPr>
              <w:spacing w:line="240" w:lineRule="auto"/>
              <w:jc w:val="right"/>
              <w:rPr>
                <w:rFonts w:cs="Arial"/>
                <w:b/>
                <w:lang w:eastAsia="en-AU"/>
              </w:rPr>
            </w:pPr>
            <w:r>
              <w:rPr>
                <w:rFonts w:cs="Arial"/>
                <w:b/>
                <w:bCs/>
              </w:rPr>
              <w:t>416</w:t>
            </w:r>
          </w:p>
        </w:tc>
      </w:tr>
      <w:tr w:rsidR="000E7C1E" w:rsidRPr="00650B45" w14:paraId="326E9032"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6700C21A" w14:textId="77777777" w:rsidR="000E7C1E" w:rsidRDefault="000E7C1E" w:rsidP="000E7C1E">
            <w:pPr>
              <w:spacing w:line="240" w:lineRule="auto"/>
              <w:rPr>
                <w:rFonts w:cs="Arial"/>
              </w:rPr>
            </w:pPr>
            <w:r>
              <w:rPr>
                <w:rFonts w:cs="Arial"/>
              </w:rPr>
              <w:t>Domestic Violence Breach notices</w:t>
            </w:r>
          </w:p>
        </w:tc>
        <w:tc>
          <w:tcPr>
            <w:tcW w:w="851" w:type="dxa"/>
            <w:tcBorders>
              <w:top w:val="nil"/>
              <w:left w:val="nil"/>
              <w:bottom w:val="single" w:sz="4" w:space="0" w:color="auto"/>
              <w:right w:val="single" w:sz="4" w:space="0" w:color="auto"/>
            </w:tcBorders>
            <w:shd w:val="clear" w:color="auto" w:fill="auto"/>
            <w:vAlign w:val="center"/>
          </w:tcPr>
          <w:p w14:paraId="232348B9" w14:textId="49A1585D" w:rsidR="000E7C1E" w:rsidRPr="003D78AF" w:rsidRDefault="000E7C1E" w:rsidP="000E7C1E">
            <w:pPr>
              <w:spacing w:line="240" w:lineRule="auto"/>
              <w:jc w:val="right"/>
              <w:rPr>
                <w:rFonts w:cs="Arial"/>
                <w:lang w:eastAsia="en-AU"/>
              </w:rPr>
            </w:pPr>
            <w:r>
              <w:rPr>
                <w:rFonts w:cs="Arial"/>
              </w:rPr>
              <w:t>28</w:t>
            </w:r>
          </w:p>
        </w:tc>
        <w:tc>
          <w:tcPr>
            <w:tcW w:w="850" w:type="dxa"/>
            <w:tcBorders>
              <w:top w:val="nil"/>
              <w:left w:val="nil"/>
              <w:bottom w:val="single" w:sz="4" w:space="0" w:color="auto"/>
              <w:right w:val="single" w:sz="4" w:space="0" w:color="auto"/>
            </w:tcBorders>
            <w:shd w:val="clear" w:color="auto" w:fill="auto"/>
            <w:vAlign w:val="center"/>
          </w:tcPr>
          <w:p w14:paraId="1BA99C8E" w14:textId="4DC7D3C2" w:rsidR="000E7C1E" w:rsidRPr="003D78AF" w:rsidRDefault="000E7C1E" w:rsidP="000E7C1E">
            <w:pPr>
              <w:spacing w:line="240" w:lineRule="auto"/>
              <w:jc w:val="right"/>
              <w:rPr>
                <w:rFonts w:cs="Arial"/>
                <w:lang w:eastAsia="en-AU"/>
              </w:rPr>
            </w:pPr>
            <w:r>
              <w:rPr>
                <w:rFonts w:cs="Arial"/>
              </w:rPr>
              <w:t>0</w:t>
            </w:r>
          </w:p>
        </w:tc>
        <w:tc>
          <w:tcPr>
            <w:tcW w:w="779" w:type="dxa"/>
            <w:tcBorders>
              <w:top w:val="nil"/>
              <w:left w:val="nil"/>
              <w:bottom w:val="single" w:sz="4" w:space="0" w:color="auto"/>
              <w:right w:val="single" w:sz="4" w:space="0" w:color="auto"/>
            </w:tcBorders>
            <w:vAlign w:val="center"/>
          </w:tcPr>
          <w:p w14:paraId="54E7A1AA" w14:textId="06138981" w:rsidR="000E7C1E" w:rsidRPr="003D78AF" w:rsidRDefault="000E7C1E" w:rsidP="000E7C1E">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5531EBCB" w14:textId="368ECD0A" w:rsidR="000E7C1E" w:rsidRPr="003D78AF" w:rsidRDefault="000E7C1E" w:rsidP="000E7C1E">
            <w:pPr>
              <w:spacing w:line="240" w:lineRule="auto"/>
              <w:jc w:val="right"/>
              <w:rPr>
                <w:rFonts w:cs="Arial"/>
                <w:lang w:eastAsia="en-AU"/>
              </w:rPr>
            </w:pPr>
            <w:r>
              <w:rPr>
                <w:rFonts w:cs="Arial"/>
              </w:rPr>
              <w:t>15</w:t>
            </w:r>
          </w:p>
        </w:tc>
        <w:tc>
          <w:tcPr>
            <w:tcW w:w="706" w:type="dxa"/>
            <w:tcBorders>
              <w:top w:val="nil"/>
              <w:left w:val="nil"/>
              <w:bottom w:val="single" w:sz="4" w:space="0" w:color="auto"/>
              <w:right w:val="single" w:sz="4" w:space="0" w:color="auto"/>
            </w:tcBorders>
            <w:vAlign w:val="center"/>
          </w:tcPr>
          <w:p w14:paraId="772FC04E" w14:textId="1F5CD4CC" w:rsidR="000E7C1E" w:rsidRPr="003D78AF" w:rsidRDefault="000E7C1E" w:rsidP="000E7C1E">
            <w:pPr>
              <w:spacing w:line="240" w:lineRule="auto"/>
              <w:jc w:val="right"/>
              <w:rPr>
                <w:rFonts w:cs="Arial"/>
                <w:lang w:eastAsia="en-AU"/>
              </w:rPr>
            </w:pPr>
            <w:r>
              <w:rPr>
                <w:rFonts w:cs="Arial"/>
              </w:rPr>
              <w:t>1</w:t>
            </w:r>
          </w:p>
        </w:tc>
        <w:tc>
          <w:tcPr>
            <w:tcW w:w="849" w:type="dxa"/>
            <w:tcBorders>
              <w:top w:val="nil"/>
              <w:left w:val="nil"/>
              <w:bottom w:val="single" w:sz="4" w:space="0" w:color="auto"/>
              <w:right w:val="single" w:sz="4" w:space="0" w:color="auto"/>
            </w:tcBorders>
            <w:vAlign w:val="center"/>
          </w:tcPr>
          <w:p w14:paraId="7DF1704F" w14:textId="475C599F" w:rsidR="000E7C1E" w:rsidRPr="003D78AF" w:rsidRDefault="000E7C1E" w:rsidP="000E7C1E">
            <w:pPr>
              <w:spacing w:line="240" w:lineRule="auto"/>
              <w:jc w:val="right"/>
              <w:rPr>
                <w:rFonts w:cs="Arial"/>
                <w:b/>
                <w:lang w:eastAsia="en-AU"/>
              </w:rPr>
            </w:pPr>
            <w:r>
              <w:rPr>
                <w:rFonts w:cs="Arial"/>
                <w:b/>
                <w:bCs/>
              </w:rPr>
              <w:t>44</w:t>
            </w:r>
          </w:p>
        </w:tc>
      </w:tr>
      <w:tr w:rsidR="000E7C1E" w:rsidRPr="00650B45" w14:paraId="4D04E998"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569E8DA1" w14:textId="77777777" w:rsidR="000E7C1E" w:rsidRDefault="000E7C1E" w:rsidP="000E7C1E">
            <w:pPr>
              <w:spacing w:line="240" w:lineRule="auto"/>
              <w:rPr>
                <w:rFonts w:cs="Arial"/>
              </w:rPr>
            </w:pPr>
            <w:r w:rsidRPr="00E179B4">
              <w:rPr>
                <w:rFonts w:cs="Arial"/>
              </w:rPr>
              <w:t>Domestic Violence Order notices</w:t>
            </w:r>
          </w:p>
        </w:tc>
        <w:tc>
          <w:tcPr>
            <w:tcW w:w="851" w:type="dxa"/>
            <w:tcBorders>
              <w:top w:val="nil"/>
              <w:left w:val="nil"/>
              <w:bottom w:val="single" w:sz="4" w:space="0" w:color="auto"/>
              <w:right w:val="single" w:sz="4" w:space="0" w:color="auto"/>
            </w:tcBorders>
            <w:shd w:val="clear" w:color="auto" w:fill="auto"/>
            <w:vAlign w:val="center"/>
          </w:tcPr>
          <w:p w14:paraId="1BAC2D8F" w14:textId="3CE6F57D" w:rsidR="000E7C1E" w:rsidRPr="003D78AF" w:rsidRDefault="000E7C1E" w:rsidP="000E7C1E">
            <w:pPr>
              <w:spacing w:line="240" w:lineRule="auto"/>
              <w:jc w:val="right"/>
              <w:rPr>
                <w:rFonts w:cs="Arial"/>
                <w:lang w:eastAsia="en-AU"/>
              </w:rPr>
            </w:pPr>
            <w:r>
              <w:rPr>
                <w:rFonts w:cs="Arial"/>
              </w:rPr>
              <w:t>39</w:t>
            </w:r>
          </w:p>
        </w:tc>
        <w:tc>
          <w:tcPr>
            <w:tcW w:w="850" w:type="dxa"/>
            <w:tcBorders>
              <w:top w:val="nil"/>
              <w:left w:val="nil"/>
              <w:bottom w:val="single" w:sz="4" w:space="0" w:color="auto"/>
              <w:right w:val="single" w:sz="4" w:space="0" w:color="auto"/>
            </w:tcBorders>
            <w:shd w:val="clear" w:color="auto" w:fill="auto"/>
            <w:vAlign w:val="center"/>
          </w:tcPr>
          <w:p w14:paraId="375C9925" w14:textId="03649641" w:rsidR="000E7C1E" w:rsidRPr="003D78AF" w:rsidRDefault="000E7C1E" w:rsidP="000E7C1E">
            <w:pPr>
              <w:spacing w:line="240" w:lineRule="auto"/>
              <w:jc w:val="right"/>
              <w:rPr>
                <w:rFonts w:cs="Arial"/>
                <w:lang w:eastAsia="en-AU"/>
              </w:rPr>
            </w:pPr>
            <w:r>
              <w:rPr>
                <w:rFonts w:cs="Arial"/>
              </w:rPr>
              <w:t>3</w:t>
            </w:r>
          </w:p>
        </w:tc>
        <w:tc>
          <w:tcPr>
            <w:tcW w:w="779" w:type="dxa"/>
            <w:tcBorders>
              <w:top w:val="nil"/>
              <w:left w:val="nil"/>
              <w:bottom w:val="single" w:sz="4" w:space="0" w:color="auto"/>
              <w:right w:val="single" w:sz="4" w:space="0" w:color="auto"/>
            </w:tcBorders>
            <w:vAlign w:val="center"/>
          </w:tcPr>
          <w:p w14:paraId="766C043E" w14:textId="44E4E6EC" w:rsidR="000E7C1E" w:rsidRPr="003D78AF" w:rsidRDefault="000E7C1E" w:rsidP="000E7C1E">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28EBBCA1" w14:textId="1C7BC520" w:rsidR="000E7C1E" w:rsidRPr="003D78AF" w:rsidRDefault="000E7C1E" w:rsidP="000E7C1E">
            <w:pPr>
              <w:spacing w:line="240" w:lineRule="auto"/>
              <w:jc w:val="right"/>
              <w:rPr>
                <w:rFonts w:cs="Arial"/>
                <w:lang w:eastAsia="en-AU"/>
              </w:rPr>
            </w:pPr>
            <w:r>
              <w:rPr>
                <w:rFonts w:cs="Arial"/>
              </w:rPr>
              <w:t>25</w:t>
            </w:r>
          </w:p>
        </w:tc>
        <w:tc>
          <w:tcPr>
            <w:tcW w:w="706" w:type="dxa"/>
            <w:tcBorders>
              <w:top w:val="nil"/>
              <w:left w:val="nil"/>
              <w:bottom w:val="single" w:sz="4" w:space="0" w:color="auto"/>
              <w:right w:val="single" w:sz="4" w:space="0" w:color="auto"/>
            </w:tcBorders>
            <w:vAlign w:val="center"/>
          </w:tcPr>
          <w:p w14:paraId="76B03AEF" w14:textId="53462AD9" w:rsidR="000E7C1E" w:rsidRPr="003D78AF" w:rsidRDefault="000E7C1E" w:rsidP="000E7C1E">
            <w:pPr>
              <w:spacing w:line="240" w:lineRule="auto"/>
              <w:jc w:val="right"/>
              <w:rPr>
                <w:rFonts w:cs="Arial"/>
                <w:lang w:eastAsia="en-AU"/>
              </w:rPr>
            </w:pPr>
            <w:r>
              <w:rPr>
                <w:rFonts w:cs="Arial"/>
              </w:rPr>
              <w:t>3</w:t>
            </w:r>
          </w:p>
        </w:tc>
        <w:tc>
          <w:tcPr>
            <w:tcW w:w="849" w:type="dxa"/>
            <w:tcBorders>
              <w:top w:val="nil"/>
              <w:left w:val="nil"/>
              <w:bottom w:val="single" w:sz="4" w:space="0" w:color="auto"/>
              <w:right w:val="single" w:sz="4" w:space="0" w:color="auto"/>
            </w:tcBorders>
            <w:vAlign w:val="center"/>
          </w:tcPr>
          <w:p w14:paraId="61D1E9D8" w14:textId="45E6B8F3" w:rsidR="000E7C1E" w:rsidRPr="003D78AF" w:rsidRDefault="000E7C1E" w:rsidP="000E7C1E">
            <w:pPr>
              <w:spacing w:line="240" w:lineRule="auto"/>
              <w:jc w:val="right"/>
              <w:rPr>
                <w:rFonts w:cs="Arial"/>
                <w:b/>
                <w:lang w:eastAsia="en-AU"/>
              </w:rPr>
            </w:pPr>
            <w:r>
              <w:rPr>
                <w:rFonts w:cs="Arial"/>
                <w:b/>
                <w:bCs/>
              </w:rPr>
              <w:t>70</w:t>
            </w:r>
          </w:p>
        </w:tc>
      </w:tr>
      <w:tr w:rsidR="000E7C1E" w:rsidRPr="00650B45" w14:paraId="725BA5E1"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0825C29" w14:textId="77777777" w:rsidR="000E7C1E" w:rsidRPr="0040594D" w:rsidRDefault="000E7C1E" w:rsidP="000E7C1E">
            <w:pPr>
              <w:spacing w:line="240" w:lineRule="auto"/>
              <w:rPr>
                <w:rFonts w:cs="Arial"/>
                <w:lang w:eastAsia="en-AU"/>
              </w:rPr>
            </w:pPr>
            <w:r w:rsidRPr="00CC2C25">
              <w:rPr>
                <w:rFonts w:cs="Arial"/>
              </w:rPr>
              <w:t>School Attendance notices</w:t>
            </w:r>
          </w:p>
        </w:tc>
        <w:tc>
          <w:tcPr>
            <w:tcW w:w="851" w:type="dxa"/>
            <w:tcBorders>
              <w:top w:val="nil"/>
              <w:left w:val="nil"/>
              <w:bottom w:val="single" w:sz="4" w:space="0" w:color="auto"/>
              <w:right w:val="single" w:sz="4" w:space="0" w:color="auto"/>
            </w:tcBorders>
            <w:shd w:val="clear" w:color="auto" w:fill="auto"/>
            <w:vAlign w:val="center"/>
          </w:tcPr>
          <w:p w14:paraId="341678F9" w14:textId="3F520E41" w:rsidR="000E7C1E" w:rsidRPr="003D78AF" w:rsidRDefault="000E7C1E" w:rsidP="000E7C1E">
            <w:pPr>
              <w:spacing w:line="240" w:lineRule="auto"/>
              <w:jc w:val="right"/>
              <w:rPr>
                <w:rFonts w:cs="Arial"/>
                <w:lang w:eastAsia="en-AU"/>
              </w:rPr>
            </w:pPr>
            <w:r>
              <w:rPr>
                <w:rFonts w:cs="Arial"/>
              </w:rPr>
              <w:t>208</w:t>
            </w:r>
          </w:p>
        </w:tc>
        <w:tc>
          <w:tcPr>
            <w:tcW w:w="850" w:type="dxa"/>
            <w:tcBorders>
              <w:top w:val="nil"/>
              <w:left w:val="nil"/>
              <w:bottom w:val="single" w:sz="4" w:space="0" w:color="auto"/>
              <w:right w:val="single" w:sz="4" w:space="0" w:color="auto"/>
            </w:tcBorders>
            <w:shd w:val="clear" w:color="auto" w:fill="auto"/>
            <w:vAlign w:val="center"/>
          </w:tcPr>
          <w:p w14:paraId="5D2BA765" w14:textId="49F9B47F" w:rsidR="000E7C1E" w:rsidRPr="003D78AF" w:rsidRDefault="000E7C1E" w:rsidP="000E7C1E">
            <w:pPr>
              <w:spacing w:line="240" w:lineRule="auto"/>
              <w:jc w:val="right"/>
              <w:rPr>
                <w:rFonts w:cs="Arial"/>
                <w:lang w:eastAsia="en-AU"/>
              </w:rPr>
            </w:pPr>
            <w:r>
              <w:rPr>
                <w:rFonts w:cs="Arial"/>
              </w:rPr>
              <w:t>15</w:t>
            </w:r>
          </w:p>
        </w:tc>
        <w:tc>
          <w:tcPr>
            <w:tcW w:w="779" w:type="dxa"/>
            <w:tcBorders>
              <w:top w:val="nil"/>
              <w:left w:val="nil"/>
              <w:bottom w:val="single" w:sz="4" w:space="0" w:color="auto"/>
              <w:right w:val="single" w:sz="4" w:space="0" w:color="auto"/>
            </w:tcBorders>
            <w:vAlign w:val="center"/>
          </w:tcPr>
          <w:p w14:paraId="6EC1BDB5" w14:textId="0B8E40A9" w:rsidR="000E7C1E" w:rsidRPr="003D78AF" w:rsidRDefault="000E7C1E" w:rsidP="000E7C1E">
            <w:pPr>
              <w:spacing w:line="240" w:lineRule="auto"/>
              <w:jc w:val="right"/>
              <w:rPr>
                <w:rFonts w:cs="Arial"/>
                <w:lang w:eastAsia="en-AU"/>
              </w:rPr>
            </w:pPr>
            <w:r>
              <w:rPr>
                <w:rFonts w:cs="Arial"/>
              </w:rPr>
              <w:t>345</w:t>
            </w:r>
          </w:p>
        </w:tc>
        <w:tc>
          <w:tcPr>
            <w:tcW w:w="643" w:type="dxa"/>
            <w:tcBorders>
              <w:top w:val="nil"/>
              <w:left w:val="nil"/>
              <w:bottom w:val="single" w:sz="4" w:space="0" w:color="auto"/>
              <w:right w:val="single" w:sz="4" w:space="0" w:color="auto"/>
            </w:tcBorders>
            <w:vAlign w:val="center"/>
          </w:tcPr>
          <w:p w14:paraId="1997B7CD" w14:textId="6B5342AC" w:rsidR="000E7C1E" w:rsidRPr="003D78AF" w:rsidRDefault="000E7C1E" w:rsidP="000E7C1E">
            <w:pPr>
              <w:spacing w:line="240" w:lineRule="auto"/>
              <w:jc w:val="right"/>
              <w:rPr>
                <w:rFonts w:cs="Arial"/>
                <w:lang w:eastAsia="en-AU"/>
              </w:rPr>
            </w:pPr>
            <w:r>
              <w:rPr>
                <w:rFonts w:cs="Arial"/>
              </w:rPr>
              <w:t>136</w:t>
            </w:r>
          </w:p>
        </w:tc>
        <w:tc>
          <w:tcPr>
            <w:tcW w:w="706" w:type="dxa"/>
            <w:tcBorders>
              <w:top w:val="nil"/>
              <w:left w:val="nil"/>
              <w:bottom w:val="single" w:sz="4" w:space="0" w:color="auto"/>
              <w:right w:val="single" w:sz="4" w:space="0" w:color="auto"/>
            </w:tcBorders>
            <w:vAlign w:val="center"/>
          </w:tcPr>
          <w:p w14:paraId="6C72EE70" w14:textId="7431B1EC" w:rsidR="000E7C1E" w:rsidRPr="003D78AF" w:rsidRDefault="000E7C1E" w:rsidP="000E7C1E">
            <w:pPr>
              <w:spacing w:line="240" w:lineRule="auto"/>
              <w:jc w:val="right"/>
              <w:rPr>
                <w:rFonts w:cs="Arial"/>
                <w:lang w:eastAsia="en-AU"/>
              </w:rPr>
            </w:pPr>
            <w:r>
              <w:rPr>
                <w:rFonts w:cs="Arial"/>
              </w:rPr>
              <w:t>33</w:t>
            </w:r>
          </w:p>
        </w:tc>
        <w:tc>
          <w:tcPr>
            <w:tcW w:w="849" w:type="dxa"/>
            <w:tcBorders>
              <w:top w:val="nil"/>
              <w:left w:val="nil"/>
              <w:bottom w:val="single" w:sz="4" w:space="0" w:color="auto"/>
              <w:right w:val="single" w:sz="4" w:space="0" w:color="auto"/>
            </w:tcBorders>
            <w:vAlign w:val="center"/>
          </w:tcPr>
          <w:p w14:paraId="10323D05" w14:textId="3183AB3D" w:rsidR="000E7C1E" w:rsidRPr="003D78AF" w:rsidRDefault="000E7C1E" w:rsidP="000E7C1E">
            <w:pPr>
              <w:spacing w:line="240" w:lineRule="auto"/>
              <w:jc w:val="right"/>
              <w:rPr>
                <w:rFonts w:cs="Arial"/>
                <w:b/>
                <w:lang w:eastAsia="en-AU"/>
              </w:rPr>
            </w:pPr>
            <w:r>
              <w:rPr>
                <w:rFonts w:cs="Arial"/>
                <w:b/>
                <w:bCs/>
              </w:rPr>
              <w:t>737</w:t>
            </w:r>
          </w:p>
        </w:tc>
      </w:tr>
      <w:tr w:rsidR="000E7C1E" w:rsidRPr="00650B45" w14:paraId="427883C4"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40F7AA5D" w14:textId="77777777" w:rsidR="000E7C1E" w:rsidRPr="0040594D" w:rsidRDefault="000E7C1E" w:rsidP="000E7C1E">
            <w:pPr>
              <w:spacing w:line="240" w:lineRule="auto"/>
              <w:rPr>
                <w:rFonts w:cs="Arial"/>
                <w:lang w:eastAsia="en-AU"/>
              </w:rPr>
            </w:pPr>
            <w:r w:rsidRPr="00CC2C25">
              <w:rPr>
                <w:rFonts w:cs="Arial"/>
              </w:rPr>
              <w:t>School Enrolment notice</w:t>
            </w:r>
          </w:p>
        </w:tc>
        <w:tc>
          <w:tcPr>
            <w:tcW w:w="851" w:type="dxa"/>
            <w:tcBorders>
              <w:top w:val="nil"/>
              <w:left w:val="nil"/>
              <w:bottom w:val="single" w:sz="4" w:space="0" w:color="auto"/>
              <w:right w:val="single" w:sz="4" w:space="0" w:color="auto"/>
            </w:tcBorders>
            <w:shd w:val="clear" w:color="auto" w:fill="auto"/>
            <w:vAlign w:val="center"/>
          </w:tcPr>
          <w:p w14:paraId="784F94EA" w14:textId="234D0A6B" w:rsidR="000E7C1E" w:rsidRPr="003D78AF" w:rsidRDefault="000E7C1E" w:rsidP="000E7C1E">
            <w:pPr>
              <w:spacing w:line="240" w:lineRule="auto"/>
              <w:jc w:val="right"/>
              <w:rPr>
                <w:rFonts w:cs="Arial"/>
                <w:lang w:eastAsia="en-AU"/>
              </w:rPr>
            </w:pPr>
            <w:r>
              <w:rPr>
                <w:rFonts w:cs="Arial"/>
              </w:rPr>
              <w:t>0</w:t>
            </w:r>
          </w:p>
        </w:tc>
        <w:tc>
          <w:tcPr>
            <w:tcW w:w="850" w:type="dxa"/>
            <w:tcBorders>
              <w:top w:val="nil"/>
              <w:left w:val="nil"/>
              <w:bottom w:val="single" w:sz="4" w:space="0" w:color="auto"/>
              <w:right w:val="single" w:sz="4" w:space="0" w:color="auto"/>
            </w:tcBorders>
            <w:shd w:val="clear" w:color="auto" w:fill="auto"/>
            <w:vAlign w:val="center"/>
          </w:tcPr>
          <w:p w14:paraId="2010BAC3" w14:textId="5D957ABE" w:rsidR="000E7C1E" w:rsidRPr="003D78AF" w:rsidRDefault="000E7C1E" w:rsidP="000E7C1E">
            <w:pPr>
              <w:spacing w:line="240" w:lineRule="auto"/>
              <w:jc w:val="right"/>
              <w:rPr>
                <w:rFonts w:cs="Arial"/>
                <w:lang w:eastAsia="en-AU"/>
              </w:rPr>
            </w:pPr>
            <w:r>
              <w:rPr>
                <w:rFonts w:cs="Arial"/>
              </w:rPr>
              <w:t>1</w:t>
            </w:r>
          </w:p>
        </w:tc>
        <w:tc>
          <w:tcPr>
            <w:tcW w:w="779" w:type="dxa"/>
            <w:tcBorders>
              <w:top w:val="nil"/>
              <w:left w:val="nil"/>
              <w:bottom w:val="single" w:sz="4" w:space="0" w:color="auto"/>
              <w:right w:val="single" w:sz="4" w:space="0" w:color="auto"/>
            </w:tcBorders>
            <w:vAlign w:val="center"/>
          </w:tcPr>
          <w:p w14:paraId="3CD99817" w14:textId="4A92BCFD" w:rsidR="000E7C1E" w:rsidRPr="003D78AF" w:rsidRDefault="000E7C1E" w:rsidP="000E7C1E">
            <w:pPr>
              <w:spacing w:line="240" w:lineRule="auto"/>
              <w:jc w:val="right"/>
              <w:rPr>
                <w:rFonts w:cs="Arial"/>
                <w:lang w:eastAsia="en-AU"/>
              </w:rPr>
            </w:pPr>
            <w:r>
              <w:rPr>
                <w:rFonts w:cs="Arial"/>
              </w:rPr>
              <w:t>7</w:t>
            </w:r>
          </w:p>
        </w:tc>
        <w:tc>
          <w:tcPr>
            <w:tcW w:w="643" w:type="dxa"/>
            <w:tcBorders>
              <w:top w:val="nil"/>
              <w:left w:val="nil"/>
              <w:bottom w:val="single" w:sz="4" w:space="0" w:color="auto"/>
              <w:right w:val="single" w:sz="4" w:space="0" w:color="auto"/>
            </w:tcBorders>
            <w:vAlign w:val="center"/>
          </w:tcPr>
          <w:p w14:paraId="02AC8E9D" w14:textId="7A691A50" w:rsidR="000E7C1E" w:rsidRPr="003D78AF" w:rsidRDefault="000E7C1E" w:rsidP="000E7C1E">
            <w:pPr>
              <w:spacing w:line="240" w:lineRule="auto"/>
              <w:jc w:val="right"/>
              <w:rPr>
                <w:rFonts w:cs="Arial"/>
                <w:lang w:eastAsia="en-AU"/>
              </w:rPr>
            </w:pPr>
            <w:r>
              <w:rPr>
                <w:rFonts w:cs="Arial"/>
              </w:rPr>
              <w:t>0</w:t>
            </w:r>
          </w:p>
        </w:tc>
        <w:tc>
          <w:tcPr>
            <w:tcW w:w="706" w:type="dxa"/>
            <w:tcBorders>
              <w:top w:val="nil"/>
              <w:left w:val="nil"/>
              <w:bottom w:val="single" w:sz="4" w:space="0" w:color="auto"/>
              <w:right w:val="single" w:sz="4" w:space="0" w:color="auto"/>
            </w:tcBorders>
            <w:vAlign w:val="center"/>
          </w:tcPr>
          <w:p w14:paraId="30E7D1DC" w14:textId="2D235830" w:rsidR="000E7C1E" w:rsidRPr="003D78AF" w:rsidRDefault="000E7C1E" w:rsidP="000E7C1E">
            <w:pPr>
              <w:spacing w:line="240" w:lineRule="auto"/>
              <w:jc w:val="right"/>
              <w:rPr>
                <w:rFonts w:cs="Arial"/>
                <w:lang w:eastAsia="en-AU"/>
              </w:rPr>
            </w:pPr>
            <w:r>
              <w:rPr>
                <w:rFonts w:cs="Arial"/>
              </w:rPr>
              <w:t>0</w:t>
            </w:r>
          </w:p>
        </w:tc>
        <w:tc>
          <w:tcPr>
            <w:tcW w:w="849" w:type="dxa"/>
            <w:tcBorders>
              <w:top w:val="nil"/>
              <w:left w:val="nil"/>
              <w:bottom w:val="single" w:sz="4" w:space="0" w:color="auto"/>
              <w:right w:val="single" w:sz="4" w:space="0" w:color="auto"/>
            </w:tcBorders>
            <w:vAlign w:val="center"/>
          </w:tcPr>
          <w:p w14:paraId="486AC0F0" w14:textId="3FFAFD48" w:rsidR="000E7C1E" w:rsidRPr="003D78AF" w:rsidRDefault="000E7C1E" w:rsidP="000E7C1E">
            <w:pPr>
              <w:spacing w:line="240" w:lineRule="auto"/>
              <w:jc w:val="right"/>
              <w:rPr>
                <w:rFonts w:cs="Arial"/>
                <w:b/>
                <w:lang w:eastAsia="en-AU"/>
              </w:rPr>
            </w:pPr>
            <w:r>
              <w:rPr>
                <w:rFonts w:cs="Arial"/>
                <w:b/>
                <w:bCs/>
              </w:rPr>
              <w:t>8</w:t>
            </w:r>
          </w:p>
        </w:tc>
      </w:tr>
      <w:tr w:rsidR="000E7C1E" w:rsidRPr="00650B45" w14:paraId="626FFFAF"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2463C21C" w14:textId="77777777" w:rsidR="000E7C1E" w:rsidRPr="00371BE2" w:rsidRDefault="000E7C1E" w:rsidP="000E7C1E">
            <w:pPr>
              <w:spacing w:line="240" w:lineRule="auto"/>
              <w:rPr>
                <w:rFonts w:cs="Arial"/>
                <w:lang w:eastAsia="en-AU"/>
              </w:rPr>
            </w:pPr>
            <w:bookmarkStart w:id="16" w:name="_Hlk68592858"/>
            <w:r w:rsidRPr="00371BE2">
              <w:rPr>
                <w:rFonts w:cs="Arial"/>
                <w:lang w:eastAsia="en-AU"/>
              </w:rPr>
              <w:t>Child Safety and Welfare notices</w:t>
            </w:r>
          </w:p>
        </w:tc>
        <w:tc>
          <w:tcPr>
            <w:tcW w:w="851" w:type="dxa"/>
            <w:tcBorders>
              <w:top w:val="nil"/>
              <w:left w:val="nil"/>
              <w:bottom w:val="single" w:sz="4" w:space="0" w:color="auto"/>
              <w:right w:val="single" w:sz="4" w:space="0" w:color="auto"/>
            </w:tcBorders>
            <w:shd w:val="clear" w:color="auto" w:fill="auto"/>
            <w:vAlign w:val="center"/>
          </w:tcPr>
          <w:p w14:paraId="221A5FBA" w14:textId="1AD396D0" w:rsidR="000E7C1E" w:rsidRPr="003D78AF" w:rsidRDefault="000E7C1E" w:rsidP="000E7C1E">
            <w:pPr>
              <w:spacing w:line="240" w:lineRule="auto"/>
              <w:jc w:val="right"/>
              <w:rPr>
                <w:rFonts w:cs="Arial"/>
                <w:lang w:eastAsia="en-AU"/>
              </w:rPr>
            </w:pPr>
            <w:r>
              <w:rPr>
                <w:rFonts w:cs="Arial"/>
              </w:rPr>
              <w:t> </w:t>
            </w:r>
          </w:p>
        </w:tc>
        <w:tc>
          <w:tcPr>
            <w:tcW w:w="850" w:type="dxa"/>
            <w:tcBorders>
              <w:top w:val="nil"/>
              <w:left w:val="nil"/>
              <w:bottom w:val="single" w:sz="4" w:space="0" w:color="auto"/>
              <w:right w:val="single" w:sz="4" w:space="0" w:color="auto"/>
            </w:tcBorders>
            <w:shd w:val="clear" w:color="auto" w:fill="auto"/>
            <w:vAlign w:val="center"/>
          </w:tcPr>
          <w:p w14:paraId="68D714D8" w14:textId="424D735E" w:rsidR="000E7C1E" w:rsidRPr="003D78AF" w:rsidRDefault="000E7C1E" w:rsidP="000E7C1E">
            <w:pPr>
              <w:spacing w:line="240" w:lineRule="auto"/>
              <w:jc w:val="right"/>
              <w:rPr>
                <w:rFonts w:cs="Arial"/>
                <w:lang w:eastAsia="en-AU"/>
              </w:rPr>
            </w:pPr>
            <w:r>
              <w:rPr>
                <w:rFonts w:cs="Arial"/>
              </w:rPr>
              <w:t> </w:t>
            </w:r>
          </w:p>
        </w:tc>
        <w:tc>
          <w:tcPr>
            <w:tcW w:w="779" w:type="dxa"/>
            <w:tcBorders>
              <w:top w:val="nil"/>
              <w:left w:val="nil"/>
              <w:bottom w:val="single" w:sz="4" w:space="0" w:color="auto"/>
              <w:right w:val="single" w:sz="4" w:space="0" w:color="auto"/>
            </w:tcBorders>
            <w:vAlign w:val="center"/>
          </w:tcPr>
          <w:p w14:paraId="1E479E1A" w14:textId="304FB3C4" w:rsidR="000E7C1E" w:rsidRPr="003D78AF" w:rsidRDefault="000E7C1E" w:rsidP="000E7C1E">
            <w:pPr>
              <w:spacing w:line="240" w:lineRule="auto"/>
              <w:jc w:val="right"/>
              <w:rPr>
                <w:rFonts w:cs="Arial"/>
                <w:lang w:eastAsia="en-AU"/>
              </w:rPr>
            </w:pPr>
            <w:r>
              <w:rPr>
                <w:rFonts w:cs="Arial"/>
              </w:rPr>
              <w:t> </w:t>
            </w:r>
          </w:p>
        </w:tc>
        <w:tc>
          <w:tcPr>
            <w:tcW w:w="643" w:type="dxa"/>
            <w:tcBorders>
              <w:top w:val="nil"/>
              <w:left w:val="nil"/>
              <w:bottom w:val="single" w:sz="4" w:space="0" w:color="auto"/>
              <w:right w:val="single" w:sz="4" w:space="0" w:color="auto"/>
            </w:tcBorders>
            <w:vAlign w:val="center"/>
          </w:tcPr>
          <w:p w14:paraId="3C891A0C" w14:textId="7CB03F24" w:rsidR="000E7C1E" w:rsidRPr="003D78AF" w:rsidRDefault="000E7C1E" w:rsidP="000E7C1E">
            <w:pPr>
              <w:spacing w:line="240" w:lineRule="auto"/>
              <w:jc w:val="right"/>
              <w:rPr>
                <w:rFonts w:cs="Arial"/>
                <w:lang w:eastAsia="en-AU"/>
              </w:rPr>
            </w:pPr>
            <w:r>
              <w:rPr>
                <w:rFonts w:cs="Arial"/>
              </w:rPr>
              <w:t> </w:t>
            </w:r>
          </w:p>
        </w:tc>
        <w:tc>
          <w:tcPr>
            <w:tcW w:w="706" w:type="dxa"/>
            <w:tcBorders>
              <w:top w:val="nil"/>
              <w:left w:val="nil"/>
              <w:bottom w:val="single" w:sz="4" w:space="0" w:color="auto"/>
              <w:right w:val="single" w:sz="4" w:space="0" w:color="auto"/>
            </w:tcBorders>
            <w:vAlign w:val="center"/>
          </w:tcPr>
          <w:p w14:paraId="72B90696" w14:textId="10733939" w:rsidR="000E7C1E" w:rsidRPr="003D78AF" w:rsidRDefault="000E7C1E" w:rsidP="000E7C1E">
            <w:pPr>
              <w:spacing w:line="240" w:lineRule="auto"/>
              <w:jc w:val="right"/>
              <w:rPr>
                <w:rFonts w:cs="Arial"/>
                <w:lang w:eastAsia="en-AU"/>
              </w:rPr>
            </w:pPr>
            <w:r>
              <w:rPr>
                <w:rFonts w:cs="Arial"/>
              </w:rPr>
              <w:t> </w:t>
            </w:r>
          </w:p>
        </w:tc>
        <w:tc>
          <w:tcPr>
            <w:tcW w:w="849" w:type="dxa"/>
            <w:tcBorders>
              <w:top w:val="nil"/>
              <w:left w:val="nil"/>
              <w:bottom w:val="single" w:sz="4" w:space="0" w:color="auto"/>
              <w:right w:val="single" w:sz="4" w:space="0" w:color="auto"/>
            </w:tcBorders>
            <w:vAlign w:val="center"/>
          </w:tcPr>
          <w:p w14:paraId="3F3EAC97" w14:textId="2F66FDF9" w:rsidR="000E7C1E" w:rsidRPr="003D78AF" w:rsidRDefault="000E7C1E" w:rsidP="000E7C1E">
            <w:pPr>
              <w:spacing w:line="240" w:lineRule="auto"/>
              <w:jc w:val="right"/>
              <w:rPr>
                <w:rFonts w:cs="Arial"/>
                <w:b/>
                <w:lang w:eastAsia="en-AU"/>
              </w:rPr>
            </w:pPr>
            <w:r>
              <w:rPr>
                <w:rFonts w:cs="Arial"/>
                <w:b/>
                <w:bCs/>
              </w:rPr>
              <w:t> </w:t>
            </w:r>
          </w:p>
        </w:tc>
      </w:tr>
      <w:bookmarkEnd w:id="16"/>
      <w:tr w:rsidR="000E7C1E" w:rsidRPr="00650B45" w14:paraId="1804ED43"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3DBFB2B9" w14:textId="5A9B9B27" w:rsidR="000E7C1E" w:rsidRPr="00371BE2" w:rsidRDefault="000E7C1E" w:rsidP="000E7C1E">
            <w:pPr>
              <w:spacing w:line="240" w:lineRule="auto"/>
              <w:rPr>
                <w:rFonts w:cs="Arial"/>
                <w:lang w:eastAsia="en-AU"/>
              </w:rPr>
            </w:pPr>
            <w:r>
              <w:rPr>
                <w:rFonts w:cs="Arial"/>
                <w:lang w:eastAsia="en-AU"/>
              </w:rPr>
              <w:tab/>
              <w:t>Child Concern Reports</w:t>
            </w:r>
          </w:p>
        </w:tc>
        <w:tc>
          <w:tcPr>
            <w:tcW w:w="851" w:type="dxa"/>
            <w:tcBorders>
              <w:top w:val="nil"/>
              <w:left w:val="nil"/>
              <w:bottom w:val="single" w:sz="4" w:space="0" w:color="auto"/>
              <w:right w:val="single" w:sz="4" w:space="0" w:color="auto"/>
            </w:tcBorders>
            <w:shd w:val="clear" w:color="auto" w:fill="auto"/>
            <w:vAlign w:val="center"/>
          </w:tcPr>
          <w:p w14:paraId="7E38485B" w14:textId="1D2A1120" w:rsidR="000E7C1E" w:rsidRPr="003D78AF" w:rsidRDefault="000E7C1E" w:rsidP="000E7C1E">
            <w:pPr>
              <w:spacing w:line="240" w:lineRule="auto"/>
              <w:jc w:val="right"/>
              <w:rPr>
                <w:rFonts w:cs="Arial"/>
              </w:rPr>
            </w:pPr>
            <w:r>
              <w:rPr>
                <w:rFonts w:cs="Arial"/>
              </w:rPr>
              <w:t>29</w:t>
            </w:r>
          </w:p>
        </w:tc>
        <w:tc>
          <w:tcPr>
            <w:tcW w:w="850" w:type="dxa"/>
            <w:tcBorders>
              <w:top w:val="nil"/>
              <w:left w:val="nil"/>
              <w:bottom w:val="single" w:sz="4" w:space="0" w:color="auto"/>
              <w:right w:val="single" w:sz="4" w:space="0" w:color="auto"/>
            </w:tcBorders>
            <w:shd w:val="clear" w:color="auto" w:fill="auto"/>
            <w:vAlign w:val="center"/>
          </w:tcPr>
          <w:p w14:paraId="503CD381" w14:textId="71DFC007" w:rsidR="000E7C1E" w:rsidRPr="003D78AF" w:rsidRDefault="000E7C1E" w:rsidP="000E7C1E">
            <w:pPr>
              <w:spacing w:line="240" w:lineRule="auto"/>
              <w:jc w:val="right"/>
              <w:rPr>
                <w:rFonts w:cs="Arial"/>
              </w:rPr>
            </w:pPr>
            <w:r>
              <w:rPr>
                <w:rFonts w:cs="Arial"/>
              </w:rPr>
              <w:t>2</w:t>
            </w:r>
          </w:p>
        </w:tc>
        <w:tc>
          <w:tcPr>
            <w:tcW w:w="779" w:type="dxa"/>
            <w:tcBorders>
              <w:top w:val="nil"/>
              <w:left w:val="nil"/>
              <w:bottom w:val="single" w:sz="4" w:space="0" w:color="auto"/>
              <w:right w:val="single" w:sz="4" w:space="0" w:color="auto"/>
            </w:tcBorders>
            <w:vAlign w:val="center"/>
          </w:tcPr>
          <w:p w14:paraId="488ACCDC" w14:textId="2FD6D0B8" w:rsidR="000E7C1E" w:rsidRPr="003D78AF" w:rsidRDefault="000E7C1E" w:rsidP="000E7C1E">
            <w:pPr>
              <w:spacing w:line="240" w:lineRule="auto"/>
              <w:jc w:val="right"/>
              <w:rPr>
                <w:rFonts w:cs="Arial"/>
              </w:rPr>
            </w:pPr>
            <w:r>
              <w:rPr>
                <w:rFonts w:cs="Arial"/>
              </w:rPr>
              <w:t>56</w:t>
            </w:r>
          </w:p>
        </w:tc>
        <w:tc>
          <w:tcPr>
            <w:tcW w:w="643" w:type="dxa"/>
            <w:tcBorders>
              <w:top w:val="nil"/>
              <w:left w:val="nil"/>
              <w:bottom w:val="single" w:sz="4" w:space="0" w:color="auto"/>
              <w:right w:val="single" w:sz="4" w:space="0" w:color="auto"/>
            </w:tcBorders>
            <w:vAlign w:val="center"/>
          </w:tcPr>
          <w:p w14:paraId="0FE1FB54" w14:textId="5F11E634" w:rsidR="000E7C1E" w:rsidRPr="003D78AF" w:rsidRDefault="000E7C1E" w:rsidP="000E7C1E">
            <w:pPr>
              <w:spacing w:line="240" w:lineRule="auto"/>
              <w:jc w:val="right"/>
              <w:rPr>
                <w:rFonts w:cs="Arial"/>
              </w:rPr>
            </w:pPr>
            <w:r>
              <w:rPr>
                <w:rFonts w:cs="Arial"/>
              </w:rPr>
              <w:t>15</w:t>
            </w:r>
          </w:p>
        </w:tc>
        <w:tc>
          <w:tcPr>
            <w:tcW w:w="706" w:type="dxa"/>
            <w:tcBorders>
              <w:top w:val="nil"/>
              <w:left w:val="nil"/>
              <w:bottom w:val="single" w:sz="4" w:space="0" w:color="auto"/>
              <w:right w:val="single" w:sz="4" w:space="0" w:color="auto"/>
            </w:tcBorders>
            <w:vAlign w:val="center"/>
          </w:tcPr>
          <w:p w14:paraId="6B736C1A" w14:textId="4CB93E0B" w:rsidR="000E7C1E" w:rsidRPr="003D78AF" w:rsidRDefault="000E7C1E" w:rsidP="000E7C1E">
            <w:pPr>
              <w:spacing w:line="240" w:lineRule="auto"/>
              <w:jc w:val="right"/>
              <w:rPr>
                <w:rFonts w:cs="Arial"/>
              </w:rPr>
            </w:pPr>
            <w:r>
              <w:rPr>
                <w:rFonts w:cs="Arial"/>
              </w:rPr>
              <w:t>7</w:t>
            </w:r>
          </w:p>
        </w:tc>
        <w:tc>
          <w:tcPr>
            <w:tcW w:w="849" w:type="dxa"/>
            <w:tcBorders>
              <w:top w:val="nil"/>
              <w:left w:val="nil"/>
              <w:bottom w:val="single" w:sz="4" w:space="0" w:color="auto"/>
              <w:right w:val="single" w:sz="4" w:space="0" w:color="auto"/>
            </w:tcBorders>
            <w:vAlign w:val="center"/>
          </w:tcPr>
          <w:p w14:paraId="46071030" w14:textId="798E0E13" w:rsidR="000E7C1E" w:rsidRPr="003D78AF" w:rsidRDefault="000E7C1E" w:rsidP="000E7C1E">
            <w:pPr>
              <w:spacing w:line="240" w:lineRule="auto"/>
              <w:jc w:val="right"/>
              <w:rPr>
                <w:rFonts w:cs="Arial"/>
                <w:b/>
                <w:bCs/>
              </w:rPr>
            </w:pPr>
            <w:r>
              <w:rPr>
                <w:rFonts w:cs="Arial"/>
                <w:b/>
                <w:bCs/>
              </w:rPr>
              <w:t>109</w:t>
            </w:r>
          </w:p>
        </w:tc>
      </w:tr>
      <w:tr w:rsidR="000E7C1E" w:rsidRPr="00650B45" w14:paraId="2A2A6B6B"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4DE3038E" w14:textId="78C5FB05" w:rsidR="000E7C1E" w:rsidRPr="00371BE2" w:rsidRDefault="000E7C1E" w:rsidP="000E7C1E">
            <w:pPr>
              <w:spacing w:line="240" w:lineRule="auto"/>
              <w:rPr>
                <w:rFonts w:cs="Arial"/>
                <w:lang w:eastAsia="en-AU"/>
              </w:rPr>
            </w:pPr>
            <w:r>
              <w:rPr>
                <w:rFonts w:cs="Arial"/>
                <w:lang w:eastAsia="en-AU"/>
              </w:rPr>
              <w:tab/>
              <w:t>Finalised Child Protection Investigations</w:t>
            </w:r>
          </w:p>
        </w:tc>
        <w:tc>
          <w:tcPr>
            <w:tcW w:w="851" w:type="dxa"/>
            <w:tcBorders>
              <w:top w:val="nil"/>
              <w:left w:val="nil"/>
              <w:bottom w:val="single" w:sz="4" w:space="0" w:color="auto"/>
              <w:right w:val="single" w:sz="4" w:space="0" w:color="auto"/>
            </w:tcBorders>
            <w:shd w:val="clear" w:color="auto" w:fill="auto"/>
            <w:vAlign w:val="center"/>
          </w:tcPr>
          <w:p w14:paraId="190C4072" w14:textId="59BEE630" w:rsidR="000E7C1E" w:rsidRPr="003D78AF" w:rsidRDefault="000E7C1E" w:rsidP="000E7C1E">
            <w:pPr>
              <w:spacing w:line="240" w:lineRule="auto"/>
              <w:jc w:val="right"/>
              <w:rPr>
                <w:rFonts w:cs="Arial"/>
              </w:rPr>
            </w:pPr>
            <w:r>
              <w:rPr>
                <w:rFonts w:cs="Arial"/>
              </w:rPr>
              <w:t>7</w:t>
            </w:r>
          </w:p>
        </w:tc>
        <w:tc>
          <w:tcPr>
            <w:tcW w:w="850" w:type="dxa"/>
            <w:tcBorders>
              <w:top w:val="nil"/>
              <w:left w:val="nil"/>
              <w:bottom w:val="single" w:sz="4" w:space="0" w:color="auto"/>
              <w:right w:val="single" w:sz="4" w:space="0" w:color="auto"/>
            </w:tcBorders>
            <w:shd w:val="clear" w:color="auto" w:fill="auto"/>
            <w:vAlign w:val="center"/>
          </w:tcPr>
          <w:p w14:paraId="0611116F" w14:textId="0B919FE0" w:rsidR="000E7C1E" w:rsidRPr="003D78AF" w:rsidRDefault="000E7C1E" w:rsidP="000E7C1E">
            <w:pPr>
              <w:spacing w:line="240" w:lineRule="auto"/>
              <w:jc w:val="right"/>
              <w:rPr>
                <w:rFonts w:cs="Arial"/>
              </w:rPr>
            </w:pPr>
            <w:r>
              <w:rPr>
                <w:rFonts w:cs="Arial"/>
              </w:rPr>
              <w:t>0</w:t>
            </w:r>
          </w:p>
        </w:tc>
        <w:tc>
          <w:tcPr>
            <w:tcW w:w="779" w:type="dxa"/>
            <w:tcBorders>
              <w:top w:val="nil"/>
              <w:left w:val="nil"/>
              <w:bottom w:val="single" w:sz="4" w:space="0" w:color="auto"/>
              <w:right w:val="single" w:sz="4" w:space="0" w:color="auto"/>
            </w:tcBorders>
            <w:vAlign w:val="center"/>
          </w:tcPr>
          <w:p w14:paraId="57D695C1" w14:textId="6CAEFF15" w:rsidR="000E7C1E" w:rsidRPr="003D78AF" w:rsidRDefault="000E7C1E" w:rsidP="000E7C1E">
            <w:pPr>
              <w:spacing w:line="240" w:lineRule="auto"/>
              <w:jc w:val="right"/>
              <w:rPr>
                <w:rFonts w:cs="Arial"/>
              </w:rPr>
            </w:pPr>
            <w:r>
              <w:rPr>
                <w:rFonts w:cs="Arial"/>
              </w:rPr>
              <w:t>9</w:t>
            </w:r>
          </w:p>
        </w:tc>
        <w:tc>
          <w:tcPr>
            <w:tcW w:w="643" w:type="dxa"/>
            <w:tcBorders>
              <w:top w:val="nil"/>
              <w:left w:val="nil"/>
              <w:bottom w:val="single" w:sz="4" w:space="0" w:color="auto"/>
              <w:right w:val="single" w:sz="4" w:space="0" w:color="auto"/>
            </w:tcBorders>
            <w:vAlign w:val="center"/>
          </w:tcPr>
          <w:p w14:paraId="5E3C036C" w14:textId="107CB700" w:rsidR="000E7C1E" w:rsidRPr="003D78AF" w:rsidRDefault="000E7C1E" w:rsidP="000E7C1E">
            <w:pPr>
              <w:spacing w:line="240" w:lineRule="auto"/>
              <w:jc w:val="right"/>
              <w:rPr>
                <w:rFonts w:cs="Arial"/>
              </w:rPr>
            </w:pPr>
            <w:r>
              <w:rPr>
                <w:rFonts w:cs="Arial"/>
              </w:rPr>
              <w:t>0</w:t>
            </w:r>
          </w:p>
        </w:tc>
        <w:tc>
          <w:tcPr>
            <w:tcW w:w="706" w:type="dxa"/>
            <w:tcBorders>
              <w:top w:val="nil"/>
              <w:left w:val="nil"/>
              <w:bottom w:val="single" w:sz="4" w:space="0" w:color="auto"/>
              <w:right w:val="single" w:sz="4" w:space="0" w:color="auto"/>
            </w:tcBorders>
            <w:vAlign w:val="center"/>
          </w:tcPr>
          <w:p w14:paraId="3F5C3F2B" w14:textId="1B8543E8" w:rsidR="000E7C1E" w:rsidRPr="003D78AF" w:rsidRDefault="000E7C1E" w:rsidP="000E7C1E">
            <w:pPr>
              <w:spacing w:line="240" w:lineRule="auto"/>
              <w:jc w:val="right"/>
              <w:rPr>
                <w:rFonts w:cs="Arial"/>
              </w:rPr>
            </w:pPr>
            <w:r>
              <w:rPr>
                <w:rFonts w:cs="Arial"/>
              </w:rPr>
              <w:t>0</w:t>
            </w:r>
          </w:p>
        </w:tc>
        <w:tc>
          <w:tcPr>
            <w:tcW w:w="849" w:type="dxa"/>
            <w:tcBorders>
              <w:top w:val="nil"/>
              <w:left w:val="nil"/>
              <w:bottom w:val="single" w:sz="4" w:space="0" w:color="auto"/>
              <w:right w:val="single" w:sz="4" w:space="0" w:color="auto"/>
            </w:tcBorders>
            <w:vAlign w:val="center"/>
          </w:tcPr>
          <w:p w14:paraId="50F034E7" w14:textId="628AEB01" w:rsidR="000E7C1E" w:rsidRPr="003D78AF" w:rsidRDefault="000E7C1E" w:rsidP="000E7C1E">
            <w:pPr>
              <w:spacing w:line="240" w:lineRule="auto"/>
              <w:jc w:val="right"/>
              <w:rPr>
                <w:rFonts w:cs="Arial"/>
                <w:b/>
                <w:bCs/>
              </w:rPr>
            </w:pPr>
            <w:r>
              <w:rPr>
                <w:rFonts w:cs="Arial"/>
                <w:b/>
                <w:bCs/>
              </w:rPr>
              <w:t>16</w:t>
            </w:r>
          </w:p>
        </w:tc>
      </w:tr>
      <w:tr w:rsidR="000E7C1E" w:rsidRPr="00650B45" w14:paraId="4C455349" w14:textId="77777777" w:rsidTr="003D78AF">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0CCD0" w14:textId="77777777" w:rsidR="000E7C1E" w:rsidRPr="00371BE2" w:rsidRDefault="000E7C1E" w:rsidP="000E7C1E">
            <w:pPr>
              <w:spacing w:line="240" w:lineRule="auto"/>
              <w:rPr>
                <w:rFonts w:cs="Arial"/>
                <w:lang w:eastAsia="en-AU"/>
              </w:rPr>
            </w:pPr>
            <w:r w:rsidRPr="00371BE2">
              <w:rPr>
                <w:rFonts w:cs="Arial"/>
                <w:lang w:eastAsia="en-AU"/>
              </w:rPr>
              <w:t>Housing Tenancy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02AE4B84" w14:textId="06666965" w:rsidR="000E7C1E" w:rsidRPr="003D78AF" w:rsidRDefault="000E7C1E" w:rsidP="000E7C1E">
            <w:pPr>
              <w:spacing w:line="240" w:lineRule="auto"/>
              <w:jc w:val="right"/>
              <w:rPr>
                <w:rFonts w:cs="Arial"/>
                <w:lang w:eastAsia="en-AU"/>
              </w:rPr>
            </w:pPr>
            <w:r>
              <w:rPr>
                <w:rFonts w:cs="Arial"/>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7393B57B" w14:textId="21E60DFA" w:rsidR="000E7C1E" w:rsidRPr="003D78AF" w:rsidRDefault="000E7C1E" w:rsidP="000E7C1E">
            <w:pPr>
              <w:spacing w:line="240" w:lineRule="auto"/>
              <w:jc w:val="right"/>
              <w:rPr>
                <w:rFonts w:cs="Arial"/>
                <w:lang w:eastAsia="en-AU"/>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04A6282D" w14:textId="11B2F1D6" w:rsidR="000E7C1E" w:rsidRPr="003D78AF" w:rsidRDefault="000E7C1E" w:rsidP="000E7C1E">
            <w:pPr>
              <w:spacing w:line="240" w:lineRule="auto"/>
              <w:jc w:val="right"/>
              <w:rPr>
                <w:rFonts w:cs="Arial"/>
                <w:lang w:eastAsia="en-AU"/>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755FED88" w14:textId="18F45332" w:rsidR="000E7C1E" w:rsidRPr="003D78AF" w:rsidRDefault="000E7C1E" w:rsidP="000E7C1E">
            <w:pPr>
              <w:spacing w:line="240" w:lineRule="auto"/>
              <w:jc w:val="right"/>
              <w:rPr>
                <w:rFonts w:cs="Arial"/>
                <w:lang w:eastAsia="en-AU"/>
              </w:rPr>
            </w:pPr>
            <w:r>
              <w:rPr>
                <w:rFonts w:cs="Arial"/>
              </w:rPr>
              <w:t>1</w:t>
            </w:r>
          </w:p>
        </w:tc>
        <w:tc>
          <w:tcPr>
            <w:tcW w:w="706" w:type="dxa"/>
            <w:tcBorders>
              <w:top w:val="single" w:sz="4" w:space="0" w:color="auto"/>
              <w:left w:val="nil"/>
              <w:bottom w:val="single" w:sz="4" w:space="0" w:color="auto"/>
              <w:right w:val="single" w:sz="4" w:space="0" w:color="auto"/>
            </w:tcBorders>
            <w:vAlign w:val="center"/>
          </w:tcPr>
          <w:p w14:paraId="7C287A88" w14:textId="70285E55" w:rsidR="000E7C1E" w:rsidRPr="003D78AF" w:rsidRDefault="000E7C1E" w:rsidP="000E7C1E">
            <w:pPr>
              <w:spacing w:line="240" w:lineRule="auto"/>
              <w:jc w:val="right"/>
              <w:rPr>
                <w:rFonts w:cs="Arial"/>
                <w:lang w:eastAsia="en-AU"/>
              </w:rPr>
            </w:pPr>
            <w:r>
              <w:rPr>
                <w:rFonts w:cs="Arial"/>
              </w:rPr>
              <w:t>1</w:t>
            </w:r>
          </w:p>
        </w:tc>
        <w:tc>
          <w:tcPr>
            <w:tcW w:w="849" w:type="dxa"/>
            <w:tcBorders>
              <w:top w:val="single" w:sz="4" w:space="0" w:color="auto"/>
              <w:left w:val="nil"/>
              <w:bottom w:val="single" w:sz="4" w:space="0" w:color="auto"/>
              <w:right w:val="single" w:sz="4" w:space="0" w:color="auto"/>
            </w:tcBorders>
            <w:vAlign w:val="center"/>
          </w:tcPr>
          <w:p w14:paraId="37F1A4A0" w14:textId="57B7D36C" w:rsidR="000E7C1E" w:rsidRPr="003D78AF" w:rsidRDefault="000E7C1E" w:rsidP="000E7C1E">
            <w:pPr>
              <w:spacing w:line="240" w:lineRule="auto"/>
              <w:jc w:val="right"/>
              <w:rPr>
                <w:rFonts w:cs="Arial"/>
                <w:b/>
                <w:lang w:eastAsia="en-AU"/>
              </w:rPr>
            </w:pPr>
            <w:r>
              <w:rPr>
                <w:rFonts w:cs="Arial"/>
                <w:b/>
                <w:bCs/>
              </w:rPr>
              <w:t>2</w:t>
            </w:r>
          </w:p>
        </w:tc>
      </w:tr>
      <w:tr w:rsidR="000E7C1E" w:rsidRPr="00557E24" w14:paraId="3F20CE90" w14:textId="77777777" w:rsidTr="003D78AF">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1A98E419" w14:textId="77777777" w:rsidR="000E7C1E" w:rsidRPr="00371BE2" w:rsidRDefault="000E7C1E" w:rsidP="000E7C1E">
            <w:pPr>
              <w:spacing w:line="240" w:lineRule="auto"/>
              <w:rPr>
                <w:rFonts w:cs="Arial"/>
                <w:b/>
                <w:lang w:eastAsia="en-AU"/>
              </w:rPr>
            </w:pPr>
            <w:r w:rsidRPr="00371BE2">
              <w:rPr>
                <w:rFonts w:cs="Arial"/>
                <w:b/>
                <w:lang w:eastAsia="en-AU"/>
              </w:rPr>
              <w:t>Total</w:t>
            </w:r>
          </w:p>
        </w:tc>
        <w:tc>
          <w:tcPr>
            <w:tcW w:w="851" w:type="dxa"/>
            <w:tcBorders>
              <w:top w:val="single" w:sz="4" w:space="0" w:color="auto"/>
              <w:left w:val="nil"/>
              <w:bottom w:val="single" w:sz="4" w:space="0" w:color="auto"/>
              <w:right w:val="single" w:sz="4" w:space="0" w:color="auto"/>
            </w:tcBorders>
            <w:shd w:val="clear" w:color="auto" w:fill="auto"/>
            <w:vAlign w:val="center"/>
          </w:tcPr>
          <w:p w14:paraId="76735EFB" w14:textId="4236A97B" w:rsidR="000E7C1E" w:rsidRPr="003D78AF" w:rsidRDefault="000E7C1E" w:rsidP="000E7C1E">
            <w:pPr>
              <w:spacing w:line="240" w:lineRule="auto"/>
              <w:jc w:val="right"/>
              <w:rPr>
                <w:rFonts w:cs="Arial"/>
                <w:b/>
                <w:lang w:eastAsia="en-AU"/>
              </w:rPr>
            </w:pPr>
            <w:r>
              <w:rPr>
                <w:rFonts w:cs="Arial"/>
                <w:b/>
                <w:bCs/>
              </w:rPr>
              <w:t>645</w:t>
            </w:r>
          </w:p>
        </w:tc>
        <w:tc>
          <w:tcPr>
            <w:tcW w:w="850" w:type="dxa"/>
            <w:tcBorders>
              <w:top w:val="single" w:sz="4" w:space="0" w:color="auto"/>
              <w:left w:val="nil"/>
              <w:bottom w:val="single" w:sz="4" w:space="0" w:color="auto"/>
              <w:right w:val="single" w:sz="4" w:space="0" w:color="auto"/>
            </w:tcBorders>
            <w:shd w:val="clear" w:color="auto" w:fill="auto"/>
            <w:vAlign w:val="center"/>
          </w:tcPr>
          <w:p w14:paraId="430FC376" w14:textId="4610A5F4" w:rsidR="000E7C1E" w:rsidRPr="003D78AF" w:rsidRDefault="000E7C1E" w:rsidP="000E7C1E">
            <w:pPr>
              <w:spacing w:line="240" w:lineRule="auto"/>
              <w:jc w:val="right"/>
              <w:rPr>
                <w:rFonts w:cs="Arial"/>
                <w:b/>
                <w:lang w:eastAsia="en-AU"/>
              </w:rPr>
            </w:pPr>
            <w:r>
              <w:rPr>
                <w:rFonts w:cs="Arial"/>
                <w:b/>
                <w:bCs/>
              </w:rPr>
              <w:t>24</w:t>
            </w:r>
          </w:p>
        </w:tc>
        <w:tc>
          <w:tcPr>
            <w:tcW w:w="779" w:type="dxa"/>
            <w:tcBorders>
              <w:top w:val="single" w:sz="4" w:space="0" w:color="auto"/>
              <w:left w:val="nil"/>
              <w:bottom w:val="single" w:sz="4" w:space="0" w:color="auto"/>
              <w:right w:val="single" w:sz="4" w:space="0" w:color="auto"/>
            </w:tcBorders>
            <w:vAlign w:val="center"/>
          </w:tcPr>
          <w:p w14:paraId="4ECA5E82" w14:textId="07BB6C6B" w:rsidR="000E7C1E" w:rsidRPr="003D78AF" w:rsidRDefault="000E7C1E" w:rsidP="000E7C1E">
            <w:pPr>
              <w:spacing w:line="240" w:lineRule="auto"/>
              <w:jc w:val="right"/>
              <w:rPr>
                <w:rFonts w:cs="Arial"/>
                <w:b/>
                <w:lang w:eastAsia="en-AU"/>
              </w:rPr>
            </w:pPr>
            <w:r>
              <w:rPr>
                <w:rFonts w:cs="Arial"/>
                <w:b/>
                <w:bCs/>
              </w:rPr>
              <w:t>417</w:t>
            </w:r>
          </w:p>
        </w:tc>
        <w:tc>
          <w:tcPr>
            <w:tcW w:w="643" w:type="dxa"/>
            <w:tcBorders>
              <w:top w:val="single" w:sz="4" w:space="0" w:color="auto"/>
              <w:left w:val="nil"/>
              <w:bottom w:val="single" w:sz="4" w:space="0" w:color="auto"/>
              <w:right w:val="single" w:sz="4" w:space="0" w:color="auto"/>
            </w:tcBorders>
            <w:vAlign w:val="center"/>
          </w:tcPr>
          <w:p w14:paraId="4498767F" w14:textId="3C3AF221" w:rsidR="000E7C1E" w:rsidRPr="003D78AF" w:rsidRDefault="000E7C1E" w:rsidP="000E7C1E">
            <w:pPr>
              <w:spacing w:line="240" w:lineRule="auto"/>
              <w:jc w:val="right"/>
              <w:rPr>
                <w:rFonts w:cs="Arial"/>
                <w:b/>
                <w:lang w:eastAsia="en-AU"/>
              </w:rPr>
            </w:pPr>
            <w:r>
              <w:rPr>
                <w:rFonts w:cs="Arial"/>
                <w:b/>
                <w:bCs/>
              </w:rPr>
              <w:t>267</w:t>
            </w:r>
          </w:p>
        </w:tc>
        <w:tc>
          <w:tcPr>
            <w:tcW w:w="706" w:type="dxa"/>
            <w:tcBorders>
              <w:top w:val="single" w:sz="4" w:space="0" w:color="auto"/>
              <w:left w:val="nil"/>
              <w:bottom w:val="single" w:sz="4" w:space="0" w:color="auto"/>
              <w:right w:val="single" w:sz="4" w:space="0" w:color="auto"/>
            </w:tcBorders>
            <w:vAlign w:val="center"/>
          </w:tcPr>
          <w:p w14:paraId="2806B4BD" w14:textId="3C67AABD" w:rsidR="000E7C1E" w:rsidRPr="003D78AF" w:rsidRDefault="000E7C1E" w:rsidP="000E7C1E">
            <w:pPr>
              <w:spacing w:line="240" w:lineRule="auto"/>
              <w:jc w:val="right"/>
              <w:rPr>
                <w:rFonts w:cs="Arial"/>
                <w:b/>
                <w:lang w:eastAsia="en-AU"/>
              </w:rPr>
            </w:pPr>
            <w:r>
              <w:rPr>
                <w:rFonts w:cs="Arial"/>
                <w:b/>
                <w:bCs/>
              </w:rPr>
              <w:t>55</w:t>
            </w:r>
          </w:p>
        </w:tc>
        <w:tc>
          <w:tcPr>
            <w:tcW w:w="849" w:type="dxa"/>
            <w:tcBorders>
              <w:top w:val="single" w:sz="4" w:space="0" w:color="auto"/>
              <w:left w:val="nil"/>
              <w:bottom w:val="single" w:sz="4" w:space="0" w:color="auto"/>
              <w:right w:val="single" w:sz="4" w:space="0" w:color="auto"/>
            </w:tcBorders>
            <w:vAlign w:val="center"/>
          </w:tcPr>
          <w:p w14:paraId="24507EE5" w14:textId="700DEAD3" w:rsidR="000E7C1E" w:rsidRPr="003D78AF" w:rsidRDefault="000E7C1E" w:rsidP="000E7C1E">
            <w:pPr>
              <w:spacing w:line="240" w:lineRule="auto"/>
              <w:jc w:val="right"/>
              <w:rPr>
                <w:rFonts w:cs="Arial"/>
                <w:b/>
                <w:lang w:eastAsia="en-AU"/>
              </w:rPr>
            </w:pPr>
            <w:r>
              <w:rPr>
                <w:rFonts w:cs="Arial"/>
                <w:b/>
                <w:bCs/>
              </w:rPr>
              <w:t>1408</w:t>
            </w:r>
          </w:p>
        </w:tc>
      </w:tr>
    </w:tbl>
    <w:p w14:paraId="68A14D11" w14:textId="77777777" w:rsidR="00557E24" w:rsidRPr="00B94DB3" w:rsidRDefault="00557E24" w:rsidP="00B94DB3">
      <w:pPr>
        <w:ind w:left="-142" w:right="-425"/>
        <w:jc w:val="both"/>
        <w:rPr>
          <w:rFonts w:cs="Arial"/>
        </w:rPr>
      </w:pPr>
    </w:p>
    <w:p w14:paraId="0F166E74" w14:textId="59F1694F" w:rsidR="00214C68" w:rsidRDefault="00214C68" w:rsidP="00214C68">
      <w:pPr>
        <w:ind w:left="-142" w:right="-425"/>
        <w:rPr>
          <w:rFonts w:cs="Arial"/>
          <w:b/>
        </w:rPr>
      </w:pPr>
      <w:r>
        <w:rPr>
          <w:rFonts w:cs="Arial"/>
          <w:b/>
        </w:rPr>
        <w:t>Further details of notices within jurisdiction for each community are set out below:</w:t>
      </w:r>
    </w:p>
    <w:p w14:paraId="6A98137B" w14:textId="2C898380" w:rsidR="00214C68" w:rsidRPr="00106853" w:rsidRDefault="00214C68" w:rsidP="00D552BE">
      <w:pPr>
        <w:pStyle w:val="ListParagraph"/>
        <w:numPr>
          <w:ilvl w:val="0"/>
          <w:numId w:val="8"/>
        </w:numPr>
        <w:spacing w:line="288" w:lineRule="auto"/>
        <w:ind w:left="284" w:right="-425" w:hanging="357"/>
        <w:jc w:val="both"/>
        <w:rPr>
          <w:rFonts w:ascii="Verdana" w:hAnsi="Verdana" w:cs="Arial"/>
          <w:sz w:val="20"/>
          <w:szCs w:val="20"/>
        </w:rPr>
      </w:pPr>
      <w:r w:rsidRPr="00106853">
        <w:rPr>
          <w:rFonts w:ascii="Verdana" w:hAnsi="Verdana" w:cs="Arial"/>
          <w:sz w:val="20"/>
          <w:szCs w:val="20"/>
        </w:rPr>
        <w:t xml:space="preserve">Aurukun </w:t>
      </w:r>
      <w:r w:rsidR="00322C7B" w:rsidRPr="00106853">
        <w:rPr>
          <w:rFonts w:ascii="Verdana" w:hAnsi="Verdana" w:cs="Arial"/>
          <w:sz w:val="20"/>
          <w:szCs w:val="20"/>
        </w:rPr>
        <w:t xml:space="preserve">received </w:t>
      </w:r>
      <w:r w:rsidR="000E7C1E">
        <w:rPr>
          <w:rFonts w:ascii="Verdana" w:hAnsi="Verdana" w:cs="Arial"/>
          <w:sz w:val="20"/>
          <w:szCs w:val="20"/>
        </w:rPr>
        <w:t>645</w:t>
      </w:r>
      <w:r w:rsidR="000E7C1E" w:rsidRPr="00106853">
        <w:rPr>
          <w:rFonts w:ascii="Verdana" w:hAnsi="Verdana" w:cs="Arial"/>
          <w:sz w:val="20"/>
          <w:szCs w:val="20"/>
        </w:rPr>
        <w:t xml:space="preserve"> </w:t>
      </w:r>
      <w:r w:rsidRPr="00106853">
        <w:rPr>
          <w:rFonts w:ascii="Verdana" w:hAnsi="Verdana" w:cs="Arial"/>
          <w:sz w:val="20"/>
          <w:szCs w:val="20"/>
        </w:rPr>
        <w:t>notices</w:t>
      </w:r>
      <w:r w:rsidR="00FF69E4" w:rsidRPr="00106853">
        <w:rPr>
          <w:rFonts w:ascii="Verdana" w:hAnsi="Verdana" w:cs="Arial"/>
          <w:sz w:val="20"/>
          <w:szCs w:val="20"/>
        </w:rPr>
        <w:t xml:space="preserve"> relating to </w:t>
      </w:r>
      <w:r w:rsidR="005A3341">
        <w:rPr>
          <w:rFonts w:ascii="Verdana" w:hAnsi="Verdana" w:cs="Arial"/>
          <w:sz w:val="20"/>
          <w:szCs w:val="20"/>
        </w:rPr>
        <w:t>268</w:t>
      </w:r>
      <w:r w:rsidR="005A3341" w:rsidRPr="00106853">
        <w:rPr>
          <w:rFonts w:ascii="Verdana" w:hAnsi="Verdana" w:cs="Arial"/>
          <w:sz w:val="20"/>
          <w:szCs w:val="20"/>
        </w:rPr>
        <w:t xml:space="preserve"> </w:t>
      </w:r>
      <w:r w:rsidR="00FF69E4"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5A3341">
        <w:rPr>
          <w:rFonts w:ascii="Verdana" w:hAnsi="Verdana" w:cs="Arial"/>
          <w:sz w:val="20"/>
          <w:szCs w:val="20"/>
        </w:rPr>
        <w:t>155</w:t>
      </w:r>
      <w:r w:rsidR="005A3341" w:rsidRPr="00106853">
        <w:rPr>
          <w:rFonts w:ascii="Verdana" w:hAnsi="Verdana" w:cs="Arial"/>
          <w:sz w:val="20"/>
          <w:szCs w:val="20"/>
        </w:rPr>
        <w:t xml:space="preserve"> </w:t>
      </w:r>
      <w:r w:rsidR="00490D4B" w:rsidRPr="00106853">
        <w:rPr>
          <w:rFonts w:ascii="Verdana" w:hAnsi="Verdana" w:cs="Arial"/>
          <w:sz w:val="20"/>
          <w:szCs w:val="20"/>
        </w:rPr>
        <w:t>female</w:t>
      </w:r>
      <w:r w:rsidR="004D219E" w:rsidRPr="00106853">
        <w:rPr>
          <w:rFonts w:ascii="Verdana" w:hAnsi="Verdana" w:cs="Arial"/>
          <w:sz w:val="20"/>
          <w:szCs w:val="20"/>
        </w:rPr>
        <w:t xml:space="preserve"> and </w:t>
      </w:r>
      <w:r w:rsidR="005A3341">
        <w:rPr>
          <w:rFonts w:ascii="Verdana" w:hAnsi="Verdana" w:cs="Arial"/>
          <w:sz w:val="20"/>
          <w:szCs w:val="20"/>
        </w:rPr>
        <w:t>113</w:t>
      </w:r>
      <w:r w:rsidR="005A3341"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6730507D" w14:textId="69E28AF6" w:rsidR="00214C68" w:rsidRPr="00106853" w:rsidRDefault="00214C68" w:rsidP="00D552BE">
      <w:pPr>
        <w:pStyle w:val="ListParagraph"/>
        <w:numPr>
          <w:ilvl w:val="0"/>
          <w:numId w:val="8"/>
        </w:numPr>
        <w:spacing w:line="288" w:lineRule="auto"/>
        <w:ind w:left="284" w:right="-425" w:hanging="357"/>
        <w:jc w:val="both"/>
        <w:rPr>
          <w:rFonts w:ascii="Verdana" w:hAnsi="Verdana" w:cs="Arial"/>
          <w:sz w:val="20"/>
          <w:szCs w:val="20"/>
        </w:rPr>
      </w:pPr>
      <w:r w:rsidRPr="00106853">
        <w:rPr>
          <w:rFonts w:ascii="Verdana" w:hAnsi="Verdana" w:cs="Arial"/>
          <w:sz w:val="20"/>
          <w:szCs w:val="20"/>
        </w:rPr>
        <w:t xml:space="preserve">Coen </w:t>
      </w:r>
      <w:r w:rsidR="00322C7B" w:rsidRPr="00106853">
        <w:rPr>
          <w:rFonts w:ascii="Verdana" w:hAnsi="Verdana" w:cs="Arial"/>
          <w:sz w:val="20"/>
          <w:szCs w:val="20"/>
        </w:rPr>
        <w:t xml:space="preserve">received </w:t>
      </w:r>
      <w:r w:rsidR="000E7C1E">
        <w:rPr>
          <w:rFonts w:ascii="Verdana" w:hAnsi="Verdana" w:cs="Arial"/>
          <w:sz w:val="20"/>
          <w:szCs w:val="20"/>
        </w:rPr>
        <w:t>24</w:t>
      </w:r>
      <w:r w:rsidR="000E7C1E"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5A3341">
        <w:rPr>
          <w:rFonts w:ascii="Verdana" w:hAnsi="Verdana" w:cs="Arial"/>
          <w:sz w:val="20"/>
          <w:szCs w:val="20"/>
        </w:rPr>
        <w:t>19</w:t>
      </w:r>
      <w:r w:rsidR="005A3341"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5A3341">
        <w:rPr>
          <w:rFonts w:ascii="Verdana" w:hAnsi="Verdana" w:cs="Arial"/>
          <w:sz w:val="20"/>
          <w:szCs w:val="20"/>
        </w:rPr>
        <w:t>10</w:t>
      </w:r>
      <w:r w:rsidR="00763792"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5A3341">
        <w:rPr>
          <w:rFonts w:ascii="Verdana" w:hAnsi="Verdana" w:cs="Arial"/>
          <w:sz w:val="20"/>
          <w:szCs w:val="20"/>
        </w:rPr>
        <w:t>9</w:t>
      </w:r>
      <w:r w:rsidR="005A3341"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438CC073" w14:textId="3E2A6F45" w:rsidR="00214C68" w:rsidRPr="00106853" w:rsidRDefault="00214C68" w:rsidP="00D552BE">
      <w:pPr>
        <w:pStyle w:val="ListParagraph"/>
        <w:numPr>
          <w:ilvl w:val="0"/>
          <w:numId w:val="8"/>
        </w:numPr>
        <w:spacing w:line="288" w:lineRule="auto"/>
        <w:ind w:left="284" w:right="-425" w:hanging="357"/>
        <w:jc w:val="both"/>
        <w:rPr>
          <w:rFonts w:ascii="Verdana" w:hAnsi="Verdana" w:cs="Arial"/>
          <w:sz w:val="20"/>
          <w:szCs w:val="20"/>
        </w:rPr>
      </w:pPr>
      <w:r w:rsidRPr="00106853">
        <w:rPr>
          <w:rFonts w:ascii="Verdana" w:hAnsi="Verdana" w:cs="Arial"/>
          <w:sz w:val="20"/>
          <w:szCs w:val="20"/>
        </w:rPr>
        <w:t>Doomadgee</w:t>
      </w:r>
      <w:r w:rsidR="00322C7B" w:rsidRPr="00106853">
        <w:rPr>
          <w:rFonts w:ascii="Verdana" w:hAnsi="Verdana" w:cs="Arial"/>
          <w:sz w:val="20"/>
          <w:szCs w:val="20"/>
        </w:rPr>
        <w:t xml:space="preserve"> received</w:t>
      </w:r>
      <w:r w:rsidRPr="00106853">
        <w:rPr>
          <w:rFonts w:ascii="Verdana" w:hAnsi="Verdana" w:cs="Arial"/>
          <w:sz w:val="20"/>
          <w:szCs w:val="20"/>
        </w:rPr>
        <w:t xml:space="preserve"> </w:t>
      </w:r>
      <w:r w:rsidR="000E7C1E">
        <w:rPr>
          <w:rFonts w:ascii="Verdana" w:hAnsi="Verdana" w:cs="Arial"/>
          <w:sz w:val="20"/>
          <w:szCs w:val="20"/>
        </w:rPr>
        <w:t>417</w:t>
      </w:r>
      <w:r w:rsidR="000E7C1E"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5A3341">
        <w:rPr>
          <w:rFonts w:ascii="Verdana" w:hAnsi="Verdana" w:cs="Arial"/>
          <w:sz w:val="20"/>
          <w:szCs w:val="20"/>
        </w:rPr>
        <w:t>241</w:t>
      </w:r>
      <w:r w:rsidR="005A3341"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5A3341">
        <w:rPr>
          <w:rFonts w:ascii="Verdana" w:hAnsi="Verdana" w:cs="Arial"/>
          <w:sz w:val="20"/>
          <w:szCs w:val="20"/>
        </w:rPr>
        <w:t>169</w:t>
      </w:r>
      <w:r w:rsidR="005A3341"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5A3341">
        <w:rPr>
          <w:rFonts w:ascii="Verdana" w:hAnsi="Verdana" w:cs="Arial"/>
          <w:sz w:val="20"/>
          <w:szCs w:val="20"/>
        </w:rPr>
        <w:t>72</w:t>
      </w:r>
      <w:r w:rsidR="005A3341"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09BFCAFB" w14:textId="29B6ABAF" w:rsidR="00214C68" w:rsidRPr="00106853" w:rsidRDefault="00214C68" w:rsidP="00D552BE">
      <w:pPr>
        <w:pStyle w:val="ListParagraph"/>
        <w:numPr>
          <w:ilvl w:val="0"/>
          <w:numId w:val="8"/>
        </w:numPr>
        <w:spacing w:line="288" w:lineRule="auto"/>
        <w:ind w:left="284" w:right="-425" w:hanging="357"/>
        <w:jc w:val="both"/>
        <w:rPr>
          <w:rFonts w:ascii="Verdana" w:hAnsi="Verdana" w:cs="Arial"/>
          <w:sz w:val="20"/>
          <w:szCs w:val="20"/>
        </w:rPr>
      </w:pPr>
      <w:r w:rsidRPr="00106853">
        <w:rPr>
          <w:rFonts w:ascii="Verdana" w:hAnsi="Verdana" w:cs="Arial"/>
          <w:sz w:val="20"/>
          <w:szCs w:val="20"/>
        </w:rPr>
        <w:t>Hope Vale</w:t>
      </w:r>
      <w:r w:rsidR="00322C7B" w:rsidRPr="00106853">
        <w:rPr>
          <w:rFonts w:ascii="Verdana" w:hAnsi="Verdana" w:cs="Arial"/>
          <w:sz w:val="20"/>
          <w:szCs w:val="20"/>
        </w:rPr>
        <w:t xml:space="preserve"> received</w:t>
      </w:r>
      <w:r w:rsidRPr="00106853">
        <w:rPr>
          <w:rFonts w:ascii="Verdana" w:hAnsi="Verdana" w:cs="Arial"/>
          <w:sz w:val="20"/>
          <w:szCs w:val="20"/>
        </w:rPr>
        <w:t xml:space="preserve"> </w:t>
      </w:r>
      <w:r w:rsidR="000E7C1E">
        <w:rPr>
          <w:rFonts w:ascii="Verdana" w:hAnsi="Verdana" w:cs="Arial"/>
          <w:sz w:val="20"/>
          <w:szCs w:val="20"/>
        </w:rPr>
        <w:t>267</w:t>
      </w:r>
      <w:r w:rsidR="000E7C1E"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5A3341">
        <w:rPr>
          <w:rFonts w:ascii="Verdana" w:hAnsi="Verdana" w:cs="Arial"/>
          <w:sz w:val="20"/>
          <w:szCs w:val="20"/>
        </w:rPr>
        <w:t>159</w:t>
      </w:r>
      <w:r w:rsidR="005A3341"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5A3341">
        <w:rPr>
          <w:rFonts w:ascii="Verdana" w:hAnsi="Verdana" w:cs="Arial"/>
          <w:sz w:val="20"/>
          <w:szCs w:val="20"/>
        </w:rPr>
        <w:t>92</w:t>
      </w:r>
      <w:r w:rsidR="005A3341"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5A3341">
        <w:rPr>
          <w:rFonts w:ascii="Verdana" w:hAnsi="Verdana" w:cs="Arial"/>
          <w:sz w:val="20"/>
          <w:szCs w:val="20"/>
        </w:rPr>
        <w:t>67</w:t>
      </w:r>
      <w:r w:rsidR="005A3341"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53DCC243" w14:textId="2C754056" w:rsidR="00F80FC4" w:rsidRPr="00106853" w:rsidRDefault="00214C68" w:rsidP="00D552BE">
      <w:pPr>
        <w:pStyle w:val="ListParagraph"/>
        <w:numPr>
          <w:ilvl w:val="0"/>
          <w:numId w:val="8"/>
        </w:numPr>
        <w:ind w:left="284" w:right="-425" w:hanging="357"/>
        <w:jc w:val="both"/>
        <w:rPr>
          <w:rFonts w:cs="Arial"/>
          <w:b/>
        </w:rPr>
      </w:pPr>
      <w:r w:rsidRPr="00106853">
        <w:rPr>
          <w:rFonts w:ascii="Verdana" w:hAnsi="Verdana" w:cs="Arial"/>
          <w:sz w:val="20"/>
          <w:szCs w:val="20"/>
        </w:rPr>
        <w:t>Mossman Gorge</w:t>
      </w:r>
      <w:r w:rsidR="00322C7B" w:rsidRPr="00106853">
        <w:rPr>
          <w:rFonts w:ascii="Verdana" w:hAnsi="Verdana" w:cs="Arial"/>
          <w:sz w:val="20"/>
          <w:szCs w:val="20"/>
        </w:rPr>
        <w:t xml:space="preserve"> received </w:t>
      </w:r>
      <w:r w:rsidR="000E7C1E">
        <w:rPr>
          <w:rFonts w:ascii="Verdana" w:hAnsi="Verdana" w:cs="Arial"/>
          <w:sz w:val="20"/>
          <w:szCs w:val="20"/>
        </w:rPr>
        <w:t>55</w:t>
      </w:r>
      <w:r w:rsidR="000E7C1E"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5A3341">
        <w:rPr>
          <w:rFonts w:ascii="Verdana" w:hAnsi="Verdana" w:cs="Arial"/>
          <w:sz w:val="20"/>
          <w:szCs w:val="20"/>
        </w:rPr>
        <w:t>27</w:t>
      </w:r>
      <w:r w:rsidR="005A3341"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5A3341">
        <w:rPr>
          <w:rFonts w:ascii="Verdana" w:hAnsi="Verdana" w:cs="Arial"/>
          <w:sz w:val="20"/>
          <w:szCs w:val="20"/>
        </w:rPr>
        <w:t>19</w:t>
      </w:r>
      <w:r w:rsidR="005A3341"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5A3341">
        <w:rPr>
          <w:rFonts w:ascii="Verdana" w:hAnsi="Verdana" w:cs="Arial"/>
          <w:sz w:val="20"/>
          <w:szCs w:val="20"/>
        </w:rPr>
        <w:t>8</w:t>
      </w:r>
      <w:r w:rsidR="005A3341"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r w:rsidR="00490D4B" w:rsidRPr="00106853">
        <w:rPr>
          <w:rFonts w:ascii="Verdana" w:hAnsi="Verdana" w:cs="Arial"/>
          <w:sz w:val="20"/>
          <w:szCs w:val="20"/>
        </w:rPr>
        <w:t>.</w:t>
      </w:r>
    </w:p>
    <w:p w14:paraId="48607A65" w14:textId="77777777" w:rsidR="00322A26" w:rsidRDefault="00322A26" w:rsidP="005A5B78">
      <w:pPr>
        <w:ind w:left="-142" w:right="-425"/>
        <w:jc w:val="both"/>
        <w:rPr>
          <w:rFonts w:cs="Arial"/>
        </w:rPr>
      </w:pPr>
    </w:p>
    <w:p w14:paraId="5E52C06C" w14:textId="2BE85259" w:rsidR="00893877" w:rsidRDefault="00893877" w:rsidP="00893877">
      <w:pPr>
        <w:ind w:left="-142" w:right="-425"/>
        <w:jc w:val="both"/>
        <w:rPr>
          <w:rFonts w:cs="Arial"/>
        </w:rPr>
      </w:pPr>
      <w:r>
        <w:rPr>
          <w:rFonts w:cs="Arial"/>
        </w:rPr>
        <w:t xml:space="preserve">For quarter </w:t>
      </w:r>
      <w:r w:rsidR="003E5FF1">
        <w:rPr>
          <w:rFonts w:cs="Arial"/>
        </w:rPr>
        <w:t>60</w:t>
      </w:r>
      <w:r>
        <w:rPr>
          <w:rFonts w:cs="Arial"/>
        </w:rPr>
        <w:t>, 4</w:t>
      </w:r>
      <w:r w:rsidR="005A3341">
        <w:rPr>
          <w:rFonts w:cs="Arial"/>
        </w:rPr>
        <w:t>6</w:t>
      </w:r>
      <w:r w:rsidR="009844DE">
        <w:rPr>
          <w:rFonts w:cs="Arial"/>
        </w:rPr>
        <w:t>%</w:t>
      </w:r>
      <w:r>
        <w:rPr>
          <w:rFonts w:cs="Arial"/>
        </w:rPr>
        <w:t xml:space="preserve"> </w:t>
      </w:r>
      <w:r w:rsidRPr="004A208F">
        <w:rPr>
          <w:rFonts w:cs="Arial"/>
        </w:rPr>
        <w:t xml:space="preserve">of clients received more than one notice. Frequently this illustrates multiple child school absences for the one family, or multiple Magistrates Court notices relating to one incident. </w:t>
      </w:r>
      <w:r>
        <w:rPr>
          <w:rFonts w:cs="Arial"/>
        </w:rPr>
        <w:t xml:space="preserve">This may also be suggestive of the complexity of behaviours experienced by a significant proportion of our clients. </w:t>
      </w:r>
      <w:r w:rsidRPr="004A208F">
        <w:rPr>
          <w:rFonts w:cs="Arial"/>
        </w:rPr>
        <w:t xml:space="preserve">Conversely, </w:t>
      </w:r>
      <w:r>
        <w:rPr>
          <w:rFonts w:cs="Arial"/>
        </w:rPr>
        <w:t>it is important to note the majority of FRC clients (5</w:t>
      </w:r>
      <w:r w:rsidR="005A3341">
        <w:rPr>
          <w:rFonts w:cs="Arial"/>
        </w:rPr>
        <w:t>4</w:t>
      </w:r>
      <w:r w:rsidR="009844DE">
        <w:rPr>
          <w:rFonts w:cs="Arial"/>
        </w:rPr>
        <w:t>%</w:t>
      </w:r>
      <w:r>
        <w:rPr>
          <w:rFonts w:cs="Arial"/>
        </w:rPr>
        <w:t>)</w:t>
      </w:r>
      <w:r w:rsidRPr="004A208F">
        <w:rPr>
          <w:rFonts w:cs="Arial"/>
        </w:rPr>
        <w:t xml:space="preserve"> have received only one notice</w:t>
      </w:r>
      <w:r>
        <w:rPr>
          <w:rFonts w:cs="Arial"/>
        </w:rPr>
        <w:t xml:space="preserve"> during the reporting period. </w:t>
      </w:r>
      <w:r w:rsidR="005A3341">
        <w:rPr>
          <w:rFonts w:cs="Arial"/>
        </w:rPr>
        <w:t xml:space="preserve">Thirty-seven </w:t>
      </w:r>
      <w:r w:rsidRPr="00626560">
        <w:rPr>
          <w:rFonts w:cs="Arial"/>
        </w:rPr>
        <w:t>new</w:t>
      </w:r>
      <w:r>
        <w:rPr>
          <w:rFonts w:cs="Arial"/>
        </w:rPr>
        <w:t xml:space="preserve"> clients were added to the Commission’s database during the quarter.</w:t>
      </w:r>
    </w:p>
    <w:p w14:paraId="3A0B89CC" w14:textId="32BB9983" w:rsidR="00CF2096" w:rsidRDefault="00CF2096">
      <w:pPr>
        <w:spacing w:line="240" w:lineRule="auto"/>
        <w:rPr>
          <w:rFonts w:cs="Arial"/>
        </w:rPr>
      </w:pPr>
      <w:r>
        <w:rPr>
          <w:rFonts w:cs="Arial"/>
        </w:rPr>
        <w:br w:type="page"/>
      </w:r>
    </w:p>
    <w:p w14:paraId="326AC90C" w14:textId="1396F56E" w:rsidR="005A5B78" w:rsidRDefault="00ED6690" w:rsidP="005A5B78">
      <w:pPr>
        <w:ind w:left="-142" w:right="-425"/>
        <w:rPr>
          <w:rFonts w:cs="Arial"/>
          <w:sz w:val="16"/>
          <w:szCs w:val="16"/>
        </w:rPr>
      </w:pPr>
      <w:r>
        <w:rPr>
          <w:rFonts w:cs="Arial"/>
          <w:b/>
          <w:sz w:val="16"/>
          <w:szCs w:val="16"/>
        </w:rPr>
        <w:lastRenderedPageBreak/>
        <w:t>Table 10</w:t>
      </w:r>
      <w:r w:rsidR="005A5B78" w:rsidRPr="00860212">
        <w:rPr>
          <w:rFonts w:cs="Arial"/>
          <w:b/>
          <w:sz w:val="16"/>
          <w:szCs w:val="16"/>
        </w:rPr>
        <w:t xml:space="preserve">: </w:t>
      </w:r>
      <w:r w:rsidR="00CF12D1">
        <w:rPr>
          <w:rFonts w:cs="Arial"/>
          <w:sz w:val="16"/>
          <w:szCs w:val="16"/>
        </w:rPr>
        <w:t>Notices i</w:t>
      </w:r>
      <w:r w:rsidR="005A5B78" w:rsidRPr="00605D01">
        <w:rPr>
          <w:rFonts w:cs="Arial"/>
          <w:sz w:val="16"/>
          <w:szCs w:val="16"/>
        </w:rPr>
        <w:t xml:space="preserve">n jurisdiction by </w:t>
      </w:r>
      <w:r w:rsidR="003C76D8">
        <w:rPr>
          <w:rFonts w:cs="Arial"/>
          <w:sz w:val="16"/>
          <w:szCs w:val="16"/>
        </w:rPr>
        <w:t>type</w:t>
      </w:r>
      <w:r w:rsidR="005A5B78" w:rsidRPr="00605D01">
        <w:rPr>
          <w:rFonts w:cs="Arial"/>
          <w:sz w:val="16"/>
          <w:szCs w:val="16"/>
        </w:rPr>
        <w:t xml:space="preserve"> and quarter</w:t>
      </w:r>
      <w:r w:rsidR="005A5B78" w:rsidRPr="00DA41D1">
        <w:rPr>
          <w:rFonts w:cs="Arial"/>
          <w:sz w:val="16"/>
          <w:szCs w:val="16"/>
        </w:rPr>
        <w:t xml:space="preserve"> </w:t>
      </w:r>
      <w:r w:rsidR="007B7E78">
        <w:rPr>
          <w:rFonts w:cs="Arial"/>
          <w:sz w:val="16"/>
          <w:szCs w:val="16"/>
        </w:rPr>
        <w:t xml:space="preserve">1 </w:t>
      </w:r>
      <w:r w:rsidR="003E5FF1">
        <w:rPr>
          <w:rFonts w:cs="Arial"/>
          <w:sz w:val="16"/>
          <w:szCs w:val="16"/>
        </w:rPr>
        <w:t xml:space="preserve">April </w:t>
      </w:r>
      <w:r w:rsidR="003C708C">
        <w:rPr>
          <w:rFonts w:cs="Arial"/>
          <w:sz w:val="16"/>
          <w:szCs w:val="16"/>
        </w:rPr>
        <w:t>2022</w:t>
      </w:r>
      <w:r w:rsidR="00A41820">
        <w:rPr>
          <w:rFonts w:cs="Arial"/>
          <w:sz w:val="16"/>
          <w:szCs w:val="16"/>
        </w:rPr>
        <w:t xml:space="preserve"> to </w:t>
      </w:r>
      <w:r w:rsidR="007B7E78">
        <w:rPr>
          <w:rFonts w:cs="Arial"/>
          <w:sz w:val="16"/>
          <w:szCs w:val="16"/>
        </w:rPr>
        <w:t>3</w:t>
      </w:r>
      <w:r w:rsidR="003E5FF1">
        <w:rPr>
          <w:rFonts w:cs="Arial"/>
          <w:sz w:val="16"/>
          <w:szCs w:val="16"/>
        </w:rPr>
        <w:t xml:space="preserve">0 June </w:t>
      </w:r>
      <w:r w:rsidR="00984BBB">
        <w:rPr>
          <w:rFonts w:cs="Arial"/>
          <w:sz w:val="16"/>
          <w:szCs w:val="16"/>
        </w:rPr>
        <w:t>2023</w:t>
      </w:r>
    </w:p>
    <w:p w14:paraId="465666CB" w14:textId="77777777" w:rsidR="00ED6690" w:rsidRPr="00CF2096" w:rsidRDefault="00ED6690" w:rsidP="005A5B78">
      <w:pPr>
        <w:ind w:left="-142" w:right="-425"/>
        <w:rPr>
          <w:rFonts w:cs="Arial"/>
        </w:rPr>
      </w:pP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BA352D" w:rsidRPr="0093030B" w14:paraId="3D29A803" w14:textId="77777777" w:rsidTr="0010294B">
        <w:trPr>
          <w:trHeight w:val="480"/>
        </w:trPr>
        <w:tc>
          <w:tcPr>
            <w:tcW w:w="3460" w:type="dxa"/>
            <w:tcBorders>
              <w:top w:val="single" w:sz="4" w:space="0" w:color="auto"/>
              <w:left w:val="single" w:sz="4" w:space="0" w:color="auto"/>
              <w:bottom w:val="single" w:sz="4" w:space="0" w:color="auto"/>
              <w:right w:val="single" w:sz="4" w:space="0" w:color="auto"/>
            </w:tcBorders>
            <w:hideMark/>
          </w:tcPr>
          <w:p w14:paraId="0C2B67AD" w14:textId="77777777" w:rsidR="00BA352D" w:rsidRPr="0093030B" w:rsidRDefault="00BA352D" w:rsidP="00BA352D">
            <w:pPr>
              <w:pStyle w:val="TableText"/>
              <w:ind w:left="49"/>
              <w:rPr>
                <w:b/>
                <w:lang w:eastAsia="en-AU"/>
              </w:rPr>
            </w:pPr>
            <w:bookmarkStart w:id="17" w:name="_Hlk158965504"/>
            <w:r w:rsidRPr="0093030B">
              <w:rPr>
                <w:b/>
                <w:lang w:eastAsia="en-AU"/>
              </w:rPr>
              <w:t>Notices by Agency Processed</w:t>
            </w:r>
          </w:p>
        </w:tc>
        <w:tc>
          <w:tcPr>
            <w:tcW w:w="1012" w:type="dxa"/>
            <w:tcBorders>
              <w:top w:val="single" w:sz="4" w:space="0" w:color="auto"/>
              <w:left w:val="nil"/>
              <w:bottom w:val="single" w:sz="4" w:space="0" w:color="auto"/>
              <w:right w:val="single" w:sz="4" w:space="0" w:color="auto"/>
            </w:tcBorders>
          </w:tcPr>
          <w:p w14:paraId="78350F84" w14:textId="77777777" w:rsidR="00BA352D" w:rsidRDefault="00BA352D" w:rsidP="00BA352D">
            <w:pPr>
              <w:pStyle w:val="TableText"/>
              <w:jc w:val="right"/>
              <w:rPr>
                <w:b/>
                <w:lang w:eastAsia="en-AU"/>
              </w:rPr>
            </w:pPr>
            <w:proofErr w:type="spellStart"/>
            <w:r>
              <w:rPr>
                <w:b/>
                <w:lang w:eastAsia="en-AU"/>
              </w:rPr>
              <w:t>Qtr</w:t>
            </w:r>
            <w:proofErr w:type="spellEnd"/>
            <w:r>
              <w:rPr>
                <w:b/>
                <w:lang w:eastAsia="en-AU"/>
              </w:rPr>
              <w:t xml:space="preserve"> 56</w:t>
            </w:r>
          </w:p>
        </w:tc>
        <w:tc>
          <w:tcPr>
            <w:tcW w:w="1012" w:type="dxa"/>
            <w:tcBorders>
              <w:top w:val="single" w:sz="4" w:space="0" w:color="auto"/>
              <w:left w:val="nil"/>
              <w:bottom w:val="single" w:sz="4" w:space="0" w:color="auto"/>
              <w:right w:val="single" w:sz="4" w:space="0" w:color="auto"/>
            </w:tcBorders>
          </w:tcPr>
          <w:p w14:paraId="26A13995" w14:textId="77777777" w:rsidR="00BA352D" w:rsidRDefault="00BA352D" w:rsidP="00BA352D">
            <w:pPr>
              <w:pStyle w:val="TableText"/>
              <w:jc w:val="right"/>
              <w:rPr>
                <w:b/>
                <w:lang w:eastAsia="en-AU"/>
              </w:rPr>
            </w:pPr>
            <w:proofErr w:type="spellStart"/>
            <w:r>
              <w:rPr>
                <w:b/>
                <w:lang w:eastAsia="en-AU"/>
              </w:rPr>
              <w:t>Qtr</w:t>
            </w:r>
            <w:proofErr w:type="spellEnd"/>
            <w:r>
              <w:rPr>
                <w:b/>
                <w:lang w:eastAsia="en-AU"/>
              </w:rPr>
              <w:t xml:space="preserve"> 57</w:t>
            </w:r>
          </w:p>
        </w:tc>
        <w:tc>
          <w:tcPr>
            <w:tcW w:w="1012" w:type="dxa"/>
            <w:tcBorders>
              <w:top w:val="single" w:sz="4" w:space="0" w:color="auto"/>
              <w:left w:val="nil"/>
              <w:bottom w:val="single" w:sz="4" w:space="0" w:color="auto"/>
              <w:right w:val="single" w:sz="4" w:space="0" w:color="auto"/>
            </w:tcBorders>
          </w:tcPr>
          <w:p w14:paraId="122AE212" w14:textId="77777777" w:rsidR="00BA352D" w:rsidRDefault="00BA352D" w:rsidP="00BA352D">
            <w:pPr>
              <w:pStyle w:val="TableText"/>
              <w:jc w:val="right"/>
              <w:rPr>
                <w:b/>
                <w:lang w:eastAsia="en-AU"/>
              </w:rPr>
            </w:pPr>
            <w:proofErr w:type="spellStart"/>
            <w:r>
              <w:rPr>
                <w:b/>
                <w:lang w:eastAsia="en-AU"/>
              </w:rPr>
              <w:t>Qtr</w:t>
            </w:r>
            <w:proofErr w:type="spellEnd"/>
            <w:r>
              <w:rPr>
                <w:b/>
                <w:lang w:eastAsia="en-AU"/>
              </w:rPr>
              <w:t xml:space="preserve"> 58</w:t>
            </w:r>
          </w:p>
        </w:tc>
        <w:tc>
          <w:tcPr>
            <w:tcW w:w="1012" w:type="dxa"/>
            <w:tcBorders>
              <w:top w:val="single" w:sz="4" w:space="0" w:color="auto"/>
              <w:left w:val="nil"/>
              <w:bottom w:val="single" w:sz="4" w:space="0" w:color="auto"/>
              <w:right w:val="single" w:sz="4" w:space="0" w:color="auto"/>
            </w:tcBorders>
          </w:tcPr>
          <w:p w14:paraId="122F9752" w14:textId="77777777" w:rsidR="00BA352D" w:rsidRDefault="00BA352D" w:rsidP="00BA352D">
            <w:pPr>
              <w:pStyle w:val="TableText"/>
              <w:jc w:val="right"/>
              <w:rPr>
                <w:b/>
                <w:lang w:eastAsia="en-AU"/>
              </w:rPr>
            </w:pPr>
            <w:proofErr w:type="spellStart"/>
            <w:r>
              <w:rPr>
                <w:b/>
                <w:lang w:eastAsia="en-AU"/>
              </w:rPr>
              <w:t>Qtr</w:t>
            </w:r>
            <w:proofErr w:type="spellEnd"/>
            <w:r>
              <w:rPr>
                <w:b/>
                <w:lang w:eastAsia="en-AU"/>
              </w:rPr>
              <w:t xml:space="preserve"> 59</w:t>
            </w:r>
          </w:p>
        </w:tc>
        <w:tc>
          <w:tcPr>
            <w:tcW w:w="1012" w:type="dxa"/>
            <w:tcBorders>
              <w:top w:val="single" w:sz="4" w:space="0" w:color="auto"/>
              <w:left w:val="nil"/>
              <w:bottom w:val="single" w:sz="4" w:space="0" w:color="auto"/>
              <w:right w:val="single" w:sz="4" w:space="0" w:color="auto"/>
            </w:tcBorders>
          </w:tcPr>
          <w:p w14:paraId="46CCE2E8" w14:textId="3CB8274A" w:rsidR="00BA352D" w:rsidRDefault="00BA352D" w:rsidP="00BA352D">
            <w:pPr>
              <w:pStyle w:val="TableText"/>
              <w:jc w:val="right"/>
              <w:rPr>
                <w:b/>
                <w:lang w:eastAsia="en-AU"/>
              </w:rPr>
            </w:pPr>
            <w:proofErr w:type="spellStart"/>
            <w:r>
              <w:rPr>
                <w:rFonts w:cs="Arial"/>
                <w:b/>
                <w:bCs/>
              </w:rPr>
              <w:t>Qtr</w:t>
            </w:r>
            <w:proofErr w:type="spellEnd"/>
            <w:r>
              <w:rPr>
                <w:rFonts w:cs="Arial"/>
                <w:b/>
                <w:bCs/>
              </w:rPr>
              <w:t xml:space="preserve"> 60</w:t>
            </w:r>
          </w:p>
        </w:tc>
      </w:tr>
      <w:tr w:rsidR="00BA352D" w:rsidRPr="0093030B" w14:paraId="6C687FE0"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tcPr>
          <w:p w14:paraId="021F4ABE" w14:textId="77777777" w:rsidR="00BA352D" w:rsidRDefault="00BA352D" w:rsidP="00BA352D">
            <w:pPr>
              <w:pStyle w:val="TableText"/>
              <w:ind w:left="49"/>
              <w:rPr>
                <w:lang w:eastAsia="en-AU"/>
              </w:rPr>
            </w:pPr>
            <w:r>
              <w:rPr>
                <w:lang w:eastAsia="en-AU"/>
              </w:rPr>
              <w:t>Supreme Court</w:t>
            </w:r>
          </w:p>
        </w:tc>
        <w:tc>
          <w:tcPr>
            <w:tcW w:w="1012" w:type="dxa"/>
            <w:tcBorders>
              <w:top w:val="nil"/>
              <w:left w:val="nil"/>
              <w:bottom w:val="single" w:sz="4" w:space="0" w:color="auto"/>
              <w:right w:val="single" w:sz="4" w:space="0" w:color="auto"/>
            </w:tcBorders>
          </w:tcPr>
          <w:p w14:paraId="058311BA" w14:textId="77777777" w:rsidR="00BA352D" w:rsidRDefault="00BA352D" w:rsidP="00BA352D">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104BB09E" w14:textId="77777777" w:rsidR="00BA352D" w:rsidRDefault="00BA352D" w:rsidP="00BA352D">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42C34FAB" w14:textId="77777777" w:rsidR="00BA352D" w:rsidRDefault="00BA352D" w:rsidP="00BA352D">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59D41924" w14:textId="77777777" w:rsidR="00BA352D" w:rsidRDefault="00BA352D" w:rsidP="00BA352D">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38D55D49" w14:textId="3B94519A" w:rsidR="00BA352D" w:rsidRDefault="00BA352D" w:rsidP="00BA352D">
            <w:pPr>
              <w:jc w:val="right"/>
              <w:rPr>
                <w:rFonts w:cs="Arial"/>
              </w:rPr>
            </w:pPr>
            <w:r>
              <w:rPr>
                <w:rFonts w:cs="Arial"/>
              </w:rPr>
              <w:t>0</w:t>
            </w:r>
          </w:p>
        </w:tc>
      </w:tr>
      <w:tr w:rsidR="00BA352D" w:rsidRPr="0093030B" w14:paraId="497F6521"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tcPr>
          <w:p w14:paraId="7FFEA3B7" w14:textId="77777777" w:rsidR="00BA352D" w:rsidRPr="0093030B" w:rsidRDefault="00BA352D" w:rsidP="00BA352D">
            <w:pPr>
              <w:pStyle w:val="TableText"/>
              <w:ind w:left="49"/>
              <w:rPr>
                <w:lang w:eastAsia="en-AU"/>
              </w:rPr>
            </w:pPr>
            <w:r>
              <w:rPr>
                <w:lang w:eastAsia="en-AU"/>
              </w:rPr>
              <w:t>District Court</w:t>
            </w:r>
          </w:p>
        </w:tc>
        <w:tc>
          <w:tcPr>
            <w:tcW w:w="1012" w:type="dxa"/>
            <w:tcBorders>
              <w:top w:val="nil"/>
              <w:left w:val="nil"/>
              <w:bottom w:val="single" w:sz="4" w:space="0" w:color="auto"/>
              <w:right w:val="single" w:sz="4" w:space="0" w:color="auto"/>
            </w:tcBorders>
          </w:tcPr>
          <w:p w14:paraId="66DBA0AF" w14:textId="77777777" w:rsidR="00BA352D" w:rsidRDefault="00BA352D" w:rsidP="00BA352D">
            <w:pPr>
              <w:jc w:val="right"/>
              <w:rPr>
                <w:rFonts w:cs="Arial"/>
              </w:rPr>
            </w:pPr>
            <w:r>
              <w:rPr>
                <w:rFonts w:cs="Arial"/>
              </w:rPr>
              <w:t>12</w:t>
            </w:r>
          </w:p>
        </w:tc>
        <w:tc>
          <w:tcPr>
            <w:tcW w:w="1012" w:type="dxa"/>
            <w:tcBorders>
              <w:top w:val="nil"/>
              <w:left w:val="nil"/>
              <w:bottom w:val="single" w:sz="4" w:space="0" w:color="auto"/>
              <w:right w:val="single" w:sz="4" w:space="0" w:color="auto"/>
            </w:tcBorders>
          </w:tcPr>
          <w:p w14:paraId="12B0477F" w14:textId="77777777" w:rsidR="00BA352D" w:rsidRDefault="00BA352D" w:rsidP="00BA352D">
            <w:pPr>
              <w:jc w:val="right"/>
              <w:rPr>
                <w:rFonts w:cs="Arial"/>
              </w:rPr>
            </w:pPr>
            <w:r>
              <w:rPr>
                <w:rFonts w:cs="Arial"/>
              </w:rPr>
              <w:t>10</w:t>
            </w:r>
          </w:p>
        </w:tc>
        <w:tc>
          <w:tcPr>
            <w:tcW w:w="1012" w:type="dxa"/>
            <w:tcBorders>
              <w:top w:val="nil"/>
              <w:left w:val="nil"/>
              <w:bottom w:val="single" w:sz="4" w:space="0" w:color="auto"/>
              <w:right w:val="single" w:sz="4" w:space="0" w:color="auto"/>
            </w:tcBorders>
          </w:tcPr>
          <w:p w14:paraId="0FB39886" w14:textId="77777777" w:rsidR="00BA352D" w:rsidRDefault="00BA352D" w:rsidP="00BA352D">
            <w:pPr>
              <w:jc w:val="right"/>
              <w:rPr>
                <w:rFonts w:cs="Arial"/>
              </w:rPr>
            </w:pPr>
            <w:r>
              <w:rPr>
                <w:rFonts w:cs="Arial"/>
              </w:rPr>
              <w:t>4</w:t>
            </w:r>
          </w:p>
        </w:tc>
        <w:tc>
          <w:tcPr>
            <w:tcW w:w="1012" w:type="dxa"/>
            <w:tcBorders>
              <w:top w:val="nil"/>
              <w:left w:val="nil"/>
              <w:bottom w:val="single" w:sz="4" w:space="0" w:color="auto"/>
              <w:right w:val="single" w:sz="4" w:space="0" w:color="auto"/>
            </w:tcBorders>
          </w:tcPr>
          <w:p w14:paraId="77EF07CC" w14:textId="77777777" w:rsidR="00BA352D" w:rsidRDefault="00BA352D" w:rsidP="00BA352D">
            <w:pPr>
              <w:jc w:val="right"/>
              <w:rPr>
                <w:rFonts w:cs="Arial"/>
              </w:rPr>
            </w:pPr>
            <w:r>
              <w:rPr>
                <w:rFonts w:cs="Arial"/>
              </w:rPr>
              <w:t>4</w:t>
            </w:r>
          </w:p>
        </w:tc>
        <w:tc>
          <w:tcPr>
            <w:tcW w:w="1012" w:type="dxa"/>
            <w:tcBorders>
              <w:top w:val="nil"/>
              <w:left w:val="nil"/>
              <w:bottom w:val="single" w:sz="4" w:space="0" w:color="auto"/>
              <w:right w:val="single" w:sz="4" w:space="0" w:color="auto"/>
            </w:tcBorders>
          </w:tcPr>
          <w:p w14:paraId="280B0303" w14:textId="03531AF0" w:rsidR="00BA352D" w:rsidRDefault="00BA352D" w:rsidP="00BA352D">
            <w:pPr>
              <w:jc w:val="right"/>
              <w:rPr>
                <w:rFonts w:cs="Arial"/>
              </w:rPr>
            </w:pPr>
            <w:r>
              <w:rPr>
                <w:rFonts w:cs="Arial"/>
              </w:rPr>
              <w:t>6</w:t>
            </w:r>
          </w:p>
        </w:tc>
      </w:tr>
      <w:tr w:rsidR="00BA352D" w:rsidRPr="0093030B" w14:paraId="7734A0B2"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hideMark/>
          </w:tcPr>
          <w:p w14:paraId="37577110" w14:textId="77777777" w:rsidR="00BA352D" w:rsidRPr="0093030B" w:rsidRDefault="00BA352D" w:rsidP="00BA352D">
            <w:pPr>
              <w:pStyle w:val="TableText"/>
              <w:ind w:left="49"/>
              <w:rPr>
                <w:lang w:eastAsia="en-AU"/>
              </w:rPr>
            </w:pPr>
            <w:r w:rsidRPr="0093030B">
              <w:rPr>
                <w:lang w:eastAsia="en-AU"/>
              </w:rPr>
              <w:t>Magistrates Court</w:t>
            </w:r>
          </w:p>
        </w:tc>
        <w:tc>
          <w:tcPr>
            <w:tcW w:w="1012" w:type="dxa"/>
            <w:tcBorders>
              <w:top w:val="nil"/>
              <w:left w:val="nil"/>
              <w:bottom w:val="single" w:sz="4" w:space="0" w:color="auto"/>
              <w:right w:val="single" w:sz="4" w:space="0" w:color="auto"/>
            </w:tcBorders>
          </w:tcPr>
          <w:p w14:paraId="309956FE" w14:textId="77777777" w:rsidR="00BA352D" w:rsidRDefault="00BA352D" w:rsidP="00BA352D">
            <w:pPr>
              <w:jc w:val="right"/>
              <w:rPr>
                <w:rFonts w:cs="Arial"/>
              </w:rPr>
            </w:pPr>
            <w:r>
              <w:rPr>
                <w:rFonts w:cs="Arial"/>
              </w:rPr>
              <w:t>273</w:t>
            </w:r>
          </w:p>
        </w:tc>
        <w:tc>
          <w:tcPr>
            <w:tcW w:w="1012" w:type="dxa"/>
            <w:tcBorders>
              <w:top w:val="nil"/>
              <w:left w:val="nil"/>
              <w:bottom w:val="single" w:sz="4" w:space="0" w:color="auto"/>
              <w:right w:val="single" w:sz="4" w:space="0" w:color="auto"/>
            </w:tcBorders>
          </w:tcPr>
          <w:p w14:paraId="05AB227F" w14:textId="77777777" w:rsidR="00BA352D" w:rsidRDefault="00BA352D" w:rsidP="00BA352D">
            <w:pPr>
              <w:jc w:val="right"/>
              <w:rPr>
                <w:rFonts w:cs="Arial"/>
              </w:rPr>
            </w:pPr>
            <w:r>
              <w:rPr>
                <w:rFonts w:cs="Arial"/>
              </w:rPr>
              <w:t>333</w:t>
            </w:r>
          </w:p>
        </w:tc>
        <w:tc>
          <w:tcPr>
            <w:tcW w:w="1012" w:type="dxa"/>
            <w:tcBorders>
              <w:top w:val="nil"/>
              <w:left w:val="nil"/>
              <w:bottom w:val="single" w:sz="4" w:space="0" w:color="auto"/>
              <w:right w:val="single" w:sz="4" w:space="0" w:color="auto"/>
            </w:tcBorders>
          </w:tcPr>
          <w:p w14:paraId="11571BE9" w14:textId="77777777" w:rsidR="00BA352D" w:rsidRDefault="00BA352D" w:rsidP="00BA352D">
            <w:pPr>
              <w:jc w:val="right"/>
              <w:rPr>
                <w:rFonts w:cs="Arial"/>
              </w:rPr>
            </w:pPr>
            <w:r>
              <w:rPr>
                <w:rFonts w:cs="Arial"/>
              </w:rPr>
              <w:t>269</w:t>
            </w:r>
          </w:p>
        </w:tc>
        <w:tc>
          <w:tcPr>
            <w:tcW w:w="1012" w:type="dxa"/>
            <w:tcBorders>
              <w:top w:val="nil"/>
              <w:left w:val="nil"/>
              <w:bottom w:val="single" w:sz="4" w:space="0" w:color="auto"/>
              <w:right w:val="single" w:sz="4" w:space="0" w:color="auto"/>
            </w:tcBorders>
          </w:tcPr>
          <w:p w14:paraId="55D66ED8" w14:textId="77777777" w:rsidR="00BA352D" w:rsidRDefault="00BA352D" w:rsidP="00BA352D">
            <w:pPr>
              <w:jc w:val="right"/>
              <w:rPr>
                <w:rFonts w:cs="Arial"/>
              </w:rPr>
            </w:pPr>
            <w:r>
              <w:rPr>
                <w:rFonts w:cs="Arial"/>
              </w:rPr>
              <w:t>554</w:t>
            </w:r>
          </w:p>
        </w:tc>
        <w:tc>
          <w:tcPr>
            <w:tcW w:w="1012" w:type="dxa"/>
            <w:tcBorders>
              <w:top w:val="nil"/>
              <w:left w:val="nil"/>
              <w:bottom w:val="single" w:sz="4" w:space="0" w:color="auto"/>
              <w:right w:val="single" w:sz="4" w:space="0" w:color="auto"/>
            </w:tcBorders>
          </w:tcPr>
          <w:p w14:paraId="1E672CF6" w14:textId="0EE0D5B3" w:rsidR="00BA352D" w:rsidRDefault="00BA352D" w:rsidP="00BA352D">
            <w:pPr>
              <w:jc w:val="right"/>
              <w:rPr>
                <w:rFonts w:cs="Arial"/>
              </w:rPr>
            </w:pPr>
            <w:r>
              <w:rPr>
                <w:rFonts w:cs="Arial"/>
              </w:rPr>
              <w:t>416</w:t>
            </w:r>
          </w:p>
        </w:tc>
      </w:tr>
      <w:tr w:rsidR="00BA352D" w:rsidRPr="0093030B" w14:paraId="5856A6A7"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tcPr>
          <w:p w14:paraId="3905C9DF" w14:textId="77777777" w:rsidR="00BA352D" w:rsidRPr="0093030B" w:rsidRDefault="00BA352D" w:rsidP="00BA352D">
            <w:pPr>
              <w:pStyle w:val="TableText"/>
              <w:ind w:left="49"/>
              <w:rPr>
                <w:lang w:eastAsia="en-AU"/>
              </w:rPr>
            </w:pPr>
            <w:r>
              <w:rPr>
                <w:lang w:eastAsia="en-AU"/>
              </w:rPr>
              <w:t>Domestic Violence Breach</w:t>
            </w:r>
          </w:p>
        </w:tc>
        <w:tc>
          <w:tcPr>
            <w:tcW w:w="1012" w:type="dxa"/>
            <w:tcBorders>
              <w:top w:val="nil"/>
              <w:left w:val="nil"/>
              <w:bottom w:val="single" w:sz="4" w:space="0" w:color="auto"/>
              <w:right w:val="single" w:sz="4" w:space="0" w:color="auto"/>
            </w:tcBorders>
          </w:tcPr>
          <w:p w14:paraId="2E1E3792" w14:textId="77777777" w:rsidR="00BA352D" w:rsidRDefault="00BA352D" w:rsidP="00BA352D">
            <w:pPr>
              <w:jc w:val="right"/>
              <w:rPr>
                <w:rFonts w:cs="Arial"/>
              </w:rPr>
            </w:pPr>
            <w:r>
              <w:rPr>
                <w:rFonts w:cs="Arial"/>
              </w:rPr>
              <w:t>21</w:t>
            </w:r>
          </w:p>
        </w:tc>
        <w:tc>
          <w:tcPr>
            <w:tcW w:w="1012" w:type="dxa"/>
            <w:tcBorders>
              <w:top w:val="nil"/>
              <w:left w:val="nil"/>
              <w:bottom w:val="single" w:sz="4" w:space="0" w:color="auto"/>
              <w:right w:val="single" w:sz="4" w:space="0" w:color="auto"/>
            </w:tcBorders>
          </w:tcPr>
          <w:p w14:paraId="5846A16C" w14:textId="77777777" w:rsidR="00BA352D" w:rsidRDefault="00BA352D" w:rsidP="00BA352D">
            <w:pPr>
              <w:jc w:val="right"/>
              <w:rPr>
                <w:rFonts w:cs="Arial"/>
              </w:rPr>
            </w:pPr>
            <w:r>
              <w:rPr>
                <w:rFonts w:cs="Arial"/>
              </w:rPr>
              <w:t>34</w:t>
            </w:r>
          </w:p>
        </w:tc>
        <w:tc>
          <w:tcPr>
            <w:tcW w:w="1012" w:type="dxa"/>
            <w:tcBorders>
              <w:top w:val="nil"/>
              <w:left w:val="nil"/>
              <w:bottom w:val="single" w:sz="4" w:space="0" w:color="auto"/>
              <w:right w:val="single" w:sz="4" w:space="0" w:color="auto"/>
            </w:tcBorders>
          </w:tcPr>
          <w:p w14:paraId="28AB8DB8" w14:textId="77777777" w:rsidR="00BA352D" w:rsidRDefault="00BA352D" w:rsidP="00BA352D">
            <w:pPr>
              <w:jc w:val="right"/>
              <w:rPr>
                <w:rFonts w:cs="Arial"/>
              </w:rPr>
            </w:pPr>
            <w:r>
              <w:rPr>
                <w:rFonts w:cs="Arial"/>
              </w:rPr>
              <w:t>41</w:t>
            </w:r>
          </w:p>
        </w:tc>
        <w:tc>
          <w:tcPr>
            <w:tcW w:w="1012" w:type="dxa"/>
            <w:tcBorders>
              <w:top w:val="nil"/>
              <w:left w:val="nil"/>
              <w:bottom w:val="single" w:sz="4" w:space="0" w:color="auto"/>
              <w:right w:val="single" w:sz="4" w:space="0" w:color="auto"/>
            </w:tcBorders>
          </w:tcPr>
          <w:p w14:paraId="58688B62" w14:textId="77777777" w:rsidR="00BA352D" w:rsidRDefault="00BA352D" w:rsidP="00BA352D">
            <w:pPr>
              <w:jc w:val="right"/>
              <w:rPr>
                <w:rFonts w:cs="Arial"/>
              </w:rPr>
            </w:pPr>
            <w:r>
              <w:rPr>
                <w:rFonts w:cs="Arial"/>
              </w:rPr>
              <w:t>80</w:t>
            </w:r>
          </w:p>
        </w:tc>
        <w:tc>
          <w:tcPr>
            <w:tcW w:w="1012" w:type="dxa"/>
            <w:tcBorders>
              <w:top w:val="nil"/>
              <w:left w:val="nil"/>
              <w:bottom w:val="single" w:sz="4" w:space="0" w:color="auto"/>
              <w:right w:val="single" w:sz="4" w:space="0" w:color="auto"/>
            </w:tcBorders>
          </w:tcPr>
          <w:p w14:paraId="3DB809A4" w14:textId="6B92C3C5" w:rsidR="00BA352D" w:rsidRDefault="00BA352D" w:rsidP="00BA352D">
            <w:pPr>
              <w:jc w:val="right"/>
              <w:rPr>
                <w:rFonts w:cs="Arial"/>
              </w:rPr>
            </w:pPr>
            <w:r>
              <w:rPr>
                <w:rFonts w:cs="Arial"/>
              </w:rPr>
              <w:t>44</w:t>
            </w:r>
          </w:p>
        </w:tc>
      </w:tr>
      <w:tr w:rsidR="00BA352D" w:rsidRPr="0093030B" w14:paraId="29FEC842"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tcPr>
          <w:p w14:paraId="0F4438DA" w14:textId="77777777" w:rsidR="00BA352D" w:rsidRPr="0093030B" w:rsidRDefault="00BA352D" w:rsidP="00BA352D">
            <w:pPr>
              <w:pStyle w:val="TableText"/>
              <w:ind w:left="49"/>
              <w:rPr>
                <w:lang w:eastAsia="en-AU"/>
              </w:rPr>
            </w:pPr>
            <w:r>
              <w:rPr>
                <w:lang w:eastAsia="en-AU"/>
              </w:rPr>
              <w:t>Domestic Violence Order</w:t>
            </w:r>
          </w:p>
        </w:tc>
        <w:tc>
          <w:tcPr>
            <w:tcW w:w="1012" w:type="dxa"/>
            <w:tcBorders>
              <w:top w:val="nil"/>
              <w:left w:val="nil"/>
              <w:bottom w:val="single" w:sz="4" w:space="0" w:color="auto"/>
              <w:right w:val="single" w:sz="4" w:space="0" w:color="auto"/>
            </w:tcBorders>
          </w:tcPr>
          <w:p w14:paraId="4745B10D" w14:textId="77777777" w:rsidR="00BA352D" w:rsidRDefault="00BA352D" w:rsidP="00BA352D">
            <w:pPr>
              <w:jc w:val="right"/>
              <w:rPr>
                <w:rFonts w:cs="Arial"/>
              </w:rPr>
            </w:pPr>
            <w:r>
              <w:rPr>
                <w:rFonts w:cs="Arial"/>
              </w:rPr>
              <w:t>45</w:t>
            </w:r>
          </w:p>
        </w:tc>
        <w:tc>
          <w:tcPr>
            <w:tcW w:w="1012" w:type="dxa"/>
            <w:tcBorders>
              <w:top w:val="nil"/>
              <w:left w:val="nil"/>
              <w:bottom w:val="single" w:sz="4" w:space="0" w:color="auto"/>
              <w:right w:val="single" w:sz="4" w:space="0" w:color="auto"/>
            </w:tcBorders>
          </w:tcPr>
          <w:p w14:paraId="57A61FDB" w14:textId="77777777" w:rsidR="00BA352D" w:rsidRDefault="00BA352D" w:rsidP="00BA352D">
            <w:pPr>
              <w:jc w:val="right"/>
              <w:rPr>
                <w:rFonts w:cs="Arial"/>
              </w:rPr>
            </w:pPr>
            <w:r>
              <w:rPr>
                <w:rFonts w:cs="Arial"/>
              </w:rPr>
              <w:t>43</w:t>
            </w:r>
          </w:p>
        </w:tc>
        <w:tc>
          <w:tcPr>
            <w:tcW w:w="1012" w:type="dxa"/>
            <w:tcBorders>
              <w:top w:val="nil"/>
              <w:left w:val="nil"/>
              <w:bottom w:val="single" w:sz="4" w:space="0" w:color="auto"/>
              <w:right w:val="single" w:sz="4" w:space="0" w:color="auto"/>
            </w:tcBorders>
          </w:tcPr>
          <w:p w14:paraId="1B20F020" w14:textId="77777777" w:rsidR="00BA352D" w:rsidRDefault="00BA352D" w:rsidP="00BA352D">
            <w:pPr>
              <w:jc w:val="right"/>
              <w:rPr>
                <w:rFonts w:cs="Arial"/>
              </w:rPr>
            </w:pPr>
            <w:r>
              <w:rPr>
                <w:rFonts w:cs="Arial"/>
              </w:rPr>
              <w:t>80</w:t>
            </w:r>
          </w:p>
        </w:tc>
        <w:tc>
          <w:tcPr>
            <w:tcW w:w="1012" w:type="dxa"/>
            <w:tcBorders>
              <w:top w:val="nil"/>
              <w:left w:val="nil"/>
              <w:bottom w:val="single" w:sz="4" w:space="0" w:color="auto"/>
              <w:right w:val="single" w:sz="4" w:space="0" w:color="auto"/>
            </w:tcBorders>
          </w:tcPr>
          <w:p w14:paraId="59A8ADC0" w14:textId="77777777" w:rsidR="00BA352D" w:rsidRDefault="00BA352D" w:rsidP="00BA352D">
            <w:pPr>
              <w:jc w:val="right"/>
              <w:rPr>
                <w:rFonts w:cs="Arial"/>
              </w:rPr>
            </w:pPr>
            <w:r>
              <w:rPr>
                <w:rFonts w:cs="Arial"/>
              </w:rPr>
              <w:t>104</w:t>
            </w:r>
          </w:p>
        </w:tc>
        <w:tc>
          <w:tcPr>
            <w:tcW w:w="1012" w:type="dxa"/>
            <w:tcBorders>
              <w:top w:val="nil"/>
              <w:left w:val="nil"/>
              <w:bottom w:val="single" w:sz="4" w:space="0" w:color="auto"/>
              <w:right w:val="single" w:sz="4" w:space="0" w:color="auto"/>
            </w:tcBorders>
          </w:tcPr>
          <w:p w14:paraId="371E8C72" w14:textId="11935C88" w:rsidR="00BA352D" w:rsidRDefault="00BA352D" w:rsidP="00BA352D">
            <w:pPr>
              <w:jc w:val="right"/>
              <w:rPr>
                <w:rFonts w:cs="Arial"/>
              </w:rPr>
            </w:pPr>
            <w:r>
              <w:rPr>
                <w:rFonts w:cs="Arial"/>
              </w:rPr>
              <w:t>70</w:t>
            </w:r>
          </w:p>
        </w:tc>
      </w:tr>
      <w:tr w:rsidR="00BA352D" w:rsidRPr="0093030B" w14:paraId="3B9CE3D0"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hideMark/>
          </w:tcPr>
          <w:p w14:paraId="2E555376" w14:textId="77777777" w:rsidR="00BA352D" w:rsidRPr="0093030B" w:rsidRDefault="00BA352D" w:rsidP="00BA352D">
            <w:pPr>
              <w:pStyle w:val="TableText"/>
              <w:ind w:left="49"/>
              <w:rPr>
                <w:lang w:eastAsia="en-AU"/>
              </w:rPr>
            </w:pPr>
            <w:r>
              <w:rPr>
                <w:lang w:eastAsia="en-AU"/>
              </w:rPr>
              <w:t>School Attendance</w:t>
            </w:r>
          </w:p>
        </w:tc>
        <w:tc>
          <w:tcPr>
            <w:tcW w:w="1012" w:type="dxa"/>
            <w:tcBorders>
              <w:top w:val="nil"/>
              <w:left w:val="nil"/>
              <w:bottom w:val="single" w:sz="4" w:space="0" w:color="auto"/>
              <w:right w:val="single" w:sz="4" w:space="0" w:color="auto"/>
            </w:tcBorders>
          </w:tcPr>
          <w:p w14:paraId="1A6F9449" w14:textId="77777777" w:rsidR="00BA352D" w:rsidRDefault="00BA352D" w:rsidP="00BA352D">
            <w:pPr>
              <w:jc w:val="right"/>
              <w:rPr>
                <w:rFonts w:cs="Arial"/>
              </w:rPr>
            </w:pPr>
            <w:r>
              <w:rPr>
                <w:rFonts w:cs="Arial"/>
              </w:rPr>
              <w:t>690</w:t>
            </w:r>
          </w:p>
        </w:tc>
        <w:tc>
          <w:tcPr>
            <w:tcW w:w="1012" w:type="dxa"/>
            <w:tcBorders>
              <w:top w:val="nil"/>
              <w:left w:val="nil"/>
              <w:bottom w:val="single" w:sz="4" w:space="0" w:color="auto"/>
              <w:right w:val="single" w:sz="4" w:space="0" w:color="auto"/>
            </w:tcBorders>
          </w:tcPr>
          <w:p w14:paraId="459873C2" w14:textId="77777777" w:rsidR="00BA352D" w:rsidRDefault="00BA352D" w:rsidP="00BA352D">
            <w:pPr>
              <w:jc w:val="right"/>
              <w:rPr>
                <w:rFonts w:cs="Arial"/>
              </w:rPr>
            </w:pPr>
            <w:r>
              <w:rPr>
                <w:rFonts w:cs="Arial"/>
              </w:rPr>
              <w:t>539</w:t>
            </w:r>
          </w:p>
        </w:tc>
        <w:tc>
          <w:tcPr>
            <w:tcW w:w="1012" w:type="dxa"/>
            <w:tcBorders>
              <w:top w:val="nil"/>
              <w:left w:val="nil"/>
              <w:bottom w:val="single" w:sz="4" w:space="0" w:color="auto"/>
              <w:right w:val="single" w:sz="4" w:space="0" w:color="auto"/>
            </w:tcBorders>
          </w:tcPr>
          <w:p w14:paraId="049DBF02" w14:textId="77777777" w:rsidR="00BA352D" w:rsidRDefault="00BA352D" w:rsidP="00BA352D">
            <w:pPr>
              <w:jc w:val="right"/>
              <w:rPr>
                <w:rFonts w:cs="Arial"/>
              </w:rPr>
            </w:pPr>
            <w:r>
              <w:rPr>
                <w:rFonts w:cs="Arial"/>
              </w:rPr>
              <w:t>731</w:t>
            </w:r>
          </w:p>
        </w:tc>
        <w:tc>
          <w:tcPr>
            <w:tcW w:w="1012" w:type="dxa"/>
            <w:tcBorders>
              <w:top w:val="nil"/>
              <w:left w:val="nil"/>
              <w:bottom w:val="single" w:sz="4" w:space="0" w:color="auto"/>
              <w:right w:val="single" w:sz="4" w:space="0" w:color="auto"/>
            </w:tcBorders>
          </w:tcPr>
          <w:p w14:paraId="32B567ED" w14:textId="77777777" w:rsidR="00BA352D" w:rsidRDefault="00BA352D" w:rsidP="00BA352D">
            <w:pPr>
              <w:jc w:val="right"/>
              <w:rPr>
                <w:rFonts w:cs="Arial"/>
              </w:rPr>
            </w:pPr>
            <w:r>
              <w:rPr>
                <w:rFonts w:cs="Arial"/>
              </w:rPr>
              <w:t>751</w:t>
            </w:r>
          </w:p>
        </w:tc>
        <w:tc>
          <w:tcPr>
            <w:tcW w:w="1012" w:type="dxa"/>
            <w:tcBorders>
              <w:top w:val="nil"/>
              <w:left w:val="nil"/>
              <w:bottom w:val="single" w:sz="4" w:space="0" w:color="auto"/>
              <w:right w:val="single" w:sz="4" w:space="0" w:color="auto"/>
            </w:tcBorders>
          </w:tcPr>
          <w:p w14:paraId="7460AB69" w14:textId="1E1D097F" w:rsidR="00BA352D" w:rsidRDefault="00BA352D" w:rsidP="00BA352D">
            <w:pPr>
              <w:jc w:val="right"/>
              <w:rPr>
                <w:rFonts w:cs="Arial"/>
              </w:rPr>
            </w:pPr>
            <w:r>
              <w:rPr>
                <w:rFonts w:cs="Arial"/>
              </w:rPr>
              <w:t>737</w:t>
            </w:r>
          </w:p>
        </w:tc>
      </w:tr>
      <w:tr w:rsidR="00BA352D" w:rsidRPr="0093030B" w14:paraId="34E9F705"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tcPr>
          <w:p w14:paraId="0CDC8865" w14:textId="77777777" w:rsidR="00BA352D" w:rsidRPr="0093030B" w:rsidRDefault="00BA352D" w:rsidP="00BA352D">
            <w:pPr>
              <w:pStyle w:val="TableText"/>
              <w:ind w:left="49"/>
              <w:rPr>
                <w:lang w:eastAsia="en-AU"/>
              </w:rPr>
            </w:pPr>
            <w:r>
              <w:rPr>
                <w:lang w:eastAsia="en-AU"/>
              </w:rPr>
              <w:t>School Enrolment</w:t>
            </w:r>
          </w:p>
        </w:tc>
        <w:tc>
          <w:tcPr>
            <w:tcW w:w="1012" w:type="dxa"/>
            <w:tcBorders>
              <w:top w:val="nil"/>
              <w:left w:val="nil"/>
              <w:bottom w:val="single" w:sz="4" w:space="0" w:color="auto"/>
              <w:right w:val="single" w:sz="4" w:space="0" w:color="auto"/>
            </w:tcBorders>
          </w:tcPr>
          <w:p w14:paraId="03693867" w14:textId="77777777" w:rsidR="00BA352D" w:rsidRDefault="00BA352D" w:rsidP="00BA352D">
            <w:pPr>
              <w:jc w:val="right"/>
              <w:rPr>
                <w:rFonts w:cs="Arial"/>
              </w:rPr>
            </w:pPr>
            <w:r>
              <w:rPr>
                <w:rFonts w:cs="Arial"/>
              </w:rPr>
              <w:t>22</w:t>
            </w:r>
          </w:p>
        </w:tc>
        <w:tc>
          <w:tcPr>
            <w:tcW w:w="1012" w:type="dxa"/>
            <w:tcBorders>
              <w:top w:val="nil"/>
              <w:left w:val="nil"/>
              <w:bottom w:val="single" w:sz="4" w:space="0" w:color="auto"/>
              <w:right w:val="single" w:sz="4" w:space="0" w:color="auto"/>
            </w:tcBorders>
          </w:tcPr>
          <w:p w14:paraId="76A5733F" w14:textId="77777777" w:rsidR="00BA352D" w:rsidRDefault="00BA352D" w:rsidP="00BA352D">
            <w:pPr>
              <w:jc w:val="right"/>
              <w:rPr>
                <w:rFonts w:cs="Arial"/>
              </w:rPr>
            </w:pPr>
            <w:r>
              <w:rPr>
                <w:rFonts w:cs="Arial"/>
              </w:rPr>
              <w:t>19</w:t>
            </w:r>
          </w:p>
        </w:tc>
        <w:tc>
          <w:tcPr>
            <w:tcW w:w="1012" w:type="dxa"/>
            <w:tcBorders>
              <w:top w:val="nil"/>
              <w:left w:val="nil"/>
              <w:bottom w:val="single" w:sz="4" w:space="0" w:color="auto"/>
              <w:right w:val="single" w:sz="4" w:space="0" w:color="auto"/>
            </w:tcBorders>
          </w:tcPr>
          <w:p w14:paraId="4443420E" w14:textId="77777777" w:rsidR="00BA352D" w:rsidRDefault="00BA352D" w:rsidP="00BA352D">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6349EAD3" w14:textId="77777777" w:rsidR="00BA352D" w:rsidRDefault="00BA352D" w:rsidP="00BA352D">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25C29564" w14:textId="77F80C08" w:rsidR="00BA352D" w:rsidRDefault="00BA352D" w:rsidP="00BA352D">
            <w:pPr>
              <w:jc w:val="right"/>
              <w:rPr>
                <w:rFonts w:cs="Arial"/>
              </w:rPr>
            </w:pPr>
            <w:r>
              <w:rPr>
                <w:rFonts w:cs="Arial"/>
              </w:rPr>
              <w:t>8</w:t>
            </w:r>
          </w:p>
        </w:tc>
      </w:tr>
      <w:tr w:rsidR="00BA352D" w:rsidRPr="0093030B" w14:paraId="2EE0883B"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hideMark/>
          </w:tcPr>
          <w:p w14:paraId="0EB63E8E" w14:textId="77777777" w:rsidR="00BA352D" w:rsidRPr="0093030B" w:rsidRDefault="00BA352D" w:rsidP="00BA352D">
            <w:pPr>
              <w:pStyle w:val="TableText"/>
              <w:ind w:left="49"/>
              <w:rPr>
                <w:lang w:eastAsia="en-AU"/>
              </w:rPr>
            </w:pPr>
            <w:r w:rsidRPr="0093030B">
              <w:rPr>
                <w:lang w:eastAsia="en-AU"/>
              </w:rPr>
              <w:t>Child Safety</w:t>
            </w:r>
          </w:p>
        </w:tc>
        <w:tc>
          <w:tcPr>
            <w:tcW w:w="1012" w:type="dxa"/>
            <w:tcBorders>
              <w:top w:val="nil"/>
              <w:left w:val="nil"/>
              <w:bottom w:val="single" w:sz="4" w:space="0" w:color="auto"/>
              <w:right w:val="single" w:sz="4" w:space="0" w:color="auto"/>
            </w:tcBorders>
          </w:tcPr>
          <w:p w14:paraId="008A88DC" w14:textId="77777777" w:rsidR="00BA352D" w:rsidRDefault="00BA352D" w:rsidP="00BA352D">
            <w:pPr>
              <w:jc w:val="right"/>
              <w:rPr>
                <w:rFonts w:cs="Arial"/>
              </w:rPr>
            </w:pPr>
            <w:r>
              <w:rPr>
                <w:rFonts w:cs="Arial"/>
              </w:rPr>
              <w:t>60</w:t>
            </w:r>
          </w:p>
        </w:tc>
        <w:tc>
          <w:tcPr>
            <w:tcW w:w="1012" w:type="dxa"/>
            <w:tcBorders>
              <w:top w:val="nil"/>
              <w:left w:val="nil"/>
              <w:bottom w:val="single" w:sz="4" w:space="0" w:color="auto"/>
              <w:right w:val="single" w:sz="4" w:space="0" w:color="auto"/>
            </w:tcBorders>
          </w:tcPr>
          <w:p w14:paraId="5DB10708" w14:textId="77777777" w:rsidR="00BA352D" w:rsidRDefault="00BA352D" w:rsidP="00BA352D">
            <w:pPr>
              <w:jc w:val="right"/>
              <w:rPr>
                <w:rFonts w:cs="Arial"/>
              </w:rPr>
            </w:pPr>
            <w:r>
              <w:rPr>
                <w:rFonts w:cs="Arial"/>
              </w:rPr>
              <w:t>85</w:t>
            </w:r>
          </w:p>
        </w:tc>
        <w:tc>
          <w:tcPr>
            <w:tcW w:w="1012" w:type="dxa"/>
            <w:tcBorders>
              <w:top w:val="nil"/>
              <w:left w:val="nil"/>
              <w:bottom w:val="single" w:sz="4" w:space="0" w:color="auto"/>
              <w:right w:val="single" w:sz="4" w:space="0" w:color="auto"/>
            </w:tcBorders>
          </w:tcPr>
          <w:p w14:paraId="6B67B710" w14:textId="77777777" w:rsidR="00BA352D" w:rsidRDefault="00BA352D" w:rsidP="00BA352D">
            <w:pPr>
              <w:jc w:val="right"/>
              <w:rPr>
                <w:rFonts w:cs="Arial"/>
              </w:rPr>
            </w:pPr>
            <w:r>
              <w:rPr>
                <w:rFonts w:cs="Arial"/>
              </w:rPr>
              <w:t>93</w:t>
            </w:r>
          </w:p>
        </w:tc>
        <w:tc>
          <w:tcPr>
            <w:tcW w:w="1012" w:type="dxa"/>
            <w:tcBorders>
              <w:top w:val="nil"/>
              <w:left w:val="nil"/>
              <w:bottom w:val="single" w:sz="4" w:space="0" w:color="auto"/>
              <w:right w:val="single" w:sz="4" w:space="0" w:color="auto"/>
            </w:tcBorders>
          </w:tcPr>
          <w:p w14:paraId="04E6E178" w14:textId="77777777" w:rsidR="00BA352D" w:rsidRDefault="00BA352D" w:rsidP="00BA352D">
            <w:pPr>
              <w:jc w:val="right"/>
              <w:rPr>
                <w:rFonts w:cs="Arial"/>
              </w:rPr>
            </w:pPr>
            <w:r>
              <w:rPr>
                <w:rFonts w:cs="Arial"/>
              </w:rPr>
              <w:t>117</w:t>
            </w:r>
          </w:p>
        </w:tc>
        <w:tc>
          <w:tcPr>
            <w:tcW w:w="1012" w:type="dxa"/>
            <w:tcBorders>
              <w:top w:val="nil"/>
              <w:left w:val="nil"/>
              <w:bottom w:val="single" w:sz="4" w:space="0" w:color="auto"/>
              <w:right w:val="single" w:sz="4" w:space="0" w:color="auto"/>
            </w:tcBorders>
          </w:tcPr>
          <w:p w14:paraId="2864676D" w14:textId="4E4F9A9D" w:rsidR="00BA352D" w:rsidRDefault="00BA352D" w:rsidP="00BA352D">
            <w:pPr>
              <w:jc w:val="right"/>
              <w:rPr>
                <w:rFonts w:cs="Arial"/>
              </w:rPr>
            </w:pPr>
            <w:r>
              <w:rPr>
                <w:rFonts w:cs="Arial"/>
              </w:rPr>
              <w:t>125</w:t>
            </w:r>
          </w:p>
        </w:tc>
      </w:tr>
      <w:tr w:rsidR="00BA352D" w:rsidRPr="0093030B" w14:paraId="7768D2E3"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hideMark/>
          </w:tcPr>
          <w:p w14:paraId="76D70BC8" w14:textId="77777777" w:rsidR="00BA352D" w:rsidRPr="0093030B" w:rsidRDefault="00BA352D" w:rsidP="00BA352D">
            <w:pPr>
              <w:pStyle w:val="TableText"/>
              <w:ind w:left="49"/>
              <w:rPr>
                <w:lang w:eastAsia="en-AU"/>
              </w:rPr>
            </w:pPr>
            <w:r w:rsidRPr="0093030B">
              <w:rPr>
                <w:lang w:eastAsia="en-AU"/>
              </w:rPr>
              <w:t>Housing Tenancy</w:t>
            </w:r>
          </w:p>
        </w:tc>
        <w:tc>
          <w:tcPr>
            <w:tcW w:w="1012" w:type="dxa"/>
            <w:tcBorders>
              <w:top w:val="nil"/>
              <w:left w:val="nil"/>
              <w:bottom w:val="single" w:sz="4" w:space="0" w:color="auto"/>
              <w:right w:val="single" w:sz="4" w:space="0" w:color="auto"/>
            </w:tcBorders>
          </w:tcPr>
          <w:p w14:paraId="32EBFB62" w14:textId="77777777" w:rsidR="00BA352D" w:rsidRDefault="00BA352D" w:rsidP="00BA352D">
            <w:pPr>
              <w:jc w:val="right"/>
              <w:rPr>
                <w:rFonts w:cs="Arial"/>
              </w:rPr>
            </w:pPr>
            <w:r>
              <w:rPr>
                <w:rFonts w:cs="Arial"/>
              </w:rPr>
              <w:t>19</w:t>
            </w:r>
          </w:p>
        </w:tc>
        <w:tc>
          <w:tcPr>
            <w:tcW w:w="1012" w:type="dxa"/>
            <w:tcBorders>
              <w:top w:val="nil"/>
              <w:left w:val="nil"/>
              <w:bottom w:val="single" w:sz="4" w:space="0" w:color="auto"/>
              <w:right w:val="single" w:sz="4" w:space="0" w:color="auto"/>
            </w:tcBorders>
          </w:tcPr>
          <w:p w14:paraId="22179EAB" w14:textId="77777777" w:rsidR="00BA352D" w:rsidRDefault="00BA352D" w:rsidP="00BA352D">
            <w:pPr>
              <w:jc w:val="right"/>
              <w:rPr>
                <w:rFonts w:cs="Arial"/>
              </w:rPr>
            </w:pPr>
            <w:r>
              <w:rPr>
                <w:rFonts w:cs="Arial"/>
              </w:rPr>
              <w:t>7</w:t>
            </w:r>
          </w:p>
        </w:tc>
        <w:tc>
          <w:tcPr>
            <w:tcW w:w="1012" w:type="dxa"/>
            <w:tcBorders>
              <w:top w:val="nil"/>
              <w:left w:val="nil"/>
              <w:bottom w:val="single" w:sz="4" w:space="0" w:color="auto"/>
              <w:right w:val="single" w:sz="4" w:space="0" w:color="auto"/>
            </w:tcBorders>
          </w:tcPr>
          <w:p w14:paraId="7F2EC535" w14:textId="77777777" w:rsidR="00BA352D" w:rsidRDefault="00BA352D" w:rsidP="00BA352D">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40508035" w14:textId="77777777" w:rsidR="00BA352D" w:rsidRDefault="00BA352D" w:rsidP="00BA352D">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6B535821" w14:textId="03CBF015" w:rsidR="00BA352D" w:rsidRDefault="00BA352D" w:rsidP="00BA352D">
            <w:pPr>
              <w:jc w:val="right"/>
              <w:rPr>
                <w:rFonts w:cs="Arial"/>
              </w:rPr>
            </w:pPr>
            <w:r>
              <w:rPr>
                <w:rFonts w:cs="Arial"/>
              </w:rPr>
              <w:t>2</w:t>
            </w:r>
          </w:p>
        </w:tc>
      </w:tr>
      <w:tr w:rsidR="00BA352D" w:rsidRPr="0093030B" w14:paraId="7DF21C22" w14:textId="77777777" w:rsidTr="0010294B">
        <w:trPr>
          <w:trHeight w:val="255"/>
        </w:trPr>
        <w:tc>
          <w:tcPr>
            <w:tcW w:w="3460" w:type="dxa"/>
            <w:tcBorders>
              <w:top w:val="nil"/>
              <w:left w:val="single" w:sz="4" w:space="0" w:color="auto"/>
              <w:bottom w:val="single" w:sz="4" w:space="0" w:color="auto"/>
              <w:right w:val="single" w:sz="4" w:space="0" w:color="auto"/>
            </w:tcBorders>
            <w:noWrap/>
            <w:hideMark/>
          </w:tcPr>
          <w:p w14:paraId="0B6F33B2" w14:textId="77777777" w:rsidR="00BA352D" w:rsidRPr="0093030B" w:rsidRDefault="00BA352D" w:rsidP="00BA352D">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441EF66D" w14:textId="77777777" w:rsidR="00BA352D" w:rsidRDefault="00BA352D" w:rsidP="00BA352D">
            <w:pPr>
              <w:jc w:val="right"/>
              <w:rPr>
                <w:rFonts w:cs="Arial"/>
                <w:b/>
                <w:bCs/>
              </w:rPr>
            </w:pPr>
            <w:r>
              <w:rPr>
                <w:rFonts w:cs="Arial"/>
                <w:b/>
                <w:bCs/>
              </w:rPr>
              <w:t>1142</w:t>
            </w:r>
          </w:p>
        </w:tc>
        <w:tc>
          <w:tcPr>
            <w:tcW w:w="1012" w:type="dxa"/>
            <w:tcBorders>
              <w:top w:val="nil"/>
              <w:left w:val="nil"/>
              <w:bottom w:val="single" w:sz="4" w:space="0" w:color="auto"/>
              <w:right w:val="single" w:sz="4" w:space="0" w:color="auto"/>
            </w:tcBorders>
          </w:tcPr>
          <w:p w14:paraId="72E0875D" w14:textId="77777777" w:rsidR="00BA352D" w:rsidRDefault="00BA352D" w:rsidP="00BA352D">
            <w:pPr>
              <w:jc w:val="right"/>
              <w:rPr>
                <w:rFonts w:cs="Arial"/>
                <w:b/>
                <w:bCs/>
              </w:rPr>
            </w:pPr>
            <w:r>
              <w:rPr>
                <w:rFonts w:cs="Arial"/>
                <w:b/>
                <w:bCs/>
              </w:rPr>
              <w:t>1070</w:t>
            </w:r>
          </w:p>
        </w:tc>
        <w:tc>
          <w:tcPr>
            <w:tcW w:w="1012" w:type="dxa"/>
            <w:tcBorders>
              <w:top w:val="nil"/>
              <w:left w:val="nil"/>
              <w:bottom w:val="single" w:sz="4" w:space="0" w:color="auto"/>
              <w:right w:val="single" w:sz="4" w:space="0" w:color="auto"/>
            </w:tcBorders>
          </w:tcPr>
          <w:p w14:paraId="2AB5FDD6" w14:textId="77777777" w:rsidR="00BA352D" w:rsidRDefault="00BA352D" w:rsidP="00BA352D">
            <w:pPr>
              <w:jc w:val="right"/>
              <w:rPr>
                <w:rFonts w:cs="Arial"/>
                <w:b/>
                <w:bCs/>
              </w:rPr>
            </w:pPr>
            <w:r>
              <w:rPr>
                <w:rFonts w:cs="Arial"/>
                <w:b/>
                <w:bCs/>
              </w:rPr>
              <w:t>1221</w:t>
            </w:r>
          </w:p>
        </w:tc>
        <w:tc>
          <w:tcPr>
            <w:tcW w:w="1012" w:type="dxa"/>
            <w:tcBorders>
              <w:top w:val="nil"/>
              <w:left w:val="nil"/>
              <w:bottom w:val="single" w:sz="4" w:space="0" w:color="auto"/>
              <w:right w:val="single" w:sz="4" w:space="0" w:color="auto"/>
            </w:tcBorders>
          </w:tcPr>
          <w:p w14:paraId="22D7C8BF" w14:textId="77777777" w:rsidR="00BA352D" w:rsidRDefault="00BA352D" w:rsidP="00BA352D">
            <w:pPr>
              <w:jc w:val="right"/>
              <w:rPr>
                <w:rFonts w:cs="Arial"/>
                <w:b/>
                <w:bCs/>
              </w:rPr>
            </w:pPr>
            <w:r>
              <w:rPr>
                <w:rFonts w:cs="Arial"/>
                <w:b/>
                <w:bCs/>
              </w:rPr>
              <w:t>1614</w:t>
            </w:r>
          </w:p>
        </w:tc>
        <w:tc>
          <w:tcPr>
            <w:tcW w:w="1012" w:type="dxa"/>
            <w:tcBorders>
              <w:top w:val="nil"/>
              <w:left w:val="nil"/>
              <w:bottom w:val="single" w:sz="4" w:space="0" w:color="auto"/>
              <w:right w:val="single" w:sz="4" w:space="0" w:color="auto"/>
            </w:tcBorders>
          </w:tcPr>
          <w:p w14:paraId="4B3CFE3C" w14:textId="63DCB38D" w:rsidR="00BA352D" w:rsidRDefault="00BA352D" w:rsidP="00BA352D">
            <w:pPr>
              <w:jc w:val="right"/>
              <w:rPr>
                <w:rFonts w:cs="Arial"/>
                <w:b/>
                <w:bCs/>
              </w:rPr>
            </w:pPr>
            <w:r>
              <w:rPr>
                <w:rFonts w:cs="Arial"/>
                <w:b/>
                <w:bCs/>
              </w:rPr>
              <w:t>1408</w:t>
            </w:r>
          </w:p>
        </w:tc>
      </w:tr>
      <w:bookmarkEnd w:id="17"/>
    </w:tbl>
    <w:p w14:paraId="45AF99AA" w14:textId="77777777" w:rsidR="00BE2D0B" w:rsidRPr="008B2178" w:rsidRDefault="00BE2D0B" w:rsidP="005A5B78">
      <w:pPr>
        <w:ind w:left="-142" w:right="-425"/>
        <w:rPr>
          <w:rFonts w:cs="Arial"/>
        </w:rPr>
      </w:pPr>
    </w:p>
    <w:p w14:paraId="2BD6D481" w14:textId="0E6DF9D2" w:rsidR="005A5B78" w:rsidRDefault="00ED6690" w:rsidP="005A5B78">
      <w:pPr>
        <w:ind w:left="-142" w:right="-425"/>
        <w:rPr>
          <w:rFonts w:cs="Arial"/>
          <w:sz w:val="16"/>
          <w:szCs w:val="16"/>
        </w:rPr>
      </w:pPr>
      <w:r>
        <w:rPr>
          <w:rFonts w:cs="Arial"/>
          <w:b/>
          <w:sz w:val="16"/>
          <w:szCs w:val="16"/>
        </w:rPr>
        <w:t>Table 11</w:t>
      </w:r>
      <w:r w:rsidR="005A5B78" w:rsidRPr="00860212">
        <w:rPr>
          <w:rFonts w:cs="Arial"/>
          <w:b/>
          <w:sz w:val="16"/>
          <w:szCs w:val="16"/>
        </w:rPr>
        <w:t xml:space="preserve">: </w:t>
      </w:r>
      <w:r w:rsidR="00CF12D1">
        <w:rPr>
          <w:rFonts w:cs="Arial"/>
          <w:sz w:val="16"/>
          <w:szCs w:val="16"/>
        </w:rPr>
        <w:t>Notices i</w:t>
      </w:r>
      <w:r w:rsidR="005A5B78" w:rsidRPr="00D24CB4">
        <w:rPr>
          <w:rFonts w:cs="Arial"/>
          <w:sz w:val="16"/>
          <w:szCs w:val="16"/>
        </w:rPr>
        <w:t>n jurisdiction</w:t>
      </w:r>
      <w:r w:rsidR="005A5B78">
        <w:rPr>
          <w:rFonts w:cs="Arial"/>
          <w:b/>
          <w:sz w:val="16"/>
          <w:szCs w:val="16"/>
        </w:rPr>
        <w:t xml:space="preserve"> </w:t>
      </w:r>
      <w:r w:rsidR="005A5B78" w:rsidRPr="00901D09">
        <w:rPr>
          <w:rFonts w:cs="Arial"/>
          <w:sz w:val="16"/>
          <w:szCs w:val="16"/>
        </w:rPr>
        <w:t xml:space="preserve">by community and quarter </w:t>
      </w:r>
      <w:r w:rsidR="007B7E78">
        <w:rPr>
          <w:rFonts w:cs="Arial"/>
          <w:sz w:val="16"/>
          <w:szCs w:val="16"/>
        </w:rPr>
        <w:t xml:space="preserve">1 </w:t>
      </w:r>
      <w:r w:rsidR="003E5FF1">
        <w:rPr>
          <w:rFonts w:cs="Arial"/>
          <w:sz w:val="16"/>
          <w:szCs w:val="16"/>
        </w:rPr>
        <w:t xml:space="preserve">April </w:t>
      </w:r>
      <w:r w:rsidR="003C708C">
        <w:rPr>
          <w:rFonts w:cs="Arial"/>
          <w:sz w:val="16"/>
          <w:szCs w:val="16"/>
        </w:rPr>
        <w:t>2022</w:t>
      </w:r>
      <w:r w:rsidR="00A41820">
        <w:rPr>
          <w:rFonts w:cs="Arial"/>
          <w:sz w:val="16"/>
          <w:szCs w:val="16"/>
        </w:rPr>
        <w:t xml:space="preserve"> to </w:t>
      </w:r>
      <w:r w:rsidR="007B7E78">
        <w:rPr>
          <w:rFonts w:cs="Arial"/>
          <w:sz w:val="16"/>
          <w:szCs w:val="16"/>
        </w:rPr>
        <w:t>3</w:t>
      </w:r>
      <w:r w:rsidR="003E5FF1">
        <w:rPr>
          <w:rFonts w:cs="Arial"/>
          <w:sz w:val="16"/>
          <w:szCs w:val="16"/>
        </w:rPr>
        <w:t xml:space="preserve">0 June </w:t>
      </w:r>
      <w:r w:rsidR="00984BBB">
        <w:rPr>
          <w:rFonts w:cs="Arial"/>
          <w:sz w:val="16"/>
          <w:szCs w:val="16"/>
        </w:rPr>
        <w:t>2023</w:t>
      </w:r>
    </w:p>
    <w:p w14:paraId="35852386" w14:textId="77777777" w:rsidR="00ED6690" w:rsidRPr="00CF2096" w:rsidRDefault="00ED6690" w:rsidP="005A5B78">
      <w:pPr>
        <w:ind w:left="-142" w:right="-425"/>
        <w:rPr>
          <w:rFonts w:cs="Arial"/>
        </w:rPr>
      </w:pP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BA352D" w:rsidRPr="0093030B" w14:paraId="11C1B301" w14:textId="77777777" w:rsidTr="0010294B">
        <w:trPr>
          <w:trHeight w:val="480"/>
        </w:trPr>
        <w:tc>
          <w:tcPr>
            <w:tcW w:w="3460" w:type="dxa"/>
            <w:tcBorders>
              <w:top w:val="single" w:sz="4" w:space="0" w:color="auto"/>
              <w:left w:val="single" w:sz="4" w:space="0" w:color="auto"/>
              <w:bottom w:val="single" w:sz="4" w:space="0" w:color="auto"/>
              <w:right w:val="single" w:sz="4" w:space="0" w:color="auto"/>
            </w:tcBorders>
            <w:hideMark/>
          </w:tcPr>
          <w:p w14:paraId="5E5BDBA5" w14:textId="77777777" w:rsidR="00BA352D" w:rsidRPr="0093030B" w:rsidRDefault="00BA352D" w:rsidP="00BA352D">
            <w:pPr>
              <w:pStyle w:val="TableText"/>
              <w:ind w:left="49"/>
              <w:rPr>
                <w:b/>
                <w:lang w:eastAsia="en-AU"/>
              </w:rPr>
            </w:pPr>
            <w:bookmarkStart w:id="18" w:name="_Hlk158965784"/>
            <w:r>
              <w:rPr>
                <w:b/>
                <w:lang w:eastAsia="en-AU"/>
              </w:rPr>
              <w:t>Community</w:t>
            </w:r>
          </w:p>
        </w:tc>
        <w:tc>
          <w:tcPr>
            <w:tcW w:w="1012" w:type="dxa"/>
            <w:tcBorders>
              <w:top w:val="single" w:sz="4" w:space="0" w:color="auto"/>
              <w:left w:val="nil"/>
              <w:bottom w:val="single" w:sz="4" w:space="0" w:color="auto"/>
              <w:right w:val="single" w:sz="4" w:space="0" w:color="auto"/>
            </w:tcBorders>
          </w:tcPr>
          <w:p w14:paraId="05063956" w14:textId="77777777" w:rsidR="00BA352D" w:rsidRDefault="00BA352D" w:rsidP="00BA352D">
            <w:pPr>
              <w:pStyle w:val="TableText"/>
              <w:jc w:val="right"/>
              <w:rPr>
                <w:b/>
                <w:lang w:eastAsia="en-AU"/>
              </w:rPr>
            </w:pPr>
            <w:proofErr w:type="spellStart"/>
            <w:r>
              <w:rPr>
                <w:b/>
                <w:lang w:eastAsia="en-AU"/>
              </w:rPr>
              <w:t>Qtr</w:t>
            </w:r>
            <w:proofErr w:type="spellEnd"/>
            <w:r>
              <w:rPr>
                <w:b/>
                <w:lang w:eastAsia="en-AU"/>
              </w:rPr>
              <w:t xml:space="preserve"> 56</w:t>
            </w:r>
          </w:p>
        </w:tc>
        <w:tc>
          <w:tcPr>
            <w:tcW w:w="1012" w:type="dxa"/>
            <w:tcBorders>
              <w:top w:val="single" w:sz="4" w:space="0" w:color="auto"/>
              <w:left w:val="nil"/>
              <w:bottom w:val="single" w:sz="4" w:space="0" w:color="auto"/>
              <w:right w:val="single" w:sz="4" w:space="0" w:color="auto"/>
            </w:tcBorders>
          </w:tcPr>
          <w:p w14:paraId="5AD25D66" w14:textId="77777777" w:rsidR="00BA352D" w:rsidRDefault="00BA352D" w:rsidP="00BA352D">
            <w:pPr>
              <w:pStyle w:val="TableText"/>
              <w:jc w:val="right"/>
              <w:rPr>
                <w:b/>
                <w:lang w:eastAsia="en-AU"/>
              </w:rPr>
            </w:pPr>
            <w:proofErr w:type="spellStart"/>
            <w:r>
              <w:rPr>
                <w:b/>
                <w:lang w:eastAsia="en-AU"/>
              </w:rPr>
              <w:t>Qtr</w:t>
            </w:r>
            <w:proofErr w:type="spellEnd"/>
            <w:r>
              <w:rPr>
                <w:b/>
                <w:lang w:eastAsia="en-AU"/>
              </w:rPr>
              <w:t xml:space="preserve"> 57</w:t>
            </w:r>
          </w:p>
        </w:tc>
        <w:tc>
          <w:tcPr>
            <w:tcW w:w="1012" w:type="dxa"/>
            <w:tcBorders>
              <w:top w:val="single" w:sz="4" w:space="0" w:color="auto"/>
              <w:left w:val="nil"/>
              <w:bottom w:val="single" w:sz="4" w:space="0" w:color="auto"/>
              <w:right w:val="single" w:sz="4" w:space="0" w:color="auto"/>
            </w:tcBorders>
          </w:tcPr>
          <w:p w14:paraId="535604FE" w14:textId="77777777" w:rsidR="00BA352D" w:rsidRDefault="00BA352D" w:rsidP="00BA352D">
            <w:pPr>
              <w:pStyle w:val="TableText"/>
              <w:jc w:val="right"/>
              <w:rPr>
                <w:b/>
                <w:lang w:eastAsia="en-AU"/>
              </w:rPr>
            </w:pPr>
            <w:proofErr w:type="spellStart"/>
            <w:r>
              <w:rPr>
                <w:b/>
                <w:lang w:eastAsia="en-AU"/>
              </w:rPr>
              <w:t>Qtr</w:t>
            </w:r>
            <w:proofErr w:type="spellEnd"/>
            <w:r>
              <w:rPr>
                <w:b/>
                <w:lang w:eastAsia="en-AU"/>
              </w:rPr>
              <w:t xml:space="preserve"> 58</w:t>
            </w:r>
          </w:p>
        </w:tc>
        <w:tc>
          <w:tcPr>
            <w:tcW w:w="1012" w:type="dxa"/>
            <w:tcBorders>
              <w:top w:val="single" w:sz="4" w:space="0" w:color="auto"/>
              <w:left w:val="nil"/>
              <w:bottom w:val="single" w:sz="4" w:space="0" w:color="auto"/>
              <w:right w:val="single" w:sz="4" w:space="0" w:color="auto"/>
            </w:tcBorders>
          </w:tcPr>
          <w:p w14:paraId="260A768A" w14:textId="77777777" w:rsidR="00BA352D" w:rsidRDefault="00BA352D" w:rsidP="00BA352D">
            <w:pPr>
              <w:pStyle w:val="TableText"/>
              <w:jc w:val="right"/>
              <w:rPr>
                <w:b/>
                <w:lang w:eastAsia="en-AU"/>
              </w:rPr>
            </w:pPr>
            <w:proofErr w:type="spellStart"/>
            <w:r>
              <w:rPr>
                <w:b/>
                <w:lang w:eastAsia="en-AU"/>
              </w:rPr>
              <w:t>Qtr</w:t>
            </w:r>
            <w:proofErr w:type="spellEnd"/>
            <w:r>
              <w:rPr>
                <w:b/>
                <w:lang w:eastAsia="en-AU"/>
              </w:rPr>
              <w:t xml:space="preserve"> 59</w:t>
            </w:r>
          </w:p>
        </w:tc>
        <w:tc>
          <w:tcPr>
            <w:tcW w:w="1012" w:type="dxa"/>
            <w:tcBorders>
              <w:top w:val="single" w:sz="4" w:space="0" w:color="auto"/>
              <w:left w:val="nil"/>
              <w:bottom w:val="single" w:sz="4" w:space="0" w:color="auto"/>
              <w:right w:val="single" w:sz="4" w:space="0" w:color="auto"/>
            </w:tcBorders>
          </w:tcPr>
          <w:p w14:paraId="7A72660B" w14:textId="194BA0F6" w:rsidR="00BA352D" w:rsidRDefault="00BA352D" w:rsidP="00BA352D">
            <w:pPr>
              <w:pStyle w:val="TableText"/>
              <w:jc w:val="right"/>
              <w:rPr>
                <w:b/>
                <w:lang w:eastAsia="en-AU"/>
              </w:rPr>
            </w:pPr>
            <w:proofErr w:type="spellStart"/>
            <w:r>
              <w:rPr>
                <w:rFonts w:cs="Arial"/>
                <w:b/>
                <w:bCs/>
              </w:rPr>
              <w:t>Qtr</w:t>
            </w:r>
            <w:proofErr w:type="spellEnd"/>
            <w:r>
              <w:rPr>
                <w:rFonts w:cs="Arial"/>
                <w:b/>
                <w:bCs/>
              </w:rPr>
              <w:t xml:space="preserve"> 60</w:t>
            </w:r>
          </w:p>
        </w:tc>
      </w:tr>
      <w:tr w:rsidR="00BA352D" w:rsidRPr="0093030B" w14:paraId="2409A420"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tcPr>
          <w:p w14:paraId="4EFCDC58" w14:textId="77777777" w:rsidR="00BA352D" w:rsidRPr="0093030B" w:rsidRDefault="00BA352D" w:rsidP="00BA352D">
            <w:pPr>
              <w:pStyle w:val="TableText"/>
              <w:ind w:left="49"/>
              <w:rPr>
                <w:lang w:eastAsia="en-AU"/>
              </w:rPr>
            </w:pPr>
            <w:r>
              <w:rPr>
                <w:lang w:eastAsia="en-AU"/>
              </w:rPr>
              <w:t>Aurukun</w:t>
            </w:r>
          </w:p>
        </w:tc>
        <w:tc>
          <w:tcPr>
            <w:tcW w:w="1012" w:type="dxa"/>
            <w:tcBorders>
              <w:top w:val="nil"/>
              <w:left w:val="nil"/>
              <w:bottom w:val="single" w:sz="4" w:space="0" w:color="auto"/>
              <w:right w:val="single" w:sz="4" w:space="0" w:color="auto"/>
            </w:tcBorders>
          </w:tcPr>
          <w:p w14:paraId="559DF189" w14:textId="77777777" w:rsidR="00BA352D" w:rsidRDefault="00BA352D" w:rsidP="00BA352D">
            <w:pPr>
              <w:jc w:val="right"/>
              <w:rPr>
                <w:rFonts w:cs="Arial"/>
              </w:rPr>
            </w:pPr>
            <w:r>
              <w:rPr>
                <w:rFonts w:cs="Arial"/>
              </w:rPr>
              <w:t>498</w:t>
            </w:r>
          </w:p>
        </w:tc>
        <w:tc>
          <w:tcPr>
            <w:tcW w:w="1012" w:type="dxa"/>
            <w:tcBorders>
              <w:top w:val="nil"/>
              <w:left w:val="nil"/>
              <w:bottom w:val="single" w:sz="4" w:space="0" w:color="auto"/>
              <w:right w:val="single" w:sz="4" w:space="0" w:color="auto"/>
            </w:tcBorders>
          </w:tcPr>
          <w:p w14:paraId="2747FF3F" w14:textId="77777777" w:rsidR="00BA352D" w:rsidRDefault="00BA352D" w:rsidP="00BA352D">
            <w:pPr>
              <w:jc w:val="right"/>
              <w:rPr>
                <w:rFonts w:cs="Arial"/>
              </w:rPr>
            </w:pPr>
            <w:r>
              <w:rPr>
                <w:rFonts w:cs="Arial"/>
              </w:rPr>
              <w:t>387</w:t>
            </w:r>
          </w:p>
        </w:tc>
        <w:tc>
          <w:tcPr>
            <w:tcW w:w="1012" w:type="dxa"/>
            <w:tcBorders>
              <w:top w:val="nil"/>
              <w:left w:val="nil"/>
              <w:bottom w:val="single" w:sz="4" w:space="0" w:color="auto"/>
              <w:right w:val="single" w:sz="4" w:space="0" w:color="auto"/>
            </w:tcBorders>
          </w:tcPr>
          <w:p w14:paraId="1017CBA3" w14:textId="77777777" w:rsidR="00BA352D" w:rsidRDefault="00BA352D" w:rsidP="00BA352D">
            <w:pPr>
              <w:jc w:val="right"/>
              <w:rPr>
                <w:rFonts w:cs="Arial"/>
              </w:rPr>
            </w:pPr>
            <w:r>
              <w:rPr>
                <w:rFonts w:cs="Arial"/>
              </w:rPr>
              <w:t>382</w:t>
            </w:r>
          </w:p>
        </w:tc>
        <w:tc>
          <w:tcPr>
            <w:tcW w:w="1012" w:type="dxa"/>
            <w:tcBorders>
              <w:top w:val="nil"/>
              <w:left w:val="nil"/>
              <w:bottom w:val="single" w:sz="4" w:space="0" w:color="auto"/>
              <w:right w:val="single" w:sz="4" w:space="0" w:color="auto"/>
            </w:tcBorders>
          </w:tcPr>
          <w:p w14:paraId="7BEBE515" w14:textId="77777777" w:rsidR="00BA352D" w:rsidRDefault="00BA352D" w:rsidP="00BA352D">
            <w:pPr>
              <w:jc w:val="right"/>
              <w:rPr>
                <w:rFonts w:cs="Arial"/>
              </w:rPr>
            </w:pPr>
            <w:r>
              <w:rPr>
                <w:rFonts w:cs="Arial"/>
              </w:rPr>
              <w:t>807</w:t>
            </w:r>
          </w:p>
        </w:tc>
        <w:tc>
          <w:tcPr>
            <w:tcW w:w="1012" w:type="dxa"/>
            <w:tcBorders>
              <w:top w:val="nil"/>
              <w:left w:val="nil"/>
              <w:bottom w:val="single" w:sz="4" w:space="0" w:color="auto"/>
              <w:right w:val="single" w:sz="4" w:space="0" w:color="auto"/>
            </w:tcBorders>
          </w:tcPr>
          <w:p w14:paraId="23C051AA" w14:textId="685CE828" w:rsidR="00BA352D" w:rsidRDefault="00BA352D" w:rsidP="00BA352D">
            <w:pPr>
              <w:jc w:val="right"/>
              <w:rPr>
                <w:rFonts w:cs="Arial"/>
              </w:rPr>
            </w:pPr>
            <w:r>
              <w:rPr>
                <w:rFonts w:cs="Arial"/>
              </w:rPr>
              <w:t>645</w:t>
            </w:r>
          </w:p>
        </w:tc>
      </w:tr>
      <w:tr w:rsidR="00BA352D" w:rsidRPr="0093030B" w14:paraId="3367822E"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hideMark/>
          </w:tcPr>
          <w:p w14:paraId="20EA3066" w14:textId="77777777" w:rsidR="00BA352D" w:rsidRPr="0093030B" w:rsidRDefault="00BA352D" w:rsidP="00BA352D">
            <w:pPr>
              <w:pStyle w:val="TableText"/>
              <w:ind w:left="49"/>
              <w:rPr>
                <w:lang w:eastAsia="en-AU"/>
              </w:rPr>
            </w:pPr>
            <w:r>
              <w:rPr>
                <w:lang w:eastAsia="en-AU"/>
              </w:rPr>
              <w:t>Coen</w:t>
            </w:r>
          </w:p>
        </w:tc>
        <w:tc>
          <w:tcPr>
            <w:tcW w:w="1012" w:type="dxa"/>
            <w:tcBorders>
              <w:top w:val="nil"/>
              <w:left w:val="nil"/>
              <w:bottom w:val="single" w:sz="4" w:space="0" w:color="auto"/>
              <w:right w:val="single" w:sz="4" w:space="0" w:color="auto"/>
            </w:tcBorders>
          </w:tcPr>
          <w:p w14:paraId="534F8B8D" w14:textId="77777777" w:rsidR="00BA352D" w:rsidRDefault="00BA352D" w:rsidP="00BA352D">
            <w:pPr>
              <w:jc w:val="right"/>
              <w:rPr>
                <w:rFonts w:cs="Arial"/>
              </w:rPr>
            </w:pPr>
            <w:r>
              <w:rPr>
                <w:rFonts w:cs="Arial"/>
              </w:rPr>
              <w:t>21</w:t>
            </w:r>
          </w:p>
        </w:tc>
        <w:tc>
          <w:tcPr>
            <w:tcW w:w="1012" w:type="dxa"/>
            <w:tcBorders>
              <w:top w:val="nil"/>
              <w:left w:val="nil"/>
              <w:bottom w:val="single" w:sz="4" w:space="0" w:color="auto"/>
              <w:right w:val="single" w:sz="4" w:space="0" w:color="auto"/>
            </w:tcBorders>
          </w:tcPr>
          <w:p w14:paraId="2DA9798A" w14:textId="77777777" w:rsidR="00BA352D" w:rsidRDefault="00BA352D" w:rsidP="00BA352D">
            <w:pPr>
              <w:jc w:val="right"/>
              <w:rPr>
                <w:rFonts w:cs="Arial"/>
              </w:rPr>
            </w:pPr>
            <w:r>
              <w:rPr>
                <w:rFonts w:cs="Arial"/>
              </w:rPr>
              <w:t>22</w:t>
            </w:r>
          </w:p>
        </w:tc>
        <w:tc>
          <w:tcPr>
            <w:tcW w:w="1012" w:type="dxa"/>
            <w:tcBorders>
              <w:top w:val="nil"/>
              <w:left w:val="nil"/>
              <w:bottom w:val="single" w:sz="4" w:space="0" w:color="auto"/>
              <w:right w:val="single" w:sz="4" w:space="0" w:color="auto"/>
            </w:tcBorders>
          </w:tcPr>
          <w:p w14:paraId="59A86A63" w14:textId="77777777" w:rsidR="00BA352D" w:rsidRDefault="00BA352D" w:rsidP="00BA352D">
            <w:pPr>
              <w:jc w:val="right"/>
              <w:rPr>
                <w:rFonts w:cs="Arial"/>
              </w:rPr>
            </w:pPr>
            <w:r>
              <w:rPr>
                <w:rFonts w:cs="Arial"/>
              </w:rPr>
              <w:t>62</w:t>
            </w:r>
          </w:p>
        </w:tc>
        <w:tc>
          <w:tcPr>
            <w:tcW w:w="1012" w:type="dxa"/>
            <w:tcBorders>
              <w:top w:val="nil"/>
              <w:left w:val="nil"/>
              <w:bottom w:val="single" w:sz="4" w:space="0" w:color="auto"/>
              <w:right w:val="single" w:sz="4" w:space="0" w:color="auto"/>
            </w:tcBorders>
          </w:tcPr>
          <w:p w14:paraId="2D064E34" w14:textId="77777777" w:rsidR="00BA352D" w:rsidRDefault="00BA352D" w:rsidP="00BA352D">
            <w:pPr>
              <w:jc w:val="right"/>
              <w:rPr>
                <w:rFonts w:cs="Arial"/>
              </w:rPr>
            </w:pPr>
            <w:r>
              <w:rPr>
                <w:rFonts w:cs="Arial"/>
              </w:rPr>
              <w:t>36</w:t>
            </w:r>
          </w:p>
        </w:tc>
        <w:tc>
          <w:tcPr>
            <w:tcW w:w="1012" w:type="dxa"/>
            <w:tcBorders>
              <w:top w:val="nil"/>
              <w:left w:val="nil"/>
              <w:bottom w:val="single" w:sz="4" w:space="0" w:color="auto"/>
              <w:right w:val="single" w:sz="4" w:space="0" w:color="auto"/>
            </w:tcBorders>
          </w:tcPr>
          <w:p w14:paraId="65F2EC7E" w14:textId="60F8033F" w:rsidR="00BA352D" w:rsidRDefault="00BA352D" w:rsidP="00BA352D">
            <w:pPr>
              <w:jc w:val="right"/>
              <w:rPr>
                <w:rFonts w:cs="Arial"/>
              </w:rPr>
            </w:pPr>
            <w:r>
              <w:rPr>
                <w:rFonts w:cs="Arial"/>
              </w:rPr>
              <w:t>24</w:t>
            </w:r>
          </w:p>
        </w:tc>
      </w:tr>
      <w:tr w:rsidR="00BA352D" w:rsidRPr="0093030B" w14:paraId="4A78AE98"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tcPr>
          <w:p w14:paraId="24F9E179" w14:textId="77777777" w:rsidR="00BA352D" w:rsidRPr="0093030B" w:rsidRDefault="00BA352D" w:rsidP="00BA352D">
            <w:pPr>
              <w:pStyle w:val="TableText"/>
              <w:ind w:left="49"/>
              <w:rPr>
                <w:lang w:eastAsia="en-AU"/>
              </w:rPr>
            </w:pPr>
            <w:r>
              <w:rPr>
                <w:lang w:eastAsia="en-AU"/>
              </w:rPr>
              <w:t>Doomadgee</w:t>
            </w:r>
          </w:p>
        </w:tc>
        <w:tc>
          <w:tcPr>
            <w:tcW w:w="1012" w:type="dxa"/>
            <w:tcBorders>
              <w:top w:val="nil"/>
              <w:left w:val="nil"/>
              <w:bottom w:val="single" w:sz="4" w:space="0" w:color="auto"/>
              <w:right w:val="single" w:sz="4" w:space="0" w:color="auto"/>
            </w:tcBorders>
          </w:tcPr>
          <w:p w14:paraId="214BB2BB" w14:textId="77777777" w:rsidR="00BA352D" w:rsidRDefault="00BA352D" w:rsidP="00BA352D">
            <w:pPr>
              <w:jc w:val="right"/>
              <w:rPr>
                <w:rFonts w:cs="Arial"/>
              </w:rPr>
            </w:pPr>
            <w:r>
              <w:rPr>
                <w:rFonts w:cs="Arial"/>
              </w:rPr>
              <w:t>364</w:t>
            </w:r>
          </w:p>
        </w:tc>
        <w:tc>
          <w:tcPr>
            <w:tcW w:w="1012" w:type="dxa"/>
            <w:tcBorders>
              <w:top w:val="nil"/>
              <w:left w:val="nil"/>
              <w:bottom w:val="single" w:sz="4" w:space="0" w:color="auto"/>
              <w:right w:val="single" w:sz="4" w:space="0" w:color="auto"/>
            </w:tcBorders>
          </w:tcPr>
          <w:p w14:paraId="70146641" w14:textId="77777777" w:rsidR="00BA352D" w:rsidRDefault="00BA352D" w:rsidP="00BA352D">
            <w:pPr>
              <w:jc w:val="right"/>
              <w:rPr>
                <w:rFonts w:cs="Arial"/>
              </w:rPr>
            </w:pPr>
            <w:r>
              <w:rPr>
                <w:rFonts w:cs="Arial"/>
              </w:rPr>
              <w:t>385</w:t>
            </w:r>
          </w:p>
        </w:tc>
        <w:tc>
          <w:tcPr>
            <w:tcW w:w="1012" w:type="dxa"/>
            <w:tcBorders>
              <w:top w:val="nil"/>
              <w:left w:val="nil"/>
              <w:bottom w:val="single" w:sz="4" w:space="0" w:color="auto"/>
              <w:right w:val="single" w:sz="4" w:space="0" w:color="auto"/>
            </w:tcBorders>
          </w:tcPr>
          <w:p w14:paraId="59A3BFE7" w14:textId="77777777" w:rsidR="00BA352D" w:rsidRDefault="00BA352D" w:rsidP="00BA352D">
            <w:pPr>
              <w:jc w:val="right"/>
              <w:rPr>
                <w:rFonts w:cs="Arial"/>
              </w:rPr>
            </w:pPr>
            <w:r>
              <w:rPr>
                <w:rFonts w:cs="Arial"/>
              </w:rPr>
              <w:t>440</w:t>
            </w:r>
          </w:p>
        </w:tc>
        <w:tc>
          <w:tcPr>
            <w:tcW w:w="1012" w:type="dxa"/>
            <w:tcBorders>
              <w:top w:val="nil"/>
              <w:left w:val="nil"/>
              <w:bottom w:val="single" w:sz="4" w:space="0" w:color="auto"/>
              <w:right w:val="single" w:sz="4" w:space="0" w:color="auto"/>
            </w:tcBorders>
          </w:tcPr>
          <w:p w14:paraId="7A05D728" w14:textId="77777777" w:rsidR="00BA352D" w:rsidRDefault="00BA352D" w:rsidP="00BA352D">
            <w:pPr>
              <w:jc w:val="right"/>
              <w:rPr>
                <w:rFonts w:cs="Arial"/>
              </w:rPr>
            </w:pPr>
            <w:r>
              <w:rPr>
                <w:rFonts w:cs="Arial"/>
              </w:rPr>
              <w:t>391</w:t>
            </w:r>
          </w:p>
        </w:tc>
        <w:tc>
          <w:tcPr>
            <w:tcW w:w="1012" w:type="dxa"/>
            <w:tcBorders>
              <w:top w:val="nil"/>
              <w:left w:val="nil"/>
              <w:bottom w:val="single" w:sz="4" w:space="0" w:color="auto"/>
              <w:right w:val="single" w:sz="4" w:space="0" w:color="auto"/>
            </w:tcBorders>
          </w:tcPr>
          <w:p w14:paraId="4D1C1C5B" w14:textId="3D0C18C6" w:rsidR="00BA352D" w:rsidRDefault="00BA352D" w:rsidP="00BA352D">
            <w:pPr>
              <w:jc w:val="right"/>
              <w:rPr>
                <w:rFonts w:cs="Arial"/>
              </w:rPr>
            </w:pPr>
            <w:r>
              <w:rPr>
                <w:rFonts w:cs="Arial"/>
              </w:rPr>
              <w:t>417</w:t>
            </w:r>
          </w:p>
        </w:tc>
      </w:tr>
      <w:tr w:rsidR="00BA352D" w:rsidRPr="0093030B" w14:paraId="439C586E"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tcPr>
          <w:p w14:paraId="12CEC767" w14:textId="77777777" w:rsidR="00BA352D" w:rsidRPr="0093030B" w:rsidRDefault="00BA352D" w:rsidP="00BA352D">
            <w:pPr>
              <w:pStyle w:val="TableText"/>
              <w:ind w:left="49"/>
              <w:rPr>
                <w:lang w:eastAsia="en-AU"/>
              </w:rPr>
            </w:pPr>
            <w:r>
              <w:rPr>
                <w:lang w:eastAsia="en-AU"/>
              </w:rPr>
              <w:t>Hope Vale</w:t>
            </w:r>
          </w:p>
        </w:tc>
        <w:tc>
          <w:tcPr>
            <w:tcW w:w="1012" w:type="dxa"/>
            <w:tcBorders>
              <w:top w:val="nil"/>
              <w:left w:val="nil"/>
              <w:bottom w:val="single" w:sz="4" w:space="0" w:color="auto"/>
              <w:right w:val="single" w:sz="4" w:space="0" w:color="auto"/>
            </w:tcBorders>
          </w:tcPr>
          <w:p w14:paraId="21C46727" w14:textId="77777777" w:rsidR="00BA352D" w:rsidRDefault="00BA352D" w:rsidP="00BA352D">
            <w:pPr>
              <w:jc w:val="right"/>
              <w:rPr>
                <w:rFonts w:cs="Arial"/>
              </w:rPr>
            </w:pPr>
            <w:r>
              <w:rPr>
                <w:rFonts w:cs="Arial"/>
              </w:rPr>
              <w:t>211</w:t>
            </w:r>
          </w:p>
        </w:tc>
        <w:tc>
          <w:tcPr>
            <w:tcW w:w="1012" w:type="dxa"/>
            <w:tcBorders>
              <w:top w:val="nil"/>
              <w:left w:val="nil"/>
              <w:bottom w:val="single" w:sz="4" w:space="0" w:color="auto"/>
              <w:right w:val="single" w:sz="4" w:space="0" w:color="auto"/>
            </w:tcBorders>
          </w:tcPr>
          <w:p w14:paraId="06B60782" w14:textId="77777777" w:rsidR="00BA352D" w:rsidRDefault="00BA352D" w:rsidP="00BA352D">
            <w:pPr>
              <w:jc w:val="right"/>
              <w:rPr>
                <w:rFonts w:cs="Arial"/>
              </w:rPr>
            </w:pPr>
            <w:r>
              <w:rPr>
                <w:rFonts w:cs="Arial"/>
              </w:rPr>
              <w:t>206</w:t>
            </w:r>
          </w:p>
        </w:tc>
        <w:tc>
          <w:tcPr>
            <w:tcW w:w="1012" w:type="dxa"/>
            <w:tcBorders>
              <w:top w:val="nil"/>
              <w:left w:val="nil"/>
              <w:bottom w:val="single" w:sz="4" w:space="0" w:color="auto"/>
              <w:right w:val="single" w:sz="4" w:space="0" w:color="auto"/>
            </w:tcBorders>
          </w:tcPr>
          <w:p w14:paraId="104AAC85" w14:textId="77777777" w:rsidR="00BA352D" w:rsidRDefault="00BA352D" w:rsidP="00BA352D">
            <w:pPr>
              <w:jc w:val="right"/>
              <w:rPr>
                <w:rFonts w:cs="Arial"/>
              </w:rPr>
            </w:pPr>
            <w:r>
              <w:rPr>
                <w:rFonts w:cs="Arial"/>
              </w:rPr>
              <w:t>255</w:t>
            </w:r>
          </w:p>
        </w:tc>
        <w:tc>
          <w:tcPr>
            <w:tcW w:w="1012" w:type="dxa"/>
            <w:tcBorders>
              <w:top w:val="nil"/>
              <w:left w:val="nil"/>
              <w:bottom w:val="single" w:sz="4" w:space="0" w:color="auto"/>
              <w:right w:val="single" w:sz="4" w:space="0" w:color="auto"/>
            </w:tcBorders>
          </w:tcPr>
          <w:p w14:paraId="1BC916D4" w14:textId="77777777" w:rsidR="00BA352D" w:rsidRDefault="00BA352D" w:rsidP="00BA352D">
            <w:pPr>
              <w:jc w:val="right"/>
              <w:rPr>
                <w:rFonts w:cs="Arial"/>
              </w:rPr>
            </w:pPr>
            <w:r>
              <w:rPr>
                <w:rFonts w:cs="Arial"/>
              </w:rPr>
              <w:t>313</w:t>
            </w:r>
          </w:p>
        </w:tc>
        <w:tc>
          <w:tcPr>
            <w:tcW w:w="1012" w:type="dxa"/>
            <w:tcBorders>
              <w:top w:val="nil"/>
              <w:left w:val="nil"/>
              <w:bottom w:val="single" w:sz="4" w:space="0" w:color="auto"/>
              <w:right w:val="single" w:sz="4" w:space="0" w:color="auto"/>
            </w:tcBorders>
          </w:tcPr>
          <w:p w14:paraId="0C7D7273" w14:textId="0E7775E5" w:rsidR="00BA352D" w:rsidRDefault="00BA352D" w:rsidP="00BA352D">
            <w:pPr>
              <w:jc w:val="right"/>
              <w:rPr>
                <w:rFonts w:cs="Arial"/>
              </w:rPr>
            </w:pPr>
            <w:r>
              <w:rPr>
                <w:rFonts w:cs="Arial"/>
              </w:rPr>
              <w:t>267</w:t>
            </w:r>
          </w:p>
        </w:tc>
      </w:tr>
      <w:tr w:rsidR="00BA352D" w:rsidRPr="0093030B" w14:paraId="786E70C9"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hideMark/>
          </w:tcPr>
          <w:p w14:paraId="5FF945B5" w14:textId="77777777" w:rsidR="00BA352D" w:rsidRPr="0093030B" w:rsidRDefault="00BA352D" w:rsidP="00BA352D">
            <w:pPr>
              <w:pStyle w:val="TableText"/>
              <w:ind w:left="49"/>
              <w:rPr>
                <w:lang w:eastAsia="en-AU"/>
              </w:rPr>
            </w:pPr>
            <w:r>
              <w:rPr>
                <w:lang w:eastAsia="en-AU"/>
              </w:rPr>
              <w:t>Mossman Gorge</w:t>
            </w:r>
          </w:p>
        </w:tc>
        <w:tc>
          <w:tcPr>
            <w:tcW w:w="1012" w:type="dxa"/>
            <w:tcBorders>
              <w:top w:val="nil"/>
              <w:left w:val="nil"/>
              <w:bottom w:val="single" w:sz="4" w:space="0" w:color="auto"/>
              <w:right w:val="single" w:sz="4" w:space="0" w:color="auto"/>
            </w:tcBorders>
          </w:tcPr>
          <w:p w14:paraId="78F4111C" w14:textId="77777777" w:rsidR="00BA352D" w:rsidRDefault="00BA352D" w:rsidP="00BA352D">
            <w:pPr>
              <w:jc w:val="right"/>
              <w:rPr>
                <w:rFonts w:cs="Arial"/>
              </w:rPr>
            </w:pPr>
            <w:r>
              <w:rPr>
                <w:rFonts w:cs="Arial"/>
              </w:rPr>
              <w:t>48</w:t>
            </w:r>
          </w:p>
        </w:tc>
        <w:tc>
          <w:tcPr>
            <w:tcW w:w="1012" w:type="dxa"/>
            <w:tcBorders>
              <w:top w:val="nil"/>
              <w:left w:val="nil"/>
              <w:bottom w:val="single" w:sz="4" w:space="0" w:color="auto"/>
              <w:right w:val="single" w:sz="4" w:space="0" w:color="auto"/>
            </w:tcBorders>
          </w:tcPr>
          <w:p w14:paraId="46414FA4" w14:textId="77777777" w:rsidR="00BA352D" w:rsidRDefault="00BA352D" w:rsidP="00BA352D">
            <w:pPr>
              <w:jc w:val="right"/>
              <w:rPr>
                <w:rFonts w:cs="Arial"/>
              </w:rPr>
            </w:pPr>
            <w:r>
              <w:rPr>
                <w:rFonts w:cs="Arial"/>
              </w:rPr>
              <w:t>70</w:t>
            </w:r>
          </w:p>
        </w:tc>
        <w:tc>
          <w:tcPr>
            <w:tcW w:w="1012" w:type="dxa"/>
            <w:tcBorders>
              <w:top w:val="nil"/>
              <w:left w:val="nil"/>
              <w:bottom w:val="single" w:sz="4" w:space="0" w:color="auto"/>
              <w:right w:val="single" w:sz="4" w:space="0" w:color="auto"/>
            </w:tcBorders>
          </w:tcPr>
          <w:p w14:paraId="529912C8" w14:textId="77777777" w:rsidR="00BA352D" w:rsidRDefault="00BA352D" w:rsidP="00BA352D">
            <w:pPr>
              <w:jc w:val="right"/>
              <w:rPr>
                <w:rFonts w:cs="Arial"/>
              </w:rPr>
            </w:pPr>
            <w:r>
              <w:rPr>
                <w:rFonts w:cs="Arial"/>
              </w:rPr>
              <w:t>82</w:t>
            </w:r>
          </w:p>
        </w:tc>
        <w:tc>
          <w:tcPr>
            <w:tcW w:w="1012" w:type="dxa"/>
            <w:tcBorders>
              <w:top w:val="nil"/>
              <w:left w:val="nil"/>
              <w:bottom w:val="single" w:sz="4" w:space="0" w:color="auto"/>
              <w:right w:val="single" w:sz="4" w:space="0" w:color="auto"/>
            </w:tcBorders>
          </w:tcPr>
          <w:p w14:paraId="55725214" w14:textId="77777777" w:rsidR="00BA352D" w:rsidRDefault="00BA352D" w:rsidP="00BA352D">
            <w:pPr>
              <w:jc w:val="right"/>
              <w:rPr>
                <w:rFonts w:cs="Arial"/>
              </w:rPr>
            </w:pPr>
            <w:r>
              <w:rPr>
                <w:rFonts w:cs="Arial"/>
              </w:rPr>
              <w:t>67</w:t>
            </w:r>
          </w:p>
        </w:tc>
        <w:tc>
          <w:tcPr>
            <w:tcW w:w="1012" w:type="dxa"/>
            <w:tcBorders>
              <w:top w:val="nil"/>
              <w:left w:val="nil"/>
              <w:bottom w:val="single" w:sz="4" w:space="0" w:color="auto"/>
              <w:right w:val="single" w:sz="4" w:space="0" w:color="auto"/>
            </w:tcBorders>
          </w:tcPr>
          <w:p w14:paraId="1DC3B7CA" w14:textId="504368AB" w:rsidR="00BA352D" w:rsidRDefault="00BA352D" w:rsidP="00BA352D">
            <w:pPr>
              <w:jc w:val="right"/>
              <w:rPr>
                <w:rFonts w:cs="Arial"/>
              </w:rPr>
            </w:pPr>
            <w:r>
              <w:rPr>
                <w:rFonts w:cs="Arial"/>
              </w:rPr>
              <w:t>55</w:t>
            </w:r>
          </w:p>
        </w:tc>
      </w:tr>
      <w:tr w:rsidR="00BA352D" w:rsidRPr="0093030B" w14:paraId="3DA42396" w14:textId="77777777" w:rsidTr="0010294B">
        <w:trPr>
          <w:trHeight w:val="255"/>
        </w:trPr>
        <w:tc>
          <w:tcPr>
            <w:tcW w:w="3460" w:type="dxa"/>
            <w:tcBorders>
              <w:top w:val="nil"/>
              <w:left w:val="single" w:sz="4" w:space="0" w:color="auto"/>
              <w:bottom w:val="single" w:sz="4" w:space="0" w:color="auto"/>
              <w:right w:val="single" w:sz="4" w:space="0" w:color="auto"/>
            </w:tcBorders>
            <w:noWrap/>
            <w:hideMark/>
          </w:tcPr>
          <w:p w14:paraId="3FE9B5E5" w14:textId="77777777" w:rsidR="00BA352D" w:rsidRPr="0093030B" w:rsidRDefault="00BA352D" w:rsidP="00BA352D">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03F3FB2C" w14:textId="77777777" w:rsidR="00BA352D" w:rsidRDefault="00BA352D" w:rsidP="00BA352D">
            <w:pPr>
              <w:jc w:val="right"/>
              <w:rPr>
                <w:rFonts w:cs="Arial"/>
                <w:b/>
                <w:bCs/>
              </w:rPr>
            </w:pPr>
            <w:r>
              <w:rPr>
                <w:rFonts w:cs="Arial"/>
                <w:b/>
                <w:bCs/>
              </w:rPr>
              <w:t>1142</w:t>
            </w:r>
          </w:p>
        </w:tc>
        <w:tc>
          <w:tcPr>
            <w:tcW w:w="1012" w:type="dxa"/>
            <w:tcBorders>
              <w:top w:val="nil"/>
              <w:left w:val="nil"/>
              <w:bottom w:val="single" w:sz="4" w:space="0" w:color="auto"/>
              <w:right w:val="single" w:sz="4" w:space="0" w:color="auto"/>
            </w:tcBorders>
          </w:tcPr>
          <w:p w14:paraId="41F76674" w14:textId="77777777" w:rsidR="00BA352D" w:rsidRDefault="00BA352D" w:rsidP="00BA352D">
            <w:pPr>
              <w:jc w:val="right"/>
              <w:rPr>
                <w:rFonts w:cs="Arial"/>
                <w:b/>
                <w:bCs/>
              </w:rPr>
            </w:pPr>
            <w:r>
              <w:rPr>
                <w:rFonts w:cs="Arial"/>
                <w:b/>
                <w:bCs/>
              </w:rPr>
              <w:t>1070</w:t>
            </w:r>
          </w:p>
        </w:tc>
        <w:tc>
          <w:tcPr>
            <w:tcW w:w="1012" w:type="dxa"/>
            <w:tcBorders>
              <w:top w:val="nil"/>
              <w:left w:val="nil"/>
              <w:bottom w:val="single" w:sz="4" w:space="0" w:color="auto"/>
              <w:right w:val="single" w:sz="4" w:space="0" w:color="auto"/>
            </w:tcBorders>
          </w:tcPr>
          <w:p w14:paraId="4B225512" w14:textId="77777777" w:rsidR="00BA352D" w:rsidRDefault="00BA352D" w:rsidP="00BA352D">
            <w:pPr>
              <w:jc w:val="right"/>
              <w:rPr>
                <w:rFonts w:cs="Arial"/>
                <w:b/>
                <w:bCs/>
              </w:rPr>
            </w:pPr>
            <w:r>
              <w:rPr>
                <w:rFonts w:cs="Arial"/>
                <w:b/>
                <w:bCs/>
              </w:rPr>
              <w:t>1221</w:t>
            </w:r>
          </w:p>
        </w:tc>
        <w:tc>
          <w:tcPr>
            <w:tcW w:w="1012" w:type="dxa"/>
            <w:tcBorders>
              <w:top w:val="nil"/>
              <w:left w:val="nil"/>
              <w:bottom w:val="single" w:sz="4" w:space="0" w:color="auto"/>
              <w:right w:val="single" w:sz="4" w:space="0" w:color="auto"/>
            </w:tcBorders>
          </w:tcPr>
          <w:p w14:paraId="7F2660B6" w14:textId="77777777" w:rsidR="00BA352D" w:rsidRDefault="00BA352D" w:rsidP="00BA352D">
            <w:pPr>
              <w:jc w:val="right"/>
              <w:rPr>
                <w:rFonts w:cs="Arial"/>
                <w:b/>
                <w:bCs/>
              </w:rPr>
            </w:pPr>
            <w:r>
              <w:rPr>
                <w:rFonts w:cs="Arial"/>
                <w:b/>
                <w:bCs/>
              </w:rPr>
              <w:t>1614</w:t>
            </w:r>
          </w:p>
        </w:tc>
        <w:tc>
          <w:tcPr>
            <w:tcW w:w="1012" w:type="dxa"/>
            <w:tcBorders>
              <w:top w:val="nil"/>
              <w:left w:val="nil"/>
              <w:bottom w:val="single" w:sz="4" w:space="0" w:color="auto"/>
              <w:right w:val="single" w:sz="4" w:space="0" w:color="auto"/>
            </w:tcBorders>
          </w:tcPr>
          <w:p w14:paraId="7E5929C3" w14:textId="107FB8E7" w:rsidR="00BA352D" w:rsidRDefault="00BA352D" w:rsidP="00BA352D">
            <w:pPr>
              <w:jc w:val="right"/>
              <w:rPr>
                <w:rFonts w:cs="Arial"/>
                <w:b/>
                <w:bCs/>
              </w:rPr>
            </w:pPr>
            <w:r>
              <w:rPr>
                <w:rFonts w:cs="Arial"/>
                <w:b/>
                <w:bCs/>
              </w:rPr>
              <w:t>1408</w:t>
            </w:r>
          </w:p>
        </w:tc>
      </w:tr>
      <w:bookmarkEnd w:id="18"/>
    </w:tbl>
    <w:p w14:paraId="4592D6DC" w14:textId="77777777" w:rsidR="00ED6690" w:rsidRPr="00CF2096" w:rsidRDefault="00ED6690" w:rsidP="00CF2096">
      <w:pPr>
        <w:ind w:left="-142" w:right="-425"/>
        <w:rPr>
          <w:rFonts w:cs="Arial"/>
        </w:rPr>
      </w:pPr>
    </w:p>
    <w:p w14:paraId="5D53EAA0" w14:textId="177383C5" w:rsidR="005A5B78" w:rsidRPr="00143FBB" w:rsidRDefault="005A5B78" w:rsidP="008D2152">
      <w:pPr>
        <w:pStyle w:val="Heading2"/>
      </w:pPr>
      <w:r w:rsidRPr="00143FBB">
        <w:t>Conferences</w:t>
      </w:r>
    </w:p>
    <w:p w14:paraId="775CD6DC" w14:textId="1CA5D504" w:rsidR="00DD1B0A" w:rsidRDefault="001C4411" w:rsidP="00CB1032">
      <w:pPr>
        <w:ind w:left="-142" w:right="-425"/>
        <w:jc w:val="both"/>
      </w:pPr>
      <w:r>
        <w:rPr>
          <w:rFonts w:cs="Arial"/>
        </w:rPr>
        <w:t xml:space="preserve">In quarter </w:t>
      </w:r>
      <w:r w:rsidR="00362DE8">
        <w:rPr>
          <w:rFonts w:cs="Arial"/>
        </w:rPr>
        <w:t xml:space="preserve">60 </w:t>
      </w:r>
      <w:r w:rsidR="004D5B34">
        <w:rPr>
          <w:rFonts w:cs="Arial"/>
        </w:rPr>
        <w:t>2</w:t>
      </w:r>
      <w:r w:rsidR="00402691">
        <w:rPr>
          <w:rFonts w:cs="Arial"/>
        </w:rPr>
        <w:t>50</w:t>
      </w:r>
      <w:r w:rsidR="004D5B34">
        <w:rPr>
          <w:rFonts w:cs="Arial"/>
        </w:rPr>
        <w:t xml:space="preserve"> </w:t>
      </w:r>
      <w:r w:rsidRPr="00213E4C">
        <w:rPr>
          <w:rFonts w:cs="Arial"/>
        </w:rPr>
        <w:t>conferences</w:t>
      </w:r>
      <w:r w:rsidRPr="0081647B">
        <w:rPr>
          <w:rStyle w:val="FootnoteReference"/>
        </w:rPr>
        <w:footnoteReference w:id="10"/>
      </w:r>
      <w:r>
        <w:rPr>
          <w:rFonts w:cs="Arial"/>
        </w:rPr>
        <w:t xml:space="preserve"> were</w:t>
      </w:r>
      <w:r w:rsidR="00562176">
        <w:rPr>
          <w:rFonts w:cs="Arial"/>
        </w:rPr>
        <w:t xml:space="preserve"> </w:t>
      </w:r>
      <w:r w:rsidR="00A46793" w:rsidRPr="0098569F">
        <w:rPr>
          <w:rFonts w:cs="Arial"/>
        </w:rPr>
        <w:t xml:space="preserve">held </w:t>
      </w:r>
      <w:r w:rsidR="00A46793">
        <w:rPr>
          <w:rFonts w:cs="Arial"/>
        </w:rPr>
        <w:t xml:space="preserve">across the five communities </w:t>
      </w:r>
      <w:r w:rsidR="00E44EBF">
        <w:rPr>
          <w:rFonts w:cs="Arial"/>
        </w:rPr>
        <w:t>(</w:t>
      </w:r>
      <w:r w:rsidR="0051235F">
        <w:rPr>
          <w:rFonts w:cs="Arial"/>
        </w:rPr>
        <w:t xml:space="preserve">relating to </w:t>
      </w:r>
      <w:r w:rsidR="00402691">
        <w:rPr>
          <w:rFonts w:cs="Arial"/>
        </w:rPr>
        <w:t xml:space="preserve">207 </w:t>
      </w:r>
      <w:r w:rsidR="0051235F">
        <w:rPr>
          <w:rFonts w:cs="Arial"/>
        </w:rPr>
        <w:t>clients</w:t>
      </w:r>
      <w:r w:rsidR="00FC76B8">
        <w:rPr>
          <w:rFonts w:cs="Arial"/>
        </w:rPr>
        <w:t xml:space="preserve"> </w:t>
      </w:r>
      <w:r w:rsidR="00A8670D">
        <w:rPr>
          <w:rFonts w:cs="Arial"/>
        </w:rPr>
        <w:t>served to attend conference</w:t>
      </w:r>
      <w:r w:rsidR="00E44EBF">
        <w:rPr>
          <w:rFonts w:cs="Arial"/>
        </w:rPr>
        <w:t>)</w:t>
      </w:r>
      <w:r w:rsidR="008637A3">
        <w:rPr>
          <w:rFonts w:cs="Arial"/>
        </w:rPr>
        <w:t>.</w:t>
      </w:r>
      <w:r w:rsidR="00CB1032">
        <w:rPr>
          <w:rFonts w:cs="Arial"/>
        </w:rPr>
        <w:t xml:space="preserve"> </w:t>
      </w:r>
      <w:r w:rsidR="00803D0A">
        <w:t xml:space="preserve">Attendance at conference </w:t>
      </w:r>
      <w:r w:rsidR="008637A3">
        <w:t xml:space="preserve">increased </w:t>
      </w:r>
      <w:r w:rsidR="00803D0A">
        <w:t xml:space="preserve">from </w:t>
      </w:r>
      <w:r w:rsidR="00362DE8">
        <w:t>68.0</w:t>
      </w:r>
      <w:r w:rsidR="009844DE">
        <w:rPr>
          <w:rFonts w:cs="Arial"/>
        </w:rPr>
        <w:t>%</w:t>
      </w:r>
      <w:r w:rsidR="00FC7C1D">
        <w:rPr>
          <w:rFonts w:cs="Arial"/>
        </w:rPr>
        <w:t xml:space="preserve"> </w:t>
      </w:r>
      <w:r w:rsidR="00803D0A">
        <w:t xml:space="preserve">in quarter </w:t>
      </w:r>
      <w:r w:rsidR="00413FAC">
        <w:t>5</w:t>
      </w:r>
      <w:r w:rsidR="00362DE8">
        <w:t>9</w:t>
      </w:r>
      <w:r w:rsidR="00803D0A">
        <w:t xml:space="preserve"> to </w:t>
      </w:r>
      <w:r w:rsidR="00402691">
        <w:t>70.4</w:t>
      </w:r>
      <w:r w:rsidR="009844DE">
        <w:rPr>
          <w:rFonts w:cs="Arial"/>
        </w:rPr>
        <w:t>%</w:t>
      </w:r>
      <w:r w:rsidR="00FC7C1D">
        <w:rPr>
          <w:rFonts w:cs="Arial"/>
        </w:rPr>
        <w:t xml:space="preserve"> </w:t>
      </w:r>
      <w:r w:rsidR="00803D0A">
        <w:t xml:space="preserve">in quarter </w:t>
      </w:r>
      <w:r w:rsidR="00362DE8">
        <w:t>60</w:t>
      </w:r>
      <w:r w:rsidR="008637A3">
        <w:t>.</w:t>
      </w:r>
    </w:p>
    <w:p w14:paraId="3945DDA5" w14:textId="07A66E1B" w:rsidR="00D70D59" w:rsidRDefault="00D70D59" w:rsidP="00CF2096">
      <w:pPr>
        <w:ind w:left="-142" w:right="-425"/>
        <w:rPr>
          <w:rFonts w:cs="Arial"/>
        </w:rPr>
      </w:pPr>
    </w:p>
    <w:p w14:paraId="4854E399" w14:textId="415F7F60" w:rsidR="005A5B78" w:rsidRDefault="00ED6690" w:rsidP="005A5B78">
      <w:pPr>
        <w:widowControl w:val="0"/>
        <w:tabs>
          <w:tab w:val="left" w:pos="4203"/>
        </w:tabs>
        <w:spacing w:line="240" w:lineRule="auto"/>
        <w:ind w:left="-142"/>
        <w:jc w:val="both"/>
        <w:rPr>
          <w:rFonts w:cs="Arial"/>
          <w:sz w:val="16"/>
          <w:szCs w:val="16"/>
        </w:rPr>
      </w:pPr>
      <w:r>
        <w:rPr>
          <w:rFonts w:cs="Arial"/>
          <w:b/>
          <w:sz w:val="16"/>
          <w:szCs w:val="16"/>
        </w:rPr>
        <w:t>Table 12</w:t>
      </w:r>
      <w:r w:rsidR="005A5B78" w:rsidRPr="00122C57">
        <w:rPr>
          <w:rFonts w:cs="Arial"/>
          <w:b/>
          <w:sz w:val="16"/>
          <w:szCs w:val="16"/>
        </w:rPr>
        <w:t>:</w:t>
      </w:r>
      <w:r w:rsidR="005A5B78" w:rsidRPr="00122C57">
        <w:rPr>
          <w:rFonts w:cs="Arial"/>
          <w:sz w:val="16"/>
          <w:szCs w:val="16"/>
        </w:rPr>
        <w:t xml:space="preserve"> Conferences by community and quarter </w:t>
      </w:r>
      <w:r w:rsidR="007B7E78">
        <w:rPr>
          <w:rFonts w:cs="Arial"/>
          <w:sz w:val="16"/>
          <w:szCs w:val="16"/>
        </w:rPr>
        <w:t xml:space="preserve">1 </w:t>
      </w:r>
      <w:r w:rsidR="00362DE8">
        <w:rPr>
          <w:rFonts w:cs="Arial"/>
          <w:sz w:val="16"/>
          <w:szCs w:val="16"/>
        </w:rPr>
        <w:t xml:space="preserve">April </w:t>
      </w:r>
      <w:r w:rsidR="003C708C">
        <w:rPr>
          <w:rFonts w:cs="Arial"/>
          <w:sz w:val="16"/>
          <w:szCs w:val="16"/>
        </w:rPr>
        <w:t xml:space="preserve">2022 </w:t>
      </w:r>
      <w:r w:rsidR="00A41820">
        <w:rPr>
          <w:rFonts w:cs="Arial"/>
          <w:sz w:val="16"/>
          <w:szCs w:val="16"/>
        </w:rPr>
        <w:t xml:space="preserve">to </w:t>
      </w:r>
      <w:r w:rsidR="007B7E78">
        <w:rPr>
          <w:rFonts w:cs="Arial"/>
          <w:sz w:val="16"/>
          <w:szCs w:val="16"/>
        </w:rPr>
        <w:t>3</w:t>
      </w:r>
      <w:r w:rsidR="00362DE8">
        <w:rPr>
          <w:rFonts w:cs="Arial"/>
          <w:sz w:val="16"/>
          <w:szCs w:val="16"/>
        </w:rPr>
        <w:t xml:space="preserve">0 June </w:t>
      </w:r>
      <w:r w:rsidR="00984BBB">
        <w:rPr>
          <w:rFonts w:cs="Arial"/>
          <w:sz w:val="16"/>
          <w:szCs w:val="16"/>
        </w:rPr>
        <w:t>2023</w:t>
      </w:r>
    </w:p>
    <w:p w14:paraId="770E3695" w14:textId="77777777" w:rsidR="00ED6690" w:rsidRPr="00CF2096" w:rsidRDefault="00ED6690" w:rsidP="00CF2096">
      <w:pPr>
        <w:ind w:left="-142" w:right="-425"/>
        <w:rPr>
          <w:rFonts w:cs="Arial"/>
        </w:rPr>
      </w:pPr>
    </w:p>
    <w:tbl>
      <w:tblPr>
        <w:tblW w:w="6880" w:type="dxa"/>
        <w:tblInd w:w="93" w:type="dxa"/>
        <w:tblLook w:val="04A0" w:firstRow="1" w:lastRow="0" w:firstColumn="1" w:lastColumn="0" w:noHBand="0" w:noVBand="1"/>
      </w:tblPr>
      <w:tblGrid>
        <w:gridCol w:w="2080"/>
        <w:gridCol w:w="960"/>
        <w:gridCol w:w="960"/>
        <w:gridCol w:w="960"/>
        <w:gridCol w:w="960"/>
        <w:gridCol w:w="960"/>
      </w:tblGrid>
      <w:tr w:rsidR="00ED6690" w:rsidRPr="00C5395B" w14:paraId="34998E63" w14:textId="77777777" w:rsidTr="0010294B">
        <w:trPr>
          <w:trHeight w:val="255"/>
        </w:trPr>
        <w:tc>
          <w:tcPr>
            <w:tcW w:w="2080" w:type="dxa"/>
            <w:tcBorders>
              <w:top w:val="single" w:sz="4" w:space="0" w:color="auto"/>
              <w:left w:val="single" w:sz="4" w:space="0" w:color="auto"/>
              <w:bottom w:val="single" w:sz="4" w:space="0" w:color="auto"/>
              <w:right w:val="single" w:sz="4" w:space="0" w:color="auto"/>
            </w:tcBorders>
            <w:noWrap/>
            <w:hideMark/>
          </w:tcPr>
          <w:p w14:paraId="091B4276" w14:textId="77777777" w:rsidR="00ED6690" w:rsidRPr="00C5395B" w:rsidRDefault="00ED6690" w:rsidP="0010294B">
            <w:pPr>
              <w:pStyle w:val="TableText"/>
              <w:rPr>
                <w:b/>
                <w:lang w:eastAsia="en-AU"/>
              </w:rPr>
            </w:pPr>
            <w:bookmarkStart w:id="19" w:name="_Hlk158965956"/>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75D14C4E" w14:textId="77777777" w:rsidR="00ED6690" w:rsidRDefault="00ED6690" w:rsidP="0010294B">
            <w:pPr>
              <w:pStyle w:val="TableText"/>
              <w:jc w:val="right"/>
              <w:rPr>
                <w:b/>
                <w:lang w:eastAsia="en-AU"/>
              </w:rPr>
            </w:pPr>
            <w:proofErr w:type="spellStart"/>
            <w:r>
              <w:rPr>
                <w:b/>
                <w:lang w:eastAsia="en-AU"/>
              </w:rPr>
              <w:t>Qtr</w:t>
            </w:r>
            <w:proofErr w:type="spellEnd"/>
            <w:r>
              <w:rPr>
                <w:b/>
                <w:lang w:eastAsia="en-AU"/>
              </w:rPr>
              <w:t xml:space="preserve"> 56</w:t>
            </w:r>
          </w:p>
        </w:tc>
        <w:tc>
          <w:tcPr>
            <w:tcW w:w="960" w:type="dxa"/>
            <w:tcBorders>
              <w:top w:val="single" w:sz="4" w:space="0" w:color="auto"/>
              <w:left w:val="nil"/>
              <w:bottom w:val="single" w:sz="4" w:space="0" w:color="auto"/>
              <w:right w:val="single" w:sz="4" w:space="0" w:color="auto"/>
            </w:tcBorders>
          </w:tcPr>
          <w:p w14:paraId="79694950" w14:textId="77777777" w:rsidR="00ED6690" w:rsidRDefault="00ED6690" w:rsidP="0010294B">
            <w:pPr>
              <w:pStyle w:val="TableText"/>
              <w:jc w:val="right"/>
              <w:rPr>
                <w:b/>
                <w:lang w:eastAsia="en-AU"/>
              </w:rPr>
            </w:pPr>
            <w:proofErr w:type="spellStart"/>
            <w:r>
              <w:rPr>
                <w:b/>
                <w:lang w:eastAsia="en-AU"/>
              </w:rPr>
              <w:t>Qtr</w:t>
            </w:r>
            <w:proofErr w:type="spellEnd"/>
            <w:r>
              <w:rPr>
                <w:b/>
                <w:lang w:eastAsia="en-AU"/>
              </w:rPr>
              <w:t xml:space="preserve"> 57</w:t>
            </w:r>
          </w:p>
        </w:tc>
        <w:tc>
          <w:tcPr>
            <w:tcW w:w="960" w:type="dxa"/>
            <w:tcBorders>
              <w:top w:val="single" w:sz="4" w:space="0" w:color="auto"/>
              <w:left w:val="nil"/>
              <w:bottom w:val="single" w:sz="4" w:space="0" w:color="auto"/>
              <w:right w:val="single" w:sz="4" w:space="0" w:color="auto"/>
            </w:tcBorders>
          </w:tcPr>
          <w:p w14:paraId="572E815D" w14:textId="77777777" w:rsidR="00ED6690" w:rsidRDefault="00ED6690" w:rsidP="0010294B">
            <w:pPr>
              <w:pStyle w:val="TableText"/>
              <w:jc w:val="right"/>
              <w:rPr>
                <w:b/>
                <w:lang w:eastAsia="en-AU"/>
              </w:rPr>
            </w:pPr>
            <w:proofErr w:type="spellStart"/>
            <w:r>
              <w:rPr>
                <w:b/>
                <w:lang w:eastAsia="en-AU"/>
              </w:rPr>
              <w:t>Qtr</w:t>
            </w:r>
            <w:proofErr w:type="spellEnd"/>
            <w:r>
              <w:rPr>
                <w:b/>
                <w:lang w:eastAsia="en-AU"/>
              </w:rPr>
              <w:t xml:space="preserve"> 58</w:t>
            </w:r>
          </w:p>
        </w:tc>
        <w:tc>
          <w:tcPr>
            <w:tcW w:w="960" w:type="dxa"/>
            <w:tcBorders>
              <w:top w:val="single" w:sz="4" w:space="0" w:color="auto"/>
              <w:left w:val="nil"/>
              <w:bottom w:val="single" w:sz="4" w:space="0" w:color="auto"/>
              <w:right w:val="single" w:sz="4" w:space="0" w:color="auto"/>
            </w:tcBorders>
          </w:tcPr>
          <w:p w14:paraId="2E25BE01" w14:textId="77777777" w:rsidR="00ED6690" w:rsidRDefault="00ED6690" w:rsidP="0010294B">
            <w:pPr>
              <w:pStyle w:val="TableText"/>
              <w:jc w:val="right"/>
              <w:rPr>
                <w:b/>
                <w:lang w:eastAsia="en-AU"/>
              </w:rPr>
            </w:pPr>
            <w:proofErr w:type="spellStart"/>
            <w:r>
              <w:rPr>
                <w:b/>
                <w:lang w:eastAsia="en-AU"/>
              </w:rPr>
              <w:t>Qtr</w:t>
            </w:r>
            <w:proofErr w:type="spellEnd"/>
            <w:r>
              <w:rPr>
                <w:b/>
                <w:lang w:eastAsia="en-AU"/>
              </w:rPr>
              <w:t xml:space="preserve"> 59</w:t>
            </w:r>
          </w:p>
        </w:tc>
        <w:tc>
          <w:tcPr>
            <w:tcW w:w="960" w:type="dxa"/>
            <w:tcBorders>
              <w:top w:val="single" w:sz="4" w:space="0" w:color="auto"/>
              <w:left w:val="nil"/>
              <w:bottom w:val="single" w:sz="4" w:space="0" w:color="auto"/>
              <w:right w:val="single" w:sz="4" w:space="0" w:color="auto"/>
            </w:tcBorders>
          </w:tcPr>
          <w:p w14:paraId="78F6F172" w14:textId="77777777" w:rsidR="00ED6690" w:rsidRDefault="00ED6690" w:rsidP="0010294B">
            <w:pPr>
              <w:pStyle w:val="TableText"/>
              <w:jc w:val="right"/>
              <w:rPr>
                <w:b/>
                <w:lang w:eastAsia="en-AU"/>
              </w:rPr>
            </w:pPr>
            <w:proofErr w:type="spellStart"/>
            <w:r w:rsidRPr="00CF2096">
              <w:rPr>
                <w:b/>
                <w:lang w:eastAsia="en-AU"/>
              </w:rPr>
              <w:t>Qtr</w:t>
            </w:r>
            <w:proofErr w:type="spellEnd"/>
            <w:r w:rsidRPr="00CF2096">
              <w:rPr>
                <w:b/>
                <w:lang w:eastAsia="en-AU"/>
              </w:rPr>
              <w:t xml:space="preserve"> 60</w:t>
            </w:r>
          </w:p>
        </w:tc>
      </w:tr>
      <w:tr w:rsidR="00ED6690" w:rsidRPr="00C5395B" w14:paraId="75C9D388" w14:textId="77777777" w:rsidTr="0010294B">
        <w:trPr>
          <w:trHeight w:val="255"/>
        </w:trPr>
        <w:tc>
          <w:tcPr>
            <w:tcW w:w="2080" w:type="dxa"/>
            <w:tcBorders>
              <w:top w:val="nil"/>
              <w:left w:val="single" w:sz="4" w:space="0" w:color="auto"/>
              <w:bottom w:val="single" w:sz="4" w:space="0" w:color="auto"/>
              <w:right w:val="single" w:sz="4" w:space="0" w:color="auto"/>
            </w:tcBorders>
            <w:noWrap/>
            <w:hideMark/>
          </w:tcPr>
          <w:p w14:paraId="01F83C11" w14:textId="77777777" w:rsidR="00ED6690" w:rsidRPr="00C5395B" w:rsidRDefault="00ED6690" w:rsidP="0010294B">
            <w:pPr>
              <w:pStyle w:val="TableText"/>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2B251252" w14:textId="77777777" w:rsidR="00ED6690" w:rsidRPr="003A524F" w:rsidRDefault="00ED6690" w:rsidP="0010294B">
            <w:pPr>
              <w:jc w:val="right"/>
              <w:rPr>
                <w:rFonts w:cs="Arial"/>
              </w:rPr>
            </w:pPr>
            <w:r>
              <w:rPr>
                <w:rFonts w:cs="Arial"/>
              </w:rPr>
              <w:t>109</w:t>
            </w:r>
          </w:p>
        </w:tc>
        <w:tc>
          <w:tcPr>
            <w:tcW w:w="960" w:type="dxa"/>
            <w:tcBorders>
              <w:top w:val="nil"/>
              <w:left w:val="nil"/>
              <w:bottom w:val="single" w:sz="4" w:space="0" w:color="auto"/>
              <w:right w:val="single" w:sz="4" w:space="0" w:color="auto"/>
            </w:tcBorders>
          </w:tcPr>
          <w:p w14:paraId="483CABD5" w14:textId="77777777" w:rsidR="00ED6690" w:rsidRDefault="00ED6690" w:rsidP="0010294B">
            <w:pPr>
              <w:jc w:val="right"/>
              <w:rPr>
                <w:rFonts w:cs="Arial"/>
              </w:rPr>
            </w:pPr>
            <w:r>
              <w:rPr>
                <w:rFonts w:cs="Arial"/>
              </w:rPr>
              <w:t>94</w:t>
            </w:r>
          </w:p>
        </w:tc>
        <w:tc>
          <w:tcPr>
            <w:tcW w:w="960" w:type="dxa"/>
            <w:tcBorders>
              <w:top w:val="nil"/>
              <w:left w:val="nil"/>
              <w:bottom w:val="single" w:sz="4" w:space="0" w:color="auto"/>
              <w:right w:val="single" w:sz="4" w:space="0" w:color="auto"/>
            </w:tcBorders>
          </w:tcPr>
          <w:p w14:paraId="5A98E544" w14:textId="77777777" w:rsidR="00ED6690" w:rsidRDefault="00ED6690" w:rsidP="0010294B">
            <w:pPr>
              <w:jc w:val="right"/>
              <w:rPr>
                <w:rFonts w:cs="Arial"/>
              </w:rPr>
            </w:pPr>
            <w:r>
              <w:rPr>
                <w:rFonts w:cs="Arial"/>
              </w:rPr>
              <w:t>121</w:t>
            </w:r>
          </w:p>
        </w:tc>
        <w:tc>
          <w:tcPr>
            <w:tcW w:w="960" w:type="dxa"/>
            <w:tcBorders>
              <w:top w:val="nil"/>
              <w:left w:val="nil"/>
              <w:bottom w:val="single" w:sz="4" w:space="0" w:color="auto"/>
              <w:right w:val="single" w:sz="4" w:space="0" w:color="auto"/>
            </w:tcBorders>
          </w:tcPr>
          <w:p w14:paraId="36A04835" w14:textId="77777777" w:rsidR="00ED6690" w:rsidRDefault="00ED6690" w:rsidP="0010294B">
            <w:pPr>
              <w:jc w:val="right"/>
              <w:rPr>
                <w:rFonts w:cs="Arial"/>
              </w:rPr>
            </w:pPr>
            <w:r>
              <w:rPr>
                <w:rFonts w:cs="Arial"/>
              </w:rPr>
              <w:t>125</w:t>
            </w:r>
          </w:p>
        </w:tc>
        <w:tc>
          <w:tcPr>
            <w:tcW w:w="960" w:type="dxa"/>
            <w:tcBorders>
              <w:top w:val="nil"/>
              <w:left w:val="nil"/>
              <w:bottom w:val="single" w:sz="4" w:space="0" w:color="auto"/>
              <w:right w:val="single" w:sz="4" w:space="0" w:color="auto"/>
            </w:tcBorders>
          </w:tcPr>
          <w:p w14:paraId="3DFEDF50" w14:textId="77777777" w:rsidR="00ED6690" w:rsidRDefault="00ED6690" w:rsidP="0010294B">
            <w:pPr>
              <w:jc w:val="right"/>
              <w:rPr>
                <w:rFonts w:cs="Arial"/>
              </w:rPr>
            </w:pPr>
            <w:r>
              <w:rPr>
                <w:rFonts w:cs="Arial"/>
              </w:rPr>
              <w:t>88</w:t>
            </w:r>
          </w:p>
        </w:tc>
      </w:tr>
      <w:tr w:rsidR="00ED6690" w:rsidRPr="00C5395B" w14:paraId="1C6F2ECD" w14:textId="77777777" w:rsidTr="0010294B">
        <w:trPr>
          <w:trHeight w:val="255"/>
        </w:trPr>
        <w:tc>
          <w:tcPr>
            <w:tcW w:w="2080" w:type="dxa"/>
            <w:tcBorders>
              <w:top w:val="nil"/>
              <w:left w:val="single" w:sz="4" w:space="0" w:color="auto"/>
              <w:bottom w:val="single" w:sz="4" w:space="0" w:color="auto"/>
              <w:right w:val="single" w:sz="4" w:space="0" w:color="auto"/>
            </w:tcBorders>
            <w:noWrap/>
            <w:hideMark/>
          </w:tcPr>
          <w:p w14:paraId="5AC4EF95" w14:textId="77777777" w:rsidR="00ED6690" w:rsidRPr="00C5395B" w:rsidRDefault="00ED6690" w:rsidP="0010294B">
            <w:pPr>
              <w:pStyle w:val="TableText"/>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5028059D" w14:textId="77777777" w:rsidR="00ED6690" w:rsidRPr="003A524F" w:rsidRDefault="00ED6690" w:rsidP="0010294B">
            <w:pPr>
              <w:jc w:val="right"/>
              <w:rPr>
                <w:rFonts w:cs="Arial"/>
              </w:rPr>
            </w:pPr>
            <w:r>
              <w:rPr>
                <w:rFonts w:cs="Arial"/>
              </w:rPr>
              <w:t>14</w:t>
            </w:r>
          </w:p>
        </w:tc>
        <w:tc>
          <w:tcPr>
            <w:tcW w:w="960" w:type="dxa"/>
            <w:tcBorders>
              <w:top w:val="nil"/>
              <w:left w:val="nil"/>
              <w:bottom w:val="single" w:sz="4" w:space="0" w:color="auto"/>
              <w:right w:val="single" w:sz="4" w:space="0" w:color="auto"/>
            </w:tcBorders>
          </w:tcPr>
          <w:p w14:paraId="2A6C33C0" w14:textId="77777777" w:rsidR="00ED6690" w:rsidRDefault="00ED6690"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140A0CD1" w14:textId="77777777" w:rsidR="00ED6690" w:rsidRDefault="00ED6690" w:rsidP="0010294B">
            <w:pPr>
              <w:jc w:val="right"/>
              <w:rPr>
                <w:rFonts w:cs="Arial"/>
              </w:rPr>
            </w:pPr>
            <w:r>
              <w:rPr>
                <w:rFonts w:cs="Arial"/>
              </w:rPr>
              <w:t>7</w:t>
            </w:r>
          </w:p>
        </w:tc>
        <w:tc>
          <w:tcPr>
            <w:tcW w:w="960" w:type="dxa"/>
            <w:tcBorders>
              <w:top w:val="nil"/>
              <w:left w:val="nil"/>
              <w:bottom w:val="single" w:sz="4" w:space="0" w:color="auto"/>
              <w:right w:val="single" w:sz="4" w:space="0" w:color="auto"/>
            </w:tcBorders>
          </w:tcPr>
          <w:p w14:paraId="609A6D04" w14:textId="77777777" w:rsidR="00ED6690" w:rsidRDefault="00ED6690" w:rsidP="0010294B">
            <w:pPr>
              <w:jc w:val="right"/>
              <w:rPr>
                <w:rFonts w:cs="Arial"/>
              </w:rPr>
            </w:pPr>
            <w:r>
              <w:rPr>
                <w:rFonts w:cs="Arial"/>
              </w:rPr>
              <w:t>15</w:t>
            </w:r>
          </w:p>
        </w:tc>
        <w:tc>
          <w:tcPr>
            <w:tcW w:w="960" w:type="dxa"/>
            <w:tcBorders>
              <w:top w:val="nil"/>
              <w:left w:val="nil"/>
              <w:bottom w:val="single" w:sz="4" w:space="0" w:color="auto"/>
              <w:right w:val="single" w:sz="4" w:space="0" w:color="auto"/>
            </w:tcBorders>
          </w:tcPr>
          <w:p w14:paraId="1F550A0C" w14:textId="77777777" w:rsidR="00ED6690" w:rsidRDefault="00ED6690" w:rsidP="0010294B">
            <w:pPr>
              <w:jc w:val="right"/>
              <w:rPr>
                <w:rFonts w:cs="Arial"/>
              </w:rPr>
            </w:pPr>
            <w:r>
              <w:rPr>
                <w:rFonts w:cs="Arial"/>
              </w:rPr>
              <w:t>7</w:t>
            </w:r>
          </w:p>
        </w:tc>
      </w:tr>
      <w:tr w:rsidR="00ED6690" w:rsidRPr="00C5395B" w14:paraId="72588865" w14:textId="77777777" w:rsidTr="0010294B">
        <w:trPr>
          <w:trHeight w:val="255"/>
        </w:trPr>
        <w:tc>
          <w:tcPr>
            <w:tcW w:w="2080" w:type="dxa"/>
            <w:tcBorders>
              <w:top w:val="nil"/>
              <w:left w:val="single" w:sz="4" w:space="0" w:color="auto"/>
              <w:bottom w:val="single" w:sz="4" w:space="0" w:color="auto"/>
              <w:right w:val="single" w:sz="4" w:space="0" w:color="auto"/>
            </w:tcBorders>
            <w:noWrap/>
          </w:tcPr>
          <w:p w14:paraId="70632A0A" w14:textId="77777777" w:rsidR="00ED6690" w:rsidRPr="00C5395B" w:rsidRDefault="00ED6690" w:rsidP="0010294B">
            <w:pPr>
              <w:pStyle w:val="TableText"/>
              <w:rPr>
                <w:lang w:eastAsia="en-AU"/>
              </w:rPr>
            </w:pPr>
            <w:r>
              <w:rPr>
                <w:lang w:eastAsia="en-AU"/>
              </w:rPr>
              <w:t>Doomadgee</w:t>
            </w:r>
          </w:p>
        </w:tc>
        <w:tc>
          <w:tcPr>
            <w:tcW w:w="960" w:type="dxa"/>
            <w:tcBorders>
              <w:top w:val="nil"/>
              <w:left w:val="nil"/>
              <w:bottom w:val="single" w:sz="4" w:space="0" w:color="auto"/>
              <w:right w:val="single" w:sz="4" w:space="0" w:color="auto"/>
            </w:tcBorders>
          </w:tcPr>
          <w:p w14:paraId="2750AAFC" w14:textId="77777777" w:rsidR="00ED6690" w:rsidRPr="003A524F" w:rsidRDefault="00ED6690" w:rsidP="0010294B">
            <w:pPr>
              <w:jc w:val="right"/>
              <w:rPr>
                <w:rFonts w:cs="Arial"/>
              </w:rPr>
            </w:pPr>
            <w:r>
              <w:rPr>
                <w:rFonts w:cs="Arial"/>
              </w:rPr>
              <w:t>84</w:t>
            </w:r>
          </w:p>
        </w:tc>
        <w:tc>
          <w:tcPr>
            <w:tcW w:w="960" w:type="dxa"/>
            <w:tcBorders>
              <w:top w:val="nil"/>
              <w:left w:val="nil"/>
              <w:bottom w:val="single" w:sz="4" w:space="0" w:color="auto"/>
              <w:right w:val="single" w:sz="4" w:space="0" w:color="auto"/>
            </w:tcBorders>
          </w:tcPr>
          <w:p w14:paraId="5CBC4802" w14:textId="77777777" w:rsidR="00ED6690" w:rsidRDefault="00ED6690" w:rsidP="0010294B">
            <w:pPr>
              <w:jc w:val="right"/>
              <w:rPr>
                <w:rFonts w:cs="Arial"/>
              </w:rPr>
            </w:pPr>
            <w:r>
              <w:rPr>
                <w:rFonts w:cs="Arial"/>
              </w:rPr>
              <w:t>94</w:t>
            </w:r>
          </w:p>
        </w:tc>
        <w:tc>
          <w:tcPr>
            <w:tcW w:w="960" w:type="dxa"/>
            <w:tcBorders>
              <w:top w:val="nil"/>
              <w:left w:val="nil"/>
              <w:bottom w:val="single" w:sz="4" w:space="0" w:color="auto"/>
              <w:right w:val="single" w:sz="4" w:space="0" w:color="auto"/>
            </w:tcBorders>
          </w:tcPr>
          <w:p w14:paraId="3E2352FD" w14:textId="77777777" w:rsidR="00ED6690" w:rsidRDefault="00ED6690" w:rsidP="0010294B">
            <w:pPr>
              <w:jc w:val="right"/>
              <w:rPr>
                <w:rFonts w:cs="Arial"/>
              </w:rPr>
            </w:pPr>
            <w:r>
              <w:rPr>
                <w:rFonts w:cs="Arial"/>
              </w:rPr>
              <w:t>114</w:t>
            </w:r>
          </w:p>
        </w:tc>
        <w:tc>
          <w:tcPr>
            <w:tcW w:w="960" w:type="dxa"/>
            <w:tcBorders>
              <w:top w:val="nil"/>
              <w:left w:val="nil"/>
              <w:bottom w:val="single" w:sz="4" w:space="0" w:color="auto"/>
              <w:right w:val="single" w:sz="4" w:space="0" w:color="auto"/>
            </w:tcBorders>
          </w:tcPr>
          <w:p w14:paraId="6C337AB7" w14:textId="77777777" w:rsidR="00ED6690" w:rsidRDefault="00ED6690" w:rsidP="0010294B">
            <w:pPr>
              <w:jc w:val="right"/>
              <w:rPr>
                <w:rFonts w:cs="Arial"/>
              </w:rPr>
            </w:pPr>
            <w:r>
              <w:rPr>
                <w:rFonts w:cs="Arial"/>
              </w:rPr>
              <w:t>85</w:t>
            </w:r>
          </w:p>
        </w:tc>
        <w:tc>
          <w:tcPr>
            <w:tcW w:w="960" w:type="dxa"/>
            <w:tcBorders>
              <w:top w:val="nil"/>
              <w:left w:val="nil"/>
              <w:bottom w:val="single" w:sz="4" w:space="0" w:color="auto"/>
              <w:right w:val="single" w:sz="4" w:space="0" w:color="auto"/>
            </w:tcBorders>
          </w:tcPr>
          <w:p w14:paraId="0DF7B146" w14:textId="77777777" w:rsidR="00ED6690" w:rsidRDefault="00ED6690" w:rsidP="0010294B">
            <w:pPr>
              <w:jc w:val="right"/>
              <w:rPr>
                <w:rFonts w:cs="Arial"/>
              </w:rPr>
            </w:pPr>
            <w:r>
              <w:rPr>
                <w:rFonts w:cs="Arial"/>
              </w:rPr>
              <w:t>84</w:t>
            </w:r>
          </w:p>
        </w:tc>
      </w:tr>
      <w:tr w:rsidR="00ED6690" w:rsidRPr="00C5395B" w14:paraId="436C477D" w14:textId="77777777" w:rsidTr="0010294B">
        <w:trPr>
          <w:trHeight w:val="255"/>
        </w:trPr>
        <w:tc>
          <w:tcPr>
            <w:tcW w:w="2080" w:type="dxa"/>
            <w:tcBorders>
              <w:top w:val="nil"/>
              <w:left w:val="single" w:sz="4" w:space="0" w:color="auto"/>
              <w:bottom w:val="single" w:sz="4" w:space="0" w:color="auto"/>
              <w:right w:val="single" w:sz="4" w:space="0" w:color="auto"/>
            </w:tcBorders>
            <w:noWrap/>
            <w:hideMark/>
          </w:tcPr>
          <w:p w14:paraId="49756CD9" w14:textId="77777777" w:rsidR="00ED6690" w:rsidRPr="00C5395B" w:rsidRDefault="00ED6690" w:rsidP="0010294B">
            <w:pPr>
              <w:pStyle w:val="TableText"/>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38DD98E0" w14:textId="77777777" w:rsidR="00ED6690" w:rsidRPr="003A524F" w:rsidRDefault="00ED6690" w:rsidP="0010294B">
            <w:pPr>
              <w:jc w:val="right"/>
              <w:rPr>
                <w:rFonts w:cs="Arial"/>
              </w:rPr>
            </w:pPr>
            <w:r>
              <w:rPr>
                <w:rFonts w:cs="Arial"/>
              </w:rPr>
              <w:t>11</w:t>
            </w:r>
          </w:p>
        </w:tc>
        <w:tc>
          <w:tcPr>
            <w:tcW w:w="960" w:type="dxa"/>
            <w:tcBorders>
              <w:top w:val="nil"/>
              <w:left w:val="nil"/>
              <w:bottom w:val="single" w:sz="4" w:space="0" w:color="auto"/>
              <w:right w:val="single" w:sz="4" w:space="0" w:color="auto"/>
            </w:tcBorders>
          </w:tcPr>
          <w:p w14:paraId="283E8D43" w14:textId="77777777" w:rsidR="00ED6690" w:rsidRDefault="00ED6690" w:rsidP="0010294B">
            <w:pPr>
              <w:jc w:val="right"/>
              <w:rPr>
                <w:rFonts w:cs="Arial"/>
              </w:rPr>
            </w:pPr>
            <w:r>
              <w:rPr>
                <w:rFonts w:cs="Arial"/>
              </w:rPr>
              <w:t>80</w:t>
            </w:r>
          </w:p>
        </w:tc>
        <w:tc>
          <w:tcPr>
            <w:tcW w:w="960" w:type="dxa"/>
            <w:tcBorders>
              <w:top w:val="nil"/>
              <w:left w:val="nil"/>
              <w:bottom w:val="single" w:sz="4" w:space="0" w:color="auto"/>
              <w:right w:val="single" w:sz="4" w:space="0" w:color="auto"/>
            </w:tcBorders>
          </w:tcPr>
          <w:p w14:paraId="02BE0C8D" w14:textId="77777777" w:rsidR="00ED6690" w:rsidRDefault="00ED6690" w:rsidP="0010294B">
            <w:pPr>
              <w:jc w:val="right"/>
              <w:rPr>
                <w:rFonts w:cs="Arial"/>
              </w:rPr>
            </w:pPr>
            <w:r>
              <w:rPr>
                <w:rFonts w:cs="Arial"/>
              </w:rPr>
              <w:t>40</w:t>
            </w:r>
          </w:p>
        </w:tc>
        <w:tc>
          <w:tcPr>
            <w:tcW w:w="960" w:type="dxa"/>
            <w:tcBorders>
              <w:top w:val="nil"/>
              <w:left w:val="nil"/>
              <w:bottom w:val="single" w:sz="4" w:space="0" w:color="auto"/>
              <w:right w:val="single" w:sz="4" w:space="0" w:color="auto"/>
            </w:tcBorders>
          </w:tcPr>
          <w:p w14:paraId="4FF41C18" w14:textId="77777777" w:rsidR="00ED6690" w:rsidRDefault="00ED6690" w:rsidP="0010294B">
            <w:pPr>
              <w:jc w:val="right"/>
              <w:rPr>
                <w:rFonts w:cs="Arial"/>
              </w:rPr>
            </w:pPr>
            <w:r>
              <w:rPr>
                <w:rFonts w:cs="Arial"/>
              </w:rPr>
              <w:t>31</w:t>
            </w:r>
          </w:p>
        </w:tc>
        <w:tc>
          <w:tcPr>
            <w:tcW w:w="960" w:type="dxa"/>
            <w:tcBorders>
              <w:top w:val="nil"/>
              <w:left w:val="nil"/>
              <w:bottom w:val="single" w:sz="4" w:space="0" w:color="auto"/>
              <w:right w:val="single" w:sz="4" w:space="0" w:color="auto"/>
            </w:tcBorders>
          </w:tcPr>
          <w:p w14:paraId="62E69844" w14:textId="77777777" w:rsidR="00ED6690" w:rsidRDefault="00ED6690" w:rsidP="0010294B">
            <w:pPr>
              <w:jc w:val="right"/>
              <w:rPr>
                <w:rFonts w:cs="Arial"/>
              </w:rPr>
            </w:pPr>
            <w:r>
              <w:rPr>
                <w:rFonts w:cs="Arial"/>
              </w:rPr>
              <w:t>45</w:t>
            </w:r>
          </w:p>
        </w:tc>
      </w:tr>
      <w:tr w:rsidR="00ED6690" w:rsidRPr="00C5395B" w14:paraId="21C4272E" w14:textId="77777777" w:rsidTr="0010294B">
        <w:trPr>
          <w:trHeight w:val="255"/>
        </w:trPr>
        <w:tc>
          <w:tcPr>
            <w:tcW w:w="2080" w:type="dxa"/>
            <w:tcBorders>
              <w:top w:val="nil"/>
              <w:left w:val="single" w:sz="4" w:space="0" w:color="auto"/>
              <w:bottom w:val="single" w:sz="4" w:space="0" w:color="auto"/>
              <w:right w:val="single" w:sz="4" w:space="0" w:color="auto"/>
            </w:tcBorders>
            <w:noWrap/>
            <w:hideMark/>
          </w:tcPr>
          <w:p w14:paraId="2BFF57A2" w14:textId="77777777" w:rsidR="00ED6690" w:rsidRPr="00C5395B" w:rsidRDefault="00ED6690" w:rsidP="0010294B">
            <w:pPr>
              <w:pStyle w:val="TableText"/>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7DD1B7CA" w14:textId="77777777" w:rsidR="00ED6690" w:rsidRPr="003A524F" w:rsidRDefault="00ED6690" w:rsidP="0010294B">
            <w:pPr>
              <w:jc w:val="right"/>
              <w:rPr>
                <w:rFonts w:cs="Arial"/>
              </w:rPr>
            </w:pPr>
            <w:r>
              <w:rPr>
                <w:rFonts w:cs="Arial"/>
              </w:rPr>
              <w:t>11</w:t>
            </w:r>
          </w:p>
        </w:tc>
        <w:tc>
          <w:tcPr>
            <w:tcW w:w="960" w:type="dxa"/>
            <w:tcBorders>
              <w:top w:val="nil"/>
              <w:left w:val="nil"/>
              <w:bottom w:val="single" w:sz="4" w:space="0" w:color="auto"/>
              <w:right w:val="single" w:sz="4" w:space="0" w:color="auto"/>
            </w:tcBorders>
          </w:tcPr>
          <w:p w14:paraId="7184CDB2" w14:textId="77777777" w:rsidR="00ED6690" w:rsidRDefault="00ED6690" w:rsidP="0010294B">
            <w:pPr>
              <w:jc w:val="right"/>
              <w:rPr>
                <w:rFonts w:cs="Arial"/>
              </w:rPr>
            </w:pPr>
            <w:r>
              <w:rPr>
                <w:rFonts w:cs="Arial"/>
              </w:rPr>
              <w:t>28</w:t>
            </w:r>
          </w:p>
        </w:tc>
        <w:tc>
          <w:tcPr>
            <w:tcW w:w="960" w:type="dxa"/>
            <w:tcBorders>
              <w:top w:val="nil"/>
              <w:left w:val="nil"/>
              <w:bottom w:val="single" w:sz="4" w:space="0" w:color="auto"/>
              <w:right w:val="single" w:sz="4" w:space="0" w:color="auto"/>
            </w:tcBorders>
          </w:tcPr>
          <w:p w14:paraId="0ED415AF" w14:textId="77777777" w:rsidR="00ED6690" w:rsidRDefault="00ED6690" w:rsidP="0010294B">
            <w:pPr>
              <w:jc w:val="right"/>
              <w:rPr>
                <w:rFonts w:cs="Arial"/>
              </w:rPr>
            </w:pPr>
            <w:r>
              <w:rPr>
                <w:rFonts w:cs="Arial"/>
              </w:rPr>
              <w:t>31</w:t>
            </w:r>
          </w:p>
        </w:tc>
        <w:tc>
          <w:tcPr>
            <w:tcW w:w="960" w:type="dxa"/>
            <w:tcBorders>
              <w:top w:val="nil"/>
              <w:left w:val="nil"/>
              <w:bottom w:val="single" w:sz="4" w:space="0" w:color="auto"/>
              <w:right w:val="single" w:sz="4" w:space="0" w:color="auto"/>
            </w:tcBorders>
          </w:tcPr>
          <w:p w14:paraId="7950A354" w14:textId="77777777" w:rsidR="00ED6690" w:rsidRDefault="00ED6690" w:rsidP="0010294B">
            <w:pPr>
              <w:jc w:val="right"/>
              <w:rPr>
                <w:rFonts w:cs="Arial"/>
              </w:rPr>
            </w:pPr>
            <w:r>
              <w:rPr>
                <w:rFonts w:cs="Arial"/>
              </w:rPr>
              <w:t>22</w:t>
            </w:r>
          </w:p>
        </w:tc>
        <w:tc>
          <w:tcPr>
            <w:tcW w:w="960" w:type="dxa"/>
            <w:tcBorders>
              <w:top w:val="nil"/>
              <w:left w:val="nil"/>
              <w:bottom w:val="single" w:sz="4" w:space="0" w:color="auto"/>
              <w:right w:val="single" w:sz="4" w:space="0" w:color="auto"/>
            </w:tcBorders>
          </w:tcPr>
          <w:p w14:paraId="2596B5AB" w14:textId="77777777" w:rsidR="00ED6690" w:rsidRDefault="00ED6690" w:rsidP="0010294B">
            <w:pPr>
              <w:jc w:val="right"/>
              <w:rPr>
                <w:rFonts w:cs="Arial"/>
              </w:rPr>
            </w:pPr>
            <w:r>
              <w:rPr>
                <w:rFonts w:cs="Arial"/>
              </w:rPr>
              <w:t>26</w:t>
            </w:r>
          </w:p>
        </w:tc>
      </w:tr>
      <w:tr w:rsidR="00ED6690" w:rsidRPr="00C5395B" w14:paraId="2CB17142" w14:textId="77777777" w:rsidTr="0010294B">
        <w:trPr>
          <w:trHeight w:val="255"/>
        </w:trPr>
        <w:tc>
          <w:tcPr>
            <w:tcW w:w="2080" w:type="dxa"/>
            <w:tcBorders>
              <w:top w:val="nil"/>
              <w:left w:val="single" w:sz="4" w:space="0" w:color="auto"/>
              <w:bottom w:val="single" w:sz="4" w:space="0" w:color="auto"/>
              <w:right w:val="single" w:sz="4" w:space="0" w:color="auto"/>
            </w:tcBorders>
            <w:noWrap/>
            <w:hideMark/>
          </w:tcPr>
          <w:p w14:paraId="7D1FE32D" w14:textId="77777777" w:rsidR="00ED6690" w:rsidRPr="00C5395B" w:rsidRDefault="00ED6690" w:rsidP="0010294B">
            <w:pPr>
              <w:pStyle w:val="TableText"/>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4B5B42E3" w14:textId="77777777" w:rsidR="00ED6690" w:rsidRPr="003A524F" w:rsidRDefault="00ED6690" w:rsidP="0010294B">
            <w:pPr>
              <w:jc w:val="right"/>
              <w:rPr>
                <w:rFonts w:cs="Arial"/>
                <w:b/>
                <w:bCs/>
              </w:rPr>
            </w:pPr>
            <w:r>
              <w:rPr>
                <w:rFonts w:cs="Arial"/>
                <w:b/>
                <w:bCs/>
              </w:rPr>
              <w:t>229</w:t>
            </w:r>
          </w:p>
        </w:tc>
        <w:tc>
          <w:tcPr>
            <w:tcW w:w="960" w:type="dxa"/>
            <w:tcBorders>
              <w:top w:val="nil"/>
              <w:left w:val="nil"/>
              <w:bottom w:val="single" w:sz="4" w:space="0" w:color="auto"/>
              <w:right w:val="single" w:sz="4" w:space="0" w:color="auto"/>
            </w:tcBorders>
          </w:tcPr>
          <w:p w14:paraId="0721DCF4" w14:textId="77777777" w:rsidR="00ED6690" w:rsidRDefault="00ED6690" w:rsidP="0010294B">
            <w:pPr>
              <w:jc w:val="right"/>
              <w:rPr>
                <w:rFonts w:cs="Arial"/>
                <w:b/>
                <w:bCs/>
              </w:rPr>
            </w:pPr>
            <w:r>
              <w:rPr>
                <w:rFonts w:cs="Arial"/>
                <w:b/>
                <w:bCs/>
              </w:rPr>
              <w:t>296</w:t>
            </w:r>
          </w:p>
        </w:tc>
        <w:tc>
          <w:tcPr>
            <w:tcW w:w="960" w:type="dxa"/>
            <w:tcBorders>
              <w:top w:val="nil"/>
              <w:left w:val="nil"/>
              <w:bottom w:val="single" w:sz="4" w:space="0" w:color="auto"/>
              <w:right w:val="single" w:sz="4" w:space="0" w:color="auto"/>
            </w:tcBorders>
          </w:tcPr>
          <w:p w14:paraId="392631FE" w14:textId="77777777" w:rsidR="00ED6690" w:rsidRDefault="00ED6690" w:rsidP="0010294B">
            <w:pPr>
              <w:jc w:val="right"/>
              <w:rPr>
                <w:rFonts w:cs="Arial"/>
                <w:b/>
                <w:bCs/>
              </w:rPr>
            </w:pPr>
            <w:r>
              <w:rPr>
                <w:rFonts w:cs="Arial"/>
                <w:b/>
                <w:bCs/>
              </w:rPr>
              <w:t>313</w:t>
            </w:r>
          </w:p>
        </w:tc>
        <w:tc>
          <w:tcPr>
            <w:tcW w:w="960" w:type="dxa"/>
            <w:tcBorders>
              <w:top w:val="nil"/>
              <w:left w:val="nil"/>
              <w:bottom w:val="single" w:sz="4" w:space="0" w:color="auto"/>
              <w:right w:val="single" w:sz="4" w:space="0" w:color="auto"/>
            </w:tcBorders>
          </w:tcPr>
          <w:p w14:paraId="09589D57" w14:textId="77777777" w:rsidR="00ED6690" w:rsidRDefault="00ED6690" w:rsidP="0010294B">
            <w:pPr>
              <w:jc w:val="right"/>
              <w:rPr>
                <w:rFonts w:cs="Arial"/>
                <w:b/>
                <w:bCs/>
              </w:rPr>
            </w:pPr>
            <w:r>
              <w:rPr>
                <w:rFonts w:cs="Arial"/>
                <w:b/>
                <w:bCs/>
              </w:rPr>
              <w:t>278</w:t>
            </w:r>
          </w:p>
        </w:tc>
        <w:tc>
          <w:tcPr>
            <w:tcW w:w="960" w:type="dxa"/>
            <w:tcBorders>
              <w:top w:val="nil"/>
              <w:left w:val="nil"/>
              <w:bottom w:val="single" w:sz="4" w:space="0" w:color="auto"/>
              <w:right w:val="single" w:sz="4" w:space="0" w:color="auto"/>
            </w:tcBorders>
          </w:tcPr>
          <w:p w14:paraId="2798D1B2" w14:textId="77777777" w:rsidR="00ED6690" w:rsidRDefault="00ED6690" w:rsidP="0010294B">
            <w:pPr>
              <w:jc w:val="right"/>
              <w:rPr>
                <w:rFonts w:cs="Arial"/>
                <w:b/>
                <w:bCs/>
              </w:rPr>
            </w:pPr>
            <w:r>
              <w:rPr>
                <w:rFonts w:cs="Arial"/>
                <w:b/>
                <w:bCs/>
              </w:rPr>
              <w:t>250</w:t>
            </w:r>
          </w:p>
        </w:tc>
      </w:tr>
      <w:bookmarkEnd w:id="19"/>
    </w:tbl>
    <w:p w14:paraId="7BAC4A8E" w14:textId="77777777" w:rsidR="005A5B78" w:rsidRPr="009C6D45" w:rsidRDefault="005A5B78" w:rsidP="00CF2096">
      <w:pPr>
        <w:ind w:left="-142" w:right="-425"/>
        <w:rPr>
          <w:rFonts w:cs="Arial"/>
        </w:rPr>
      </w:pPr>
    </w:p>
    <w:p w14:paraId="7BAE3B75" w14:textId="0EC2B52B" w:rsidR="005A5B78" w:rsidRPr="002D4651" w:rsidRDefault="005A5B78" w:rsidP="008D2152">
      <w:pPr>
        <w:pStyle w:val="Heading2"/>
      </w:pPr>
      <w:r w:rsidRPr="002D4651">
        <w:t>Referrals</w:t>
      </w:r>
      <w:r w:rsidR="00334F4D">
        <w:t xml:space="preserve"> </w:t>
      </w:r>
      <w:r w:rsidR="009C639D">
        <w:t>from</w:t>
      </w:r>
      <w:r w:rsidR="00334F4D">
        <w:t xml:space="preserve"> </w:t>
      </w:r>
      <w:r w:rsidR="00F20A3E">
        <w:t>‘</w:t>
      </w:r>
      <w:r w:rsidR="00DF741D">
        <w:t>Family Responsibilities</w:t>
      </w:r>
      <w:r w:rsidR="00F20A3E">
        <w:t>’</w:t>
      </w:r>
      <w:r w:rsidR="00DF741D">
        <w:t xml:space="preserve"> Agreements</w:t>
      </w:r>
      <w:r w:rsidR="00334F4D">
        <w:t xml:space="preserve"> and </w:t>
      </w:r>
      <w:r w:rsidR="00DF741D">
        <w:t>Orders</w:t>
      </w:r>
    </w:p>
    <w:p w14:paraId="417F98D8" w14:textId="5E9952C3" w:rsidR="00C872F0" w:rsidRDefault="006F3F88" w:rsidP="00964A63">
      <w:pPr>
        <w:ind w:left="-142" w:right="-425"/>
        <w:jc w:val="both"/>
        <w:rPr>
          <w:rFonts w:cs="Arial"/>
        </w:rPr>
      </w:pPr>
      <w:r>
        <w:rPr>
          <w:rFonts w:cs="Arial"/>
        </w:rPr>
        <w:t xml:space="preserve">A total of </w:t>
      </w:r>
      <w:r w:rsidR="000877DD">
        <w:rPr>
          <w:rFonts w:cs="Arial"/>
        </w:rPr>
        <w:t>11</w:t>
      </w:r>
      <w:r w:rsidR="00B97516">
        <w:rPr>
          <w:rFonts w:cs="Arial"/>
        </w:rPr>
        <w:t>3</w:t>
      </w:r>
      <w:r w:rsidR="000877DD">
        <w:rPr>
          <w:rFonts w:cs="Arial"/>
        </w:rPr>
        <w:t xml:space="preserve"> </w:t>
      </w:r>
      <w:r w:rsidR="00281AAC">
        <w:rPr>
          <w:rFonts w:cs="Arial"/>
        </w:rPr>
        <w:t>r</w:t>
      </w:r>
      <w:r w:rsidR="005A5B78" w:rsidRPr="00B70DEE">
        <w:rPr>
          <w:rFonts w:cs="Arial"/>
        </w:rPr>
        <w:t xml:space="preserve">eferrals </w:t>
      </w:r>
      <w:r w:rsidR="0059795D">
        <w:rPr>
          <w:rFonts w:cs="Arial"/>
        </w:rPr>
        <w:t>(</w:t>
      </w:r>
      <w:r w:rsidR="001E5AFF" w:rsidRPr="00B70DEE">
        <w:rPr>
          <w:rFonts w:cs="Arial"/>
        </w:rPr>
        <w:t xml:space="preserve">to service providers </w:t>
      </w:r>
      <w:r w:rsidR="002B5D5C">
        <w:t xml:space="preserve">from </w:t>
      </w:r>
      <w:r w:rsidR="00F20A3E">
        <w:t>‘</w:t>
      </w:r>
      <w:r w:rsidR="001B3F63">
        <w:t>Family Responsibilities</w:t>
      </w:r>
      <w:r w:rsidR="00F20A3E">
        <w:t>’</w:t>
      </w:r>
      <w:r w:rsidR="001B3F63">
        <w:t xml:space="preserve"> Agreements</w:t>
      </w:r>
      <w:r w:rsidR="0073625C">
        <w:t xml:space="preserve"> (FRAs)</w:t>
      </w:r>
      <w:r w:rsidR="001B3F63">
        <w:t xml:space="preserve"> and</w:t>
      </w:r>
      <w:r w:rsidR="001B3F63" w:rsidRPr="003573E3">
        <w:t xml:space="preserve"> Orders</w:t>
      </w:r>
      <w:r w:rsidR="0059795D">
        <w:t>)</w:t>
      </w:r>
      <w:r w:rsidR="002B5D5C" w:rsidRPr="003573E3">
        <w:rPr>
          <w:rFonts w:cs="Arial"/>
        </w:rPr>
        <w:t xml:space="preserve"> </w:t>
      </w:r>
      <w:r w:rsidR="001E5AFF" w:rsidRPr="003573E3">
        <w:rPr>
          <w:rFonts w:cs="Arial"/>
        </w:rPr>
        <w:t xml:space="preserve">relating to </w:t>
      </w:r>
      <w:r w:rsidR="000877DD">
        <w:rPr>
          <w:rFonts w:cs="Arial"/>
        </w:rPr>
        <w:t>9</w:t>
      </w:r>
      <w:r w:rsidR="00B97516">
        <w:rPr>
          <w:rFonts w:cs="Arial"/>
        </w:rPr>
        <w:t>2</w:t>
      </w:r>
      <w:r w:rsidR="000877DD" w:rsidRPr="003573E3">
        <w:rPr>
          <w:rFonts w:cs="Arial"/>
        </w:rPr>
        <w:t xml:space="preserve"> </w:t>
      </w:r>
      <w:r w:rsidR="001E5AFF" w:rsidRPr="003573E3">
        <w:rPr>
          <w:rFonts w:cs="Arial"/>
        </w:rPr>
        <w:t xml:space="preserve">clients </w:t>
      </w:r>
      <w:r>
        <w:rPr>
          <w:rFonts w:cs="Arial"/>
        </w:rPr>
        <w:t xml:space="preserve">were made in quarter </w:t>
      </w:r>
      <w:r w:rsidR="00362DE8">
        <w:rPr>
          <w:rFonts w:cs="Arial"/>
        </w:rPr>
        <w:t>60</w:t>
      </w:r>
      <w:r w:rsidR="001266C1" w:rsidRPr="00C75E8D">
        <w:rPr>
          <w:rFonts w:cs="Arial"/>
        </w:rPr>
        <w:t>.</w:t>
      </w:r>
      <w:r w:rsidR="00C75E8D" w:rsidRPr="00C75E8D">
        <w:rPr>
          <w:rFonts w:cs="Arial"/>
        </w:rPr>
        <w:t xml:space="preserve"> The Local Commissioners continue to raise concerns regarding the availability of appropriate perpetrator intervention programs suitable for client referrals so community members can be supported to address </w:t>
      </w:r>
      <w:r w:rsidR="00C75E8D">
        <w:rPr>
          <w:rFonts w:cs="Arial"/>
        </w:rPr>
        <w:t>domestic violence</w:t>
      </w:r>
      <w:r w:rsidR="00C75E8D" w:rsidRPr="00C75E8D">
        <w:rPr>
          <w:rFonts w:cs="Arial"/>
        </w:rPr>
        <w:t xml:space="preserve"> behaviours. The broader social impacts of domestic and family violence are set out in </w:t>
      </w:r>
      <w:r w:rsidR="00C75E8D" w:rsidRPr="00C75E8D">
        <w:t xml:space="preserve">Table </w:t>
      </w:r>
      <w:r w:rsidR="00F61DB6">
        <w:t>3</w:t>
      </w:r>
      <w:r w:rsidR="00C75E8D" w:rsidRPr="00C75E8D">
        <w:t xml:space="preserve"> with </w:t>
      </w:r>
      <w:r w:rsidR="00C75E8D">
        <w:t xml:space="preserve">an </w:t>
      </w:r>
      <w:r w:rsidR="00C75E8D" w:rsidRPr="00C75E8D">
        <w:t>analysis illustrating the nexus between Court convictions and domestic violence orders/breaches with school attendance issues and to a lesser degree child safety issues.</w:t>
      </w:r>
    </w:p>
    <w:p w14:paraId="385382D9" w14:textId="45956437" w:rsidR="00695B67" w:rsidRDefault="00ED6690" w:rsidP="00695B67">
      <w:pPr>
        <w:tabs>
          <w:tab w:val="left" w:pos="0"/>
        </w:tabs>
        <w:ind w:left="426" w:right="-425" w:hanging="568"/>
        <w:jc w:val="both"/>
        <w:rPr>
          <w:rFonts w:cs="Arial"/>
          <w:sz w:val="16"/>
          <w:szCs w:val="16"/>
        </w:rPr>
      </w:pPr>
      <w:r>
        <w:rPr>
          <w:rFonts w:cs="Arial"/>
          <w:b/>
          <w:sz w:val="16"/>
          <w:szCs w:val="16"/>
        </w:rPr>
        <w:lastRenderedPageBreak/>
        <w:t>Table 13</w:t>
      </w:r>
      <w:r w:rsidR="005A5B78" w:rsidRPr="004063DB">
        <w:rPr>
          <w:rFonts w:cs="Arial"/>
          <w:b/>
          <w:sz w:val="16"/>
          <w:szCs w:val="16"/>
        </w:rPr>
        <w:t xml:space="preserve">: </w:t>
      </w:r>
      <w:r w:rsidR="001B457C">
        <w:rPr>
          <w:rFonts w:cs="Arial"/>
          <w:sz w:val="16"/>
          <w:szCs w:val="16"/>
        </w:rPr>
        <w:t>Referrals</w:t>
      </w:r>
      <w:r w:rsidR="005A5B78" w:rsidRPr="0053018A">
        <w:rPr>
          <w:rFonts w:cs="Arial"/>
          <w:sz w:val="16"/>
          <w:szCs w:val="16"/>
        </w:rPr>
        <w:t xml:space="preserve"> </w:t>
      </w:r>
      <w:r w:rsidR="005A5B78">
        <w:rPr>
          <w:rFonts w:cs="Arial"/>
          <w:sz w:val="16"/>
          <w:szCs w:val="16"/>
        </w:rPr>
        <w:t xml:space="preserve">by </w:t>
      </w:r>
      <w:r w:rsidR="00773AE5">
        <w:rPr>
          <w:rFonts w:cs="Arial"/>
          <w:sz w:val="16"/>
          <w:szCs w:val="16"/>
        </w:rPr>
        <w:t>community</w:t>
      </w:r>
      <w:r w:rsidR="005A5B78">
        <w:rPr>
          <w:rFonts w:cs="Arial"/>
          <w:sz w:val="16"/>
          <w:szCs w:val="16"/>
        </w:rPr>
        <w:t xml:space="preserve"> and quarter </w:t>
      </w:r>
      <w:r w:rsidR="007B7E78">
        <w:rPr>
          <w:rFonts w:cs="Arial"/>
          <w:sz w:val="16"/>
          <w:szCs w:val="16"/>
        </w:rPr>
        <w:t xml:space="preserve">1 </w:t>
      </w:r>
      <w:r w:rsidR="00362DE8">
        <w:rPr>
          <w:rFonts w:cs="Arial"/>
          <w:sz w:val="16"/>
          <w:szCs w:val="16"/>
        </w:rPr>
        <w:t xml:space="preserve">April </w:t>
      </w:r>
      <w:r w:rsidR="003C708C">
        <w:rPr>
          <w:rFonts w:cs="Arial"/>
          <w:sz w:val="16"/>
          <w:szCs w:val="16"/>
        </w:rPr>
        <w:t xml:space="preserve">2022 </w:t>
      </w:r>
      <w:r w:rsidR="00AD4E9A">
        <w:rPr>
          <w:rFonts w:cs="Arial"/>
          <w:sz w:val="16"/>
          <w:szCs w:val="16"/>
        </w:rPr>
        <w:t xml:space="preserve">to </w:t>
      </w:r>
      <w:r w:rsidR="007B7E78">
        <w:rPr>
          <w:rFonts w:cs="Arial"/>
          <w:sz w:val="16"/>
          <w:szCs w:val="16"/>
        </w:rPr>
        <w:t>3</w:t>
      </w:r>
      <w:r w:rsidR="00362DE8">
        <w:rPr>
          <w:rFonts w:cs="Arial"/>
          <w:sz w:val="16"/>
          <w:szCs w:val="16"/>
        </w:rPr>
        <w:t xml:space="preserve">0 June </w:t>
      </w:r>
      <w:r w:rsidR="00984BBB">
        <w:rPr>
          <w:rFonts w:cs="Arial"/>
          <w:sz w:val="16"/>
          <w:szCs w:val="16"/>
        </w:rPr>
        <w:t>2023</w:t>
      </w:r>
    </w:p>
    <w:p w14:paraId="26913662" w14:textId="77777777" w:rsidR="00843555" w:rsidRPr="00A84BC6" w:rsidRDefault="00843555" w:rsidP="00695B67">
      <w:pPr>
        <w:tabs>
          <w:tab w:val="left" w:pos="0"/>
        </w:tabs>
        <w:ind w:left="426" w:right="-425" w:hanging="568"/>
        <w:jc w:val="both"/>
        <w:rPr>
          <w:rFonts w:cs="Arial"/>
        </w:rPr>
      </w:pPr>
    </w:p>
    <w:tbl>
      <w:tblPr>
        <w:tblW w:w="6994" w:type="dxa"/>
        <w:tblInd w:w="93" w:type="dxa"/>
        <w:tblLook w:val="04A0" w:firstRow="1" w:lastRow="0" w:firstColumn="1" w:lastColumn="0" w:noHBand="0" w:noVBand="1"/>
      </w:tblPr>
      <w:tblGrid>
        <w:gridCol w:w="2029"/>
        <w:gridCol w:w="993"/>
        <w:gridCol w:w="993"/>
        <w:gridCol w:w="993"/>
        <w:gridCol w:w="993"/>
        <w:gridCol w:w="993"/>
      </w:tblGrid>
      <w:tr w:rsidR="00843555" w:rsidRPr="00C5395B" w14:paraId="6B2CE434" w14:textId="77777777" w:rsidTr="0010294B">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183B5948" w14:textId="77777777" w:rsidR="00843555" w:rsidRPr="00C5395B" w:rsidRDefault="00843555" w:rsidP="0010294B">
            <w:pPr>
              <w:pStyle w:val="TableText"/>
              <w:rPr>
                <w:b/>
                <w:lang w:eastAsia="en-AU"/>
              </w:rPr>
            </w:pPr>
            <w:bookmarkStart w:id="20" w:name="_Hlk158966103"/>
            <w:r w:rsidRPr="00C5395B">
              <w:rPr>
                <w:b/>
                <w:lang w:eastAsia="en-AU"/>
              </w:rPr>
              <w:t>Community</w:t>
            </w:r>
          </w:p>
        </w:tc>
        <w:tc>
          <w:tcPr>
            <w:tcW w:w="993" w:type="dxa"/>
            <w:tcBorders>
              <w:top w:val="single" w:sz="4" w:space="0" w:color="auto"/>
              <w:left w:val="nil"/>
              <w:bottom w:val="single" w:sz="4" w:space="0" w:color="auto"/>
              <w:right w:val="single" w:sz="4" w:space="0" w:color="auto"/>
            </w:tcBorders>
          </w:tcPr>
          <w:p w14:paraId="37DCD40E" w14:textId="77777777" w:rsidR="00843555" w:rsidRDefault="00843555" w:rsidP="0010294B">
            <w:pPr>
              <w:pStyle w:val="TableText"/>
              <w:jc w:val="right"/>
              <w:rPr>
                <w:b/>
                <w:lang w:eastAsia="en-AU"/>
              </w:rPr>
            </w:pPr>
            <w:proofErr w:type="spellStart"/>
            <w:r>
              <w:rPr>
                <w:b/>
                <w:lang w:eastAsia="en-AU"/>
              </w:rPr>
              <w:t>Qtr</w:t>
            </w:r>
            <w:proofErr w:type="spellEnd"/>
            <w:r>
              <w:rPr>
                <w:b/>
                <w:lang w:eastAsia="en-AU"/>
              </w:rPr>
              <w:t xml:space="preserve"> 56</w:t>
            </w:r>
          </w:p>
        </w:tc>
        <w:tc>
          <w:tcPr>
            <w:tcW w:w="993" w:type="dxa"/>
            <w:tcBorders>
              <w:top w:val="single" w:sz="4" w:space="0" w:color="auto"/>
              <w:left w:val="nil"/>
              <w:bottom w:val="single" w:sz="4" w:space="0" w:color="auto"/>
              <w:right w:val="single" w:sz="4" w:space="0" w:color="auto"/>
            </w:tcBorders>
          </w:tcPr>
          <w:p w14:paraId="2DC00011" w14:textId="77777777" w:rsidR="00843555" w:rsidRDefault="00843555" w:rsidP="0010294B">
            <w:pPr>
              <w:pStyle w:val="TableText"/>
              <w:jc w:val="right"/>
              <w:rPr>
                <w:b/>
                <w:lang w:eastAsia="en-AU"/>
              </w:rPr>
            </w:pPr>
            <w:proofErr w:type="spellStart"/>
            <w:r>
              <w:rPr>
                <w:b/>
                <w:lang w:eastAsia="en-AU"/>
              </w:rPr>
              <w:t>Qtr</w:t>
            </w:r>
            <w:proofErr w:type="spellEnd"/>
            <w:r>
              <w:rPr>
                <w:b/>
                <w:lang w:eastAsia="en-AU"/>
              </w:rPr>
              <w:t xml:space="preserve"> 57</w:t>
            </w:r>
          </w:p>
        </w:tc>
        <w:tc>
          <w:tcPr>
            <w:tcW w:w="993" w:type="dxa"/>
            <w:tcBorders>
              <w:top w:val="single" w:sz="4" w:space="0" w:color="auto"/>
              <w:left w:val="nil"/>
              <w:bottom w:val="single" w:sz="4" w:space="0" w:color="auto"/>
              <w:right w:val="single" w:sz="4" w:space="0" w:color="auto"/>
            </w:tcBorders>
          </w:tcPr>
          <w:p w14:paraId="39CF63FE" w14:textId="77777777" w:rsidR="00843555" w:rsidRDefault="00843555" w:rsidP="0010294B">
            <w:pPr>
              <w:pStyle w:val="TableText"/>
              <w:jc w:val="right"/>
              <w:rPr>
                <w:b/>
                <w:lang w:eastAsia="en-AU"/>
              </w:rPr>
            </w:pPr>
            <w:proofErr w:type="spellStart"/>
            <w:r>
              <w:rPr>
                <w:b/>
                <w:lang w:eastAsia="en-AU"/>
              </w:rPr>
              <w:t>Qtr</w:t>
            </w:r>
            <w:proofErr w:type="spellEnd"/>
            <w:r>
              <w:rPr>
                <w:b/>
                <w:lang w:eastAsia="en-AU"/>
              </w:rPr>
              <w:t xml:space="preserve"> 58</w:t>
            </w:r>
          </w:p>
        </w:tc>
        <w:tc>
          <w:tcPr>
            <w:tcW w:w="993" w:type="dxa"/>
            <w:tcBorders>
              <w:top w:val="single" w:sz="4" w:space="0" w:color="auto"/>
              <w:left w:val="nil"/>
              <w:bottom w:val="single" w:sz="4" w:space="0" w:color="auto"/>
              <w:right w:val="single" w:sz="4" w:space="0" w:color="auto"/>
            </w:tcBorders>
          </w:tcPr>
          <w:p w14:paraId="643BDC9D" w14:textId="77777777" w:rsidR="00843555" w:rsidRDefault="00843555" w:rsidP="0010294B">
            <w:pPr>
              <w:pStyle w:val="TableText"/>
              <w:jc w:val="right"/>
              <w:rPr>
                <w:b/>
                <w:lang w:eastAsia="en-AU"/>
              </w:rPr>
            </w:pPr>
            <w:proofErr w:type="spellStart"/>
            <w:r>
              <w:rPr>
                <w:b/>
                <w:lang w:eastAsia="en-AU"/>
              </w:rPr>
              <w:t>Qtr</w:t>
            </w:r>
            <w:proofErr w:type="spellEnd"/>
            <w:r>
              <w:rPr>
                <w:b/>
                <w:lang w:eastAsia="en-AU"/>
              </w:rPr>
              <w:t xml:space="preserve"> 59</w:t>
            </w:r>
          </w:p>
        </w:tc>
        <w:tc>
          <w:tcPr>
            <w:tcW w:w="993" w:type="dxa"/>
            <w:tcBorders>
              <w:top w:val="single" w:sz="4" w:space="0" w:color="auto"/>
              <w:left w:val="nil"/>
              <w:bottom w:val="single" w:sz="4" w:space="0" w:color="auto"/>
              <w:right w:val="single" w:sz="4" w:space="0" w:color="auto"/>
            </w:tcBorders>
          </w:tcPr>
          <w:p w14:paraId="678B6EF7" w14:textId="77777777" w:rsidR="00843555" w:rsidRDefault="00843555" w:rsidP="0010294B">
            <w:pPr>
              <w:pStyle w:val="TableText"/>
              <w:jc w:val="right"/>
              <w:rPr>
                <w:b/>
                <w:lang w:eastAsia="en-AU"/>
              </w:rPr>
            </w:pPr>
            <w:proofErr w:type="spellStart"/>
            <w:r w:rsidRPr="00A84BC6">
              <w:rPr>
                <w:b/>
                <w:lang w:eastAsia="en-AU"/>
              </w:rPr>
              <w:t>Qtr</w:t>
            </w:r>
            <w:proofErr w:type="spellEnd"/>
            <w:r w:rsidRPr="00A84BC6">
              <w:rPr>
                <w:b/>
                <w:lang w:eastAsia="en-AU"/>
              </w:rPr>
              <w:t xml:space="preserve"> 60</w:t>
            </w:r>
          </w:p>
        </w:tc>
      </w:tr>
      <w:tr w:rsidR="00843555" w:rsidRPr="00C5395B" w14:paraId="3C7F8B50" w14:textId="77777777" w:rsidTr="0010294B">
        <w:trPr>
          <w:trHeight w:val="255"/>
        </w:trPr>
        <w:tc>
          <w:tcPr>
            <w:tcW w:w="2029" w:type="dxa"/>
            <w:tcBorders>
              <w:top w:val="nil"/>
              <w:left w:val="single" w:sz="4" w:space="0" w:color="auto"/>
              <w:bottom w:val="single" w:sz="4" w:space="0" w:color="auto"/>
              <w:right w:val="single" w:sz="4" w:space="0" w:color="auto"/>
            </w:tcBorders>
            <w:noWrap/>
            <w:hideMark/>
          </w:tcPr>
          <w:p w14:paraId="343B7D00" w14:textId="77777777" w:rsidR="00843555" w:rsidRPr="00C5395B" w:rsidRDefault="00843555" w:rsidP="0010294B">
            <w:pPr>
              <w:pStyle w:val="TableText"/>
              <w:rPr>
                <w:lang w:eastAsia="en-AU"/>
              </w:rPr>
            </w:pPr>
            <w:r w:rsidRPr="00C5395B">
              <w:rPr>
                <w:lang w:eastAsia="en-AU"/>
              </w:rPr>
              <w:t>Aurukun</w:t>
            </w:r>
          </w:p>
        </w:tc>
        <w:tc>
          <w:tcPr>
            <w:tcW w:w="993" w:type="dxa"/>
            <w:tcBorders>
              <w:top w:val="nil"/>
              <w:left w:val="nil"/>
              <w:bottom w:val="single" w:sz="4" w:space="0" w:color="auto"/>
              <w:right w:val="single" w:sz="4" w:space="0" w:color="auto"/>
            </w:tcBorders>
          </w:tcPr>
          <w:p w14:paraId="6937483B" w14:textId="77777777" w:rsidR="00843555" w:rsidRPr="003069C4" w:rsidRDefault="00843555" w:rsidP="0010294B">
            <w:pPr>
              <w:jc w:val="right"/>
              <w:rPr>
                <w:rFonts w:cs="Arial"/>
              </w:rPr>
            </w:pPr>
            <w:r>
              <w:rPr>
                <w:rFonts w:cs="Arial"/>
              </w:rPr>
              <w:t>60</w:t>
            </w:r>
          </w:p>
        </w:tc>
        <w:tc>
          <w:tcPr>
            <w:tcW w:w="993" w:type="dxa"/>
            <w:tcBorders>
              <w:top w:val="nil"/>
              <w:left w:val="nil"/>
              <w:bottom w:val="single" w:sz="4" w:space="0" w:color="auto"/>
              <w:right w:val="single" w:sz="4" w:space="0" w:color="auto"/>
            </w:tcBorders>
          </w:tcPr>
          <w:p w14:paraId="08DAFA78" w14:textId="77777777" w:rsidR="00843555" w:rsidRDefault="00843555" w:rsidP="0010294B">
            <w:pPr>
              <w:jc w:val="right"/>
              <w:rPr>
                <w:rFonts w:cs="Arial"/>
              </w:rPr>
            </w:pPr>
            <w:r>
              <w:rPr>
                <w:rFonts w:cs="Arial"/>
              </w:rPr>
              <w:t>35</w:t>
            </w:r>
          </w:p>
        </w:tc>
        <w:tc>
          <w:tcPr>
            <w:tcW w:w="993" w:type="dxa"/>
            <w:tcBorders>
              <w:top w:val="nil"/>
              <w:left w:val="nil"/>
              <w:bottom w:val="single" w:sz="4" w:space="0" w:color="auto"/>
              <w:right w:val="single" w:sz="4" w:space="0" w:color="auto"/>
            </w:tcBorders>
          </w:tcPr>
          <w:p w14:paraId="53C78ACF" w14:textId="77777777" w:rsidR="00843555" w:rsidRDefault="00843555" w:rsidP="0010294B">
            <w:pPr>
              <w:jc w:val="right"/>
              <w:rPr>
                <w:rFonts w:cs="Arial"/>
              </w:rPr>
            </w:pPr>
            <w:r>
              <w:rPr>
                <w:rFonts w:cs="Arial"/>
              </w:rPr>
              <w:t>82</w:t>
            </w:r>
          </w:p>
        </w:tc>
        <w:tc>
          <w:tcPr>
            <w:tcW w:w="993" w:type="dxa"/>
            <w:tcBorders>
              <w:top w:val="nil"/>
              <w:left w:val="nil"/>
              <w:bottom w:val="single" w:sz="4" w:space="0" w:color="auto"/>
              <w:right w:val="single" w:sz="4" w:space="0" w:color="auto"/>
            </w:tcBorders>
          </w:tcPr>
          <w:p w14:paraId="29251066" w14:textId="77777777" w:rsidR="00843555" w:rsidRDefault="00843555" w:rsidP="0010294B">
            <w:pPr>
              <w:jc w:val="right"/>
              <w:rPr>
                <w:rFonts w:cs="Arial"/>
              </w:rPr>
            </w:pPr>
            <w:r>
              <w:rPr>
                <w:rFonts w:cs="Arial"/>
              </w:rPr>
              <w:t>48</w:t>
            </w:r>
          </w:p>
        </w:tc>
        <w:tc>
          <w:tcPr>
            <w:tcW w:w="993" w:type="dxa"/>
            <w:tcBorders>
              <w:top w:val="nil"/>
              <w:left w:val="nil"/>
              <w:bottom w:val="single" w:sz="4" w:space="0" w:color="auto"/>
              <w:right w:val="single" w:sz="4" w:space="0" w:color="auto"/>
            </w:tcBorders>
          </w:tcPr>
          <w:p w14:paraId="0DF2F3CC" w14:textId="77777777" w:rsidR="00843555" w:rsidRDefault="00843555" w:rsidP="0010294B">
            <w:pPr>
              <w:jc w:val="right"/>
              <w:rPr>
                <w:rFonts w:cs="Arial"/>
              </w:rPr>
            </w:pPr>
            <w:r>
              <w:rPr>
                <w:rFonts w:cs="Arial"/>
              </w:rPr>
              <w:t>32</w:t>
            </w:r>
          </w:p>
        </w:tc>
      </w:tr>
      <w:tr w:rsidR="00843555" w:rsidRPr="00C5395B" w14:paraId="32A109CB" w14:textId="77777777" w:rsidTr="0010294B">
        <w:trPr>
          <w:trHeight w:val="255"/>
        </w:trPr>
        <w:tc>
          <w:tcPr>
            <w:tcW w:w="2029" w:type="dxa"/>
            <w:tcBorders>
              <w:top w:val="nil"/>
              <w:left w:val="single" w:sz="4" w:space="0" w:color="auto"/>
              <w:bottom w:val="single" w:sz="4" w:space="0" w:color="auto"/>
              <w:right w:val="single" w:sz="4" w:space="0" w:color="auto"/>
            </w:tcBorders>
            <w:noWrap/>
            <w:hideMark/>
          </w:tcPr>
          <w:p w14:paraId="04104A5E" w14:textId="77777777" w:rsidR="00843555" w:rsidRPr="00C5395B" w:rsidRDefault="00843555" w:rsidP="0010294B">
            <w:pPr>
              <w:pStyle w:val="TableText"/>
              <w:rPr>
                <w:lang w:eastAsia="en-AU"/>
              </w:rPr>
            </w:pPr>
            <w:r w:rsidRPr="00C5395B">
              <w:rPr>
                <w:lang w:eastAsia="en-AU"/>
              </w:rPr>
              <w:t>Coen</w:t>
            </w:r>
          </w:p>
        </w:tc>
        <w:tc>
          <w:tcPr>
            <w:tcW w:w="993" w:type="dxa"/>
            <w:tcBorders>
              <w:top w:val="nil"/>
              <w:left w:val="nil"/>
              <w:bottom w:val="single" w:sz="4" w:space="0" w:color="auto"/>
              <w:right w:val="single" w:sz="4" w:space="0" w:color="auto"/>
            </w:tcBorders>
          </w:tcPr>
          <w:p w14:paraId="0001A483" w14:textId="77777777" w:rsidR="00843555" w:rsidRPr="003069C4" w:rsidRDefault="00843555" w:rsidP="0010294B">
            <w:pPr>
              <w:jc w:val="right"/>
              <w:rPr>
                <w:rFonts w:cs="Arial"/>
              </w:rPr>
            </w:pPr>
            <w:r>
              <w:rPr>
                <w:rFonts w:cs="Arial"/>
              </w:rPr>
              <w:t>10</w:t>
            </w:r>
          </w:p>
        </w:tc>
        <w:tc>
          <w:tcPr>
            <w:tcW w:w="993" w:type="dxa"/>
            <w:tcBorders>
              <w:top w:val="nil"/>
              <w:left w:val="nil"/>
              <w:bottom w:val="single" w:sz="4" w:space="0" w:color="auto"/>
              <w:right w:val="single" w:sz="4" w:space="0" w:color="auto"/>
            </w:tcBorders>
          </w:tcPr>
          <w:p w14:paraId="5A10D715" w14:textId="77777777" w:rsidR="00843555" w:rsidRDefault="00843555" w:rsidP="0010294B">
            <w:pPr>
              <w:jc w:val="right"/>
              <w:rPr>
                <w:rFonts w:cs="Arial"/>
              </w:rPr>
            </w:pPr>
            <w:r>
              <w:rPr>
                <w:rFonts w:cs="Arial"/>
              </w:rPr>
              <w:t>0</w:t>
            </w:r>
          </w:p>
        </w:tc>
        <w:tc>
          <w:tcPr>
            <w:tcW w:w="993" w:type="dxa"/>
            <w:tcBorders>
              <w:top w:val="nil"/>
              <w:left w:val="nil"/>
              <w:bottom w:val="single" w:sz="4" w:space="0" w:color="auto"/>
              <w:right w:val="single" w:sz="4" w:space="0" w:color="auto"/>
            </w:tcBorders>
          </w:tcPr>
          <w:p w14:paraId="531821E3" w14:textId="77777777" w:rsidR="00843555" w:rsidRDefault="00843555" w:rsidP="0010294B">
            <w:pPr>
              <w:jc w:val="right"/>
              <w:rPr>
                <w:rFonts w:cs="Arial"/>
              </w:rPr>
            </w:pPr>
            <w:r>
              <w:rPr>
                <w:rFonts w:cs="Arial"/>
              </w:rPr>
              <w:t>6</w:t>
            </w:r>
          </w:p>
        </w:tc>
        <w:tc>
          <w:tcPr>
            <w:tcW w:w="993" w:type="dxa"/>
            <w:tcBorders>
              <w:top w:val="nil"/>
              <w:left w:val="nil"/>
              <w:bottom w:val="single" w:sz="4" w:space="0" w:color="auto"/>
              <w:right w:val="single" w:sz="4" w:space="0" w:color="auto"/>
            </w:tcBorders>
          </w:tcPr>
          <w:p w14:paraId="5FD8E053" w14:textId="77777777" w:rsidR="00843555" w:rsidRDefault="00843555" w:rsidP="0010294B">
            <w:pPr>
              <w:jc w:val="right"/>
              <w:rPr>
                <w:rFonts w:cs="Arial"/>
              </w:rPr>
            </w:pPr>
            <w:r>
              <w:rPr>
                <w:rFonts w:cs="Arial"/>
              </w:rPr>
              <w:t>12</w:t>
            </w:r>
          </w:p>
        </w:tc>
        <w:tc>
          <w:tcPr>
            <w:tcW w:w="993" w:type="dxa"/>
            <w:tcBorders>
              <w:top w:val="nil"/>
              <w:left w:val="nil"/>
              <w:bottom w:val="single" w:sz="4" w:space="0" w:color="auto"/>
              <w:right w:val="single" w:sz="4" w:space="0" w:color="auto"/>
            </w:tcBorders>
          </w:tcPr>
          <w:p w14:paraId="1E22A858" w14:textId="77777777" w:rsidR="00843555" w:rsidRDefault="00843555" w:rsidP="0010294B">
            <w:pPr>
              <w:jc w:val="right"/>
              <w:rPr>
                <w:rFonts w:cs="Arial"/>
              </w:rPr>
            </w:pPr>
            <w:r>
              <w:rPr>
                <w:rFonts w:cs="Arial"/>
              </w:rPr>
              <w:t>5</w:t>
            </w:r>
          </w:p>
        </w:tc>
      </w:tr>
      <w:tr w:rsidR="00843555" w:rsidRPr="00C5395B" w14:paraId="64983DC3" w14:textId="77777777" w:rsidTr="0010294B">
        <w:trPr>
          <w:trHeight w:val="255"/>
        </w:trPr>
        <w:tc>
          <w:tcPr>
            <w:tcW w:w="2029" w:type="dxa"/>
            <w:tcBorders>
              <w:top w:val="nil"/>
              <w:left w:val="single" w:sz="4" w:space="0" w:color="auto"/>
              <w:bottom w:val="single" w:sz="4" w:space="0" w:color="auto"/>
              <w:right w:val="single" w:sz="4" w:space="0" w:color="auto"/>
            </w:tcBorders>
            <w:noWrap/>
          </w:tcPr>
          <w:p w14:paraId="670171B5" w14:textId="77777777" w:rsidR="00843555" w:rsidRPr="00C5395B" w:rsidRDefault="00843555" w:rsidP="0010294B">
            <w:pPr>
              <w:pStyle w:val="TableText"/>
              <w:rPr>
                <w:lang w:eastAsia="en-AU"/>
              </w:rPr>
            </w:pPr>
            <w:r>
              <w:rPr>
                <w:lang w:eastAsia="en-AU"/>
              </w:rPr>
              <w:t>Doomadgee</w:t>
            </w:r>
          </w:p>
        </w:tc>
        <w:tc>
          <w:tcPr>
            <w:tcW w:w="993" w:type="dxa"/>
            <w:tcBorders>
              <w:top w:val="nil"/>
              <w:left w:val="nil"/>
              <w:bottom w:val="single" w:sz="4" w:space="0" w:color="auto"/>
              <w:right w:val="single" w:sz="4" w:space="0" w:color="auto"/>
            </w:tcBorders>
          </w:tcPr>
          <w:p w14:paraId="3D74191A" w14:textId="77777777" w:rsidR="00843555" w:rsidRPr="003069C4" w:rsidRDefault="00843555" w:rsidP="0010294B">
            <w:pPr>
              <w:jc w:val="right"/>
              <w:rPr>
                <w:rFonts w:cs="Arial"/>
              </w:rPr>
            </w:pPr>
            <w:r>
              <w:rPr>
                <w:rFonts w:cs="Arial"/>
              </w:rPr>
              <w:t>51</w:t>
            </w:r>
          </w:p>
        </w:tc>
        <w:tc>
          <w:tcPr>
            <w:tcW w:w="993" w:type="dxa"/>
            <w:tcBorders>
              <w:top w:val="nil"/>
              <w:left w:val="nil"/>
              <w:bottom w:val="single" w:sz="4" w:space="0" w:color="auto"/>
              <w:right w:val="single" w:sz="4" w:space="0" w:color="auto"/>
            </w:tcBorders>
          </w:tcPr>
          <w:p w14:paraId="29F3C6F3" w14:textId="77777777" w:rsidR="00843555" w:rsidRDefault="00843555" w:rsidP="0010294B">
            <w:pPr>
              <w:jc w:val="right"/>
              <w:rPr>
                <w:rFonts w:cs="Arial"/>
              </w:rPr>
            </w:pPr>
            <w:r>
              <w:rPr>
                <w:rFonts w:cs="Arial"/>
              </w:rPr>
              <w:t>32</w:t>
            </w:r>
          </w:p>
        </w:tc>
        <w:tc>
          <w:tcPr>
            <w:tcW w:w="993" w:type="dxa"/>
            <w:tcBorders>
              <w:top w:val="nil"/>
              <w:left w:val="nil"/>
              <w:bottom w:val="single" w:sz="4" w:space="0" w:color="auto"/>
              <w:right w:val="single" w:sz="4" w:space="0" w:color="auto"/>
            </w:tcBorders>
          </w:tcPr>
          <w:p w14:paraId="08241D37" w14:textId="77777777" w:rsidR="00843555" w:rsidRDefault="00843555" w:rsidP="0010294B">
            <w:pPr>
              <w:jc w:val="right"/>
              <w:rPr>
                <w:rFonts w:cs="Arial"/>
              </w:rPr>
            </w:pPr>
            <w:r>
              <w:rPr>
                <w:rFonts w:cs="Arial"/>
              </w:rPr>
              <w:t>41</w:t>
            </w:r>
          </w:p>
        </w:tc>
        <w:tc>
          <w:tcPr>
            <w:tcW w:w="993" w:type="dxa"/>
            <w:tcBorders>
              <w:top w:val="nil"/>
              <w:left w:val="nil"/>
              <w:bottom w:val="single" w:sz="4" w:space="0" w:color="auto"/>
              <w:right w:val="single" w:sz="4" w:space="0" w:color="auto"/>
            </w:tcBorders>
          </w:tcPr>
          <w:p w14:paraId="6C817EA6" w14:textId="77777777" w:rsidR="00843555" w:rsidRDefault="00843555" w:rsidP="0010294B">
            <w:pPr>
              <w:jc w:val="right"/>
              <w:rPr>
                <w:rFonts w:cs="Arial"/>
              </w:rPr>
            </w:pPr>
            <w:r>
              <w:rPr>
                <w:rFonts w:cs="Arial"/>
              </w:rPr>
              <w:t>32</w:t>
            </w:r>
          </w:p>
        </w:tc>
        <w:tc>
          <w:tcPr>
            <w:tcW w:w="993" w:type="dxa"/>
            <w:tcBorders>
              <w:top w:val="nil"/>
              <w:left w:val="nil"/>
              <w:bottom w:val="single" w:sz="4" w:space="0" w:color="auto"/>
              <w:right w:val="single" w:sz="4" w:space="0" w:color="auto"/>
            </w:tcBorders>
          </w:tcPr>
          <w:p w14:paraId="3EE4A4EF" w14:textId="77777777" w:rsidR="00843555" w:rsidRDefault="00843555" w:rsidP="0010294B">
            <w:pPr>
              <w:jc w:val="right"/>
              <w:rPr>
                <w:rFonts w:cs="Arial"/>
              </w:rPr>
            </w:pPr>
            <w:r>
              <w:rPr>
                <w:rFonts w:cs="Arial"/>
              </w:rPr>
              <w:t>47</w:t>
            </w:r>
          </w:p>
        </w:tc>
      </w:tr>
      <w:tr w:rsidR="00843555" w:rsidRPr="00C5395B" w14:paraId="2007AC47" w14:textId="77777777" w:rsidTr="0010294B">
        <w:trPr>
          <w:trHeight w:val="255"/>
        </w:trPr>
        <w:tc>
          <w:tcPr>
            <w:tcW w:w="2029" w:type="dxa"/>
            <w:tcBorders>
              <w:top w:val="nil"/>
              <w:left w:val="single" w:sz="4" w:space="0" w:color="auto"/>
              <w:bottom w:val="single" w:sz="4" w:space="0" w:color="auto"/>
              <w:right w:val="single" w:sz="4" w:space="0" w:color="auto"/>
            </w:tcBorders>
            <w:noWrap/>
          </w:tcPr>
          <w:p w14:paraId="3F8652FB" w14:textId="77777777" w:rsidR="00843555" w:rsidRPr="00C5395B" w:rsidRDefault="00843555" w:rsidP="0010294B">
            <w:pPr>
              <w:pStyle w:val="TableText"/>
              <w:rPr>
                <w:lang w:eastAsia="en-AU"/>
              </w:rPr>
            </w:pPr>
            <w:r>
              <w:rPr>
                <w:lang w:eastAsia="en-AU"/>
              </w:rPr>
              <w:t>Hope Vale</w:t>
            </w:r>
          </w:p>
        </w:tc>
        <w:tc>
          <w:tcPr>
            <w:tcW w:w="993" w:type="dxa"/>
            <w:tcBorders>
              <w:top w:val="nil"/>
              <w:left w:val="nil"/>
              <w:bottom w:val="single" w:sz="4" w:space="0" w:color="auto"/>
              <w:right w:val="single" w:sz="4" w:space="0" w:color="auto"/>
            </w:tcBorders>
          </w:tcPr>
          <w:p w14:paraId="1F2A4BAA" w14:textId="77777777" w:rsidR="00843555" w:rsidRPr="003069C4" w:rsidRDefault="00843555" w:rsidP="0010294B">
            <w:pPr>
              <w:jc w:val="right"/>
              <w:rPr>
                <w:rFonts w:cs="Arial"/>
              </w:rPr>
            </w:pPr>
            <w:r>
              <w:rPr>
                <w:rFonts w:cs="Arial"/>
              </w:rPr>
              <w:t>5</w:t>
            </w:r>
          </w:p>
        </w:tc>
        <w:tc>
          <w:tcPr>
            <w:tcW w:w="993" w:type="dxa"/>
            <w:tcBorders>
              <w:top w:val="nil"/>
              <w:left w:val="nil"/>
              <w:bottom w:val="single" w:sz="4" w:space="0" w:color="auto"/>
              <w:right w:val="single" w:sz="4" w:space="0" w:color="auto"/>
            </w:tcBorders>
          </w:tcPr>
          <w:p w14:paraId="34A5827D" w14:textId="77777777" w:rsidR="00843555" w:rsidRDefault="00843555" w:rsidP="0010294B">
            <w:pPr>
              <w:jc w:val="right"/>
              <w:rPr>
                <w:rFonts w:cs="Arial"/>
              </w:rPr>
            </w:pPr>
            <w:r>
              <w:rPr>
                <w:rFonts w:cs="Arial"/>
              </w:rPr>
              <w:t>32</w:t>
            </w:r>
          </w:p>
        </w:tc>
        <w:tc>
          <w:tcPr>
            <w:tcW w:w="993" w:type="dxa"/>
            <w:tcBorders>
              <w:top w:val="nil"/>
              <w:left w:val="nil"/>
              <w:bottom w:val="single" w:sz="4" w:space="0" w:color="auto"/>
              <w:right w:val="single" w:sz="4" w:space="0" w:color="auto"/>
            </w:tcBorders>
          </w:tcPr>
          <w:p w14:paraId="4C8BC50F" w14:textId="77777777" w:rsidR="00843555" w:rsidRDefault="00843555" w:rsidP="0010294B">
            <w:pPr>
              <w:jc w:val="right"/>
              <w:rPr>
                <w:rFonts w:cs="Arial"/>
              </w:rPr>
            </w:pPr>
            <w:r>
              <w:rPr>
                <w:rFonts w:cs="Arial"/>
              </w:rPr>
              <w:t>12</w:t>
            </w:r>
          </w:p>
        </w:tc>
        <w:tc>
          <w:tcPr>
            <w:tcW w:w="993" w:type="dxa"/>
            <w:tcBorders>
              <w:top w:val="nil"/>
              <w:left w:val="nil"/>
              <w:bottom w:val="single" w:sz="4" w:space="0" w:color="auto"/>
              <w:right w:val="single" w:sz="4" w:space="0" w:color="auto"/>
            </w:tcBorders>
          </w:tcPr>
          <w:p w14:paraId="2913AD83" w14:textId="77777777" w:rsidR="00843555" w:rsidRDefault="00843555" w:rsidP="0010294B">
            <w:pPr>
              <w:jc w:val="right"/>
              <w:rPr>
                <w:rFonts w:cs="Arial"/>
              </w:rPr>
            </w:pPr>
            <w:r>
              <w:rPr>
                <w:rFonts w:cs="Arial"/>
              </w:rPr>
              <w:t>8</w:t>
            </w:r>
          </w:p>
        </w:tc>
        <w:tc>
          <w:tcPr>
            <w:tcW w:w="993" w:type="dxa"/>
            <w:tcBorders>
              <w:top w:val="nil"/>
              <w:left w:val="nil"/>
              <w:bottom w:val="single" w:sz="4" w:space="0" w:color="auto"/>
              <w:right w:val="single" w:sz="4" w:space="0" w:color="auto"/>
            </w:tcBorders>
          </w:tcPr>
          <w:p w14:paraId="72F444FE" w14:textId="77777777" w:rsidR="00843555" w:rsidRDefault="00843555" w:rsidP="0010294B">
            <w:pPr>
              <w:jc w:val="right"/>
              <w:rPr>
                <w:rFonts w:cs="Arial"/>
              </w:rPr>
            </w:pPr>
            <w:r>
              <w:rPr>
                <w:rFonts w:cs="Arial"/>
              </w:rPr>
              <w:t>15</w:t>
            </w:r>
          </w:p>
        </w:tc>
      </w:tr>
      <w:tr w:rsidR="00843555" w:rsidRPr="00C5395B" w14:paraId="726DC340" w14:textId="77777777" w:rsidTr="0010294B">
        <w:trPr>
          <w:trHeight w:val="255"/>
        </w:trPr>
        <w:tc>
          <w:tcPr>
            <w:tcW w:w="2029" w:type="dxa"/>
            <w:tcBorders>
              <w:top w:val="nil"/>
              <w:left w:val="single" w:sz="4" w:space="0" w:color="auto"/>
              <w:bottom w:val="single" w:sz="4" w:space="0" w:color="auto"/>
              <w:right w:val="single" w:sz="4" w:space="0" w:color="auto"/>
            </w:tcBorders>
            <w:noWrap/>
            <w:hideMark/>
          </w:tcPr>
          <w:p w14:paraId="6168D7C3" w14:textId="77777777" w:rsidR="00843555" w:rsidRPr="00C5395B" w:rsidRDefault="00843555" w:rsidP="0010294B">
            <w:pPr>
              <w:pStyle w:val="TableText"/>
              <w:rPr>
                <w:lang w:eastAsia="en-AU"/>
              </w:rPr>
            </w:pPr>
            <w:r w:rsidRPr="00C5395B">
              <w:rPr>
                <w:lang w:eastAsia="en-AU"/>
              </w:rPr>
              <w:t>Mossman Gorge</w:t>
            </w:r>
          </w:p>
        </w:tc>
        <w:tc>
          <w:tcPr>
            <w:tcW w:w="993" w:type="dxa"/>
            <w:tcBorders>
              <w:top w:val="nil"/>
              <w:left w:val="nil"/>
              <w:bottom w:val="single" w:sz="4" w:space="0" w:color="auto"/>
              <w:right w:val="single" w:sz="4" w:space="0" w:color="auto"/>
            </w:tcBorders>
          </w:tcPr>
          <w:p w14:paraId="0E2A47FB" w14:textId="77777777" w:rsidR="00843555" w:rsidRPr="003069C4" w:rsidRDefault="00843555" w:rsidP="0010294B">
            <w:pPr>
              <w:jc w:val="right"/>
              <w:rPr>
                <w:rFonts w:cs="Arial"/>
              </w:rPr>
            </w:pPr>
            <w:r>
              <w:rPr>
                <w:rFonts w:cs="Arial"/>
              </w:rPr>
              <w:t>2</w:t>
            </w:r>
          </w:p>
        </w:tc>
        <w:tc>
          <w:tcPr>
            <w:tcW w:w="993" w:type="dxa"/>
            <w:tcBorders>
              <w:top w:val="nil"/>
              <w:left w:val="nil"/>
              <w:bottom w:val="single" w:sz="4" w:space="0" w:color="auto"/>
              <w:right w:val="single" w:sz="4" w:space="0" w:color="auto"/>
            </w:tcBorders>
          </w:tcPr>
          <w:p w14:paraId="0718307E" w14:textId="77777777" w:rsidR="00843555" w:rsidRDefault="00843555" w:rsidP="0010294B">
            <w:pPr>
              <w:jc w:val="right"/>
              <w:rPr>
                <w:rFonts w:cs="Arial"/>
              </w:rPr>
            </w:pPr>
            <w:r>
              <w:rPr>
                <w:rFonts w:cs="Arial"/>
              </w:rPr>
              <w:t>17</w:t>
            </w:r>
          </w:p>
        </w:tc>
        <w:tc>
          <w:tcPr>
            <w:tcW w:w="993" w:type="dxa"/>
            <w:tcBorders>
              <w:top w:val="nil"/>
              <w:left w:val="nil"/>
              <w:bottom w:val="single" w:sz="4" w:space="0" w:color="auto"/>
              <w:right w:val="single" w:sz="4" w:space="0" w:color="auto"/>
            </w:tcBorders>
          </w:tcPr>
          <w:p w14:paraId="4609101D" w14:textId="77777777" w:rsidR="00843555" w:rsidRDefault="00843555" w:rsidP="0010294B">
            <w:pPr>
              <w:jc w:val="right"/>
              <w:rPr>
                <w:rFonts w:cs="Arial"/>
              </w:rPr>
            </w:pPr>
            <w:r>
              <w:rPr>
                <w:rFonts w:cs="Arial"/>
              </w:rPr>
              <w:t>13</w:t>
            </w:r>
          </w:p>
        </w:tc>
        <w:tc>
          <w:tcPr>
            <w:tcW w:w="993" w:type="dxa"/>
            <w:tcBorders>
              <w:top w:val="nil"/>
              <w:left w:val="nil"/>
              <w:bottom w:val="single" w:sz="4" w:space="0" w:color="auto"/>
              <w:right w:val="single" w:sz="4" w:space="0" w:color="auto"/>
            </w:tcBorders>
          </w:tcPr>
          <w:p w14:paraId="64BC072B" w14:textId="77777777" w:rsidR="00843555" w:rsidRDefault="00843555" w:rsidP="0010294B">
            <w:pPr>
              <w:jc w:val="right"/>
              <w:rPr>
                <w:rFonts w:cs="Arial"/>
              </w:rPr>
            </w:pPr>
            <w:r>
              <w:rPr>
                <w:rFonts w:cs="Arial"/>
              </w:rPr>
              <w:t>16</w:t>
            </w:r>
          </w:p>
        </w:tc>
        <w:tc>
          <w:tcPr>
            <w:tcW w:w="993" w:type="dxa"/>
            <w:tcBorders>
              <w:top w:val="nil"/>
              <w:left w:val="nil"/>
              <w:bottom w:val="single" w:sz="4" w:space="0" w:color="auto"/>
              <w:right w:val="single" w:sz="4" w:space="0" w:color="auto"/>
            </w:tcBorders>
          </w:tcPr>
          <w:p w14:paraId="1C6BE646" w14:textId="77777777" w:rsidR="00843555" w:rsidRDefault="00843555" w:rsidP="0010294B">
            <w:pPr>
              <w:jc w:val="right"/>
              <w:rPr>
                <w:rFonts w:cs="Arial"/>
              </w:rPr>
            </w:pPr>
            <w:r>
              <w:rPr>
                <w:rFonts w:cs="Arial"/>
              </w:rPr>
              <w:t>14</w:t>
            </w:r>
          </w:p>
        </w:tc>
      </w:tr>
      <w:tr w:rsidR="00843555" w:rsidRPr="00C5395B" w14:paraId="3F087359" w14:textId="77777777" w:rsidTr="0010294B">
        <w:trPr>
          <w:trHeight w:val="255"/>
        </w:trPr>
        <w:tc>
          <w:tcPr>
            <w:tcW w:w="2029" w:type="dxa"/>
            <w:tcBorders>
              <w:top w:val="nil"/>
              <w:left w:val="single" w:sz="4" w:space="0" w:color="auto"/>
              <w:bottom w:val="single" w:sz="4" w:space="0" w:color="auto"/>
              <w:right w:val="single" w:sz="4" w:space="0" w:color="auto"/>
            </w:tcBorders>
            <w:noWrap/>
            <w:hideMark/>
          </w:tcPr>
          <w:p w14:paraId="77E85473" w14:textId="77777777" w:rsidR="00843555" w:rsidRPr="00C5395B" w:rsidRDefault="00843555" w:rsidP="0010294B">
            <w:pPr>
              <w:pStyle w:val="TableText"/>
              <w:rPr>
                <w:b/>
                <w:lang w:eastAsia="en-AU"/>
              </w:rPr>
            </w:pPr>
            <w:r w:rsidRPr="00C5395B">
              <w:rPr>
                <w:b/>
                <w:lang w:eastAsia="en-AU"/>
              </w:rPr>
              <w:t>TOTAL</w:t>
            </w:r>
          </w:p>
        </w:tc>
        <w:tc>
          <w:tcPr>
            <w:tcW w:w="993" w:type="dxa"/>
            <w:tcBorders>
              <w:top w:val="nil"/>
              <w:left w:val="nil"/>
              <w:bottom w:val="single" w:sz="4" w:space="0" w:color="auto"/>
              <w:right w:val="single" w:sz="4" w:space="0" w:color="auto"/>
            </w:tcBorders>
          </w:tcPr>
          <w:p w14:paraId="26FCB6B1" w14:textId="77777777" w:rsidR="00843555" w:rsidRPr="003069C4" w:rsidRDefault="00843555" w:rsidP="0010294B">
            <w:pPr>
              <w:jc w:val="right"/>
              <w:rPr>
                <w:rFonts w:cs="Arial"/>
                <w:b/>
                <w:bCs/>
              </w:rPr>
            </w:pPr>
            <w:r>
              <w:rPr>
                <w:rFonts w:cs="Arial"/>
                <w:b/>
                <w:bCs/>
              </w:rPr>
              <w:t>128</w:t>
            </w:r>
          </w:p>
        </w:tc>
        <w:tc>
          <w:tcPr>
            <w:tcW w:w="993" w:type="dxa"/>
            <w:tcBorders>
              <w:top w:val="nil"/>
              <w:left w:val="nil"/>
              <w:bottom w:val="single" w:sz="4" w:space="0" w:color="auto"/>
              <w:right w:val="single" w:sz="4" w:space="0" w:color="auto"/>
            </w:tcBorders>
          </w:tcPr>
          <w:p w14:paraId="47F961F7" w14:textId="77777777" w:rsidR="00843555" w:rsidRDefault="00843555" w:rsidP="0010294B">
            <w:pPr>
              <w:jc w:val="right"/>
              <w:rPr>
                <w:rFonts w:cs="Arial"/>
                <w:b/>
                <w:bCs/>
              </w:rPr>
            </w:pPr>
            <w:r>
              <w:rPr>
                <w:rFonts w:cs="Arial"/>
                <w:b/>
                <w:bCs/>
              </w:rPr>
              <w:t>116</w:t>
            </w:r>
          </w:p>
        </w:tc>
        <w:tc>
          <w:tcPr>
            <w:tcW w:w="993" w:type="dxa"/>
            <w:tcBorders>
              <w:top w:val="nil"/>
              <w:left w:val="nil"/>
              <w:bottom w:val="single" w:sz="4" w:space="0" w:color="auto"/>
              <w:right w:val="single" w:sz="4" w:space="0" w:color="auto"/>
            </w:tcBorders>
          </w:tcPr>
          <w:p w14:paraId="45302D60" w14:textId="77777777" w:rsidR="00843555" w:rsidRDefault="00843555" w:rsidP="0010294B">
            <w:pPr>
              <w:jc w:val="right"/>
              <w:rPr>
                <w:rFonts w:cs="Arial"/>
                <w:b/>
                <w:bCs/>
              </w:rPr>
            </w:pPr>
            <w:r>
              <w:rPr>
                <w:rFonts w:cs="Arial"/>
                <w:b/>
                <w:bCs/>
              </w:rPr>
              <w:t>154</w:t>
            </w:r>
          </w:p>
        </w:tc>
        <w:tc>
          <w:tcPr>
            <w:tcW w:w="993" w:type="dxa"/>
            <w:tcBorders>
              <w:top w:val="nil"/>
              <w:left w:val="nil"/>
              <w:bottom w:val="single" w:sz="4" w:space="0" w:color="auto"/>
              <w:right w:val="single" w:sz="4" w:space="0" w:color="auto"/>
            </w:tcBorders>
          </w:tcPr>
          <w:p w14:paraId="6449A440" w14:textId="77777777" w:rsidR="00843555" w:rsidRDefault="00843555" w:rsidP="0010294B">
            <w:pPr>
              <w:jc w:val="right"/>
              <w:rPr>
                <w:rFonts w:cs="Arial"/>
                <w:b/>
                <w:bCs/>
              </w:rPr>
            </w:pPr>
            <w:r>
              <w:rPr>
                <w:rFonts w:cs="Arial"/>
                <w:b/>
                <w:bCs/>
              </w:rPr>
              <w:t>116</w:t>
            </w:r>
          </w:p>
        </w:tc>
        <w:tc>
          <w:tcPr>
            <w:tcW w:w="993" w:type="dxa"/>
            <w:tcBorders>
              <w:top w:val="nil"/>
              <w:left w:val="nil"/>
              <w:bottom w:val="single" w:sz="4" w:space="0" w:color="auto"/>
              <w:right w:val="single" w:sz="4" w:space="0" w:color="auto"/>
            </w:tcBorders>
          </w:tcPr>
          <w:p w14:paraId="782F060F" w14:textId="77777777" w:rsidR="00843555" w:rsidRDefault="00843555" w:rsidP="0010294B">
            <w:pPr>
              <w:jc w:val="right"/>
              <w:rPr>
                <w:rFonts w:cs="Arial"/>
                <w:b/>
                <w:bCs/>
              </w:rPr>
            </w:pPr>
            <w:r>
              <w:rPr>
                <w:rFonts w:cs="Arial"/>
                <w:b/>
                <w:bCs/>
              </w:rPr>
              <w:t>113</w:t>
            </w:r>
          </w:p>
        </w:tc>
      </w:tr>
      <w:bookmarkEnd w:id="20"/>
    </w:tbl>
    <w:p w14:paraId="149B243F" w14:textId="77777777" w:rsidR="009C6D45" w:rsidRPr="009C6D45" w:rsidRDefault="009C6D45" w:rsidP="009C6D45">
      <w:pPr>
        <w:tabs>
          <w:tab w:val="left" w:pos="0"/>
        </w:tabs>
        <w:ind w:left="425" w:right="-425" w:hanging="567"/>
        <w:jc w:val="both"/>
        <w:rPr>
          <w:rFonts w:cs="Arial"/>
        </w:rPr>
      </w:pPr>
    </w:p>
    <w:p w14:paraId="3DA4D471" w14:textId="3D83B91D" w:rsidR="005A5B78" w:rsidRDefault="005A5B78" w:rsidP="008D2152">
      <w:pPr>
        <w:pStyle w:val="Heading2"/>
      </w:pPr>
      <w:r w:rsidRPr="00876C0B">
        <w:t>Conditional Income Management</w:t>
      </w:r>
      <w:r w:rsidR="001654E8">
        <w:t xml:space="preserve"> </w:t>
      </w:r>
      <w:r w:rsidR="004C48FC">
        <w:t xml:space="preserve">from </w:t>
      </w:r>
      <w:r w:rsidR="004B5151">
        <w:t>‘</w:t>
      </w:r>
      <w:r w:rsidR="001654E8">
        <w:t>Family Responsibilities</w:t>
      </w:r>
      <w:r w:rsidR="004B5151">
        <w:t>’</w:t>
      </w:r>
      <w:r w:rsidR="001654E8">
        <w:t xml:space="preserve"> Agreements and Orders</w:t>
      </w:r>
    </w:p>
    <w:p w14:paraId="35CB991A" w14:textId="6B4ACB11" w:rsidR="00BE44FF" w:rsidRPr="00A84BC6" w:rsidRDefault="00BE44FF" w:rsidP="00A84BC6">
      <w:pPr>
        <w:tabs>
          <w:tab w:val="left" w:pos="0"/>
        </w:tabs>
        <w:ind w:left="425" w:right="-425" w:hanging="567"/>
        <w:jc w:val="both"/>
        <w:rPr>
          <w:rFonts w:cs="Arial"/>
        </w:rPr>
      </w:pPr>
    </w:p>
    <w:p w14:paraId="5EBD54F5" w14:textId="5963F8C0" w:rsidR="00BE44FF" w:rsidRDefault="00053266" w:rsidP="00BE44FF">
      <w:pPr>
        <w:tabs>
          <w:tab w:val="left" w:pos="0"/>
        </w:tabs>
        <w:ind w:left="426" w:right="-425" w:hanging="568"/>
        <w:jc w:val="both"/>
        <w:rPr>
          <w:rFonts w:cs="Arial"/>
          <w:sz w:val="16"/>
          <w:szCs w:val="16"/>
        </w:rPr>
      </w:pPr>
      <w:r>
        <w:rPr>
          <w:rFonts w:cs="Arial"/>
          <w:b/>
          <w:sz w:val="16"/>
          <w:szCs w:val="16"/>
        </w:rPr>
        <w:t>Table 14</w:t>
      </w:r>
      <w:r w:rsidR="00BE44FF" w:rsidRPr="005A620F">
        <w:rPr>
          <w:rFonts w:cs="Arial"/>
          <w:b/>
          <w:sz w:val="16"/>
          <w:szCs w:val="16"/>
        </w:rPr>
        <w:t xml:space="preserve">: </w:t>
      </w:r>
      <w:r w:rsidR="00BE44FF">
        <w:rPr>
          <w:rFonts w:cs="Arial"/>
          <w:sz w:val="16"/>
          <w:szCs w:val="16"/>
        </w:rPr>
        <w:t>Conditional income m</w:t>
      </w:r>
      <w:r w:rsidR="00BE44FF" w:rsidRPr="005A620F">
        <w:rPr>
          <w:rFonts w:cs="Arial"/>
          <w:sz w:val="16"/>
          <w:szCs w:val="16"/>
        </w:rPr>
        <w:t xml:space="preserve">anagement </w:t>
      </w:r>
      <w:r w:rsidR="00BE44FF">
        <w:rPr>
          <w:rFonts w:cs="Arial"/>
          <w:sz w:val="16"/>
          <w:szCs w:val="16"/>
        </w:rPr>
        <w:t>by community and quarter 1 April 2022 to 30 June 2023</w:t>
      </w:r>
    </w:p>
    <w:p w14:paraId="20569791" w14:textId="77777777" w:rsidR="00B853E8" w:rsidRDefault="00B853E8" w:rsidP="00BE44FF">
      <w:pPr>
        <w:tabs>
          <w:tab w:val="left" w:pos="0"/>
        </w:tabs>
        <w:ind w:left="426" w:right="-425" w:hanging="568"/>
        <w:jc w:val="both"/>
        <w:rPr>
          <w:rFonts w:cs="Arial"/>
          <w:sz w:val="16"/>
          <w:szCs w:val="16"/>
        </w:rPr>
      </w:pPr>
    </w:p>
    <w:tbl>
      <w:tblPr>
        <w:tblW w:w="6840" w:type="dxa"/>
        <w:tblInd w:w="93" w:type="dxa"/>
        <w:tblLook w:val="04A0" w:firstRow="1" w:lastRow="0" w:firstColumn="1" w:lastColumn="0" w:noHBand="0" w:noVBand="1"/>
      </w:tblPr>
      <w:tblGrid>
        <w:gridCol w:w="2040"/>
        <w:gridCol w:w="960"/>
        <w:gridCol w:w="960"/>
        <w:gridCol w:w="960"/>
        <w:gridCol w:w="960"/>
        <w:gridCol w:w="960"/>
      </w:tblGrid>
      <w:tr w:rsidR="00B853E8" w:rsidRPr="00C5395B" w14:paraId="2EEB6C3E" w14:textId="77777777" w:rsidTr="0010294B">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78FB2554" w14:textId="77777777" w:rsidR="00B853E8" w:rsidRPr="00C5395B" w:rsidRDefault="00B853E8" w:rsidP="0010294B">
            <w:pPr>
              <w:pStyle w:val="TableText"/>
              <w:ind w:left="49"/>
              <w:rPr>
                <w:b/>
                <w:lang w:eastAsia="en-AU"/>
              </w:rPr>
            </w:pPr>
            <w:bookmarkStart w:id="21" w:name="_Hlk158966292"/>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55D3FA61" w14:textId="77777777" w:rsidR="00B853E8" w:rsidRDefault="00B853E8" w:rsidP="0010294B">
            <w:pPr>
              <w:pStyle w:val="TableText"/>
              <w:jc w:val="right"/>
              <w:rPr>
                <w:b/>
                <w:lang w:eastAsia="en-AU"/>
              </w:rPr>
            </w:pPr>
            <w:proofErr w:type="spellStart"/>
            <w:r>
              <w:rPr>
                <w:b/>
                <w:lang w:eastAsia="en-AU"/>
              </w:rPr>
              <w:t>Qtr</w:t>
            </w:r>
            <w:proofErr w:type="spellEnd"/>
            <w:r>
              <w:rPr>
                <w:b/>
                <w:lang w:eastAsia="en-AU"/>
              </w:rPr>
              <w:t xml:space="preserve"> 56</w:t>
            </w:r>
          </w:p>
        </w:tc>
        <w:tc>
          <w:tcPr>
            <w:tcW w:w="960" w:type="dxa"/>
            <w:tcBorders>
              <w:top w:val="single" w:sz="4" w:space="0" w:color="auto"/>
              <w:left w:val="nil"/>
              <w:bottom w:val="single" w:sz="4" w:space="0" w:color="auto"/>
              <w:right w:val="single" w:sz="4" w:space="0" w:color="auto"/>
            </w:tcBorders>
          </w:tcPr>
          <w:p w14:paraId="4039469C" w14:textId="77777777" w:rsidR="00B853E8" w:rsidRDefault="00B853E8" w:rsidP="0010294B">
            <w:pPr>
              <w:pStyle w:val="TableText"/>
              <w:jc w:val="right"/>
              <w:rPr>
                <w:b/>
                <w:lang w:eastAsia="en-AU"/>
              </w:rPr>
            </w:pPr>
            <w:proofErr w:type="spellStart"/>
            <w:r>
              <w:rPr>
                <w:b/>
                <w:lang w:eastAsia="en-AU"/>
              </w:rPr>
              <w:t>Qtr</w:t>
            </w:r>
            <w:proofErr w:type="spellEnd"/>
            <w:r>
              <w:rPr>
                <w:b/>
                <w:lang w:eastAsia="en-AU"/>
              </w:rPr>
              <w:t xml:space="preserve"> 57</w:t>
            </w:r>
          </w:p>
        </w:tc>
        <w:tc>
          <w:tcPr>
            <w:tcW w:w="960" w:type="dxa"/>
            <w:tcBorders>
              <w:top w:val="single" w:sz="4" w:space="0" w:color="auto"/>
              <w:left w:val="nil"/>
              <w:bottom w:val="single" w:sz="4" w:space="0" w:color="auto"/>
              <w:right w:val="single" w:sz="4" w:space="0" w:color="auto"/>
            </w:tcBorders>
          </w:tcPr>
          <w:p w14:paraId="7056B3AC" w14:textId="77777777" w:rsidR="00B853E8" w:rsidRDefault="00B853E8" w:rsidP="0010294B">
            <w:pPr>
              <w:pStyle w:val="TableText"/>
              <w:jc w:val="right"/>
              <w:rPr>
                <w:b/>
                <w:lang w:eastAsia="en-AU"/>
              </w:rPr>
            </w:pPr>
            <w:proofErr w:type="spellStart"/>
            <w:r>
              <w:rPr>
                <w:b/>
                <w:lang w:eastAsia="en-AU"/>
              </w:rPr>
              <w:t>Qtr</w:t>
            </w:r>
            <w:proofErr w:type="spellEnd"/>
            <w:r>
              <w:rPr>
                <w:b/>
                <w:lang w:eastAsia="en-AU"/>
              </w:rPr>
              <w:t xml:space="preserve"> 58</w:t>
            </w:r>
          </w:p>
        </w:tc>
        <w:tc>
          <w:tcPr>
            <w:tcW w:w="960" w:type="dxa"/>
            <w:tcBorders>
              <w:top w:val="single" w:sz="4" w:space="0" w:color="auto"/>
              <w:left w:val="nil"/>
              <w:bottom w:val="single" w:sz="4" w:space="0" w:color="auto"/>
              <w:right w:val="single" w:sz="4" w:space="0" w:color="auto"/>
            </w:tcBorders>
          </w:tcPr>
          <w:p w14:paraId="4937C7FE" w14:textId="77777777" w:rsidR="00B853E8" w:rsidRDefault="00B853E8" w:rsidP="0010294B">
            <w:pPr>
              <w:pStyle w:val="TableText"/>
              <w:jc w:val="right"/>
              <w:rPr>
                <w:b/>
                <w:lang w:eastAsia="en-AU"/>
              </w:rPr>
            </w:pPr>
            <w:proofErr w:type="spellStart"/>
            <w:r>
              <w:rPr>
                <w:b/>
                <w:lang w:eastAsia="en-AU"/>
              </w:rPr>
              <w:t>Qtr</w:t>
            </w:r>
            <w:proofErr w:type="spellEnd"/>
            <w:r>
              <w:rPr>
                <w:b/>
                <w:lang w:eastAsia="en-AU"/>
              </w:rPr>
              <w:t xml:space="preserve"> 59</w:t>
            </w:r>
          </w:p>
        </w:tc>
        <w:tc>
          <w:tcPr>
            <w:tcW w:w="960" w:type="dxa"/>
            <w:tcBorders>
              <w:top w:val="single" w:sz="4" w:space="0" w:color="auto"/>
              <w:left w:val="nil"/>
              <w:bottom w:val="single" w:sz="4" w:space="0" w:color="auto"/>
              <w:right w:val="single" w:sz="4" w:space="0" w:color="auto"/>
            </w:tcBorders>
          </w:tcPr>
          <w:p w14:paraId="7C003482" w14:textId="77777777" w:rsidR="00B853E8" w:rsidRDefault="00B853E8" w:rsidP="0010294B">
            <w:pPr>
              <w:pStyle w:val="TableText"/>
              <w:jc w:val="right"/>
              <w:rPr>
                <w:b/>
                <w:lang w:eastAsia="en-AU"/>
              </w:rPr>
            </w:pPr>
            <w:proofErr w:type="spellStart"/>
            <w:r w:rsidRPr="00A84BC6">
              <w:rPr>
                <w:b/>
                <w:lang w:eastAsia="en-AU"/>
              </w:rPr>
              <w:t>Qtr</w:t>
            </w:r>
            <w:proofErr w:type="spellEnd"/>
            <w:r w:rsidRPr="00A84BC6">
              <w:rPr>
                <w:b/>
                <w:lang w:eastAsia="en-AU"/>
              </w:rPr>
              <w:t xml:space="preserve"> 60</w:t>
            </w:r>
          </w:p>
        </w:tc>
      </w:tr>
      <w:tr w:rsidR="00B853E8" w:rsidRPr="00C5395B" w14:paraId="47A045CB" w14:textId="77777777" w:rsidTr="0010294B">
        <w:trPr>
          <w:trHeight w:val="255"/>
        </w:trPr>
        <w:tc>
          <w:tcPr>
            <w:tcW w:w="2040" w:type="dxa"/>
            <w:tcBorders>
              <w:top w:val="nil"/>
              <w:left w:val="single" w:sz="4" w:space="0" w:color="auto"/>
              <w:bottom w:val="single" w:sz="4" w:space="0" w:color="auto"/>
              <w:right w:val="single" w:sz="4" w:space="0" w:color="auto"/>
            </w:tcBorders>
            <w:noWrap/>
            <w:hideMark/>
          </w:tcPr>
          <w:p w14:paraId="18A45AAC" w14:textId="77777777" w:rsidR="00B853E8" w:rsidRPr="00C5395B" w:rsidRDefault="00B853E8" w:rsidP="0010294B">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74372B48" w14:textId="77777777" w:rsidR="00B853E8" w:rsidRPr="00A969C0" w:rsidRDefault="00B853E8" w:rsidP="0010294B">
            <w:pPr>
              <w:jc w:val="right"/>
              <w:rPr>
                <w:rFonts w:cs="Arial"/>
              </w:rPr>
            </w:pPr>
            <w:r>
              <w:rPr>
                <w:rFonts w:cs="Arial"/>
              </w:rPr>
              <w:t>10</w:t>
            </w:r>
          </w:p>
        </w:tc>
        <w:tc>
          <w:tcPr>
            <w:tcW w:w="960" w:type="dxa"/>
            <w:tcBorders>
              <w:top w:val="nil"/>
              <w:left w:val="nil"/>
              <w:bottom w:val="single" w:sz="4" w:space="0" w:color="auto"/>
              <w:right w:val="single" w:sz="4" w:space="0" w:color="auto"/>
            </w:tcBorders>
          </w:tcPr>
          <w:p w14:paraId="03846F35" w14:textId="77777777" w:rsidR="00B853E8" w:rsidRDefault="00B853E8" w:rsidP="0010294B">
            <w:pPr>
              <w:jc w:val="right"/>
              <w:rPr>
                <w:rFonts w:cs="Arial"/>
              </w:rPr>
            </w:pPr>
            <w:r>
              <w:rPr>
                <w:rFonts w:cs="Arial"/>
              </w:rPr>
              <w:t>9</w:t>
            </w:r>
          </w:p>
        </w:tc>
        <w:tc>
          <w:tcPr>
            <w:tcW w:w="960" w:type="dxa"/>
            <w:tcBorders>
              <w:top w:val="nil"/>
              <w:left w:val="nil"/>
              <w:bottom w:val="single" w:sz="4" w:space="0" w:color="auto"/>
              <w:right w:val="single" w:sz="4" w:space="0" w:color="auto"/>
            </w:tcBorders>
          </w:tcPr>
          <w:p w14:paraId="0AAAF616" w14:textId="77777777" w:rsidR="00B853E8" w:rsidRDefault="00B853E8" w:rsidP="0010294B">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5BAF5573" w14:textId="77777777" w:rsidR="00B853E8" w:rsidRDefault="00B853E8" w:rsidP="0010294B">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706E041A" w14:textId="77777777" w:rsidR="00B853E8" w:rsidRDefault="00B853E8" w:rsidP="0010294B">
            <w:pPr>
              <w:jc w:val="right"/>
              <w:rPr>
                <w:rFonts w:cs="Arial"/>
              </w:rPr>
            </w:pPr>
            <w:r>
              <w:rPr>
                <w:rFonts w:cs="Arial"/>
              </w:rPr>
              <w:t>8</w:t>
            </w:r>
          </w:p>
        </w:tc>
      </w:tr>
      <w:tr w:rsidR="00B853E8" w:rsidRPr="00C5395B" w14:paraId="64FD91E9" w14:textId="77777777" w:rsidTr="0010294B">
        <w:trPr>
          <w:trHeight w:val="255"/>
        </w:trPr>
        <w:tc>
          <w:tcPr>
            <w:tcW w:w="2040" w:type="dxa"/>
            <w:tcBorders>
              <w:top w:val="nil"/>
              <w:left w:val="single" w:sz="4" w:space="0" w:color="auto"/>
              <w:bottom w:val="single" w:sz="4" w:space="0" w:color="auto"/>
              <w:right w:val="single" w:sz="4" w:space="0" w:color="auto"/>
            </w:tcBorders>
            <w:noWrap/>
            <w:hideMark/>
          </w:tcPr>
          <w:p w14:paraId="6AA24965" w14:textId="77777777" w:rsidR="00B853E8" w:rsidRPr="00C5395B" w:rsidRDefault="00B853E8" w:rsidP="0010294B">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6EE6A0EC" w14:textId="77777777" w:rsidR="00B853E8" w:rsidRPr="00A969C0" w:rsidRDefault="00B853E8"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0B879E5" w14:textId="77777777" w:rsidR="00B853E8" w:rsidRDefault="00B853E8"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6028F8EB" w14:textId="77777777" w:rsidR="00B853E8" w:rsidRDefault="00B853E8"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1EE22817" w14:textId="77777777" w:rsidR="00B853E8" w:rsidRDefault="00B853E8"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6528B03A" w14:textId="77777777" w:rsidR="00B853E8" w:rsidRDefault="00B853E8" w:rsidP="0010294B">
            <w:pPr>
              <w:jc w:val="right"/>
              <w:rPr>
                <w:rFonts w:cs="Arial"/>
              </w:rPr>
            </w:pPr>
            <w:r>
              <w:rPr>
                <w:rFonts w:cs="Arial"/>
              </w:rPr>
              <w:t>1</w:t>
            </w:r>
          </w:p>
        </w:tc>
      </w:tr>
      <w:tr w:rsidR="00B853E8" w:rsidRPr="00C5395B" w14:paraId="24F588EA" w14:textId="77777777" w:rsidTr="0010294B">
        <w:trPr>
          <w:trHeight w:val="255"/>
        </w:trPr>
        <w:tc>
          <w:tcPr>
            <w:tcW w:w="2040" w:type="dxa"/>
            <w:tcBorders>
              <w:top w:val="nil"/>
              <w:left w:val="single" w:sz="4" w:space="0" w:color="auto"/>
              <w:bottom w:val="single" w:sz="4" w:space="0" w:color="auto"/>
              <w:right w:val="single" w:sz="4" w:space="0" w:color="auto"/>
            </w:tcBorders>
            <w:noWrap/>
          </w:tcPr>
          <w:p w14:paraId="6ED3869C" w14:textId="77777777" w:rsidR="00B853E8" w:rsidRPr="00C5395B" w:rsidRDefault="00B853E8" w:rsidP="0010294B">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43E00F40" w14:textId="77777777" w:rsidR="00B853E8" w:rsidRPr="00A969C0" w:rsidRDefault="00B853E8" w:rsidP="0010294B">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05B5D867" w14:textId="77777777" w:rsidR="00B853E8" w:rsidRDefault="00B853E8" w:rsidP="0010294B">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2C3BAC34" w14:textId="77777777" w:rsidR="00B853E8" w:rsidRDefault="00B853E8" w:rsidP="0010294B">
            <w:pPr>
              <w:jc w:val="right"/>
              <w:rPr>
                <w:rFonts w:cs="Arial"/>
              </w:rPr>
            </w:pPr>
            <w:r>
              <w:rPr>
                <w:rFonts w:cs="Arial"/>
              </w:rPr>
              <w:t>13</w:t>
            </w:r>
          </w:p>
        </w:tc>
        <w:tc>
          <w:tcPr>
            <w:tcW w:w="960" w:type="dxa"/>
            <w:tcBorders>
              <w:top w:val="nil"/>
              <w:left w:val="nil"/>
              <w:bottom w:val="single" w:sz="4" w:space="0" w:color="auto"/>
              <w:right w:val="single" w:sz="4" w:space="0" w:color="auto"/>
            </w:tcBorders>
          </w:tcPr>
          <w:p w14:paraId="084A16FE" w14:textId="77777777" w:rsidR="00B853E8" w:rsidRDefault="00B853E8" w:rsidP="0010294B">
            <w:pPr>
              <w:jc w:val="right"/>
              <w:rPr>
                <w:rFonts w:cs="Arial"/>
              </w:rPr>
            </w:pPr>
            <w:r>
              <w:rPr>
                <w:rFonts w:cs="Arial"/>
              </w:rPr>
              <w:t>4</w:t>
            </w:r>
          </w:p>
        </w:tc>
        <w:tc>
          <w:tcPr>
            <w:tcW w:w="960" w:type="dxa"/>
            <w:tcBorders>
              <w:top w:val="nil"/>
              <w:left w:val="nil"/>
              <w:bottom w:val="single" w:sz="4" w:space="0" w:color="auto"/>
              <w:right w:val="single" w:sz="4" w:space="0" w:color="auto"/>
            </w:tcBorders>
          </w:tcPr>
          <w:p w14:paraId="1D60C86C" w14:textId="77777777" w:rsidR="00B853E8" w:rsidRDefault="00B853E8" w:rsidP="0010294B">
            <w:pPr>
              <w:jc w:val="right"/>
              <w:rPr>
                <w:rFonts w:cs="Arial"/>
              </w:rPr>
            </w:pPr>
            <w:r>
              <w:rPr>
                <w:rFonts w:cs="Arial"/>
              </w:rPr>
              <w:t>2</w:t>
            </w:r>
          </w:p>
        </w:tc>
      </w:tr>
      <w:tr w:rsidR="00B853E8" w:rsidRPr="00C5395B" w14:paraId="260B598D" w14:textId="77777777" w:rsidTr="0010294B">
        <w:trPr>
          <w:trHeight w:val="255"/>
        </w:trPr>
        <w:tc>
          <w:tcPr>
            <w:tcW w:w="2040" w:type="dxa"/>
            <w:tcBorders>
              <w:top w:val="nil"/>
              <w:left w:val="single" w:sz="4" w:space="0" w:color="auto"/>
              <w:bottom w:val="single" w:sz="4" w:space="0" w:color="auto"/>
              <w:right w:val="single" w:sz="4" w:space="0" w:color="auto"/>
            </w:tcBorders>
            <w:noWrap/>
            <w:hideMark/>
          </w:tcPr>
          <w:p w14:paraId="7A923CE4" w14:textId="77777777" w:rsidR="00B853E8" w:rsidRPr="00C5395B" w:rsidRDefault="00B853E8" w:rsidP="0010294B">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5736E665" w14:textId="77777777" w:rsidR="00B853E8" w:rsidRPr="00A969C0" w:rsidRDefault="00B853E8" w:rsidP="0010294B">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70319C5C" w14:textId="77777777" w:rsidR="00B853E8" w:rsidRDefault="00B853E8" w:rsidP="0010294B">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3A48764D" w14:textId="77777777" w:rsidR="00B853E8" w:rsidRDefault="00B853E8" w:rsidP="0010294B">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08EF2BA3" w14:textId="77777777" w:rsidR="00B853E8" w:rsidRDefault="00B853E8" w:rsidP="0010294B">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5A69C083" w14:textId="77777777" w:rsidR="00B853E8" w:rsidRDefault="00B853E8" w:rsidP="0010294B">
            <w:pPr>
              <w:jc w:val="right"/>
              <w:rPr>
                <w:rFonts w:cs="Arial"/>
              </w:rPr>
            </w:pPr>
            <w:r>
              <w:rPr>
                <w:rFonts w:cs="Arial"/>
              </w:rPr>
              <w:t>3</w:t>
            </w:r>
          </w:p>
        </w:tc>
      </w:tr>
      <w:tr w:rsidR="00B853E8" w:rsidRPr="00C5395B" w14:paraId="23D08A85" w14:textId="77777777" w:rsidTr="0010294B">
        <w:trPr>
          <w:trHeight w:val="255"/>
        </w:trPr>
        <w:tc>
          <w:tcPr>
            <w:tcW w:w="2040" w:type="dxa"/>
            <w:tcBorders>
              <w:top w:val="nil"/>
              <w:left w:val="single" w:sz="4" w:space="0" w:color="auto"/>
              <w:bottom w:val="single" w:sz="4" w:space="0" w:color="auto"/>
              <w:right w:val="single" w:sz="4" w:space="0" w:color="auto"/>
            </w:tcBorders>
            <w:noWrap/>
            <w:hideMark/>
          </w:tcPr>
          <w:p w14:paraId="1C7748A5" w14:textId="77777777" w:rsidR="00B853E8" w:rsidRPr="00C5395B" w:rsidRDefault="00B853E8" w:rsidP="0010294B">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272AB44A" w14:textId="77777777" w:rsidR="00B853E8" w:rsidRPr="00A969C0" w:rsidRDefault="00B853E8" w:rsidP="0010294B">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2C534643" w14:textId="77777777" w:rsidR="00B853E8" w:rsidRDefault="00B853E8"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11BB47D8" w14:textId="77777777" w:rsidR="00B853E8" w:rsidRDefault="00B853E8" w:rsidP="0010294B">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58BFD23B" w14:textId="77777777" w:rsidR="00B853E8" w:rsidRDefault="00B853E8" w:rsidP="0010294B">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51F0F414" w14:textId="77777777" w:rsidR="00B853E8" w:rsidRDefault="00B853E8" w:rsidP="0010294B">
            <w:pPr>
              <w:jc w:val="right"/>
              <w:rPr>
                <w:rFonts w:cs="Arial"/>
              </w:rPr>
            </w:pPr>
            <w:r>
              <w:rPr>
                <w:rFonts w:cs="Arial"/>
              </w:rPr>
              <w:t>3</w:t>
            </w:r>
          </w:p>
        </w:tc>
      </w:tr>
      <w:tr w:rsidR="00B853E8" w:rsidRPr="00C5395B" w14:paraId="7D1BAEDA" w14:textId="77777777" w:rsidTr="0010294B">
        <w:trPr>
          <w:trHeight w:val="255"/>
        </w:trPr>
        <w:tc>
          <w:tcPr>
            <w:tcW w:w="2040" w:type="dxa"/>
            <w:tcBorders>
              <w:top w:val="nil"/>
              <w:left w:val="single" w:sz="4" w:space="0" w:color="auto"/>
              <w:bottom w:val="single" w:sz="4" w:space="0" w:color="auto"/>
              <w:right w:val="single" w:sz="4" w:space="0" w:color="auto"/>
            </w:tcBorders>
            <w:noWrap/>
            <w:hideMark/>
          </w:tcPr>
          <w:p w14:paraId="125ECF56" w14:textId="77777777" w:rsidR="00B853E8" w:rsidRPr="00C5395B" w:rsidRDefault="00B853E8" w:rsidP="0010294B">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5A44C080" w14:textId="77777777" w:rsidR="00B853E8" w:rsidRPr="00A969C0" w:rsidRDefault="00B853E8" w:rsidP="0010294B">
            <w:pPr>
              <w:jc w:val="right"/>
              <w:rPr>
                <w:rFonts w:cs="Arial"/>
                <w:b/>
                <w:bCs/>
              </w:rPr>
            </w:pPr>
            <w:r>
              <w:rPr>
                <w:rFonts w:cs="Arial"/>
                <w:b/>
                <w:bCs/>
              </w:rPr>
              <w:t>20</w:t>
            </w:r>
          </w:p>
        </w:tc>
        <w:tc>
          <w:tcPr>
            <w:tcW w:w="960" w:type="dxa"/>
            <w:tcBorders>
              <w:top w:val="nil"/>
              <w:left w:val="nil"/>
              <w:bottom w:val="single" w:sz="4" w:space="0" w:color="auto"/>
              <w:right w:val="single" w:sz="4" w:space="0" w:color="auto"/>
            </w:tcBorders>
          </w:tcPr>
          <w:p w14:paraId="1A99D96D" w14:textId="77777777" w:rsidR="00B853E8" w:rsidRDefault="00B853E8" w:rsidP="0010294B">
            <w:pPr>
              <w:jc w:val="right"/>
              <w:rPr>
                <w:rFonts w:cs="Arial"/>
                <w:b/>
                <w:bCs/>
              </w:rPr>
            </w:pPr>
            <w:r>
              <w:rPr>
                <w:rFonts w:cs="Arial"/>
                <w:b/>
                <w:bCs/>
              </w:rPr>
              <w:t>13</w:t>
            </w:r>
          </w:p>
        </w:tc>
        <w:tc>
          <w:tcPr>
            <w:tcW w:w="960" w:type="dxa"/>
            <w:tcBorders>
              <w:top w:val="nil"/>
              <w:left w:val="nil"/>
              <w:bottom w:val="single" w:sz="4" w:space="0" w:color="auto"/>
              <w:right w:val="single" w:sz="4" w:space="0" w:color="auto"/>
            </w:tcBorders>
          </w:tcPr>
          <w:p w14:paraId="1B36E5CB" w14:textId="77777777" w:rsidR="00B853E8" w:rsidRDefault="00B853E8" w:rsidP="0010294B">
            <w:pPr>
              <w:jc w:val="right"/>
              <w:rPr>
                <w:rFonts w:cs="Arial"/>
                <w:b/>
                <w:bCs/>
              </w:rPr>
            </w:pPr>
            <w:r>
              <w:rPr>
                <w:rFonts w:cs="Arial"/>
                <w:b/>
                <w:bCs/>
              </w:rPr>
              <w:t>21</w:t>
            </w:r>
          </w:p>
        </w:tc>
        <w:tc>
          <w:tcPr>
            <w:tcW w:w="960" w:type="dxa"/>
            <w:tcBorders>
              <w:top w:val="nil"/>
              <w:left w:val="nil"/>
              <w:bottom w:val="single" w:sz="4" w:space="0" w:color="auto"/>
              <w:right w:val="single" w:sz="4" w:space="0" w:color="auto"/>
            </w:tcBorders>
          </w:tcPr>
          <w:p w14:paraId="241A6341" w14:textId="77777777" w:rsidR="00B853E8" w:rsidRDefault="00B853E8" w:rsidP="0010294B">
            <w:pPr>
              <w:jc w:val="right"/>
              <w:rPr>
                <w:rFonts w:cs="Arial"/>
                <w:b/>
                <w:bCs/>
              </w:rPr>
            </w:pPr>
            <w:r>
              <w:rPr>
                <w:rFonts w:cs="Arial"/>
                <w:b/>
                <w:bCs/>
              </w:rPr>
              <w:t>13</w:t>
            </w:r>
          </w:p>
        </w:tc>
        <w:tc>
          <w:tcPr>
            <w:tcW w:w="960" w:type="dxa"/>
            <w:tcBorders>
              <w:top w:val="nil"/>
              <w:left w:val="nil"/>
              <w:bottom w:val="single" w:sz="4" w:space="0" w:color="auto"/>
              <w:right w:val="single" w:sz="4" w:space="0" w:color="auto"/>
            </w:tcBorders>
          </w:tcPr>
          <w:p w14:paraId="235E8B88" w14:textId="77777777" w:rsidR="00B853E8" w:rsidRDefault="00B853E8" w:rsidP="0010294B">
            <w:pPr>
              <w:jc w:val="right"/>
              <w:rPr>
                <w:rFonts w:cs="Arial"/>
                <w:b/>
                <w:bCs/>
              </w:rPr>
            </w:pPr>
            <w:r>
              <w:rPr>
                <w:rFonts w:cs="Arial"/>
                <w:b/>
                <w:bCs/>
              </w:rPr>
              <w:t>17</w:t>
            </w:r>
          </w:p>
        </w:tc>
      </w:tr>
      <w:bookmarkEnd w:id="21"/>
    </w:tbl>
    <w:p w14:paraId="4C124604" w14:textId="77777777" w:rsidR="00BE44FF" w:rsidRDefault="00BE44FF" w:rsidP="0059763E">
      <w:pPr>
        <w:ind w:left="-142" w:right="-425"/>
        <w:jc w:val="both"/>
        <w:rPr>
          <w:rFonts w:cs="Arial"/>
          <w:lang w:val="en-GB"/>
        </w:rPr>
      </w:pPr>
    </w:p>
    <w:p w14:paraId="7776CF22" w14:textId="5E78D628" w:rsidR="005A5B78" w:rsidRDefault="00DD2557" w:rsidP="0059763E">
      <w:pPr>
        <w:ind w:left="-142" w:right="-425"/>
        <w:jc w:val="both"/>
        <w:rPr>
          <w:rFonts w:cs="Arial"/>
        </w:rPr>
      </w:pPr>
      <w:r w:rsidRPr="00DD2557">
        <w:rPr>
          <w:rFonts w:cs="Arial"/>
          <w:lang w:val="en-GB"/>
        </w:rPr>
        <w:t xml:space="preserve">Local Commissioners continue to use Conditional Income Management (CIM) as a decision of last </w:t>
      </w:r>
      <w:r w:rsidRPr="00F859DE">
        <w:rPr>
          <w:rFonts w:cs="Arial"/>
          <w:lang w:val="en-GB"/>
        </w:rPr>
        <w:t xml:space="preserve">resort. </w:t>
      </w:r>
      <w:r w:rsidR="00FE3120">
        <w:rPr>
          <w:rFonts w:cs="Arial"/>
        </w:rPr>
        <w:t xml:space="preserve">A total of </w:t>
      </w:r>
      <w:r w:rsidR="00DA5161">
        <w:rPr>
          <w:rFonts w:cs="Arial"/>
        </w:rPr>
        <w:t>1</w:t>
      </w:r>
      <w:r w:rsidR="00B97516">
        <w:rPr>
          <w:rFonts w:cs="Arial"/>
        </w:rPr>
        <w:t>7</w:t>
      </w:r>
      <w:r w:rsidR="00DA5161">
        <w:rPr>
          <w:rFonts w:cs="Arial"/>
        </w:rPr>
        <w:t xml:space="preserve"> </w:t>
      </w:r>
      <w:r w:rsidR="007F0C96">
        <w:rPr>
          <w:rFonts w:cs="Arial"/>
        </w:rPr>
        <w:t>new</w:t>
      </w:r>
      <w:r w:rsidR="00C4793F" w:rsidRPr="00306884">
        <w:rPr>
          <w:rFonts w:cs="Arial"/>
        </w:rPr>
        <w:t xml:space="preserve"> </w:t>
      </w:r>
      <w:r w:rsidR="005A5B78" w:rsidRPr="00306884">
        <w:rPr>
          <w:rFonts w:cs="Arial"/>
        </w:rPr>
        <w:t>CIMs</w:t>
      </w:r>
      <w:r w:rsidR="008875CF">
        <w:rPr>
          <w:rFonts w:cs="Arial"/>
        </w:rPr>
        <w:t xml:space="preserve"> </w:t>
      </w:r>
      <w:r w:rsidR="00EA0435">
        <w:rPr>
          <w:rFonts w:cs="Arial"/>
        </w:rPr>
        <w:t xml:space="preserve">(orders) </w:t>
      </w:r>
      <w:r w:rsidR="001E59F8">
        <w:rPr>
          <w:rFonts w:cs="Arial"/>
        </w:rPr>
        <w:t>relating to</w:t>
      </w:r>
      <w:r w:rsidR="00CD2E78">
        <w:rPr>
          <w:rFonts w:cs="Arial"/>
        </w:rPr>
        <w:t xml:space="preserve"> </w:t>
      </w:r>
      <w:r w:rsidR="00DA5161">
        <w:rPr>
          <w:rFonts w:cs="Arial"/>
        </w:rPr>
        <w:t>1</w:t>
      </w:r>
      <w:r w:rsidR="00B97516">
        <w:rPr>
          <w:rFonts w:cs="Arial"/>
        </w:rPr>
        <w:t>7</w:t>
      </w:r>
      <w:r w:rsidR="00DA5161">
        <w:rPr>
          <w:rFonts w:cs="Arial"/>
        </w:rPr>
        <w:t xml:space="preserve"> </w:t>
      </w:r>
      <w:r w:rsidR="00645C02">
        <w:rPr>
          <w:rFonts w:cs="Arial"/>
        </w:rPr>
        <w:t>clients</w:t>
      </w:r>
      <w:r w:rsidR="00B76924">
        <w:rPr>
          <w:rFonts w:cs="Arial"/>
        </w:rPr>
        <w:t xml:space="preserve"> </w:t>
      </w:r>
      <w:r w:rsidR="005A5B78" w:rsidRPr="00306884">
        <w:rPr>
          <w:rFonts w:cs="Arial"/>
        </w:rPr>
        <w:t xml:space="preserve">were made in </w:t>
      </w:r>
      <w:r w:rsidR="00856C85">
        <w:rPr>
          <w:rFonts w:cs="Arial"/>
        </w:rPr>
        <w:t xml:space="preserve">quarter </w:t>
      </w:r>
      <w:r w:rsidR="00D74542">
        <w:rPr>
          <w:rFonts w:cs="Arial"/>
        </w:rPr>
        <w:t xml:space="preserve">60 </w:t>
      </w:r>
      <w:r w:rsidR="00953CCD">
        <w:rPr>
          <w:rFonts w:cs="Arial"/>
        </w:rPr>
        <w:t xml:space="preserve">with </w:t>
      </w:r>
      <w:r w:rsidR="00B97516">
        <w:rPr>
          <w:rFonts w:cs="Arial"/>
        </w:rPr>
        <w:t>7</w:t>
      </w:r>
      <w:r w:rsidR="009A582D">
        <w:rPr>
          <w:rFonts w:cs="Arial"/>
        </w:rPr>
        <w:t>0</w:t>
      </w:r>
      <w:r w:rsidR="009844DE">
        <w:rPr>
          <w:rFonts w:cs="Arial"/>
        </w:rPr>
        <w:t>%</w:t>
      </w:r>
      <w:r w:rsidR="00953CCD">
        <w:rPr>
          <w:rFonts w:cs="Arial"/>
        </w:rPr>
        <w:t xml:space="preserve"> set at </w:t>
      </w:r>
      <w:r w:rsidR="00B97516">
        <w:rPr>
          <w:rFonts w:cs="Arial"/>
        </w:rPr>
        <w:t>60</w:t>
      </w:r>
      <w:r w:rsidR="009844DE">
        <w:rPr>
          <w:rFonts w:cs="Arial"/>
        </w:rPr>
        <w:t>%</w:t>
      </w:r>
      <w:r w:rsidR="00953CCD">
        <w:rPr>
          <w:rFonts w:cs="Arial"/>
        </w:rPr>
        <w:t xml:space="preserve"> quarantining of welfare payments (see </w:t>
      </w:r>
      <w:r w:rsidR="00AB6790">
        <w:rPr>
          <w:rFonts w:cs="Arial"/>
        </w:rPr>
        <w:t>table 17</w:t>
      </w:r>
      <w:r w:rsidR="00953CCD">
        <w:rPr>
          <w:rFonts w:cs="Arial"/>
        </w:rPr>
        <w:t xml:space="preserve">) and </w:t>
      </w:r>
      <w:r w:rsidR="00B97516">
        <w:rPr>
          <w:rFonts w:cs="Arial"/>
        </w:rPr>
        <w:t>82</w:t>
      </w:r>
      <w:r w:rsidR="009844DE">
        <w:rPr>
          <w:rFonts w:cs="Arial"/>
        </w:rPr>
        <w:t>%</w:t>
      </w:r>
      <w:r w:rsidR="00953CCD">
        <w:rPr>
          <w:rFonts w:cs="Arial"/>
        </w:rPr>
        <w:t xml:space="preserve"> set for a 6-month duration (see </w:t>
      </w:r>
      <w:r w:rsidR="00AB6790">
        <w:rPr>
          <w:rFonts w:cs="Arial"/>
        </w:rPr>
        <w:t>table 15</w:t>
      </w:r>
      <w:r w:rsidR="00953CCD">
        <w:rPr>
          <w:rFonts w:cs="Arial"/>
        </w:rPr>
        <w:t>).</w:t>
      </w:r>
    </w:p>
    <w:p w14:paraId="30E03DDA" w14:textId="77777777" w:rsidR="00AB6790" w:rsidRPr="0059763E" w:rsidRDefault="00AB6790" w:rsidP="0059763E">
      <w:pPr>
        <w:ind w:left="-142" w:right="-425"/>
        <w:jc w:val="both"/>
        <w:rPr>
          <w:rFonts w:cs="Arial"/>
          <w:lang w:val="en-GB"/>
        </w:rPr>
      </w:pPr>
    </w:p>
    <w:p w14:paraId="15BC289D" w14:textId="5ADEC51F" w:rsidR="005A5B78" w:rsidRDefault="005A5B78" w:rsidP="005A5B78">
      <w:pPr>
        <w:ind w:left="-142" w:right="-425"/>
        <w:jc w:val="both"/>
        <w:rPr>
          <w:rFonts w:cs="Arial"/>
        </w:rPr>
      </w:pPr>
      <w:r w:rsidRPr="00C313D5">
        <w:rPr>
          <w:rFonts w:cs="Arial"/>
        </w:rPr>
        <w:t xml:space="preserve">As </w:t>
      </w:r>
      <w:proofErr w:type="gramStart"/>
      <w:r w:rsidRPr="00C313D5">
        <w:rPr>
          <w:rFonts w:cs="Arial"/>
        </w:rPr>
        <w:t>at</w:t>
      </w:r>
      <w:proofErr w:type="gramEnd"/>
      <w:r w:rsidRPr="00C313D5">
        <w:rPr>
          <w:rFonts w:cs="Arial"/>
        </w:rPr>
        <w:t xml:space="preserve"> </w:t>
      </w:r>
      <w:r w:rsidR="007B7E78">
        <w:rPr>
          <w:rFonts w:cs="Arial"/>
        </w:rPr>
        <w:t>3</w:t>
      </w:r>
      <w:r w:rsidR="00D74542">
        <w:rPr>
          <w:rFonts w:cs="Arial"/>
        </w:rPr>
        <w:t xml:space="preserve">0 June </w:t>
      </w:r>
      <w:r w:rsidR="00984BBB">
        <w:rPr>
          <w:rFonts w:cs="Arial"/>
        </w:rPr>
        <w:t>2023</w:t>
      </w:r>
      <w:r w:rsidRPr="00C313D5">
        <w:rPr>
          <w:rFonts w:cs="Arial"/>
        </w:rPr>
        <w:t xml:space="preserve"> there were </w:t>
      </w:r>
      <w:r w:rsidR="00B97516">
        <w:rPr>
          <w:rFonts w:cs="Arial"/>
        </w:rPr>
        <w:t>28</w:t>
      </w:r>
      <w:r w:rsidR="00B97516" w:rsidRPr="00C313D5">
        <w:rPr>
          <w:rFonts w:cs="Arial"/>
        </w:rPr>
        <w:t xml:space="preserve"> </w:t>
      </w:r>
      <w:r w:rsidRPr="00C313D5">
        <w:rPr>
          <w:rFonts w:cs="Arial"/>
        </w:rPr>
        <w:t xml:space="preserve">clients subject to a </w:t>
      </w:r>
      <w:r w:rsidR="00A20D65" w:rsidRPr="00C313D5">
        <w:rPr>
          <w:rFonts w:cs="Arial"/>
        </w:rPr>
        <w:t>cur</w:t>
      </w:r>
      <w:r w:rsidR="00A20D65" w:rsidRPr="00144D99">
        <w:rPr>
          <w:rFonts w:cs="Arial"/>
        </w:rPr>
        <w:t xml:space="preserve">rent </w:t>
      </w:r>
      <w:r w:rsidRPr="00144D99">
        <w:rPr>
          <w:rFonts w:cs="Arial"/>
        </w:rPr>
        <w:t>CIM</w:t>
      </w:r>
      <w:r w:rsidR="004034AE" w:rsidRPr="00144D99">
        <w:rPr>
          <w:rFonts w:cs="Arial"/>
        </w:rPr>
        <w:t xml:space="preserve"> who were responsible for </w:t>
      </w:r>
      <w:r w:rsidR="00144D99" w:rsidRPr="00144D99">
        <w:rPr>
          <w:rFonts w:cs="Arial"/>
        </w:rPr>
        <w:t xml:space="preserve">37 </w:t>
      </w:r>
      <w:r w:rsidR="004034AE" w:rsidRPr="00144D99">
        <w:rPr>
          <w:rFonts w:cs="Arial"/>
        </w:rPr>
        <w:t>children in their care (</w:t>
      </w:r>
      <w:r w:rsidR="00144D99" w:rsidRPr="00144D99">
        <w:rPr>
          <w:rFonts w:cs="Arial"/>
        </w:rPr>
        <w:t xml:space="preserve">21 </w:t>
      </w:r>
      <w:r w:rsidR="004034AE" w:rsidRPr="00144D99">
        <w:rPr>
          <w:rFonts w:cs="Arial"/>
        </w:rPr>
        <w:t>of whom were school aged children</w:t>
      </w:r>
      <w:r w:rsidR="004573F7" w:rsidRPr="00144D99">
        <w:rPr>
          <w:rFonts w:cs="Arial"/>
        </w:rPr>
        <w:t>)</w:t>
      </w:r>
      <w:r w:rsidR="004034AE" w:rsidRPr="00144D99">
        <w:rPr>
          <w:rFonts w:cs="Arial"/>
        </w:rPr>
        <w:t>.</w:t>
      </w:r>
      <w:r w:rsidR="004034AE">
        <w:rPr>
          <w:rFonts w:cs="Arial"/>
        </w:rPr>
        <w:t xml:space="preserve"> </w:t>
      </w:r>
      <w:r w:rsidR="00507BE3">
        <w:rPr>
          <w:rFonts w:cs="Arial"/>
        </w:rPr>
        <w:t>Of</w:t>
      </w:r>
      <w:r w:rsidR="004034AE">
        <w:rPr>
          <w:rFonts w:cs="Arial"/>
        </w:rPr>
        <w:t xml:space="preserve"> the </w:t>
      </w:r>
      <w:r w:rsidR="00B97516">
        <w:rPr>
          <w:rFonts w:cs="Arial"/>
        </w:rPr>
        <w:t xml:space="preserve">28 </w:t>
      </w:r>
      <w:r w:rsidR="004034AE">
        <w:rPr>
          <w:rFonts w:cs="Arial"/>
        </w:rPr>
        <w:t xml:space="preserve">clients </w:t>
      </w:r>
      <w:r w:rsidR="00507BE3">
        <w:rPr>
          <w:rFonts w:cs="Arial"/>
        </w:rPr>
        <w:t xml:space="preserve">50% </w:t>
      </w:r>
      <w:r w:rsidR="004034AE">
        <w:rPr>
          <w:rFonts w:cs="Arial"/>
        </w:rPr>
        <w:t xml:space="preserve">were income managed </w:t>
      </w:r>
      <w:bookmarkStart w:id="22" w:name="_Hlk80798728"/>
      <w:r w:rsidR="004573F7">
        <w:rPr>
          <w:rFonts w:cs="Arial"/>
        </w:rPr>
        <w:t xml:space="preserve">at </w:t>
      </w:r>
      <w:r w:rsidR="00984127">
        <w:rPr>
          <w:rFonts w:cs="Arial"/>
        </w:rPr>
        <w:t>60</w:t>
      </w:r>
      <w:r w:rsidR="009844DE">
        <w:rPr>
          <w:rFonts w:cs="Arial"/>
        </w:rPr>
        <w:t>%</w:t>
      </w:r>
      <w:r w:rsidR="00984127">
        <w:rPr>
          <w:rFonts w:cs="Arial"/>
        </w:rPr>
        <w:t xml:space="preserve"> </w:t>
      </w:r>
      <w:r w:rsidR="004034AE">
        <w:rPr>
          <w:rFonts w:cs="Arial"/>
        </w:rPr>
        <w:t>whilst duration ranged from</w:t>
      </w:r>
      <w:r w:rsidR="004573F7">
        <w:rPr>
          <w:rFonts w:cs="Arial"/>
        </w:rPr>
        <w:t xml:space="preserve"> </w:t>
      </w:r>
      <w:r w:rsidR="001E359A">
        <w:rPr>
          <w:rFonts w:cs="Arial"/>
        </w:rPr>
        <w:t>7</w:t>
      </w:r>
      <w:r w:rsidR="00B03ADC">
        <w:rPr>
          <w:rFonts w:cs="Arial"/>
        </w:rPr>
        <w:t>5</w:t>
      </w:r>
      <w:r w:rsidR="009844DE">
        <w:rPr>
          <w:rFonts w:cs="Arial"/>
        </w:rPr>
        <w:t>%</w:t>
      </w:r>
      <w:r w:rsidR="005177D6">
        <w:rPr>
          <w:rFonts w:cs="Arial"/>
        </w:rPr>
        <w:t xml:space="preserve"> for a 6-month duration</w:t>
      </w:r>
      <w:r w:rsidR="001E792B">
        <w:rPr>
          <w:rFonts w:cs="Arial"/>
        </w:rPr>
        <w:t xml:space="preserve"> </w:t>
      </w:r>
      <w:r w:rsidR="00AF3A15">
        <w:rPr>
          <w:rFonts w:cs="Arial"/>
        </w:rPr>
        <w:t xml:space="preserve">and </w:t>
      </w:r>
      <w:r w:rsidR="00B03ADC">
        <w:rPr>
          <w:rFonts w:cs="Arial"/>
        </w:rPr>
        <w:t>1</w:t>
      </w:r>
      <w:r w:rsidR="001E359A">
        <w:rPr>
          <w:rFonts w:cs="Arial"/>
        </w:rPr>
        <w:t>8</w:t>
      </w:r>
      <w:r w:rsidR="009844DE">
        <w:rPr>
          <w:rFonts w:cs="Arial"/>
        </w:rPr>
        <w:t>%</w:t>
      </w:r>
      <w:r w:rsidR="001E792B">
        <w:rPr>
          <w:rFonts w:cs="Arial"/>
        </w:rPr>
        <w:t xml:space="preserve"> for </w:t>
      </w:r>
      <w:r w:rsidR="006A1133">
        <w:rPr>
          <w:rFonts w:cs="Arial"/>
        </w:rPr>
        <w:t xml:space="preserve">a </w:t>
      </w:r>
      <w:r w:rsidR="00B03ADC">
        <w:rPr>
          <w:rFonts w:cs="Arial"/>
        </w:rPr>
        <w:t>12</w:t>
      </w:r>
      <w:r w:rsidR="001E792B">
        <w:rPr>
          <w:rFonts w:cs="Arial"/>
        </w:rPr>
        <w:t>-month duration</w:t>
      </w:r>
      <w:r w:rsidR="00CE5828" w:rsidRPr="00C313D5">
        <w:rPr>
          <w:rFonts w:cs="Arial"/>
        </w:rPr>
        <w:t>.</w:t>
      </w:r>
      <w:r w:rsidR="0061573D">
        <w:rPr>
          <w:rFonts w:cs="Arial"/>
        </w:rPr>
        <w:t xml:space="preserve"> </w:t>
      </w:r>
      <w:bookmarkEnd w:id="22"/>
      <w:r>
        <w:rPr>
          <w:rFonts w:cs="Arial"/>
        </w:rPr>
        <w:t>Commissioners continue to negotiate with clients to achieve desirable outcomes</w:t>
      </w:r>
      <w:r w:rsidR="00AB7A2F">
        <w:rPr>
          <w:rFonts w:cs="Arial"/>
        </w:rPr>
        <w:t>,</w:t>
      </w:r>
      <w:r>
        <w:rPr>
          <w:rFonts w:cs="Arial"/>
        </w:rPr>
        <w:t xml:space="preserve"> or to demonstrate motivation and commitment to make appropriate life c</w:t>
      </w:r>
      <w:r w:rsidR="0061573D">
        <w:rPr>
          <w:rFonts w:cs="Arial"/>
        </w:rPr>
        <w:t>hoices.</w:t>
      </w:r>
      <w:r>
        <w:rPr>
          <w:rFonts w:cs="Arial"/>
        </w:rPr>
        <w:t xml:space="preserve"> Demonstrated positive steps toward taking responsibility provide the Commissioners with sufficient reason to consider </w:t>
      </w:r>
      <w:r w:rsidR="00BE4505">
        <w:rPr>
          <w:rFonts w:cs="Arial"/>
        </w:rPr>
        <w:t xml:space="preserve">amending or ending </w:t>
      </w:r>
      <w:r w:rsidR="00001E8D">
        <w:rPr>
          <w:rFonts w:cs="Arial"/>
        </w:rPr>
        <w:t xml:space="preserve">a </w:t>
      </w:r>
      <w:r>
        <w:rPr>
          <w:rFonts w:cs="Arial"/>
        </w:rPr>
        <w:t>CIM when requested by the client.</w:t>
      </w:r>
    </w:p>
    <w:p w14:paraId="5C00370B" w14:textId="77777777" w:rsidR="00433562" w:rsidRPr="002E156B" w:rsidRDefault="00433562" w:rsidP="002E156B">
      <w:pPr>
        <w:ind w:left="-142" w:right="-425"/>
        <w:jc w:val="both"/>
        <w:rPr>
          <w:rFonts w:cs="Arial"/>
        </w:rPr>
      </w:pPr>
    </w:p>
    <w:p w14:paraId="36B5CDB3" w14:textId="6F3DDB06" w:rsidR="00AC7F6B" w:rsidRPr="002D4651" w:rsidRDefault="00AC7F6B" w:rsidP="008D2152">
      <w:pPr>
        <w:pStyle w:val="Heading2"/>
      </w:pPr>
      <w:r>
        <w:t>Voluntary self-r</w:t>
      </w:r>
      <w:r w:rsidRPr="002D4651">
        <w:t>eferrals</w:t>
      </w:r>
      <w:r>
        <w:t xml:space="preserve"> from clients to the Commission</w:t>
      </w:r>
    </w:p>
    <w:p w14:paraId="77A10D70" w14:textId="3F75ADB4" w:rsidR="00AC7F6B" w:rsidRDefault="00AC7F6B" w:rsidP="001D4A2E">
      <w:pPr>
        <w:ind w:left="-142" w:right="-425"/>
        <w:jc w:val="both"/>
        <w:rPr>
          <w:rFonts w:cs="Arial"/>
        </w:rPr>
      </w:pPr>
      <w:r>
        <w:rPr>
          <w:rFonts w:cs="Arial"/>
        </w:rPr>
        <w:t>The FRC Act sets out a process under which a community member can voluntarily seek help from the Commission for a referral to a community support service</w:t>
      </w:r>
      <w:r w:rsidR="00CE115E">
        <w:rPr>
          <w:rFonts w:cs="Arial"/>
        </w:rPr>
        <w:t xml:space="preserve"> through a</w:t>
      </w:r>
      <w:r>
        <w:rPr>
          <w:rFonts w:cs="Arial"/>
        </w:rPr>
        <w:t xml:space="preserve"> </w:t>
      </w:r>
      <w:r w:rsidR="00151D2D">
        <w:rPr>
          <w:rFonts w:cs="Arial"/>
        </w:rPr>
        <w:t>v</w:t>
      </w:r>
      <w:r>
        <w:rPr>
          <w:rFonts w:cs="Arial"/>
        </w:rPr>
        <w:t xml:space="preserve">oluntary </w:t>
      </w:r>
      <w:r w:rsidR="00151D2D">
        <w:rPr>
          <w:rFonts w:cs="Arial"/>
        </w:rPr>
        <w:t>c</w:t>
      </w:r>
      <w:r>
        <w:rPr>
          <w:rFonts w:cs="Arial"/>
        </w:rPr>
        <w:t xml:space="preserve">ase </w:t>
      </w:r>
      <w:r w:rsidR="00151D2D">
        <w:rPr>
          <w:rFonts w:cs="Arial"/>
        </w:rPr>
        <w:t>p</w:t>
      </w:r>
      <w:r>
        <w:rPr>
          <w:rFonts w:cs="Arial"/>
        </w:rPr>
        <w:t>lan</w:t>
      </w:r>
      <w:r w:rsidR="00CE115E">
        <w:rPr>
          <w:rFonts w:cs="Arial"/>
        </w:rPr>
        <w:t xml:space="preserve"> (VCP)</w:t>
      </w:r>
      <w:r>
        <w:rPr>
          <w:rFonts w:cs="Arial"/>
        </w:rPr>
        <w:t xml:space="preserve"> or be subject to voluntary income management</w:t>
      </w:r>
      <w:r w:rsidR="00CE115E">
        <w:rPr>
          <w:rFonts w:cs="Arial"/>
        </w:rPr>
        <w:t xml:space="preserve"> (VIM)</w:t>
      </w:r>
      <w:r>
        <w:rPr>
          <w:rFonts w:cs="Arial"/>
        </w:rPr>
        <w:t xml:space="preserve">. During quarter </w:t>
      </w:r>
      <w:r w:rsidR="00D74542">
        <w:rPr>
          <w:rFonts w:cs="Arial"/>
        </w:rPr>
        <w:t>60</w:t>
      </w:r>
      <w:r w:rsidR="00F45BD7">
        <w:rPr>
          <w:rFonts w:cs="Arial"/>
        </w:rPr>
        <w:t>,</w:t>
      </w:r>
      <w:r>
        <w:rPr>
          <w:rFonts w:cs="Arial"/>
        </w:rPr>
        <w:t xml:space="preserve"> </w:t>
      </w:r>
      <w:r w:rsidR="00A65F64">
        <w:rPr>
          <w:rFonts w:cs="Arial"/>
        </w:rPr>
        <w:t>1</w:t>
      </w:r>
      <w:r w:rsidR="003C0B61">
        <w:rPr>
          <w:rFonts w:cs="Arial"/>
        </w:rPr>
        <w:t>5</w:t>
      </w:r>
      <w:r w:rsidR="00564711">
        <w:rPr>
          <w:rFonts w:cs="Arial"/>
        </w:rPr>
        <w:t xml:space="preserve"> </w:t>
      </w:r>
      <w:r w:rsidR="00CE115E">
        <w:rPr>
          <w:rFonts w:cs="Arial"/>
        </w:rPr>
        <w:t>VCPs</w:t>
      </w:r>
      <w:r w:rsidR="00046CFE">
        <w:rPr>
          <w:rFonts w:cs="Arial"/>
        </w:rPr>
        <w:t xml:space="preserve"> </w:t>
      </w:r>
      <w:r w:rsidR="001838E5">
        <w:rPr>
          <w:rFonts w:cs="Arial"/>
        </w:rPr>
        <w:t xml:space="preserve">were </w:t>
      </w:r>
      <w:r>
        <w:rPr>
          <w:rFonts w:cs="Arial"/>
        </w:rPr>
        <w:t>entered into for</w:t>
      </w:r>
      <w:r w:rsidR="00E8768E">
        <w:rPr>
          <w:rFonts w:cs="Arial"/>
        </w:rPr>
        <w:t xml:space="preserve"> </w:t>
      </w:r>
      <w:r w:rsidR="003C0B61">
        <w:rPr>
          <w:rFonts w:cs="Arial"/>
        </w:rPr>
        <w:t xml:space="preserve">17 </w:t>
      </w:r>
      <w:r>
        <w:rPr>
          <w:rFonts w:cs="Arial"/>
        </w:rPr>
        <w:t>community support services under a case p</w:t>
      </w:r>
      <w:r w:rsidRPr="007F32E2">
        <w:rPr>
          <w:rFonts w:cs="Arial"/>
        </w:rPr>
        <w:t>lan</w:t>
      </w:r>
      <w:r w:rsidR="00B83421">
        <w:rPr>
          <w:rFonts w:cs="Arial"/>
        </w:rPr>
        <w:t xml:space="preserve"> relating to </w:t>
      </w:r>
      <w:r w:rsidR="00B04E8C">
        <w:rPr>
          <w:rFonts w:cs="Arial"/>
        </w:rPr>
        <w:t>1</w:t>
      </w:r>
      <w:r w:rsidR="003C0B61">
        <w:rPr>
          <w:rFonts w:cs="Arial"/>
        </w:rPr>
        <w:t>5</w:t>
      </w:r>
      <w:r w:rsidR="00B83421">
        <w:rPr>
          <w:rFonts w:cs="Arial"/>
        </w:rPr>
        <w:t xml:space="preserve"> clients</w:t>
      </w:r>
      <w:r w:rsidRPr="007F32E2">
        <w:rPr>
          <w:rFonts w:cs="Arial"/>
        </w:rPr>
        <w:t>. Although the number of clients who have engaged with the FRC on a voluntary basis remain small, it is nonetheless consistent with a broader trend of clients – specifically those entering into Family Responsibility Agreements – who are exhibiting a</w:t>
      </w:r>
      <w:r w:rsidR="007F32E2" w:rsidRPr="007F32E2">
        <w:rPr>
          <w:rFonts w:cs="Arial"/>
        </w:rPr>
        <w:t xml:space="preserve"> heightened </w:t>
      </w:r>
      <w:r w:rsidRPr="007F32E2">
        <w:rPr>
          <w:rFonts w:cs="Arial"/>
        </w:rPr>
        <w:t xml:space="preserve">self-awareness of their personal circumstances and are willing to accept assistance from the Commission at the earliest opportunity in the conferencing process. This is discussed in more detail at </w:t>
      </w:r>
      <w:r w:rsidRPr="007F32E2">
        <w:rPr>
          <w:rFonts w:cs="Arial"/>
          <w:i/>
          <w:iCs/>
        </w:rPr>
        <w:t>Interactions during the quarter</w:t>
      </w:r>
      <w:r w:rsidRPr="007F32E2">
        <w:rPr>
          <w:rFonts w:cs="Arial"/>
        </w:rPr>
        <w:t>.</w:t>
      </w:r>
    </w:p>
    <w:p w14:paraId="1A92516A" w14:textId="77777777" w:rsidR="0014353B" w:rsidRPr="00386FF7" w:rsidRDefault="0014353B" w:rsidP="0014353B">
      <w:pPr>
        <w:ind w:left="-142" w:right="-425"/>
        <w:jc w:val="both"/>
        <w:rPr>
          <w:rFonts w:cs="Arial"/>
        </w:rPr>
      </w:pPr>
    </w:p>
    <w:p w14:paraId="21435433" w14:textId="67F0DB95" w:rsidR="00EC3C3E" w:rsidRPr="006524B7" w:rsidRDefault="00D802EF" w:rsidP="008D2152">
      <w:pPr>
        <w:pStyle w:val="Heading2"/>
      </w:pPr>
      <w:r w:rsidRPr="00113244">
        <w:t>Voluntary</w:t>
      </w:r>
      <w:r w:rsidR="00EC3C3E" w:rsidRPr="00113244">
        <w:t xml:space="preserve"> </w:t>
      </w:r>
      <w:r w:rsidR="00334F4D">
        <w:t>Income Management</w:t>
      </w:r>
    </w:p>
    <w:p w14:paraId="2F01F04F" w14:textId="4FD718F9" w:rsidR="00D802EF" w:rsidRDefault="00F45BD7" w:rsidP="00F662A4">
      <w:pPr>
        <w:ind w:left="-142" w:right="-425"/>
        <w:jc w:val="both"/>
        <w:rPr>
          <w:rFonts w:cs="Arial"/>
        </w:rPr>
      </w:pPr>
      <w:r>
        <w:rPr>
          <w:rFonts w:cs="Arial"/>
        </w:rPr>
        <w:t>During this reporting period t</w:t>
      </w:r>
      <w:r w:rsidR="00D802EF">
        <w:rPr>
          <w:rFonts w:cs="Arial"/>
        </w:rPr>
        <w:t xml:space="preserve">he Commission </w:t>
      </w:r>
      <w:r w:rsidR="00D802EF" w:rsidRPr="00E772A9">
        <w:rPr>
          <w:rFonts w:cs="Arial"/>
        </w:rPr>
        <w:t xml:space="preserve">processed </w:t>
      </w:r>
      <w:r w:rsidR="00B04E8C">
        <w:rPr>
          <w:rFonts w:cs="Arial"/>
        </w:rPr>
        <w:t>2</w:t>
      </w:r>
      <w:r w:rsidR="003C0B61">
        <w:rPr>
          <w:rFonts w:cs="Arial"/>
        </w:rPr>
        <w:t>4</w:t>
      </w:r>
      <w:r w:rsidR="00B04E8C">
        <w:rPr>
          <w:rFonts w:cs="Arial"/>
        </w:rPr>
        <w:t xml:space="preserve"> </w:t>
      </w:r>
      <w:r w:rsidR="00505E6F">
        <w:rPr>
          <w:rFonts w:cs="Arial"/>
        </w:rPr>
        <w:t>VIM</w:t>
      </w:r>
      <w:r w:rsidR="00D802EF">
        <w:rPr>
          <w:rFonts w:cs="Arial"/>
        </w:rPr>
        <w:t xml:space="preserve"> agreement</w:t>
      </w:r>
      <w:r w:rsidR="00B504D5">
        <w:rPr>
          <w:rFonts w:cs="Arial"/>
        </w:rPr>
        <w:t>s</w:t>
      </w:r>
      <w:r w:rsidR="00D802EF">
        <w:rPr>
          <w:rFonts w:cs="Arial"/>
        </w:rPr>
        <w:t xml:space="preserve"> </w:t>
      </w:r>
      <w:r w:rsidR="000F0D55">
        <w:rPr>
          <w:rFonts w:cs="Arial"/>
        </w:rPr>
        <w:t xml:space="preserve">with </w:t>
      </w:r>
      <w:r w:rsidR="003C0B61">
        <w:rPr>
          <w:rFonts w:cs="Arial"/>
        </w:rPr>
        <w:t>92</w:t>
      </w:r>
      <w:r w:rsidR="009844DE">
        <w:rPr>
          <w:rFonts w:cs="Arial"/>
        </w:rPr>
        <w:t>%</w:t>
      </w:r>
      <w:r w:rsidR="00F55F12">
        <w:rPr>
          <w:rFonts w:cs="Arial"/>
        </w:rPr>
        <w:t xml:space="preserve"> </w:t>
      </w:r>
      <w:r w:rsidR="004E765A" w:rsidRPr="009C5078">
        <w:rPr>
          <w:rFonts w:cs="Arial"/>
        </w:rPr>
        <w:t xml:space="preserve">of </w:t>
      </w:r>
      <w:r w:rsidR="00F55F12">
        <w:rPr>
          <w:rFonts w:cs="Arial"/>
        </w:rPr>
        <w:t>agreements</w:t>
      </w:r>
      <w:r w:rsidR="004E765A" w:rsidRPr="009C5078">
        <w:rPr>
          <w:rFonts w:cs="Arial"/>
        </w:rPr>
        <w:t xml:space="preserve"> </w:t>
      </w:r>
      <w:r w:rsidR="008C455E">
        <w:rPr>
          <w:rFonts w:cs="Arial"/>
        </w:rPr>
        <w:t>quarantining</w:t>
      </w:r>
      <w:r w:rsidR="000F0D55" w:rsidRPr="009C5078">
        <w:rPr>
          <w:rFonts w:cs="Arial"/>
        </w:rPr>
        <w:t xml:space="preserve"> 60</w:t>
      </w:r>
      <w:r w:rsidR="009844DE">
        <w:rPr>
          <w:rFonts w:cs="Arial"/>
        </w:rPr>
        <w:t>%</w:t>
      </w:r>
      <w:r w:rsidR="004E765A" w:rsidRPr="009C5078">
        <w:rPr>
          <w:rFonts w:cs="Arial"/>
        </w:rPr>
        <w:t xml:space="preserve"> of welfare payments</w:t>
      </w:r>
      <w:r w:rsidR="000F0D55" w:rsidRPr="009C5078">
        <w:rPr>
          <w:rFonts w:cs="Arial"/>
        </w:rPr>
        <w:t xml:space="preserve"> </w:t>
      </w:r>
      <w:r w:rsidR="00AE4A0C" w:rsidRPr="009C5078">
        <w:rPr>
          <w:rFonts w:cs="Arial"/>
        </w:rPr>
        <w:t xml:space="preserve">(see </w:t>
      </w:r>
      <w:r w:rsidR="00C84BFF">
        <w:rPr>
          <w:rFonts w:cs="Arial"/>
        </w:rPr>
        <w:t>table 18</w:t>
      </w:r>
      <w:r w:rsidR="00AE4A0C" w:rsidRPr="009C5078">
        <w:rPr>
          <w:rFonts w:cs="Arial"/>
        </w:rPr>
        <w:t>)</w:t>
      </w:r>
      <w:r w:rsidR="003C0B61">
        <w:rPr>
          <w:rFonts w:cs="Arial"/>
        </w:rPr>
        <w:t xml:space="preserve"> and 42</w:t>
      </w:r>
      <w:r w:rsidR="009844DE">
        <w:rPr>
          <w:rFonts w:cs="Arial"/>
        </w:rPr>
        <w:t>%</w:t>
      </w:r>
      <w:r w:rsidR="003C0B61">
        <w:rPr>
          <w:rFonts w:cs="Arial"/>
        </w:rPr>
        <w:t xml:space="preserve"> set for a duration of both 6 months</w:t>
      </w:r>
      <w:r w:rsidR="00F55F12">
        <w:rPr>
          <w:rFonts w:cs="Arial"/>
        </w:rPr>
        <w:t xml:space="preserve"> and </w:t>
      </w:r>
      <w:r w:rsidR="003C0B61">
        <w:rPr>
          <w:rFonts w:cs="Arial"/>
        </w:rPr>
        <w:t>12</w:t>
      </w:r>
      <w:r w:rsidR="00BB129A">
        <w:rPr>
          <w:rFonts w:cs="Arial"/>
        </w:rPr>
        <w:t xml:space="preserve"> months </w:t>
      </w:r>
      <w:r w:rsidR="00AE4A0C" w:rsidRPr="009C5078">
        <w:rPr>
          <w:rFonts w:cs="Arial"/>
        </w:rPr>
        <w:t xml:space="preserve">(see </w:t>
      </w:r>
      <w:r w:rsidR="00C84BFF">
        <w:rPr>
          <w:rFonts w:cs="Arial"/>
        </w:rPr>
        <w:t>table 16</w:t>
      </w:r>
      <w:r w:rsidR="00AE4A0C" w:rsidRPr="009C5078">
        <w:rPr>
          <w:rFonts w:cs="Arial"/>
        </w:rPr>
        <w:t>).</w:t>
      </w:r>
      <w:r w:rsidR="005A6206" w:rsidRPr="00246B5A">
        <w:rPr>
          <w:rFonts w:cs="Arial"/>
        </w:rPr>
        <w:t xml:space="preserve"> </w:t>
      </w:r>
      <w:r w:rsidR="00D30730" w:rsidRPr="00246B5A">
        <w:rPr>
          <w:rFonts w:cs="Arial"/>
        </w:rPr>
        <w:t xml:space="preserve">As </w:t>
      </w:r>
      <w:proofErr w:type="gramStart"/>
      <w:r w:rsidR="00D30730" w:rsidRPr="00246B5A">
        <w:rPr>
          <w:rFonts w:cs="Arial"/>
        </w:rPr>
        <w:t>at</w:t>
      </w:r>
      <w:proofErr w:type="gramEnd"/>
      <w:r w:rsidR="00D30730" w:rsidRPr="00246B5A">
        <w:rPr>
          <w:rFonts w:cs="Arial"/>
        </w:rPr>
        <w:t xml:space="preserve"> </w:t>
      </w:r>
      <w:r w:rsidR="007B7E78">
        <w:rPr>
          <w:rFonts w:cs="Arial"/>
        </w:rPr>
        <w:t>3</w:t>
      </w:r>
      <w:r w:rsidR="00D74542">
        <w:rPr>
          <w:rFonts w:cs="Arial"/>
        </w:rPr>
        <w:t xml:space="preserve">0 June </w:t>
      </w:r>
      <w:r w:rsidR="00984BBB">
        <w:rPr>
          <w:rFonts w:cs="Arial"/>
        </w:rPr>
        <w:t>2023</w:t>
      </w:r>
      <w:r w:rsidR="00D30730" w:rsidRPr="00246B5A">
        <w:rPr>
          <w:rFonts w:cs="Arial"/>
        </w:rPr>
        <w:t xml:space="preserve"> there were </w:t>
      </w:r>
      <w:r w:rsidR="003C0B61">
        <w:rPr>
          <w:rFonts w:cs="Arial"/>
        </w:rPr>
        <w:t>66</w:t>
      </w:r>
      <w:r w:rsidR="003C0B61" w:rsidRPr="00246B5A">
        <w:rPr>
          <w:rFonts w:cs="Arial"/>
        </w:rPr>
        <w:t xml:space="preserve"> </w:t>
      </w:r>
      <w:r w:rsidR="00D30730" w:rsidRPr="00246B5A">
        <w:rPr>
          <w:rFonts w:cs="Arial"/>
        </w:rPr>
        <w:t xml:space="preserve">clients on a </w:t>
      </w:r>
      <w:r w:rsidR="00D30730" w:rsidRPr="00144D99">
        <w:rPr>
          <w:rFonts w:cs="Arial"/>
        </w:rPr>
        <w:t>current VIM agreement</w:t>
      </w:r>
      <w:r w:rsidR="00BB129A" w:rsidRPr="00144D99">
        <w:rPr>
          <w:rFonts w:cs="Arial"/>
        </w:rPr>
        <w:t xml:space="preserve"> </w:t>
      </w:r>
      <w:r w:rsidR="00BB129A" w:rsidRPr="00144D99">
        <w:t xml:space="preserve">who had </w:t>
      </w:r>
      <w:r w:rsidR="00144D99" w:rsidRPr="00144D99">
        <w:t>5</w:t>
      </w:r>
      <w:r w:rsidR="007C4564" w:rsidRPr="00144D99">
        <w:t xml:space="preserve">0 </w:t>
      </w:r>
      <w:r w:rsidR="00BB129A" w:rsidRPr="00144D99">
        <w:t>children in their care (</w:t>
      </w:r>
      <w:r w:rsidR="00144D99" w:rsidRPr="00144D99">
        <w:t xml:space="preserve">32 </w:t>
      </w:r>
      <w:r w:rsidR="00BB129A" w:rsidRPr="00144D99">
        <w:t>of whom were school aged children)</w:t>
      </w:r>
      <w:r w:rsidR="007847CF" w:rsidRPr="00144D99">
        <w:rPr>
          <w:rFonts w:cs="Arial"/>
        </w:rPr>
        <w:t>.</w:t>
      </w:r>
    </w:p>
    <w:p w14:paraId="1087AFFD" w14:textId="0C1EB305" w:rsidR="003833F9" w:rsidRPr="005212BC" w:rsidRDefault="003833F9" w:rsidP="003833F9">
      <w:pPr>
        <w:ind w:left="-142" w:right="-425"/>
        <w:jc w:val="both"/>
        <w:rPr>
          <w:rFonts w:cs="Arial"/>
          <w:b/>
          <w:bCs/>
        </w:rPr>
      </w:pPr>
      <w:r w:rsidRPr="005212BC">
        <w:rPr>
          <w:rFonts w:cs="Arial"/>
          <w:b/>
          <w:bCs/>
        </w:rPr>
        <w:lastRenderedPageBreak/>
        <w:t xml:space="preserve">Status of </w:t>
      </w:r>
      <w:r w:rsidR="003C0B61">
        <w:rPr>
          <w:rFonts w:cs="Arial"/>
          <w:b/>
          <w:bCs/>
        </w:rPr>
        <w:t xml:space="preserve">the </w:t>
      </w:r>
      <w:proofErr w:type="spellStart"/>
      <w:r w:rsidR="003C0B61">
        <w:rPr>
          <w:rFonts w:cs="Arial"/>
          <w:b/>
          <w:bCs/>
        </w:rPr>
        <w:t>SmartCard</w:t>
      </w:r>
      <w:proofErr w:type="spellEnd"/>
      <w:r w:rsidR="003C0B61" w:rsidRPr="005212BC">
        <w:rPr>
          <w:rFonts w:cs="Arial"/>
          <w:b/>
          <w:bCs/>
        </w:rPr>
        <w:t xml:space="preserve"> </w:t>
      </w:r>
      <w:r w:rsidRPr="005212BC">
        <w:rPr>
          <w:rFonts w:cs="Arial"/>
          <w:b/>
          <w:bCs/>
        </w:rPr>
        <w:t xml:space="preserve">in FRC Communities for quarter </w:t>
      </w:r>
      <w:r w:rsidR="00C7225E">
        <w:rPr>
          <w:rFonts w:cs="Arial"/>
          <w:b/>
          <w:bCs/>
        </w:rPr>
        <w:t>60</w:t>
      </w:r>
    </w:p>
    <w:p w14:paraId="40773987" w14:textId="2353CB84" w:rsidR="003833F9" w:rsidRDefault="00D378D7" w:rsidP="003833F9">
      <w:pPr>
        <w:ind w:left="-142" w:right="-425"/>
        <w:jc w:val="both"/>
        <w:rPr>
          <w:rFonts w:cs="Arial"/>
        </w:rPr>
      </w:pPr>
      <w:r>
        <w:rPr>
          <w:rFonts w:cs="Arial"/>
        </w:rPr>
        <w:t>Forty-one</w:t>
      </w:r>
      <w:r w:rsidR="00046CFE">
        <w:rPr>
          <w:rFonts w:cs="Arial"/>
        </w:rPr>
        <w:t xml:space="preserve"> </w:t>
      </w:r>
      <w:proofErr w:type="spellStart"/>
      <w:r w:rsidR="003C0B61">
        <w:rPr>
          <w:rFonts w:cs="Arial"/>
        </w:rPr>
        <w:t>SmartCards</w:t>
      </w:r>
      <w:proofErr w:type="spellEnd"/>
      <w:r w:rsidR="003833F9">
        <w:rPr>
          <w:rFonts w:cs="Arial"/>
        </w:rPr>
        <w:t xml:space="preserve"> </w:t>
      </w:r>
      <w:r w:rsidR="00386ABC">
        <w:rPr>
          <w:rFonts w:cs="Arial"/>
        </w:rPr>
        <w:t>(</w:t>
      </w:r>
      <w:r w:rsidR="00782092">
        <w:rPr>
          <w:rFonts w:cs="Arial"/>
        </w:rPr>
        <w:t>1</w:t>
      </w:r>
      <w:r>
        <w:rPr>
          <w:rFonts w:cs="Arial"/>
        </w:rPr>
        <w:t>7</w:t>
      </w:r>
      <w:r w:rsidR="00782092">
        <w:rPr>
          <w:rFonts w:cs="Arial"/>
        </w:rPr>
        <w:t xml:space="preserve"> </w:t>
      </w:r>
      <w:r w:rsidR="00386ABC">
        <w:rPr>
          <w:rFonts w:cs="Arial"/>
        </w:rPr>
        <w:t xml:space="preserve">for CIM and </w:t>
      </w:r>
      <w:r w:rsidR="00782092">
        <w:rPr>
          <w:rFonts w:cs="Arial"/>
        </w:rPr>
        <w:t>2</w:t>
      </w:r>
      <w:r>
        <w:rPr>
          <w:rFonts w:cs="Arial"/>
        </w:rPr>
        <w:t>4</w:t>
      </w:r>
      <w:r w:rsidR="00782092">
        <w:rPr>
          <w:rFonts w:cs="Arial"/>
        </w:rPr>
        <w:t xml:space="preserve"> </w:t>
      </w:r>
      <w:r w:rsidR="00386ABC">
        <w:rPr>
          <w:rFonts w:cs="Arial"/>
        </w:rPr>
        <w:t xml:space="preserve">for VIM) </w:t>
      </w:r>
      <w:r w:rsidR="003833F9">
        <w:rPr>
          <w:rFonts w:cs="Arial"/>
        </w:rPr>
        <w:t xml:space="preserve">were processed for the period </w:t>
      </w:r>
      <w:r w:rsidR="007B7E78">
        <w:rPr>
          <w:rFonts w:cs="Arial"/>
        </w:rPr>
        <w:t xml:space="preserve">1 </w:t>
      </w:r>
      <w:r w:rsidR="00D74542">
        <w:rPr>
          <w:rFonts w:cs="Arial"/>
        </w:rPr>
        <w:t xml:space="preserve">April </w:t>
      </w:r>
      <w:r w:rsidR="00413FAC">
        <w:rPr>
          <w:rFonts w:cs="Arial"/>
        </w:rPr>
        <w:t>2023</w:t>
      </w:r>
      <w:r w:rsidR="003833F9">
        <w:rPr>
          <w:rFonts w:cs="Arial"/>
        </w:rPr>
        <w:t xml:space="preserve"> to </w:t>
      </w:r>
      <w:r w:rsidR="007B7E78">
        <w:rPr>
          <w:rFonts w:cs="Arial"/>
        </w:rPr>
        <w:t>3</w:t>
      </w:r>
      <w:r w:rsidR="00D74542">
        <w:rPr>
          <w:rFonts w:cs="Arial"/>
        </w:rPr>
        <w:t xml:space="preserve">0 June </w:t>
      </w:r>
      <w:r w:rsidR="00984BBB">
        <w:rPr>
          <w:rFonts w:cs="Arial"/>
        </w:rPr>
        <w:t>2023</w:t>
      </w:r>
      <w:r w:rsidR="003833F9">
        <w:rPr>
          <w:rFonts w:cs="Arial"/>
        </w:rPr>
        <w:t xml:space="preserve">, including orders and agreements that were still awaiting Centrelink action as </w:t>
      </w:r>
      <w:proofErr w:type="gramStart"/>
      <w:r w:rsidR="003833F9">
        <w:rPr>
          <w:rFonts w:cs="Arial"/>
        </w:rPr>
        <w:t>at</w:t>
      </w:r>
      <w:proofErr w:type="gramEnd"/>
      <w:r w:rsidR="003833F9">
        <w:rPr>
          <w:rFonts w:cs="Arial"/>
        </w:rPr>
        <w:t xml:space="preserve"> </w:t>
      </w:r>
      <w:r w:rsidR="00DA70CA">
        <w:rPr>
          <w:rFonts w:cs="Arial"/>
        </w:rPr>
        <w:t>3</w:t>
      </w:r>
      <w:r w:rsidR="00D74542">
        <w:rPr>
          <w:rFonts w:cs="Arial"/>
        </w:rPr>
        <w:t>0 June</w:t>
      </w:r>
      <w:r w:rsidR="003833F9">
        <w:rPr>
          <w:rFonts w:cs="Arial"/>
        </w:rPr>
        <w:t>.</w:t>
      </w:r>
    </w:p>
    <w:p w14:paraId="013FDA92" w14:textId="77777777" w:rsidR="00AE7506" w:rsidRDefault="00AE7506" w:rsidP="003833F9">
      <w:pPr>
        <w:ind w:left="-142" w:right="-425"/>
        <w:jc w:val="both"/>
        <w:rPr>
          <w:rFonts w:cs="Arial"/>
        </w:rPr>
      </w:pPr>
    </w:p>
    <w:tbl>
      <w:tblPr>
        <w:tblStyle w:val="TableGrid"/>
        <w:tblW w:w="0" w:type="auto"/>
        <w:tblLook w:val="04A0" w:firstRow="1" w:lastRow="0" w:firstColumn="1" w:lastColumn="0" w:noHBand="0" w:noVBand="1"/>
      </w:tblPr>
      <w:tblGrid>
        <w:gridCol w:w="2972"/>
        <w:gridCol w:w="1134"/>
        <w:gridCol w:w="709"/>
        <w:gridCol w:w="2977"/>
        <w:gridCol w:w="1121"/>
      </w:tblGrid>
      <w:tr w:rsidR="00AE7506" w14:paraId="3BCD11D3" w14:textId="77777777" w:rsidTr="0010294B">
        <w:trPr>
          <w:trHeight w:val="278"/>
        </w:trPr>
        <w:tc>
          <w:tcPr>
            <w:tcW w:w="4106" w:type="dxa"/>
            <w:gridSpan w:val="2"/>
          </w:tcPr>
          <w:p w14:paraId="53A7826D" w14:textId="77777777" w:rsidR="00AE7506" w:rsidRPr="002C0A49" w:rsidRDefault="00AE7506" w:rsidP="0010294B">
            <w:pPr>
              <w:rPr>
                <w:rFonts w:cs="Arial"/>
                <w:b/>
                <w:bCs/>
                <w:noProof/>
                <w:sz w:val="16"/>
                <w:szCs w:val="16"/>
              </w:rPr>
            </w:pPr>
            <w:bookmarkStart w:id="23" w:name="_Hlk158966812"/>
            <w:r>
              <w:rPr>
                <w:rFonts w:cs="Arial"/>
                <w:b/>
                <w:bCs/>
                <w:noProof/>
                <w:sz w:val="16"/>
                <w:szCs w:val="16"/>
              </w:rPr>
              <w:t>Table</w:t>
            </w:r>
            <w:r w:rsidRPr="00523A30">
              <w:rPr>
                <w:rFonts w:cs="Arial"/>
                <w:b/>
                <w:bCs/>
                <w:noProof/>
                <w:sz w:val="16"/>
                <w:szCs w:val="16"/>
              </w:rPr>
              <w:t xml:space="preserve"> </w:t>
            </w:r>
            <w:r>
              <w:rPr>
                <w:rFonts w:cs="Arial"/>
                <w:b/>
                <w:bCs/>
                <w:noProof/>
                <w:sz w:val="16"/>
                <w:szCs w:val="16"/>
              </w:rPr>
              <w:t>15</w:t>
            </w:r>
            <w:r w:rsidRPr="002C0A49">
              <w:rPr>
                <w:rFonts w:cs="Arial"/>
                <w:b/>
                <w:bCs/>
                <w:noProof/>
                <w:sz w:val="16"/>
                <w:szCs w:val="16"/>
              </w:rPr>
              <w:t>:</w:t>
            </w:r>
            <w:r w:rsidRPr="002C0A49">
              <w:rPr>
                <w:rFonts w:cs="Arial"/>
                <w:noProof/>
                <w:sz w:val="16"/>
                <w:szCs w:val="16"/>
              </w:rPr>
              <w:t xml:space="preserve"> </w:t>
            </w:r>
            <w:r w:rsidRPr="00523A30">
              <w:rPr>
                <w:rFonts w:cs="Arial"/>
                <w:noProof/>
                <w:sz w:val="16"/>
                <w:szCs w:val="16"/>
              </w:rPr>
              <w:t xml:space="preserve">Breakdown of CDC CIMs by duration </w:t>
            </w:r>
            <w:r>
              <w:rPr>
                <w:rFonts w:cs="Arial"/>
                <w:noProof/>
                <w:sz w:val="16"/>
                <w:szCs w:val="16"/>
              </w:rPr>
              <w:t>1 April 2023</w:t>
            </w:r>
            <w:r w:rsidRPr="00523A30">
              <w:rPr>
                <w:rFonts w:cs="Arial"/>
                <w:noProof/>
                <w:sz w:val="16"/>
                <w:szCs w:val="16"/>
              </w:rPr>
              <w:t xml:space="preserve"> – </w:t>
            </w:r>
            <w:r>
              <w:rPr>
                <w:rFonts w:cs="Arial"/>
                <w:noProof/>
                <w:sz w:val="16"/>
                <w:szCs w:val="16"/>
              </w:rPr>
              <w:t>30 June 2023</w:t>
            </w:r>
          </w:p>
        </w:tc>
        <w:tc>
          <w:tcPr>
            <w:tcW w:w="709" w:type="dxa"/>
            <w:tcBorders>
              <w:top w:val="nil"/>
              <w:bottom w:val="nil"/>
            </w:tcBorders>
          </w:tcPr>
          <w:p w14:paraId="5C437E31" w14:textId="77777777" w:rsidR="00AE7506" w:rsidRDefault="00AE7506" w:rsidP="0010294B">
            <w:pPr>
              <w:rPr>
                <w:rFonts w:cs="Arial"/>
                <w:b/>
                <w:bCs/>
                <w:noProof/>
                <w:sz w:val="16"/>
                <w:szCs w:val="16"/>
              </w:rPr>
            </w:pPr>
          </w:p>
        </w:tc>
        <w:tc>
          <w:tcPr>
            <w:tcW w:w="4098" w:type="dxa"/>
            <w:gridSpan w:val="2"/>
          </w:tcPr>
          <w:p w14:paraId="244D128B" w14:textId="77777777" w:rsidR="00AE7506" w:rsidRPr="00E33A8C" w:rsidRDefault="00AE7506" w:rsidP="0010294B">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16</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duration </w:t>
            </w:r>
            <w:r>
              <w:rPr>
                <w:rFonts w:cs="Arial"/>
                <w:noProof/>
                <w:sz w:val="16"/>
                <w:szCs w:val="16"/>
              </w:rPr>
              <w:t>1 April 2023</w:t>
            </w:r>
            <w:r w:rsidRPr="00523A30">
              <w:rPr>
                <w:rFonts w:cs="Arial"/>
                <w:noProof/>
                <w:sz w:val="16"/>
                <w:szCs w:val="16"/>
              </w:rPr>
              <w:t xml:space="preserve"> – </w:t>
            </w:r>
            <w:r>
              <w:rPr>
                <w:rFonts w:cs="Arial"/>
                <w:noProof/>
                <w:sz w:val="16"/>
                <w:szCs w:val="16"/>
              </w:rPr>
              <w:t>30 June 2023</w:t>
            </w:r>
          </w:p>
        </w:tc>
      </w:tr>
      <w:tr w:rsidR="00AE7506" w14:paraId="6DA79940" w14:textId="77777777" w:rsidTr="0010294B">
        <w:trPr>
          <w:trHeight w:val="278"/>
        </w:trPr>
        <w:tc>
          <w:tcPr>
            <w:tcW w:w="2972" w:type="dxa"/>
            <w:vAlign w:val="center"/>
          </w:tcPr>
          <w:p w14:paraId="45318F63" w14:textId="77777777" w:rsidR="00AE7506" w:rsidRPr="00CB1588" w:rsidRDefault="00AE7506" w:rsidP="0010294B">
            <w:pPr>
              <w:rPr>
                <w:rFonts w:cs="Arial"/>
                <w:b/>
                <w:bCs/>
                <w:noProof/>
              </w:rPr>
            </w:pPr>
            <w:r w:rsidRPr="00CB1588">
              <w:rPr>
                <w:rFonts w:cs="Arial"/>
                <w:b/>
                <w:bCs/>
                <w:noProof/>
              </w:rPr>
              <w:t>CIM Duration</w:t>
            </w:r>
          </w:p>
        </w:tc>
        <w:tc>
          <w:tcPr>
            <w:tcW w:w="1134" w:type="dxa"/>
            <w:vAlign w:val="center"/>
          </w:tcPr>
          <w:p w14:paraId="1956AA99" w14:textId="77777777" w:rsidR="00AE7506" w:rsidRPr="00CB1588" w:rsidRDefault="00AE7506" w:rsidP="0010294B">
            <w:pPr>
              <w:jc w:val="right"/>
              <w:rPr>
                <w:rFonts w:cs="Arial"/>
                <w:b/>
                <w:bCs/>
                <w:noProof/>
              </w:rPr>
            </w:pPr>
            <w:r>
              <w:rPr>
                <w:rFonts w:cs="Arial"/>
                <w:b/>
                <w:bCs/>
                <w:noProof/>
              </w:rPr>
              <w:t xml:space="preserve">% </w:t>
            </w:r>
            <w:r w:rsidRPr="00CB1588">
              <w:rPr>
                <w:rFonts w:cs="Arial"/>
                <w:b/>
                <w:bCs/>
                <w:noProof/>
              </w:rPr>
              <w:t>Split</w:t>
            </w:r>
          </w:p>
        </w:tc>
        <w:tc>
          <w:tcPr>
            <w:tcW w:w="709" w:type="dxa"/>
            <w:tcBorders>
              <w:top w:val="nil"/>
              <w:bottom w:val="nil"/>
            </w:tcBorders>
          </w:tcPr>
          <w:p w14:paraId="2CDB7D0F" w14:textId="77777777" w:rsidR="00AE7506" w:rsidRDefault="00AE7506" w:rsidP="0010294B">
            <w:pPr>
              <w:rPr>
                <w:rFonts w:cs="Arial"/>
                <w:noProof/>
              </w:rPr>
            </w:pPr>
          </w:p>
        </w:tc>
        <w:tc>
          <w:tcPr>
            <w:tcW w:w="2977" w:type="dxa"/>
            <w:vAlign w:val="center"/>
          </w:tcPr>
          <w:p w14:paraId="7B597B3E" w14:textId="77777777" w:rsidR="00AE7506" w:rsidRPr="00CB1588" w:rsidRDefault="00AE7506" w:rsidP="0010294B">
            <w:pPr>
              <w:rPr>
                <w:rFonts w:cs="Arial"/>
                <w:b/>
                <w:bCs/>
                <w:noProof/>
              </w:rPr>
            </w:pPr>
            <w:r w:rsidRPr="00CB1588">
              <w:rPr>
                <w:rFonts w:cs="Arial"/>
                <w:b/>
                <w:bCs/>
                <w:noProof/>
              </w:rPr>
              <w:t>VIM Duration</w:t>
            </w:r>
          </w:p>
        </w:tc>
        <w:tc>
          <w:tcPr>
            <w:tcW w:w="1121" w:type="dxa"/>
            <w:vAlign w:val="center"/>
          </w:tcPr>
          <w:p w14:paraId="32D9EEB6" w14:textId="77777777" w:rsidR="00AE7506" w:rsidRPr="001D1C01" w:rsidRDefault="00AE7506" w:rsidP="0010294B">
            <w:pPr>
              <w:jc w:val="right"/>
              <w:rPr>
                <w:rFonts w:cs="Arial"/>
                <w:noProof/>
              </w:rPr>
            </w:pPr>
            <w:r>
              <w:rPr>
                <w:rFonts w:cs="Arial"/>
                <w:b/>
                <w:bCs/>
                <w:noProof/>
              </w:rPr>
              <w:t xml:space="preserve">% </w:t>
            </w:r>
            <w:r w:rsidRPr="00CB1588">
              <w:rPr>
                <w:rFonts w:cs="Arial"/>
                <w:b/>
                <w:bCs/>
                <w:noProof/>
              </w:rPr>
              <w:t>Split</w:t>
            </w:r>
          </w:p>
        </w:tc>
      </w:tr>
      <w:tr w:rsidR="00AE7506" w14:paraId="642372B4" w14:textId="77777777" w:rsidTr="0010294B">
        <w:trPr>
          <w:trHeight w:val="278"/>
        </w:trPr>
        <w:tc>
          <w:tcPr>
            <w:tcW w:w="2972" w:type="dxa"/>
            <w:vAlign w:val="center"/>
          </w:tcPr>
          <w:p w14:paraId="51AF23FC" w14:textId="77777777" w:rsidR="00AE7506" w:rsidRPr="002819D6" w:rsidRDefault="00AE7506" w:rsidP="0010294B">
            <w:pPr>
              <w:rPr>
                <w:rFonts w:cs="Arial"/>
                <w:noProof/>
              </w:rPr>
            </w:pPr>
            <w:r w:rsidRPr="002819D6">
              <w:rPr>
                <w:rFonts w:cs="Arial"/>
                <w:noProof/>
              </w:rPr>
              <w:t>3 months</w:t>
            </w:r>
          </w:p>
        </w:tc>
        <w:tc>
          <w:tcPr>
            <w:tcW w:w="1134" w:type="dxa"/>
            <w:vAlign w:val="center"/>
          </w:tcPr>
          <w:p w14:paraId="47045E93" w14:textId="77777777" w:rsidR="00AE7506" w:rsidRPr="001D1C01" w:rsidRDefault="00AE7506" w:rsidP="0010294B">
            <w:pPr>
              <w:jc w:val="right"/>
              <w:rPr>
                <w:rFonts w:cs="Arial"/>
                <w:noProof/>
              </w:rPr>
            </w:pPr>
            <w:r>
              <w:rPr>
                <w:rFonts w:cs="Arial"/>
                <w:noProof/>
              </w:rPr>
              <w:t>6</w:t>
            </w:r>
            <w:r w:rsidRPr="001D1C01">
              <w:rPr>
                <w:rFonts w:cs="Arial"/>
                <w:noProof/>
              </w:rPr>
              <w:t>%</w:t>
            </w:r>
          </w:p>
        </w:tc>
        <w:tc>
          <w:tcPr>
            <w:tcW w:w="709" w:type="dxa"/>
            <w:tcBorders>
              <w:top w:val="nil"/>
              <w:bottom w:val="nil"/>
            </w:tcBorders>
          </w:tcPr>
          <w:p w14:paraId="0DAD1A0D" w14:textId="77777777" w:rsidR="00AE7506" w:rsidRDefault="00AE7506" w:rsidP="0010294B">
            <w:pPr>
              <w:rPr>
                <w:rFonts w:cs="Arial"/>
                <w:noProof/>
              </w:rPr>
            </w:pPr>
          </w:p>
        </w:tc>
        <w:tc>
          <w:tcPr>
            <w:tcW w:w="2977" w:type="dxa"/>
            <w:vAlign w:val="center"/>
          </w:tcPr>
          <w:p w14:paraId="44CD26BC" w14:textId="77777777" w:rsidR="00AE7506" w:rsidRPr="001D1C01" w:rsidRDefault="00AE7506" w:rsidP="0010294B">
            <w:pPr>
              <w:rPr>
                <w:rFonts w:cs="Arial"/>
                <w:noProof/>
              </w:rPr>
            </w:pPr>
            <w:r w:rsidRPr="001D1C01">
              <w:rPr>
                <w:rFonts w:cs="Arial"/>
                <w:noProof/>
              </w:rPr>
              <w:t>3 months</w:t>
            </w:r>
          </w:p>
        </w:tc>
        <w:tc>
          <w:tcPr>
            <w:tcW w:w="1121" w:type="dxa"/>
            <w:vAlign w:val="center"/>
          </w:tcPr>
          <w:p w14:paraId="0D53D51D" w14:textId="77777777" w:rsidR="00AE7506" w:rsidRPr="001D1C01" w:rsidRDefault="00AE7506" w:rsidP="0010294B">
            <w:pPr>
              <w:jc w:val="right"/>
              <w:rPr>
                <w:rFonts w:cs="Arial"/>
                <w:noProof/>
              </w:rPr>
            </w:pPr>
            <w:r>
              <w:rPr>
                <w:rFonts w:cs="Arial"/>
                <w:noProof/>
              </w:rPr>
              <w:t>16</w:t>
            </w:r>
            <w:r w:rsidRPr="001D1C01">
              <w:rPr>
                <w:rFonts w:cs="Arial"/>
                <w:noProof/>
              </w:rPr>
              <w:t>%</w:t>
            </w:r>
          </w:p>
        </w:tc>
      </w:tr>
      <w:tr w:rsidR="00AE7506" w14:paraId="4C960926" w14:textId="77777777" w:rsidTr="0010294B">
        <w:trPr>
          <w:trHeight w:val="278"/>
        </w:trPr>
        <w:tc>
          <w:tcPr>
            <w:tcW w:w="2972" w:type="dxa"/>
            <w:vAlign w:val="center"/>
          </w:tcPr>
          <w:p w14:paraId="3EF453EF" w14:textId="77777777" w:rsidR="00AE7506" w:rsidRPr="002819D6" w:rsidRDefault="00AE7506" w:rsidP="0010294B">
            <w:pPr>
              <w:rPr>
                <w:rFonts w:cs="Arial"/>
                <w:noProof/>
              </w:rPr>
            </w:pPr>
            <w:r w:rsidRPr="002819D6">
              <w:rPr>
                <w:rFonts w:cs="Arial"/>
                <w:noProof/>
              </w:rPr>
              <w:t>6 months</w:t>
            </w:r>
          </w:p>
        </w:tc>
        <w:tc>
          <w:tcPr>
            <w:tcW w:w="1134" w:type="dxa"/>
            <w:vAlign w:val="center"/>
          </w:tcPr>
          <w:p w14:paraId="3E44CAEC" w14:textId="77777777" w:rsidR="00AE7506" w:rsidRPr="001D1C01" w:rsidRDefault="00AE7506" w:rsidP="0010294B">
            <w:pPr>
              <w:jc w:val="right"/>
              <w:rPr>
                <w:rFonts w:cs="Arial"/>
                <w:noProof/>
              </w:rPr>
            </w:pPr>
            <w:r>
              <w:rPr>
                <w:rFonts w:cs="Arial"/>
                <w:noProof/>
              </w:rPr>
              <w:t>82</w:t>
            </w:r>
            <w:r w:rsidRPr="001D1C01">
              <w:rPr>
                <w:rFonts w:cs="Arial"/>
                <w:noProof/>
              </w:rPr>
              <w:t>%</w:t>
            </w:r>
          </w:p>
        </w:tc>
        <w:tc>
          <w:tcPr>
            <w:tcW w:w="709" w:type="dxa"/>
            <w:tcBorders>
              <w:top w:val="nil"/>
              <w:bottom w:val="nil"/>
            </w:tcBorders>
          </w:tcPr>
          <w:p w14:paraId="70298411" w14:textId="77777777" w:rsidR="00AE7506" w:rsidRDefault="00AE7506" w:rsidP="0010294B">
            <w:pPr>
              <w:rPr>
                <w:rFonts w:cs="Arial"/>
                <w:noProof/>
              </w:rPr>
            </w:pPr>
          </w:p>
        </w:tc>
        <w:tc>
          <w:tcPr>
            <w:tcW w:w="2977" w:type="dxa"/>
            <w:vAlign w:val="center"/>
          </w:tcPr>
          <w:p w14:paraId="03BC7332" w14:textId="77777777" w:rsidR="00AE7506" w:rsidRPr="001D1C01" w:rsidRDefault="00AE7506" w:rsidP="0010294B">
            <w:pPr>
              <w:rPr>
                <w:rFonts w:cs="Arial"/>
                <w:noProof/>
              </w:rPr>
            </w:pPr>
            <w:r w:rsidRPr="001D1C01">
              <w:rPr>
                <w:rFonts w:cs="Arial"/>
                <w:noProof/>
              </w:rPr>
              <w:t>6 months</w:t>
            </w:r>
          </w:p>
        </w:tc>
        <w:tc>
          <w:tcPr>
            <w:tcW w:w="1121" w:type="dxa"/>
            <w:vAlign w:val="center"/>
          </w:tcPr>
          <w:p w14:paraId="6F9BF1BE" w14:textId="77777777" w:rsidR="00AE7506" w:rsidRPr="001D1C01" w:rsidRDefault="00AE7506" w:rsidP="0010294B">
            <w:pPr>
              <w:jc w:val="right"/>
              <w:rPr>
                <w:rFonts w:cs="Arial"/>
                <w:noProof/>
              </w:rPr>
            </w:pPr>
            <w:r>
              <w:rPr>
                <w:rFonts w:cs="Arial"/>
                <w:noProof/>
              </w:rPr>
              <w:t>42</w:t>
            </w:r>
            <w:r w:rsidRPr="001D1C01">
              <w:rPr>
                <w:rFonts w:cs="Arial"/>
                <w:noProof/>
              </w:rPr>
              <w:t>%</w:t>
            </w:r>
          </w:p>
        </w:tc>
      </w:tr>
      <w:tr w:rsidR="00AE7506" w14:paraId="50A08FBF" w14:textId="77777777" w:rsidTr="0010294B">
        <w:trPr>
          <w:trHeight w:val="278"/>
        </w:trPr>
        <w:tc>
          <w:tcPr>
            <w:tcW w:w="2972" w:type="dxa"/>
            <w:vAlign w:val="center"/>
          </w:tcPr>
          <w:p w14:paraId="32E9CBD9" w14:textId="77777777" w:rsidR="00AE7506" w:rsidRPr="002819D6" w:rsidRDefault="00AE7506" w:rsidP="0010294B">
            <w:pPr>
              <w:rPr>
                <w:rFonts w:cs="Arial"/>
                <w:noProof/>
              </w:rPr>
            </w:pPr>
            <w:r w:rsidRPr="002819D6">
              <w:rPr>
                <w:rFonts w:cs="Arial"/>
                <w:noProof/>
              </w:rPr>
              <w:t>9 months</w:t>
            </w:r>
          </w:p>
        </w:tc>
        <w:tc>
          <w:tcPr>
            <w:tcW w:w="1134" w:type="dxa"/>
            <w:vAlign w:val="center"/>
          </w:tcPr>
          <w:p w14:paraId="4E3E23E4" w14:textId="77777777" w:rsidR="00AE7506" w:rsidRPr="001D1C01" w:rsidRDefault="00AE7506" w:rsidP="0010294B">
            <w:pPr>
              <w:jc w:val="right"/>
              <w:rPr>
                <w:rFonts w:cs="Arial"/>
                <w:noProof/>
              </w:rPr>
            </w:pPr>
            <w:r>
              <w:rPr>
                <w:rFonts w:cs="Arial"/>
                <w:noProof/>
              </w:rPr>
              <w:t>6</w:t>
            </w:r>
            <w:r w:rsidRPr="001D1C01">
              <w:rPr>
                <w:rFonts w:cs="Arial"/>
                <w:noProof/>
              </w:rPr>
              <w:t>%</w:t>
            </w:r>
          </w:p>
        </w:tc>
        <w:tc>
          <w:tcPr>
            <w:tcW w:w="709" w:type="dxa"/>
            <w:tcBorders>
              <w:top w:val="nil"/>
              <w:bottom w:val="nil"/>
            </w:tcBorders>
          </w:tcPr>
          <w:p w14:paraId="40F3B66C" w14:textId="77777777" w:rsidR="00AE7506" w:rsidRDefault="00AE7506" w:rsidP="0010294B">
            <w:pPr>
              <w:rPr>
                <w:rFonts w:cs="Arial"/>
                <w:noProof/>
              </w:rPr>
            </w:pPr>
          </w:p>
        </w:tc>
        <w:tc>
          <w:tcPr>
            <w:tcW w:w="2977" w:type="dxa"/>
            <w:vAlign w:val="center"/>
          </w:tcPr>
          <w:p w14:paraId="60AA29D8" w14:textId="77777777" w:rsidR="00AE7506" w:rsidRPr="001D1C01" w:rsidRDefault="00AE7506" w:rsidP="0010294B">
            <w:pPr>
              <w:rPr>
                <w:rFonts w:cs="Arial"/>
                <w:noProof/>
              </w:rPr>
            </w:pPr>
            <w:r w:rsidRPr="001D1C01">
              <w:rPr>
                <w:rFonts w:cs="Arial"/>
                <w:noProof/>
              </w:rPr>
              <w:t>9 months</w:t>
            </w:r>
          </w:p>
        </w:tc>
        <w:tc>
          <w:tcPr>
            <w:tcW w:w="1121" w:type="dxa"/>
            <w:vAlign w:val="center"/>
          </w:tcPr>
          <w:p w14:paraId="7B1430C9" w14:textId="77777777" w:rsidR="00AE7506" w:rsidRPr="001D1C01" w:rsidRDefault="00AE7506" w:rsidP="0010294B">
            <w:pPr>
              <w:jc w:val="right"/>
              <w:rPr>
                <w:rFonts w:cs="Arial"/>
                <w:noProof/>
              </w:rPr>
            </w:pPr>
            <w:r>
              <w:rPr>
                <w:rFonts w:cs="Arial"/>
                <w:noProof/>
              </w:rPr>
              <w:t>0</w:t>
            </w:r>
            <w:r w:rsidRPr="001D1C01">
              <w:rPr>
                <w:rFonts w:cs="Arial"/>
                <w:noProof/>
              </w:rPr>
              <w:t>%</w:t>
            </w:r>
          </w:p>
        </w:tc>
      </w:tr>
      <w:tr w:rsidR="00AE7506" w14:paraId="42DA1BB5" w14:textId="77777777" w:rsidTr="0010294B">
        <w:trPr>
          <w:trHeight w:val="278"/>
        </w:trPr>
        <w:tc>
          <w:tcPr>
            <w:tcW w:w="2972" w:type="dxa"/>
            <w:vAlign w:val="center"/>
          </w:tcPr>
          <w:p w14:paraId="3AB76EA0" w14:textId="77777777" w:rsidR="00AE7506" w:rsidRDefault="00AE7506" w:rsidP="0010294B">
            <w:pPr>
              <w:rPr>
                <w:rFonts w:cs="Arial"/>
                <w:noProof/>
              </w:rPr>
            </w:pPr>
            <w:r w:rsidRPr="002819D6">
              <w:rPr>
                <w:rFonts w:cs="Arial"/>
                <w:noProof/>
              </w:rPr>
              <w:t>12 months</w:t>
            </w:r>
          </w:p>
        </w:tc>
        <w:tc>
          <w:tcPr>
            <w:tcW w:w="1134" w:type="dxa"/>
            <w:vAlign w:val="center"/>
          </w:tcPr>
          <w:p w14:paraId="2A1BBA9B" w14:textId="77777777" w:rsidR="00AE7506" w:rsidRPr="001D1C01" w:rsidRDefault="00AE7506" w:rsidP="0010294B">
            <w:pPr>
              <w:jc w:val="right"/>
              <w:rPr>
                <w:rFonts w:cs="Arial"/>
                <w:noProof/>
              </w:rPr>
            </w:pPr>
            <w:r>
              <w:rPr>
                <w:rFonts w:cs="Arial"/>
                <w:noProof/>
              </w:rPr>
              <w:t>6</w:t>
            </w:r>
            <w:r w:rsidRPr="001D1C01">
              <w:rPr>
                <w:rFonts w:cs="Arial"/>
                <w:noProof/>
              </w:rPr>
              <w:t>%</w:t>
            </w:r>
          </w:p>
        </w:tc>
        <w:tc>
          <w:tcPr>
            <w:tcW w:w="709" w:type="dxa"/>
            <w:tcBorders>
              <w:top w:val="nil"/>
              <w:bottom w:val="nil"/>
            </w:tcBorders>
          </w:tcPr>
          <w:p w14:paraId="04D294EB" w14:textId="77777777" w:rsidR="00AE7506" w:rsidRDefault="00AE7506" w:rsidP="0010294B">
            <w:pPr>
              <w:rPr>
                <w:rFonts w:cs="Arial"/>
                <w:noProof/>
              </w:rPr>
            </w:pPr>
          </w:p>
        </w:tc>
        <w:tc>
          <w:tcPr>
            <w:tcW w:w="2977" w:type="dxa"/>
            <w:vAlign w:val="center"/>
          </w:tcPr>
          <w:p w14:paraId="1DA7AF39" w14:textId="77777777" w:rsidR="00AE7506" w:rsidRDefault="00AE7506" w:rsidP="0010294B">
            <w:pPr>
              <w:rPr>
                <w:rFonts w:cs="Arial"/>
                <w:noProof/>
              </w:rPr>
            </w:pPr>
            <w:r w:rsidRPr="001D1C01">
              <w:rPr>
                <w:rFonts w:cs="Arial"/>
                <w:noProof/>
              </w:rPr>
              <w:t>12 months</w:t>
            </w:r>
          </w:p>
        </w:tc>
        <w:tc>
          <w:tcPr>
            <w:tcW w:w="1121" w:type="dxa"/>
            <w:vAlign w:val="center"/>
          </w:tcPr>
          <w:p w14:paraId="44F9EBDB" w14:textId="77777777" w:rsidR="00AE7506" w:rsidRDefault="00AE7506" w:rsidP="0010294B">
            <w:pPr>
              <w:jc w:val="right"/>
              <w:rPr>
                <w:rFonts w:cs="Arial"/>
                <w:noProof/>
              </w:rPr>
            </w:pPr>
            <w:r>
              <w:rPr>
                <w:rFonts w:cs="Arial"/>
                <w:noProof/>
              </w:rPr>
              <w:t>42</w:t>
            </w:r>
            <w:r w:rsidRPr="001D1C01">
              <w:rPr>
                <w:rFonts w:cs="Arial"/>
                <w:noProof/>
              </w:rPr>
              <w:t>%</w:t>
            </w:r>
          </w:p>
        </w:tc>
      </w:tr>
      <w:tr w:rsidR="00AE7506" w14:paraId="1A484FF7" w14:textId="77777777" w:rsidTr="0010294B">
        <w:trPr>
          <w:trHeight w:val="278"/>
        </w:trPr>
        <w:tc>
          <w:tcPr>
            <w:tcW w:w="2972" w:type="dxa"/>
            <w:vAlign w:val="center"/>
          </w:tcPr>
          <w:p w14:paraId="4465BEDA" w14:textId="77777777" w:rsidR="00AE7506" w:rsidRPr="00065259" w:rsidRDefault="00AE7506" w:rsidP="0010294B">
            <w:pPr>
              <w:rPr>
                <w:rFonts w:cs="Arial"/>
                <w:b/>
                <w:bCs/>
                <w:noProof/>
              </w:rPr>
            </w:pPr>
            <w:r w:rsidRPr="00065259">
              <w:rPr>
                <w:rFonts w:cs="Arial"/>
                <w:b/>
                <w:bCs/>
                <w:noProof/>
              </w:rPr>
              <w:t>Total</w:t>
            </w:r>
          </w:p>
        </w:tc>
        <w:tc>
          <w:tcPr>
            <w:tcW w:w="1134" w:type="dxa"/>
            <w:vAlign w:val="center"/>
          </w:tcPr>
          <w:p w14:paraId="0E5791B5" w14:textId="77777777" w:rsidR="00AE7506" w:rsidRPr="00065259" w:rsidRDefault="00AE7506" w:rsidP="0010294B">
            <w:pPr>
              <w:jc w:val="right"/>
              <w:rPr>
                <w:rFonts w:cs="Arial"/>
                <w:b/>
                <w:bCs/>
                <w:noProof/>
              </w:rPr>
            </w:pPr>
            <w:r w:rsidRPr="00065259">
              <w:rPr>
                <w:rFonts w:cs="Arial"/>
                <w:b/>
                <w:bCs/>
                <w:noProof/>
              </w:rPr>
              <w:t>100%</w:t>
            </w:r>
          </w:p>
        </w:tc>
        <w:tc>
          <w:tcPr>
            <w:tcW w:w="709" w:type="dxa"/>
            <w:tcBorders>
              <w:top w:val="nil"/>
              <w:bottom w:val="nil"/>
            </w:tcBorders>
          </w:tcPr>
          <w:p w14:paraId="507D7E6E" w14:textId="77777777" w:rsidR="00AE7506" w:rsidRDefault="00AE7506" w:rsidP="0010294B">
            <w:pPr>
              <w:rPr>
                <w:rFonts w:cs="Arial"/>
                <w:noProof/>
              </w:rPr>
            </w:pPr>
          </w:p>
        </w:tc>
        <w:tc>
          <w:tcPr>
            <w:tcW w:w="2977" w:type="dxa"/>
            <w:vAlign w:val="center"/>
          </w:tcPr>
          <w:p w14:paraId="79682C35" w14:textId="77777777" w:rsidR="00AE7506" w:rsidRPr="00065259" w:rsidRDefault="00AE7506" w:rsidP="0010294B">
            <w:pPr>
              <w:rPr>
                <w:rFonts w:cs="Arial"/>
                <w:b/>
                <w:bCs/>
                <w:noProof/>
              </w:rPr>
            </w:pPr>
            <w:r w:rsidRPr="00065259">
              <w:rPr>
                <w:rFonts w:cs="Arial"/>
                <w:b/>
                <w:bCs/>
                <w:noProof/>
              </w:rPr>
              <w:t>Total</w:t>
            </w:r>
          </w:p>
        </w:tc>
        <w:tc>
          <w:tcPr>
            <w:tcW w:w="1121" w:type="dxa"/>
            <w:vAlign w:val="center"/>
          </w:tcPr>
          <w:p w14:paraId="2C74DCD3" w14:textId="77777777" w:rsidR="00AE7506" w:rsidRPr="00065259" w:rsidRDefault="00AE7506" w:rsidP="0010294B">
            <w:pPr>
              <w:jc w:val="right"/>
              <w:rPr>
                <w:rFonts w:cs="Arial"/>
                <w:b/>
                <w:bCs/>
                <w:noProof/>
              </w:rPr>
            </w:pPr>
            <w:r w:rsidRPr="00065259">
              <w:rPr>
                <w:rFonts w:cs="Arial"/>
                <w:b/>
                <w:bCs/>
                <w:noProof/>
              </w:rPr>
              <w:t>100%</w:t>
            </w:r>
          </w:p>
        </w:tc>
      </w:tr>
    </w:tbl>
    <w:p w14:paraId="63306AE1" w14:textId="77777777" w:rsidR="00AE7506" w:rsidRDefault="00AE7506" w:rsidP="00AE7506">
      <w:pPr>
        <w:ind w:left="-142" w:right="-425"/>
        <w:jc w:val="both"/>
        <w:rPr>
          <w:rFonts w:cs="Arial"/>
        </w:rPr>
      </w:pPr>
    </w:p>
    <w:tbl>
      <w:tblPr>
        <w:tblStyle w:val="TableGrid"/>
        <w:tblW w:w="10060" w:type="dxa"/>
        <w:tblInd w:w="-142" w:type="dxa"/>
        <w:tblLook w:val="04A0" w:firstRow="1" w:lastRow="0" w:firstColumn="1" w:lastColumn="0" w:noHBand="0" w:noVBand="1"/>
      </w:tblPr>
      <w:tblGrid>
        <w:gridCol w:w="10060"/>
      </w:tblGrid>
      <w:tr w:rsidR="00AE7506" w14:paraId="1C45CA81" w14:textId="77777777" w:rsidTr="0010294B">
        <w:trPr>
          <w:trHeight w:val="596"/>
        </w:trPr>
        <w:tc>
          <w:tcPr>
            <w:tcW w:w="10060" w:type="dxa"/>
            <w:shd w:val="clear" w:color="auto" w:fill="D9D9D9" w:themeFill="background1" w:themeFillShade="D9"/>
          </w:tcPr>
          <w:p w14:paraId="538123C3" w14:textId="77777777" w:rsidR="00AE7506" w:rsidRPr="00F22E2D" w:rsidRDefault="00AE7506" w:rsidP="0010294B">
            <w:pPr>
              <w:spacing w:line="240" w:lineRule="auto"/>
              <w:jc w:val="both"/>
              <w:rPr>
                <w:rFonts w:cs="Arial"/>
                <w:noProof/>
              </w:rPr>
            </w:pPr>
            <w:r w:rsidRPr="00AC0CBD">
              <w:rPr>
                <w:rFonts w:cs="Arial"/>
                <w:noProof/>
              </w:rPr>
              <w:t xml:space="preserve">Although initially (March 2021) 66% of VIM applications entered into were for a 3-month duration, the VIM chart above </w:t>
            </w:r>
            <w:r>
              <w:rPr>
                <w:rFonts w:cs="Arial"/>
                <w:noProof/>
              </w:rPr>
              <w:t xml:space="preserve">for quarter 60 </w:t>
            </w:r>
            <w:r w:rsidRPr="00AC0CBD">
              <w:rPr>
                <w:rFonts w:cs="Arial"/>
                <w:noProof/>
              </w:rPr>
              <w:t xml:space="preserve">shows that </w:t>
            </w:r>
            <w:r>
              <w:rPr>
                <w:rFonts w:cs="Arial"/>
                <w:noProof/>
              </w:rPr>
              <w:t>16% were entered into for a 3-month duration, 42</w:t>
            </w:r>
            <w:r w:rsidRPr="00AC0CBD">
              <w:rPr>
                <w:rFonts w:cs="Arial"/>
                <w:noProof/>
              </w:rPr>
              <w:t xml:space="preserve">% </w:t>
            </w:r>
            <w:r>
              <w:rPr>
                <w:rFonts w:cs="Arial"/>
                <w:noProof/>
              </w:rPr>
              <w:t xml:space="preserve">were </w:t>
            </w:r>
            <w:r w:rsidRPr="00AC0CBD">
              <w:rPr>
                <w:rFonts w:cs="Arial"/>
                <w:noProof/>
              </w:rPr>
              <w:t>entered into for a 6-month duration</w:t>
            </w:r>
            <w:r>
              <w:rPr>
                <w:rFonts w:cs="Arial"/>
                <w:noProof/>
              </w:rPr>
              <w:t xml:space="preserve"> and 42</w:t>
            </w:r>
            <w:r w:rsidRPr="00AC0CBD">
              <w:rPr>
                <w:rFonts w:cs="Arial"/>
                <w:noProof/>
              </w:rPr>
              <w:t xml:space="preserve">% </w:t>
            </w:r>
            <w:r>
              <w:rPr>
                <w:rFonts w:cs="Arial"/>
                <w:noProof/>
              </w:rPr>
              <w:t xml:space="preserve">were </w:t>
            </w:r>
            <w:r w:rsidRPr="00AC0CBD">
              <w:rPr>
                <w:rFonts w:cs="Arial"/>
                <w:noProof/>
              </w:rPr>
              <w:t>entered into for a 12-month duration.</w:t>
            </w:r>
          </w:p>
        </w:tc>
      </w:tr>
    </w:tbl>
    <w:p w14:paraId="3C768876" w14:textId="77777777" w:rsidR="00AE7506" w:rsidRDefault="00AE7506" w:rsidP="00AE7506">
      <w:pPr>
        <w:ind w:left="-142" w:right="-425"/>
        <w:jc w:val="both"/>
        <w:rPr>
          <w:rFonts w:cs="Arial"/>
        </w:rPr>
      </w:pPr>
    </w:p>
    <w:tbl>
      <w:tblPr>
        <w:tblStyle w:val="TableGrid"/>
        <w:tblW w:w="8913" w:type="dxa"/>
        <w:tblLook w:val="04A0" w:firstRow="1" w:lastRow="0" w:firstColumn="1" w:lastColumn="0" w:noHBand="0" w:noVBand="1"/>
      </w:tblPr>
      <w:tblGrid>
        <w:gridCol w:w="2972"/>
        <w:gridCol w:w="1134"/>
        <w:gridCol w:w="709"/>
        <w:gridCol w:w="2977"/>
        <w:gridCol w:w="1121"/>
      </w:tblGrid>
      <w:tr w:rsidR="00AE7506" w14:paraId="28BC5337" w14:textId="77777777" w:rsidTr="0010294B">
        <w:trPr>
          <w:trHeight w:val="278"/>
        </w:trPr>
        <w:tc>
          <w:tcPr>
            <w:tcW w:w="4106" w:type="dxa"/>
            <w:gridSpan w:val="2"/>
          </w:tcPr>
          <w:p w14:paraId="2A5DE94A" w14:textId="77777777" w:rsidR="00AE7506" w:rsidRPr="00523A30" w:rsidRDefault="00AE7506" w:rsidP="0010294B">
            <w:pPr>
              <w:rPr>
                <w:rFonts w:cs="Arial"/>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17</w:t>
            </w:r>
            <w:r w:rsidRPr="00523A30">
              <w:rPr>
                <w:rFonts w:cs="Arial"/>
                <w:b/>
                <w:bCs/>
                <w:noProof/>
                <w:sz w:val="16"/>
                <w:szCs w:val="16"/>
              </w:rPr>
              <w:t>:</w:t>
            </w:r>
            <w:r w:rsidRPr="00523A30">
              <w:rPr>
                <w:rFonts w:cs="Arial"/>
                <w:noProof/>
                <w:sz w:val="16"/>
                <w:szCs w:val="16"/>
              </w:rPr>
              <w:t xml:space="preserve"> Breakdown of CDC CIMs by </w:t>
            </w:r>
            <w:r>
              <w:rPr>
                <w:rFonts w:cs="Arial"/>
                <w:noProof/>
                <w:sz w:val="16"/>
                <w:szCs w:val="16"/>
              </w:rPr>
              <w:t>percentage</w:t>
            </w:r>
            <w:r w:rsidRPr="00523A30">
              <w:rPr>
                <w:rFonts w:cs="Arial"/>
                <w:noProof/>
                <w:sz w:val="16"/>
                <w:szCs w:val="16"/>
              </w:rPr>
              <w:t xml:space="preserve"> </w:t>
            </w:r>
            <w:r>
              <w:rPr>
                <w:rFonts w:cs="Arial"/>
                <w:noProof/>
                <w:sz w:val="16"/>
                <w:szCs w:val="16"/>
              </w:rPr>
              <w:t>1 April 2023</w:t>
            </w:r>
            <w:r w:rsidRPr="00523A30">
              <w:rPr>
                <w:rFonts w:cs="Arial"/>
                <w:noProof/>
                <w:sz w:val="16"/>
                <w:szCs w:val="16"/>
              </w:rPr>
              <w:t xml:space="preserve"> – </w:t>
            </w:r>
            <w:r>
              <w:rPr>
                <w:rFonts w:cs="Arial"/>
                <w:noProof/>
                <w:sz w:val="16"/>
                <w:szCs w:val="16"/>
              </w:rPr>
              <w:t>30 June 2023</w:t>
            </w:r>
          </w:p>
        </w:tc>
        <w:tc>
          <w:tcPr>
            <w:tcW w:w="709" w:type="dxa"/>
            <w:tcBorders>
              <w:top w:val="nil"/>
              <w:bottom w:val="nil"/>
            </w:tcBorders>
          </w:tcPr>
          <w:p w14:paraId="6FCB8E3A" w14:textId="77777777" w:rsidR="00AE7506" w:rsidRDefault="00AE7506" w:rsidP="0010294B">
            <w:pPr>
              <w:rPr>
                <w:rFonts w:cs="Arial"/>
                <w:b/>
                <w:bCs/>
                <w:noProof/>
                <w:sz w:val="16"/>
                <w:szCs w:val="16"/>
              </w:rPr>
            </w:pPr>
          </w:p>
        </w:tc>
        <w:tc>
          <w:tcPr>
            <w:tcW w:w="4098" w:type="dxa"/>
            <w:gridSpan w:val="2"/>
          </w:tcPr>
          <w:p w14:paraId="6F1C38CF" w14:textId="77777777" w:rsidR="00AE7506" w:rsidRPr="00E33A8C" w:rsidRDefault="00AE7506" w:rsidP="0010294B">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18</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w:t>
            </w:r>
            <w:r>
              <w:rPr>
                <w:rFonts w:cs="Arial"/>
                <w:noProof/>
                <w:sz w:val="16"/>
                <w:szCs w:val="16"/>
              </w:rPr>
              <w:t>percentage</w:t>
            </w:r>
            <w:r w:rsidRPr="00523A30">
              <w:rPr>
                <w:rFonts w:cs="Arial"/>
                <w:noProof/>
                <w:sz w:val="16"/>
                <w:szCs w:val="16"/>
              </w:rPr>
              <w:t xml:space="preserve"> </w:t>
            </w:r>
            <w:r>
              <w:rPr>
                <w:rFonts w:cs="Arial"/>
                <w:noProof/>
                <w:sz w:val="16"/>
                <w:szCs w:val="16"/>
              </w:rPr>
              <w:t>1 April 2023</w:t>
            </w:r>
            <w:r w:rsidRPr="00523A30">
              <w:rPr>
                <w:rFonts w:cs="Arial"/>
                <w:noProof/>
                <w:sz w:val="16"/>
                <w:szCs w:val="16"/>
              </w:rPr>
              <w:t xml:space="preserve"> – </w:t>
            </w:r>
            <w:r>
              <w:rPr>
                <w:rFonts w:cs="Arial"/>
                <w:noProof/>
                <w:sz w:val="16"/>
                <w:szCs w:val="16"/>
              </w:rPr>
              <w:t>30 June 2023</w:t>
            </w:r>
          </w:p>
        </w:tc>
      </w:tr>
      <w:tr w:rsidR="00AE7506" w14:paraId="3426EC60" w14:textId="77777777" w:rsidTr="0010294B">
        <w:trPr>
          <w:trHeight w:val="278"/>
        </w:trPr>
        <w:tc>
          <w:tcPr>
            <w:tcW w:w="2972" w:type="dxa"/>
            <w:vAlign w:val="center"/>
          </w:tcPr>
          <w:p w14:paraId="5BD11BC0" w14:textId="77777777" w:rsidR="00AE7506" w:rsidRPr="00CB1588" w:rsidRDefault="00AE7506" w:rsidP="0010294B">
            <w:pPr>
              <w:rPr>
                <w:rFonts w:cs="Arial"/>
                <w:b/>
                <w:bCs/>
                <w:noProof/>
              </w:rPr>
            </w:pPr>
            <w:r w:rsidRPr="00CB1588">
              <w:rPr>
                <w:rFonts w:cs="Arial"/>
                <w:b/>
                <w:bCs/>
                <w:noProof/>
              </w:rPr>
              <w:t>CIM Percentage</w:t>
            </w:r>
          </w:p>
        </w:tc>
        <w:tc>
          <w:tcPr>
            <w:tcW w:w="1134" w:type="dxa"/>
            <w:vAlign w:val="center"/>
          </w:tcPr>
          <w:p w14:paraId="00228C7D" w14:textId="77777777" w:rsidR="00AE7506" w:rsidRPr="001D1C01" w:rsidRDefault="00AE7506" w:rsidP="0010294B">
            <w:pPr>
              <w:jc w:val="right"/>
              <w:rPr>
                <w:rFonts w:cs="Arial"/>
                <w:noProof/>
              </w:rPr>
            </w:pPr>
            <w:r>
              <w:rPr>
                <w:rFonts w:cs="Arial"/>
                <w:b/>
                <w:bCs/>
                <w:noProof/>
              </w:rPr>
              <w:t xml:space="preserve">% </w:t>
            </w:r>
            <w:r w:rsidRPr="00CB1588">
              <w:rPr>
                <w:rFonts w:cs="Arial"/>
                <w:b/>
                <w:bCs/>
                <w:noProof/>
              </w:rPr>
              <w:t>Split</w:t>
            </w:r>
          </w:p>
        </w:tc>
        <w:tc>
          <w:tcPr>
            <w:tcW w:w="709" w:type="dxa"/>
            <w:tcBorders>
              <w:top w:val="nil"/>
              <w:bottom w:val="nil"/>
            </w:tcBorders>
          </w:tcPr>
          <w:p w14:paraId="487454ED" w14:textId="77777777" w:rsidR="00AE7506" w:rsidRDefault="00AE7506" w:rsidP="0010294B">
            <w:pPr>
              <w:rPr>
                <w:rFonts w:cs="Arial"/>
                <w:noProof/>
              </w:rPr>
            </w:pPr>
          </w:p>
        </w:tc>
        <w:tc>
          <w:tcPr>
            <w:tcW w:w="2977" w:type="dxa"/>
            <w:vAlign w:val="center"/>
          </w:tcPr>
          <w:p w14:paraId="31EAE6CF" w14:textId="77777777" w:rsidR="00AE7506" w:rsidRPr="00CB1588" w:rsidRDefault="00AE7506" w:rsidP="0010294B">
            <w:pPr>
              <w:rPr>
                <w:rFonts w:cs="Arial"/>
                <w:b/>
                <w:bCs/>
                <w:noProof/>
              </w:rPr>
            </w:pPr>
            <w:r w:rsidRPr="00CB1588">
              <w:rPr>
                <w:rFonts w:cs="Arial"/>
                <w:b/>
                <w:bCs/>
                <w:noProof/>
              </w:rPr>
              <w:t>VIM Percentage</w:t>
            </w:r>
          </w:p>
        </w:tc>
        <w:tc>
          <w:tcPr>
            <w:tcW w:w="1121" w:type="dxa"/>
            <w:vAlign w:val="center"/>
          </w:tcPr>
          <w:p w14:paraId="1BA56BD8" w14:textId="77777777" w:rsidR="00AE7506" w:rsidRPr="001D1C01" w:rsidRDefault="00AE7506" w:rsidP="0010294B">
            <w:pPr>
              <w:jc w:val="right"/>
              <w:rPr>
                <w:rFonts w:cs="Arial"/>
                <w:noProof/>
              </w:rPr>
            </w:pPr>
            <w:r>
              <w:rPr>
                <w:rFonts w:cs="Arial"/>
                <w:b/>
                <w:bCs/>
                <w:noProof/>
              </w:rPr>
              <w:t xml:space="preserve">% </w:t>
            </w:r>
            <w:r w:rsidRPr="00CB1588">
              <w:rPr>
                <w:rFonts w:cs="Arial"/>
                <w:b/>
                <w:bCs/>
                <w:noProof/>
              </w:rPr>
              <w:t>Split</w:t>
            </w:r>
          </w:p>
        </w:tc>
      </w:tr>
      <w:tr w:rsidR="00AE7506" w14:paraId="19332633" w14:textId="77777777" w:rsidTr="0010294B">
        <w:trPr>
          <w:trHeight w:val="278"/>
        </w:trPr>
        <w:tc>
          <w:tcPr>
            <w:tcW w:w="2972" w:type="dxa"/>
            <w:vAlign w:val="center"/>
          </w:tcPr>
          <w:p w14:paraId="5446ED79" w14:textId="77777777" w:rsidR="00AE7506" w:rsidRDefault="00AE7506" w:rsidP="0010294B">
            <w:pPr>
              <w:rPr>
                <w:rFonts w:cs="Arial"/>
                <w:noProof/>
              </w:rPr>
            </w:pPr>
            <w:r>
              <w:rPr>
                <w:rFonts w:cs="Arial"/>
                <w:noProof/>
              </w:rPr>
              <w:t>60 percent</w:t>
            </w:r>
          </w:p>
        </w:tc>
        <w:tc>
          <w:tcPr>
            <w:tcW w:w="1134" w:type="dxa"/>
            <w:vAlign w:val="center"/>
          </w:tcPr>
          <w:p w14:paraId="4011298D" w14:textId="77777777" w:rsidR="00AE7506" w:rsidRDefault="00AE7506" w:rsidP="0010294B">
            <w:pPr>
              <w:jc w:val="right"/>
              <w:rPr>
                <w:rFonts w:cs="Arial"/>
                <w:noProof/>
              </w:rPr>
            </w:pPr>
            <w:r>
              <w:rPr>
                <w:rFonts w:cs="Arial"/>
                <w:noProof/>
              </w:rPr>
              <w:t>70</w:t>
            </w:r>
            <w:r w:rsidRPr="001D1C01">
              <w:rPr>
                <w:rFonts w:cs="Arial"/>
                <w:noProof/>
              </w:rPr>
              <w:t>%</w:t>
            </w:r>
          </w:p>
        </w:tc>
        <w:tc>
          <w:tcPr>
            <w:tcW w:w="709" w:type="dxa"/>
            <w:tcBorders>
              <w:top w:val="nil"/>
              <w:bottom w:val="nil"/>
            </w:tcBorders>
          </w:tcPr>
          <w:p w14:paraId="6D73E3F5" w14:textId="77777777" w:rsidR="00AE7506" w:rsidRDefault="00AE7506" w:rsidP="0010294B">
            <w:pPr>
              <w:rPr>
                <w:rFonts w:cs="Arial"/>
                <w:noProof/>
              </w:rPr>
            </w:pPr>
          </w:p>
        </w:tc>
        <w:tc>
          <w:tcPr>
            <w:tcW w:w="2977" w:type="dxa"/>
            <w:vAlign w:val="center"/>
          </w:tcPr>
          <w:p w14:paraId="11FD10C3" w14:textId="77777777" w:rsidR="00AE7506" w:rsidRDefault="00AE7506" w:rsidP="0010294B">
            <w:pPr>
              <w:rPr>
                <w:rFonts w:cs="Arial"/>
                <w:noProof/>
              </w:rPr>
            </w:pPr>
            <w:r>
              <w:rPr>
                <w:rFonts w:cs="Arial"/>
                <w:noProof/>
              </w:rPr>
              <w:t>60 percent</w:t>
            </w:r>
          </w:p>
        </w:tc>
        <w:tc>
          <w:tcPr>
            <w:tcW w:w="1121" w:type="dxa"/>
            <w:vAlign w:val="center"/>
          </w:tcPr>
          <w:p w14:paraId="3478CBE7" w14:textId="77777777" w:rsidR="00AE7506" w:rsidRDefault="00AE7506" w:rsidP="0010294B">
            <w:pPr>
              <w:jc w:val="right"/>
              <w:rPr>
                <w:rFonts w:cs="Arial"/>
                <w:noProof/>
              </w:rPr>
            </w:pPr>
            <w:r>
              <w:rPr>
                <w:rFonts w:cs="Arial"/>
                <w:noProof/>
              </w:rPr>
              <w:t>92</w:t>
            </w:r>
            <w:r w:rsidRPr="001D1C01">
              <w:rPr>
                <w:rFonts w:cs="Arial"/>
                <w:noProof/>
              </w:rPr>
              <w:t>%</w:t>
            </w:r>
          </w:p>
        </w:tc>
      </w:tr>
      <w:tr w:rsidR="00AE7506" w14:paraId="08311F22" w14:textId="77777777" w:rsidTr="0010294B">
        <w:trPr>
          <w:trHeight w:val="278"/>
        </w:trPr>
        <w:tc>
          <w:tcPr>
            <w:tcW w:w="2972" w:type="dxa"/>
            <w:vAlign w:val="center"/>
          </w:tcPr>
          <w:p w14:paraId="5A4D3EBA" w14:textId="77777777" w:rsidR="00AE7506" w:rsidRPr="002819D6" w:rsidRDefault="00AE7506" w:rsidP="0010294B">
            <w:pPr>
              <w:rPr>
                <w:rFonts w:cs="Arial"/>
                <w:noProof/>
              </w:rPr>
            </w:pPr>
            <w:r>
              <w:rPr>
                <w:rFonts w:cs="Arial"/>
                <w:noProof/>
              </w:rPr>
              <w:t>75 percent</w:t>
            </w:r>
          </w:p>
        </w:tc>
        <w:tc>
          <w:tcPr>
            <w:tcW w:w="1134" w:type="dxa"/>
            <w:vAlign w:val="center"/>
          </w:tcPr>
          <w:p w14:paraId="606C5B5B" w14:textId="77777777" w:rsidR="00AE7506" w:rsidRPr="001D1C01" w:rsidRDefault="00AE7506" w:rsidP="0010294B">
            <w:pPr>
              <w:jc w:val="right"/>
              <w:rPr>
                <w:rFonts w:cs="Arial"/>
                <w:noProof/>
              </w:rPr>
            </w:pPr>
            <w:r>
              <w:rPr>
                <w:rFonts w:cs="Arial"/>
                <w:noProof/>
              </w:rPr>
              <w:t>18</w:t>
            </w:r>
            <w:r w:rsidRPr="001D1C01">
              <w:rPr>
                <w:rFonts w:cs="Arial"/>
                <w:noProof/>
              </w:rPr>
              <w:t>%</w:t>
            </w:r>
          </w:p>
        </w:tc>
        <w:tc>
          <w:tcPr>
            <w:tcW w:w="709" w:type="dxa"/>
            <w:tcBorders>
              <w:top w:val="nil"/>
              <w:bottom w:val="nil"/>
            </w:tcBorders>
          </w:tcPr>
          <w:p w14:paraId="37F9A094" w14:textId="77777777" w:rsidR="00AE7506" w:rsidRDefault="00AE7506" w:rsidP="0010294B">
            <w:pPr>
              <w:rPr>
                <w:rFonts w:cs="Arial"/>
                <w:noProof/>
              </w:rPr>
            </w:pPr>
          </w:p>
        </w:tc>
        <w:tc>
          <w:tcPr>
            <w:tcW w:w="2977" w:type="dxa"/>
            <w:vAlign w:val="center"/>
          </w:tcPr>
          <w:p w14:paraId="7E922487" w14:textId="77777777" w:rsidR="00AE7506" w:rsidRPr="001D1C01" w:rsidRDefault="00AE7506" w:rsidP="0010294B">
            <w:pPr>
              <w:rPr>
                <w:rFonts w:cs="Arial"/>
                <w:noProof/>
              </w:rPr>
            </w:pPr>
            <w:r>
              <w:rPr>
                <w:rFonts w:cs="Arial"/>
                <w:noProof/>
              </w:rPr>
              <w:t>75 percent</w:t>
            </w:r>
          </w:p>
        </w:tc>
        <w:tc>
          <w:tcPr>
            <w:tcW w:w="1121" w:type="dxa"/>
            <w:vAlign w:val="center"/>
          </w:tcPr>
          <w:p w14:paraId="47905C48" w14:textId="77777777" w:rsidR="00AE7506" w:rsidRPr="001D1C01" w:rsidRDefault="00AE7506" w:rsidP="0010294B">
            <w:pPr>
              <w:jc w:val="right"/>
              <w:rPr>
                <w:rFonts w:cs="Arial"/>
                <w:noProof/>
              </w:rPr>
            </w:pPr>
            <w:r>
              <w:rPr>
                <w:rFonts w:cs="Arial"/>
                <w:noProof/>
              </w:rPr>
              <w:t>4</w:t>
            </w:r>
            <w:r w:rsidRPr="001D1C01">
              <w:rPr>
                <w:rFonts w:cs="Arial"/>
                <w:noProof/>
              </w:rPr>
              <w:t>%</w:t>
            </w:r>
          </w:p>
        </w:tc>
      </w:tr>
      <w:tr w:rsidR="00AE7506" w14:paraId="54043B21" w14:textId="77777777" w:rsidTr="0010294B">
        <w:trPr>
          <w:trHeight w:val="278"/>
        </w:trPr>
        <w:tc>
          <w:tcPr>
            <w:tcW w:w="2972" w:type="dxa"/>
            <w:vAlign w:val="center"/>
          </w:tcPr>
          <w:p w14:paraId="5F84212F" w14:textId="77777777" w:rsidR="00AE7506" w:rsidRPr="002819D6" w:rsidRDefault="00AE7506" w:rsidP="0010294B">
            <w:pPr>
              <w:rPr>
                <w:rFonts w:cs="Arial"/>
                <w:noProof/>
              </w:rPr>
            </w:pPr>
            <w:r>
              <w:rPr>
                <w:rFonts w:cs="Arial"/>
                <w:noProof/>
              </w:rPr>
              <w:t>90 percent</w:t>
            </w:r>
          </w:p>
        </w:tc>
        <w:tc>
          <w:tcPr>
            <w:tcW w:w="1134" w:type="dxa"/>
            <w:vAlign w:val="center"/>
          </w:tcPr>
          <w:p w14:paraId="6AF9ED00" w14:textId="77777777" w:rsidR="00AE7506" w:rsidRPr="001D1C01" w:rsidRDefault="00AE7506" w:rsidP="0010294B">
            <w:pPr>
              <w:jc w:val="right"/>
              <w:rPr>
                <w:rFonts w:cs="Arial"/>
                <w:noProof/>
              </w:rPr>
            </w:pPr>
            <w:r>
              <w:rPr>
                <w:rFonts w:cs="Arial"/>
                <w:noProof/>
              </w:rPr>
              <w:t>12</w:t>
            </w:r>
            <w:r w:rsidRPr="001D1C01">
              <w:rPr>
                <w:rFonts w:cs="Arial"/>
                <w:noProof/>
              </w:rPr>
              <w:t>%</w:t>
            </w:r>
          </w:p>
        </w:tc>
        <w:tc>
          <w:tcPr>
            <w:tcW w:w="709" w:type="dxa"/>
            <w:tcBorders>
              <w:top w:val="nil"/>
              <w:bottom w:val="nil"/>
            </w:tcBorders>
          </w:tcPr>
          <w:p w14:paraId="11060C8B" w14:textId="77777777" w:rsidR="00AE7506" w:rsidRDefault="00AE7506" w:rsidP="0010294B">
            <w:pPr>
              <w:rPr>
                <w:rFonts w:cs="Arial"/>
                <w:noProof/>
              </w:rPr>
            </w:pPr>
          </w:p>
        </w:tc>
        <w:tc>
          <w:tcPr>
            <w:tcW w:w="2977" w:type="dxa"/>
            <w:vAlign w:val="center"/>
          </w:tcPr>
          <w:p w14:paraId="301BE792" w14:textId="77777777" w:rsidR="00AE7506" w:rsidRPr="001D1C01" w:rsidRDefault="00AE7506" w:rsidP="0010294B">
            <w:pPr>
              <w:rPr>
                <w:rFonts w:cs="Arial"/>
                <w:noProof/>
              </w:rPr>
            </w:pPr>
            <w:r>
              <w:rPr>
                <w:rFonts w:cs="Arial"/>
                <w:noProof/>
              </w:rPr>
              <w:t>90 percent</w:t>
            </w:r>
          </w:p>
        </w:tc>
        <w:tc>
          <w:tcPr>
            <w:tcW w:w="1121" w:type="dxa"/>
            <w:vAlign w:val="center"/>
          </w:tcPr>
          <w:p w14:paraId="398F92EC" w14:textId="77777777" w:rsidR="00AE7506" w:rsidRPr="001D1C01" w:rsidRDefault="00AE7506" w:rsidP="0010294B">
            <w:pPr>
              <w:jc w:val="right"/>
              <w:rPr>
                <w:rFonts w:cs="Arial"/>
                <w:noProof/>
              </w:rPr>
            </w:pPr>
            <w:r>
              <w:rPr>
                <w:rFonts w:cs="Arial"/>
                <w:noProof/>
              </w:rPr>
              <w:t>4</w:t>
            </w:r>
            <w:r w:rsidRPr="001D1C01">
              <w:rPr>
                <w:rFonts w:cs="Arial"/>
                <w:noProof/>
              </w:rPr>
              <w:t>%</w:t>
            </w:r>
          </w:p>
        </w:tc>
      </w:tr>
      <w:tr w:rsidR="00AE7506" w14:paraId="31EB5252" w14:textId="77777777" w:rsidTr="0010294B">
        <w:trPr>
          <w:trHeight w:val="278"/>
        </w:trPr>
        <w:tc>
          <w:tcPr>
            <w:tcW w:w="2972" w:type="dxa"/>
            <w:vAlign w:val="center"/>
          </w:tcPr>
          <w:p w14:paraId="415D4132" w14:textId="77777777" w:rsidR="00AE7506" w:rsidRPr="00065259" w:rsidRDefault="00AE7506" w:rsidP="0010294B">
            <w:pPr>
              <w:rPr>
                <w:rFonts w:cs="Arial"/>
                <w:b/>
                <w:bCs/>
                <w:noProof/>
              </w:rPr>
            </w:pPr>
            <w:r w:rsidRPr="00065259">
              <w:rPr>
                <w:rFonts w:cs="Arial"/>
                <w:b/>
                <w:bCs/>
                <w:noProof/>
              </w:rPr>
              <w:t>Total</w:t>
            </w:r>
          </w:p>
        </w:tc>
        <w:tc>
          <w:tcPr>
            <w:tcW w:w="1134" w:type="dxa"/>
            <w:vAlign w:val="center"/>
          </w:tcPr>
          <w:p w14:paraId="319AFDB2" w14:textId="77777777" w:rsidR="00AE7506" w:rsidRPr="00065259" w:rsidRDefault="00AE7506" w:rsidP="0010294B">
            <w:pPr>
              <w:jc w:val="right"/>
              <w:rPr>
                <w:rFonts w:cs="Arial"/>
                <w:b/>
                <w:bCs/>
                <w:noProof/>
              </w:rPr>
            </w:pPr>
            <w:r w:rsidRPr="00065259">
              <w:rPr>
                <w:rFonts w:cs="Arial"/>
                <w:b/>
                <w:bCs/>
                <w:noProof/>
              </w:rPr>
              <w:t>100%</w:t>
            </w:r>
          </w:p>
        </w:tc>
        <w:tc>
          <w:tcPr>
            <w:tcW w:w="709" w:type="dxa"/>
            <w:tcBorders>
              <w:top w:val="nil"/>
              <w:bottom w:val="nil"/>
            </w:tcBorders>
          </w:tcPr>
          <w:p w14:paraId="22036A09" w14:textId="77777777" w:rsidR="00AE7506" w:rsidRDefault="00AE7506" w:rsidP="0010294B">
            <w:pPr>
              <w:rPr>
                <w:rFonts w:cs="Arial"/>
                <w:noProof/>
              </w:rPr>
            </w:pPr>
          </w:p>
        </w:tc>
        <w:tc>
          <w:tcPr>
            <w:tcW w:w="2977" w:type="dxa"/>
            <w:vAlign w:val="center"/>
          </w:tcPr>
          <w:p w14:paraId="7807A2F9" w14:textId="77777777" w:rsidR="00AE7506" w:rsidRPr="00065259" w:rsidRDefault="00AE7506" w:rsidP="0010294B">
            <w:pPr>
              <w:rPr>
                <w:rFonts w:cs="Arial"/>
                <w:b/>
                <w:bCs/>
                <w:noProof/>
              </w:rPr>
            </w:pPr>
            <w:r w:rsidRPr="00065259">
              <w:rPr>
                <w:rFonts w:cs="Arial"/>
                <w:b/>
                <w:bCs/>
                <w:noProof/>
              </w:rPr>
              <w:t>Total</w:t>
            </w:r>
          </w:p>
        </w:tc>
        <w:tc>
          <w:tcPr>
            <w:tcW w:w="1121" w:type="dxa"/>
            <w:vAlign w:val="center"/>
          </w:tcPr>
          <w:p w14:paraId="58042424" w14:textId="77777777" w:rsidR="00AE7506" w:rsidRPr="00065259" w:rsidRDefault="00AE7506" w:rsidP="0010294B">
            <w:pPr>
              <w:jc w:val="right"/>
              <w:rPr>
                <w:rFonts w:cs="Arial"/>
                <w:b/>
                <w:bCs/>
                <w:noProof/>
              </w:rPr>
            </w:pPr>
            <w:r w:rsidRPr="00065259">
              <w:rPr>
                <w:rFonts w:cs="Arial"/>
                <w:b/>
                <w:bCs/>
                <w:noProof/>
              </w:rPr>
              <w:t>100%</w:t>
            </w:r>
          </w:p>
        </w:tc>
      </w:tr>
    </w:tbl>
    <w:p w14:paraId="2BC1D414" w14:textId="77777777" w:rsidR="00AE7506" w:rsidRDefault="00AE7506" w:rsidP="00AE7506">
      <w:pPr>
        <w:ind w:left="-142" w:right="-425"/>
        <w:jc w:val="both"/>
        <w:rPr>
          <w:rFonts w:cs="Arial"/>
        </w:rPr>
      </w:pPr>
    </w:p>
    <w:tbl>
      <w:tblPr>
        <w:tblStyle w:val="TableGrid"/>
        <w:tblW w:w="10060" w:type="dxa"/>
        <w:tblInd w:w="-142" w:type="dxa"/>
        <w:tblLook w:val="04A0" w:firstRow="1" w:lastRow="0" w:firstColumn="1" w:lastColumn="0" w:noHBand="0" w:noVBand="1"/>
      </w:tblPr>
      <w:tblGrid>
        <w:gridCol w:w="10060"/>
      </w:tblGrid>
      <w:tr w:rsidR="00AE7506" w14:paraId="69DBF091" w14:textId="77777777" w:rsidTr="0010294B">
        <w:trPr>
          <w:trHeight w:val="562"/>
        </w:trPr>
        <w:tc>
          <w:tcPr>
            <w:tcW w:w="10060" w:type="dxa"/>
            <w:shd w:val="clear" w:color="auto" w:fill="D9D9D9" w:themeFill="background1" w:themeFillShade="D9"/>
          </w:tcPr>
          <w:p w14:paraId="45F1D743" w14:textId="77777777" w:rsidR="00AE7506" w:rsidRPr="00F22E2D" w:rsidRDefault="00AE7506" w:rsidP="0010294B">
            <w:pPr>
              <w:spacing w:line="240" w:lineRule="auto"/>
              <w:jc w:val="both"/>
              <w:rPr>
                <w:rFonts w:cs="Arial"/>
                <w:noProof/>
              </w:rPr>
            </w:pPr>
            <w:r w:rsidRPr="00F0141C">
              <w:rPr>
                <w:rFonts w:cs="Arial"/>
                <w:noProof/>
              </w:rPr>
              <w:t>This quarter saw 70% of CIM orders issued quarantining 60% of a client’s welfare payment, 18% quarantining 75% of a client’s welfare payment and 12% quarantining 90% of a client’s welfare payment. The preference by clients to enter into a VIM at 60% remains the popular option with 92% of VIM agreements entered into at 60% for the quarter.</w:t>
            </w:r>
          </w:p>
        </w:tc>
      </w:tr>
      <w:bookmarkEnd w:id="23"/>
    </w:tbl>
    <w:p w14:paraId="7C53BBE8" w14:textId="77777777" w:rsidR="00F5092E" w:rsidRDefault="00F5092E" w:rsidP="00357BEA">
      <w:pPr>
        <w:ind w:left="-142" w:right="-425"/>
        <w:jc w:val="both"/>
        <w:rPr>
          <w:rFonts w:cs="Arial"/>
        </w:rPr>
      </w:pPr>
    </w:p>
    <w:p w14:paraId="09FA0CC0" w14:textId="633F67FB" w:rsidR="00700320" w:rsidRPr="00BF61F1" w:rsidRDefault="00586B89" w:rsidP="00357BEA">
      <w:pPr>
        <w:ind w:left="-142" w:right="-425"/>
        <w:jc w:val="both"/>
        <w:rPr>
          <w:rFonts w:cs="Arial"/>
        </w:rPr>
      </w:pPr>
      <w:r w:rsidRPr="00BF61F1">
        <w:rPr>
          <w:rFonts w:cs="Arial"/>
        </w:rPr>
        <w:t xml:space="preserve">This quarter female community members </w:t>
      </w:r>
      <w:r w:rsidR="008E6B52" w:rsidRPr="00BF61F1">
        <w:rPr>
          <w:rFonts w:cs="Arial"/>
        </w:rPr>
        <w:t xml:space="preserve">accounted for the majority of CIMs with </w:t>
      </w:r>
      <w:r w:rsidR="00BF61F1" w:rsidRPr="00BF61F1">
        <w:rPr>
          <w:rFonts w:cs="Arial"/>
        </w:rPr>
        <w:t>6</w:t>
      </w:r>
      <w:r w:rsidR="00B60CB5" w:rsidRPr="00BF61F1">
        <w:rPr>
          <w:rFonts w:cs="Arial"/>
        </w:rPr>
        <w:t>5</w:t>
      </w:r>
      <w:r w:rsidR="009844DE">
        <w:rPr>
          <w:rFonts w:cs="Arial"/>
        </w:rPr>
        <w:t>%</w:t>
      </w:r>
      <w:r w:rsidR="008E6B52" w:rsidRPr="00BF61F1">
        <w:rPr>
          <w:rFonts w:cs="Arial"/>
        </w:rPr>
        <w:t xml:space="preserve"> relating to female clients</w:t>
      </w:r>
      <w:r w:rsidRPr="00BF61F1">
        <w:rPr>
          <w:rFonts w:cs="Arial"/>
        </w:rPr>
        <w:t xml:space="preserve">. </w:t>
      </w:r>
      <w:r w:rsidR="00BF61F1" w:rsidRPr="00BF61F1">
        <w:rPr>
          <w:rFonts w:cs="Arial"/>
        </w:rPr>
        <w:t>No</w:t>
      </w:r>
      <w:r w:rsidR="005A3730" w:rsidRPr="00BF61F1">
        <w:rPr>
          <w:rFonts w:cs="Arial"/>
        </w:rPr>
        <w:t xml:space="preserve"> community member older than </w:t>
      </w:r>
      <w:r w:rsidR="00BF61F1" w:rsidRPr="00BF61F1">
        <w:rPr>
          <w:rFonts w:cs="Arial"/>
        </w:rPr>
        <w:t>4</w:t>
      </w:r>
      <w:r w:rsidR="005A3730" w:rsidRPr="00BF61F1">
        <w:rPr>
          <w:rFonts w:cs="Arial"/>
        </w:rPr>
        <w:t>5 years was conditionally income managed by the FRC during the quarter.</w:t>
      </w:r>
    </w:p>
    <w:p w14:paraId="047CED0F" w14:textId="77777777" w:rsidR="00700320" w:rsidRPr="0011747F" w:rsidRDefault="00700320" w:rsidP="00700320">
      <w:pPr>
        <w:ind w:left="-142" w:right="-425"/>
        <w:jc w:val="both"/>
        <w:rPr>
          <w:rFonts w:cs="Arial"/>
          <w:highlight w:val="yellow"/>
        </w:rPr>
      </w:pPr>
    </w:p>
    <w:p w14:paraId="5026F836" w14:textId="2EB8FA17" w:rsidR="00700320" w:rsidRPr="00EC4B9A" w:rsidRDefault="00586B89" w:rsidP="00700320">
      <w:pPr>
        <w:ind w:left="-142" w:right="-425"/>
        <w:jc w:val="both"/>
        <w:rPr>
          <w:rFonts w:cs="Arial"/>
        </w:rPr>
      </w:pPr>
      <w:r w:rsidRPr="00EC4B9A">
        <w:rPr>
          <w:rFonts w:cs="Arial"/>
        </w:rPr>
        <w:t>T</w:t>
      </w:r>
      <w:r w:rsidR="009D31EC" w:rsidRPr="00EC4B9A">
        <w:rPr>
          <w:rFonts w:cs="Arial"/>
        </w:rPr>
        <w:t>he majority of community members voluntarily participating in voluntary income management</w:t>
      </w:r>
      <w:r w:rsidR="00DE66D7" w:rsidRPr="00EC4B9A">
        <w:rPr>
          <w:rFonts w:cs="Arial"/>
        </w:rPr>
        <w:t xml:space="preserve"> </w:t>
      </w:r>
      <w:r w:rsidR="00164DEC" w:rsidRPr="00EC4B9A">
        <w:rPr>
          <w:rFonts w:cs="Arial"/>
        </w:rPr>
        <w:t xml:space="preserve">this quarter </w:t>
      </w:r>
      <w:r w:rsidR="00A526A0" w:rsidRPr="00EC4B9A">
        <w:rPr>
          <w:rFonts w:cs="Arial"/>
        </w:rPr>
        <w:t>were f</w:t>
      </w:r>
      <w:r w:rsidR="000B1E56" w:rsidRPr="00EC4B9A">
        <w:rPr>
          <w:rFonts w:cs="Arial"/>
        </w:rPr>
        <w:t xml:space="preserve">rom </w:t>
      </w:r>
      <w:r w:rsidR="00B60CB5" w:rsidRPr="00EC4B9A">
        <w:rPr>
          <w:rFonts w:cs="Arial"/>
        </w:rPr>
        <w:t>the 26</w:t>
      </w:r>
      <w:r w:rsidR="00130365" w:rsidRPr="00EC4B9A">
        <w:rPr>
          <w:rFonts w:cs="Arial"/>
        </w:rPr>
        <w:t xml:space="preserve"> to </w:t>
      </w:r>
      <w:proofErr w:type="gramStart"/>
      <w:r w:rsidR="00B60CB5" w:rsidRPr="00EC4B9A">
        <w:rPr>
          <w:rFonts w:cs="Arial"/>
        </w:rPr>
        <w:t>35</w:t>
      </w:r>
      <w:r w:rsidR="00EC4B9A" w:rsidRPr="00EC4B9A">
        <w:rPr>
          <w:rFonts w:cs="Arial"/>
        </w:rPr>
        <w:t xml:space="preserve"> </w:t>
      </w:r>
      <w:r w:rsidR="00B60CB5" w:rsidRPr="00EC4B9A">
        <w:rPr>
          <w:rFonts w:cs="Arial"/>
        </w:rPr>
        <w:t>year</w:t>
      </w:r>
      <w:proofErr w:type="gramEnd"/>
      <w:r w:rsidR="00B60CB5" w:rsidRPr="00EC4B9A">
        <w:rPr>
          <w:rFonts w:cs="Arial"/>
        </w:rPr>
        <w:t xml:space="preserve"> age group</w:t>
      </w:r>
      <w:r w:rsidR="005A3730" w:rsidRPr="00EC4B9A">
        <w:rPr>
          <w:rFonts w:cs="Arial"/>
        </w:rPr>
        <w:t>.</w:t>
      </w:r>
      <w:r w:rsidR="00FF351C" w:rsidRPr="00EC4B9A">
        <w:rPr>
          <w:rFonts w:cs="Arial"/>
        </w:rPr>
        <w:t xml:space="preserve"> </w:t>
      </w:r>
      <w:r w:rsidR="005A3730" w:rsidRPr="00EC4B9A">
        <w:rPr>
          <w:rFonts w:cs="Arial"/>
        </w:rPr>
        <w:t>F</w:t>
      </w:r>
      <w:r w:rsidR="00FF351C" w:rsidRPr="00EC4B9A">
        <w:rPr>
          <w:rFonts w:cs="Arial"/>
        </w:rPr>
        <w:t>emales account</w:t>
      </w:r>
      <w:r w:rsidR="00A526A0" w:rsidRPr="00EC4B9A">
        <w:rPr>
          <w:rFonts w:cs="Arial"/>
        </w:rPr>
        <w:t>ed</w:t>
      </w:r>
      <w:r w:rsidR="00FF351C" w:rsidRPr="00EC4B9A">
        <w:rPr>
          <w:rFonts w:cs="Arial"/>
        </w:rPr>
        <w:t xml:space="preserve"> for </w:t>
      </w:r>
      <w:r w:rsidR="00EC4B9A" w:rsidRPr="00EC4B9A">
        <w:rPr>
          <w:rFonts w:cs="Arial"/>
        </w:rPr>
        <w:t>5</w:t>
      </w:r>
      <w:r w:rsidR="00357515" w:rsidRPr="00EC4B9A">
        <w:rPr>
          <w:rFonts w:cs="Arial"/>
        </w:rPr>
        <w:t>8</w:t>
      </w:r>
      <w:r w:rsidR="009844DE">
        <w:rPr>
          <w:rFonts w:cs="Arial"/>
        </w:rPr>
        <w:t>%</w:t>
      </w:r>
      <w:r w:rsidR="00FF351C" w:rsidRPr="00EC4B9A">
        <w:rPr>
          <w:rFonts w:cs="Arial"/>
        </w:rPr>
        <w:t xml:space="preserve"> of </w:t>
      </w:r>
      <w:r w:rsidR="00166D38" w:rsidRPr="00EC4B9A">
        <w:rPr>
          <w:rFonts w:cs="Arial"/>
        </w:rPr>
        <w:t xml:space="preserve">the </w:t>
      </w:r>
      <w:r w:rsidR="0042231A" w:rsidRPr="00EC4B9A">
        <w:rPr>
          <w:rFonts w:cs="Arial"/>
        </w:rPr>
        <w:t>VIMs. Over</w:t>
      </w:r>
      <w:r w:rsidR="00FF351C" w:rsidRPr="00EC4B9A">
        <w:rPr>
          <w:rFonts w:cs="Arial"/>
        </w:rPr>
        <w:t xml:space="preserve">all </w:t>
      </w:r>
      <w:r w:rsidR="0042231A" w:rsidRPr="00EC4B9A">
        <w:rPr>
          <w:rFonts w:cs="Arial"/>
        </w:rPr>
        <w:t xml:space="preserve">females accounted for </w:t>
      </w:r>
      <w:r w:rsidR="00EC4B9A" w:rsidRPr="00EC4B9A">
        <w:rPr>
          <w:rFonts w:cs="Arial"/>
        </w:rPr>
        <w:t>61</w:t>
      </w:r>
      <w:r w:rsidR="009844DE">
        <w:rPr>
          <w:rFonts w:cs="Arial"/>
        </w:rPr>
        <w:t>%</w:t>
      </w:r>
      <w:r w:rsidR="0042231A" w:rsidRPr="00EC4B9A">
        <w:rPr>
          <w:rFonts w:cs="Arial"/>
        </w:rPr>
        <w:t xml:space="preserve"> of all </w:t>
      </w:r>
      <w:proofErr w:type="spellStart"/>
      <w:r w:rsidR="0011747F" w:rsidRPr="00EC4B9A">
        <w:rPr>
          <w:rFonts w:cs="Arial"/>
        </w:rPr>
        <w:t>SmartCards</w:t>
      </w:r>
      <w:proofErr w:type="spellEnd"/>
      <w:r w:rsidR="0011747F" w:rsidRPr="00EC4B9A">
        <w:rPr>
          <w:rFonts w:cs="Arial"/>
        </w:rPr>
        <w:t xml:space="preserve"> </w:t>
      </w:r>
      <w:r w:rsidR="005A3730" w:rsidRPr="00EC4B9A">
        <w:rPr>
          <w:rFonts w:cs="Arial"/>
        </w:rPr>
        <w:t>(voluntary and conditional)</w:t>
      </w:r>
      <w:r w:rsidR="0042231A" w:rsidRPr="00EC4B9A">
        <w:rPr>
          <w:rFonts w:cs="Arial"/>
        </w:rPr>
        <w:t xml:space="preserve"> </w:t>
      </w:r>
      <w:r w:rsidR="009122F0" w:rsidRPr="00EC4B9A">
        <w:rPr>
          <w:rFonts w:cs="Arial"/>
        </w:rPr>
        <w:t>in</w:t>
      </w:r>
      <w:r w:rsidR="0042231A" w:rsidRPr="00EC4B9A">
        <w:rPr>
          <w:rFonts w:cs="Arial"/>
        </w:rPr>
        <w:t xml:space="preserve"> quarter </w:t>
      </w:r>
      <w:r w:rsidR="00897E82" w:rsidRPr="00EC4B9A">
        <w:rPr>
          <w:rFonts w:cs="Arial"/>
        </w:rPr>
        <w:t>60</w:t>
      </w:r>
      <w:r w:rsidR="009D31EC" w:rsidRPr="00EC4B9A">
        <w:rPr>
          <w:rFonts w:cs="Arial"/>
        </w:rPr>
        <w:t>.</w:t>
      </w:r>
    </w:p>
    <w:p w14:paraId="4A3BF326" w14:textId="77777777" w:rsidR="00700320" w:rsidRPr="0011747F" w:rsidRDefault="00700320" w:rsidP="00700320">
      <w:pPr>
        <w:ind w:left="-142" w:right="-425"/>
        <w:jc w:val="both"/>
        <w:rPr>
          <w:rFonts w:cs="Arial"/>
          <w:highlight w:val="yellow"/>
        </w:rPr>
      </w:pPr>
    </w:p>
    <w:p w14:paraId="5C28C434" w14:textId="7F902EC6" w:rsidR="009D31EC" w:rsidRDefault="009D31EC" w:rsidP="00700320">
      <w:pPr>
        <w:ind w:left="-142" w:right="-425"/>
        <w:jc w:val="both"/>
        <w:rPr>
          <w:rFonts w:cs="Arial"/>
        </w:rPr>
      </w:pPr>
      <w:r w:rsidRPr="00BD5CF2">
        <w:rPr>
          <w:rFonts w:cs="Arial"/>
        </w:rPr>
        <w:t xml:space="preserve">Reasons for applying for the </w:t>
      </w:r>
      <w:proofErr w:type="spellStart"/>
      <w:r w:rsidR="0011747F" w:rsidRPr="00BD5CF2">
        <w:rPr>
          <w:rFonts w:cs="Arial"/>
        </w:rPr>
        <w:t>SmartCard</w:t>
      </w:r>
      <w:proofErr w:type="spellEnd"/>
      <w:r w:rsidR="0011747F" w:rsidRPr="00BD5CF2">
        <w:rPr>
          <w:rFonts w:cs="Arial"/>
        </w:rPr>
        <w:t xml:space="preserve"> </w:t>
      </w:r>
      <w:r w:rsidRPr="00BD5CF2">
        <w:rPr>
          <w:rFonts w:cs="Arial"/>
        </w:rPr>
        <w:t xml:space="preserve">were primarily to </w:t>
      </w:r>
      <w:r w:rsidR="00BB3277" w:rsidRPr="00BD5CF2">
        <w:rPr>
          <w:rFonts w:cs="Arial"/>
        </w:rPr>
        <w:t xml:space="preserve">buy food </w:t>
      </w:r>
      <w:r w:rsidR="00132A72" w:rsidRPr="00BD5CF2">
        <w:rPr>
          <w:rFonts w:cs="Arial"/>
        </w:rPr>
        <w:t>(</w:t>
      </w:r>
      <w:r w:rsidR="00BB3277" w:rsidRPr="00BD5CF2">
        <w:rPr>
          <w:rFonts w:cs="Arial"/>
        </w:rPr>
        <w:t>7</w:t>
      </w:r>
      <w:r w:rsidR="00BD5CF2" w:rsidRPr="00BD5CF2">
        <w:rPr>
          <w:rFonts w:cs="Arial"/>
        </w:rPr>
        <w:t>5</w:t>
      </w:r>
      <w:r w:rsidR="009844DE">
        <w:rPr>
          <w:rFonts w:cs="Arial"/>
        </w:rPr>
        <w:t>%</w:t>
      </w:r>
      <w:r w:rsidR="00132A72" w:rsidRPr="00BD5CF2">
        <w:rPr>
          <w:rFonts w:cs="Arial"/>
        </w:rPr>
        <w:t xml:space="preserve">), to </w:t>
      </w:r>
      <w:r w:rsidR="00BB3277" w:rsidRPr="00BD5CF2">
        <w:rPr>
          <w:rFonts w:cs="Arial"/>
        </w:rPr>
        <w:t>budget</w:t>
      </w:r>
      <w:r w:rsidR="00DB2CC6" w:rsidRPr="00BD5CF2">
        <w:rPr>
          <w:rFonts w:cs="Arial"/>
        </w:rPr>
        <w:t xml:space="preserve"> </w:t>
      </w:r>
      <w:r w:rsidR="00C06F76" w:rsidRPr="00BD5CF2">
        <w:rPr>
          <w:rFonts w:cs="Arial"/>
        </w:rPr>
        <w:t>(</w:t>
      </w:r>
      <w:r w:rsidR="00BD5CF2" w:rsidRPr="00BD5CF2">
        <w:rPr>
          <w:rFonts w:cs="Arial"/>
        </w:rPr>
        <w:t>63</w:t>
      </w:r>
      <w:r w:rsidR="009844DE">
        <w:rPr>
          <w:rFonts w:cs="Arial"/>
        </w:rPr>
        <w:t>%</w:t>
      </w:r>
      <w:r w:rsidR="00C06F76" w:rsidRPr="00BD5CF2">
        <w:rPr>
          <w:rFonts w:cs="Arial"/>
        </w:rPr>
        <w:t>)</w:t>
      </w:r>
      <w:r w:rsidR="00DB2CC6" w:rsidRPr="00BD5CF2">
        <w:rPr>
          <w:rFonts w:cs="Arial"/>
        </w:rPr>
        <w:t>,</w:t>
      </w:r>
      <w:r w:rsidRPr="00BD5CF2">
        <w:rPr>
          <w:rFonts w:cs="Arial"/>
        </w:rPr>
        <w:t xml:space="preserve"> </w:t>
      </w:r>
      <w:r w:rsidR="00BF632F" w:rsidRPr="00BD5CF2">
        <w:rPr>
          <w:rFonts w:cs="Arial"/>
        </w:rPr>
        <w:t>to pay for bills (</w:t>
      </w:r>
      <w:r w:rsidR="00BD5CF2" w:rsidRPr="00BD5CF2">
        <w:rPr>
          <w:rFonts w:cs="Arial"/>
        </w:rPr>
        <w:t>58</w:t>
      </w:r>
      <w:r w:rsidR="009844DE">
        <w:rPr>
          <w:rFonts w:cs="Arial"/>
        </w:rPr>
        <w:t>%</w:t>
      </w:r>
      <w:r w:rsidR="00BF632F" w:rsidRPr="00BD5CF2">
        <w:rPr>
          <w:rFonts w:cs="Arial"/>
        </w:rPr>
        <w:t>)</w:t>
      </w:r>
      <w:r w:rsidR="00066A58" w:rsidRPr="00BD5CF2">
        <w:rPr>
          <w:rFonts w:cs="Arial"/>
        </w:rPr>
        <w:t xml:space="preserve"> </w:t>
      </w:r>
      <w:r w:rsidR="00DB2CC6" w:rsidRPr="00BD5CF2">
        <w:rPr>
          <w:rFonts w:cs="Arial"/>
        </w:rPr>
        <w:t xml:space="preserve">and </w:t>
      </w:r>
      <w:r w:rsidR="00BF632F" w:rsidRPr="00BD5CF2">
        <w:rPr>
          <w:rFonts w:cs="Arial"/>
        </w:rPr>
        <w:t xml:space="preserve">to save for something they needed </w:t>
      </w:r>
      <w:r w:rsidR="00DB2CC6" w:rsidRPr="00BD5CF2">
        <w:rPr>
          <w:rFonts w:cs="Arial"/>
        </w:rPr>
        <w:t>(</w:t>
      </w:r>
      <w:r w:rsidR="00BD5CF2" w:rsidRPr="00BD5CF2">
        <w:rPr>
          <w:rFonts w:cs="Arial"/>
        </w:rPr>
        <w:t>38</w:t>
      </w:r>
      <w:r w:rsidR="009844DE">
        <w:rPr>
          <w:rFonts w:cs="Arial"/>
        </w:rPr>
        <w:t>%</w:t>
      </w:r>
      <w:r w:rsidR="00DB2CC6" w:rsidRPr="00BD5CF2">
        <w:rPr>
          <w:rFonts w:cs="Arial"/>
        </w:rPr>
        <w:t>)</w:t>
      </w:r>
      <w:r w:rsidRPr="00BD5CF2">
        <w:rPr>
          <w:rFonts w:cs="Arial"/>
        </w:rPr>
        <w:t xml:space="preserve">. </w:t>
      </w:r>
      <w:r w:rsidR="00F966ED" w:rsidRPr="00BD5CF2">
        <w:rPr>
          <w:rFonts w:cs="Arial"/>
        </w:rPr>
        <w:t xml:space="preserve">Circumstances given by voluntary income management participants when applying for the </w:t>
      </w:r>
      <w:proofErr w:type="spellStart"/>
      <w:r w:rsidR="0011747F" w:rsidRPr="00BD5CF2">
        <w:rPr>
          <w:rFonts w:cs="Arial"/>
        </w:rPr>
        <w:t>SmartCard</w:t>
      </w:r>
      <w:proofErr w:type="spellEnd"/>
      <w:r w:rsidR="0011747F" w:rsidRPr="00BD5CF2">
        <w:rPr>
          <w:rFonts w:cs="Arial"/>
        </w:rPr>
        <w:t xml:space="preserve"> </w:t>
      </w:r>
      <w:r w:rsidR="00F966ED" w:rsidRPr="00BD5CF2">
        <w:rPr>
          <w:rFonts w:cs="Arial"/>
        </w:rPr>
        <w:t>were to support themselves (</w:t>
      </w:r>
      <w:r w:rsidR="00BD5CF2" w:rsidRPr="00BD5CF2">
        <w:rPr>
          <w:rFonts w:cs="Arial"/>
        </w:rPr>
        <w:t>63</w:t>
      </w:r>
      <w:r w:rsidR="009844DE">
        <w:rPr>
          <w:rFonts w:cs="Arial"/>
        </w:rPr>
        <w:t>%</w:t>
      </w:r>
      <w:r w:rsidR="00F966ED" w:rsidRPr="00BD5CF2">
        <w:rPr>
          <w:rFonts w:cs="Arial"/>
        </w:rPr>
        <w:t>)</w:t>
      </w:r>
      <w:r w:rsidR="00132A72" w:rsidRPr="00BD5CF2">
        <w:rPr>
          <w:rFonts w:cs="Arial"/>
        </w:rPr>
        <w:t xml:space="preserve">, </w:t>
      </w:r>
      <w:r w:rsidR="00EC0BE6" w:rsidRPr="00BD5CF2">
        <w:rPr>
          <w:rFonts w:cs="Arial"/>
        </w:rPr>
        <w:t>they</w:t>
      </w:r>
      <w:r w:rsidR="00132A72" w:rsidRPr="00BD5CF2">
        <w:rPr>
          <w:rFonts w:cs="Arial"/>
        </w:rPr>
        <w:t xml:space="preserve"> like</w:t>
      </w:r>
      <w:r w:rsidR="00EC0BE6" w:rsidRPr="00BD5CF2">
        <w:rPr>
          <w:rFonts w:cs="Arial"/>
        </w:rPr>
        <w:t>d</w:t>
      </w:r>
      <w:r w:rsidR="00132A72" w:rsidRPr="00BD5CF2">
        <w:rPr>
          <w:rFonts w:cs="Arial"/>
        </w:rPr>
        <w:t xml:space="preserve"> the </w:t>
      </w:r>
      <w:proofErr w:type="spellStart"/>
      <w:r w:rsidR="0011747F" w:rsidRPr="00BD5CF2">
        <w:rPr>
          <w:rFonts w:cs="Arial"/>
        </w:rPr>
        <w:t>SmartCard</w:t>
      </w:r>
      <w:proofErr w:type="spellEnd"/>
      <w:r w:rsidR="00132A72" w:rsidRPr="00BD5CF2">
        <w:rPr>
          <w:rFonts w:cs="Arial"/>
        </w:rPr>
        <w:t xml:space="preserve"> (</w:t>
      </w:r>
      <w:r w:rsidR="00BD5CF2" w:rsidRPr="00BD5CF2">
        <w:rPr>
          <w:rFonts w:cs="Arial"/>
        </w:rPr>
        <w:t>63</w:t>
      </w:r>
      <w:r w:rsidR="009844DE">
        <w:rPr>
          <w:rFonts w:cs="Arial"/>
        </w:rPr>
        <w:t>%</w:t>
      </w:r>
      <w:r w:rsidR="00132A72" w:rsidRPr="00BD5CF2">
        <w:rPr>
          <w:rFonts w:cs="Arial"/>
        </w:rPr>
        <w:t>)</w:t>
      </w:r>
      <w:r w:rsidR="00D6757C" w:rsidRPr="00BD5CF2">
        <w:rPr>
          <w:rFonts w:cs="Arial"/>
        </w:rPr>
        <w:t>,</w:t>
      </w:r>
      <w:r w:rsidR="00132A72" w:rsidRPr="00BD5CF2">
        <w:rPr>
          <w:rFonts w:cs="Arial"/>
        </w:rPr>
        <w:t xml:space="preserve"> </w:t>
      </w:r>
      <w:r w:rsidR="00EC0BE6" w:rsidRPr="00BD5CF2">
        <w:rPr>
          <w:rFonts w:cs="Arial"/>
        </w:rPr>
        <w:t>they</w:t>
      </w:r>
      <w:r w:rsidR="00132A72" w:rsidRPr="00BD5CF2">
        <w:rPr>
          <w:rFonts w:cs="Arial"/>
        </w:rPr>
        <w:t xml:space="preserve"> need</w:t>
      </w:r>
      <w:r w:rsidR="00EC0BE6" w:rsidRPr="00BD5CF2">
        <w:rPr>
          <w:rFonts w:cs="Arial"/>
        </w:rPr>
        <w:t>ed</w:t>
      </w:r>
      <w:r w:rsidR="00132A72" w:rsidRPr="00BD5CF2">
        <w:rPr>
          <w:rFonts w:cs="Arial"/>
        </w:rPr>
        <w:t xml:space="preserve"> to support </w:t>
      </w:r>
      <w:r w:rsidR="00EC0BE6" w:rsidRPr="00BD5CF2">
        <w:rPr>
          <w:rFonts w:cs="Arial"/>
        </w:rPr>
        <w:t>their</w:t>
      </w:r>
      <w:r w:rsidR="00132A72" w:rsidRPr="00BD5CF2">
        <w:rPr>
          <w:rFonts w:cs="Arial"/>
        </w:rPr>
        <w:t xml:space="preserve"> famil</w:t>
      </w:r>
      <w:r w:rsidR="006062B7" w:rsidRPr="00BD5CF2">
        <w:rPr>
          <w:rFonts w:cs="Arial"/>
        </w:rPr>
        <w:t>ies</w:t>
      </w:r>
      <w:r w:rsidR="00132A72" w:rsidRPr="00BD5CF2">
        <w:rPr>
          <w:rFonts w:cs="Arial"/>
        </w:rPr>
        <w:t xml:space="preserve"> (</w:t>
      </w:r>
      <w:r w:rsidR="00BD5CF2" w:rsidRPr="00BD5CF2">
        <w:rPr>
          <w:rFonts w:cs="Arial"/>
        </w:rPr>
        <w:t>21</w:t>
      </w:r>
      <w:r w:rsidR="009844DE">
        <w:rPr>
          <w:rFonts w:cs="Arial"/>
        </w:rPr>
        <w:t>%</w:t>
      </w:r>
      <w:r w:rsidR="00132A72" w:rsidRPr="00BD5CF2">
        <w:rPr>
          <w:rFonts w:cs="Arial"/>
        </w:rPr>
        <w:t>)</w:t>
      </w:r>
      <w:r w:rsidR="00D6757C" w:rsidRPr="00BD5CF2">
        <w:rPr>
          <w:rFonts w:cs="Arial"/>
        </w:rPr>
        <w:t xml:space="preserve"> and they needed to support their children (</w:t>
      </w:r>
      <w:r w:rsidR="00BD5CF2" w:rsidRPr="00BD5CF2">
        <w:rPr>
          <w:rFonts w:cs="Arial"/>
        </w:rPr>
        <w:t>8</w:t>
      </w:r>
      <w:r w:rsidR="009844DE">
        <w:rPr>
          <w:rFonts w:cs="Arial"/>
        </w:rPr>
        <w:t>%</w:t>
      </w:r>
      <w:r w:rsidR="00D6757C" w:rsidRPr="00BD5CF2">
        <w:rPr>
          <w:rFonts w:cs="Arial"/>
        </w:rPr>
        <w:t>)</w:t>
      </w:r>
      <w:r w:rsidR="00F966ED" w:rsidRPr="00BD5CF2">
        <w:rPr>
          <w:rFonts w:cs="Arial"/>
        </w:rPr>
        <w:t xml:space="preserve">. </w:t>
      </w:r>
      <w:r w:rsidR="00AC37B0" w:rsidRPr="00BD5CF2">
        <w:rPr>
          <w:rFonts w:cs="Arial"/>
        </w:rPr>
        <w:t>Please note</w:t>
      </w:r>
      <w:r w:rsidR="00F12673" w:rsidRPr="00BD5CF2">
        <w:rPr>
          <w:rFonts w:cs="Arial"/>
        </w:rPr>
        <w:t>,</w:t>
      </w:r>
      <w:r w:rsidR="00AC37B0" w:rsidRPr="00BD5CF2">
        <w:rPr>
          <w:rFonts w:cs="Arial"/>
        </w:rPr>
        <w:t xml:space="preserve"> a client may choose one or more options to reflect their individual reasons </w:t>
      </w:r>
      <w:r w:rsidR="00CD64F4" w:rsidRPr="00BD5CF2">
        <w:rPr>
          <w:rFonts w:cs="Arial"/>
        </w:rPr>
        <w:t xml:space="preserve">and circumstances </w:t>
      </w:r>
      <w:r w:rsidR="00764182" w:rsidRPr="00BD5CF2">
        <w:rPr>
          <w:rFonts w:cs="Arial"/>
        </w:rPr>
        <w:t>for participating in voluntary income management</w:t>
      </w:r>
      <w:r w:rsidR="00AC37B0" w:rsidRPr="00BD5CF2">
        <w:rPr>
          <w:rFonts w:cs="Arial"/>
        </w:rPr>
        <w:t>.</w:t>
      </w:r>
    </w:p>
    <w:p w14:paraId="34D056A1" w14:textId="52083B7B" w:rsidR="009339C4" w:rsidRDefault="009339C4">
      <w:pPr>
        <w:spacing w:line="240" w:lineRule="auto"/>
        <w:rPr>
          <w:rFonts w:cs="Arial"/>
        </w:rPr>
      </w:pPr>
      <w:r>
        <w:rPr>
          <w:rFonts w:cs="Arial"/>
        </w:rPr>
        <w:br w:type="page"/>
      </w:r>
    </w:p>
    <w:p w14:paraId="20DEACF6" w14:textId="77777777" w:rsidR="0003733E" w:rsidRDefault="0003733E" w:rsidP="003833F9">
      <w:pPr>
        <w:ind w:left="-142" w:right="-425"/>
        <w:jc w:val="both"/>
        <w:rPr>
          <w:rFonts w:cs="Arial"/>
        </w:rPr>
      </w:pPr>
    </w:p>
    <w:tbl>
      <w:tblPr>
        <w:tblStyle w:val="TableGrid"/>
        <w:tblW w:w="9351" w:type="dxa"/>
        <w:tblLayout w:type="fixed"/>
        <w:tblLook w:val="04A0" w:firstRow="1" w:lastRow="0" w:firstColumn="1" w:lastColumn="0" w:noHBand="0" w:noVBand="1"/>
      </w:tblPr>
      <w:tblGrid>
        <w:gridCol w:w="1418"/>
        <w:gridCol w:w="987"/>
        <w:gridCol w:w="1134"/>
        <w:gridCol w:w="851"/>
        <w:gridCol w:w="567"/>
        <w:gridCol w:w="1417"/>
        <w:gridCol w:w="992"/>
        <w:gridCol w:w="1134"/>
        <w:gridCol w:w="851"/>
      </w:tblGrid>
      <w:tr w:rsidR="00BB6D4E" w14:paraId="7A633881" w14:textId="77777777" w:rsidTr="0010294B">
        <w:trPr>
          <w:trHeight w:val="278"/>
        </w:trPr>
        <w:tc>
          <w:tcPr>
            <w:tcW w:w="4390" w:type="dxa"/>
            <w:gridSpan w:val="4"/>
          </w:tcPr>
          <w:p w14:paraId="26273E4B" w14:textId="77777777" w:rsidR="00BB6D4E" w:rsidRDefault="00BB6D4E" w:rsidP="0010294B">
            <w:pPr>
              <w:rPr>
                <w:rFonts w:cs="Arial"/>
                <w:b/>
                <w:bCs/>
                <w:noProof/>
                <w:sz w:val="16"/>
                <w:szCs w:val="16"/>
              </w:rPr>
            </w:pPr>
            <w:bookmarkStart w:id="24" w:name="_Hlk158968117"/>
            <w:r>
              <w:rPr>
                <w:rFonts w:cs="Arial"/>
                <w:b/>
                <w:bCs/>
                <w:noProof/>
                <w:sz w:val="16"/>
                <w:szCs w:val="16"/>
              </w:rPr>
              <w:t>Table</w:t>
            </w:r>
            <w:r w:rsidRPr="00523A30">
              <w:rPr>
                <w:rFonts w:cs="Arial"/>
                <w:b/>
                <w:bCs/>
                <w:noProof/>
                <w:sz w:val="16"/>
                <w:szCs w:val="16"/>
              </w:rPr>
              <w:t xml:space="preserve"> </w:t>
            </w:r>
            <w:r>
              <w:rPr>
                <w:rFonts w:cs="Arial"/>
                <w:b/>
                <w:bCs/>
                <w:noProof/>
                <w:sz w:val="16"/>
                <w:szCs w:val="16"/>
              </w:rPr>
              <w:t>19</w:t>
            </w:r>
            <w:r w:rsidRPr="00523A30">
              <w:rPr>
                <w:rFonts w:cs="Arial"/>
                <w:b/>
                <w:bCs/>
                <w:noProof/>
                <w:sz w:val="16"/>
                <w:szCs w:val="16"/>
              </w:rPr>
              <w:t>:</w:t>
            </w:r>
            <w:r w:rsidRPr="00523A30">
              <w:rPr>
                <w:rFonts w:cs="Arial"/>
                <w:noProof/>
                <w:sz w:val="16"/>
                <w:szCs w:val="16"/>
              </w:rPr>
              <w:t xml:space="preserve"> </w:t>
            </w:r>
            <w:r w:rsidRPr="0056247B">
              <w:rPr>
                <w:rFonts w:cs="Arial"/>
                <w:noProof/>
                <w:sz w:val="16"/>
                <w:szCs w:val="16"/>
              </w:rPr>
              <w:t xml:space="preserve">Breakdown of CDC CIMs by age </w:t>
            </w:r>
            <w:r>
              <w:rPr>
                <w:rFonts w:cs="Arial"/>
                <w:noProof/>
                <w:sz w:val="16"/>
                <w:szCs w:val="16"/>
              </w:rPr>
              <w:t>cohorts</w:t>
            </w:r>
            <w:r w:rsidRPr="0056247B">
              <w:rPr>
                <w:rFonts w:cs="Arial"/>
                <w:noProof/>
                <w:sz w:val="16"/>
                <w:szCs w:val="16"/>
              </w:rPr>
              <w:t xml:space="preserve"> </w:t>
            </w:r>
            <w:r>
              <w:rPr>
                <w:rFonts w:cs="Arial"/>
                <w:noProof/>
                <w:sz w:val="16"/>
                <w:szCs w:val="16"/>
              </w:rPr>
              <w:t>and gender 1 April 2023</w:t>
            </w:r>
            <w:r w:rsidRPr="0056247B">
              <w:rPr>
                <w:rFonts w:cs="Arial"/>
                <w:noProof/>
                <w:sz w:val="16"/>
                <w:szCs w:val="16"/>
              </w:rPr>
              <w:t xml:space="preserve"> – </w:t>
            </w:r>
            <w:r>
              <w:rPr>
                <w:rFonts w:cs="Arial"/>
                <w:noProof/>
                <w:sz w:val="16"/>
                <w:szCs w:val="16"/>
              </w:rPr>
              <w:t>30 June 2023</w:t>
            </w:r>
          </w:p>
        </w:tc>
        <w:tc>
          <w:tcPr>
            <w:tcW w:w="567" w:type="dxa"/>
            <w:tcBorders>
              <w:top w:val="nil"/>
              <w:bottom w:val="nil"/>
            </w:tcBorders>
          </w:tcPr>
          <w:p w14:paraId="4A8D821C" w14:textId="77777777" w:rsidR="00BB6D4E" w:rsidRDefault="00BB6D4E" w:rsidP="0010294B">
            <w:pPr>
              <w:rPr>
                <w:rFonts w:cs="Arial"/>
                <w:b/>
                <w:bCs/>
                <w:noProof/>
                <w:sz w:val="16"/>
                <w:szCs w:val="16"/>
              </w:rPr>
            </w:pPr>
          </w:p>
        </w:tc>
        <w:tc>
          <w:tcPr>
            <w:tcW w:w="4394" w:type="dxa"/>
            <w:gridSpan w:val="4"/>
          </w:tcPr>
          <w:p w14:paraId="31C55539" w14:textId="77777777" w:rsidR="00BB6D4E" w:rsidRDefault="00BB6D4E" w:rsidP="0010294B">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20</w:t>
            </w:r>
            <w:r w:rsidRPr="00523A30">
              <w:rPr>
                <w:rFonts w:cs="Arial"/>
                <w:b/>
                <w:bCs/>
                <w:noProof/>
                <w:sz w:val="16"/>
                <w:szCs w:val="16"/>
              </w:rPr>
              <w:t>:</w:t>
            </w:r>
            <w:r w:rsidRPr="00523A30">
              <w:rPr>
                <w:rFonts w:cs="Arial"/>
                <w:noProof/>
                <w:sz w:val="16"/>
                <w:szCs w:val="16"/>
              </w:rPr>
              <w:t xml:space="preserve"> </w:t>
            </w:r>
            <w:r w:rsidRPr="0056247B">
              <w:rPr>
                <w:rFonts w:cs="Arial"/>
                <w:noProof/>
                <w:sz w:val="16"/>
                <w:szCs w:val="16"/>
              </w:rPr>
              <w:t xml:space="preserve">Breakdown of CDC VIMs by age </w:t>
            </w:r>
            <w:r>
              <w:rPr>
                <w:rFonts w:cs="Arial"/>
                <w:noProof/>
                <w:sz w:val="16"/>
                <w:szCs w:val="16"/>
              </w:rPr>
              <w:t>cohorts</w:t>
            </w:r>
            <w:r w:rsidRPr="0056247B">
              <w:rPr>
                <w:rFonts w:cs="Arial"/>
                <w:noProof/>
                <w:sz w:val="16"/>
                <w:szCs w:val="16"/>
              </w:rPr>
              <w:t xml:space="preserve"> </w:t>
            </w:r>
            <w:r>
              <w:rPr>
                <w:rFonts w:cs="Arial"/>
                <w:noProof/>
                <w:sz w:val="16"/>
                <w:szCs w:val="16"/>
              </w:rPr>
              <w:t>and gender 1 April 2023</w:t>
            </w:r>
            <w:r w:rsidRPr="0056247B">
              <w:rPr>
                <w:rFonts w:cs="Arial"/>
                <w:noProof/>
                <w:sz w:val="16"/>
                <w:szCs w:val="16"/>
              </w:rPr>
              <w:t xml:space="preserve"> – </w:t>
            </w:r>
            <w:r>
              <w:rPr>
                <w:rFonts w:cs="Arial"/>
                <w:noProof/>
                <w:sz w:val="16"/>
                <w:szCs w:val="16"/>
              </w:rPr>
              <w:t>30 June 2023</w:t>
            </w:r>
          </w:p>
        </w:tc>
      </w:tr>
      <w:tr w:rsidR="00BB6D4E" w14:paraId="4CFE7919" w14:textId="77777777" w:rsidTr="0010294B">
        <w:trPr>
          <w:trHeight w:val="278"/>
        </w:trPr>
        <w:tc>
          <w:tcPr>
            <w:tcW w:w="1418" w:type="dxa"/>
            <w:vAlign w:val="center"/>
          </w:tcPr>
          <w:p w14:paraId="4B7BB409" w14:textId="77777777" w:rsidR="00BB6D4E" w:rsidRPr="002F3F87" w:rsidRDefault="00BB6D4E" w:rsidP="0010294B">
            <w:pPr>
              <w:jc w:val="center"/>
              <w:rPr>
                <w:rFonts w:cs="Arial"/>
                <w:b/>
                <w:bCs/>
                <w:noProof/>
              </w:rPr>
            </w:pPr>
            <w:r w:rsidRPr="002F3F87">
              <w:rPr>
                <w:rFonts w:cs="Arial"/>
                <w:b/>
                <w:bCs/>
                <w:noProof/>
              </w:rPr>
              <w:t>Age</w:t>
            </w:r>
            <w:r>
              <w:rPr>
                <w:rFonts w:cs="Arial"/>
                <w:b/>
                <w:bCs/>
                <w:noProof/>
              </w:rPr>
              <w:t xml:space="preserve"> Group</w:t>
            </w:r>
          </w:p>
        </w:tc>
        <w:tc>
          <w:tcPr>
            <w:tcW w:w="987" w:type="dxa"/>
            <w:vAlign w:val="center"/>
          </w:tcPr>
          <w:p w14:paraId="63B68AD2" w14:textId="77777777" w:rsidR="00BB6D4E" w:rsidRPr="002F3F87" w:rsidRDefault="00BB6D4E" w:rsidP="0010294B">
            <w:pPr>
              <w:jc w:val="center"/>
              <w:rPr>
                <w:rFonts w:cs="Arial"/>
                <w:b/>
                <w:bCs/>
                <w:noProof/>
              </w:rPr>
            </w:pPr>
            <w:r w:rsidRPr="002F3F87">
              <w:rPr>
                <w:rFonts w:cs="Arial"/>
                <w:b/>
                <w:bCs/>
                <w:noProof/>
              </w:rPr>
              <w:t>Male</w:t>
            </w:r>
          </w:p>
        </w:tc>
        <w:tc>
          <w:tcPr>
            <w:tcW w:w="1134" w:type="dxa"/>
            <w:vAlign w:val="center"/>
          </w:tcPr>
          <w:p w14:paraId="6CF8740D" w14:textId="77777777" w:rsidR="00BB6D4E" w:rsidRPr="002F3F87" w:rsidRDefault="00BB6D4E" w:rsidP="0010294B">
            <w:pPr>
              <w:jc w:val="center"/>
              <w:rPr>
                <w:rFonts w:cs="Arial"/>
                <w:b/>
                <w:bCs/>
                <w:noProof/>
              </w:rPr>
            </w:pPr>
            <w:r w:rsidRPr="002F3F87">
              <w:rPr>
                <w:rFonts w:cs="Arial"/>
                <w:b/>
                <w:bCs/>
                <w:noProof/>
              </w:rPr>
              <w:t>Female</w:t>
            </w:r>
          </w:p>
        </w:tc>
        <w:tc>
          <w:tcPr>
            <w:tcW w:w="851" w:type="dxa"/>
          </w:tcPr>
          <w:p w14:paraId="128907CB" w14:textId="77777777" w:rsidR="00BB6D4E" w:rsidRPr="002F3F87" w:rsidRDefault="00BB6D4E" w:rsidP="0010294B">
            <w:pPr>
              <w:jc w:val="center"/>
              <w:rPr>
                <w:rFonts w:cs="Arial"/>
                <w:b/>
                <w:bCs/>
                <w:noProof/>
              </w:rPr>
            </w:pPr>
            <w:r>
              <w:rPr>
                <w:rFonts w:cs="Arial"/>
                <w:b/>
                <w:bCs/>
                <w:noProof/>
              </w:rPr>
              <w:t>Total</w:t>
            </w:r>
          </w:p>
        </w:tc>
        <w:tc>
          <w:tcPr>
            <w:tcW w:w="567" w:type="dxa"/>
            <w:tcBorders>
              <w:top w:val="nil"/>
              <w:bottom w:val="nil"/>
            </w:tcBorders>
          </w:tcPr>
          <w:p w14:paraId="2DFCADF8" w14:textId="77777777" w:rsidR="00BB6D4E" w:rsidRPr="002F3F87" w:rsidRDefault="00BB6D4E" w:rsidP="0010294B">
            <w:pPr>
              <w:rPr>
                <w:rFonts w:cs="Arial"/>
                <w:b/>
                <w:bCs/>
                <w:noProof/>
              </w:rPr>
            </w:pPr>
          </w:p>
        </w:tc>
        <w:tc>
          <w:tcPr>
            <w:tcW w:w="1417" w:type="dxa"/>
            <w:vAlign w:val="center"/>
          </w:tcPr>
          <w:p w14:paraId="51AAD7E9" w14:textId="77777777" w:rsidR="00BB6D4E" w:rsidRPr="002F3F87" w:rsidRDefault="00BB6D4E" w:rsidP="0010294B">
            <w:pPr>
              <w:jc w:val="center"/>
              <w:rPr>
                <w:rFonts w:cs="Arial"/>
                <w:b/>
                <w:bCs/>
                <w:noProof/>
              </w:rPr>
            </w:pPr>
            <w:r w:rsidRPr="002F3F87">
              <w:rPr>
                <w:rFonts w:cs="Arial"/>
                <w:b/>
                <w:bCs/>
                <w:noProof/>
              </w:rPr>
              <w:t>Age</w:t>
            </w:r>
            <w:r>
              <w:rPr>
                <w:rFonts w:cs="Arial"/>
                <w:b/>
                <w:bCs/>
                <w:noProof/>
              </w:rPr>
              <w:t xml:space="preserve"> Group</w:t>
            </w:r>
          </w:p>
        </w:tc>
        <w:tc>
          <w:tcPr>
            <w:tcW w:w="992" w:type="dxa"/>
            <w:vAlign w:val="center"/>
          </w:tcPr>
          <w:p w14:paraId="2229F72A" w14:textId="77777777" w:rsidR="00BB6D4E" w:rsidRPr="002F3F87" w:rsidRDefault="00BB6D4E" w:rsidP="0010294B">
            <w:pPr>
              <w:jc w:val="center"/>
              <w:rPr>
                <w:rFonts w:cs="Arial"/>
                <w:b/>
                <w:bCs/>
                <w:noProof/>
              </w:rPr>
            </w:pPr>
            <w:r w:rsidRPr="002F3F87">
              <w:rPr>
                <w:rFonts w:cs="Arial"/>
                <w:b/>
                <w:bCs/>
                <w:noProof/>
              </w:rPr>
              <w:t>Male</w:t>
            </w:r>
          </w:p>
        </w:tc>
        <w:tc>
          <w:tcPr>
            <w:tcW w:w="1134" w:type="dxa"/>
            <w:vAlign w:val="center"/>
          </w:tcPr>
          <w:p w14:paraId="3EFBC0DA" w14:textId="77777777" w:rsidR="00BB6D4E" w:rsidRPr="002F3F87" w:rsidRDefault="00BB6D4E" w:rsidP="0010294B">
            <w:pPr>
              <w:jc w:val="center"/>
              <w:rPr>
                <w:rFonts w:cs="Arial"/>
                <w:b/>
                <w:bCs/>
                <w:noProof/>
              </w:rPr>
            </w:pPr>
            <w:r w:rsidRPr="002F3F87">
              <w:rPr>
                <w:rFonts w:cs="Arial"/>
                <w:b/>
                <w:bCs/>
                <w:noProof/>
              </w:rPr>
              <w:t>Female</w:t>
            </w:r>
          </w:p>
        </w:tc>
        <w:tc>
          <w:tcPr>
            <w:tcW w:w="851" w:type="dxa"/>
          </w:tcPr>
          <w:p w14:paraId="5B2246AE" w14:textId="77777777" w:rsidR="00BB6D4E" w:rsidRPr="002F3F87" w:rsidRDefault="00BB6D4E" w:rsidP="0010294B">
            <w:pPr>
              <w:jc w:val="center"/>
              <w:rPr>
                <w:rFonts w:cs="Arial"/>
                <w:b/>
                <w:bCs/>
                <w:noProof/>
              </w:rPr>
            </w:pPr>
            <w:r>
              <w:rPr>
                <w:rFonts w:cs="Arial"/>
                <w:b/>
                <w:bCs/>
                <w:noProof/>
              </w:rPr>
              <w:t>Total</w:t>
            </w:r>
          </w:p>
        </w:tc>
      </w:tr>
      <w:tr w:rsidR="00BB6D4E" w14:paraId="1E9F25CA" w14:textId="77777777" w:rsidTr="0010294B">
        <w:trPr>
          <w:trHeight w:val="278"/>
        </w:trPr>
        <w:tc>
          <w:tcPr>
            <w:tcW w:w="1418" w:type="dxa"/>
            <w:vAlign w:val="center"/>
          </w:tcPr>
          <w:p w14:paraId="59787F89" w14:textId="77777777" w:rsidR="00BB6D4E" w:rsidRPr="002819D6" w:rsidRDefault="00BB6D4E" w:rsidP="0010294B">
            <w:pPr>
              <w:rPr>
                <w:rFonts w:cs="Arial"/>
                <w:noProof/>
              </w:rPr>
            </w:pPr>
            <w:r>
              <w:rPr>
                <w:rFonts w:cs="Arial"/>
                <w:noProof/>
              </w:rPr>
              <w:t>18-25</w:t>
            </w:r>
          </w:p>
        </w:tc>
        <w:tc>
          <w:tcPr>
            <w:tcW w:w="987" w:type="dxa"/>
            <w:vAlign w:val="center"/>
          </w:tcPr>
          <w:p w14:paraId="7EC1813C" w14:textId="77777777" w:rsidR="00BB6D4E" w:rsidRPr="001D1C01" w:rsidRDefault="00BB6D4E" w:rsidP="0010294B">
            <w:pPr>
              <w:jc w:val="right"/>
              <w:rPr>
                <w:rFonts w:cs="Arial"/>
                <w:noProof/>
              </w:rPr>
            </w:pPr>
            <w:r>
              <w:rPr>
                <w:rFonts w:cs="Arial"/>
                <w:noProof/>
              </w:rPr>
              <w:t>3</w:t>
            </w:r>
          </w:p>
        </w:tc>
        <w:tc>
          <w:tcPr>
            <w:tcW w:w="1134" w:type="dxa"/>
            <w:vAlign w:val="center"/>
          </w:tcPr>
          <w:p w14:paraId="6087CC29" w14:textId="77777777" w:rsidR="00BB6D4E" w:rsidRPr="001D1C01" w:rsidRDefault="00BB6D4E" w:rsidP="0010294B">
            <w:pPr>
              <w:jc w:val="right"/>
              <w:rPr>
                <w:rFonts w:cs="Arial"/>
                <w:noProof/>
              </w:rPr>
            </w:pPr>
            <w:r>
              <w:rPr>
                <w:rFonts w:cs="Arial"/>
                <w:noProof/>
              </w:rPr>
              <w:t>3</w:t>
            </w:r>
          </w:p>
        </w:tc>
        <w:tc>
          <w:tcPr>
            <w:tcW w:w="851" w:type="dxa"/>
          </w:tcPr>
          <w:p w14:paraId="54B03A5A" w14:textId="77777777" w:rsidR="00BB6D4E" w:rsidRPr="006B597B" w:rsidRDefault="00BB6D4E" w:rsidP="0010294B">
            <w:pPr>
              <w:jc w:val="right"/>
              <w:rPr>
                <w:rFonts w:cs="Arial"/>
                <w:b/>
                <w:bCs/>
                <w:noProof/>
              </w:rPr>
            </w:pPr>
            <w:r>
              <w:rPr>
                <w:rFonts w:cs="Arial"/>
                <w:b/>
                <w:bCs/>
                <w:noProof/>
              </w:rPr>
              <w:t>6</w:t>
            </w:r>
          </w:p>
        </w:tc>
        <w:tc>
          <w:tcPr>
            <w:tcW w:w="567" w:type="dxa"/>
            <w:tcBorders>
              <w:top w:val="nil"/>
              <w:bottom w:val="nil"/>
            </w:tcBorders>
          </w:tcPr>
          <w:p w14:paraId="07BB7966" w14:textId="77777777" w:rsidR="00BB6D4E" w:rsidRDefault="00BB6D4E" w:rsidP="0010294B">
            <w:pPr>
              <w:rPr>
                <w:rFonts w:cs="Arial"/>
                <w:noProof/>
              </w:rPr>
            </w:pPr>
          </w:p>
        </w:tc>
        <w:tc>
          <w:tcPr>
            <w:tcW w:w="1417" w:type="dxa"/>
            <w:vAlign w:val="center"/>
          </w:tcPr>
          <w:p w14:paraId="3E2CE458" w14:textId="77777777" w:rsidR="00BB6D4E" w:rsidRPr="001D1C01" w:rsidRDefault="00BB6D4E" w:rsidP="0010294B">
            <w:pPr>
              <w:rPr>
                <w:rFonts w:cs="Arial"/>
                <w:noProof/>
              </w:rPr>
            </w:pPr>
            <w:r>
              <w:rPr>
                <w:rFonts w:cs="Arial"/>
                <w:noProof/>
              </w:rPr>
              <w:t>18-25</w:t>
            </w:r>
          </w:p>
        </w:tc>
        <w:tc>
          <w:tcPr>
            <w:tcW w:w="992" w:type="dxa"/>
            <w:vAlign w:val="center"/>
          </w:tcPr>
          <w:p w14:paraId="5B40D6D7" w14:textId="77777777" w:rsidR="00BB6D4E" w:rsidRPr="001D1C01" w:rsidRDefault="00BB6D4E" w:rsidP="0010294B">
            <w:pPr>
              <w:jc w:val="right"/>
              <w:rPr>
                <w:rFonts w:cs="Arial"/>
                <w:noProof/>
              </w:rPr>
            </w:pPr>
            <w:r>
              <w:rPr>
                <w:rFonts w:cs="Arial"/>
                <w:noProof/>
              </w:rPr>
              <w:t>1</w:t>
            </w:r>
          </w:p>
        </w:tc>
        <w:tc>
          <w:tcPr>
            <w:tcW w:w="1134" w:type="dxa"/>
            <w:vAlign w:val="center"/>
          </w:tcPr>
          <w:p w14:paraId="617ECBE6" w14:textId="77777777" w:rsidR="00BB6D4E" w:rsidRPr="001D1C01" w:rsidRDefault="00BB6D4E" w:rsidP="0010294B">
            <w:pPr>
              <w:jc w:val="right"/>
              <w:rPr>
                <w:rFonts w:cs="Arial"/>
                <w:noProof/>
              </w:rPr>
            </w:pPr>
            <w:r>
              <w:rPr>
                <w:rFonts w:cs="Arial"/>
                <w:noProof/>
              </w:rPr>
              <w:t>2</w:t>
            </w:r>
          </w:p>
        </w:tc>
        <w:tc>
          <w:tcPr>
            <w:tcW w:w="851" w:type="dxa"/>
          </w:tcPr>
          <w:p w14:paraId="58610F91" w14:textId="77777777" w:rsidR="00BB6D4E" w:rsidRPr="006B597B" w:rsidRDefault="00BB6D4E" w:rsidP="0010294B">
            <w:pPr>
              <w:jc w:val="right"/>
              <w:rPr>
                <w:rFonts w:cs="Arial"/>
                <w:b/>
                <w:bCs/>
                <w:noProof/>
              </w:rPr>
            </w:pPr>
            <w:r>
              <w:rPr>
                <w:rFonts w:cs="Arial"/>
                <w:b/>
                <w:bCs/>
                <w:noProof/>
              </w:rPr>
              <w:t>3</w:t>
            </w:r>
          </w:p>
        </w:tc>
      </w:tr>
      <w:tr w:rsidR="00BB6D4E" w14:paraId="0F682276" w14:textId="77777777" w:rsidTr="0010294B">
        <w:trPr>
          <w:trHeight w:val="278"/>
        </w:trPr>
        <w:tc>
          <w:tcPr>
            <w:tcW w:w="1418" w:type="dxa"/>
            <w:vAlign w:val="center"/>
          </w:tcPr>
          <w:p w14:paraId="5A797060" w14:textId="77777777" w:rsidR="00BB6D4E" w:rsidRPr="002819D6" w:rsidRDefault="00BB6D4E" w:rsidP="0010294B">
            <w:pPr>
              <w:rPr>
                <w:rFonts w:cs="Arial"/>
                <w:noProof/>
              </w:rPr>
            </w:pPr>
            <w:r>
              <w:rPr>
                <w:rFonts w:cs="Arial"/>
                <w:noProof/>
              </w:rPr>
              <w:t>26-35</w:t>
            </w:r>
          </w:p>
        </w:tc>
        <w:tc>
          <w:tcPr>
            <w:tcW w:w="987" w:type="dxa"/>
            <w:vAlign w:val="center"/>
          </w:tcPr>
          <w:p w14:paraId="7FD90357" w14:textId="77777777" w:rsidR="00BB6D4E" w:rsidRPr="001D1C01" w:rsidRDefault="00BB6D4E" w:rsidP="0010294B">
            <w:pPr>
              <w:jc w:val="right"/>
              <w:rPr>
                <w:rFonts w:cs="Arial"/>
                <w:noProof/>
              </w:rPr>
            </w:pPr>
            <w:r>
              <w:rPr>
                <w:rFonts w:cs="Arial"/>
                <w:noProof/>
              </w:rPr>
              <w:t>2</w:t>
            </w:r>
          </w:p>
        </w:tc>
        <w:tc>
          <w:tcPr>
            <w:tcW w:w="1134" w:type="dxa"/>
            <w:vAlign w:val="center"/>
          </w:tcPr>
          <w:p w14:paraId="43621319" w14:textId="77777777" w:rsidR="00BB6D4E" w:rsidRPr="001D1C01" w:rsidRDefault="00BB6D4E" w:rsidP="0010294B">
            <w:pPr>
              <w:jc w:val="right"/>
              <w:rPr>
                <w:rFonts w:cs="Arial"/>
                <w:noProof/>
              </w:rPr>
            </w:pPr>
            <w:r>
              <w:rPr>
                <w:rFonts w:cs="Arial"/>
                <w:noProof/>
              </w:rPr>
              <w:t>6</w:t>
            </w:r>
          </w:p>
        </w:tc>
        <w:tc>
          <w:tcPr>
            <w:tcW w:w="851" w:type="dxa"/>
          </w:tcPr>
          <w:p w14:paraId="24836E8A" w14:textId="77777777" w:rsidR="00BB6D4E" w:rsidRPr="006B597B" w:rsidRDefault="00BB6D4E" w:rsidP="0010294B">
            <w:pPr>
              <w:jc w:val="right"/>
              <w:rPr>
                <w:rFonts w:cs="Arial"/>
                <w:b/>
                <w:bCs/>
                <w:noProof/>
              </w:rPr>
            </w:pPr>
            <w:r>
              <w:rPr>
                <w:rFonts w:cs="Arial"/>
                <w:b/>
                <w:bCs/>
                <w:noProof/>
              </w:rPr>
              <w:t>8</w:t>
            </w:r>
          </w:p>
        </w:tc>
        <w:tc>
          <w:tcPr>
            <w:tcW w:w="567" w:type="dxa"/>
            <w:tcBorders>
              <w:top w:val="nil"/>
              <w:bottom w:val="nil"/>
            </w:tcBorders>
          </w:tcPr>
          <w:p w14:paraId="61347068" w14:textId="77777777" w:rsidR="00BB6D4E" w:rsidRDefault="00BB6D4E" w:rsidP="0010294B">
            <w:pPr>
              <w:rPr>
                <w:rFonts w:cs="Arial"/>
                <w:noProof/>
              </w:rPr>
            </w:pPr>
          </w:p>
        </w:tc>
        <w:tc>
          <w:tcPr>
            <w:tcW w:w="1417" w:type="dxa"/>
            <w:vAlign w:val="center"/>
          </w:tcPr>
          <w:p w14:paraId="33C9428A" w14:textId="77777777" w:rsidR="00BB6D4E" w:rsidRPr="001D1C01" w:rsidRDefault="00BB6D4E" w:rsidP="0010294B">
            <w:pPr>
              <w:rPr>
                <w:rFonts w:cs="Arial"/>
                <w:noProof/>
              </w:rPr>
            </w:pPr>
            <w:r>
              <w:rPr>
                <w:rFonts w:cs="Arial"/>
                <w:noProof/>
              </w:rPr>
              <w:t>26-35</w:t>
            </w:r>
          </w:p>
        </w:tc>
        <w:tc>
          <w:tcPr>
            <w:tcW w:w="992" w:type="dxa"/>
            <w:vAlign w:val="center"/>
          </w:tcPr>
          <w:p w14:paraId="4B0A6C2B" w14:textId="77777777" w:rsidR="00BB6D4E" w:rsidRPr="001D1C01" w:rsidRDefault="00BB6D4E" w:rsidP="0010294B">
            <w:pPr>
              <w:jc w:val="right"/>
              <w:rPr>
                <w:rFonts w:cs="Arial"/>
                <w:noProof/>
              </w:rPr>
            </w:pPr>
            <w:r>
              <w:rPr>
                <w:rFonts w:cs="Arial"/>
                <w:noProof/>
              </w:rPr>
              <w:t>4</w:t>
            </w:r>
          </w:p>
        </w:tc>
        <w:tc>
          <w:tcPr>
            <w:tcW w:w="1134" w:type="dxa"/>
            <w:vAlign w:val="center"/>
          </w:tcPr>
          <w:p w14:paraId="69E484C3" w14:textId="77777777" w:rsidR="00BB6D4E" w:rsidRPr="001D1C01" w:rsidRDefault="00BB6D4E" w:rsidP="0010294B">
            <w:pPr>
              <w:jc w:val="right"/>
              <w:rPr>
                <w:rFonts w:cs="Arial"/>
                <w:noProof/>
              </w:rPr>
            </w:pPr>
            <w:r>
              <w:rPr>
                <w:rFonts w:cs="Arial"/>
                <w:noProof/>
              </w:rPr>
              <w:t>6</w:t>
            </w:r>
          </w:p>
        </w:tc>
        <w:tc>
          <w:tcPr>
            <w:tcW w:w="851" w:type="dxa"/>
          </w:tcPr>
          <w:p w14:paraId="7EC61031" w14:textId="77777777" w:rsidR="00BB6D4E" w:rsidRPr="006B597B" w:rsidRDefault="00BB6D4E" w:rsidP="0010294B">
            <w:pPr>
              <w:jc w:val="right"/>
              <w:rPr>
                <w:rFonts w:cs="Arial"/>
                <w:b/>
                <w:bCs/>
                <w:noProof/>
              </w:rPr>
            </w:pPr>
            <w:r>
              <w:rPr>
                <w:rFonts w:cs="Arial"/>
                <w:b/>
                <w:bCs/>
                <w:noProof/>
              </w:rPr>
              <w:t>10</w:t>
            </w:r>
          </w:p>
        </w:tc>
      </w:tr>
      <w:tr w:rsidR="00BB6D4E" w14:paraId="49116FB9" w14:textId="77777777" w:rsidTr="0010294B">
        <w:trPr>
          <w:trHeight w:val="278"/>
        </w:trPr>
        <w:tc>
          <w:tcPr>
            <w:tcW w:w="1418" w:type="dxa"/>
            <w:vAlign w:val="center"/>
          </w:tcPr>
          <w:p w14:paraId="28FEC9AF" w14:textId="77777777" w:rsidR="00BB6D4E" w:rsidRPr="002819D6" w:rsidRDefault="00BB6D4E" w:rsidP="0010294B">
            <w:pPr>
              <w:rPr>
                <w:rFonts w:cs="Arial"/>
                <w:noProof/>
              </w:rPr>
            </w:pPr>
            <w:r>
              <w:rPr>
                <w:rFonts w:cs="Arial"/>
                <w:noProof/>
              </w:rPr>
              <w:t>36-45</w:t>
            </w:r>
          </w:p>
        </w:tc>
        <w:tc>
          <w:tcPr>
            <w:tcW w:w="987" w:type="dxa"/>
            <w:vAlign w:val="center"/>
          </w:tcPr>
          <w:p w14:paraId="518BF69F" w14:textId="77777777" w:rsidR="00BB6D4E" w:rsidRPr="001D1C01" w:rsidRDefault="00BB6D4E" w:rsidP="0010294B">
            <w:pPr>
              <w:jc w:val="right"/>
              <w:rPr>
                <w:rFonts w:cs="Arial"/>
                <w:noProof/>
              </w:rPr>
            </w:pPr>
            <w:r>
              <w:rPr>
                <w:rFonts w:cs="Arial"/>
                <w:noProof/>
              </w:rPr>
              <w:t>1</w:t>
            </w:r>
          </w:p>
        </w:tc>
        <w:tc>
          <w:tcPr>
            <w:tcW w:w="1134" w:type="dxa"/>
            <w:vAlign w:val="center"/>
          </w:tcPr>
          <w:p w14:paraId="01810682" w14:textId="77777777" w:rsidR="00BB6D4E" w:rsidRPr="001D1C01" w:rsidRDefault="00BB6D4E" w:rsidP="0010294B">
            <w:pPr>
              <w:jc w:val="right"/>
              <w:rPr>
                <w:rFonts w:cs="Arial"/>
                <w:noProof/>
              </w:rPr>
            </w:pPr>
            <w:r>
              <w:rPr>
                <w:rFonts w:cs="Arial"/>
                <w:noProof/>
              </w:rPr>
              <w:t>2</w:t>
            </w:r>
          </w:p>
        </w:tc>
        <w:tc>
          <w:tcPr>
            <w:tcW w:w="851" w:type="dxa"/>
          </w:tcPr>
          <w:p w14:paraId="4DE36D69" w14:textId="77777777" w:rsidR="00BB6D4E" w:rsidRPr="006B597B" w:rsidRDefault="00BB6D4E" w:rsidP="0010294B">
            <w:pPr>
              <w:jc w:val="right"/>
              <w:rPr>
                <w:rFonts w:cs="Arial"/>
                <w:b/>
                <w:bCs/>
                <w:noProof/>
              </w:rPr>
            </w:pPr>
            <w:r>
              <w:rPr>
                <w:rFonts w:cs="Arial"/>
                <w:b/>
                <w:bCs/>
                <w:noProof/>
              </w:rPr>
              <w:t>3</w:t>
            </w:r>
          </w:p>
        </w:tc>
        <w:tc>
          <w:tcPr>
            <w:tcW w:w="567" w:type="dxa"/>
            <w:tcBorders>
              <w:top w:val="nil"/>
              <w:bottom w:val="nil"/>
            </w:tcBorders>
          </w:tcPr>
          <w:p w14:paraId="28E93A3A" w14:textId="77777777" w:rsidR="00BB6D4E" w:rsidRDefault="00BB6D4E" w:rsidP="0010294B">
            <w:pPr>
              <w:rPr>
                <w:rFonts w:cs="Arial"/>
                <w:noProof/>
              </w:rPr>
            </w:pPr>
          </w:p>
        </w:tc>
        <w:tc>
          <w:tcPr>
            <w:tcW w:w="1417" w:type="dxa"/>
            <w:vAlign w:val="center"/>
          </w:tcPr>
          <w:p w14:paraId="166B8349" w14:textId="77777777" w:rsidR="00BB6D4E" w:rsidRPr="001D1C01" w:rsidRDefault="00BB6D4E" w:rsidP="0010294B">
            <w:pPr>
              <w:rPr>
                <w:rFonts w:cs="Arial"/>
                <w:noProof/>
              </w:rPr>
            </w:pPr>
            <w:r>
              <w:rPr>
                <w:rFonts w:cs="Arial"/>
                <w:noProof/>
              </w:rPr>
              <w:t>36-45</w:t>
            </w:r>
          </w:p>
        </w:tc>
        <w:tc>
          <w:tcPr>
            <w:tcW w:w="992" w:type="dxa"/>
            <w:vAlign w:val="center"/>
          </w:tcPr>
          <w:p w14:paraId="3598548C" w14:textId="77777777" w:rsidR="00BB6D4E" w:rsidRPr="001D1C01" w:rsidRDefault="00BB6D4E" w:rsidP="0010294B">
            <w:pPr>
              <w:jc w:val="right"/>
              <w:rPr>
                <w:rFonts w:cs="Arial"/>
                <w:noProof/>
              </w:rPr>
            </w:pPr>
            <w:r>
              <w:rPr>
                <w:rFonts w:cs="Arial"/>
                <w:noProof/>
              </w:rPr>
              <w:t>4</w:t>
            </w:r>
          </w:p>
        </w:tc>
        <w:tc>
          <w:tcPr>
            <w:tcW w:w="1134" w:type="dxa"/>
            <w:vAlign w:val="center"/>
          </w:tcPr>
          <w:p w14:paraId="2FF04E36" w14:textId="77777777" w:rsidR="00BB6D4E" w:rsidRPr="001D1C01" w:rsidRDefault="00BB6D4E" w:rsidP="0010294B">
            <w:pPr>
              <w:jc w:val="right"/>
              <w:rPr>
                <w:rFonts w:cs="Arial"/>
                <w:noProof/>
              </w:rPr>
            </w:pPr>
            <w:r>
              <w:rPr>
                <w:rFonts w:cs="Arial"/>
                <w:noProof/>
              </w:rPr>
              <w:t>1</w:t>
            </w:r>
          </w:p>
        </w:tc>
        <w:tc>
          <w:tcPr>
            <w:tcW w:w="851" w:type="dxa"/>
          </w:tcPr>
          <w:p w14:paraId="30F52ECE" w14:textId="77777777" w:rsidR="00BB6D4E" w:rsidRPr="006B597B" w:rsidRDefault="00BB6D4E" w:rsidP="0010294B">
            <w:pPr>
              <w:jc w:val="right"/>
              <w:rPr>
                <w:rFonts w:cs="Arial"/>
                <w:b/>
                <w:bCs/>
                <w:noProof/>
              </w:rPr>
            </w:pPr>
            <w:r>
              <w:rPr>
                <w:rFonts w:cs="Arial"/>
                <w:b/>
                <w:bCs/>
                <w:noProof/>
              </w:rPr>
              <w:t>5</w:t>
            </w:r>
          </w:p>
        </w:tc>
      </w:tr>
      <w:tr w:rsidR="00BB6D4E" w14:paraId="6AAB1514" w14:textId="77777777" w:rsidTr="0010294B">
        <w:trPr>
          <w:trHeight w:val="278"/>
        </w:trPr>
        <w:tc>
          <w:tcPr>
            <w:tcW w:w="1418" w:type="dxa"/>
            <w:vAlign w:val="center"/>
          </w:tcPr>
          <w:p w14:paraId="3CF7F2B6" w14:textId="77777777" w:rsidR="00BB6D4E" w:rsidRDefault="00BB6D4E" w:rsidP="0010294B">
            <w:pPr>
              <w:rPr>
                <w:rFonts w:cs="Arial"/>
                <w:noProof/>
              </w:rPr>
            </w:pPr>
            <w:r>
              <w:rPr>
                <w:rFonts w:cs="Arial"/>
                <w:noProof/>
              </w:rPr>
              <w:t>46-55</w:t>
            </w:r>
          </w:p>
        </w:tc>
        <w:tc>
          <w:tcPr>
            <w:tcW w:w="987" w:type="dxa"/>
            <w:vAlign w:val="center"/>
          </w:tcPr>
          <w:p w14:paraId="0F26F62E" w14:textId="77777777" w:rsidR="00BB6D4E" w:rsidRPr="001D1C01" w:rsidRDefault="00BB6D4E" w:rsidP="0010294B">
            <w:pPr>
              <w:jc w:val="right"/>
              <w:rPr>
                <w:rFonts w:cs="Arial"/>
                <w:noProof/>
              </w:rPr>
            </w:pPr>
            <w:r>
              <w:rPr>
                <w:rFonts w:cs="Arial"/>
                <w:noProof/>
              </w:rPr>
              <w:t>0</w:t>
            </w:r>
          </w:p>
        </w:tc>
        <w:tc>
          <w:tcPr>
            <w:tcW w:w="1134" w:type="dxa"/>
            <w:vAlign w:val="center"/>
          </w:tcPr>
          <w:p w14:paraId="64BEEFD1" w14:textId="77777777" w:rsidR="00BB6D4E" w:rsidRPr="001D1C01" w:rsidRDefault="00BB6D4E" w:rsidP="0010294B">
            <w:pPr>
              <w:jc w:val="right"/>
              <w:rPr>
                <w:rFonts w:cs="Arial"/>
                <w:noProof/>
              </w:rPr>
            </w:pPr>
            <w:r>
              <w:rPr>
                <w:rFonts w:cs="Arial"/>
                <w:noProof/>
              </w:rPr>
              <w:t>0</w:t>
            </w:r>
          </w:p>
        </w:tc>
        <w:tc>
          <w:tcPr>
            <w:tcW w:w="851" w:type="dxa"/>
          </w:tcPr>
          <w:p w14:paraId="0C030C1B" w14:textId="77777777" w:rsidR="00BB6D4E" w:rsidRPr="006B597B" w:rsidRDefault="00BB6D4E" w:rsidP="0010294B">
            <w:pPr>
              <w:jc w:val="right"/>
              <w:rPr>
                <w:rFonts w:cs="Arial"/>
                <w:b/>
                <w:bCs/>
                <w:noProof/>
              </w:rPr>
            </w:pPr>
            <w:r>
              <w:rPr>
                <w:rFonts w:cs="Arial"/>
                <w:b/>
                <w:bCs/>
                <w:noProof/>
              </w:rPr>
              <w:t>0</w:t>
            </w:r>
          </w:p>
        </w:tc>
        <w:tc>
          <w:tcPr>
            <w:tcW w:w="567" w:type="dxa"/>
            <w:tcBorders>
              <w:top w:val="nil"/>
              <w:bottom w:val="nil"/>
            </w:tcBorders>
          </w:tcPr>
          <w:p w14:paraId="6BF41FDA" w14:textId="77777777" w:rsidR="00BB6D4E" w:rsidRDefault="00BB6D4E" w:rsidP="0010294B">
            <w:pPr>
              <w:rPr>
                <w:rFonts w:cs="Arial"/>
                <w:noProof/>
              </w:rPr>
            </w:pPr>
          </w:p>
        </w:tc>
        <w:tc>
          <w:tcPr>
            <w:tcW w:w="1417" w:type="dxa"/>
            <w:vAlign w:val="center"/>
          </w:tcPr>
          <w:p w14:paraId="0F76E94E" w14:textId="77777777" w:rsidR="00BB6D4E" w:rsidRPr="001D1C01" w:rsidRDefault="00BB6D4E" w:rsidP="0010294B">
            <w:pPr>
              <w:rPr>
                <w:rFonts w:cs="Arial"/>
                <w:noProof/>
              </w:rPr>
            </w:pPr>
            <w:r>
              <w:rPr>
                <w:rFonts w:cs="Arial"/>
                <w:noProof/>
              </w:rPr>
              <w:t>46-55</w:t>
            </w:r>
          </w:p>
        </w:tc>
        <w:tc>
          <w:tcPr>
            <w:tcW w:w="992" w:type="dxa"/>
            <w:vAlign w:val="center"/>
          </w:tcPr>
          <w:p w14:paraId="5FE11998" w14:textId="77777777" w:rsidR="00BB6D4E" w:rsidRDefault="00BB6D4E" w:rsidP="0010294B">
            <w:pPr>
              <w:jc w:val="right"/>
              <w:rPr>
                <w:rFonts w:cs="Arial"/>
                <w:noProof/>
              </w:rPr>
            </w:pPr>
            <w:r>
              <w:rPr>
                <w:rFonts w:cs="Arial"/>
                <w:noProof/>
              </w:rPr>
              <w:t>0</w:t>
            </w:r>
          </w:p>
        </w:tc>
        <w:tc>
          <w:tcPr>
            <w:tcW w:w="1134" w:type="dxa"/>
            <w:vAlign w:val="center"/>
          </w:tcPr>
          <w:p w14:paraId="599FC844" w14:textId="77777777" w:rsidR="00BB6D4E" w:rsidRDefault="00BB6D4E" w:rsidP="0010294B">
            <w:pPr>
              <w:jc w:val="right"/>
              <w:rPr>
                <w:rFonts w:cs="Arial"/>
                <w:noProof/>
              </w:rPr>
            </w:pPr>
            <w:r>
              <w:rPr>
                <w:rFonts w:cs="Arial"/>
                <w:noProof/>
              </w:rPr>
              <w:t>1</w:t>
            </w:r>
          </w:p>
        </w:tc>
        <w:tc>
          <w:tcPr>
            <w:tcW w:w="851" w:type="dxa"/>
          </w:tcPr>
          <w:p w14:paraId="61D2AFB1" w14:textId="77777777" w:rsidR="00BB6D4E" w:rsidRPr="006B597B" w:rsidRDefault="00BB6D4E" w:rsidP="0010294B">
            <w:pPr>
              <w:jc w:val="right"/>
              <w:rPr>
                <w:rFonts w:cs="Arial"/>
                <w:b/>
                <w:bCs/>
                <w:noProof/>
              </w:rPr>
            </w:pPr>
            <w:r>
              <w:rPr>
                <w:rFonts w:cs="Arial"/>
                <w:b/>
                <w:bCs/>
                <w:noProof/>
              </w:rPr>
              <w:t>1</w:t>
            </w:r>
          </w:p>
        </w:tc>
      </w:tr>
      <w:tr w:rsidR="00BB6D4E" w14:paraId="58C8B062" w14:textId="77777777" w:rsidTr="0010294B">
        <w:trPr>
          <w:trHeight w:val="278"/>
        </w:trPr>
        <w:tc>
          <w:tcPr>
            <w:tcW w:w="1418" w:type="dxa"/>
            <w:vAlign w:val="center"/>
          </w:tcPr>
          <w:p w14:paraId="4054A32A" w14:textId="77777777" w:rsidR="00BB6D4E" w:rsidRDefault="00BB6D4E" w:rsidP="0010294B">
            <w:pPr>
              <w:rPr>
                <w:rFonts w:cs="Arial"/>
                <w:noProof/>
              </w:rPr>
            </w:pPr>
            <w:r>
              <w:rPr>
                <w:rFonts w:cs="Arial"/>
                <w:noProof/>
              </w:rPr>
              <w:t>56-65</w:t>
            </w:r>
          </w:p>
        </w:tc>
        <w:tc>
          <w:tcPr>
            <w:tcW w:w="987" w:type="dxa"/>
            <w:vAlign w:val="center"/>
          </w:tcPr>
          <w:p w14:paraId="0A04689D" w14:textId="77777777" w:rsidR="00BB6D4E" w:rsidRPr="001D1C01" w:rsidRDefault="00BB6D4E" w:rsidP="0010294B">
            <w:pPr>
              <w:jc w:val="right"/>
              <w:rPr>
                <w:rFonts w:cs="Arial"/>
                <w:noProof/>
              </w:rPr>
            </w:pPr>
            <w:r>
              <w:rPr>
                <w:rFonts w:cs="Arial"/>
                <w:noProof/>
              </w:rPr>
              <w:t>0</w:t>
            </w:r>
          </w:p>
        </w:tc>
        <w:tc>
          <w:tcPr>
            <w:tcW w:w="1134" w:type="dxa"/>
            <w:vAlign w:val="center"/>
          </w:tcPr>
          <w:p w14:paraId="662E0728" w14:textId="77777777" w:rsidR="00BB6D4E" w:rsidRPr="001D1C01" w:rsidRDefault="00BB6D4E" w:rsidP="0010294B">
            <w:pPr>
              <w:jc w:val="right"/>
              <w:rPr>
                <w:rFonts w:cs="Arial"/>
                <w:noProof/>
              </w:rPr>
            </w:pPr>
            <w:r>
              <w:rPr>
                <w:rFonts w:cs="Arial"/>
                <w:noProof/>
              </w:rPr>
              <w:t>0</w:t>
            </w:r>
          </w:p>
        </w:tc>
        <w:tc>
          <w:tcPr>
            <w:tcW w:w="851" w:type="dxa"/>
          </w:tcPr>
          <w:p w14:paraId="0ED5653F" w14:textId="77777777" w:rsidR="00BB6D4E" w:rsidRPr="006B597B" w:rsidRDefault="00BB6D4E" w:rsidP="0010294B">
            <w:pPr>
              <w:jc w:val="right"/>
              <w:rPr>
                <w:rFonts w:cs="Arial"/>
                <w:b/>
                <w:bCs/>
                <w:noProof/>
              </w:rPr>
            </w:pPr>
            <w:r>
              <w:rPr>
                <w:rFonts w:cs="Arial"/>
                <w:b/>
                <w:bCs/>
                <w:noProof/>
              </w:rPr>
              <w:t>0</w:t>
            </w:r>
          </w:p>
        </w:tc>
        <w:tc>
          <w:tcPr>
            <w:tcW w:w="567" w:type="dxa"/>
            <w:tcBorders>
              <w:top w:val="nil"/>
              <w:bottom w:val="nil"/>
            </w:tcBorders>
          </w:tcPr>
          <w:p w14:paraId="2B99E1F4" w14:textId="77777777" w:rsidR="00BB6D4E" w:rsidRDefault="00BB6D4E" w:rsidP="0010294B">
            <w:pPr>
              <w:rPr>
                <w:rFonts w:cs="Arial"/>
                <w:noProof/>
              </w:rPr>
            </w:pPr>
          </w:p>
        </w:tc>
        <w:tc>
          <w:tcPr>
            <w:tcW w:w="1417" w:type="dxa"/>
            <w:vAlign w:val="center"/>
          </w:tcPr>
          <w:p w14:paraId="497E0CBB" w14:textId="77777777" w:rsidR="00BB6D4E" w:rsidRPr="001D1C01" w:rsidRDefault="00BB6D4E" w:rsidP="0010294B">
            <w:pPr>
              <w:rPr>
                <w:rFonts w:cs="Arial"/>
                <w:noProof/>
              </w:rPr>
            </w:pPr>
            <w:r>
              <w:rPr>
                <w:rFonts w:cs="Arial"/>
                <w:noProof/>
              </w:rPr>
              <w:t>56-65</w:t>
            </w:r>
          </w:p>
        </w:tc>
        <w:tc>
          <w:tcPr>
            <w:tcW w:w="992" w:type="dxa"/>
            <w:vAlign w:val="center"/>
          </w:tcPr>
          <w:p w14:paraId="03BB3987" w14:textId="77777777" w:rsidR="00BB6D4E" w:rsidRDefault="00BB6D4E" w:rsidP="0010294B">
            <w:pPr>
              <w:jc w:val="right"/>
              <w:rPr>
                <w:rFonts w:cs="Arial"/>
                <w:noProof/>
              </w:rPr>
            </w:pPr>
            <w:r>
              <w:rPr>
                <w:rFonts w:cs="Arial"/>
                <w:noProof/>
              </w:rPr>
              <w:t>0</w:t>
            </w:r>
          </w:p>
        </w:tc>
        <w:tc>
          <w:tcPr>
            <w:tcW w:w="1134" w:type="dxa"/>
            <w:vAlign w:val="center"/>
          </w:tcPr>
          <w:p w14:paraId="409AB07B" w14:textId="77777777" w:rsidR="00BB6D4E" w:rsidRDefault="00BB6D4E" w:rsidP="0010294B">
            <w:pPr>
              <w:jc w:val="right"/>
              <w:rPr>
                <w:rFonts w:cs="Arial"/>
                <w:noProof/>
              </w:rPr>
            </w:pPr>
            <w:r>
              <w:rPr>
                <w:rFonts w:cs="Arial"/>
                <w:noProof/>
              </w:rPr>
              <w:t>2</w:t>
            </w:r>
          </w:p>
        </w:tc>
        <w:tc>
          <w:tcPr>
            <w:tcW w:w="851" w:type="dxa"/>
          </w:tcPr>
          <w:p w14:paraId="0971409E" w14:textId="77777777" w:rsidR="00BB6D4E" w:rsidRPr="006B597B" w:rsidRDefault="00BB6D4E" w:rsidP="0010294B">
            <w:pPr>
              <w:jc w:val="right"/>
              <w:rPr>
                <w:rFonts w:cs="Arial"/>
                <w:b/>
                <w:bCs/>
                <w:noProof/>
              </w:rPr>
            </w:pPr>
            <w:r>
              <w:rPr>
                <w:rFonts w:cs="Arial"/>
                <w:b/>
                <w:bCs/>
                <w:noProof/>
              </w:rPr>
              <w:t>2</w:t>
            </w:r>
          </w:p>
        </w:tc>
      </w:tr>
      <w:tr w:rsidR="00BB6D4E" w14:paraId="7D6D48DF" w14:textId="77777777" w:rsidTr="0010294B">
        <w:trPr>
          <w:trHeight w:val="278"/>
        </w:trPr>
        <w:tc>
          <w:tcPr>
            <w:tcW w:w="1418" w:type="dxa"/>
            <w:vAlign w:val="center"/>
          </w:tcPr>
          <w:p w14:paraId="26238847" w14:textId="77777777" w:rsidR="00BB6D4E" w:rsidRDefault="00BB6D4E" w:rsidP="0010294B">
            <w:pPr>
              <w:rPr>
                <w:rFonts w:cs="Arial"/>
                <w:noProof/>
              </w:rPr>
            </w:pPr>
            <w:r>
              <w:rPr>
                <w:rFonts w:cs="Arial"/>
                <w:noProof/>
              </w:rPr>
              <w:t>66-75</w:t>
            </w:r>
          </w:p>
        </w:tc>
        <w:tc>
          <w:tcPr>
            <w:tcW w:w="987" w:type="dxa"/>
            <w:vAlign w:val="center"/>
          </w:tcPr>
          <w:p w14:paraId="3C2FDC1E" w14:textId="77777777" w:rsidR="00BB6D4E" w:rsidRPr="001D1C01" w:rsidRDefault="00BB6D4E" w:rsidP="0010294B">
            <w:pPr>
              <w:jc w:val="right"/>
              <w:rPr>
                <w:rFonts w:cs="Arial"/>
                <w:noProof/>
              </w:rPr>
            </w:pPr>
            <w:r>
              <w:rPr>
                <w:rFonts w:cs="Arial"/>
                <w:noProof/>
              </w:rPr>
              <w:t>0</w:t>
            </w:r>
          </w:p>
        </w:tc>
        <w:tc>
          <w:tcPr>
            <w:tcW w:w="1134" w:type="dxa"/>
            <w:vAlign w:val="center"/>
          </w:tcPr>
          <w:p w14:paraId="131C39F3" w14:textId="77777777" w:rsidR="00BB6D4E" w:rsidRPr="001D1C01" w:rsidRDefault="00BB6D4E" w:rsidP="0010294B">
            <w:pPr>
              <w:jc w:val="right"/>
              <w:rPr>
                <w:rFonts w:cs="Arial"/>
                <w:noProof/>
              </w:rPr>
            </w:pPr>
            <w:r>
              <w:rPr>
                <w:rFonts w:cs="Arial"/>
                <w:noProof/>
              </w:rPr>
              <w:t>0</w:t>
            </w:r>
          </w:p>
        </w:tc>
        <w:tc>
          <w:tcPr>
            <w:tcW w:w="851" w:type="dxa"/>
          </w:tcPr>
          <w:p w14:paraId="3CE7EAF5" w14:textId="77777777" w:rsidR="00BB6D4E" w:rsidRPr="006B597B" w:rsidRDefault="00BB6D4E" w:rsidP="0010294B">
            <w:pPr>
              <w:jc w:val="right"/>
              <w:rPr>
                <w:rFonts w:cs="Arial"/>
                <w:b/>
                <w:bCs/>
                <w:noProof/>
              </w:rPr>
            </w:pPr>
            <w:r w:rsidRPr="006B597B">
              <w:rPr>
                <w:rFonts w:cs="Arial"/>
                <w:b/>
                <w:bCs/>
                <w:noProof/>
              </w:rPr>
              <w:t>0</w:t>
            </w:r>
          </w:p>
        </w:tc>
        <w:tc>
          <w:tcPr>
            <w:tcW w:w="567" w:type="dxa"/>
            <w:tcBorders>
              <w:top w:val="nil"/>
              <w:bottom w:val="nil"/>
            </w:tcBorders>
          </w:tcPr>
          <w:p w14:paraId="282D7E04" w14:textId="77777777" w:rsidR="00BB6D4E" w:rsidRDefault="00BB6D4E" w:rsidP="0010294B">
            <w:pPr>
              <w:rPr>
                <w:rFonts w:cs="Arial"/>
                <w:noProof/>
              </w:rPr>
            </w:pPr>
          </w:p>
        </w:tc>
        <w:tc>
          <w:tcPr>
            <w:tcW w:w="1417" w:type="dxa"/>
            <w:vAlign w:val="center"/>
          </w:tcPr>
          <w:p w14:paraId="74481E17" w14:textId="77777777" w:rsidR="00BB6D4E" w:rsidRPr="001D1C01" w:rsidRDefault="00BB6D4E" w:rsidP="0010294B">
            <w:pPr>
              <w:rPr>
                <w:rFonts w:cs="Arial"/>
                <w:noProof/>
              </w:rPr>
            </w:pPr>
            <w:r>
              <w:rPr>
                <w:rFonts w:cs="Arial"/>
                <w:noProof/>
              </w:rPr>
              <w:t>66-75</w:t>
            </w:r>
          </w:p>
        </w:tc>
        <w:tc>
          <w:tcPr>
            <w:tcW w:w="992" w:type="dxa"/>
            <w:vAlign w:val="center"/>
          </w:tcPr>
          <w:p w14:paraId="0DB752DE" w14:textId="77777777" w:rsidR="00BB6D4E" w:rsidRDefault="00BB6D4E" w:rsidP="0010294B">
            <w:pPr>
              <w:jc w:val="right"/>
              <w:rPr>
                <w:rFonts w:cs="Arial"/>
                <w:noProof/>
              </w:rPr>
            </w:pPr>
            <w:r>
              <w:rPr>
                <w:rFonts w:cs="Arial"/>
                <w:noProof/>
              </w:rPr>
              <w:t>1</w:t>
            </w:r>
          </w:p>
        </w:tc>
        <w:tc>
          <w:tcPr>
            <w:tcW w:w="1134" w:type="dxa"/>
            <w:vAlign w:val="center"/>
          </w:tcPr>
          <w:p w14:paraId="4CF2C186" w14:textId="77777777" w:rsidR="00BB6D4E" w:rsidRDefault="00BB6D4E" w:rsidP="0010294B">
            <w:pPr>
              <w:jc w:val="right"/>
              <w:rPr>
                <w:rFonts w:cs="Arial"/>
                <w:noProof/>
              </w:rPr>
            </w:pPr>
            <w:r>
              <w:rPr>
                <w:rFonts w:cs="Arial"/>
                <w:noProof/>
              </w:rPr>
              <w:t>0</w:t>
            </w:r>
          </w:p>
        </w:tc>
        <w:tc>
          <w:tcPr>
            <w:tcW w:w="851" w:type="dxa"/>
          </w:tcPr>
          <w:p w14:paraId="17F71856" w14:textId="77777777" w:rsidR="00BB6D4E" w:rsidRPr="006B597B" w:rsidRDefault="00BB6D4E" w:rsidP="0010294B">
            <w:pPr>
              <w:jc w:val="right"/>
              <w:rPr>
                <w:rFonts w:cs="Arial"/>
                <w:b/>
                <w:bCs/>
                <w:noProof/>
              </w:rPr>
            </w:pPr>
            <w:r>
              <w:rPr>
                <w:rFonts w:cs="Arial"/>
                <w:b/>
                <w:bCs/>
                <w:noProof/>
              </w:rPr>
              <w:t>1</w:t>
            </w:r>
          </w:p>
        </w:tc>
      </w:tr>
      <w:tr w:rsidR="00BB6D4E" w14:paraId="67186E07" w14:textId="77777777" w:rsidTr="0010294B">
        <w:trPr>
          <w:trHeight w:val="278"/>
        </w:trPr>
        <w:tc>
          <w:tcPr>
            <w:tcW w:w="1418" w:type="dxa"/>
            <w:vAlign w:val="center"/>
          </w:tcPr>
          <w:p w14:paraId="6491849A" w14:textId="77777777" w:rsidR="00BB6D4E" w:rsidRDefault="00BB6D4E" w:rsidP="0010294B">
            <w:pPr>
              <w:rPr>
                <w:rFonts w:cs="Arial"/>
                <w:noProof/>
              </w:rPr>
            </w:pPr>
            <w:r>
              <w:rPr>
                <w:rFonts w:cs="Arial"/>
                <w:noProof/>
              </w:rPr>
              <w:t>76-85</w:t>
            </w:r>
          </w:p>
        </w:tc>
        <w:tc>
          <w:tcPr>
            <w:tcW w:w="987" w:type="dxa"/>
            <w:vAlign w:val="center"/>
          </w:tcPr>
          <w:p w14:paraId="3D98EFDF" w14:textId="77777777" w:rsidR="00BB6D4E" w:rsidRPr="001D1C01" w:rsidRDefault="00BB6D4E" w:rsidP="0010294B">
            <w:pPr>
              <w:jc w:val="right"/>
              <w:rPr>
                <w:rFonts w:cs="Arial"/>
                <w:noProof/>
              </w:rPr>
            </w:pPr>
            <w:r>
              <w:rPr>
                <w:rFonts w:cs="Arial"/>
                <w:noProof/>
              </w:rPr>
              <w:t>0</w:t>
            </w:r>
          </w:p>
        </w:tc>
        <w:tc>
          <w:tcPr>
            <w:tcW w:w="1134" w:type="dxa"/>
            <w:vAlign w:val="center"/>
          </w:tcPr>
          <w:p w14:paraId="2F371561" w14:textId="77777777" w:rsidR="00BB6D4E" w:rsidRPr="001D1C01" w:rsidRDefault="00BB6D4E" w:rsidP="0010294B">
            <w:pPr>
              <w:jc w:val="right"/>
              <w:rPr>
                <w:rFonts w:cs="Arial"/>
                <w:noProof/>
              </w:rPr>
            </w:pPr>
            <w:r>
              <w:rPr>
                <w:rFonts w:cs="Arial"/>
                <w:noProof/>
              </w:rPr>
              <w:t>0</w:t>
            </w:r>
          </w:p>
        </w:tc>
        <w:tc>
          <w:tcPr>
            <w:tcW w:w="851" w:type="dxa"/>
          </w:tcPr>
          <w:p w14:paraId="6F3BFC22" w14:textId="77777777" w:rsidR="00BB6D4E" w:rsidRPr="006B597B" w:rsidRDefault="00BB6D4E" w:rsidP="0010294B">
            <w:pPr>
              <w:jc w:val="right"/>
              <w:rPr>
                <w:rFonts w:cs="Arial"/>
                <w:b/>
                <w:bCs/>
                <w:noProof/>
              </w:rPr>
            </w:pPr>
            <w:r w:rsidRPr="006B597B">
              <w:rPr>
                <w:rFonts w:cs="Arial"/>
                <w:b/>
                <w:bCs/>
                <w:noProof/>
              </w:rPr>
              <w:t>0</w:t>
            </w:r>
          </w:p>
        </w:tc>
        <w:tc>
          <w:tcPr>
            <w:tcW w:w="567" w:type="dxa"/>
            <w:tcBorders>
              <w:top w:val="nil"/>
              <w:bottom w:val="nil"/>
            </w:tcBorders>
          </w:tcPr>
          <w:p w14:paraId="6B4492A5" w14:textId="77777777" w:rsidR="00BB6D4E" w:rsidRDefault="00BB6D4E" w:rsidP="0010294B">
            <w:pPr>
              <w:rPr>
                <w:rFonts w:cs="Arial"/>
                <w:noProof/>
              </w:rPr>
            </w:pPr>
          </w:p>
        </w:tc>
        <w:tc>
          <w:tcPr>
            <w:tcW w:w="1417" w:type="dxa"/>
            <w:vAlign w:val="center"/>
          </w:tcPr>
          <w:p w14:paraId="40BAAC2B" w14:textId="77777777" w:rsidR="00BB6D4E" w:rsidRPr="001D1C01" w:rsidRDefault="00BB6D4E" w:rsidP="0010294B">
            <w:pPr>
              <w:rPr>
                <w:rFonts w:cs="Arial"/>
                <w:noProof/>
              </w:rPr>
            </w:pPr>
            <w:r>
              <w:rPr>
                <w:rFonts w:cs="Arial"/>
                <w:noProof/>
              </w:rPr>
              <w:t>76-85</w:t>
            </w:r>
          </w:p>
        </w:tc>
        <w:tc>
          <w:tcPr>
            <w:tcW w:w="992" w:type="dxa"/>
            <w:vAlign w:val="center"/>
          </w:tcPr>
          <w:p w14:paraId="546BBA92" w14:textId="77777777" w:rsidR="00BB6D4E" w:rsidRDefault="00BB6D4E" w:rsidP="0010294B">
            <w:pPr>
              <w:jc w:val="right"/>
              <w:rPr>
                <w:rFonts w:cs="Arial"/>
                <w:noProof/>
              </w:rPr>
            </w:pPr>
            <w:r>
              <w:rPr>
                <w:rFonts w:cs="Arial"/>
                <w:noProof/>
              </w:rPr>
              <w:t>0</w:t>
            </w:r>
          </w:p>
        </w:tc>
        <w:tc>
          <w:tcPr>
            <w:tcW w:w="1134" w:type="dxa"/>
            <w:vAlign w:val="center"/>
          </w:tcPr>
          <w:p w14:paraId="43E161C8" w14:textId="77777777" w:rsidR="00BB6D4E" w:rsidRDefault="00BB6D4E" w:rsidP="0010294B">
            <w:pPr>
              <w:jc w:val="right"/>
              <w:rPr>
                <w:rFonts w:cs="Arial"/>
                <w:noProof/>
              </w:rPr>
            </w:pPr>
            <w:r>
              <w:rPr>
                <w:rFonts w:cs="Arial"/>
                <w:noProof/>
              </w:rPr>
              <w:t>2</w:t>
            </w:r>
          </w:p>
        </w:tc>
        <w:tc>
          <w:tcPr>
            <w:tcW w:w="851" w:type="dxa"/>
          </w:tcPr>
          <w:p w14:paraId="38712154" w14:textId="77777777" w:rsidR="00BB6D4E" w:rsidRPr="006B597B" w:rsidRDefault="00BB6D4E" w:rsidP="0010294B">
            <w:pPr>
              <w:jc w:val="right"/>
              <w:rPr>
                <w:rFonts w:cs="Arial"/>
                <w:b/>
                <w:bCs/>
                <w:noProof/>
              </w:rPr>
            </w:pPr>
            <w:r>
              <w:rPr>
                <w:rFonts w:cs="Arial"/>
                <w:b/>
                <w:bCs/>
                <w:noProof/>
              </w:rPr>
              <w:t>2</w:t>
            </w:r>
          </w:p>
        </w:tc>
      </w:tr>
      <w:tr w:rsidR="00BB6D4E" w14:paraId="314BA738" w14:textId="77777777" w:rsidTr="0010294B">
        <w:trPr>
          <w:trHeight w:val="278"/>
        </w:trPr>
        <w:tc>
          <w:tcPr>
            <w:tcW w:w="1418" w:type="dxa"/>
            <w:vAlign w:val="center"/>
          </w:tcPr>
          <w:p w14:paraId="2F41EC91" w14:textId="77777777" w:rsidR="00BB6D4E" w:rsidRPr="0093391D" w:rsidRDefault="00BB6D4E" w:rsidP="0010294B">
            <w:pPr>
              <w:rPr>
                <w:rFonts w:cs="Arial"/>
                <w:b/>
                <w:bCs/>
                <w:noProof/>
              </w:rPr>
            </w:pPr>
            <w:r w:rsidRPr="0093391D">
              <w:rPr>
                <w:rFonts w:cs="Arial"/>
                <w:b/>
                <w:bCs/>
                <w:noProof/>
              </w:rPr>
              <w:t>Total</w:t>
            </w:r>
          </w:p>
        </w:tc>
        <w:tc>
          <w:tcPr>
            <w:tcW w:w="987" w:type="dxa"/>
            <w:vAlign w:val="center"/>
          </w:tcPr>
          <w:p w14:paraId="0F1D5158" w14:textId="77777777" w:rsidR="00BB6D4E" w:rsidRPr="0093391D" w:rsidRDefault="00BB6D4E" w:rsidP="0010294B">
            <w:pPr>
              <w:jc w:val="right"/>
              <w:rPr>
                <w:rFonts w:cs="Arial"/>
                <w:b/>
                <w:bCs/>
                <w:noProof/>
              </w:rPr>
            </w:pPr>
            <w:r>
              <w:rPr>
                <w:rFonts w:cs="Arial"/>
                <w:b/>
                <w:bCs/>
                <w:noProof/>
              </w:rPr>
              <w:t>6</w:t>
            </w:r>
          </w:p>
        </w:tc>
        <w:tc>
          <w:tcPr>
            <w:tcW w:w="1134" w:type="dxa"/>
            <w:vAlign w:val="center"/>
          </w:tcPr>
          <w:p w14:paraId="72C64833" w14:textId="77777777" w:rsidR="00BB6D4E" w:rsidRPr="0093391D" w:rsidRDefault="00BB6D4E" w:rsidP="0010294B">
            <w:pPr>
              <w:jc w:val="right"/>
              <w:rPr>
                <w:rFonts w:cs="Arial"/>
                <w:b/>
                <w:bCs/>
                <w:noProof/>
              </w:rPr>
            </w:pPr>
            <w:r>
              <w:rPr>
                <w:rFonts w:cs="Arial"/>
                <w:b/>
                <w:bCs/>
                <w:noProof/>
              </w:rPr>
              <w:t>11</w:t>
            </w:r>
          </w:p>
        </w:tc>
        <w:tc>
          <w:tcPr>
            <w:tcW w:w="851" w:type="dxa"/>
          </w:tcPr>
          <w:p w14:paraId="3BCCC550" w14:textId="77777777" w:rsidR="00BB6D4E" w:rsidRPr="006B597B" w:rsidRDefault="00BB6D4E" w:rsidP="0010294B">
            <w:pPr>
              <w:jc w:val="right"/>
              <w:rPr>
                <w:rFonts w:cs="Arial"/>
                <w:b/>
                <w:bCs/>
                <w:noProof/>
              </w:rPr>
            </w:pPr>
            <w:r>
              <w:rPr>
                <w:rFonts w:cs="Arial"/>
                <w:b/>
                <w:bCs/>
                <w:noProof/>
              </w:rPr>
              <w:t>17</w:t>
            </w:r>
          </w:p>
        </w:tc>
        <w:tc>
          <w:tcPr>
            <w:tcW w:w="567" w:type="dxa"/>
            <w:tcBorders>
              <w:top w:val="nil"/>
              <w:bottom w:val="nil"/>
            </w:tcBorders>
          </w:tcPr>
          <w:p w14:paraId="39BA6069" w14:textId="77777777" w:rsidR="00BB6D4E" w:rsidRDefault="00BB6D4E" w:rsidP="0010294B">
            <w:pPr>
              <w:rPr>
                <w:rFonts w:cs="Arial"/>
                <w:noProof/>
              </w:rPr>
            </w:pPr>
          </w:p>
        </w:tc>
        <w:tc>
          <w:tcPr>
            <w:tcW w:w="1417" w:type="dxa"/>
            <w:vAlign w:val="center"/>
          </w:tcPr>
          <w:p w14:paraId="3E116786" w14:textId="77777777" w:rsidR="00BB6D4E" w:rsidRPr="0093391D" w:rsidRDefault="00BB6D4E" w:rsidP="0010294B">
            <w:pPr>
              <w:rPr>
                <w:rFonts w:cs="Arial"/>
                <w:b/>
                <w:bCs/>
                <w:noProof/>
              </w:rPr>
            </w:pPr>
            <w:r w:rsidRPr="0093391D">
              <w:rPr>
                <w:rFonts w:cs="Arial"/>
                <w:b/>
                <w:bCs/>
                <w:noProof/>
              </w:rPr>
              <w:t>Total</w:t>
            </w:r>
          </w:p>
        </w:tc>
        <w:tc>
          <w:tcPr>
            <w:tcW w:w="992" w:type="dxa"/>
            <w:vAlign w:val="center"/>
          </w:tcPr>
          <w:p w14:paraId="3CBD4F2E" w14:textId="77777777" w:rsidR="00BB6D4E" w:rsidRPr="0093391D" w:rsidRDefault="00BB6D4E" w:rsidP="0010294B">
            <w:pPr>
              <w:jc w:val="right"/>
              <w:rPr>
                <w:rFonts w:cs="Arial"/>
                <w:b/>
                <w:bCs/>
                <w:noProof/>
              </w:rPr>
            </w:pPr>
            <w:r>
              <w:rPr>
                <w:rFonts w:cs="Arial"/>
                <w:b/>
                <w:bCs/>
                <w:noProof/>
              </w:rPr>
              <w:t>10</w:t>
            </w:r>
          </w:p>
        </w:tc>
        <w:tc>
          <w:tcPr>
            <w:tcW w:w="1134" w:type="dxa"/>
            <w:vAlign w:val="center"/>
          </w:tcPr>
          <w:p w14:paraId="459366D6" w14:textId="77777777" w:rsidR="00BB6D4E" w:rsidRPr="0093391D" w:rsidRDefault="00BB6D4E" w:rsidP="0010294B">
            <w:pPr>
              <w:jc w:val="right"/>
              <w:rPr>
                <w:rFonts w:cs="Arial"/>
                <w:b/>
                <w:bCs/>
                <w:noProof/>
              </w:rPr>
            </w:pPr>
            <w:r>
              <w:rPr>
                <w:rFonts w:cs="Arial"/>
                <w:b/>
                <w:bCs/>
                <w:noProof/>
              </w:rPr>
              <w:t>14</w:t>
            </w:r>
          </w:p>
        </w:tc>
        <w:tc>
          <w:tcPr>
            <w:tcW w:w="851" w:type="dxa"/>
          </w:tcPr>
          <w:p w14:paraId="42DCF263" w14:textId="77777777" w:rsidR="00BB6D4E" w:rsidRPr="0093391D" w:rsidRDefault="00BB6D4E" w:rsidP="0010294B">
            <w:pPr>
              <w:jc w:val="right"/>
              <w:rPr>
                <w:rFonts w:cs="Arial"/>
                <w:b/>
                <w:bCs/>
                <w:noProof/>
              </w:rPr>
            </w:pPr>
            <w:r>
              <w:rPr>
                <w:rFonts w:cs="Arial"/>
                <w:b/>
                <w:bCs/>
                <w:noProof/>
              </w:rPr>
              <w:t>24</w:t>
            </w:r>
          </w:p>
        </w:tc>
      </w:tr>
      <w:bookmarkEnd w:id="24"/>
    </w:tbl>
    <w:p w14:paraId="60B0497B" w14:textId="2421B6ED" w:rsidR="00BE44FF" w:rsidRPr="00BE44FF" w:rsidRDefault="00BE44FF" w:rsidP="009339C4">
      <w:pPr>
        <w:ind w:left="-142" w:right="-425"/>
        <w:jc w:val="both"/>
        <w:rPr>
          <w:rFonts w:cs="Arial"/>
        </w:rPr>
      </w:pPr>
    </w:p>
    <w:p w14:paraId="1159CB03" w14:textId="456577C3" w:rsidR="009466F4" w:rsidRPr="00076ED0" w:rsidRDefault="009466F4" w:rsidP="008D2152">
      <w:pPr>
        <w:pStyle w:val="Heading2"/>
      </w:pPr>
      <w:r w:rsidRPr="00076ED0">
        <w:t>Case Management</w:t>
      </w:r>
    </w:p>
    <w:p w14:paraId="7A8A0342" w14:textId="56415226" w:rsidR="00A009FE" w:rsidRDefault="00D32026" w:rsidP="001060CD">
      <w:pPr>
        <w:ind w:left="-142" w:right="-425"/>
        <w:jc w:val="both"/>
        <w:rPr>
          <w:rFonts w:cs="Arial"/>
        </w:rPr>
      </w:pPr>
      <w:r w:rsidRPr="00D32026">
        <w:rPr>
          <w:rFonts w:cs="Arial"/>
        </w:rPr>
        <w:t>Commissioners are guided by the FRC Act, sections 4 and 5, to encourage community members to engage in socially responsible ways, and in doing so, make appropriate use of</w:t>
      </w:r>
      <w:r w:rsidRPr="00F1037E">
        <w:rPr>
          <w:rFonts w:cs="Arial"/>
        </w:rPr>
        <w:t xml:space="preserve"> community support services. The Commissioners use the referral pathways available in each community to strengthen the client’s resilience to face the challenges they experience, and to ensure the wellbeing and safety of children and vulnerable people thro</w:t>
      </w:r>
      <w:r w:rsidRPr="007E39AC">
        <w:rPr>
          <w:rFonts w:cs="Arial"/>
        </w:rPr>
        <w:t xml:space="preserve">ugh broad-based counselling and education. </w:t>
      </w:r>
      <w:r w:rsidR="0048467D">
        <w:rPr>
          <w:rFonts w:cs="Arial"/>
        </w:rPr>
        <w:t xml:space="preserve">After conference and for the duration of a case plan referral, the FRC registry liaises with clients and support services to monitor the client’s progress against meeting case plan goals. Where appropriate, clients are encouraged to make an application to amend or end their case plan to ensure their evolving needs are met. </w:t>
      </w:r>
      <w:r w:rsidRPr="00D32026">
        <w:rPr>
          <w:rFonts w:cs="Arial"/>
        </w:rPr>
        <w:t xml:space="preserve">Commissioners </w:t>
      </w:r>
      <w:r w:rsidRPr="00280607">
        <w:rPr>
          <w:rFonts w:cs="Arial"/>
        </w:rPr>
        <w:t xml:space="preserve">then consider each application to ascertain whether the client has made sufficient progress to justify </w:t>
      </w:r>
      <w:r w:rsidR="00111A66">
        <w:rPr>
          <w:rFonts w:cs="Arial"/>
        </w:rPr>
        <w:t xml:space="preserve">approving the application </w:t>
      </w:r>
      <w:r w:rsidR="00B85205">
        <w:rPr>
          <w:rFonts w:cs="Arial"/>
        </w:rPr>
        <w:t xml:space="preserve">and </w:t>
      </w:r>
      <w:r w:rsidR="00111A66">
        <w:rPr>
          <w:rFonts w:cs="Arial"/>
        </w:rPr>
        <w:t xml:space="preserve">in doing so must consider </w:t>
      </w:r>
      <w:r w:rsidR="00B85205">
        <w:rPr>
          <w:rFonts w:cs="Arial"/>
        </w:rPr>
        <w:t xml:space="preserve">whether any detriment might </w:t>
      </w:r>
      <w:r w:rsidR="00111A66">
        <w:rPr>
          <w:rFonts w:cs="Arial"/>
        </w:rPr>
        <w:t xml:space="preserve">impact the welfare of relevant </w:t>
      </w:r>
      <w:r w:rsidR="00B85205">
        <w:rPr>
          <w:rFonts w:cs="Arial"/>
        </w:rPr>
        <w:t>children</w:t>
      </w:r>
      <w:r w:rsidR="00111A66">
        <w:rPr>
          <w:rFonts w:cs="Arial"/>
        </w:rPr>
        <w:t xml:space="preserve"> and</w:t>
      </w:r>
      <w:r w:rsidR="00B85205">
        <w:rPr>
          <w:rFonts w:cs="Arial"/>
        </w:rPr>
        <w:t>/</w:t>
      </w:r>
      <w:r w:rsidR="00111A66">
        <w:rPr>
          <w:rFonts w:cs="Arial"/>
        </w:rPr>
        <w:t xml:space="preserve">or </w:t>
      </w:r>
      <w:r w:rsidR="00B85205">
        <w:rPr>
          <w:rFonts w:cs="Arial"/>
        </w:rPr>
        <w:t>vulnerable persons</w:t>
      </w:r>
      <w:r w:rsidRPr="00280607">
        <w:rPr>
          <w:rFonts w:cs="Arial"/>
        </w:rPr>
        <w:t>.</w:t>
      </w:r>
      <w:r w:rsidR="001060CD">
        <w:rPr>
          <w:rFonts w:cs="Arial"/>
        </w:rPr>
        <w:t xml:space="preserve"> </w:t>
      </w:r>
      <w:r w:rsidR="009466F4" w:rsidRPr="00350FFE">
        <w:rPr>
          <w:rFonts w:cs="Arial"/>
        </w:rPr>
        <w:t xml:space="preserve">As </w:t>
      </w:r>
      <w:proofErr w:type="gramStart"/>
      <w:r w:rsidR="009466F4" w:rsidRPr="00350FFE">
        <w:rPr>
          <w:rFonts w:cs="Arial"/>
        </w:rPr>
        <w:t>at</w:t>
      </w:r>
      <w:proofErr w:type="gramEnd"/>
      <w:r w:rsidR="009466F4" w:rsidRPr="00350FFE">
        <w:rPr>
          <w:rFonts w:cs="Arial"/>
        </w:rPr>
        <w:t xml:space="preserve"> </w:t>
      </w:r>
      <w:r w:rsidR="007B7E78">
        <w:rPr>
          <w:rFonts w:cs="Arial"/>
        </w:rPr>
        <w:t>3</w:t>
      </w:r>
      <w:r w:rsidR="00897E82">
        <w:rPr>
          <w:rFonts w:cs="Arial"/>
        </w:rPr>
        <w:t xml:space="preserve">0 June </w:t>
      </w:r>
      <w:r w:rsidR="00984BBB">
        <w:rPr>
          <w:rFonts w:cs="Arial"/>
        </w:rPr>
        <w:t>2023</w:t>
      </w:r>
      <w:r w:rsidR="009466F4" w:rsidRPr="00303C40">
        <w:rPr>
          <w:rFonts w:cs="Arial"/>
        </w:rPr>
        <w:t xml:space="preserve">, </w:t>
      </w:r>
      <w:r w:rsidR="00BD5CF2">
        <w:rPr>
          <w:rFonts w:cs="Arial"/>
        </w:rPr>
        <w:t xml:space="preserve">214 </w:t>
      </w:r>
      <w:r w:rsidR="009466F4" w:rsidRPr="00303C40">
        <w:rPr>
          <w:rFonts w:cs="Arial"/>
        </w:rPr>
        <w:t xml:space="preserve">clients were being </w:t>
      </w:r>
      <w:r w:rsidR="009466F4" w:rsidRPr="00490975">
        <w:rPr>
          <w:rFonts w:cs="Arial"/>
        </w:rPr>
        <w:t>case-managed</w:t>
      </w:r>
      <w:r w:rsidR="009466F4">
        <w:rPr>
          <w:rFonts w:cs="Arial"/>
        </w:rPr>
        <w:t xml:space="preserve"> through a current </w:t>
      </w:r>
      <w:r w:rsidR="002D09E1">
        <w:rPr>
          <w:rFonts w:cs="Arial"/>
        </w:rPr>
        <w:t xml:space="preserve">non-voluntary </w:t>
      </w:r>
      <w:r w:rsidR="009466F4">
        <w:rPr>
          <w:rFonts w:cs="Arial"/>
        </w:rPr>
        <w:t>case plan</w:t>
      </w:r>
      <w:r w:rsidR="001137C8">
        <w:rPr>
          <w:rFonts w:cs="Arial"/>
        </w:rPr>
        <w:t>.</w:t>
      </w:r>
    </w:p>
    <w:p w14:paraId="0DE12B56" w14:textId="77777777" w:rsidR="008D6080" w:rsidRDefault="008D6080" w:rsidP="00E2657A">
      <w:pPr>
        <w:ind w:left="-142" w:right="-425"/>
        <w:jc w:val="both"/>
        <w:rPr>
          <w:rFonts w:cs="Arial"/>
        </w:rPr>
      </w:pPr>
    </w:p>
    <w:p w14:paraId="6544B717" w14:textId="44C27BD3" w:rsidR="005A5B78" w:rsidRDefault="005A5B78" w:rsidP="008D2152">
      <w:pPr>
        <w:pStyle w:val="Heading2"/>
      </w:pPr>
      <w:r w:rsidRPr="00076ED0">
        <w:t xml:space="preserve">Applications to </w:t>
      </w:r>
      <w:r w:rsidR="009017F3">
        <w:t>a</w:t>
      </w:r>
      <w:r w:rsidRPr="00076ED0">
        <w:t xml:space="preserve">mend or </w:t>
      </w:r>
      <w:r w:rsidR="009017F3">
        <w:t>e</w:t>
      </w:r>
      <w:r w:rsidRPr="00076ED0">
        <w:t>nd Agreements or Orders</w:t>
      </w:r>
      <w:r w:rsidR="008E2BAB">
        <w:t xml:space="preserve"> inclusive of Voluntary Agreements</w:t>
      </w:r>
    </w:p>
    <w:p w14:paraId="09B56767" w14:textId="11888827" w:rsidR="00BA2C0C" w:rsidRPr="00280607" w:rsidRDefault="00BA2C0C" w:rsidP="00280607">
      <w:pPr>
        <w:ind w:left="-142" w:right="-425"/>
        <w:jc w:val="both"/>
        <w:rPr>
          <w:rFonts w:cs="Arial"/>
        </w:rPr>
      </w:pPr>
      <w:r w:rsidRPr="00280607">
        <w:rPr>
          <w:rFonts w:cs="Arial"/>
        </w:rPr>
        <w:t>Applications to amend or end an agreement or order are considered an important means of ensuring that FRC decisions remain applicable to the changing needs and circumstances of clients. This mechanism affords clients an opportunity to apply to the Commission to amend or end their agreement or original order by providing their reasons for making the application. Commissioners view the hearing of the applications as an opportunity to engage with clients.</w:t>
      </w:r>
    </w:p>
    <w:p w14:paraId="042E9276" w14:textId="77777777" w:rsidR="00BA2C0C" w:rsidRDefault="00BA2C0C" w:rsidP="00FF351C">
      <w:pPr>
        <w:ind w:left="-142" w:right="-425"/>
        <w:jc w:val="both"/>
        <w:rPr>
          <w:rFonts w:cs="Arial"/>
        </w:rPr>
      </w:pPr>
    </w:p>
    <w:p w14:paraId="747CCCBA" w14:textId="075441AD" w:rsidR="00FF351C" w:rsidRDefault="00BD5CF2" w:rsidP="00FF351C">
      <w:pPr>
        <w:ind w:left="-142" w:right="-425"/>
        <w:jc w:val="both"/>
        <w:rPr>
          <w:rFonts w:cs="Arial"/>
        </w:rPr>
      </w:pPr>
      <w:r>
        <w:rPr>
          <w:rFonts w:cs="Arial"/>
        </w:rPr>
        <w:t xml:space="preserve">Seven </w:t>
      </w:r>
      <w:r w:rsidR="00FF351C">
        <w:rPr>
          <w:rFonts w:cs="Arial"/>
        </w:rPr>
        <w:t>a</w:t>
      </w:r>
      <w:r w:rsidR="00FF351C" w:rsidRPr="009E1D38">
        <w:rPr>
          <w:rFonts w:cs="Arial"/>
        </w:rPr>
        <w:t xml:space="preserve">pplications </w:t>
      </w:r>
      <w:r w:rsidR="00FF351C">
        <w:rPr>
          <w:rFonts w:cs="Arial"/>
        </w:rPr>
        <w:t xml:space="preserve">relating to </w:t>
      </w:r>
      <w:r>
        <w:rPr>
          <w:rFonts w:cs="Arial"/>
        </w:rPr>
        <w:t xml:space="preserve">7 </w:t>
      </w:r>
      <w:r w:rsidR="00FF351C">
        <w:rPr>
          <w:rFonts w:cs="Arial"/>
        </w:rPr>
        <w:t>clients (</w:t>
      </w:r>
      <w:r>
        <w:rPr>
          <w:rFonts w:cs="Arial"/>
        </w:rPr>
        <w:t>5</w:t>
      </w:r>
      <w:r w:rsidR="00390D07">
        <w:rPr>
          <w:rFonts w:cs="Arial"/>
        </w:rPr>
        <w:t xml:space="preserve"> </w:t>
      </w:r>
      <w:r w:rsidR="00FF351C">
        <w:rPr>
          <w:rFonts w:cs="Arial"/>
        </w:rPr>
        <w:t xml:space="preserve">female and </w:t>
      </w:r>
      <w:r>
        <w:rPr>
          <w:rFonts w:cs="Arial"/>
        </w:rPr>
        <w:t>2</w:t>
      </w:r>
      <w:r w:rsidR="002F0F22">
        <w:rPr>
          <w:rFonts w:cs="Arial"/>
        </w:rPr>
        <w:t xml:space="preserve"> </w:t>
      </w:r>
      <w:r w:rsidR="00FF351C">
        <w:rPr>
          <w:rFonts w:cs="Arial"/>
        </w:rPr>
        <w:t xml:space="preserve">male) </w:t>
      </w:r>
      <w:r w:rsidR="00FF351C" w:rsidRPr="009E1D38">
        <w:rPr>
          <w:rFonts w:cs="Arial"/>
        </w:rPr>
        <w:t xml:space="preserve">to </w:t>
      </w:r>
      <w:r w:rsidR="009017F3">
        <w:rPr>
          <w:rFonts w:cs="Arial"/>
        </w:rPr>
        <w:t>a</w:t>
      </w:r>
      <w:r w:rsidR="00FF351C" w:rsidRPr="009E1D38">
        <w:rPr>
          <w:rFonts w:cs="Arial"/>
        </w:rPr>
        <w:t xml:space="preserve">mend or </w:t>
      </w:r>
      <w:r w:rsidR="009017F3">
        <w:rPr>
          <w:rFonts w:cs="Arial"/>
        </w:rPr>
        <w:t>e</w:t>
      </w:r>
      <w:r w:rsidR="00FF351C" w:rsidRPr="009E1D38">
        <w:rPr>
          <w:rFonts w:cs="Arial"/>
        </w:rPr>
        <w:t xml:space="preserve">nd </w:t>
      </w:r>
      <w:r w:rsidR="00FF351C">
        <w:rPr>
          <w:rFonts w:cs="Arial"/>
        </w:rPr>
        <w:t xml:space="preserve">an </w:t>
      </w:r>
      <w:r w:rsidR="00FF351C" w:rsidRPr="009E1D38">
        <w:rPr>
          <w:rFonts w:cs="Arial"/>
        </w:rPr>
        <w:t>Agreement</w:t>
      </w:r>
      <w:r w:rsidR="00FF351C">
        <w:rPr>
          <w:rFonts w:cs="Arial"/>
        </w:rPr>
        <w:t xml:space="preserve">, </w:t>
      </w:r>
      <w:r w:rsidR="00FF351C" w:rsidRPr="009E1D38">
        <w:rPr>
          <w:rFonts w:cs="Arial"/>
        </w:rPr>
        <w:t xml:space="preserve">Order </w:t>
      </w:r>
      <w:r w:rsidR="00FF351C">
        <w:rPr>
          <w:rFonts w:cs="Arial"/>
        </w:rPr>
        <w:t xml:space="preserve">or Voluntary Agreement were </w:t>
      </w:r>
      <w:r w:rsidR="00FF351C" w:rsidRPr="009E1D38">
        <w:rPr>
          <w:rFonts w:cs="Arial"/>
        </w:rPr>
        <w:t xml:space="preserve">received in </w:t>
      </w:r>
      <w:r w:rsidR="00FF351C">
        <w:rPr>
          <w:rFonts w:cs="Arial"/>
        </w:rPr>
        <w:t xml:space="preserve">quarter </w:t>
      </w:r>
      <w:r w:rsidR="007013F4">
        <w:rPr>
          <w:rFonts w:cs="Arial"/>
        </w:rPr>
        <w:t>60</w:t>
      </w:r>
      <w:r w:rsidR="00390D07">
        <w:rPr>
          <w:rFonts w:cs="Arial"/>
        </w:rPr>
        <w:t>.</w:t>
      </w:r>
      <w:r w:rsidR="00FF351C">
        <w:rPr>
          <w:rFonts w:cs="Arial"/>
        </w:rPr>
        <w:t xml:space="preserve"> It should be noted that a client may apply to amend or end their Family Responsibilities Agreement, Family Responsibilities Order or Voluntary Agreement on multiple occasions throughout a quarter.</w:t>
      </w:r>
    </w:p>
    <w:p w14:paraId="3AF19A8B" w14:textId="61A3B056" w:rsidR="00F9293E" w:rsidRPr="009339C4" w:rsidRDefault="00F9293E" w:rsidP="009339C4">
      <w:pPr>
        <w:ind w:left="-142" w:right="-425"/>
        <w:jc w:val="both"/>
        <w:rPr>
          <w:rFonts w:cs="Arial"/>
        </w:rPr>
      </w:pPr>
    </w:p>
    <w:p w14:paraId="61C2A521" w14:textId="1B5D53D3" w:rsidR="00F9293E" w:rsidRDefault="00BB6D4E" w:rsidP="00F9293E">
      <w:pPr>
        <w:ind w:left="-142" w:right="-425"/>
        <w:jc w:val="both"/>
        <w:rPr>
          <w:rFonts w:cs="Arial"/>
          <w:sz w:val="16"/>
          <w:szCs w:val="16"/>
        </w:rPr>
      </w:pPr>
      <w:r>
        <w:rPr>
          <w:rFonts w:cs="Arial"/>
          <w:b/>
          <w:sz w:val="16"/>
          <w:szCs w:val="16"/>
        </w:rPr>
        <w:t>Table 21</w:t>
      </w:r>
      <w:r w:rsidR="00F9293E" w:rsidRPr="00E34093">
        <w:rPr>
          <w:rFonts w:cs="Arial"/>
          <w:b/>
          <w:sz w:val="16"/>
          <w:szCs w:val="16"/>
        </w:rPr>
        <w:t>:</w:t>
      </w:r>
      <w:r w:rsidR="00F9293E">
        <w:rPr>
          <w:rFonts w:cs="Arial"/>
          <w:sz w:val="16"/>
          <w:szCs w:val="16"/>
        </w:rPr>
        <w:t xml:space="preserve"> Applications to amend or e</w:t>
      </w:r>
      <w:r w:rsidR="00F9293E" w:rsidRPr="00E34093">
        <w:rPr>
          <w:rFonts w:cs="Arial"/>
          <w:sz w:val="16"/>
          <w:szCs w:val="16"/>
        </w:rPr>
        <w:t xml:space="preserve">nd </w:t>
      </w:r>
      <w:r w:rsidR="00F9293E">
        <w:rPr>
          <w:rFonts w:cs="Arial"/>
          <w:sz w:val="16"/>
          <w:szCs w:val="16"/>
        </w:rPr>
        <w:t>agreements or o</w:t>
      </w:r>
      <w:r w:rsidR="00F9293E" w:rsidRPr="00E34093">
        <w:rPr>
          <w:rFonts w:cs="Arial"/>
          <w:sz w:val="16"/>
          <w:szCs w:val="16"/>
        </w:rPr>
        <w:t>rder</w:t>
      </w:r>
      <w:r w:rsidR="00F9293E">
        <w:rPr>
          <w:rFonts w:cs="Arial"/>
          <w:sz w:val="16"/>
          <w:szCs w:val="16"/>
        </w:rPr>
        <w:t>s</w:t>
      </w:r>
      <w:r w:rsidR="00F9293E" w:rsidRPr="00E34093">
        <w:rPr>
          <w:rFonts w:cs="Arial"/>
          <w:sz w:val="16"/>
          <w:szCs w:val="16"/>
        </w:rPr>
        <w:t xml:space="preserve"> by community and quarter </w:t>
      </w:r>
      <w:r w:rsidR="007B7E78">
        <w:rPr>
          <w:rFonts w:cs="Arial"/>
          <w:sz w:val="16"/>
          <w:szCs w:val="16"/>
        </w:rPr>
        <w:t xml:space="preserve">1 </w:t>
      </w:r>
      <w:r w:rsidR="007013F4">
        <w:rPr>
          <w:rFonts w:cs="Arial"/>
          <w:sz w:val="16"/>
          <w:szCs w:val="16"/>
        </w:rPr>
        <w:t xml:space="preserve">April </w:t>
      </w:r>
      <w:r w:rsidR="00923416">
        <w:rPr>
          <w:rFonts w:cs="Arial"/>
          <w:sz w:val="16"/>
          <w:szCs w:val="16"/>
        </w:rPr>
        <w:t>2022</w:t>
      </w:r>
      <w:r w:rsidR="00F9293E">
        <w:rPr>
          <w:rFonts w:cs="Arial"/>
          <w:sz w:val="16"/>
          <w:szCs w:val="16"/>
        </w:rPr>
        <w:t xml:space="preserve"> to </w:t>
      </w:r>
      <w:r w:rsidR="007B7E78">
        <w:rPr>
          <w:rFonts w:cs="Arial"/>
          <w:sz w:val="16"/>
          <w:szCs w:val="16"/>
        </w:rPr>
        <w:t>3</w:t>
      </w:r>
      <w:r w:rsidR="007013F4">
        <w:rPr>
          <w:rFonts w:cs="Arial"/>
          <w:sz w:val="16"/>
          <w:szCs w:val="16"/>
        </w:rPr>
        <w:t xml:space="preserve">0 June </w:t>
      </w:r>
      <w:r w:rsidR="00984BBB">
        <w:rPr>
          <w:rFonts w:cs="Arial"/>
          <w:sz w:val="16"/>
          <w:szCs w:val="16"/>
        </w:rPr>
        <w:t>2023</w:t>
      </w:r>
    </w:p>
    <w:p w14:paraId="0F72DFD9" w14:textId="77777777" w:rsidR="00BB6D4E" w:rsidRDefault="00BB6D4E" w:rsidP="00F9293E">
      <w:pPr>
        <w:ind w:left="-142" w:right="-425"/>
        <w:jc w:val="both"/>
        <w:rPr>
          <w:rFonts w:cs="Arial"/>
          <w:sz w:val="16"/>
          <w:szCs w:val="16"/>
        </w:rPr>
      </w:pPr>
    </w:p>
    <w:tbl>
      <w:tblPr>
        <w:tblW w:w="6840" w:type="dxa"/>
        <w:tblInd w:w="93" w:type="dxa"/>
        <w:tblLook w:val="04A0" w:firstRow="1" w:lastRow="0" w:firstColumn="1" w:lastColumn="0" w:noHBand="0" w:noVBand="1"/>
      </w:tblPr>
      <w:tblGrid>
        <w:gridCol w:w="2040"/>
        <w:gridCol w:w="960"/>
        <w:gridCol w:w="960"/>
        <w:gridCol w:w="960"/>
        <w:gridCol w:w="960"/>
        <w:gridCol w:w="960"/>
      </w:tblGrid>
      <w:tr w:rsidR="00BB6D4E" w:rsidRPr="00C5395B" w14:paraId="3B19EA76" w14:textId="77777777" w:rsidTr="0010294B">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3CE022F7" w14:textId="77777777" w:rsidR="00BB6D4E" w:rsidRPr="00C5395B" w:rsidRDefault="00BB6D4E" w:rsidP="0010294B">
            <w:pPr>
              <w:pStyle w:val="TableText"/>
              <w:ind w:left="49"/>
              <w:rPr>
                <w:b/>
                <w:lang w:eastAsia="en-AU"/>
              </w:rPr>
            </w:pPr>
            <w:bookmarkStart w:id="25" w:name="_Hlk158968351"/>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7DAA4368" w14:textId="77777777" w:rsidR="00BB6D4E" w:rsidRDefault="00BB6D4E" w:rsidP="0010294B">
            <w:pPr>
              <w:pStyle w:val="TableText"/>
              <w:jc w:val="right"/>
              <w:rPr>
                <w:b/>
                <w:lang w:eastAsia="en-AU"/>
              </w:rPr>
            </w:pPr>
            <w:proofErr w:type="spellStart"/>
            <w:r>
              <w:rPr>
                <w:b/>
                <w:lang w:eastAsia="en-AU"/>
              </w:rPr>
              <w:t>Qtr</w:t>
            </w:r>
            <w:proofErr w:type="spellEnd"/>
            <w:r>
              <w:rPr>
                <w:b/>
                <w:lang w:eastAsia="en-AU"/>
              </w:rPr>
              <w:t xml:space="preserve"> 56</w:t>
            </w:r>
          </w:p>
        </w:tc>
        <w:tc>
          <w:tcPr>
            <w:tcW w:w="960" w:type="dxa"/>
            <w:tcBorders>
              <w:top w:val="single" w:sz="4" w:space="0" w:color="auto"/>
              <w:left w:val="nil"/>
              <w:bottom w:val="single" w:sz="4" w:space="0" w:color="auto"/>
              <w:right w:val="single" w:sz="4" w:space="0" w:color="auto"/>
            </w:tcBorders>
          </w:tcPr>
          <w:p w14:paraId="07E8D948" w14:textId="77777777" w:rsidR="00BB6D4E" w:rsidRDefault="00BB6D4E" w:rsidP="0010294B">
            <w:pPr>
              <w:pStyle w:val="TableText"/>
              <w:jc w:val="right"/>
              <w:rPr>
                <w:b/>
                <w:lang w:eastAsia="en-AU"/>
              </w:rPr>
            </w:pPr>
            <w:proofErr w:type="spellStart"/>
            <w:r>
              <w:rPr>
                <w:b/>
                <w:lang w:eastAsia="en-AU"/>
              </w:rPr>
              <w:t>Qtr</w:t>
            </w:r>
            <w:proofErr w:type="spellEnd"/>
            <w:r>
              <w:rPr>
                <w:b/>
                <w:lang w:eastAsia="en-AU"/>
              </w:rPr>
              <w:t xml:space="preserve"> 57</w:t>
            </w:r>
          </w:p>
        </w:tc>
        <w:tc>
          <w:tcPr>
            <w:tcW w:w="960" w:type="dxa"/>
            <w:tcBorders>
              <w:top w:val="single" w:sz="4" w:space="0" w:color="auto"/>
              <w:left w:val="nil"/>
              <w:bottom w:val="single" w:sz="4" w:space="0" w:color="auto"/>
              <w:right w:val="single" w:sz="4" w:space="0" w:color="auto"/>
            </w:tcBorders>
          </w:tcPr>
          <w:p w14:paraId="0AE4533C" w14:textId="77777777" w:rsidR="00BB6D4E" w:rsidRDefault="00BB6D4E" w:rsidP="0010294B">
            <w:pPr>
              <w:pStyle w:val="TableText"/>
              <w:jc w:val="right"/>
              <w:rPr>
                <w:b/>
                <w:lang w:eastAsia="en-AU"/>
              </w:rPr>
            </w:pPr>
            <w:proofErr w:type="spellStart"/>
            <w:r>
              <w:rPr>
                <w:b/>
                <w:lang w:eastAsia="en-AU"/>
              </w:rPr>
              <w:t>Qtr</w:t>
            </w:r>
            <w:proofErr w:type="spellEnd"/>
            <w:r>
              <w:rPr>
                <w:b/>
                <w:lang w:eastAsia="en-AU"/>
              </w:rPr>
              <w:t xml:space="preserve"> 58</w:t>
            </w:r>
          </w:p>
        </w:tc>
        <w:tc>
          <w:tcPr>
            <w:tcW w:w="960" w:type="dxa"/>
            <w:tcBorders>
              <w:top w:val="single" w:sz="4" w:space="0" w:color="auto"/>
              <w:left w:val="nil"/>
              <w:bottom w:val="single" w:sz="4" w:space="0" w:color="auto"/>
              <w:right w:val="single" w:sz="4" w:space="0" w:color="auto"/>
            </w:tcBorders>
          </w:tcPr>
          <w:p w14:paraId="7459E17C" w14:textId="77777777" w:rsidR="00BB6D4E" w:rsidRDefault="00BB6D4E" w:rsidP="0010294B">
            <w:pPr>
              <w:pStyle w:val="TableText"/>
              <w:jc w:val="right"/>
              <w:rPr>
                <w:b/>
                <w:lang w:eastAsia="en-AU"/>
              </w:rPr>
            </w:pPr>
            <w:proofErr w:type="spellStart"/>
            <w:r>
              <w:rPr>
                <w:b/>
                <w:lang w:eastAsia="en-AU"/>
              </w:rPr>
              <w:t>Qtr</w:t>
            </w:r>
            <w:proofErr w:type="spellEnd"/>
            <w:r>
              <w:rPr>
                <w:b/>
                <w:lang w:eastAsia="en-AU"/>
              </w:rPr>
              <w:t xml:space="preserve"> 59</w:t>
            </w:r>
          </w:p>
        </w:tc>
        <w:tc>
          <w:tcPr>
            <w:tcW w:w="960" w:type="dxa"/>
            <w:tcBorders>
              <w:top w:val="single" w:sz="4" w:space="0" w:color="auto"/>
              <w:left w:val="nil"/>
              <w:bottom w:val="single" w:sz="4" w:space="0" w:color="auto"/>
              <w:right w:val="single" w:sz="4" w:space="0" w:color="auto"/>
            </w:tcBorders>
          </w:tcPr>
          <w:p w14:paraId="372C5732" w14:textId="77777777" w:rsidR="00BB6D4E" w:rsidRDefault="00BB6D4E" w:rsidP="0010294B">
            <w:pPr>
              <w:pStyle w:val="TableText"/>
              <w:jc w:val="right"/>
              <w:rPr>
                <w:b/>
                <w:lang w:eastAsia="en-AU"/>
              </w:rPr>
            </w:pPr>
            <w:proofErr w:type="spellStart"/>
            <w:r w:rsidRPr="00C84BFF">
              <w:rPr>
                <w:b/>
                <w:lang w:eastAsia="en-AU"/>
              </w:rPr>
              <w:t>Qtr</w:t>
            </w:r>
            <w:proofErr w:type="spellEnd"/>
            <w:r w:rsidRPr="00C84BFF">
              <w:rPr>
                <w:b/>
                <w:lang w:eastAsia="en-AU"/>
              </w:rPr>
              <w:t xml:space="preserve"> 60</w:t>
            </w:r>
          </w:p>
        </w:tc>
      </w:tr>
      <w:tr w:rsidR="00BB6D4E" w:rsidRPr="00C5395B" w14:paraId="7834419F" w14:textId="77777777" w:rsidTr="0010294B">
        <w:trPr>
          <w:trHeight w:val="255"/>
        </w:trPr>
        <w:tc>
          <w:tcPr>
            <w:tcW w:w="2040" w:type="dxa"/>
            <w:tcBorders>
              <w:top w:val="nil"/>
              <w:left w:val="single" w:sz="4" w:space="0" w:color="auto"/>
              <w:bottom w:val="single" w:sz="4" w:space="0" w:color="auto"/>
              <w:right w:val="single" w:sz="4" w:space="0" w:color="auto"/>
            </w:tcBorders>
            <w:noWrap/>
            <w:hideMark/>
          </w:tcPr>
          <w:p w14:paraId="6C448DC7" w14:textId="77777777" w:rsidR="00BB6D4E" w:rsidRPr="00C5395B" w:rsidRDefault="00BB6D4E" w:rsidP="0010294B">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1CFFEE20" w14:textId="77777777" w:rsidR="00BB6D4E" w:rsidRPr="00D919B5" w:rsidRDefault="00BB6D4E" w:rsidP="0010294B">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215F0B95" w14:textId="77777777" w:rsidR="00BB6D4E" w:rsidRDefault="00BB6D4E" w:rsidP="0010294B">
            <w:pPr>
              <w:jc w:val="right"/>
              <w:rPr>
                <w:rFonts w:cs="Arial"/>
              </w:rPr>
            </w:pPr>
            <w:r>
              <w:rPr>
                <w:rFonts w:cs="Arial"/>
              </w:rPr>
              <w:t>7</w:t>
            </w:r>
          </w:p>
        </w:tc>
        <w:tc>
          <w:tcPr>
            <w:tcW w:w="960" w:type="dxa"/>
            <w:tcBorders>
              <w:top w:val="nil"/>
              <w:left w:val="nil"/>
              <w:bottom w:val="single" w:sz="4" w:space="0" w:color="auto"/>
              <w:right w:val="single" w:sz="4" w:space="0" w:color="auto"/>
            </w:tcBorders>
          </w:tcPr>
          <w:p w14:paraId="564C1151" w14:textId="77777777" w:rsidR="00BB6D4E" w:rsidRDefault="00BB6D4E" w:rsidP="0010294B">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3F41477D" w14:textId="77777777" w:rsidR="00BB6D4E" w:rsidRDefault="00BB6D4E" w:rsidP="0010294B">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466051F0" w14:textId="77777777" w:rsidR="00BB6D4E" w:rsidRDefault="00BB6D4E" w:rsidP="0010294B">
            <w:pPr>
              <w:jc w:val="right"/>
              <w:rPr>
                <w:rFonts w:cs="Arial"/>
              </w:rPr>
            </w:pPr>
            <w:r>
              <w:rPr>
                <w:rFonts w:cs="Arial"/>
              </w:rPr>
              <w:t>3</w:t>
            </w:r>
          </w:p>
        </w:tc>
      </w:tr>
      <w:tr w:rsidR="00BB6D4E" w:rsidRPr="00C5395B" w14:paraId="1B9A5F1B" w14:textId="77777777" w:rsidTr="0010294B">
        <w:trPr>
          <w:trHeight w:val="255"/>
        </w:trPr>
        <w:tc>
          <w:tcPr>
            <w:tcW w:w="2040" w:type="dxa"/>
            <w:tcBorders>
              <w:top w:val="nil"/>
              <w:left w:val="single" w:sz="4" w:space="0" w:color="auto"/>
              <w:bottom w:val="single" w:sz="4" w:space="0" w:color="auto"/>
              <w:right w:val="single" w:sz="4" w:space="0" w:color="auto"/>
            </w:tcBorders>
            <w:noWrap/>
            <w:hideMark/>
          </w:tcPr>
          <w:p w14:paraId="07C65E03" w14:textId="77777777" w:rsidR="00BB6D4E" w:rsidRPr="00C5395B" w:rsidRDefault="00BB6D4E" w:rsidP="0010294B">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60114645" w14:textId="77777777" w:rsidR="00BB6D4E" w:rsidRPr="00D919B5" w:rsidRDefault="00BB6D4E" w:rsidP="0010294B">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11C1B337" w14:textId="77777777" w:rsidR="00BB6D4E" w:rsidRDefault="00BB6D4E"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4F04F8E8" w14:textId="77777777" w:rsidR="00BB6D4E" w:rsidRDefault="00BB6D4E"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0CCDB167" w14:textId="77777777" w:rsidR="00BB6D4E" w:rsidRDefault="00BB6D4E"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4A1B7D15" w14:textId="77777777" w:rsidR="00BB6D4E" w:rsidRDefault="00BB6D4E" w:rsidP="0010294B">
            <w:pPr>
              <w:jc w:val="right"/>
              <w:rPr>
                <w:rFonts w:cs="Arial"/>
              </w:rPr>
            </w:pPr>
            <w:r>
              <w:rPr>
                <w:rFonts w:cs="Arial"/>
              </w:rPr>
              <w:t>0</w:t>
            </w:r>
          </w:p>
        </w:tc>
      </w:tr>
      <w:tr w:rsidR="00BB6D4E" w:rsidRPr="00C5395B" w14:paraId="147CA824" w14:textId="77777777" w:rsidTr="0010294B">
        <w:trPr>
          <w:trHeight w:val="255"/>
        </w:trPr>
        <w:tc>
          <w:tcPr>
            <w:tcW w:w="2040" w:type="dxa"/>
            <w:tcBorders>
              <w:top w:val="nil"/>
              <w:left w:val="single" w:sz="4" w:space="0" w:color="auto"/>
              <w:bottom w:val="single" w:sz="4" w:space="0" w:color="auto"/>
              <w:right w:val="single" w:sz="4" w:space="0" w:color="auto"/>
            </w:tcBorders>
            <w:noWrap/>
          </w:tcPr>
          <w:p w14:paraId="0C3F456F" w14:textId="77777777" w:rsidR="00BB6D4E" w:rsidRPr="00C5395B" w:rsidRDefault="00BB6D4E" w:rsidP="0010294B">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725776C2" w14:textId="77777777" w:rsidR="00BB6D4E" w:rsidRPr="00D919B5" w:rsidRDefault="00BB6D4E" w:rsidP="0010294B">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2073DC9A" w14:textId="77777777" w:rsidR="00BB6D4E" w:rsidRDefault="00BB6D4E" w:rsidP="0010294B">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17E2B79F" w14:textId="77777777" w:rsidR="00BB6D4E" w:rsidRDefault="00BB6D4E"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6FAB00A9" w14:textId="77777777" w:rsidR="00BB6D4E" w:rsidRDefault="00BB6D4E" w:rsidP="0010294B">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0E45528D" w14:textId="77777777" w:rsidR="00BB6D4E" w:rsidRDefault="00BB6D4E" w:rsidP="0010294B">
            <w:pPr>
              <w:jc w:val="right"/>
              <w:rPr>
                <w:rFonts w:cs="Arial"/>
              </w:rPr>
            </w:pPr>
            <w:r>
              <w:rPr>
                <w:rFonts w:cs="Arial"/>
              </w:rPr>
              <w:t>3</w:t>
            </w:r>
          </w:p>
        </w:tc>
      </w:tr>
      <w:tr w:rsidR="00BB6D4E" w:rsidRPr="00C5395B" w14:paraId="73598B66" w14:textId="77777777" w:rsidTr="0010294B">
        <w:trPr>
          <w:trHeight w:val="255"/>
        </w:trPr>
        <w:tc>
          <w:tcPr>
            <w:tcW w:w="2040" w:type="dxa"/>
            <w:tcBorders>
              <w:top w:val="nil"/>
              <w:left w:val="single" w:sz="4" w:space="0" w:color="auto"/>
              <w:bottom w:val="single" w:sz="4" w:space="0" w:color="auto"/>
              <w:right w:val="single" w:sz="4" w:space="0" w:color="auto"/>
            </w:tcBorders>
            <w:noWrap/>
            <w:hideMark/>
          </w:tcPr>
          <w:p w14:paraId="0D4B3A68" w14:textId="77777777" w:rsidR="00BB6D4E" w:rsidRPr="00C5395B" w:rsidRDefault="00BB6D4E" w:rsidP="0010294B">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1A0C6CA5" w14:textId="77777777" w:rsidR="00BB6D4E" w:rsidRPr="00D919B5" w:rsidRDefault="00BB6D4E" w:rsidP="0010294B">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69B0A6A5" w14:textId="77777777" w:rsidR="00BB6D4E" w:rsidRDefault="00BB6D4E"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38F5E454" w14:textId="77777777" w:rsidR="00BB6D4E" w:rsidRDefault="00BB6D4E" w:rsidP="0010294B">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4C4542EE" w14:textId="77777777" w:rsidR="00BB6D4E" w:rsidRDefault="00BB6D4E" w:rsidP="0010294B">
            <w:pPr>
              <w:jc w:val="right"/>
              <w:rPr>
                <w:rFonts w:cs="Arial"/>
              </w:rPr>
            </w:pPr>
            <w:r>
              <w:rPr>
                <w:rFonts w:cs="Arial"/>
              </w:rPr>
              <w:t>4</w:t>
            </w:r>
          </w:p>
        </w:tc>
        <w:tc>
          <w:tcPr>
            <w:tcW w:w="960" w:type="dxa"/>
            <w:tcBorders>
              <w:top w:val="nil"/>
              <w:left w:val="nil"/>
              <w:bottom w:val="single" w:sz="4" w:space="0" w:color="auto"/>
              <w:right w:val="single" w:sz="4" w:space="0" w:color="auto"/>
            </w:tcBorders>
          </w:tcPr>
          <w:p w14:paraId="18258B31" w14:textId="77777777" w:rsidR="00BB6D4E" w:rsidRDefault="00BB6D4E" w:rsidP="0010294B">
            <w:pPr>
              <w:jc w:val="right"/>
              <w:rPr>
                <w:rFonts w:cs="Arial"/>
              </w:rPr>
            </w:pPr>
            <w:r>
              <w:rPr>
                <w:rFonts w:cs="Arial"/>
              </w:rPr>
              <w:t>0</w:t>
            </w:r>
          </w:p>
        </w:tc>
      </w:tr>
      <w:tr w:rsidR="00BB6D4E" w:rsidRPr="00C5395B" w14:paraId="22C5D2FC" w14:textId="77777777" w:rsidTr="0010294B">
        <w:trPr>
          <w:trHeight w:val="255"/>
        </w:trPr>
        <w:tc>
          <w:tcPr>
            <w:tcW w:w="2040" w:type="dxa"/>
            <w:tcBorders>
              <w:top w:val="nil"/>
              <w:left w:val="single" w:sz="4" w:space="0" w:color="auto"/>
              <w:bottom w:val="single" w:sz="4" w:space="0" w:color="auto"/>
              <w:right w:val="single" w:sz="4" w:space="0" w:color="auto"/>
            </w:tcBorders>
            <w:noWrap/>
            <w:hideMark/>
          </w:tcPr>
          <w:p w14:paraId="4D45B586" w14:textId="77777777" w:rsidR="00BB6D4E" w:rsidRPr="00C5395B" w:rsidRDefault="00BB6D4E" w:rsidP="0010294B">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0651BE0F" w14:textId="77777777" w:rsidR="00BB6D4E" w:rsidRPr="00D919B5" w:rsidRDefault="00BB6D4E"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08F4F9E7" w14:textId="77777777" w:rsidR="00BB6D4E" w:rsidRDefault="00BB6D4E" w:rsidP="0010294B">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3923CC17" w14:textId="77777777" w:rsidR="00BB6D4E" w:rsidRDefault="00BB6D4E"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D595889" w14:textId="77777777" w:rsidR="00BB6D4E" w:rsidRDefault="00BB6D4E" w:rsidP="0010294B">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57A652DD" w14:textId="77777777" w:rsidR="00BB6D4E" w:rsidRDefault="00BB6D4E" w:rsidP="0010294B">
            <w:pPr>
              <w:jc w:val="right"/>
              <w:rPr>
                <w:rFonts w:cs="Arial"/>
              </w:rPr>
            </w:pPr>
            <w:r>
              <w:rPr>
                <w:rFonts w:cs="Arial"/>
              </w:rPr>
              <w:t>1</w:t>
            </w:r>
          </w:p>
        </w:tc>
      </w:tr>
      <w:tr w:rsidR="00BB6D4E" w:rsidRPr="00C5395B" w14:paraId="63D7F5E1" w14:textId="77777777" w:rsidTr="0010294B">
        <w:trPr>
          <w:trHeight w:val="255"/>
        </w:trPr>
        <w:tc>
          <w:tcPr>
            <w:tcW w:w="2040" w:type="dxa"/>
            <w:tcBorders>
              <w:top w:val="nil"/>
              <w:left w:val="single" w:sz="4" w:space="0" w:color="auto"/>
              <w:bottom w:val="single" w:sz="4" w:space="0" w:color="auto"/>
              <w:right w:val="single" w:sz="4" w:space="0" w:color="auto"/>
            </w:tcBorders>
            <w:noWrap/>
            <w:hideMark/>
          </w:tcPr>
          <w:p w14:paraId="1A3BDA33" w14:textId="77777777" w:rsidR="00BB6D4E" w:rsidRPr="00C5395B" w:rsidRDefault="00BB6D4E" w:rsidP="0010294B">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052EA967" w14:textId="77777777" w:rsidR="00BB6D4E" w:rsidRPr="00D919B5" w:rsidRDefault="00BB6D4E" w:rsidP="0010294B">
            <w:pPr>
              <w:jc w:val="right"/>
              <w:rPr>
                <w:rFonts w:cs="Arial"/>
                <w:b/>
                <w:bCs/>
              </w:rPr>
            </w:pPr>
            <w:r>
              <w:rPr>
                <w:rFonts w:cs="Arial"/>
                <w:b/>
                <w:bCs/>
              </w:rPr>
              <w:t>7</w:t>
            </w:r>
          </w:p>
        </w:tc>
        <w:tc>
          <w:tcPr>
            <w:tcW w:w="960" w:type="dxa"/>
            <w:tcBorders>
              <w:top w:val="nil"/>
              <w:left w:val="nil"/>
              <w:bottom w:val="single" w:sz="4" w:space="0" w:color="auto"/>
              <w:right w:val="single" w:sz="4" w:space="0" w:color="auto"/>
            </w:tcBorders>
          </w:tcPr>
          <w:p w14:paraId="6A2583D8" w14:textId="77777777" w:rsidR="00BB6D4E" w:rsidRDefault="00BB6D4E" w:rsidP="0010294B">
            <w:pPr>
              <w:jc w:val="right"/>
              <w:rPr>
                <w:rFonts w:cs="Arial"/>
                <w:b/>
                <w:bCs/>
              </w:rPr>
            </w:pPr>
            <w:r>
              <w:rPr>
                <w:rFonts w:cs="Arial"/>
                <w:b/>
                <w:bCs/>
              </w:rPr>
              <w:t>10</w:t>
            </w:r>
          </w:p>
        </w:tc>
        <w:tc>
          <w:tcPr>
            <w:tcW w:w="960" w:type="dxa"/>
            <w:tcBorders>
              <w:top w:val="nil"/>
              <w:left w:val="nil"/>
              <w:bottom w:val="single" w:sz="4" w:space="0" w:color="auto"/>
              <w:right w:val="single" w:sz="4" w:space="0" w:color="auto"/>
            </w:tcBorders>
          </w:tcPr>
          <w:p w14:paraId="3C3FF4D9" w14:textId="77777777" w:rsidR="00BB6D4E" w:rsidRDefault="00BB6D4E" w:rsidP="0010294B">
            <w:pPr>
              <w:jc w:val="right"/>
              <w:rPr>
                <w:rFonts w:cs="Arial"/>
                <w:b/>
                <w:bCs/>
              </w:rPr>
            </w:pPr>
            <w:r>
              <w:rPr>
                <w:rFonts w:cs="Arial"/>
                <w:b/>
                <w:bCs/>
              </w:rPr>
              <w:t>6</w:t>
            </w:r>
          </w:p>
        </w:tc>
        <w:tc>
          <w:tcPr>
            <w:tcW w:w="960" w:type="dxa"/>
            <w:tcBorders>
              <w:top w:val="nil"/>
              <w:left w:val="nil"/>
              <w:bottom w:val="single" w:sz="4" w:space="0" w:color="auto"/>
              <w:right w:val="single" w:sz="4" w:space="0" w:color="auto"/>
            </w:tcBorders>
          </w:tcPr>
          <w:p w14:paraId="7CA0FA93" w14:textId="77777777" w:rsidR="00BB6D4E" w:rsidRDefault="00BB6D4E" w:rsidP="0010294B">
            <w:pPr>
              <w:jc w:val="right"/>
              <w:rPr>
                <w:rFonts w:cs="Arial"/>
                <w:b/>
                <w:bCs/>
              </w:rPr>
            </w:pPr>
            <w:r>
              <w:rPr>
                <w:rFonts w:cs="Arial"/>
                <w:b/>
                <w:bCs/>
              </w:rPr>
              <w:t>12</w:t>
            </w:r>
          </w:p>
        </w:tc>
        <w:tc>
          <w:tcPr>
            <w:tcW w:w="960" w:type="dxa"/>
            <w:tcBorders>
              <w:top w:val="nil"/>
              <w:left w:val="nil"/>
              <w:bottom w:val="single" w:sz="4" w:space="0" w:color="auto"/>
              <w:right w:val="single" w:sz="4" w:space="0" w:color="auto"/>
            </w:tcBorders>
          </w:tcPr>
          <w:p w14:paraId="46B9E020" w14:textId="77777777" w:rsidR="00BB6D4E" w:rsidRDefault="00BB6D4E" w:rsidP="0010294B">
            <w:pPr>
              <w:jc w:val="right"/>
              <w:rPr>
                <w:rFonts w:cs="Arial"/>
                <w:b/>
                <w:bCs/>
              </w:rPr>
            </w:pPr>
            <w:r>
              <w:rPr>
                <w:rFonts w:cs="Arial"/>
                <w:b/>
                <w:bCs/>
              </w:rPr>
              <w:t>7</w:t>
            </w:r>
          </w:p>
        </w:tc>
      </w:tr>
      <w:bookmarkEnd w:id="25"/>
    </w:tbl>
    <w:p w14:paraId="08F5FAA3" w14:textId="1733E4E0" w:rsidR="00B66467" w:rsidRPr="00B66467" w:rsidRDefault="00B66467" w:rsidP="00BB6D4E">
      <w:pPr>
        <w:ind w:right="-425"/>
        <w:jc w:val="both"/>
        <w:rPr>
          <w:rFonts w:cs="Arial"/>
        </w:rPr>
      </w:pPr>
    </w:p>
    <w:p w14:paraId="614C3496" w14:textId="77777777" w:rsidR="009339C4" w:rsidRPr="00C84BFF" w:rsidRDefault="009339C4" w:rsidP="00C84BFF">
      <w:pPr>
        <w:ind w:left="-142" w:right="-425"/>
        <w:jc w:val="both"/>
        <w:rPr>
          <w:rFonts w:cs="Arial"/>
        </w:rPr>
      </w:pPr>
      <w:r w:rsidRPr="00C84BFF">
        <w:rPr>
          <w:rFonts w:cs="Arial"/>
        </w:rPr>
        <w:br w:type="page"/>
      </w:r>
    </w:p>
    <w:p w14:paraId="0C44E9B8" w14:textId="096420D5" w:rsidR="004E7166" w:rsidRPr="00076ED0" w:rsidRDefault="004E7166" w:rsidP="008D2152">
      <w:pPr>
        <w:pStyle w:val="Heading2"/>
      </w:pPr>
      <w:r w:rsidRPr="00076ED0">
        <w:lastRenderedPageBreak/>
        <w:t>Application</w:t>
      </w:r>
      <w:r>
        <w:t xml:space="preserve"> </w:t>
      </w:r>
      <w:r w:rsidR="001D6F7E">
        <w:t>decisions</w:t>
      </w:r>
    </w:p>
    <w:p w14:paraId="0887A42F" w14:textId="23713DCE" w:rsidR="00280607" w:rsidRPr="00E92E29" w:rsidRDefault="00B60CF7" w:rsidP="00E92E29">
      <w:pPr>
        <w:ind w:left="-142" w:right="-425"/>
        <w:jc w:val="both"/>
        <w:rPr>
          <w:rFonts w:cs="Arial"/>
        </w:rPr>
      </w:pPr>
      <w:r w:rsidRPr="00E92E29">
        <w:rPr>
          <w:rFonts w:cs="Arial"/>
        </w:rPr>
        <w:t>Each application follows a transparent process and is considered by the Commissioners on its own merit whilst observing the principles of natural justice. A timely decision on the application is made under the FRC Act pursuant to section 99 for a family responsibilities agreement (FRA) or order</w:t>
      </w:r>
      <w:r w:rsidR="00461B5F">
        <w:rPr>
          <w:rFonts w:cs="Arial"/>
        </w:rPr>
        <w:t>,</w:t>
      </w:r>
      <w:r w:rsidRPr="00E92E29">
        <w:rPr>
          <w:rFonts w:cs="Arial"/>
        </w:rPr>
        <w:t xml:space="preserve"> or section 109 for a voluntary agreement, and may include either agreeing or refusing to amend or end an agreement or order, or if the Commissioners deem the application for a</w:t>
      </w:r>
      <w:r w:rsidR="00461B5F">
        <w:rPr>
          <w:rFonts w:cs="Arial"/>
        </w:rPr>
        <w:t>n</w:t>
      </w:r>
      <w:r w:rsidRPr="00E92E29">
        <w:rPr>
          <w:rFonts w:cs="Arial"/>
        </w:rPr>
        <w:t xml:space="preserve"> FRA or order frivolous or vexatious, dismissing the application. For an application received under section 97 of the FRC Act</w:t>
      </w:r>
      <w:r w:rsidR="00461B5F">
        <w:rPr>
          <w:rFonts w:cs="Arial"/>
        </w:rPr>
        <w:t>,</w:t>
      </w:r>
      <w:r w:rsidRPr="00E92E29">
        <w:rPr>
          <w:rFonts w:cs="Arial"/>
        </w:rPr>
        <w:t xml:space="preserve"> if the Commission fails to </w:t>
      </w:r>
      <w:proofErr w:type="gramStart"/>
      <w:r w:rsidRPr="00E92E29">
        <w:rPr>
          <w:rFonts w:cs="Arial"/>
        </w:rPr>
        <w:t>make a decision</w:t>
      </w:r>
      <w:proofErr w:type="gramEnd"/>
      <w:r w:rsidRPr="00E92E29">
        <w:rPr>
          <w:rFonts w:cs="Arial"/>
        </w:rPr>
        <w:t xml:space="preserve"> within two months of receipt of the application section 101 of the FRC Act determines that the failure is taken to be a decision by the Commission to refuse to amend or end the FRA or order. For an application to amend or end a voluntary agreement section 109(2) of the FRC Act states: “The Commissioner must amend or end a voluntary agreement as requested by the person, unless the Commissioner is satisfied the amendment or ending would be detrimental to the interests, rights and wellbeing of children and other vulnerable persons living in a welfare reform community area”. </w:t>
      </w:r>
      <w:r w:rsidR="00280607" w:rsidRPr="00E92E29">
        <w:rPr>
          <w:rFonts w:cs="Arial"/>
        </w:rPr>
        <w:t>The opportunity afforded in hearing these applications is utilised by the Commissioners to encourage clients to continue to address any remaining challenges and to exercise personal responsibility in their lives.</w:t>
      </w:r>
    </w:p>
    <w:p w14:paraId="6331CCB8" w14:textId="77777777" w:rsidR="00280607" w:rsidRDefault="00280607" w:rsidP="00384152">
      <w:pPr>
        <w:ind w:left="-142" w:right="-425"/>
        <w:jc w:val="both"/>
        <w:rPr>
          <w:rFonts w:cs="Arial"/>
        </w:rPr>
      </w:pPr>
    </w:p>
    <w:p w14:paraId="181814BC" w14:textId="2FD6106C" w:rsidR="00FD09DB" w:rsidRDefault="00C029A0" w:rsidP="00384152">
      <w:pPr>
        <w:ind w:left="-142" w:right="-425"/>
        <w:jc w:val="both"/>
        <w:rPr>
          <w:rFonts w:cs="Arial"/>
        </w:rPr>
      </w:pPr>
      <w:r>
        <w:rPr>
          <w:rFonts w:cs="Arial"/>
        </w:rPr>
        <w:t>It should be noted that a hearing for an amend/end application may not take place in the same quarter as the application was received, especially where an application was received towards the end of a quarter with the resulting hearing scheduled for the following quarter.</w:t>
      </w:r>
    </w:p>
    <w:p w14:paraId="7E5502CC" w14:textId="1E593C35" w:rsidR="00B408D8" w:rsidRDefault="00B408D8" w:rsidP="005A5B78">
      <w:pPr>
        <w:ind w:left="-142" w:right="-425"/>
        <w:jc w:val="both"/>
        <w:rPr>
          <w:rFonts w:cs="Arial"/>
        </w:rPr>
      </w:pPr>
    </w:p>
    <w:p w14:paraId="50602F91" w14:textId="100F8BCA" w:rsidR="00C029A0" w:rsidRDefault="00B408D8" w:rsidP="00B408D8">
      <w:pPr>
        <w:ind w:left="-142" w:right="-425"/>
        <w:jc w:val="both"/>
        <w:rPr>
          <w:rFonts w:cs="Arial"/>
        </w:rPr>
      </w:pPr>
      <w:r>
        <w:rPr>
          <w:rFonts w:cs="Arial"/>
        </w:rPr>
        <w:t xml:space="preserve">A total of </w:t>
      </w:r>
      <w:r w:rsidR="00BD5CF2">
        <w:rPr>
          <w:rFonts w:cs="Arial"/>
        </w:rPr>
        <w:t xml:space="preserve">2 </w:t>
      </w:r>
      <w:r w:rsidR="00CA1B19">
        <w:rPr>
          <w:rFonts w:cs="Arial"/>
        </w:rPr>
        <w:t xml:space="preserve">amend/end </w:t>
      </w:r>
      <w:r>
        <w:rPr>
          <w:rFonts w:cs="Arial"/>
        </w:rPr>
        <w:t>application</w:t>
      </w:r>
      <w:r w:rsidR="0052778A">
        <w:rPr>
          <w:rFonts w:cs="Arial"/>
        </w:rPr>
        <w:t>s</w:t>
      </w:r>
      <w:r w:rsidR="00CA1B19">
        <w:rPr>
          <w:rFonts w:cs="Arial"/>
        </w:rPr>
        <w:t xml:space="preserve"> for </w:t>
      </w:r>
      <w:r w:rsidR="00446508">
        <w:rPr>
          <w:rFonts w:cs="Arial"/>
        </w:rPr>
        <w:t xml:space="preserve">a </w:t>
      </w:r>
      <w:r w:rsidR="00CA1B19">
        <w:rPr>
          <w:rFonts w:cs="Arial"/>
        </w:rPr>
        <w:t xml:space="preserve">Family Responsibilities Order </w:t>
      </w:r>
      <w:r w:rsidR="008C53B7">
        <w:rPr>
          <w:rFonts w:cs="Arial"/>
        </w:rPr>
        <w:t>(</w:t>
      </w:r>
      <w:r w:rsidR="00906D8C">
        <w:rPr>
          <w:rFonts w:cs="Arial"/>
        </w:rPr>
        <w:t>to end a CIM</w:t>
      </w:r>
      <w:r w:rsidR="008C53B7">
        <w:rPr>
          <w:rFonts w:cs="Arial"/>
        </w:rPr>
        <w:t>)</w:t>
      </w:r>
      <w:r w:rsidR="00906D8C">
        <w:rPr>
          <w:rFonts w:cs="Arial"/>
        </w:rPr>
        <w:t xml:space="preserve"> </w:t>
      </w:r>
      <w:r w:rsidR="00446508">
        <w:rPr>
          <w:rFonts w:cs="Arial"/>
        </w:rPr>
        <w:t xml:space="preserve">was </w:t>
      </w:r>
      <w:r w:rsidR="00CA1B19">
        <w:rPr>
          <w:rFonts w:cs="Arial"/>
        </w:rPr>
        <w:t xml:space="preserve">decided </w:t>
      </w:r>
      <w:r>
        <w:rPr>
          <w:rFonts w:cs="Arial"/>
        </w:rPr>
        <w:t xml:space="preserve">in quarter </w:t>
      </w:r>
      <w:r w:rsidR="00B61356">
        <w:rPr>
          <w:rFonts w:cs="Arial"/>
        </w:rPr>
        <w:t xml:space="preserve">60 </w:t>
      </w:r>
      <w:r w:rsidR="00686C92">
        <w:rPr>
          <w:rFonts w:cs="Arial"/>
        </w:rPr>
        <w:t xml:space="preserve">with </w:t>
      </w:r>
      <w:r w:rsidR="0052778A">
        <w:rPr>
          <w:rFonts w:cs="Arial"/>
        </w:rPr>
        <w:t xml:space="preserve">one </w:t>
      </w:r>
      <w:r w:rsidR="00686C92">
        <w:rPr>
          <w:rFonts w:cs="Arial"/>
        </w:rPr>
        <w:t xml:space="preserve">application </w:t>
      </w:r>
      <w:r w:rsidR="00211380">
        <w:rPr>
          <w:rFonts w:cs="Arial"/>
        </w:rPr>
        <w:t xml:space="preserve">accepted </w:t>
      </w:r>
      <w:r w:rsidR="0052778A">
        <w:rPr>
          <w:rFonts w:cs="Arial"/>
        </w:rPr>
        <w:t xml:space="preserve">and one application refused </w:t>
      </w:r>
      <w:r w:rsidR="00211380">
        <w:rPr>
          <w:rFonts w:cs="Arial"/>
        </w:rPr>
        <w:t>by the FRC.</w:t>
      </w:r>
    </w:p>
    <w:p w14:paraId="14C1CE35" w14:textId="77777777" w:rsidR="0052778A" w:rsidRDefault="0052778A" w:rsidP="00B408D8">
      <w:pPr>
        <w:ind w:left="-142" w:right="-425"/>
        <w:jc w:val="both"/>
        <w:rPr>
          <w:rFonts w:cs="Arial"/>
        </w:rPr>
      </w:pPr>
    </w:p>
    <w:p w14:paraId="44D0AC43" w14:textId="31E4BFDE" w:rsidR="00B9549C" w:rsidRDefault="00BD5CF2" w:rsidP="00B408D8">
      <w:pPr>
        <w:ind w:left="-142" w:right="-425"/>
        <w:jc w:val="both"/>
        <w:rPr>
          <w:rFonts w:cs="Arial"/>
        </w:rPr>
      </w:pPr>
      <w:r>
        <w:rPr>
          <w:rFonts w:cs="Arial"/>
        </w:rPr>
        <w:t>Five</w:t>
      </w:r>
      <w:r w:rsidRPr="004F62C3">
        <w:rPr>
          <w:rFonts w:cs="Arial"/>
        </w:rPr>
        <w:t xml:space="preserve"> </w:t>
      </w:r>
      <w:r w:rsidR="00BF36AA" w:rsidRPr="004F62C3">
        <w:rPr>
          <w:rFonts w:cs="Arial"/>
        </w:rPr>
        <w:t>amend/end application</w:t>
      </w:r>
      <w:r w:rsidR="00DA57D8" w:rsidRPr="004F62C3">
        <w:rPr>
          <w:rFonts w:cs="Arial"/>
        </w:rPr>
        <w:t>s</w:t>
      </w:r>
      <w:r w:rsidR="00BF36AA" w:rsidRPr="004F62C3">
        <w:rPr>
          <w:rFonts w:cs="Arial"/>
        </w:rPr>
        <w:t xml:space="preserve"> for voluntary agreement</w:t>
      </w:r>
      <w:r w:rsidR="008C53B7">
        <w:rPr>
          <w:rFonts w:cs="Arial"/>
        </w:rPr>
        <w:t>s</w:t>
      </w:r>
      <w:r w:rsidR="00464E31">
        <w:rPr>
          <w:rFonts w:cs="Arial"/>
        </w:rPr>
        <w:t xml:space="preserve"> were decided</w:t>
      </w:r>
      <w:r w:rsidR="00211380">
        <w:rPr>
          <w:rFonts w:cs="Arial"/>
        </w:rPr>
        <w:t xml:space="preserve"> in the reporting period with </w:t>
      </w:r>
      <w:r>
        <w:rPr>
          <w:rFonts w:cs="Arial"/>
        </w:rPr>
        <w:t xml:space="preserve">all </w:t>
      </w:r>
      <w:r w:rsidR="00211380">
        <w:rPr>
          <w:rFonts w:cs="Arial"/>
        </w:rPr>
        <w:t>applications made by clients accepted by the FRC</w:t>
      </w:r>
      <w:r w:rsidR="00C37FA9">
        <w:rPr>
          <w:rFonts w:cs="Arial"/>
        </w:rPr>
        <w:t>.</w:t>
      </w:r>
      <w:r w:rsidR="00211380">
        <w:rPr>
          <w:rFonts w:cs="Arial"/>
        </w:rPr>
        <w:t xml:space="preserve"> A breakdown of the </w:t>
      </w:r>
      <w:r w:rsidR="0052778A">
        <w:rPr>
          <w:rFonts w:cs="Arial"/>
        </w:rPr>
        <w:t xml:space="preserve">decisions </w:t>
      </w:r>
      <w:r w:rsidR="00211380">
        <w:rPr>
          <w:rFonts w:cs="Arial"/>
        </w:rPr>
        <w:t xml:space="preserve">of </w:t>
      </w:r>
      <w:r w:rsidR="0052778A">
        <w:rPr>
          <w:rFonts w:cs="Arial"/>
        </w:rPr>
        <w:t xml:space="preserve">the </w:t>
      </w:r>
      <w:r w:rsidR="00211380">
        <w:rPr>
          <w:rFonts w:cs="Arial"/>
        </w:rPr>
        <w:t>applications is as follows</w:t>
      </w:r>
      <w:r w:rsidR="00C029A0">
        <w:rPr>
          <w:rFonts w:cs="Arial"/>
        </w:rPr>
        <w:t>:</w:t>
      </w:r>
    </w:p>
    <w:p w14:paraId="5C96541D" w14:textId="77777777" w:rsidR="00C81DF4" w:rsidRDefault="00C81DF4" w:rsidP="00B408D8">
      <w:pPr>
        <w:ind w:left="-142" w:right="-425"/>
        <w:jc w:val="both"/>
        <w:rPr>
          <w:rFonts w:cs="Arial"/>
        </w:rPr>
      </w:pPr>
    </w:p>
    <w:p w14:paraId="1E5C4343" w14:textId="6C0A1642" w:rsidR="00C029A0" w:rsidRDefault="0060745C"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Pr>
          <w:rFonts w:ascii="Verdana" w:hAnsi="Verdana" w:cs="Arial"/>
          <w:sz w:val="20"/>
          <w:szCs w:val="20"/>
        </w:rPr>
        <w:t>5</w:t>
      </w:r>
      <w:r w:rsidR="005B0BC6" w:rsidRPr="00FB5E8C">
        <w:rPr>
          <w:rFonts w:ascii="Verdana" w:hAnsi="Verdana" w:cs="Arial"/>
          <w:sz w:val="20"/>
          <w:szCs w:val="20"/>
        </w:rPr>
        <w:t xml:space="preserve"> </w:t>
      </w:r>
      <w:r w:rsidR="00C029A0" w:rsidRPr="00FB5E8C">
        <w:rPr>
          <w:rFonts w:ascii="Verdana" w:hAnsi="Verdana" w:cs="Arial"/>
          <w:sz w:val="20"/>
          <w:szCs w:val="20"/>
        </w:rPr>
        <w:t xml:space="preserve">Applications were </w:t>
      </w:r>
      <w:proofErr w:type="gramStart"/>
      <w:r w:rsidR="00C029A0" w:rsidRPr="00FB5E8C">
        <w:rPr>
          <w:rFonts w:ascii="Verdana" w:hAnsi="Verdana" w:cs="Arial"/>
          <w:sz w:val="20"/>
          <w:szCs w:val="20"/>
        </w:rPr>
        <w:t>accepted</w:t>
      </w:r>
      <w:proofErr w:type="gramEnd"/>
      <w:r w:rsidR="00C029A0" w:rsidRPr="00FB5E8C">
        <w:rPr>
          <w:rFonts w:ascii="Verdana" w:hAnsi="Verdana" w:cs="Arial"/>
          <w:sz w:val="20"/>
          <w:szCs w:val="20"/>
        </w:rPr>
        <w:t xml:space="preserve"> and voluntary income management agreements ended</w:t>
      </w:r>
      <w:r w:rsidR="0007162A">
        <w:rPr>
          <w:rFonts w:ascii="Verdana" w:hAnsi="Verdana" w:cs="Arial"/>
          <w:sz w:val="20"/>
          <w:szCs w:val="20"/>
        </w:rPr>
        <w:t>.</w:t>
      </w:r>
    </w:p>
    <w:p w14:paraId="50DBFCDE" w14:textId="77777777" w:rsidR="00643E4F" w:rsidRDefault="00643E4F" w:rsidP="00FF351C">
      <w:pPr>
        <w:ind w:left="-142" w:right="-425"/>
        <w:jc w:val="both"/>
      </w:pPr>
    </w:p>
    <w:p w14:paraId="487734F6" w14:textId="063A3F04" w:rsidR="00964C44" w:rsidRDefault="00353EB2" w:rsidP="00FF351C">
      <w:pPr>
        <w:ind w:left="-142" w:right="-425"/>
        <w:jc w:val="both"/>
      </w:pPr>
      <w:r>
        <w:t>Th</w:t>
      </w:r>
      <w:r w:rsidR="005A5B78" w:rsidRPr="00E34093">
        <w:t>e Commission continues to encourage clients to participa</w:t>
      </w:r>
      <w:r w:rsidR="0061573D">
        <w:t xml:space="preserve">te in the </w:t>
      </w:r>
      <w:r w:rsidR="007A7B2F">
        <w:t>a</w:t>
      </w:r>
      <w:r w:rsidR="0061573D">
        <w:t xml:space="preserve">mend or </w:t>
      </w:r>
      <w:r w:rsidR="007A7B2F">
        <w:t>e</w:t>
      </w:r>
      <w:r w:rsidR="0061573D">
        <w:t>nd process.</w:t>
      </w:r>
      <w:r w:rsidR="005A5B78" w:rsidRPr="00E34093">
        <w:t xml:space="preserve"> Commissioners </w:t>
      </w:r>
      <w:r w:rsidR="00FB4B1F">
        <w:t>consider that the participation of clients in the amend/end process is indicative of c</w:t>
      </w:r>
      <w:r w:rsidR="005A5B78" w:rsidRPr="00E34093">
        <w:t>lient confidence to question decisions and the reasons behind decisions, both for decisions delivered by the Commission and decisions delivered by external agencies and bodies.</w:t>
      </w:r>
      <w:bookmarkStart w:id="26" w:name="_Toc222226583"/>
      <w:bookmarkStart w:id="27" w:name="_Toc304386232"/>
      <w:bookmarkStart w:id="28" w:name="_Toc304386309"/>
      <w:bookmarkStart w:id="29" w:name="_Toc306011182"/>
    </w:p>
    <w:p w14:paraId="1024B39C" w14:textId="77777777" w:rsidR="00964C44" w:rsidRDefault="00964C44" w:rsidP="00E77802">
      <w:pPr>
        <w:ind w:left="-142" w:right="-425"/>
        <w:jc w:val="both"/>
      </w:pPr>
    </w:p>
    <w:p w14:paraId="6023E185" w14:textId="77777777" w:rsidR="00B66467" w:rsidRPr="00B66467" w:rsidRDefault="00B66467" w:rsidP="00B66467">
      <w:pPr>
        <w:ind w:left="-142" w:right="-425"/>
        <w:jc w:val="both"/>
      </w:pPr>
      <w:r>
        <w:br w:type="page"/>
      </w:r>
    </w:p>
    <w:p w14:paraId="0CA7602F" w14:textId="75FC039F" w:rsidR="0013112F" w:rsidRDefault="0013112F" w:rsidP="008D2152">
      <w:pPr>
        <w:pStyle w:val="Heading2"/>
      </w:pPr>
      <w:r w:rsidRPr="008F5BAC">
        <w:lastRenderedPageBreak/>
        <w:t>FRC client population by gender and age</w:t>
      </w:r>
    </w:p>
    <w:p w14:paraId="3EDE8CBA" w14:textId="77777777" w:rsidR="00505B2B" w:rsidRPr="00505B2B" w:rsidRDefault="00505B2B" w:rsidP="00505B2B">
      <w:pPr>
        <w:spacing w:line="240" w:lineRule="auto"/>
        <w:ind w:left="-142"/>
        <w:jc w:val="both"/>
      </w:pPr>
    </w:p>
    <w:p w14:paraId="00004215" w14:textId="07DD1EEB" w:rsidR="0013112F" w:rsidRDefault="0013112F" w:rsidP="0013112F">
      <w:pPr>
        <w:ind w:left="-142"/>
        <w:jc w:val="both"/>
      </w:pPr>
      <w:r w:rsidRPr="006C6A65">
        <w:rPr>
          <w:b/>
          <w:sz w:val="16"/>
          <w:szCs w:val="16"/>
        </w:rPr>
        <w:t xml:space="preserve">Table </w:t>
      </w:r>
      <w:r w:rsidR="00BB6D4E">
        <w:rPr>
          <w:b/>
          <w:sz w:val="16"/>
          <w:szCs w:val="16"/>
        </w:rPr>
        <w:t>22</w:t>
      </w:r>
      <w:r w:rsidRPr="006C6A65">
        <w:rPr>
          <w:b/>
          <w:sz w:val="16"/>
          <w:szCs w:val="16"/>
        </w:rPr>
        <w:t>:</w:t>
      </w:r>
      <w:r w:rsidRPr="006C6A65">
        <w:rPr>
          <w:sz w:val="16"/>
          <w:szCs w:val="16"/>
        </w:rPr>
        <w:t xml:space="preserve"> </w:t>
      </w:r>
      <w:r>
        <w:rPr>
          <w:sz w:val="16"/>
          <w:szCs w:val="16"/>
        </w:rPr>
        <w:t xml:space="preserve">FRC client population by gender and age </w:t>
      </w:r>
      <w:r w:rsidR="007B7E78">
        <w:rPr>
          <w:sz w:val="16"/>
          <w:szCs w:val="16"/>
        </w:rPr>
        <w:t xml:space="preserve">1 </w:t>
      </w:r>
      <w:r w:rsidR="00B61356">
        <w:rPr>
          <w:sz w:val="16"/>
          <w:szCs w:val="16"/>
        </w:rPr>
        <w:t xml:space="preserve">April </w:t>
      </w:r>
      <w:r w:rsidR="00413FAC">
        <w:rPr>
          <w:sz w:val="16"/>
          <w:szCs w:val="16"/>
        </w:rPr>
        <w:t>2023</w:t>
      </w:r>
      <w:r w:rsidR="00FC7F2E">
        <w:rPr>
          <w:sz w:val="16"/>
          <w:szCs w:val="16"/>
        </w:rPr>
        <w:t xml:space="preserve"> to </w:t>
      </w:r>
      <w:r w:rsidR="007B7E78">
        <w:rPr>
          <w:sz w:val="16"/>
          <w:szCs w:val="16"/>
        </w:rPr>
        <w:t>3</w:t>
      </w:r>
      <w:r w:rsidR="00B61356">
        <w:rPr>
          <w:sz w:val="16"/>
          <w:szCs w:val="16"/>
        </w:rPr>
        <w:t xml:space="preserve">0 June </w:t>
      </w:r>
      <w:r w:rsidR="00984BBB">
        <w:rPr>
          <w:sz w:val="16"/>
          <w:szCs w:val="16"/>
        </w:rPr>
        <w:t>2023</w:t>
      </w:r>
    </w:p>
    <w:p w14:paraId="24F3C459" w14:textId="77777777" w:rsidR="0013112F" w:rsidRPr="00CF3AF9" w:rsidRDefault="0013112F" w:rsidP="0013112F">
      <w:pPr>
        <w:ind w:left="-142"/>
        <w:jc w:val="both"/>
      </w:pPr>
    </w:p>
    <w:tbl>
      <w:tblPr>
        <w:tblStyle w:val="TableGrid"/>
        <w:tblW w:w="0" w:type="auto"/>
        <w:tblInd w:w="-142" w:type="dxa"/>
        <w:tblLook w:val="04A0" w:firstRow="1" w:lastRow="0" w:firstColumn="1" w:lastColumn="0" w:noHBand="0" w:noVBand="1"/>
      </w:tblPr>
      <w:tblGrid>
        <w:gridCol w:w="5127"/>
        <w:gridCol w:w="1026"/>
        <w:gridCol w:w="875"/>
        <w:gridCol w:w="463"/>
        <w:gridCol w:w="1140"/>
        <w:gridCol w:w="1140"/>
      </w:tblGrid>
      <w:tr w:rsidR="0013112F" w14:paraId="4705D88E" w14:textId="77777777" w:rsidTr="00925DD5">
        <w:tc>
          <w:tcPr>
            <w:tcW w:w="5127" w:type="dxa"/>
          </w:tcPr>
          <w:p w14:paraId="36C03DF6" w14:textId="77777777" w:rsidR="0013112F" w:rsidRPr="00E922A7" w:rsidRDefault="0013112F" w:rsidP="00291B72">
            <w:pPr>
              <w:jc w:val="both"/>
              <w:rPr>
                <w:b/>
                <w:bCs/>
              </w:rPr>
            </w:pPr>
            <w:r w:rsidRPr="00E922A7">
              <w:rPr>
                <w:b/>
                <w:bCs/>
              </w:rPr>
              <w:t>Information for the quarter</w:t>
            </w:r>
          </w:p>
        </w:tc>
        <w:tc>
          <w:tcPr>
            <w:tcW w:w="1026" w:type="dxa"/>
          </w:tcPr>
          <w:p w14:paraId="0815CD67" w14:textId="77777777" w:rsidR="0013112F" w:rsidRPr="00E922A7" w:rsidRDefault="0013112F" w:rsidP="00291B72">
            <w:pPr>
              <w:jc w:val="both"/>
              <w:rPr>
                <w:b/>
                <w:bCs/>
              </w:rPr>
            </w:pPr>
            <w:r w:rsidRPr="00E922A7">
              <w:rPr>
                <w:b/>
                <w:bCs/>
              </w:rPr>
              <w:t>Female Count</w:t>
            </w:r>
          </w:p>
        </w:tc>
        <w:tc>
          <w:tcPr>
            <w:tcW w:w="875" w:type="dxa"/>
          </w:tcPr>
          <w:p w14:paraId="4775A363" w14:textId="77777777" w:rsidR="0013112F" w:rsidRPr="00E922A7" w:rsidRDefault="0013112F" w:rsidP="00291B72">
            <w:pPr>
              <w:jc w:val="both"/>
              <w:rPr>
                <w:b/>
                <w:bCs/>
              </w:rPr>
            </w:pPr>
            <w:r w:rsidRPr="00E922A7">
              <w:rPr>
                <w:b/>
                <w:bCs/>
              </w:rPr>
              <w:t>Male Count</w:t>
            </w:r>
          </w:p>
        </w:tc>
        <w:tc>
          <w:tcPr>
            <w:tcW w:w="463" w:type="dxa"/>
          </w:tcPr>
          <w:p w14:paraId="0709E4EF" w14:textId="77777777" w:rsidR="0013112F" w:rsidRPr="00E922A7" w:rsidRDefault="0013112F" w:rsidP="00291B72">
            <w:pPr>
              <w:jc w:val="both"/>
              <w:rPr>
                <w:b/>
                <w:bCs/>
              </w:rPr>
            </w:pPr>
          </w:p>
        </w:tc>
        <w:tc>
          <w:tcPr>
            <w:tcW w:w="1140" w:type="dxa"/>
          </w:tcPr>
          <w:p w14:paraId="21A061BE" w14:textId="77777777" w:rsidR="0013112F" w:rsidRPr="00E922A7" w:rsidRDefault="0013112F" w:rsidP="00291B72">
            <w:pPr>
              <w:jc w:val="both"/>
              <w:rPr>
                <w:b/>
                <w:bCs/>
              </w:rPr>
            </w:pPr>
            <w:r w:rsidRPr="00E922A7">
              <w:rPr>
                <w:b/>
                <w:bCs/>
              </w:rPr>
              <w:t>Female Average age</w:t>
            </w:r>
          </w:p>
        </w:tc>
        <w:tc>
          <w:tcPr>
            <w:tcW w:w="1140" w:type="dxa"/>
          </w:tcPr>
          <w:p w14:paraId="20D2835A" w14:textId="77777777" w:rsidR="0013112F" w:rsidRPr="00E922A7" w:rsidRDefault="0013112F" w:rsidP="00291B72">
            <w:pPr>
              <w:jc w:val="both"/>
              <w:rPr>
                <w:b/>
                <w:bCs/>
              </w:rPr>
            </w:pPr>
            <w:r w:rsidRPr="00E922A7">
              <w:rPr>
                <w:b/>
                <w:bCs/>
              </w:rPr>
              <w:t>Male Average age</w:t>
            </w:r>
          </w:p>
        </w:tc>
      </w:tr>
      <w:tr w:rsidR="0007162A" w14:paraId="0C5B3812" w14:textId="77777777" w:rsidTr="00925DD5">
        <w:tc>
          <w:tcPr>
            <w:tcW w:w="5127" w:type="dxa"/>
          </w:tcPr>
          <w:p w14:paraId="465196A7" w14:textId="2741AD5F" w:rsidR="0007162A" w:rsidRDefault="0007162A" w:rsidP="0007162A">
            <w:pPr>
              <w:spacing w:line="240" w:lineRule="auto"/>
            </w:pPr>
            <w:r>
              <w:t>Clients for whom a notice was received</w:t>
            </w:r>
            <w:r>
              <w:rPr>
                <w:rStyle w:val="FootnoteReference"/>
              </w:rPr>
              <w:footnoteReference w:id="11"/>
            </w:r>
          </w:p>
        </w:tc>
        <w:tc>
          <w:tcPr>
            <w:tcW w:w="1026" w:type="dxa"/>
            <w:vAlign w:val="center"/>
          </w:tcPr>
          <w:p w14:paraId="430D610E" w14:textId="5C860855" w:rsidR="0007162A" w:rsidRPr="00EF2D65" w:rsidRDefault="0007162A" w:rsidP="0007162A">
            <w:pPr>
              <w:spacing w:line="240" w:lineRule="auto"/>
              <w:jc w:val="right"/>
            </w:pPr>
            <w:r>
              <w:rPr>
                <w:rFonts w:cs="Arial"/>
              </w:rPr>
              <w:t>445</w:t>
            </w:r>
          </w:p>
        </w:tc>
        <w:tc>
          <w:tcPr>
            <w:tcW w:w="875" w:type="dxa"/>
            <w:vAlign w:val="center"/>
          </w:tcPr>
          <w:p w14:paraId="73512E80" w14:textId="1CFA9520" w:rsidR="0007162A" w:rsidRPr="00EF2D65" w:rsidRDefault="0007162A" w:rsidP="0007162A">
            <w:pPr>
              <w:spacing w:line="240" w:lineRule="auto"/>
              <w:jc w:val="right"/>
            </w:pPr>
            <w:r>
              <w:rPr>
                <w:rFonts w:cs="Arial"/>
              </w:rPr>
              <w:t>269</w:t>
            </w:r>
          </w:p>
        </w:tc>
        <w:tc>
          <w:tcPr>
            <w:tcW w:w="463" w:type="dxa"/>
            <w:vAlign w:val="center"/>
          </w:tcPr>
          <w:p w14:paraId="0C71CB3B" w14:textId="50863EF2" w:rsidR="0007162A" w:rsidRPr="00EF2D65" w:rsidRDefault="0007162A" w:rsidP="0007162A">
            <w:pPr>
              <w:spacing w:line="240" w:lineRule="auto"/>
              <w:jc w:val="right"/>
            </w:pPr>
          </w:p>
        </w:tc>
        <w:tc>
          <w:tcPr>
            <w:tcW w:w="1140" w:type="dxa"/>
            <w:vAlign w:val="center"/>
          </w:tcPr>
          <w:p w14:paraId="048E4B1D" w14:textId="034E13AF" w:rsidR="0007162A" w:rsidRPr="00EF2D65" w:rsidRDefault="0007162A" w:rsidP="0007162A">
            <w:pPr>
              <w:spacing w:line="240" w:lineRule="auto"/>
              <w:jc w:val="right"/>
            </w:pPr>
            <w:r>
              <w:rPr>
                <w:rFonts w:cs="Arial"/>
              </w:rPr>
              <w:t>37</w:t>
            </w:r>
          </w:p>
        </w:tc>
        <w:tc>
          <w:tcPr>
            <w:tcW w:w="1140" w:type="dxa"/>
            <w:vAlign w:val="center"/>
          </w:tcPr>
          <w:p w14:paraId="61E43F3F" w14:textId="6555E009" w:rsidR="0007162A" w:rsidRPr="00EF2D65" w:rsidRDefault="0007162A" w:rsidP="0007162A">
            <w:pPr>
              <w:spacing w:line="240" w:lineRule="auto"/>
              <w:jc w:val="right"/>
            </w:pPr>
            <w:r>
              <w:rPr>
                <w:rFonts w:cs="Arial"/>
              </w:rPr>
              <w:t>38</w:t>
            </w:r>
          </w:p>
        </w:tc>
      </w:tr>
      <w:tr w:rsidR="0007162A" w14:paraId="0C43D4D1" w14:textId="77777777" w:rsidTr="00925DD5">
        <w:tc>
          <w:tcPr>
            <w:tcW w:w="5127" w:type="dxa"/>
          </w:tcPr>
          <w:p w14:paraId="2282B866" w14:textId="484D223C" w:rsidR="0007162A" w:rsidRDefault="0007162A" w:rsidP="0007162A">
            <w:pPr>
              <w:spacing w:line="240" w:lineRule="auto"/>
            </w:pPr>
            <w:r>
              <w:t>Clients conferenced</w:t>
            </w:r>
            <w:r>
              <w:rPr>
                <w:rStyle w:val="FootnoteReference"/>
              </w:rPr>
              <w:footnoteReference w:id="12"/>
            </w:r>
          </w:p>
        </w:tc>
        <w:tc>
          <w:tcPr>
            <w:tcW w:w="1026" w:type="dxa"/>
            <w:vAlign w:val="center"/>
          </w:tcPr>
          <w:p w14:paraId="0BE8DAD4" w14:textId="5437A3D9" w:rsidR="0007162A" w:rsidRPr="00143912" w:rsidRDefault="0007162A" w:rsidP="0007162A">
            <w:pPr>
              <w:spacing w:line="240" w:lineRule="auto"/>
              <w:jc w:val="right"/>
            </w:pPr>
            <w:r>
              <w:rPr>
                <w:rFonts w:cs="Arial"/>
              </w:rPr>
              <w:t>136</w:t>
            </w:r>
          </w:p>
        </w:tc>
        <w:tc>
          <w:tcPr>
            <w:tcW w:w="875" w:type="dxa"/>
            <w:vAlign w:val="center"/>
          </w:tcPr>
          <w:p w14:paraId="7F1FAC36" w14:textId="759590A6" w:rsidR="0007162A" w:rsidRPr="00143912" w:rsidRDefault="0007162A" w:rsidP="0007162A">
            <w:pPr>
              <w:spacing w:line="240" w:lineRule="auto"/>
              <w:jc w:val="right"/>
            </w:pPr>
            <w:r>
              <w:rPr>
                <w:rFonts w:cs="Arial"/>
              </w:rPr>
              <w:t>71</w:t>
            </w:r>
          </w:p>
        </w:tc>
        <w:tc>
          <w:tcPr>
            <w:tcW w:w="463" w:type="dxa"/>
            <w:vAlign w:val="center"/>
          </w:tcPr>
          <w:p w14:paraId="7D1E9278" w14:textId="77071142" w:rsidR="0007162A" w:rsidRPr="00EF2D65" w:rsidRDefault="0007162A" w:rsidP="0007162A">
            <w:pPr>
              <w:spacing w:line="240" w:lineRule="auto"/>
              <w:jc w:val="right"/>
            </w:pPr>
          </w:p>
        </w:tc>
        <w:tc>
          <w:tcPr>
            <w:tcW w:w="1140" w:type="dxa"/>
            <w:vAlign w:val="center"/>
          </w:tcPr>
          <w:p w14:paraId="18E5F35E" w14:textId="2A80B3B5" w:rsidR="0007162A" w:rsidRPr="00143912" w:rsidRDefault="0007162A" w:rsidP="0007162A">
            <w:pPr>
              <w:spacing w:line="240" w:lineRule="auto"/>
              <w:jc w:val="right"/>
            </w:pPr>
            <w:r>
              <w:rPr>
                <w:rFonts w:cs="Arial"/>
              </w:rPr>
              <w:t>36</w:t>
            </w:r>
          </w:p>
        </w:tc>
        <w:tc>
          <w:tcPr>
            <w:tcW w:w="1140" w:type="dxa"/>
            <w:vAlign w:val="center"/>
          </w:tcPr>
          <w:p w14:paraId="48B614AC" w14:textId="267AE998" w:rsidR="0007162A" w:rsidRPr="00143912" w:rsidRDefault="0007162A" w:rsidP="0007162A">
            <w:pPr>
              <w:spacing w:line="240" w:lineRule="auto"/>
              <w:jc w:val="right"/>
            </w:pPr>
            <w:r>
              <w:rPr>
                <w:rFonts w:cs="Arial"/>
              </w:rPr>
              <w:t>37</w:t>
            </w:r>
          </w:p>
        </w:tc>
      </w:tr>
      <w:tr w:rsidR="0007162A" w14:paraId="4205C91F" w14:textId="77777777" w:rsidTr="00925DD5">
        <w:tc>
          <w:tcPr>
            <w:tcW w:w="5127" w:type="dxa"/>
          </w:tcPr>
          <w:p w14:paraId="2820947A" w14:textId="0B2D1E31" w:rsidR="0007162A" w:rsidRDefault="0007162A" w:rsidP="0007162A">
            <w:pPr>
              <w:spacing w:line="240" w:lineRule="auto"/>
            </w:pPr>
            <w:r w:rsidRPr="00423006">
              <w:t>Clients referred through Family Responsibilities Agreements and Family Responsibilities Orders</w:t>
            </w:r>
            <w:r>
              <w:rPr>
                <w:rStyle w:val="FootnoteReference"/>
              </w:rPr>
              <w:footnoteReference w:id="13"/>
            </w:r>
          </w:p>
        </w:tc>
        <w:tc>
          <w:tcPr>
            <w:tcW w:w="1026" w:type="dxa"/>
            <w:vAlign w:val="center"/>
          </w:tcPr>
          <w:p w14:paraId="04ECC2CC" w14:textId="05DB21D3" w:rsidR="0007162A" w:rsidRPr="00143912" w:rsidRDefault="0007162A" w:rsidP="0007162A">
            <w:pPr>
              <w:spacing w:line="240" w:lineRule="auto"/>
              <w:jc w:val="right"/>
            </w:pPr>
            <w:r>
              <w:rPr>
                <w:rFonts w:cs="Arial"/>
              </w:rPr>
              <w:t>55</w:t>
            </w:r>
          </w:p>
        </w:tc>
        <w:tc>
          <w:tcPr>
            <w:tcW w:w="875" w:type="dxa"/>
            <w:vAlign w:val="center"/>
          </w:tcPr>
          <w:p w14:paraId="09F9C19D" w14:textId="42AD5652" w:rsidR="0007162A" w:rsidRPr="00143912" w:rsidRDefault="0007162A" w:rsidP="0007162A">
            <w:pPr>
              <w:spacing w:line="240" w:lineRule="auto"/>
              <w:jc w:val="right"/>
            </w:pPr>
            <w:r>
              <w:rPr>
                <w:rFonts w:cs="Arial"/>
              </w:rPr>
              <w:t>37</w:t>
            </w:r>
          </w:p>
        </w:tc>
        <w:tc>
          <w:tcPr>
            <w:tcW w:w="463" w:type="dxa"/>
            <w:vAlign w:val="center"/>
          </w:tcPr>
          <w:p w14:paraId="4D854BAC" w14:textId="4C16E2E6" w:rsidR="0007162A" w:rsidRPr="00EF2D65" w:rsidRDefault="0007162A" w:rsidP="0007162A">
            <w:pPr>
              <w:spacing w:line="240" w:lineRule="auto"/>
              <w:jc w:val="right"/>
            </w:pPr>
          </w:p>
        </w:tc>
        <w:tc>
          <w:tcPr>
            <w:tcW w:w="1140" w:type="dxa"/>
            <w:vAlign w:val="center"/>
          </w:tcPr>
          <w:p w14:paraId="0DB4E2B3" w14:textId="54602098" w:rsidR="0007162A" w:rsidRPr="00143912" w:rsidRDefault="0007162A" w:rsidP="0007162A">
            <w:pPr>
              <w:spacing w:line="240" w:lineRule="auto"/>
              <w:jc w:val="right"/>
            </w:pPr>
            <w:r>
              <w:rPr>
                <w:rFonts w:cs="Arial"/>
              </w:rPr>
              <w:t>35</w:t>
            </w:r>
          </w:p>
        </w:tc>
        <w:tc>
          <w:tcPr>
            <w:tcW w:w="1140" w:type="dxa"/>
            <w:vAlign w:val="center"/>
          </w:tcPr>
          <w:p w14:paraId="6F699F00" w14:textId="06CF3FCA" w:rsidR="0007162A" w:rsidRPr="00143912" w:rsidRDefault="0007162A" w:rsidP="0007162A">
            <w:pPr>
              <w:spacing w:line="240" w:lineRule="auto"/>
              <w:jc w:val="right"/>
            </w:pPr>
            <w:r>
              <w:rPr>
                <w:rFonts w:cs="Arial"/>
              </w:rPr>
              <w:t>36</w:t>
            </w:r>
          </w:p>
        </w:tc>
      </w:tr>
      <w:tr w:rsidR="0007162A" w14:paraId="70BB454E" w14:textId="77777777" w:rsidTr="00A242DD">
        <w:tc>
          <w:tcPr>
            <w:tcW w:w="5127" w:type="dxa"/>
          </w:tcPr>
          <w:p w14:paraId="5B5E85C7" w14:textId="7C85BD17" w:rsidR="0007162A" w:rsidRPr="00C6538C" w:rsidRDefault="0007162A" w:rsidP="0007162A">
            <w:pPr>
              <w:spacing w:line="240" w:lineRule="auto"/>
            </w:pPr>
            <w:r w:rsidRPr="00423006">
              <w:t>Clients placed on CIM</w:t>
            </w:r>
            <w:r w:rsidRPr="00C6538C">
              <w:rPr>
                <w:rStyle w:val="FootnoteReference"/>
              </w:rPr>
              <w:footnoteReference w:id="14"/>
            </w:r>
          </w:p>
        </w:tc>
        <w:tc>
          <w:tcPr>
            <w:tcW w:w="1026" w:type="dxa"/>
            <w:vAlign w:val="center"/>
          </w:tcPr>
          <w:p w14:paraId="543F073F" w14:textId="0ED56A40" w:rsidR="0007162A" w:rsidRPr="00143912" w:rsidRDefault="0007162A" w:rsidP="0007162A">
            <w:pPr>
              <w:spacing w:line="240" w:lineRule="auto"/>
              <w:jc w:val="right"/>
              <w:rPr>
                <w:rFonts w:cs="Arial"/>
              </w:rPr>
            </w:pPr>
            <w:r>
              <w:rPr>
                <w:rFonts w:cs="Arial"/>
              </w:rPr>
              <w:t>11</w:t>
            </w:r>
          </w:p>
        </w:tc>
        <w:tc>
          <w:tcPr>
            <w:tcW w:w="875" w:type="dxa"/>
            <w:vAlign w:val="center"/>
          </w:tcPr>
          <w:p w14:paraId="1105ED08" w14:textId="2C59C04A" w:rsidR="0007162A" w:rsidRPr="00143912" w:rsidRDefault="0007162A" w:rsidP="0007162A">
            <w:pPr>
              <w:spacing w:line="240" w:lineRule="auto"/>
              <w:jc w:val="right"/>
              <w:rPr>
                <w:rFonts w:cs="Arial"/>
              </w:rPr>
            </w:pPr>
            <w:r>
              <w:rPr>
                <w:rFonts w:cs="Arial"/>
              </w:rPr>
              <w:t>6</w:t>
            </w:r>
          </w:p>
        </w:tc>
        <w:tc>
          <w:tcPr>
            <w:tcW w:w="463" w:type="dxa"/>
            <w:vAlign w:val="center"/>
          </w:tcPr>
          <w:p w14:paraId="2B630A06" w14:textId="2AB3F5A4" w:rsidR="0007162A" w:rsidRPr="00EF2D65" w:rsidRDefault="0007162A" w:rsidP="0007162A">
            <w:pPr>
              <w:spacing w:line="240" w:lineRule="auto"/>
              <w:jc w:val="right"/>
              <w:rPr>
                <w:rFonts w:cs="Arial"/>
              </w:rPr>
            </w:pPr>
          </w:p>
        </w:tc>
        <w:tc>
          <w:tcPr>
            <w:tcW w:w="1140" w:type="dxa"/>
            <w:vAlign w:val="center"/>
          </w:tcPr>
          <w:p w14:paraId="118451EA" w14:textId="57CED052" w:rsidR="0007162A" w:rsidRPr="00143912" w:rsidRDefault="0007162A" w:rsidP="0007162A">
            <w:pPr>
              <w:spacing w:line="240" w:lineRule="auto"/>
              <w:jc w:val="right"/>
              <w:rPr>
                <w:rFonts w:cs="Arial"/>
              </w:rPr>
            </w:pPr>
            <w:r>
              <w:rPr>
                <w:rFonts w:cs="Arial"/>
              </w:rPr>
              <w:t>31</w:t>
            </w:r>
          </w:p>
        </w:tc>
        <w:tc>
          <w:tcPr>
            <w:tcW w:w="1140" w:type="dxa"/>
            <w:vAlign w:val="center"/>
          </w:tcPr>
          <w:p w14:paraId="1C47274C" w14:textId="341AAC83" w:rsidR="0007162A" w:rsidRPr="00143912" w:rsidRDefault="0007162A" w:rsidP="0007162A">
            <w:pPr>
              <w:spacing w:line="240" w:lineRule="auto"/>
              <w:jc w:val="right"/>
              <w:rPr>
                <w:rFonts w:cs="Arial"/>
              </w:rPr>
            </w:pPr>
            <w:r>
              <w:rPr>
                <w:rFonts w:cs="Arial"/>
              </w:rPr>
              <w:t>26</w:t>
            </w:r>
          </w:p>
        </w:tc>
      </w:tr>
      <w:tr w:rsidR="0007162A" w14:paraId="5BC6E4C0" w14:textId="77777777" w:rsidTr="00DB33CA">
        <w:tc>
          <w:tcPr>
            <w:tcW w:w="5127" w:type="dxa"/>
          </w:tcPr>
          <w:p w14:paraId="1F3A9B4D" w14:textId="68F637B4" w:rsidR="0007162A" w:rsidRDefault="0007162A" w:rsidP="0007162A">
            <w:pPr>
              <w:spacing w:line="240" w:lineRule="auto"/>
            </w:pPr>
            <w:r w:rsidRPr="00423006">
              <w:t>Clients referred through a Voluntary Agreement</w:t>
            </w:r>
            <w:r>
              <w:t xml:space="preserve"> for a case plan</w:t>
            </w:r>
            <w:r>
              <w:rPr>
                <w:rStyle w:val="FootnoteReference"/>
              </w:rPr>
              <w:footnoteReference w:id="15"/>
            </w:r>
          </w:p>
        </w:tc>
        <w:tc>
          <w:tcPr>
            <w:tcW w:w="1026" w:type="dxa"/>
            <w:vAlign w:val="center"/>
          </w:tcPr>
          <w:p w14:paraId="26649358" w14:textId="0A32A2B7" w:rsidR="0007162A" w:rsidRPr="00143912" w:rsidRDefault="0007162A" w:rsidP="0007162A">
            <w:pPr>
              <w:spacing w:line="240" w:lineRule="auto"/>
              <w:jc w:val="right"/>
            </w:pPr>
            <w:r>
              <w:rPr>
                <w:rFonts w:cs="Arial"/>
              </w:rPr>
              <w:t>9</w:t>
            </w:r>
          </w:p>
        </w:tc>
        <w:tc>
          <w:tcPr>
            <w:tcW w:w="875" w:type="dxa"/>
            <w:vAlign w:val="center"/>
          </w:tcPr>
          <w:p w14:paraId="7B755D8C" w14:textId="5398F310" w:rsidR="0007162A" w:rsidRPr="00143912" w:rsidRDefault="0007162A" w:rsidP="0007162A">
            <w:pPr>
              <w:spacing w:line="240" w:lineRule="auto"/>
              <w:jc w:val="right"/>
            </w:pPr>
            <w:r>
              <w:rPr>
                <w:rFonts w:cs="Arial"/>
              </w:rPr>
              <w:t>6</w:t>
            </w:r>
          </w:p>
        </w:tc>
        <w:tc>
          <w:tcPr>
            <w:tcW w:w="463" w:type="dxa"/>
            <w:vAlign w:val="center"/>
          </w:tcPr>
          <w:p w14:paraId="6092C81B" w14:textId="60F990D6" w:rsidR="0007162A" w:rsidRPr="00EF2D65" w:rsidRDefault="0007162A" w:rsidP="0007162A">
            <w:pPr>
              <w:spacing w:line="240" w:lineRule="auto"/>
              <w:jc w:val="right"/>
            </w:pPr>
          </w:p>
        </w:tc>
        <w:tc>
          <w:tcPr>
            <w:tcW w:w="1140" w:type="dxa"/>
            <w:vAlign w:val="center"/>
          </w:tcPr>
          <w:p w14:paraId="7A13A493" w14:textId="7E58E571" w:rsidR="0007162A" w:rsidRPr="00143912" w:rsidRDefault="0007162A" w:rsidP="0007162A">
            <w:pPr>
              <w:spacing w:line="240" w:lineRule="auto"/>
              <w:jc w:val="right"/>
            </w:pPr>
            <w:r>
              <w:rPr>
                <w:rFonts w:cs="Arial"/>
              </w:rPr>
              <w:t>33</w:t>
            </w:r>
          </w:p>
        </w:tc>
        <w:tc>
          <w:tcPr>
            <w:tcW w:w="1140" w:type="dxa"/>
            <w:vAlign w:val="center"/>
          </w:tcPr>
          <w:p w14:paraId="5E9D8367" w14:textId="336727AC" w:rsidR="0007162A" w:rsidRPr="00143912" w:rsidRDefault="0007162A" w:rsidP="0007162A">
            <w:pPr>
              <w:spacing w:line="240" w:lineRule="auto"/>
              <w:jc w:val="right"/>
            </w:pPr>
            <w:r>
              <w:rPr>
                <w:rFonts w:cs="Arial"/>
              </w:rPr>
              <w:t>34</w:t>
            </w:r>
          </w:p>
        </w:tc>
      </w:tr>
      <w:tr w:rsidR="0007162A" w14:paraId="323DBB29" w14:textId="77777777" w:rsidTr="00DB33CA">
        <w:tc>
          <w:tcPr>
            <w:tcW w:w="5127" w:type="dxa"/>
          </w:tcPr>
          <w:p w14:paraId="2B63FDBC" w14:textId="0B2D08D4" w:rsidR="0007162A" w:rsidRDefault="0007162A" w:rsidP="0007162A">
            <w:pPr>
              <w:spacing w:line="240" w:lineRule="auto"/>
            </w:pPr>
            <w:r w:rsidRPr="00EB1F9E">
              <w:t>Clients who chose to participate in VIM</w:t>
            </w:r>
            <w:r>
              <w:rPr>
                <w:rStyle w:val="FootnoteReference"/>
              </w:rPr>
              <w:footnoteReference w:id="16"/>
            </w:r>
          </w:p>
        </w:tc>
        <w:tc>
          <w:tcPr>
            <w:tcW w:w="1026" w:type="dxa"/>
            <w:vAlign w:val="center"/>
          </w:tcPr>
          <w:p w14:paraId="3609E59F" w14:textId="2DB18993" w:rsidR="0007162A" w:rsidRPr="00143912" w:rsidRDefault="0007162A" w:rsidP="0007162A">
            <w:pPr>
              <w:spacing w:line="240" w:lineRule="auto"/>
              <w:jc w:val="right"/>
              <w:rPr>
                <w:rFonts w:cs="Arial"/>
              </w:rPr>
            </w:pPr>
            <w:r>
              <w:rPr>
                <w:rFonts w:cs="Arial"/>
              </w:rPr>
              <w:t>14</w:t>
            </w:r>
          </w:p>
        </w:tc>
        <w:tc>
          <w:tcPr>
            <w:tcW w:w="875" w:type="dxa"/>
            <w:vAlign w:val="center"/>
          </w:tcPr>
          <w:p w14:paraId="34BAD3D0" w14:textId="0EF7A14D" w:rsidR="0007162A" w:rsidRPr="00143912" w:rsidRDefault="0007162A" w:rsidP="0007162A">
            <w:pPr>
              <w:spacing w:line="240" w:lineRule="auto"/>
              <w:jc w:val="right"/>
              <w:rPr>
                <w:rFonts w:cs="Arial"/>
              </w:rPr>
            </w:pPr>
            <w:r>
              <w:rPr>
                <w:rFonts w:cs="Arial"/>
              </w:rPr>
              <w:t>10</w:t>
            </w:r>
          </w:p>
        </w:tc>
        <w:tc>
          <w:tcPr>
            <w:tcW w:w="463" w:type="dxa"/>
            <w:vAlign w:val="center"/>
          </w:tcPr>
          <w:p w14:paraId="7E5C9E3D" w14:textId="5CA7C37C" w:rsidR="0007162A" w:rsidRPr="00EF2D65" w:rsidRDefault="0007162A" w:rsidP="0007162A">
            <w:pPr>
              <w:spacing w:line="240" w:lineRule="auto"/>
              <w:jc w:val="right"/>
            </w:pPr>
          </w:p>
        </w:tc>
        <w:tc>
          <w:tcPr>
            <w:tcW w:w="1140" w:type="dxa"/>
            <w:vAlign w:val="center"/>
          </w:tcPr>
          <w:p w14:paraId="422F7588" w14:textId="1769C2A2" w:rsidR="0007162A" w:rsidRPr="00143912" w:rsidRDefault="0007162A" w:rsidP="0007162A">
            <w:pPr>
              <w:spacing w:line="240" w:lineRule="auto"/>
              <w:jc w:val="right"/>
              <w:rPr>
                <w:rFonts w:cs="Arial"/>
              </w:rPr>
            </w:pPr>
            <w:r>
              <w:rPr>
                <w:rFonts w:cs="Arial"/>
              </w:rPr>
              <w:t>43</w:t>
            </w:r>
          </w:p>
        </w:tc>
        <w:tc>
          <w:tcPr>
            <w:tcW w:w="1140" w:type="dxa"/>
            <w:vAlign w:val="center"/>
          </w:tcPr>
          <w:p w14:paraId="31BCC77C" w14:textId="4F5C8FD3" w:rsidR="0007162A" w:rsidRPr="00143912" w:rsidRDefault="0007162A" w:rsidP="0007162A">
            <w:pPr>
              <w:spacing w:line="240" w:lineRule="auto"/>
              <w:jc w:val="right"/>
              <w:rPr>
                <w:rFonts w:cs="Arial"/>
              </w:rPr>
            </w:pPr>
            <w:r>
              <w:rPr>
                <w:rFonts w:cs="Arial"/>
              </w:rPr>
              <w:t>37</w:t>
            </w:r>
          </w:p>
        </w:tc>
      </w:tr>
      <w:tr w:rsidR="0007162A" w14:paraId="444AB815" w14:textId="77777777" w:rsidTr="00DB33CA">
        <w:tc>
          <w:tcPr>
            <w:tcW w:w="5127" w:type="dxa"/>
          </w:tcPr>
          <w:p w14:paraId="018D049C" w14:textId="2D915E58" w:rsidR="0007162A" w:rsidRPr="00423006" w:rsidRDefault="0007162A" w:rsidP="0007162A">
            <w:pPr>
              <w:spacing w:line="240" w:lineRule="auto"/>
            </w:pPr>
            <w:r w:rsidRPr="00423006">
              <w:t>Clients who submitted an amend/end application</w:t>
            </w:r>
            <w:r>
              <w:rPr>
                <w:rStyle w:val="FootnoteReference"/>
              </w:rPr>
              <w:footnoteReference w:id="17"/>
            </w:r>
          </w:p>
        </w:tc>
        <w:tc>
          <w:tcPr>
            <w:tcW w:w="1026" w:type="dxa"/>
            <w:vAlign w:val="center"/>
          </w:tcPr>
          <w:p w14:paraId="19F68514" w14:textId="4CF3B2BB" w:rsidR="0007162A" w:rsidRPr="00143912" w:rsidRDefault="0007162A" w:rsidP="0007162A">
            <w:pPr>
              <w:spacing w:line="240" w:lineRule="auto"/>
              <w:jc w:val="right"/>
              <w:rPr>
                <w:rFonts w:cs="Arial"/>
              </w:rPr>
            </w:pPr>
            <w:r>
              <w:rPr>
                <w:rFonts w:cs="Arial"/>
              </w:rPr>
              <w:t>5</w:t>
            </w:r>
          </w:p>
        </w:tc>
        <w:tc>
          <w:tcPr>
            <w:tcW w:w="875" w:type="dxa"/>
            <w:vAlign w:val="center"/>
          </w:tcPr>
          <w:p w14:paraId="215C10C8" w14:textId="3C1C8CC5" w:rsidR="0007162A" w:rsidRPr="00143912" w:rsidRDefault="0007162A" w:rsidP="0007162A">
            <w:pPr>
              <w:spacing w:line="240" w:lineRule="auto"/>
              <w:jc w:val="right"/>
              <w:rPr>
                <w:rFonts w:cs="Arial"/>
              </w:rPr>
            </w:pPr>
            <w:r>
              <w:rPr>
                <w:rFonts w:cs="Arial"/>
              </w:rPr>
              <w:t>2</w:t>
            </w:r>
          </w:p>
        </w:tc>
        <w:tc>
          <w:tcPr>
            <w:tcW w:w="463" w:type="dxa"/>
            <w:vAlign w:val="center"/>
          </w:tcPr>
          <w:p w14:paraId="63FC96B1" w14:textId="0CA51538" w:rsidR="0007162A" w:rsidRPr="00EF2D65" w:rsidRDefault="0007162A" w:rsidP="0007162A">
            <w:pPr>
              <w:spacing w:line="240" w:lineRule="auto"/>
              <w:jc w:val="right"/>
            </w:pPr>
          </w:p>
        </w:tc>
        <w:tc>
          <w:tcPr>
            <w:tcW w:w="1140" w:type="dxa"/>
            <w:vAlign w:val="center"/>
          </w:tcPr>
          <w:p w14:paraId="6C2DF82D" w14:textId="2D067CBA" w:rsidR="0007162A" w:rsidRPr="00143912" w:rsidRDefault="0007162A" w:rsidP="0007162A">
            <w:pPr>
              <w:spacing w:line="240" w:lineRule="auto"/>
              <w:jc w:val="right"/>
              <w:rPr>
                <w:rFonts w:cs="Arial"/>
              </w:rPr>
            </w:pPr>
            <w:r>
              <w:rPr>
                <w:rFonts w:cs="Arial"/>
              </w:rPr>
              <w:t>46</w:t>
            </w:r>
          </w:p>
        </w:tc>
        <w:tc>
          <w:tcPr>
            <w:tcW w:w="1140" w:type="dxa"/>
            <w:vAlign w:val="center"/>
          </w:tcPr>
          <w:p w14:paraId="3A96BFD9" w14:textId="6CEBB4B3" w:rsidR="0007162A" w:rsidRPr="00143912" w:rsidRDefault="0007162A" w:rsidP="0007162A">
            <w:pPr>
              <w:spacing w:line="240" w:lineRule="auto"/>
              <w:jc w:val="right"/>
              <w:rPr>
                <w:rFonts w:cs="Arial"/>
              </w:rPr>
            </w:pPr>
            <w:r>
              <w:rPr>
                <w:rFonts w:cs="Arial"/>
              </w:rPr>
              <w:t>36</w:t>
            </w:r>
          </w:p>
        </w:tc>
      </w:tr>
    </w:tbl>
    <w:p w14:paraId="0E8FF706" w14:textId="78D57602" w:rsidR="003C5234" w:rsidRPr="00C029A0" w:rsidRDefault="003C5234" w:rsidP="00C029A0">
      <w:pPr>
        <w:spacing w:line="240" w:lineRule="auto"/>
        <w:ind w:left="-142" w:right="-425"/>
        <w:jc w:val="both"/>
      </w:pPr>
    </w:p>
    <w:p w14:paraId="0EE0119D" w14:textId="1686B732" w:rsidR="00F500CF" w:rsidRPr="00F500CF" w:rsidRDefault="00F500CF" w:rsidP="008D2152">
      <w:pPr>
        <w:pStyle w:val="Heading2"/>
      </w:pPr>
      <w:r w:rsidRPr="00F500CF">
        <w:t>Estimated resident populations:</w:t>
      </w:r>
    </w:p>
    <w:p w14:paraId="45106CC2" w14:textId="77777777" w:rsidR="00F500CF" w:rsidRDefault="00F500CF" w:rsidP="00EC14C1">
      <w:pPr>
        <w:spacing w:line="240" w:lineRule="auto"/>
        <w:ind w:left="-142" w:right="-425"/>
        <w:jc w:val="both"/>
      </w:pPr>
    </w:p>
    <w:p w14:paraId="22291536" w14:textId="58F069F5" w:rsidR="00F500CF" w:rsidRDefault="000B5FD9" w:rsidP="00EC14C1">
      <w:pPr>
        <w:spacing w:line="240" w:lineRule="auto"/>
        <w:ind w:left="578" w:right="-425" w:hanging="720"/>
        <w:jc w:val="both"/>
      </w:pPr>
      <w:r w:rsidRPr="00EC14C1">
        <w:rPr>
          <w:b/>
        </w:rPr>
        <w:t>Aurukun:</w:t>
      </w:r>
      <w:r>
        <w:t xml:space="preserve"> </w:t>
      </w:r>
      <w:r w:rsidR="00F500CF" w:rsidRPr="008E7494">
        <w:t xml:space="preserve">The community </w:t>
      </w:r>
      <w:r w:rsidR="00F500CF">
        <w:t xml:space="preserve">of Aurukun </w:t>
      </w:r>
      <w:r w:rsidR="00F500CF" w:rsidRPr="008E7494">
        <w:t xml:space="preserve">had an estimated resident adult population of </w:t>
      </w:r>
      <w:r w:rsidR="00587B7C">
        <w:t>7</w:t>
      </w:r>
      <w:r w:rsidR="006F1AA0">
        <w:t>95</w:t>
      </w:r>
      <w:r w:rsidR="00587B7C" w:rsidRPr="008E7494">
        <w:t xml:space="preserve"> </w:t>
      </w:r>
      <w:r w:rsidR="00F500CF" w:rsidRPr="008E7494">
        <w:t xml:space="preserve">people as </w:t>
      </w:r>
      <w:proofErr w:type="gramStart"/>
      <w:r w:rsidR="00F500CF" w:rsidRPr="008E7494">
        <w:t>at</w:t>
      </w:r>
      <w:proofErr w:type="gramEnd"/>
      <w:r w:rsidR="00F500CF" w:rsidRPr="008E7494">
        <w:t xml:space="preserve"> 30 June </w:t>
      </w:r>
      <w:bookmarkStart w:id="30" w:name="_Ref362343764"/>
      <w:bookmarkStart w:id="31" w:name="_Ref459716764"/>
      <w:r w:rsidR="00F500CF" w:rsidRPr="008E7494">
        <w:t>20</w:t>
      </w:r>
      <w:r w:rsidR="00C673E7">
        <w:t>2</w:t>
      </w:r>
      <w:r w:rsidR="00A646AC">
        <w:t>2</w:t>
      </w:r>
      <w:bookmarkStart w:id="32" w:name="_Ref64367928"/>
      <w:r w:rsidR="00F500CF" w:rsidRPr="00F500CF">
        <w:rPr>
          <w:vertAlign w:val="superscript"/>
        </w:rPr>
        <w:footnoteReference w:id="18"/>
      </w:r>
      <w:bookmarkEnd w:id="30"/>
      <w:bookmarkEnd w:id="31"/>
      <w:bookmarkEnd w:id="32"/>
      <w:r w:rsidR="00F500CF" w:rsidRPr="00F500CF">
        <w:rPr>
          <w:vertAlign w:val="superscript"/>
        </w:rPr>
        <w:t>,</w:t>
      </w:r>
      <w:bookmarkStart w:id="33" w:name="_Ref459716829"/>
      <w:r w:rsidR="00F500CF" w:rsidRPr="00F500CF">
        <w:rPr>
          <w:vertAlign w:val="superscript"/>
        </w:rPr>
        <w:footnoteReference w:id="19"/>
      </w:r>
      <w:bookmarkEnd w:id="33"/>
      <w:r w:rsidR="00F500CF" w:rsidRPr="008E7494">
        <w:t>.</w:t>
      </w:r>
    </w:p>
    <w:p w14:paraId="1D1F7E14" w14:textId="77777777" w:rsidR="00F500CF" w:rsidRDefault="00F500CF" w:rsidP="00EC14C1">
      <w:pPr>
        <w:spacing w:line="240" w:lineRule="auto"/>
        <w:ind w:left="-142" w:right="-425"/>
        <w:jc w:val="both"/>
      </w:pPr>
    </w:p>
    <w:p w14:paraId="5C34875A" w14:textId="07B00157" w:rsidR="00F500CF" w:rsidRDefault="000B5FD9" w:rsidP="00EC14C1">
      <w:pPr>
        <w:spacing w:line="240" w:lineRule="auto"/>
        <w:ind w:left="578" w:right="-425" w:hanging="720"/>
        <w:jc w:val="both"/>
      </w:pPr>
      <w:r w:rsidRPr="00EC14C1">
        <w:rPr>
          <w:b/>
        </w:rPr>
        <w:t>Coen:</w:t>
      </w:r>
      <w:r>
        <w:t xml:space="preserve"> </w:t>
      </w:r>
      <w:r w:rsidR="00F500CF" w:rsidRPr="008E7494">
        <w:t xml:space="preserve">The township </w:t>
      </w:r>
      <w:r w:rsidR="00F500CF">
        <w:t xml:space="preserve">of Coen </w:t>
      </w:r>
      <w:r w:rsidR="00F500CF" w:rsidRPr="008E7494">
        <w:t xml:space="preserve">had an estimated resident adult population of </w:t>
      </w:r>
      <w:bookmarkStart w:id="34" w:name="_Ref459717187"/>
      <w:r w:rsidR="006F1AA0">
        <w:t>201</w:t>
      </w:r>
      <w:r w:rsidR="006F1AA0" w:rsidRPr="008E7494">
        <w:t xml:space="preserve"> </w:t>
      </w:r>
      <w:r w:rsidR="00F500CF" w:rsidRPr="008E7494">
        <w:t xml:space="preserve">people as </w:t>
      </w:r>
      <w:proofErr w:type="gramStart"/>
      <w:r w:rsidR="00F500CF" w:rsidRPr="008E7494">
        <w:t>at</w:t>
      </w:r>
      <w:proofErr w:type="gramEnd"/>
      <w:r w:rsidR="00F500CF" w:rsidRPr="008E7494">
        <w:t xml:space="preserve"> 30 June 20</w:t>
      </w:r>
      <w:r w:rsidR="00C673E7">
        <w:t>2</w:t>
      </w:r>
      <w:r w:rsidR="00A646AC">
        <w:t>2</w:t>
      </w:r>
      <w:r w:rsidR="003D357C">
        <w:rPr>
          <w:vertAlign w:val="superscript"/>
        </w:rPr>
        <w:fldChar w:fldCharType="begin"/>
      </w:r>
      <w:r w:rsidR="003D357C">
        <w:rPr>
          <w:vertAlign w:val="superscript"/>
        </w:rPr>
        <w:instrText xml:space="preserve"> NOTEREF _Ref64367928 \h </w:instrText>
      </w:r>
      <w:r w:rsidR="003D357C">
        <w:rPr>
          <w:vertAlign w:val="superscript"/>
        </w:rPr>
      </w:r>
      <w:r w:rsidR="003D357C">
        <w:rPr>
          <w:vertAlign w:val="superscript"/>
        </w:rPr>
        <w:fldChar w:fldCharType="separate"/>
      </w:r>
      <w:r w:rsidR="00C325C7">
        <w:rPr>
          <w:vertAlign w:val="superscript"/>
        </w:rPr>
        <w:t>17</w:t>
      </w:r>
      <w:r w:rsidR="003D357C">
        <w:rPr>
          <w:vertAlign w:val="superscript"/>
        </w:rPr>
        <w:fldChar w:fldCharType="end"/>
      </w:r>
      <w:r w:rsidR="00F500CF" w:rsidRPr="00F500CF">
        <w:rPr>
          <w:vertAlign w:val="superscript"/>
        </w:rPr>
        <w:t>,</w:t>
      </w:r>
      <w:bookmarkStart w:id="35" w:name="_Ref74754871"/>
      <w:r w:rsidR="00F500CF" w:rsidRPr="00F500CF">
        <w:rPr>
          <w:vertAlign w:val="superscript"/>
        </w:rPr>
        <w:footnoteReference w:id="20"/>
      </w:r>
      <w:bookmarkEnd w:id="34"/>
      <w:bookmarkEnd w:id="35"/>
      <w:r w:rsidR="00F500CF" w:rsidRPr="008E7494">
        <w:t>.</w:t>
      </w:r>
    </w:p>
    <w:p w14:paraId="6639697A" w14:textId="77777777" w:rsidR="00F500CF" w:rsidRDefault="00F500CF" w:rsidP="00EC14C1">
      <w:pPr>
        <w:spacing w:line="240" w:lineRule="auto"/>
        <w:ind w:left="-142" w:right="-425"/>
        <w:jc w:val="both"/>
      </w:pPr>
    </w:p>
    <w:p w14:paraId="439048BC" w14:textId="36BAD84C" w:rsidR="00F500CF" w:rsidRDefault="000B5FD9" w:rsidP="00EC14C1">
      <w:pPr>
        <w:spacing w:line="240" w:lineRule="auto"/>
        <w:ind w:left="578" w:right="-425" w:hanging="720"/>
        <w:jc w:val="both"/>
      </w:pPr>
      <w:r w:rsidRPr="00EC14C1">
        <w:rPr>
          <w:b/>
        </w:rPr>
        <w:t>Doomadgee</w:t>
      </w:r>
      <w:r>
        <w:t xml:space="preserve">: </w:t>
      </w:r>
      <w:r w:rsidR="00F500CF" w:rsidRPr="008E7494">
        <w:t xml:space="preserve">The community </w:t>
      </w:r>
      <w:r w:rsidR="00F500CF">
        <w:t xml:space="preserve">of Doomadgee </w:t>
      </w:r>
      <w:r w:rsidR="00F500CF" w:rsidRPr="008E7494">
        <w:t xml:space="preserve">had an estimated resident adult population of </w:t>
      </w:r>
      <w:r w:rsidR="00587B7C">
        <w:t>9</w:t>
      </w:r>
      <w:r w:rsidR="006F1AA0">
        <w:t>18</w:t>
      </w:r>
      <w:r w:rsidR="00587B7C" w:rsidRPr="008E7494">
        <w:t xml:space="preserve"> </w:t>
      </w:r>
      <w:r w:rsidR="00F500CF" w:rsidRPr="008E7494">
        <w:t>people as at 30 June 20</w:t>
      </w:r>
      <w:r w:rsidR="00C673E7">
        <w:t>2</w:t>
      </w:r>
      <w:r w:rsidR="00A646AC">
        <w:t>2</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C325C7">
        <w:rPr>
          <w:vertAlign w:val="superscript"/>
        </w:rPr>
        <w:t>17</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C325C7">
        <w:rPr>
          <w:vertAlign w:val="superscript"/>
        </w:rPr>
        <w:t>18</w:t>
      </w:r>
      <w:r w:rsidR="00C673E7">
        <w:rPr>
          <w:vertAlign w:val="superscript"/>
        </w:rPr>
        <w:fldChar w:fldCharType="end"/>
      </w:r>
      <w:r w:rsidR="008D618D">
        <w:t>.</w:t>
      </w:r>
    </w:p>
    <w:p w14:paraId="11431EDB" w14:textId="77777777" w:rsidR="00F500CF" w:rsidRDefault="00F500CF" w:rsidP="00EC14C1">
      <w:pPr>
        <w:spacing w:line="240" w:lineRule="auto"/>
        <w:ind w:left="-142" w:right="-425"/>
        <w:jc w:val="both"/>
      </w:pPr>
    </w:p>
    <w:p w14:paraId="570360C5" w14:textId="4B3A4015" w:rsidR="00F500CF" w:rsidRDefault="000B5FD9" w:rsidP="00EC14C1">
      <w:pPr>
        <w:spacing w:line="240" w:lineRule="auto"/>
        <w:ind w:left="578" w:right="-425" w:hanging="720"/>
        <w:jc w:val="both"/>
      </w:pPr>
      <w:r w:rsidRPr="00EC14C1">
        <w:rPr>
          <w:b/>
        </w:rPr>
        <w:t>Hope Vale:</w:t>
      </w:r>
      <w:r>
        <w:t xml:space="preserve"> </w:t>
      </w:r>
      <w:r w:rsidR="00F500CF" w:rsidRPr="008E7494">
        <w:t xml:space="preserve">The estimated resident adult population of Hope Vale was </w:t>
      </w:r>
      <w:r w:rsidR="00587B7C">
        <w:t>6</w:t>
      </w:r>
      <w:r w:rsidR="006F1AA0">
        <w:t>52</w:t>
      </w:r>
      <w:r w:rsidR="00587B7C" w:rsidRPr="008E7494">
        <w:t xml:space="preserve"> </w:t>
      </w:r>
      <w:r w:rsidR="00F500CF" w:rsidRPr="008E7494">
        <w:t>people as at 30 June 20</w:t>
      </w:r>
      <w:r w:rsidR="00C673E7">
        <w:t>2</w:t>
      </w:r>
      <w:r w:rsidR="00A646AC">
        <w:t>2</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C325C7">
        <w:rPr>
          <w:vertAlign w:val="superscript"/>
        </w:rPr>
        <w:t>17</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C325C7">
        <w:rPr>
          <w:vertAlign w:val="superscript"/>
        </w:rPr>
        <w:t>18</w:t>
      </w:r>
      <w:r w:rsidR="00C673E7">
        <w:rPr>
          <w:vertAlign w:val="superscript"/>
        </w:rPr>
        <w:fldChar w:fldCharType="end"/>
      </w:r>
      <w:r w:rsidR="00F500CF" w:rsidRPr="008E7494">
        <w:t>.</w:t>
      </w:r>
    </w:p>
    <w:p w14:paraId="37A43BA9" w14:textId="77777777" w:rsidR="00F500CF" w:rsidRDefault="00F500CF" w:rsidP="00EC14C1">
      <w:pPr>
        <w:spacing w:line="240" w:lineRule="auto"/>
        <w:ind w:left="-142" w:right="-425"/>
        <w:jc w:val="both"/>
      </w:pPr>
    </w:p>
    <w:p w14:paraId="284FB3E9" w14:textId="20CA9B85" w:rsidR="00663321" w:rsidRPr="00587B7C" w:rsidRDefault="000B5FD9" w:rsidP="00587B7C">
      <w:pPr>
        <w:spacing w:line="240" w:lineRule="auto"/>
        <w:ind w:left="578" w:right="-425" w:hanging="720"/>
        <w:jc w:val="both"/>
      </w:pPr>
      <w:r w:rsidRPr="00EC14C1">
        <w:rPr>
          <w:b/>
        </w:rPr>
        <w:t>Mossman Gorge:</w:t>
      </w:r>
      <w:r>
        <w:t xml:space="preserve"> </w:t>
      </w:r>
      <w:r w:rsidR="00F500CF" w:rsidRPr="008E7494">
        <w:t xml:space="preserve">The </w:t>
      </w:r>
      <w:r w:rsidR="00F500CF">
        <w:t xml:space="preserve">Mossman Gorge </w:t>
      </w:r>
      <w:r w:rsidR="00F500CF" w:rsidRPr="008E7494">
        <w:t xml:space="preserve">community had an estimated resident population of </w:t>
      </w:r>
      <w:r w:rsidR="00587B7C">
        <w:t>10</w:t>
      </w:r>
      <w:r w:rsidR="006F1AA0">
        <w:t>1</w:t>
      </w:r>
      <w:r w:rsidR="00587B7C" w:rsidRPr="008E7494">
        <w:t xml:space="preserve"> </w:t>
      </w:r>
      <w:r w:rsidR="00F500CF" w:rsidRPr="008E7494">
        <w:t xml:space="preserve">people as </w:t>
      </w:r>
      <w:proofErr w:type="gramStart"/>
      <w:r w:rsidR="00F500CF" w:rsidRPr="008E7494">
        <w:t>at</w:t>
      </w:r>
      <w:proofErr w:type="gramEnd"/>
      <w:r w:rsidR="00F500CF" w:rsidRPr="008E7494">
        <w:t xml:space="preserve"> 30 June 20</w:t>
      </w:r>
      <w:r w:rsidR="00C673E7">
        <w:t>2</w:t>
      </w:r>
      <w:r w:rsidR="00A646AC">
        <w:t>2</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C325C7">
        <w:rPr>
          <w:vertAlign w:val="superscript"/>
        </w:rPr>
        <w:t>17</w:t>
      </w:r>
      <w:r w:rsidR="00C673E7" w:rsidRPr="00C673E7">
        <w:rPr>
          <w:vertAlign w:val="superscript"/>
        </w:rPr>
        <w:fldChar w:fldCharType="end"/>
      </w:r>
      <w:r w:rsidR="00C673E7">
        <w:rPr>
          <w:vertAlign w:val="superscript"/>
        </w:rPr>
        <w:t>,</w:t>
      </w:r>
      <w:r w:rsidR="00F500CF" w:rsidRPr="00F500CF">
        <w:rPr>
          <w:vertAlign w:val="superscript"/>
        </w:rPr>
        <w:footnoteReference w:id="21"/>
      </w:r>
      <w:r w:rsidR="00F500CF" w:rsidRPr="008E7494">
        <w:t>.</w:t>
      </w:r>
      <w:r w:rsidR="00663321">
        <w:br w:type="page"/>
      </w:r>
    </w:p>
    <w:p w14:paraId="2C7D86BB" w14:textId="589EEA41" w:rsidR="005A5B78" w:rsidRPr="00E34093" w:rsidRDefault="005A5B78" w:rsidP="005A5B78">
      <w:pPr>
        <w:pStyle w:val="Heading1"/>
        <w:ind w:left="-142" w:right="-426"/>
      </w:pPr>
      <w:bookmarkStart w:id="36" w:name="_Toc39657992"/>
      <w:r w:rsidRPr="00E34093">
        <w:lastRenderedPageBreak/>
        <w:t>2.  Future Direction</w:t>
      </w:r>
      <w:bookmarkEnd w:id="26"/>
      <w:bookmarkEnd w:id="27"/>
      <w:bookmarkEnd w:id="28"/>
      <w:bookmarkEnd w:id="29"/>
      <w:r w:rsidRPr="00E34093">
        <w:t xml:space="preserve"> and Challenges</w:t>
      </w:r>
      <w:bookmarkEnd w:id="36"/>
    </w:p>
    <w:p w14:paraId="66A68EAB" w14:textId="5BC344B1" w:rsidR="005A5B78" w:rsidRPr="0060745C" w:rsidRDefault="005A5B78" w:rsidP="005A5B78">
      <w:pPr>
        <w:ind w:left="-142" w:right="-425"/>
        <w:jc w:val="both"/>
        <w:rPr>
          <w:rFonts w:cs="Arial"/>
          <w:bCs/>
        </w:rPr>
      </w:pPr>
    </w:p>
    <w:p w14:paraId="2FBBF2B5" w14:textId="4FCE6C72" w:rsidR="00BE501B" w:rsidRPr="00BA5646" w:rsidRDefault="00BE501B" w:rsidP="00BA5646">
      <w:pPr>
        <w:ind w:left="-142" w:right="-425"/>
        <w:jc w:val="both"/>
        <w:rPr>
          <w:b/>
          <w:bCs/>
          <w:sz w:val="22"/>
          <w:szCs w:val="22"/>
        </w:rPr>
      </w:pPr>
      <w:bookmarkStart w:id="37" w:name="_Hlk130207001"/>
      <w:bookmarkStart w:id="38" w:name="_Hlk143596962"/>
      <w:r w:rsidRPr="00BA5646">
        <w:rPr>
          <w:b/>
          <w:bCs/>
          <w:sz w:val="22"/>
          <w:szCs w:val="22"/>
        </w:rPr>
        <w:t>Transition to enhanced Income Management</w:t>
      </w:r>
      <w:r w:rsidR="00B66467">
        <w:rPr>
          <w:b/>
          <w:bCs/>
          <w:sz w:val="22"/>
          <w:szCs w:val="22"/>
        </w:rPr>
        <w:t xml:space="preserve"> (</w:t>
      </w:r>
      <w:proofErr w:type="spellStart"/>
      <w:r w:rsidR="00B66467">
        <w:rPr>
          <w:b/>
          <w:bCs/>
          <w:sz w:val="22"/>
          <w:szCs w:val="22"/>
        </w:rPr>
        <w:t>eIM</w:t>
      </w:r>
      <w:proofErr w:type="spellEnd"/>
      <w:r w:rsidR="00B66467">
        <w:rPr>
          <w:b/>
          <w:bCs/>
          <w:sz w:val="22"/>
          <w:szCs w:val="22"/>
        </w:rPr>
        <w:t>)</w:t>
      </w:r>
    </w:p>
    <w:p w14:paraId="32B765EF" w14:textId="7693DE67" w:rsidR="00BE501B" w:rsidRDefault="00380BB1" w:rsidP="000C7ADF">
      <w:pPr>
        <w:ind w:left="-142" w:right="-425"/>
        <w:jc w:val="both"/>
      </w:pPr>
      <w:r>
        <w:t>As reported in</w:t>
      </w:r>
      <w:r w:rsidR="004C1DCB">
        <w:t xml:space="preserve"> quarter </w:t>
      </w:r>
      <w:r>
        <w:t>59, c</w:t>
      </w:r>
      <w:r w:rsidR="00BE501B" w:rsidRPr="00C375EC">
        <w:t xml:space="preserve">lients who had a CDC in FRC communities transitioned to </w:t>
      </w:r>
      <w:proofErr w:type="spellStart"/>
      <w:r w:rsidR="00BE501B" w:rsidRPr="00C375EC">
        <w:t>eIM</w:t>
      </w:r>
      <w:proofErr w:type="spellEnd"/>
      <w:r w:rsidR="00BE501B" w:rsidRPr="00C375EC">
        <w:t xml:space="preserve"> (the </w:t>
      </w:r>
      <w:proofErr w:type="spellStart"/>
      <w:r w:rsidR="00BE501B" w:rsidRPr="00C375EC">
        <w:t>SmartCard</w:t>
      </w:r>
      <w:proofErr w:type="spellEnd"/>
      <w:r w:rsidR="00BE501B" w:rsidRPr="00C375EC">
        <w:t xml:space="preserve">) on 6 March 2023. The </w:t>
      </w:r>
      <w:proofErr w:type="spellStart"/>
      <w:r w:rsidR="00BE501B" w:rsidRPr="00C375EC">
        <w:t>SmartCard</w:t>
      </w:r>
      <w:proofErr w:type="spellEnd"/>
      <w:r w:rsidR="00BE501B" w:rsidRPr="00C375EC">
        <w:t xml:space="preserve"> has the same technical functionality as the CDC</w:t>
      </w:r>
      <w:r w:rsidR="00BE44FF">
        <w:t xml:space="preserve"> and cl</w:t>
      </w:r>
      <w:r w:rsidR="00BE501B" w:rsidRPr="00C375EC">
        <w:t xml:space="preserve">ients can use the card at any outlet where there is an </w:t>
      </w:r>
      <w:proofErr w:type="spellStart"/>
      <w:r w:rsidR="00BE501B" w:rsidRPr="00C375EC">
        <w:t>eftpos</w:t>
      </w:r>
      <w:proofErr w:type="spellEnd"/>
      <w:r w:rsidR="00BE501B" w:rsidRPr="00C375EC">
        <w:t xml:space="preserve"> terminal and for shopping online. However, the policy settings attached to the </w:t>
      </w:r>
      <w:proofErr w:type="spellStart"/>
      <w:r w:rsidR="00BE501B" w:rsidRPr="00C375EC">
        <w:t>SmartCard</w:t>
      </w:r>
      <w:proofErr w:type="spellEnd"/>
      <w:r w:rsidR="00BE501B" w:rsidRPr="00C375EC">
        <w:t xml:space="preserve"> do not allow the purchase of tobacco, in contrast to the previous CDC. Local Registry Coordinators have reported that the inability to purchase tobacco products using the </w:t>
      </w:r>
      <w:proofErr w:type="spellStart"/>
      <w:r w:rsidR="00BE501B" w:rsidRPr="00C375EC">
        <w:t>SmartCard</w:t>
      </w:r>
      <w:proofErr w:type="spellEnd"/>
      <w:r w:rsidR="00BE501B" w:rsidRPr="00C375EC">
        <w:t xml:space="preserve"> has resulted in clients on VIM not wishing to renew their VIM agreements. Whilst the Commission encourages and supports clients to pursue healthy habits, it is noted that this may explain a decline in the number of VIM agreements in the last quarter of the financial year when compared to previous quarters.</w:t>
      </w:r>
    </w:p>
    <w:p w14:paraId="36383B68" w14:textId="77777777" w:rsidR="000C7ADF" w:rsidRPr="00C375EC" w:rsidRDefault="000C7ADF" w:rsidP="000C7ADF">
      <w:pPr>
        <w:ind w:left="-142" w:right="-425"/>
        <w:jc w:val="both"/>
      </w:pPr>
    </w:p>
    <w:p w14:paraId="40CE50CD" w14:textId="77777777" w:rsidR="00BE501B" w:rsidRDefault="00BE501B" w:rsidP="00BE501B">
      <w:pPr>
        <w:ind w:left="-142" w:right="-425"/>
        <w:jc w:val="both"/>
      </w:pPr>
      <w:r w:rsidRPr="00C375EC">
        <w:t xml:space="preserve">The new Strategic Plan builds on the FRC’s ongoing work to increase voluntary engagement with the Commission. The plan specifically identifies the opportunity to increase options for VIM. When applying to end VIM agreements, a reason often cited by clients is that they would like to have access to more cash. Offering a greater range of options for the percentage of income to be managed, may encourage more people to take up or renew their VIM Agreement. For example, an option of 30 per cent of income quarantined on a </w:t>
      </w:r>
      <w:proofErr w:type="spellStart"/>
      <w:r w:rsidRPr="00C375EC">
        <w:t>SmartCard</w:t>
      </w:r>
      <w:proofErr w:type="spellEnd"/>
      <w:r w:rsidRPr="00C375EC">
        <w:t xml:space="preserve"> may still provide a useful tool, while leaving people more cash to spend on discretionary items. The FRC considers this may encourage greater personal responsibility by allowing for a high degree of agency over financial affairs, while still providing protection for a certain amount of money. The FRC will continue to consult with clients and partners to develop and implement measures that may assist in increasing personal responsibility and protecting children and other vulnerable people.</w:t>
      </w:r>
    </w:p>
    <w:p w14:paraId="6549BD47" w14:textId="77777777" w:rsidR="00235477" w:rsidRPr="00C375EC" w:rsidRDefault="00235477" w:rsidP="00BE501B">
      <w:pPr>
        <w:ind w:left="-142" w:right="-425"/>
        <w:jc w:val="both"/>
      </w:pPr>
    </w:p>
    <w:p w14:paraId="45FE8D2F" w14:textId="7535072D" w:rsidR="00BE501B" w:rsidRPr="00C375EC" w:rsidRDefault="00BE501B" w:rsidP="00BE501B">
      <w:pPr>
        <w:ind w:left="-142" w:right="-425"/>
        <w:jc w:val="both"/>
      </w:pPr>
      <w:r w:rsidRPr="00C375EC">
        <w:t xml:space="preserve">After the discontinuation of the CDC in other parts of Australia, and reports of subsequent increases in alcohol fuelled violence, interest in the FRC model as an alternative </w:t>
      </w:r>
      <w:r w:rsidR="008E1C4A">
        <w:t>started</w:t>
      </w:r>
      <w:r w:rsidRPr="00C375EC">
        <w:t xml:space="preserve"> to be shown by other jurisdictions, particularly by the Northern Territory and South Australia. The FRC remains willing to share the insights gained over 15 years of operation, of what is increasingly being recognised as a nuanced and effective model to rebuild social norms through self-determination.</w:t>
      </w:r>
    </w:p>
    <w:p w14:paraId="0B82E121" w14:textId="77777777" w:rsidR="009936AA" w:rsidRPr="00C375EC" w:rsidRDefault="009936AA" w:rsidP="009936AA">
      <w:pPr>
        <w:ind w:left="-142" w:right="-425"/>
        <w:jc w:val="both"/>
      </w:pPr>
    </w:p>
    <w:p w14:paraId="37035F78" w14:textId="1B22BB48" w:rsidR="009936AA" w:rsidRPr="00B75B36" w:rsidRDefault="009936AA" w:rsidP="009936AA">
      <w:pPr>
        <w:ind w:left="-142" w:right="-425"/>
        <w:jc w:val="both"/>
        <w:rPr>
          <w:b/>
          <w:bCs/>
          <w:sz w:val="22"/>
          <w:szCs w:val="22"/>
        </w:rPr>
      </w:pPr>
      <w:r w:rsidRPr="00B75B36">
        <w:rPr>
          <w:b/>
          <w:bCs/>
          <w:sz w:val="22"/>
          <w:szCs w:val="22"/>
        </w:rPr>
        <w:t xml:space="preserve">Intensive Case Management </w:t>
      </w:r>
      <w:r w:rsidR="00B66467">
        <w:rPr>
          <w:b/>
          <w:bCs/>
          <w:sz w:val="22"/>
          <w:szCs w:val="22"/>
        </w:rPr>
        <w:t xml:space="preserve">(ICM) </w:t>
      </w:r>
      <w:r w:rsidRPr="00B75B36">
        <w:rPr>
          <w:b/>
          <w:bCs/>
          <w:sz w:val="22"/>
          <w:szCs w:val="22"/>
        </w:rPr>
        <w:t>framework</w:t>
      </w:r>
    </w:p>
    <w:p w14:paraId="17724614" w14:textId="2FFD2302" w:rsidR="009936AA" w:rsidRDefault="009936AA" w:rsidP="009936AA">
      <w:pPr>
        <w:ind w:left="-142" w:right="-425"/>
        <w:jc w:val="both"/>
      </w:pPr>
      <w:r w:rsidRPr="00C375EC">
        <w:t xml:space="preserve">Since its inception, the </w:t>
      </w:r>
      <w:r w:rsidR="00BE44FF">
        <w:t xml:space="preserve">ICM </w:t>
      </w:r>
      <w:r w:rsidRPr="00C375EC">
        <w:t xml:space="preserve">framework has further developed to become an integral part of the FRC’s work. ICM has proven to be a successful strategy building trusting and supporting relationships with both clients and service providers outside the more formal conference setting. Following a formal review of the ICM framework in early 2023, the goal of the ICM framework is now to provide oversight of case plan compliance by service provider/s and the </w:t>
      </w:r>
      <w:proofErr w:type="gramStart"/>
      <w:r w:rsidRPr="00C375EC">
        <w:t>client, and</w:t>
      </w:r>
      <w:proofErr w:type="gramEnd"/>
      <w:r w:rsidRPr="00C375EC">
        <w:t xml:space="preserve"> determine whether the case plan and its goals remain suitable and adequately address issues of concern to the Commission. Adjustments have been made to further clarify the timing of the phases of case management within the framework and improve data collection. Alongside the Manager</w:t>
      </w:r>
      <w:r w:rsidR="008E1C4A">
        <w:t xml:space="preserve"> (</w:t>
      </w:r>
      <w:r w:rsidRPr="00C375EC">
        <w:t>Coordination</w:t>
      </w:r>
      <w:r w:rsidR="008E1C4A">
        <w:t>)</w:t>
      </w:r>
      <w:r w:rsidRPr="00C375EC">
        <w:t xml:space="preserve"> Local Registry Coordinators have begun to develop their case management capabilities and institute a reflective practice.</w:t>
      </w:r>
    </w:p>
    <w:p w14:paraId="15F72BAF" w14:textId="77777777" w:rsidR="009936AA" w:rsidRPr="00C375EC" w:rsidRDefault="009936AA" w:rsidP="009936AA">
      <w:pPr>
        <w:ind w:left="-142" w:right="-425"/>
        <w:jc w:val="both"/>
      </w:pPr>
    </w:p>
    <w:p w14:paraId="465397D0" w14:textId="77777777" w:rsidR="009936AA" w:rsidRPr="00C375EC" w:rsidRDefault="009936AA" w:rsidP="009936AA">
      <w:pPr>
        <w:ind w:left="-142" w:right="-425"/>
        <w:jc w:val="both"/>
      </w:pPr>
      <w:r w:rsidRPr="00C375EC">
        <w:t>The ICM framework is yet to be evaluated</w:t>
      </w:r>
      <w:r>
        <w:t xml:space="preserve"> in more detail</w:t>
      </w:r>
      <w:r w:rsidRPr="00C375EC">
        <w:t>, but anecdotal evidence from clients is that they highly value the more intensive support to access and attend services. Local Commissioners also report that the more frequent and intensive interactions with clients outside of conference seemed to reinforce the supportive nature of FRC interventions, and increased clients’ willingness to access services and work towards their goals.</w:t>
      </w:r>
    </w:p>
    <w:p w14:paraId="0FF3EC18" w14:textId="77777777" w:rsidR="009936AA" w:rsidRPr="00C375EC" w:rsidRDefault="009936AA" w:rsidP="009936AA">
      <w:pPr>
        <w:ind w:left="-142" w:right="-425"/>
        <w:jc w:val="both"/>
      </w:pPr>
    </w:p>
    <w:p w14:paraId="5B865505" w14:textId="77777777" w:rsidR="00BE44FF" w:rsidRPr="00BE44FF" w:rsidRDefault="00BE44FF" w:rsidP="00BE44FF">
      <w:pPr>
        <w:ind w:left="-142" w:right="-425"/>
        <w:jc w:val="both"/>
      </w:pPr>
      <w:r w:rsidRPr="00BE44FF">
        <w:br w:type="page"/>
      </w:r>
    </w:p>
    <w:p w14:paraId="1BB50CEB" w14:textId="1FD4EF52" w:rsidR="009936AA" w:rsidRPr="00B75B36" w:rsidRDefault="009936AA" w:rsidP="009936AA">
      <w:pPr>
        <w:ind w:left="-142" w:right="-425"/>
        <w:jc w:val="both"/>
        <w:rPr>
          <w:b/>
          <w:bCs/>
          <w:sz w:val="22"/>
          <w:szCs w:val="22"/>
        </w:rPr>
      </w:pPr>
      <w:r w:rsidRPr="00B75B36">
        <w:rPr>
          <w:b/>
          <w:bCs/>
          <w:sz w:val="22"/>
          <w:szCs w:val="22"/>
        </w:rPr>
        <w:lastRenderedPageBreak/>
        <w:t xml:space="preserve">Elevated School Response </w:t>
      </w:r>
      <w:r w:rsidR="00B66467">
        <w:rPr>
          <w:b/>
          <w:bCs/>
          <w:sz w:val="22"/>
          <w:szCs w:val="22"/>
        </w:rPr>
        <w:t xml:space="preserve">(ESR) </w:t>
      </w:r>
      <w:r w:rsidRPr="00B75B36">
        <w:rPr>
          <w:b/>
          <w:bCs/>
          <w:sz w:val="22"/>
          <w:szCs w:val="22"/>
        </w:rPr>
        <w:t>strategy</w:t>
      </w:r>
    </w:p>
    <w:p w14:paraId="0BBD4FB1" w14:textId="32E1BB2F" w:rsidR="009936AA" w:rsidRDefault="009936AA" w:rsidP="009936AA">
      <w:pPr>
        <w:ind w:left="-142" w:right="-425"/>
        <w:jc w:val="both"/>
      </w:pPr>
      <w:r w:rsidRPr="00C375EC">
        <w:t>The issue of poor school attendance rates and educational outcomes for children in First Nations communities, requires a targeted response to identify and overcome complex barriers prohibiting engagement and attendance affecting families.</w:t>
      </w:r>
    </w:p>
    <w:p w14:paraId="78A6F53E" w14:textId="77777777" w:rsidR="009936AA" w:rsidRPr="00C375EC" w:rsidRDefault="009936AA" w:rsidP="009936AA">
      <w:pPr>
        <w:ind w:left="-142" w:right="-425"/>
        <w:jc w:val="both"/>
      </w:pPr>
    </w:p>
    <w:p w14:paraId="381B315A" w14:textId="2A009B4F" w:rsidR="009936AA" w:rsidRDefault="009936AA" w:rsidP="009936AA">
      <w:pPr>
        <w:ind w:left="-142" w:right="-425"/>
        <w:jc w:val="both"/>
      </w:pPr>
      <w:r w:rsidRPr="00C375EC">
        <w:t xml:space="preserve">Disappointing school attendance data </w:t>
      </w:r>
      <w:r w:rsidR="00380BB1">
        <w:t xml:space="preserve">towards the end of </w:t>
      </w:r>
      <w:r w:rsidRPr="00C375EC">
        <w:t>2022 reflected the ongoing concern of Local Commissioners about low levels of school attendance, particularly in the Aurukun and Doomadgee communities. This prompted the FRC to design, following feedback from Local Commissioners and clients, and deliver in partnership with local schools, an ESR strategy to identify and case-manage FRC clients whose children are not attending school, or not attending on a regular basis.</w:t>
      </w:r>
    </w:p>
    <w:p w14:paraId="06411DD8" w14:textId="77777777" w:rsidR="009936AA" w:rsidRPr="00C375EC" w:rsidRDefault="009936AA" w:rsidP="009936AA">
      <w:pPr>
        <w:ind w:left="-142" w:right="-425"/>
        <w:jc w:val="both"/>
      </w:pPr>
    </w:p>
    <w:p w14:paraId="0B229A46" w14:textId="75E6EEA3" w:rsidR="009936AA" w:rsidRDefault="009936AA" w:rsidP="009936AA">
      <w:pPr>
        <w:ind w:left="-142" w:right="-425"/>
        <w:jc w:val="both"/>
      </w:pPr>
      <w:r w:rsidRPr="00C375EC">
        <w:t xml:space="preserve">The ESR uses an active case management approach </w:t>
      </w:r>
      <w:r w:rsidR="007D429D">
        <w:t>to</w:t>
      </w:r>
      <w:r w:rsidRPr="00C375EC">
        <w:t xml:space="preserve"> clients who have come to the Commission’s attention through the receipt of a notice from the Department of Education in relation to student absences. Most clients are experiencing a suite of chronic issues with intersections between education, child safety and domestic violence.</w:t>
      </w:r>
    </w:p>
    <w:p w14:paraId="498528C0" w14:textId="77777777" w:rsidR="009936AA" w:rsidRPr="00C375EC" w:rsidRDefault="009936AA" w:rsidP="009936AA">
      <w:pPr>
        <w:ind w:left="-142" w:right="-425"/>
        <w:jc w:val="both"/>
      </w:pPr>
    </w:p>
    <w:p w14:paraId="147925DE" w14:textId="77777777" w:rsidR="009936AA" w:rsidRDefault="009936AA" w:rsidP="009936AA">
      <w:pPr>
        <w:ind w:left="-142" w:right="-425"/>
        <w:jc w:val="both"/>
      </w:pPr>
      <w:r w:rsidRPr="00C375EC">
        <w:t xml:space="preserve">Participation in ESR predominately follows a conference, in circumstances where a client may have entered into </w:t>
      </w:r>
      <w:proofErr w:type="gramStart"/>
      <w:r w:rsidRPr="00C375EC">
        <w:t>a</w:t>
      </w:r>
      <w:proofErr w:type="gramEnd"/>
      <w:r w:rsidRPr="00C375EC">
        <w:t xml:space="preserve"> FRA or been subject to an order and agreed to participate in the ESR program to overcome barriers to school engagement and attendance. Parents may also self-refer to the Commission for assistance and </w:t>
      </w:r>
      <w:proofErr w:type="gramStart"/>
      <w:r w:rsidRPr="00C375EC">
        <w:t>enter into</w:t>
      </w:r>
      <w:proofErr w:type="gramEnd"/>
      <w:r w:rsidRPr="00C375EC">
        <w:t xml:space="preserve"> a VCP to be an ESR participant. Clients entering an FRA, order, or VCP are subject to time limited case plans which automatically expire after a period determined by the FRC Act (3 to 12 months). However, clients can agree to a secondary case plan in certain circumstances.</w:t>
      </w:r>
    </w:p>
    <w:p w14:paraId="06AE8081" w14:textId="77777777" w:rsidR="009936AA" w:rsidRPr="00C375EC" w:rsidRDefault="009936AA" w:rsidP="009936AA">
      <w:pPr>
        <w:ind w:left="-142" w:right="-425"/>
        <w:jc w:val="both"/>
      </w:pPr>
    </w:p>
    <w:p w14:paraId="6F8499F2" w14:textId="77777777" w:rsidR="009936AA" w:rsidRDefault="009936AA" w:rsidP="009936AA">
      <w:pPr>
        <w:ind w:left="-142" w:right="-425"/>
        <w:jc w:val="both"/>
      </w:pPr>
      <w:r w:rsidRPr="00C375EC">
        <w:t>A key part of ESR involves Local Commissioners visiting identified families at their homes, or at family members’ homes to engage and initiate connection to school or an education stream appropriate to their needs.</w:t>
      </w:r>
    </w:p>
    <w:p w14:paraId="4D12C4E3" w14:textId="77777777" w:rsidR="009936AA" w:rsidRPr="00C375EC" w:rsidRDefault="009936AA" w:rsidP="009936AA">
      <w:pPr>
        <w:ind w:left="-142" w:right="-425"/>
        <w:jc w:val="both"/>
      </w:pPr>
    </w:p>
    <w:p w14:paraId="64180890" w14:textId="77777777" w:rsidR="009936AA" w:rsidRDefault="009936AA" w:rsidP="009936AA">
      <w:pPr>
        <w:ind w:left="-142" w:right="-425"/>
        <w:jc w:val="both"/>
      </w:pPr>
      <w:r w:rsidRPr="00C375EC">
        <w:t>Local Commissioners discuss barriers and offer possible strategies to families to overcome these. Where there has been long term disengagement and disconnection, the FRC applies a multi-disciplinary approach involving other service providers to jointly support clients who are ESR participants to overcome challenges.</w:t>
      </w:r>
    </w:p>
    <w:p w14:paraId="090D5CD3" w14:textId="77777777" w:rsidR="009936AA" w:rsidRPr="00C375EC" w:rsidRDefault="009936AA" w:rsidP="009936AA">
      <w:pPr>
        <w:ind w:left="-142" w:right="-425"/>
        <w:jc w:val="both"/>
      </w:pPr>
    </w:p>
    <w:p w14:paraId="60AEBC54" w14:textId="77777777" w:rsidR="009936AA" w:rsidRDefault="009936AA" w:rsidP="009936AA">
      <w:pPr>
        <w:ind w:left="-142" w:right="-425"/>
        <w:jc w:val="both"/>
      </w:pPr>
      <w:r w:rsidRPr="00C375EC">
        <w:t>Prior to Term 1 2023, the Local Commissioners and Local Registry Coordinators in Aurukun and Doomadgee each developed a response strategy specific to their communities. In Aurukun, for example, the initial focus was on long-term disengaged young people, whilst in Doomadgee, families that already had a case plan referral to School Attendance Officers were prioritised.</w:t>
      </w:r>
    </w:p>
    <w:p w14:paraId="2A7BCCC4" w14:textId="77777777" w:rsidR="009936AA" w:rsidRPr="00C375EC" w:rsidRDefault="009936AA" w:rsidP="009936AA">
      <w:pPr>
        <w:ind w:left="-142" w:right="-425"/>
        <w:jc w:val="both"/>
      </w:pPr>
    </w:p>
    <w:p w14:paraId="6A6B4468" w14:textId="7BC5E1BD" w:rsidR="009936AA" w:rsidRDefault="007D429D" w:rsidP="009936AA">
      <w:pPr>
        <w:ind w:left="-142" w:right="-425"/>
        <w:jc w:val="both"/>
      </w:pPr>
      <w:r>
        <w:t>Q</w:t>
      </w:r>
      <w:r w:rsidR="0051275C">
        <w:t xml:space="preserve">uarter </w:t>
      </w:r>
      <w:r>
        <w:t xml:space="preserve">60 saw </w:t>
      </w:r>
      <w:r w:rsidR="009936AA" w:rsidRPr="00C375EC">
        <w:t>Hope Vale and Mossman Gorge</w:t>
      </w:r>
      <w:r>
        <w:t xml:space="preserve"> implement ESR strategies </w:t>
      </w:r>
      <w:r w:rsidR="009936AA" w:rsidRPr="00C375EC">
        <w:t>in Term 2 of 2023. Mossman Gorge’s strategy included responding to the wishes of the community by aiming to reduce behavioural issues on the school bus, as well as improving school attendance. Hope Vale’s ESR strategy included targeting the early years as well as school aged children, and focussed on families whose children were eligible to start kindergarten and Prep</w:t>
      </w:r>
      <w:r w:rsidR="009936AA">
        <w:t>.</w:t>
      </w:r>
    </w:p>
    <w:p w14:paraId="302C3561" w14:textId="77777777" w:rsidR="009936AA" w:rsidRPr="00C375EC" w:rsidRDefault="009936AA" w:rsidP="009936AA">
      <w:pPr>
        <w:ind w:left="-142" w:right="-425"/>
        <w:jc w:val="both"/>
      </w:pPr>
    </w:p>
    <w:p w14:paraId="2B089DC9" w14:textId="77777777" w:rsidR="009936AA" w:rsidRDefault="009936AA" w:rsidP="009936AA">
      <w:pPr>
        <w:ind w:left="-142" w:right="-425"/>
        <w:jc w:val="both"/>
      </w:pPr>
      <w:r w:rsidRPr="00C375EC">
        <w:t>More detailed analysis of school attendance data of the students and families targeted by the ESR is ongoing, however early indications are encouraging. The program has also received positive feedback from school staff observing that school attendance ‘always increases on the weeks that the FRC and the Local Commissioners are engaging ESR clients and their children’.</w:t>
      </w:r>
    </w:p>
    <w:p w14:paraId="7A81664E" w14:textId="77777777" w:rsidR="009936AA" w:rsidRPr="00C375EC" w:rsidRDefault="009936AA" w:rsidP="000C7ADF">
      <w:pPr>
        <w:ind w:left="-142" w:right="-425"/>
        <w:jc w:val="both"/>
      </w:pPr>
    </w:p>
    <w:p w14:paraId="587D8087" w14:textId="77777777" w:rsidR="00FB150C" w:rsidRPr="00FB150C" w:rsidRDefault="00FB150C" w:rsidP="004424DC">
      <w:pPr>
        <w:ind w:left="-142" w:right="-425"/>
        <w:jc w:val="both"/>
      </w:pPr>
      <w:r w:rsidRPr="00FB150C">
        <w:br w:type="page"/>
      </w:r>
    </w:p>
    <w:p w14:paraId="40D30A48" w14:textId="7CDA29AB" w:rsidR="00BE501B" w:rsidRPr="0095712E" w:rsidRDefault="00BE501B" w:rsidP="0095712E">
      <w:pPr>
        <w:ind w:left="-142" w:right="-425"/>
        <w:jc w:val="both"/>
        <w:rPr>
          <w:b/>
          <w:bCs/>
          <w:sz w:val="22"/>
          <w:szCs w:val="22"/>
        </w:rPr>
      </w:pPr>
      <w:r w:rsidRPr="0095712E">
        <w:rPr>
          <w:b/>
          <w:bCs/>
          <w:sz w:val="22"/>
          <w:szCs w:val="22"/>
        </w:rPr>
        <w:lastRenderedPageBreak/>
        <w:t>Youth crime and the Childrens Court ‘trigger’</w:t>
      </w:r>
    </w:p>
    <w:p w14:paraId="7B3E520E" w14:textId="57875FE5" w:rsidR="00BE501B" w:rsidRDefault="00BE501B" w:rsidP="00BE501B">
      <w:pPr>
        <w:ind w:left="-142" w:right="-425"/>
        <w:jc w:val="both"/>
      </w:pPr>
      <w:r w:rsidRPr="00C375EC">
        <w:t xml:space="preserve">Media stories about the volume and severity of youth crime have been prevalent over the past year. </w:t>
      </w:r>
      <w:r w:rsidR="00277A3D">
        <w:t>The</w:t>
      </w:r>
      <w:r w:rsidRPr="00BE501B">
        <w:t xml:space="preserve"> Local Commissioners in FRC communities like much of the wider Queensland community, have grave concerns for the trajectory of young people committing crime and the impacts of these crimes on the vulnerable members of their communities.</w:t>
      </w:r>
    </w:p>
    <w:p w14:paraId="50D8BB63" w14:textId="77777777" w:rsidR="00813EF4" w:rsidRPr="00BE501B" w:rsidRDefault="00813EF4" w:rsidP="00BE501B">
      <w:pPr>
        <w:ind w:left="-142" w:right="-425"/>
        <w:jc w:val="both"/>
      </w:pPr>
    </w:p>
    <w:p w14:paraId="20DEE47D" w14:textId="77777777" w:rsidR="00BE501B" w:rsidRDefault="00BE501B" w:rsidP="00BE501B">
      <w:pPr>
        <w:ind w:left="-142" w:right="-425"/>
        <w:jc w:val="both"/>
      </w:pPr>
      <w:r w:rsidRPr="00C375EC">
        <w:t>The Local Commissioners cite disengagement from school, lack of access to appropriate bridging programs, insufficient job-readiness training and vocational education and ineffective interactions with the criminal justice system as reasons for the apparent increase in youth crime in communities.</w:t>
      </w:r>
    </w:p>
    <w:p w14:paraId="37191D50" w14:textId="77777777" w:rsidR="00813EF4" w:rsidRPr="00C375EC" w:rsidRDefault="00813EF4" w:rsidP="00BE501B">
      <w:pPr>
        <w:ind w:left="-142" w:right="-425"/>
        <w:jc w:val="both"/>
      </w:pPr>
    </w:p>
    <w:p w14:paraId="21F05D90" w14:textId="77777777" w:rsidR="00BE501B" w:rsidRDefault="00BE501B" w:rsidP="00BE501B">
      <w:pPr>
        <w:ind w:left="-142" w:right="-425"/>
        <w:jc w:val="both"/>
      </w:pPr>
      <w:r w:rsidRPr="00C375EC">
        <w:t xml:space="preserve">Local Commissioners and Local Registry Coordinators continue to work with schools, support services, </w:t>
      </w:r>
      <w:proofErr w:type="gramStart"/>
      <w:r w:rsidRPr="00C375EC">
        <w:t>police</w:t>
      </w:r>
      <w:proofErr w:type="gramEnd"/>
      <w:r w:rsidRPr="00C375EC">
        <w:t xml:space="preserve"> and youth justice to support young people and their families to make changes to the many factors which impact on antisocial and offending behaviour. However, allowing the FRC to begin receiving </w:t>
      </w:r>
      <w:r w:rsidRPr="00BE501B">
        <w:t>Childrens</w:t>
      </w:r>
      <w:r w:rsidRPr="00C375EC">
        <w:t xml:space="preserve"> Court notices again could make a significant difference in tackling the complex causes of youth crime in FRC communities.</w:t>
      </w:r>
    </w:p>
    <w:p w14:paraId="341C1FE2" w14:textId="77777777" w:rsidR="0050235F" w:rsidRPr="00C375EC" w:rsidRDefault="0050235F" w:rsidP="00BE501B">
      <w:pPr>
        <w:ind w:left="-142" w:right="-425"/>
        <w:jc w:val="both"/>
      </w:pPr>
    </w:p>
    <w:p w14:paraId="040B3A68" w14:textId="7FEBDB5A" w:rsidR="00BE501B" w:rsidRPr="00BE501B" w:rsidRDefault="00BE501B" w:rsidP="0050235F">
      <w:pPr>
        <w:ind w:left="-142" w:right="-425"/>
        <w:jc w:val="both"/>
      </w:pPr>
      <w:r w:rsidRPr="00BE501B">
        <w:t xml:space="preserve">The Commission has made </w:t>
      </w:r>
      <w:proofErr w:type="gramStart"/>
      <w:r w:rsidRPr="00BE501B">
        <w:t>a number of</w:t>
      </w:r>
      <w:proofErr w:type="gramEnd"/>
      <w:r w:rsidRPr="00BE501B">
        <w:t xml:space="preserve"> representations to the Queensland State Government and to the FR Board on ‘reinstating’ the Childrens Court trigger.</w:t>
      </w:r>
      <w:r w:rsidR="0050235F">
        <w:t xml:space="preserve"> </w:t>
      </w:r>
      <w:r w:rsidRPr="00BE501B">
        <w:t xml:space="preserve">It is of course a matter for the Queensland Government to amend relevant legislation </w:t>
      </w:r>
      <w:proofErr w:type="gramStart"/>
      <w:r w:rsidRPr="00BE501B">
        <w:t>in order to</w:t>
      </w:r>
      <w:proofErr w:type="gramEnd"/>
      <w:r w:rsidRPr="00BE501B">
        <w:t xml:space="preserve"> restore the ability of the FRC to receive the </w:t>
      </w:r>
      <w:bookmarkStart w:id="39" w:name="_Hlk143251051"/>
      <w:r w:rsidRPr="00BE501B">
        <w:t xml:space="preserve">Childrens </w:t>
      </w:r>
      <w:bookmarkEnd w:id="39"/>
      <w:r w:rsidRPr="00BE501B">
        <w:t xml:space="preserve">Court trigger as intended by the FRC Act. However, in the context of what is a significant challenge </w:t>
      </w:r>
      <w:proofErr w:type="gramStart"/>
      <w:r w:rsidRPr="00BE501B">
        <w:t>and also</w:t>
      </w:r>
      <w:proofErr w:type="gramEnd"/>
      <w:r w:rsidRPr="00BE501B">
        <w:t xml:space="preserve"> a great opportunity to make a real impact on the trajectory of young people in FRC communities, those representations are worth repeating in this report.</w:t>
      </w:r>
    </w:p>
    <w:p w14:paraId="1D674EE8" w14:textId="77777777" w:rsidR="0050235F" w:rsidRDefault="0050235F" w:rsidP="00BE501B">
      <w:pPr>
        <w:ind w:left="-142" w:right="-425"/>
        <w:jc w:val="both"/>
      </w:pPr>
    </w:p>
    <w:p w14:paraId="3DCC588F" w14:textId="4A3CE699" w:rsidR="00BE501B" w:rsidRDefault="00BE501B" w:rsidP="00BE501B">
      <w:pPr>
        <w:ind w:left="-142" w:right="-425"/>
        <w:jc w:val="both"/>
      </w:pPr>
      <w:r w:rsidRPr="00BE501B">
        <w:t>The benefits to the communities within the FRC’s jurisdiction should the Commission be able to recommence conference in relation to the Childrens Court trigger include:</w:t>
      </w:r>
    </w:p>
    <w:p w14:paraId="1B4BBDBF" w14:textId="77777777" w:rsidR="00C7052B" w:rsidRPr="00BE501B" w:rsidRDefault="00C7052B" w:rsidP="00BE501B">
      <w:pPr>
        <w:ind w:left="-142" w:right="-425"/>
        <w:jc w:val="both"/>
      </w:pPr>
    </w:p>
    <w:p w14:paraId="636E494D" w14:textId="77777777" w:rsidR="00BE501B" w:rsidRPr="00C7052B" w:rsidRDefault="00BE501B" w:rsidP="00C7052B">
      <w:pPr>
        <w:pStyle w:val="ListParagraph"/>
        <w:numPr>
          <w:ilvl w:val="0"/>
          <w:numId w:val="10"/>
        </w:numPr>
        <w:spacing w:after="120"/>
        <w:ind w:left="284" w:right="-425"/>
        <w:jc w:val="both"/>
        <w:rPr>
          <w:rFonts w:ascii="Verdana" w:hAnsi="Verdana" w:cs="Arial"/>
          <w:sz w:val="20"/>
          <w:szCs w:val="20"/>
        </w:rPr>
      </w:pPr>
      <w:r w:rsidRPr="00C7052B">
        <w:rPr>
          <w:rFonts w:ascii="Verdana" w:hAnsi="Verdana" w:cs="Arial"/>
          <w:sz w:val="20"/>
          <w:szCs w:val="20"/>
        </w:rPr>
        <w:t xml:space="preserve">the opportunity to facilitate greater parental/carer responsibility for the young person’s </w:t>
      </w:r>
      <w:proofErr w:type="gramStart"/>
      <w:r w:rsidRPr="00C7052B">
        <w:rPr>
          <w:rFonts w:ascii="Verdana" w:hAnsi="Verdana" w:cs="Arial"/>
          <w:sz w:val="20"/>
          <w:szCs w:val="20"/>
        </w:rPr>
        <w:t>offending</w:t>
      </w:r>
      <w:proofErr w:type="gramEnd"/>
    </w:p>
    <w:p w14:paraId="18FF09A2" w14:textId="77777777" w:rsidR="00BE501B" w:rsidRPr="00C7052B" w:rsidRDefault="00BE501B" w:rsidP="00C7052B">
      <w:pPr>
        <w:pStyle w:val="ListParagraph"/>
        <w:numPr>
          <w:ilvl w:val="0"/>
          <w:numId w:val="10"/>
        </w:numPr>
        <w:spacing w:after="120"/>
        <w:ind w:left="284" w:right="-425"/>
        <w:jc w:val="both"/>
        <w:rPr>
          <w:rFonts w:ascii="Verdana" w:hAnsi="Verdana" w:cs="Arial"/>
          <w:sz w:val="20"/>
          <w:szCs w:val="20"/>
        </w:rPr>
      </w:pPr>
      <w:r w:rsidRPr="00C7052B">
        <w:rPr>
          <w:rFonts w:ascii="Verdana" w:hAnsi="Verdana" w:cs="Arial"/>
          <w:sz w:val="20"/>
          <w:szCs w:val="20"/>
        </w:rPr>
        <w:t>supporting the child within a legislative framework which can mandate the provision of support services to assist the family and divert the child from a future of court interactions and juvenile detention.</w:t>
      </w:r>
    </w:p>
    <w:p w14:paraId="1042A361" w14:textId="77777777" w:rsidR="0050235F" w:rsidRDefault="0050235F" w:rsidP="00BE501B">
      <w:pPr>
        <w:ind w:left="-142" w:right="-425"/>
        <w:jc w:val="both"/>
      </w:pPr>
    </w:p>
    <w:p w14:paraId="0B214C98" w14:textId="2D1B6D73" w:rsidR="00BE501B" w:rsidRPr="00BE501B" w:rsidRDefault="00BE501B" w:rsidP="00BE501B">
      <w:pPr>
        <w:ind w:left="-142" w:right="-425"/>
        <w:jc w:val="both"/>
      </w:pPr>
      <w:r w:rsidRPr="00BE501B">
        <w:t>The FRC would be able to provide a holistic and family intervention which is lacking in other jurisdictions where parents are not mandated to shoulder responsibility for their children’s offending behaviour. Until legislative amendments are made to restore the FRC’s ability to receive Childrens Court notices the Commission will continue to work with partners in community, support evidence-based interventions for disengaged young people and promote employability skills training.</w:t>
      </w:r>
    </w:p>
    <w:bookmarkEnd w:id="37"/>
    <w:p w14:paraId="79CA202B" w14:textId="41DEC4BD" w:rsidR="008C58E9" w:rsidRDefault="008C58E9" w:rsidP="000036F5">
      <w:pPr>
        <w:ind w:left="-142" w:right="-425"/>
        <w:jc w:val="both"/>
      </w:pPr>
    </w:p>
    <w:p w14:paraId="00DBC53D" w14:textId="77777777" w:rsidR="00DF4E89" w:rsidRPr="00DF4E89" w:rsidRDefault="00DF4E89" w:rsidP="00DF4E89">
      <w:pPr>
        <w:ind w:left="-142" w:right="-425"/>
        <w:jc w:val="both"/>
        <w:rPr>
          <w:b/>
          <w:bCs/>
          <w:sz w:val="22"/>
          <w:szCs w:val="22"/>
        </w:rPr>
      </w:pPr>
      <w:r w:rsidRPr="00DF4E89">
        <w:rPr>
          <w:b/>
          <w:bCs/>
          <w:sz w:val="22"/>
          <w:szCs w:val="22"/>
        </w:rPr>
        <w:t>Upgrade of Internet Services at the Aurukun Office</w:t>
      </w:r>
    </w:p>
    <w:p w14:paraId="143B8082" w14:textId="77777777" w:rsidR="00DF4E89" w:rsidRPr="00DF4E89" w:rsidRDefault="00DF4E89" w:rsidP="00DF4E89">
      <w:pPr>
        <w:ind w:left="-142" w:right="-425"/>
        <w:jc w:val="both"/>
      </w:pPr>
      <w:r>
        <w:t>In response to the discontinuation of the existing internet service, the Aurukun office successfully transitioned to a new service provider in May 2023. The upgrade offers increased speed and reliability at a more economical cost, ensuring uninterrupted operations with enhanced communication capabilities. The installation was completed with minimal operational disruption and aligns with our strategic goal of utilising advanced technology to optimise service delivery, thereby reinforcing our commitment to efficient and effective community service at a reduced cost.</w:t>
      </w:r>
    </w:p>
    <w:p w14:paraId="60390CD4" w14:textId="77777777" w:rsidR="00DF4E89" w:rsidRDefault="00DF4E89" w:rsidP="000036F5">
      <w:pPr>
        <w:ind w:left="-142" w:right="-425"/>
        <w:jc w:val="both"/>
      </w:pPr>
    </w:p>
    <w:p w14:paraId="07AB5FE2" w14:textId="77777777" w:rsidR="00C40DE8" w:rsidRPr="00885888" w:rsidRDefault="00C40DE8" w:rsidP="00885888">
      <w:pPr>
        <w:ind w:left="-142" w:right="-425"/>
        <w:jc w:val="both"/>
      </w:pPr>
      <w:r w:rsidRPr="00885888">
        <w:br w:type="page"/>
      </w:r>
    </w:p>
    <w:p w14:paraId="59FA8724" w14:textId="55F36592" w:rsidR="005A5B78" w:rsidRPr="00E34093" w:rsidRDefault="005A5B78" w:rsidP="005A5B78">
      <w:pPr>
        <w:pStyle w:val="Heading1"/>
        <w:ind w:left="-142" w:right="-426"/>
      </w:pPr>
      <w:bookmarkStart w:id="40" w:name="RANGE!A4:I20"/>
      <w:bookmarkStart w:id="41" w:name="_Toc39657993"/>
      <w:bookmarkEnd w:id="38"/>
      <w:bookmarkEnd w:id="40"/>
      <w:r w:rsidRPr="00E34093">
        <w:lastRenderedPageBreak/>
        <w:t xml:space="preserve">3.  </w:t>
      </w:r>
      <w:r w:rsidR="000541CA">
        <w:t>Governance</w:t>
      </w:r>
      <w:bookmarkEnd w:id="41"/>
    </w:p>
    <w:p w14:paraId="7B1F60EB" w14:textId="77777777" w:rsidR="005A5B78" w:rsidRPr="00E34093" w:rsidRDefault="005A5B78" w:rsidP="005A5B78">
      <w:pPr>
        <w:ind w:left="-142" w:right="-425"/>
        <w:jc w:val="both"/>
        <w:rPr>
          <w:rFonts w:cs="Arial"/>
        </w:rPr>
      </w:pPr>
    </w:p>
    <w:p w14:paraId="7DD60656" w14:textId="77777777" w:rsidR="005A5B78" w:rsidRPr="00E34093" w:rsidRDefault="005A5B78" w:rsidP="008D2152">
      <w:pPr>
        <w:pStyle w:val="Heading2"/>
      </w:pPr>
      <w:r w:rsidRPr="00E34093">
        <w:t>Governance</w:t>
      </w:r>
    </w:p>
    <w:p w14:paraId="16BE11E6" w14:textId="77777777" w:rsidR="005A5B78" w:rsidRPr="00E34093" w:rsidRDefault="005A5B78" w:rsidP="005A5B78">
      <w:pPr>
        <w:ind w:left="-142" w:right="-425"/>
        <w:jc w:val="both"/>
        <w:rPr>
          <w:rFonts w:cs="Arial"/>
        </w:rPr>
      </w:pPr>
    </w:p>
    <w:p w14:paraId="14C15363" w14:textId="25F9A4C9" w:rsidR="005A5B78" w:rsidRPr="00E34093" w:rsidRDefault="005A5B78" w:rsidP="005A5B78">
      <w:pPr>
        <w:ind w:left="-142" w:right="-425"/>
        <w:jc w:val="both"/>
        <w:rPr>
          <w:rFonts w:cs="Arial"/>
        </w:rPr>
      </w:pPr>
      <w:r w:rsidRPr="00E34093">
        <w:rPr>
          <w:rFonts w:cs="Arial"/>
        </w:rPr>
        <w:t xml:space="preserve">Part 12 of the Act provides for the establishment of the Family Responsibilities Board (the </w:t>
      </w:r>
      <w:r w:rsidR="00FA7528">
        <w:rPr>
          <w:rFonts w:cs="Arial"/>
        </w:rPr>
        <w:t xml:space="preserve">FR </w:t>
      </w:r>
      <w:r w:rsidRPr="00E34093">
        <w:rPr>
          <w:rFonts w:cs="Arial"/>
        </w:rPr>
        <w:t>Board).</w:t>
      </w:r>
    </w:p>
    <w:p w14:paraId="57A8C498" w14:textId="77777777" w:rsidR="005A5B78" w:rsidRPr="00E34093" w:rsidRDefault="005A5B78" w:rsidP="005A5B78">
      <w:pPr>
        <w:ind w:left="-142" w:right="-425"/>
        <w:jc w:val="both"/>
        <w:rPr>
          <w:rFonts w:cs="Arial"/>
        </w:rPr>
      </w:pPr>
    </w:p>
    <w:p w14:paraId="008AEDF0" w14:textId="4364909F"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Board has a mandate to give advice and make recommendations to the Minister about the operation of the Commission and similarly to give advice and make recommendations to the Commissioner about the performance of the Commission’s functions.</w:t>
      </w:r>
    </w:p>
    <w:p w14:paraId="6CD6C72F" w14:textId="77777777" w:rsidR="005A5B78" w:rsidRPr="00E34093" w:rsidRDefault="005A5B78" w:rsidP="005A5B78">
      <w:pPr>
        <w:ind w:left="-142" w:right="-425"/>
        <w:jc w:val="both"/>
        <w:rPr>
          <w:rFonts w:cs="Arial"/>
        </w:rPr>
      </w:pPr>
    </w:p>
    <w:p w14:paraId="06A43C5B" w14:textId="45B62875"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 xml:space="preserve">Board must meet at least every </w:t>
      </w:r>
      <w:r w:rsidR="000F715C">
        <w:rPr>
          <w:rFonts w:cs="Arial"/>
        </w:rPr>
        <w:t>six</w:t>
      </w:r>
      <w:r w:rsidR="000F715C" w:rsidRPr="00E34093">
        <w:rPr>
          <w:rFonts w:cs="Arial"/>
        </w:rPr>
        <w:t xml:space="preserve"> </w:t>
      </w:r>
      <w:r w:rsidR="0061573D">
        <w:rPr>
          <w:rFonts w:cs="Arial"/>
        </w:rPr>
        <w:t xml:space="preserve">months. </w:t>
      </w:r>
      <w:r w:rsidRPr="00E34093">
        <w:rPr>
          <w:rFonts w:cs="Arial"/>
        </w:rPr>
        <w:t xml:space="preserve">The meeting may be held by using any technology available which will allow for efficient and effective </w:t>
      </w:r>
      <w:proofErr w:type="gramStart"/>
      <w:r w:rsidRPr="00E34093">
        <w:rPr>
          <w:rFonts w:cs="Arial"/>
        </w:rPr>
        <w:t>communication,</w:t>
      </w:r>
      <w:proofErr w:type="gramEnd"/>
      <w:r w:rsidRPr="00E34093">
        <w:rPr>
          <w:rFonts w:cs="Arial"/>
        </w:rPr>
        <w:t xml:space="preserve"> however, the </w:t>
      </w:r>
      <w:r w:rsidR="00FA7528">
        <w:rPr>
          <w:rFonts w:cs="Arial"/>
        </w:rPr>
        <w:t xml:space="preserve">FR </w:t>
      </w:r>
      <w:r w:rsidRPr="00E34093">
        <w:rPr>
          <w:rFonts w:cs="Arial"/>
        </w:rPr>
        <w:t>Board members must meet i</w:t>
      </w:r>
      <w:r w:rsidR="0061573D">
        <w:rPr>
          <w:rFonts w:cs="Arial"/>
        </w:rPr>
        <w:t xml:space="preserve">n person at least once a year. </w:t>
      </w:r>
      <w:r w:rsidRPr="00E34093">
        <w:rPr>
          <w:rFonts w:cs="Arial"/>
        </w:rPr>
        <w:t xml:space="preserve">A quorum for the </w:t>
      </w:r>
      <w:r w:rsidR="00FA7528">
        <w:rPr>
          <w:rFonts w:cs="Arial"/>
        </w:rPr>
        <w:t xml:space="preserve">FR </w:t>
      </w:r>
      <w:r w:rsidRPr="00E34093">
        <w:rPr>
          <w:rFonts w:cs="Arial"/>
        </w:rPr>
        <w:t>Boa</w:t>
      </w:r>
      <w:r w:rsidR="00CE6E33">
        <w:rPr>
          <w:rFonts w:cs="Arial"/>
        </w:rPr>
        <w:t>rd is comprised of two members.</w:t>
      </w:r>
      <w:r w:rsidRPr="00E34093">
        <w:rPr>
          <w:rFonts w:cs="Arial"/>
        </w:rPr>
        <w:t xml:space="preserve"> The </w:t>
      </w:r>
      <w:r w:rsidR="00FA7528">
        <w:rPr>
          <w:rFonts w:cs="Arial"/>
        </w:rPr>
        <w:t xml:space="preserve">FR </w:t>
      </w:r>
      <w:r w:rsidRPr="00E34093">
        <w:rPr>
          <w:rFonts w:cs="Arial"/>
        </w:rPr>
        <w:t>Board’s membership consists of</w:t>
      </w:r>
      <w:r w:rsidR="00891427">
        <w:rPr>
          <w:rFonts w:cs="Arial"/>
        </w:rPr>
        <w:t xml:space="preserve"> the following members:</w:t>
      </w:r>
    </w:p>
    <w:p w14:paraId="65AC2BD3" w14:textId="77777777" w:rsidR="005A5B78" w:rsidRPr="00E34093" w:rsidRDefault="005A5B78" w:rsidP="005A5B78">
      <w:pPr>
        <w:ind w:left="-142" w:right="-425"/>
        <w:jc w:val="both"/>
        <w:rPr>
          <w:rFonts w:cs="Arial"/>
        </w:rPr>
      </w:pPr>
    </w:p>
    <w:p w14:paraId="20AC5DF4" w14:textId="77777777" w:rsidR="00A42E2F" w:rsidRDefault="00404FC4" w:rsidP="00FC008A">
      <w:pPr>
        <w:pStyle w:val="ListBullet"/>
        <w:ind w:left="2863" w:hanging="3005"/>
      </w:pPr>
      <w:r w:rsidRPr="00A42E2F">
        <w:t>Mr Robert (Bob) Gee</w:t>
      </w:r>
      <w:r w:rsidR="004E7795" w:rsidRPr="00A42E2F">
        <w:t xml:space="preserve"> APM</w:t>
      </w:r>
      <w:r w:rsidR="005A5B78" w:rsidRPr="00A42E2F">
        <w:tab/>
        <w:t xml:space="preserve">Director-General, Department of </w:t>
      </w:r>
      <w:r w:rsidRPr="00A42E2F">
        <w:t>Agriculture</w:t>
      </w:r>
      <w:r w:rsidR="000A3D78" w:rsidRPr="00A42E2F">
        <w:t xml:space="preserve"> and </w:t>
      </w:r>
      <w:r w:rsidRPr="00A42E2F">
        <w:t>Fisheries</w:t>
      </w:r>
    </w:p>
    <w:p w14:paraId="191A2368" w14:textId="1CA5D36A" w:rsidR="005A5B78" w:rsidRPr="00A42E2F" w:rsidRDefault="0057512A" w:rsidP="00A42E2F">
      <w:pPr>
        <w:pStyle w:val="ListBullet"/>
        <w:numPr>
          <w:ilvl w:val="0"/>
          <w:numId w:val="0"/>
        </w:numPr>
        <w:ind w:left="3600"/>
      </w:pPr>
      <w:r w:rsidRPr="00A42E2F">
        <w:t>(Chair)</w:t>
      </w:r>
    </w:p>
    <w:p w14:paraId="53F6CEC1" w14:textId="6315DF2B" w:rsidR="00281E73" w:rsidRPr="00A42E2F" w:rsidRDefault="00B04535" w:rsidP="00FC008A">
      <w:pPr>
        <w:pStyle w:val="ListBullet"/>
        <w:ind w:left="2863" w:hanging="3005"/>
      </w:pPr>
      <w:r>
        <w:t>Ms Jody Broun</w:t>
      </w:r>
      <w:r w:rsidR="00A42E2F" w:rsidRPr="00A42E2F">
        <w:tab/>
      </w:r>
      <w:r w:rsidR="00A42E2F" w:rsidRPr="00A42E2F">
        <w:tab/>
      </w:r>
      <w:r w:rsidR="00A42E2F" w:rsidRPr="00A42E2F">
        <w:tab/>
      </w:r>
      <w:r>
        <w:t>CEO, National Indigenous Australians Agency</w:t>
      </w:r>
    </w:p>
    <w:p w14:paraId="57D8A012" w14:textId="6E5E7BC4" w:rsidR="00A42E2F" w:rsidRDefault="0057512A" w:rsidP="00CF3AF9">
      <w:pPr>
        <w:pStyle w:val="ListBullet"/>
        <w:ind w:left="2835" w:hanging="2977"/>
      </w:pPr>
      <w:r w:rsidRPr="00E34093">
        <w:t>Mr Noel Pearson</w:t>
      </w:r>
      <w:r w:rsidR="00A42E2F" w:rsidRPr="00A42E2F">
        <w:tab/>
      </w:r>
      <w:r w:rsidR="00A42E2F" w:rsidRPr="00A42E2F">
        <w:tab/>
      </w:r>
      <w:r w:rsidR="00A42E2F" w:rsidRPr="00A42E2F">
        <w:tab/>
      </w:r>
      <w:r>
        <w:t xml:space="preserve">Founder, Cape York </w:t>
      </w:r>
      <w:r w:rsidR="00751CB6">
        <w:t>Partnership representing the</w:t>
      </w:r>
    </w:p>
    <w:p w14:paraId="4966C96B" w14:textId="1A2EF1B6" w:rsidR="0057512A" w:rsidRDefault="00A42E2F" w:rsidP="00CF3AF9">
      <w:pPr>
        <w:pStyle w:val="ListBullet"/>
        <w:numPr>
          <w:ilvl w:val="0"/>
          <w:numId w:val="0"/>
        </w:numPr>
        <w:ind w:left="3600"/>
      </w:pPr>
      <w:r>
        <w:t xml:space="preserve">Cape York </w:t>
      </w:r>
      <w:r w:rsidR="00751CB6">
        <w:t>Institute</w:t>
      </w:r>
      <w:r w:rsidR="0057512A">
        <w:t>.</w:t>
      </w:r>
    </w:p>
    <w:p w14:paraId="667BEFF1" w14:textId="77777777" w:rsidR="00320827" w:rsidRPr="00CF3AF9" w:rsidRDefault="00320827" w:rsidP="00CF3AF9">
      <w:pPr>
        <w:ind w:left="-142" w:right="-425"/>
        <w:rPr>
          <w:rFonts w:cs="Arial"/>
        </w:rPr>
      </w:pPr>
    </w:p>
    <w:p w14:paraId="660BA16D" w14:textId="4D44E116" w:rsidR="00320827" w:rsidRPr="00E34093" w:rsidRDefault="00320827" w:rsidP="008D2152">
      <w:pPr>
        <w:pStyle w:val="Heading2"/>
      </w:pPr>
      <w:r w:rsidRPr="00E34093">
        <w:t>Operational</w:t>
      </w:r>
    </w:p>
    <w:p w14:paraId="673CAD09" w14:textId="77777777" w:rsidR="00320827" w:rsidRPr="00E34093" w:rsidRDefault="00320827" w:rsidP="00320827">
      <w:pPr>
        <w:ind w:left="-142" w:right="-425"/>
        <w:rPr>
          <w:rFonts w:cs="Arial"/>
        </w:rPr>
      </w:pPr>
    </w:p>
    <w:p w14:paraId="1DC71554" w14:textId="535B397C" w:rsidR="00320827" w:rsidRPr="00E34093" w:rsidRDefault="00320827" w:rsidP="00320827">
      <w:pPr>
        <w:ind w:left="-142" w:right="-425"/>
        <w:jc w:val="both"/>
        <w:rPr>
          <w:rFonts w:cs="Arial"/>
        </w:rPr>
      </w:pPr>
      <w:r w:rsidRPr="00E34093">
        <w:rPr>
          <w:rFonts w:cs="Arial"/>
        </w:rPr>
        <w:t xml:space="preserve">In meeting obligations under Part 3 of the Act, the Family Responsibilities Commission Registry (the </w:t>
      </w:r>
      <w:r w:rsidR="00A03742">
        <w:rPr>
          <w:rFonts w:cs="Arial"/>
        </w:rPr>
        <w:t>r</w:t>
      </w:r>
      <w:r w:rsidRPr="00E34093">
        <w:rPr>
          <w:rFonts w:cs="Arial"/>
        </w:rPr>
        <w:t>egistry) commenced operations on 1</w:t>
      </w:r>
      <w:r w:rsidRPr="00E34093">
        <w:t xml:space="preserve"> </w:t>
      </w:r>
      <w:r w:rsidRPr="00E34093">
        <w:rPr>
          <w:rFonts w:cs="Arial"/>
        </w:rPr>
        <w:t xml:space="preserve">July 2008 with a central </w:t>
      </w:r>
      <w:r w:rsidR="00A03742">
        <w:rPr>
          <w:rFonts w:cs="Arial"/>
        </w:rPr>
        <w:t>r</w:t>
      </w:r>
      <w:r w:rsidRPr="00E34093">
        <w:rPr>
          <w:rFonts w:cs="Arial"/>
        </w:rPr>
        <w:t xml:space="preserve">egistry office established in Cairns and local </w:t>
      </w:r>
      <w:r w:rsidR="00A03742">
        <w:rPr>
          <w:rFonts w:cs="Arial"/>
        </w:rPr>
        <w:t>r</w:t>
      </w:r>
      <w:r w:rsidRPr="00E34093">
        <w:rPr>
          <w:rFonts w:cs="Arial"/>
        </w:rPr>
        <w:t xml:space="preserve">egistry offices operating in each of the </w:t>
      </w:r>
      <w:r>
        <w:rPr>
          <w:rFonts w:cs="Arial"/>
        </w:rPr>
        <w:t>five</w:t>
      </w:r>
      <w:r w:rsidRPr="00E34093">
        <w:rPr>
          <w:rFonts w:cs="Arial"/>
        </w:rPr>
        <w:t xml:space="preserve"> </w:t>
      </w:r>
      <w:r>
        <w:rPr>
          <w:rFonts w:cs="Arial"/>
        </w:rPr>
        <w:t>welfare reform</w:t>
      </w:r>
      <w:r w:rsidRPr="00E34093">
        <w:rPr>
          <w:rFonts w:cs="Arial"/>
        </w:rPr>
        <w:t xml:space="preserve"> communities.</w:t>
      </w:r>
    </w:p>
    <w:p w14:paraId="7989EFEF" w14:textId="77777777" w:rsidR="00320827" w:rsidRPr="00E34093" w:rsidRDefault="00320827" w:rsidP="00320827">
      <w:pPr>
        <w:ind w:left="-142" w:right="-425"/>
        <w:jc w:val="both"/>
        <w:rPr>
          <w:rFonts w:cs="Arial"/>
        </w:rPr>
      </w:pPr>
    </w:p>
    <w:p w14:paraId="0E119A14" w14:textId="27748D3E" w:rsidR="00320827" w:rsidRPr="00E34093" w:rsidRDefault="00320827" w:rsidP="00320827">
      <w:pPr>
        <w:ind w:left="-142" w:right="-425"/>
        <w:jc w:val="both"/>
        <w:rPr>
          <w:rFonts w:cs="Arial"/>
        </w:rPr>
      </w:pPr>
      <w:r w:rsidRPr="00E34093">
        <w:rPr>
          <w:rFonts w:cs="Arial"/>
        </w:rPr>
        <w:t xml:space="preserve">The </w:t>
      </w:r>
      <w:r w:rsidR="00A03742">
        <w:rPr>
          <w:rFonts w:cs="Arial"/>
        </w:rPr>
        <w:t>r</w:t>
      </w:r>
      <w:r w:rsidRPr="00E34093">
        <w:rPr>
          <w:rFonts w:cs="Arial"/>
        </w:rPr>
        <w:t xml:space="preserve">egistry, managed by the Registrar, provides corporate and operational support to the Commissioner, the Local </w:t>
      </w:r>
      <w:proofErr w:type="gramStart"/>
      <w:r w:rsidRPr="00E34093">
        <w:rPr>
          <w:rFonts w:cs="Arial"/>
        </w:rPr>
        <w:t>Commissioners</w:t>
      </w:r>
      <w:proofErr w:type="gramEnd"/>
      <w:r w:rsidRPr="00E34093">
        <w:rPr>
          <w:rFonts w:cs="Arial"/>
        </w:rPr>
        <w:t xml:space="preserve"> and the Local </w:t>
      </w:r>
      <w:r w:rsidR="00B32B26">
        <w:rPr>
          <w:rFonts w:cs="Arial"/>
        </w:rPr>
        <w:t xml:space="preserve">Registry </w:t>
      </w:r>
      <w:r w:rsidRPr="00E34093">
        <w:rPr>
          <w:rFonts w:cs="Arial"/>
        </w:rPr>
        <w:t>Coordinators.</w:t>
      </w:r>
    </w:p>
    <w:p w14:paraId="361F5466" w14:textId="77777777" w:rsidR="00BF1639" w:rsidRPr="00E34093" w:rsidRDefault="00BF1639" w:rsidP="00BF1639">
      <w:pPr>
        <w:ind w:left="-142" w:right="-425"/>
        <w:jc w:val="both"/>
        <w:rPr>
          <w:rFonts w:cs="Arial"/>
        </w:rPr>
      </w:pPr>
    </w:p>
    <w:p w14:paraId="0749F14E" w14:textId="3BB0E06B" w:rsidR="000541CA" w:rsidRDefault="000541CA" w:rsidP="00320827">
      <w:pPr>
        <w:spacing w:line="240" w:lineRule="auto"/>
        <w:rPr>
          <w:rFonts w:cs="Arial"/>
        </w:rPr>
      </w:pPr>
      <w:r>
        <w:rPr>
          <w:rFonts w:cs="Arial"/>
        </w:rPr>
        <w:br w:type="page"/>
      </w:r>
    </w:p>
    <w:p w14:paraId="201BA154" w14:textId="700021D9" w:rsidR="000541CA" w:rsidRPr="00E34093" w:rsidRDefault="000541CA" w:rsidP="000541CA">
      <w:pPr>
        <w:pStyle w:val="Heading1"/>
        <w:ind w:left="-142" w:right="-426"/>
      </w:pPr>
      <w:bookmarkStart w:id="42" w:name="_Toc39657994"/>
      <w:r>
        <w:lastRenderedPageBreak/>
        <w:t>4</w:t>
      </w:r>
      <w:r w:rsidRPr="00E34093">
        <w:t>.  Financial Operations</w:t>
      </w:r>
      <w:bookmarkEnd w:id="42"/>
    </w:p>
    <w:p w14:paraId="3ABAF23C" w14:textId="77777777" w:rsidR="009637A0" w:rsidRPr="00E34093" w:rsidRDefault="009637A0" w:rsidP="005A5B78">
      <w:pPr>
        <w:ind w:left="-142" w:right="-425"/>
        <w:jc w:val="both"/>
        <w:rPr>
          <w:rFonts w:cs="Arial"/>
        </w:rPr>
      </w:pPr>
    </w:p>
    <w:p w14:paraId="3D25C585" w14:textId="77777777" w:rsidR="009F0A67" w:rsidRPr="00BF1639" w:rsidRDefault="009F0A67" w:rsidP="008D2152">
      <w:pPr>
        <w:pStyle w:val="Heading2"/>
      </w:pPr>
      <w:r w:rsidRPr="00BF1639">
        <w:t>Income:</w:t>
      </w:r>
    </w:p>
    <w:p w14:paraId="6D17618C" w14:textId="26BCB4CD" w:rsidR="009F0A67" w:rsidRPr="00EC69F8" w:rsidRDefault="009F0A67" w:rsidP="00FC008A">
      <w:pPr>
        <w:pStyle w:val="ListBullet"/>
        <w:ind w:left="215" w:hanging="357"/>
      </w:pPr>
      <w:r w:rsidRPr="00EC69F8">
        <w:t xml:space="preserve">Income </w:t>
      </w:r>
      <w:r w:rsidR="00266AAA" w:rsidRPr="00EC69F8">
        <w:t xml:space="preserve">of the </w:t>
      </w:r>
      <w:r w:rsidRPr="00EC69F8">
        <w:t xml:space="preserve">Commission </w:t>
      </w:r>
      <w:r w:rsidR="00266AAA" w:rsidRPr="00EC69F8">
        <w:t xml:space="preserve">attributable to </w:t>
      </w:r>
      <w:r w:rsidRPr="00EC69F8">
        <w:t xml:space="preserve">the </w:t>
      </w:r>
      <w:r w:rsidR="00266AAA" w:rsidRPr="00EC69F8">
        <w:t>quarter (</w:t>
      </w:r>
      <w:r w:rsidR="007B7E78" w:rsidRPr="00EC69F8">
        <w:t xml:space="preserve">1 </w:t>
      </w:r>
      <w:r w:rsidR="001415BC" w:rsidRPr="00EC69F8">
        <w:t xml:space="preserve">April </w:t>
      </w:r>
      <w:r w:rsidR="00413FAC" w:rsidRPr="00EC69F8">
        <w:t>2023</w:t>
      </w:r>
      <w:r w:rsidRPr="00EC69F8">
        <w:t xml:space="preserve"> to </w:t>
      </w:r>
      <w:r w:rsidR="007B7E78" w:rsidRPr="00EC69F8">
        <w:t>3</w:t>
      </w:r>
      <w:r w:rsidR="001415BC" w:rsidRPr="00EC69F8">
        <w:t xml:space="preserve">0 June </w:t>
      </w:r>
      <w:r w:rsidR="00984BBB" w:rsidRPr="00EC69F8">
        <w:t>2023</w:t>
      </w:r>
      <w:r w:rsidR="00266AAA" w:rsidRPr="00EC69F8">
        <w:t>)</w:t>
      </w:r>
      <w:r w:rsidRPr="00EC69F8">
        <w:t xml:space="preserve"> totalled $</w:t>
      </w:r>
      <w:r w:rsidR="000F5E08" w:rsidRPr="00EC69F8">
        <w:t>1,</w:t>
      </w:r>
      <w:r w:rsidR="00EC69F8" w:rsidRPr="00EC69F8">
        <w:t>119,990</w:t>
      </w:r>
      <w:r w:rsidR="00A504A2" w:rsidRPr="00EC69F8">
        <w:t>.</w:t>
      </w:r>
      <w:r w:rsidR="00CE6E33" w:rsidRPr="00EC69F8">
        <w:t xml:space="preserve"> </w:t>
      </w:r>
      <w:r w:rsidRPr="00EC69F8">
        <w:t>This income consisted of:</w:t>
      </w:r>
    </w:p>
    <w:p w14:paraId="350616B8" w14:textId="5A05FEF0" w:rsidR="009F0A67" w:rsidRPr="00EC69F8" w:rsidRDefault="009F0A67" w:rsidP="009F0A67">
      <w:pPr>
        <w:pStyle w:val="ListBullet2"/>
      </w:pPr>
      <w:r w:rsidRPr="00EC69F8">
        <w:t>$</w:t>
      </w:r>
      <w:r w:rsidR="00EC69F8" w:rsidRPr="00EC69F8">
        <w:t>622,250</w:t>
      </w:r>
      <w:r w:rsidRPr="00EC69F8">
        <w:t xml:space="preserve"> Queensland Government funding</w:t>
      </w:r>
    </w:p>
    <w:p w14:paraId="02AA0FD6" w14:textId="7EAEF0C4" w:rsidR="009F0A67" w:rsidRPr="00EC69F8" w:rsidRDefault="009F0A67" w:rsidP="009F0A67">
      <w:pPr>
        <w:pStyle w:val="ListBullet2"/>
      </w:pPr>
      <w:r w:rsidRPr="00EC69F8">
        <w:t>$</w:t>
      </w:r>
      <w:r w:rsidR="00A253AB" w:rsidRPr="00EC69F8">
        <w:t>450,000</w:t>
      </w:r>
      <w:r w:rsidR="00932339" w:rsidRPr="00EC69F8">
        <w:t xml:space="preserve"> </w:t>
      </w:r>
      <w:r w:rsidRPr="00EC69F8">
        <w:t>Australian Government funding</w:t>
      </w:r>
    </w:p>
    <w:p w14:paraId="512E3D76" w14:textId="45E9B805" w:rsidR="009F0A67" w:rsidRPr="00EC69F8" w:rsidRDefault="009F0A67" w:rsidP="009F0A67">
      <w:pPr>
        <w:pStyle w:val="ListBullet2"/>
      </w:pPr>
      <w:r w:rsidRPr="00EC69F8">
        <w:t>$</w:t>
      </w:r>
      <w:r w:rsidR="000F316B" w:rsidRPr="00EC69F8">
        <w:t>47,</w:t>
      </w:r>
      <w:r w:rsidR="00EC69F8" w:rsidRPr="00EC69F8">
        <w:t xml:space="preserve">718 </w:t>
      </w:r>
      <w:r w:rsidRPr="00EC69F8">
        <w:t xml:space="preserve">interest </w:t>
      </w:r>
      <w:proofErr w:type="gramStart"/>
      <w:r w:rsidRPr="00EC69F8">
        <w:t>received</w:t>
      </w:r>
      <w:proofErr w:type="gramEnd"/>
    </w:p>
    <w:p w14:paraId="1FD7CA72" w14:textId="242908C0" w:rsidR="009F3C63" w:rsidRPr="00EC69F8" w:rsidRDefault="009F3C63" w:rsidP="009F0A67">
      <w:pPr>
        <w:pStyle w:val="ListBullet2"/>
      </w:pPr>
      <w:r w:rsidRPr="00EC69F8">
        <w:t>$</w:t>
      </w:r>
      <w:r w:rsidR="000F316B" w:rsidRPr="00EC69F8">
        <w:t xml:space="preserve">22 </w:t>
      </w:r>
      <w:r w:rsidRPr="00EC69F8">
        <w:t>sundry income</w:t>
      </w:r>
      <w:r w:rsidR="00561B73">
        <w:t>.</w:t>
      </w:r>
    </w:p>
    <w:p w14:paraId="7F7D4816" w14:textId="77777777" w:rsidR="00266AAA" w:rsidRDefault="00266AAA" w:rsidP="009F0A67">
      <w:pPr>
        <w:ind w:left="-142" w:right="-425"/>
        <w:jc w:val="both"/>
        <w:rPr>
          <w:rFonts w:cs="Arial"/>
        </w:rPr>
      </w:pPr>
    </w:p>
    <w:p w14:paraId="63A91431" w14:textId="42A096D9" w:rsidR="009F0A67" w:rsidRDefault="009F0A67" w:rsidP="009F0A67">
      <w:pPr>
        <w:ind w:left="-142" w:right="-425"/>
        <w:jc w:val="both"/>
        <w:rPr>
          <w:rFonts w:cs="Arial"/>
        </w:rPr>
      </w:pPr>
      <w:r w:rsidRPr="0073709D">
        <w:rPr>
          <w:rFonts w:cs="Arial"/>
        </w:rPr>
        <w:t xml:space="preserve">The balance of available funds in the bank as </w:t>
      </w:r>
      <w:proofErr w:type="gramStart"/>
      <w:r w:rsidRPr="0073709D">
        <w:rPr>
          <w:rFonts w:cs="Arial"/>
        </w:rPr>
        <w:t>at</w:t>
      </w:r>
      <w:proofErr w:type="gramEnd"/>
      <w:r w:rsidRPr="0073709D">
        <w:rPr>
          <w:rFonts w:cs="Arial"/>
        </w:rPr>
        <w:t xml:space="preserve"> </w:t>
      </w:r>
      <w:r w:rsidR="007B7E78">
        <w:rPr>
          <w:rFonts w:cs="Arial"/>
        </w:rPr>
        <w:t>3</w:t>
      </w:r>
      <w:r w:rsidR="001415BC">
        <w:rPr>
          <w:rFonts w:cs="Arial"/>
        </w:rPr>
        <w:t xml:space="preserve">0 June </w:t>
      </w:r>
      <w:r w:rsidR="00984BBB">
        <w:rPr>
          <w:rFonts w:cs="Arial"/>
        </w:rPr>
        <w:t>2023</w:t>
      </w:r>
      <w:r w:rsidRPr="0073709D">
        <w:rPr>
          <w:rFonts w:cs="Arial"/>
        </w:rPr>
        <w:t xml:space="preserve"> </w:t>
      </w:r>
      <w:r w:rsidRPr="008E6DBA">
        <w:rPr>
          <w:rFonts w:cs="Arial"/>
        </w:rPr>
        <w:t xml:space="preserve">is </w:t>
      </w:r>
      <w:r w:rsidRPr="00EC69F8">
        <w:rPr>
          <w:rFonts w:cs="Arial"/>
        </w:rPr>
        <w:t>$</w:t>
      </w:r>
      <w:r w:rsidR="00EC69F8">
        <w:rPr>
          <w:rFonts w:cs="Arial"/>
        </w:rPr>
        <w:t>3,771,215.</w:t>
      </w:r>
    </w:p>
    <w:p w14:paraId="4662D0B3" w14:textId="57ED4AA7" w:rsidR="00D840DE" w:rsidRDefault="00D840DE" w:rsidP="009F0A67">
      <w:pPr>
        <w:ind w:left="-142" w:right="-425"/>
        <w:jc w:val="both"/>
        <w:rPr>
          <w:rFonts w:cs="Arial"/>
        </w:rPr>
      </w:pPr>
    </w:p>
    <w:p w14:paraId="609DB8D6" w14:textId="77777777" w:rsidR="00C74BF5" w:rsidRPr="00BF1639" w:rsidRDefault="00C74BF5" w:rsidP="008D2152">
      <w:pPr>
        <w:pStyle w:val="Heading2"/>
      </w:pPr>
      <w:r w:rsidRPr="00BF1639">
        <w:t>Expenditure:</w:t>
      </w:r>
    </w:p>
    <w:p w14:paraId="1DC8DF62" w14:textId="20266A1A" w:rsidR="00C74BF5" w:rsidRPr="001720D5" w:rsidRDefault="00C74BF5" w:rsidP="00C74BF5">
      <w:pPr>
        <w:pStyle w:val="ListBullet"/>
        <w:ind w:left="2863" w:hanging="3005"/>
      </w:pPr>
      <w:r w:rsidRPr="00BD380A">
        <w:t xml:space="preserve">Expenditure for the </w:t>
      </w:r>
      <w:r w:rsidR="00FA676F">
        <w:t>quarter (</w:t>
      </w:r>
      <w:r w:rsidR="007B7E78">
        <w:t xml:space="preserve">1 </w:t>
      </w:r>
      <w:r w:rsidR="001415BC">
        <w:t xml:space="preserve">April </w:t>
      </w:r>
      <w:r w:rsidR="00413FAC">
        <w:t>2023</w:t>
      </w:r>
      <w:r w:rsidRPr="00BD380A">
        <w:t xml:space="preserve"> to </w:t>
      </w:r>
      <w:r w:rsidR="007B7E78">
        <w:t>3</w:t>
      </w:r>
      <w:r w:rsidR="001415BC">
        <w:t xml:space="preserve">0 June </w:t>
      </w:r>
      <w:r w:rsidR="00984BBB">
        <w:t>2023</w:t>
      </w:r>
      <w:r w:rsidR="00FA676F">
        <w:t>)</w:t>
      </w:r>
      <w:r w:rsidRPr="00BD380A">
        <w:t xml:space="preserve"> </w:t>
      </w:r>
      <w:r w:rsidRPr="00B635B2">
        <w:t>was $</w:t>
      </w:r>
      <w:r w:rsidR="00124FF2" w:rsidRPr="00B635B2">
        <w:t>1,</w:t>
      </w:r>
      <w:r w:rsidR="00B635B2" w:rsidRPr="00B635B2">
        <w:t>118,368</w:t>
      </w:r>
      <w:r w:rsidRPr="00B635B2">
        <w:t>.</w:t>
      </w:r>
    </w:p>
    <w:p w14:paraId="4555CA86" w14:textId="07475910" w:rsidR="00D840DE" w:rsidRDefault="00D840DE" w:rsidP="009F0A67">
      <w:pPr>
        <w:ind w:left="-142" w:right="-425"/>
        <w:jc w:val="both"/>
        <w:rPr>
          <w:rFonts w:cs="Arial"/>
        </w:rPr>
      </w:pPr>
    </w:p>
    <w:p w14:paraId="40442581" w14:textId="161DDF16" w:rsidR="00EB0526" w:rsidRDefault="00EB0526" w:rsidP="009D766A">
      <w:pPr>
        <w:ind w:left="-142" w:right="-425"/>
        <w:jc w:val="both"/>
        <w:rPr>
          <w:rFonts w:cs="Arial"/>
          <w:sz w:val="16"/>
          <w:szCs w:val="16"/>
        </w:rPr>
      </w:pPr>
      <w:r w:rsidRPr="009D766A">
        <w:rPr>
          <w:rFonts w:cs="Arial"/>
          <w:b/>
          <w:sz w:val="16"/>
          <w:szCs w:val="16"/>
        </w:rPr>
        <w:t xml:space="preserve">Table </w:t>
      </w:r>
      <w:r w:rsidR="00BB6D4E">
        <w:rPr>
          <w:rFonts w:cs="Arial"/>
          <w:b/>
          <w:sz w:val="16"/>
          <w:szCs w:val="16"/>
        </w:rPr>
        <w:t>23</w:t>
      </w:r>
      <w:r w:rsidR="00CE0E57">
        <w:rPr>
          <w:rFonts w:cs="Arial"/>
          <w:b/>
          <w:sz w:val="16"/>
          <w:szCs w:val="16"/>
        </w:rPr>
        <w:t>:</w:t>
      </w:r>
      <w:r w:rsidRPr="009D766A">
        <w:rPr>
          <w:rFonts w:cs="Arial"/>
          <w:sz w:val="16"/>
          <w:szCs w:val="16"/>
        </w:rPr>
        <w:t xml:space="preserve"> Expenditure in </w:t>
      </w:r>
      <w:r w:rsidR="00856C85" w:rsidRPr="009D766A">
        <w:rPr>
          <w:rFonts w:cs="Arial"/>
          <w:sz w:val="16"/>
          <w:szCs w:val="16"/>
        </w:rPr>
        <w:t xml:space="preserve">quarter </w:t>
      </w:r>
      <w:r w:rsidR="001415BC">
        <w:rPr>
          <w:rFonts w:cs="Arial"/>
          <w:sz w:val="16"/>
          <w:szCs w:val="16"/>
        </w:rPr>
        <w:t>60</w:t>
      </w:r>
    </w:p>
    <w:p w14:paraId="692AFDBD" w14:textId="77777777" w:rsidR="00BF1639" w:rsidRPr="00C84BFF" w:rsidRDefault="00BF1639" w:rsidP="009D766A">
      <w:pPr>
        <w:ind w:left="-142" w:right="-425"/>
        <w:jc w:val="both"/>
        <w:rPr>
          <w:rFonts w:cs="Arial"/>
        </w:rPr>
      </w:pPr>
    </w:p>
    <w:tbl>
      <w:tblPr>
        <w:tblW w:w="9498" w:type="dxa"/>
        <w:tblInd w:w="-142" w:type="dxa"/>
        <w:tblLook w:val="0000" w:firstRow="0" w:lastRow="0" w:firstColumn="0" w:lastColumn="0" w:noHBand="0" w:noVBand="0"/>
      </w:tblPr>
      <w:tblGrid>
        <w:gridCol w:w="3544"/>
        <w:gridCol w:w="1701"/>
        <w:gridCol w:w="2552"/>
        <w:gridCol w:w="1701"/>
      </w:tblGrid>
      <w:tr w:rsidR="009F0A67" w:rsidRPr="00872CBA" w14:paraId="5F41E548" w14:textId="77777777" w:rsidTr="009D766A">
        <w:trPr>
          <w:trHeight w:val="255"/>
        </w:trPr>
        <w:tc>
          <w:tcPr>
            <w:tcW w:w="3544" w:type="dxa"/>
            <w:tcBorders>
              <w:top w:val="nil"/>
              <w:left w:val="nil"/>
              <w:bottom w:val="nil"/>
              <w:right w:val="nil"/>
            </w:tcBorders>
            <w:shd w:val="clear" w:color="auto" w:fill="000000"/>
            <w:noWrap/>
            <w:vAlign w:val="bottom"/>
          </w:tcPr>
          <w:p w14:paraId="115FA01E" w14:textId="7E56DD2C" w:rsidR="009F0A67" w:rsidRPr="00872CBA" w:rsidRDefault="007B7E78" w:rsidP="009F55E0">
            <w:pPr>
              <w:pStyle w:val="StyleTableTextBoldCentered"/>
              <w:rPr>
                <w:lang w:eastAsia="en-AU"/>
              </w:rPr>
            </w:pPr>
            <w:r>
              <w:rPr>
                <w:lang w:eastAsia="en-AU"/>
              </w:rPr>
              <w:t xml:space="preserve">1 </w:t>
            </w:r>
            <w:r w:rsidR="001415BC">
              <w:rPr>
                <w:lang w:eastAsia="en-AU"/>
              </w:rPr>
              <w:t xml:space="preserve">April </w:t>
            </w:r>
            <w:r w:rsidR="00413FAC">
              <w:rPr>
                <w:lang w:eastAsia="en-AU"/>
              </w:rPr>
              <w:t>2023</w:t>
            </w:r>
            <w:r w:rsidR="009F0A67" w:rsidRPr="00872CBA">
              <w:rPr>
                <w:lang w:eastAsia="en-AU"/>
              </w:rPr>
              <w:t xml:space="preserve"> to</w:t>
            </w:r>
          </w:p>
        </w:tc>
        <w:tc>
          <w:tcPr>
            <w:tcW w:w="1701" w:type="dxa"/>
            <w:tcBorders>
              <w:top w:val="nil"/>
              <w:left w:val="single" w:sz="4" w:space="0" w:color="FFFFFF"/>
              <w:bottom w:val="nil"/>
              <w:right w:val="single" w:sz="4" w:space="0" w:color="FFFFFF"/>
            </w:tcBorders>
            <w:shd w:val="clear" w:color="auto" w:fill="000000"/>
            <w:noWrap/>
            <w:vAlign w:val="bottom"/>
          </w:tcPr>
          <w:p w14:paraId="1C8E5D64" w14:textId="77777777" w:rsidR="009F0A67" w:rsidRPr="00872CBA" w:rsidRDefault="009F0A67" w:rsidP="009F0A67">
            <w:pPr>
              <w:pStyle w:val="StyleTableTextBoldCentered"/>
              <w:rPr>
                <w:lang w:eastAsia="en-AU"/>
              </w:rPr>
            </w:pPr>
            <w:r w:rsidRPr="00872CBA">
              <w:rPr>
                <w:lang w:eastAsia="en-AU"/>
              </w:rPr>
              <w:t>Expenditure</w:t>
            </w:r>
          </w:p>
        </w:tc>
        <w:tc>
          <w:tcPr>
            <w:tcW w:w="2552" w:type="dxa"/>
            <w:tcBorders>
              <w:top w:val="nil"/>
              <w:left w:val="nil"/>
              <w:bottom w:val="nil"/>
              <w:right w:val="single" w:sz="4" w:space="0" w:color="FFFFFF"/>
            </w:tcBorders>
            <w:shd w:val="clear" w:color="auto" w:fill="000000"/>
            <w:noWrap/>
            <w:vAlign w:val="bottom"/>
          </w:tcPr>
          <w:p w14:paraId="1CA18B8A" w14:textId="00EA261A" w:rsidR="009F0A67" w:rsidRPr="00872CBA" w:rsidRDefault="007B7E78" w:rsidP="009F55E0">
            <w:pPr>
              <w:pStyle w:val="StyleTableTextBoldCentered"/>
              <w:rPr>
                <w:lang w:eastAsia="en-AU"/>
              </w:rPr>
            </w:pPr>
            <w:r>
              <w:rPr>
                <w:lang w:eastAsia="en-AU"/>
              </w:rPr>
              <w:t xml:space="preserve">1 </w:t>
            </w:r>
            <w:r w:rsidR="001415BC">
              <w:rPr>
                <w:lang w:eastAsia="en-AU"/>
              </w:rPr>
              <w:t xml:space="preserve">April </w:t>
            </w:r>
            <w:r w:rsidR="00413FAC">
              <w:rPr>
                <w:lang w:eastAsia="en-AU"/>
              </w:rPr>
              <w:t>2023</w:t>
            </w:r>
            <w:r w:rsidR="009F0A67" w:rsidRPr="00872CBA">
              <w:rPr>
                <w:lang w:eastAsia="en-AU"/>
              </w:rPr>
              <w:t xml:space="preserve"> to</w:t>
            </w:r>
          </w:p>
        </w:tc>
        <w:tc>
          <w:tcPr>
            <w:tcW w:w="1701" w:type="dxa"/>
            <w:tcBorders>
              <w:top w:val="nil"/>
              <w:left w:val="nil"/>
              <w:bottom w:val="nil"/>
              <w:right w:val="nil"/>
            </w:tcBorders>
            <w:shd w:val="clear" w:color="auto" w:fill="000000"/>
            <w:noWrap/>
            <w:vAlign w:val="bottom"/>
          </w:tcPr>
          <w:p w14:paraId="7C72E82C" w14:textId="77777777" w:rsidR="009F0A67" w:rsidRPr="00872CBA" w:rsidRDefault="009F0A67" w:rsidP="009F0A67">
            <w:pPr>
              <w:pStyle w:val="StyleTableTextBoldCentered"/>
              <w:rPr>
                <w:lang w:eastAsia="en-AU"/>
              </w:rPr>
            </w:pPr>
            <w:r w:rsidRPr="00872CBA">
              <w:rPr>
                <w:lang w:eastAsia="en-AU"/>
              </w:rPr>
              <w:t>Expenditure</w:t>
            </w:r>
          </w:p>
        </w:tc>
      </w:tr>
      <w:tr w:rsidR="009F0A67" w:rsidRPr="00872CBA" w14:paraId="1CF33262" w14:textId="77777777" w:rsidTr="009D766A">
        <w:trPr>
          <w:trHeight w:val="255"/>
        </w:trPr>
        <w:tc>
          <w:tcPr>
            <w:tcW w:w="3544" w:type="dxa"/>
            <w:tcBorders>
              <w:top w:val="nil"/>
              <w:left w:val="nil"/>
              <w:bottom w:val="nil"/>
              <w:right w:val="nil"/>
            </w:tcBorders>
            <w:shd w:val="clear" w:color="auto" w:fill="000000"/>
            <w:noWrap/>
            <w:vAlign w:val="bottom"/>
          </w:tcPr>
          <w:p w14:paraId="7E05DA63" w14:textId="3CF38407" w:rsidR="009F0A67" w:rsidRPr="00872CBA" w:rsidRDefault="007B7E78" w:rsidP="009F55E0">
            <w:pPr>
              <w:pStyle w:val="StyleTableTextBoldCentered"/>
              <w:rPr>
                <w:lang w:eastAsia="en-AU"/>
              </w:rPr>
            </w:pPr>
            <w:r>
              <w:rPr>
                <w:lang w:eastAsia="en-AU"/>
              </w:rPr>
              <w:t>3</w:t>
            </w:r>
            <w:r w:rsidR="001415BC">
              <w:rPr>
                <w:lang w:eastAsia="en-AU"/>
              </w:rPr>
              <w:t>0 June</w:t>
            </w:r>
            <w:r w:rsidR="0039275D">
              <w:rPr>
                <w:lang w:eastAsia="en-AU"/>
              </w:rPr>
              <w:t>2023</w:t>
            </w:r>
          </w:p>
        </w:tc>
        <w:tc>
          <w:tcPr>
            <w:tcW w:w="1701" w:type="dxa"/>
            <w:tcBorders>
              <w:top w:val="nil"/>
              <w:left w:val="single" w:sz="4" w:space="0" w:color="FFFFFF"/>
              <w:bottom w:val="nil"/>
              <w:right w:val="single" w:sz="4" w:space="0" w:color="FFFFFF"/>
            </w:tcBorders>
            <w:shd w:val="clear" w:color="auto" w:fill="000000"/>
            <w:noWrap/>
            <w:vAlign w:val="bottom"/>
          </w:tcPr>
          <w:p w14:paraId="419802FF" w14:textId="6C4F7D10" w:rsidR="009F0A67" w:rsidRPr="00872CBA" w:rsidRDefault="009F0A67" w:rsidP="004F7197">
            <w:pPr>
              <w:pStyle w:val="StyleTableTextBoldCentered"/>
              <w:rPr>
                <w:lang w:eastAsia="en-AU"/>
              </w:rPr>
            </w:pPr>
            <w:proofErr w:type="spellStart"/>
            <w:r w:rsidRPr="00872CBA">
              <w:rPr>
                <w:lang w:eastAsia="en-AU"/>
              </w:rPr>
              <w:t>Qtr</w:t>
            </w:r>
            <w:proofErr w:type="spellEnd"/>
            <w:r w:rsidRPr="00872CBA">
              <w:rPr>
                <w:lang w:eastAsia="en-AU"/>
              </w:rPr>
              <w:t xml:space="preserve"> </w:t>
            </w:r>
            <w:r w:rsidR="001415BC">
              <w:rPr>
                <w:lang w:eastAsia="en-AU"/>
              </w:rPr>
              <w:t>60</w:t>
            </w:r>
          </w:p>
        </w:tc>
        <w:tc>
          <w:tcPr>
            <w:tcW w:w="2552" w:type="dxa"/>
            <w:tcBorders>
              <w:top w:val="nil"/>
              <w:left w:val="nil"/>
              <w:bottom w:val="nil"/>
              <w:right w:val="single" w:sz="4" w:space="0" w:color="FFFFFF"/>
            </w:tcBorders>
            <w:shd w:val="clear" w:color="auto" w:fill="000000"/>
            <w:noWrap/>
            <w:vAlign w:val="bottom"/>
          </w:tcPr>
          <w:p w14:paraId="7FB7D45D" w14:textId="67D50AD4" w:rsidR="009F0A67" w:rsidRPr="00872CBA" w:rsidRDefault="007B7E78" w:rsidP="009F55E0">
            <w:pPr>
              <w:pStyle w:val="StyleTableTextBoldCentered"/>
              <w:rPr>
                <w:lang w:eastAsia="en-AU"/>
              </w:rPr>
            </w:pPr>
            <w:r>
              <w:rPr>
                <w:lang w:eastAsia="en-AU"/>
              </w:rPr>
              <w:t>3</w:t>
            </w:r>
            <w:r w:rsidR="001415BC">
              <w:rPr>
                <w:lang w:eastAsia="en-AU"/>
              </w:rPr>
              <w:t xml:space="preserve">0 June </w:t>
            </w:r>
            <w:r w:rsidR="0039275D">
              <w:rPr>
                <w:lang w:eastAsia="en-AU"/>
              </w:rPr>
              <w:t>2023</w:t>
            </w:r>
          </w:p>
        </w:tc>
        <w:tc>
          <w:tcPr>
            <w:tcW w:w="1701" w:type="dxa"/>
            <w:tcBorders>
              <w:top w:val="nil"/>
              <w:left w:val="nil"/>
              <w:bottom w:val="nil"/>
              <w:right w:val="nil"/>
            </w:tcBorders>
            <w:shd w:val="clear" w:color="auto" w:fill="000000"/>
            <w:noWrap/>
            <w:vAlign w:val="bottom"/>
          </w:tcPr>
          <w:p w14:paraId="4A5AEAEC" w14:textId="2713EA9A" w:rsidR="009F0A67" w:rsidRPr="00872CBA" w:rsidRDefault="009F0A67" w:rsidP="004F7197">
            <w:pPr>
              <w:pStyle w:val="StyleTableTextBoldCentered"/>
              <w:rPr>
                <w:lang w:eastAsia="en-AU"/>
              </w:rPr>
            </w:pPr>
            <w:proofErr w:type="spellStart"/>
            <w:r w:rsidRPr="00872CBA">
              <w:rPr>
                <w:lang w:eastAsia="en-AU"/>
              </w:rPr>
              <w:t>Qtr</w:t>
            </w:r>
            <w:proofErr w:type="spellEnd"/>
            <w:r w:rsidRPr="00872CBA">
              <w:rPr>
                <w:lang w:eastAsia="en-AU"/>
              </w:rPr>
              <w:t xml:space="preserve"> </w:t>
            </w:r>
            <w:r w:rsidR="001415BC">
              <w:rPr>
                <w:lang w:eastAsia="en-AU"/>
              </w:rPr>
              <w:t>60</w:t>
            </w:r>
          </w:p>
        </w:tc>
      </w:tr>
      <w:tr w:rsidR="009F0A67" w:rsidRPr="00872CBA" w14:paraId="17611F14" w14:textId="77777777" w:rsidTr="009D766A">
        <w:trPr>
          <w:trHeight w:val="255"/>
        </w:trPr>
        <w:tc>
          <w:tcPr>
            <w:tcW w:w="3544" w:type="dxa"/>
            <w:tcBorders>
              <w:top w:val="nil"/>
              <w:left w:val="nil"/>
              <w:bottom w:val="single" w:sz="4" w:space="0" w:color="auto"/>
              <w:right w:val="nil"/>
            </w:tcBorders>
            <w:shd w:val="clear" w:color="auto" w:fill="000000"/>
            <w:noWrap/>
            <w:vAlign w:val="bottom"/>
          </w:tcPr>
          <w:p w14:paraId="38E09A7D" w14:textId="77777777" w:rsidR="009F0A67" w:rsidRPr="00872CBA" w:rsidRDefault="009F0A67" w:rsidP="009F0A67">
            <w:pPr>
              <w:pStyle w:val="TableText"/>
              <w:jc w:val="center"/>
              <w:rPr>
                <w:b/>
                <w:lang w:eastAsia="en-AU"/>
              </w:rPr>
            </w:pPr>
          </w:p>
        </w:tc>
        <w:tc>
          <w:tcPr>
            <w:tcW w:w="1701" w:type="dxa"/>
            <w:tcBorders>
              <w:top w:val="nil"/>
              <w:left w:val="single" w:sz="4" w:space="0" w:color="FFFFFF"/>
              <w:bottom w:val="single" w:sz="4" w:space="0" w:color="auto"/>
              <w:right w:val="single" w:sz="4" w:space="0" w:color="FFFFFF"/>
            </w:tcBorders>
            <w:shd w:val="clear" w:color="auto" w:fill="000000"/>
            <w:noWrap/>
            <w:vAlign w:val="bottom"/>
          </w:tcPr>
          <w:p w14:paraId="1B9392CA" w14:textId="77777777" w:rsidR="009F0A67" w:rsidRPr="00872CBA" w:rsidRDefault="009F0A67" w:rsidP="009F0A67">
            <w:pPr>
              <w:pStyle w:val="TableText"/>
              <w:jc w:val="center"/>
              <w:rPr>
                <w:b/>
                <w:lang w:eastAsia="en-AU"/>
              </w:rPr>
            </w:pPr>
          </w:p>
        </w:tc>
        <w:tc>
          <w:tcPr>
            <w:tcW w:w="2552" w:type="dxa"/>
            <w:tcBorders>
              <w:top w:val="nil"/>
              <w:left w:val="nil"/>
              <w:bottom w:val="single" w:sz="4" w:space="0" w:color="auto"/>
              <w:right w:val="single" w:sz="4" w:space="0" w:color="FFFFFF"/>
            </w:tcBorders>
            <w:shd w:val="clear" w:color="auto" w:fill="000000"/>
            <w:noWrap/>
            <w:vAlign w:val="bottom"/>
          </w:tcPr>
          <w:p w14:paraId="07732002" w14:textId="77777777" w:rsidR="009F0A67" w:rsidRPr="00872CBA" w:rsidRDefault="009F0A67" w:rsidP="009F0A67">
            <w:pPr>
              <w:pStyle w:val="TableText"/>
              <w:jc w:val="center"/>
              <w:rPr>
                <w:b/>
                <w:lang w:eastAsia="en-AU"/>
              </w:rPr>
            </w:pPr>
          </w:p>
        </w:tc>
        <w:tc>
          <w:tcPr>
            <w:tcW w:w="1701" w:type="dxa"/>
            <w:tcBorders>
              <w:top w:val="nil"/>
              <w:left w:val="nil"/>
              <w:bottom w:val="single" w:sz="4" w:space="0" w:color="auto"/>
              <w:right w:val="nil"/>
            </w:tcBorders>
            <w:shd w:val="clear" w:color="auto" w:fill="000000"/>
            <w:noWrap/>
            <w:vAlign w:val="bottom"/>
          </w:tcPr>
          <w:p w14:paraId="669FB149" w14:textId="77777777" w:rsidR="009F0A67" w:rsidRPr="00872CBA" w:rsidRDefault="009F0A67" w:rsidP="009F0A67">
            <w:pPr>
              <w:pStyle w:val="TableText"/>
              <w:jc w:val="center"/>
              <w:rPr>
                <w:b/>
                <w:lang w:eastAsia="en-AU"/>
              </w:rPr>
            </w:pPr>
          </w:p>
        </w:tc>
      </w:tr>
      <w:tr w:rsidR="009F0A67" w:rsidRPr="00872CBA" w14:paraId="2D15F069"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3F208C7" w14:textId="77777777" w:rsidR="009F0A67" w:rsidRPr="00872CBA" w:rsidRDefault="009F0A67" w:rsidP="009F0A67">
            <w:pPr>
              <w:pStyle w:val="TableText"/>
            </w:pPr>
            <w:r w:rsidRPr="00872CBA">
              <w:t>Employee salaries – FRC staff</w:t>
            </w:r>
          </w:p>
        </w:tc>
        <w:tc>
          <w:tcPr>
            <w:tcW w:w="1701" w:type="dxa"/>
            <w:tcBorders>
              <w:top w:val="single" w:sz="4" w:space="0" w:color="auto"/>
              <w:left w:val="nil"/>
              <w:bottom w:val="single" w:sz="4" w:space="0" w:color="auto"/>
              <w:right w:val="single" w:sz="4" w:space="0" w:color="auto"/>
            </w:tcBorders>
            <w:shd w:val="clear" w:color="auto" w:fill="auto"/>
            <w:noWrap/>
          </w:tcPr>
          <w:p w14:paraId="77476AD8" w14:textId="5772E500" w:rsidR="009F0A67" w:rsidRPr="00B548B9" w:rsidRDefault="00B829C5" w:rsidP="002E59A0">
            <w:pPr>
              <w:jc w:val="right"/>
            </w:pPr>
            <w:r>
              <w:t>564,153</w:t>
            </w:r>
          </w:p>
        </w:tc>
        <w:tc>
          <w:tcPr>
            <w:tcW w:w="2552" w:type="dxa"/>
            <w:tcBorders>
              <w:top w:val="single" w:sz="4" w:space="0" w:color="auto"/>
              <w:left w:val="nil"/>
              <w:bottom w:val="single" w:sz="4" w:space="0" w:color="auto"/>
              <w:right w:val="single" w:sz="4" w:space="0" w:color="auto"/>
            </w:tcBorders>
            <w:shd w:val="clear" w:color="auto" w:fill="auto"/>
            <w:noWrap/>
          </w:tcPr>
          <w:p w14:paraId="09DAD549" w14:textId="12264D6F" w:rsidR="009F0A67" w:rsidRPr="007F7AD6" w:rsidRDefault="00C20DF5" w:rsidP="009F0A67">
            <w:pPr>
              <w:pStyle w:val="TableText"/>
            </w:pPr>
            <w:r>
              <w:t>Internet &amp; IT</w:t>
            </w:r>
          </w:p>
        </w:tc>
        <w:tc>
          <w:tcPr>
            <w:tcW w:w="1701" w:type="dxa"/>
            <w:tcBorders>
              <w:top w:val="single" w:sz="4" w:space="0" w:color="auto"/>
              <w:left w:val="nil"/>
              <w:bottom w:val="single" w:sz="4" w:space="0" w:color="auto"/>
              <w:right w:val="single" w:sz="4" w:space="0" w:color="auto"/>
            </w:tcBorders>
            <w:shd w:val="clear" w:color="auto" w:fill="auto"/>
            <w:noWrap/>
          </w:tcPr>
          <w:p w14:paraId="2B350BE4" w14:textId="363684C1" w:rsidR="009F0A67" w:rsidRPr="00B548B9" w:rsidRDefault="00B829C5" w:rsidP="002E59A0">
            <w:pPr>
              <w:jc w:val="right"/>
            </w:pPr>
            <w:r>
              <w:t>58,255</w:t>
            </w:r>
          </w:p>
        </w:tc>
      </w:tr>
      <w:tr w:rsidR="009F0A67" w:rsidRPr="00872CBA" w14:paraId="7FFFC35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DB4CA08" w14:textId="77777777" w:rsidR="009F0A67" w:rsidRPr="00872CBA" w:rsidRDefault="009F0A67" w:rsidP="009F0A67">
            <w:pPr>
              <w:pStyle w:val="TableText"/>
            </w:pPr>
            <w:r w:rsidRPr="00872CBA">
              <w:t>Employee salaries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5BB75F3C" w14:textId="7C278BA1" w:rsidR="009F0A67" w:rsidRPr="00B548B9" w:rsidRDefault="00B829C5" w:rsidP="002E59A0">
            <w:pPr>
              <w:jc w:val="right"/>
            </w:pPr>
            <w:r>
              <w:t>87,375</w:t>
            </w:r>
          </w:p>
        </w:tc>
        <w:tc>
          <w:tcPr>
            <w:tcW w:w="2552" w:type="dxa"/>
            <w:tcBorders>
              <w:top w:val="single" w:sz="4" w:space="0" w:color="auto"/>
              <w:left w:val="nil"/>
              <w:bottom w:val="single" w:sz="4" w:space="0" w:color="auto"/>
              <w:right w:val="single" w:sz="4" w:space="0" w:color="auto"/>
            </w:tcBorders>
            <w:shd w:val="clear" w:color="auto" w:fill="auto"/>
            <w:noWrap/>
          </w:tcPr>
          <w:p w14:paraId="24CD61D5" w14:textId="201E9942" w:rsidR="009F0A67" w:rsidRPr="007F7AD6" w:rsidRDefault="00C20DF5" w:rsidP="009F0A67">
            <w:pPr>
              <w:pStyle w:val="TableText"/>
            </w:pPr>
            <w:r>
              <w:t>Motor Vehicle</w:t>
            </w:r>
          </w:p>
        </w:tc>
        <w:tc>
          <w:tcPr>
            <w:tcW w:w="1701" w:type="dxa"/>
            <w:tcBorders>
              <w:top w:val="single" w:sz="4" w:space="0" w:color="auto"/>
              <w:left w:val="nil"/>
              <w:bottom w:val="single" w:sz="4" w:space="0" w:color="auto"/>
              <w:right w:val="single" w:sz="4" w:space="0" w:color="auto"/>
            </w:tcBorders>
            <w:shd w:val="clear" w:color="auto" w:fill="auto"/>
            <w:noWrap/>
          </w:tcPr>
          <w:p w14:paraId="762EE478" w14:textId="332BD862" w:rsidR="009F0A67" w:rsidRPr="00B548B9" w:rsidRDefault="00B829C5" w:rsidP="002E59A0">
            <w:pPr>
              <w:jc w:val="right"/>
            </w:pPr>
            <w:r>
              <w:t>9,358</w:t>
            </w:r>
          </w:p>
        </w:tc>
      </w:tr>
      <w:tr w:rsidR="009F0A67" w:rsidRPr="00872CBA" w14:paraId="5A0EE9F7"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1F66C54" w14:textId="77777777" w:rsidR="009F0A67" w:rsidRPr="00872CBA" w:rsidRDefault="009F0A67" w:rsidP="009F0A67">
            <w:pPr>
              <w:pStyle w:val="TableText"/>
            </w:pPr>
            <w:r w:rsidRPr="00872CBA">
              <w:t>Employee on costs – FRC staff</w:t>
            </w:r>
          </w:p>
        </w:tc>
        <w:tc>
          <w:tcPr>
            <w:tcW w:w="1701" w:type="dxa"/>
            <w:tcBorders>
              <w:top w:val="single" w:sz="4" w:space="0" w:color="auto"/>
              <w:left w:val="nil"/>
              <w:bottom w:val="single" w:sz="4" w:space="0" w:color="auto"/>
              <w:right w:val="single" w:sz="4" w:space="0" w:color="auto"/>
            </w:tcBorders>
            <w:shd w:val="clear" w:color="auto" w:fill="auto"/>
            <w:noWrap/>
          </w:tcPr>
          <w:p w14:paraId="35A68624" w14:textId="03AF1D31" w:rsidR="009F0A67" w:rsidRPr="00B548B9" w:rsidRDefault="00B829C5" w:rsidP="002E59A0">
            <w:pPr>
              <w:jc w:val="right"/>
            </w:pPr>
            <w:r>
              <w:t>86,291</w:t>
            </w:r>
          </w:p>
        </w:tc>
        <w:tc>
          <w:tcPr>
            <w:tcW w:w="2552" w:type="dxa"/>
            <w:tcBorders>
              <w:top w:val="single" w:sz="4" w:space="0" w:color="auto"/>
              <w:left w:val="nil"/>
              <w:bottom w:val="single" w:sz="4" w:space="0" w:color="auto"/>
              <w:right w:val="single" w:sz="4" w:space="0" w:color="auto"/>
            </w:tcBorders>
            <w:shd w:val="clear" w:color="auto" w:fill="auto"/>
            <w:noWrap/>
          </w:tcPr>
          <w:p w14:paraId="5074F2B0" w14:textId="51EDB0C6" w:rsidR="009F0A67" w:rsidRPr="007F7AD6" w:rsidRDefault="00C20DF5" w:rsidP="009F0A67">
            <w:pPr>
              <w:pStyle w:val="TableText"/>
            </w:pPr>
            <w:r>
              <w:t>Property</w:t>
            </w:r>
          </w:p>
        </w:tc>
        <w:tc>
          <w:tcPr>
            <w:tcW w:w="1701" w:type="dxa"/>
            <w:tcBorders>
              <w:top w:val="single" w:sz="4" w:space="0" w:color="auto"/>
              <w:left w:val="nil"/>
              <w:bottom w:val="single" w:sz="4" w:space="0" w:color="auto"/>
              <w:right w:val="single" w:sz="4" w:space="0" w:color="auto"/>
            </w:tcBorders>
            <w:shd w:val="clear" w:color="auto" w:fill="auto"/>
            <w:noWrap/>
          </w:tcPr>
          <w:p w14:paraId="318F1B16" w14:textId="50F9994A" w:rsidR="009F0A67" w:rsidRPr="00B548B9" w:rsidRDefault="00B829C5" w:rsidP="002E59A0">
            <w:pPr>
              <w:jc w:val="right"/>
            </w:pPr>
            <w:r>
              <w:t>29,122</w:t>
            </w:r>
          </w:p>
        </w:tc>
      </w:tr>
      <w:tr w:rsidR="009F0A67" w:rsidRPr="00872CBA" w14:paraId="34DE04A2"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93293CF" w14:textId="77777777" w:rsidR="009F0A67" w:rsidRPr="00872CBA" w:rsidRDefault="009F0A67" w:rsidP="009F0A67">
            <w:pPr>
              <w:pStyle w:val="TableText"/>
            </w:pPr>
            <w:r w:rsidRPr="00872CBA">
              <w:t>Employee on costs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745D0EF7" w14:textId="3C9A5891" w:rsidR="009F0A67" w:rsidRPr="00B548B9" w:rsidRDefault="00B829C5" w:rsidP="002E59A0">
            <w:pPr>
              <w:jc w:val="right"/>
            </w:pPr>
            <w:r>
              <w:t>9,802</w:t>
            </w:r>
          </w:p>
        </w:tc>
        <w:tc>
          <w:tcPr>
            <w:tcW w:w="2552" w:type="dxa"/>
            <w:tcBorders>
              <w:top w:val="single" w:sz="4" w:space="0" w:color="auto"/>
              <w:left w:val="nil"/>
              <w:bottom w:val="single" w:sz="4" w:space="0" w:color="auto"/>
              <w:right w:val="single" w:sz="4" w:space="0" w:color="auto"/>
            </w:tcBorders>
            <w:shd w:val="clear" w:color="auto" w:fill="auto"/>
            <w:noWrap/>
          </w:tcPr>
          <w:p w14:paraId="3113FE5C" w14:textId="44EAF726" w:rsidR="009F0A67" w:rsidRPr="007F7AD6" w:rsidRDefault="00C20DF5" w:rsidP="009F0A67">
            <w:pPr>
              <w:pStyle w:val="TableText"/>
            </w:pPr>
            <w:r>
              <w:t>Travel</w:t>
            </w:r>
          </w:p>
        </w:tc>
        <w:tc>
          <w:tcPr>
            <w:tcW w:w="1701" w:type="dxa"/>
            <w:tcBorders>
              <w:top w:val="single" w:sz="4" w:space="0" w:color="auto"/>
              <w:left w:val="nil"/>
              <w:bottom w:val="single" w:sz="4" w:space="0" w:color="auto"/>
              <w:right w:val="single" w:sz="4" w:space="0" w:color="auto"/>
            </w:tcBorders>
            <w:shd w:val="clear" w:color="auto" w:fill="auto"/>
            <w:noWrap/>
          </w:tcPr>
          <w:p w14:paraId="6711E729" w14:textId="57CFE61A" w:rsidR="009F0A67" w:rsidRPr="00B548B9" w:rsidRDefault="00B829C5" w:rsidP="002E59A0">
            <w:pPr>
              <w:jc w:val="right"/>
            </w:pPr>
            <w:r>
              <w:t>46,911</w:t>
            </w:r>
          </w:p>
        </w:tc>
      </w:tr>
      <w:tr w:rsidR="009F0A67" w:rsidRPr="00872CBA" w14:paraId="67A33B76"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464948A" w14:textId="77777777" w:rsidR="009F0A67" w:rsidRPr="00872CBA" w:rsidRDefault="009F0A67" w:rsidP="009F0A67">
            <w:pPr>
              <w:pStyle w:val="TableText"/>
            </w:pPr>
            <w:r w:rsidRPr="00872CBA">
              <w:t>Other employment costs</w:t>
            </w:r>
          </w:p>
        </w:tc>
        <w:tc>
          <w:tcPr>
            <w:tcW w:w="1701" w:type="dxa"/>
            <w:tcBorders>
              <w:top w:val="single" w:sz="4" w:space="0" w:color="auto"/>
              <w:left w:val="nil"/>
              <w:bottom w:val="single" w:sz="4" w:space="0" w:color="auto"/>
              <w:right w:val="single" w:sz="4" w:space="0" w:color="auto"/>
            </w:tcBorders>
            <w:shd w:val="clear" w:color="auto" w:fill="auto"/>
            <w:noWrap/>
          </w:tcPr>
          <w:p w14:paraId="61A35C3B" w14:textId="72F6EEC7" w:rsidR="009F0A67" w:rsidRPr="00B548B9" w:rsidRDefault="00B829C5" w:rsidP="002E59A0">
            <w:pPr>
              <w:jc w:val="right"/>
            </w:pPr>
            <w:r>
              <w:t>110,502</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3162510" w14:textId="423EB685" w:rsidR="009F0A67" w:rsidRPr="007F7AD6" w:rsidRDefault="00C20DF5" w:rsidP="009F0A67">
            <w:pPr>
              <w:pStyle w:val="TableText"/>
            </w:pPr>
            <w:r>
              <w:t>General Operating</w:t>
            </w:r>
          </w:p>
        </w:tc>
        <w:tc>
          <w:tcPr>
            <w:tcW w:w="1701" w:type="dxa"/>
            <w:tcBorders>
              <w:top w:val="single" w:sz="4" w:space="0" w:color="auto"/>
              <w:left w:val="nil"/>
              <w:bottom w:val="single" w:sz="4" w:space="0" w:color="auto"/>
              <w:right w:val="single" w:sz="4" w:space="0" w:color="auto"/>
            </w:tcBorders>
            <w:shd w:val="clear" w:color="auto" w:fill="auto"/>
            <w:noWrap/>
          </w:tcPr>
          <w:p w14:paraId="1398CAA8" w14:textId="7985C5C7" w:rsidR="009F0A67" w:rsidRPr="00B548B9" w:rsidRDefault="00B829C5" w:rsidP="002E59A0">
            <w:pPr>
              <w:jc w:val="right"/>
            </w:pPr>
            <w:r>
              <w:t>41,887</w:t>
            </w:r>
          </w:p>
        </w:tc>
      </w:tr>
      <w:tr w:rsidR="007966F3" w:rsidRPr="00872CBA" w14:paraId="436DD80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C2D130D" w14:textId="77777777" w:rsidR="007966F3" w:rsidRPr="00872CBA" w:rsidRDefault="007966F3" w:rsidP="000E6152">
            <w:pPr>
              <w:pStyle w:val="TableText"/>
            </w:pPr>
            <w:r w:rsidRPr="00872CBA">
              <w:t>Communications</w:t>
            </w:r>
          </w:p>
        </w:tc>
        <w:tc>
          <w:tcPr>
            <w:tcW w:w="1701" w:type="dxa"/>
            <w:tcBorders>
              <w:top w:val="single" w:sz="4" w:space="0" w:color="auto"/>
              <w:left w:val="nil"/>
              <w:bottom w:val="single" w:sz="4" w:space="0" w:color="auto"/>
              <w:right w:val="single" w:sz="4" w:space="0" w:color="auto"/>
            </w:tcBorders>
            <w:shd w:val="clear" w:color="auto" w:fill="auto"/>
            <w:noWrap/>
          </w:tcPr>
          <w:p w14:paraId="6840DD38" w14:textId="5CEE3FCA" w:rsidR="007966F3" w:rsidRPr="00B548B9" w:rsidRDefault="00B829C5" w:rsidP="002E59A0">
            <w:pPr>
              <w:jc w:val="right"/>
            </w:pPr>
            <w:r>
              <w:t>4,065</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1B73A528" w14:textId="5257A3C9" w:rsidR="007966F3" w:rsidRPr="007F7AD6" w:rsidRDefault="00C20DF5" w:rsidP="009F0A67">
            <w:pPr>
              <w:pStyle w:val="TableText"/>
            </w:pPr>
            <w:r>
              <w:t>Other expenses</w:t>
            </w:r>
          </w:p>
        </w:tc>
        <w:tc>
          <w:tcPr>
            <w:tcW w:w="1701" w:type="dxa"/>
            <w:tcBorders>
              <w:top w:val="single" w:sz="4" w:space="0" w:color="auto"/>
              <w:left w:val="nil"/>
              <w:bottom w:val="single" w:sz="4" w:space="0" w:color="auto"/>
              <w:right w:val="single" w:sz="4" w:space="0" w:color="auto"/>
            </w:tcBorders>
            <w:shd w:val="clear" w:color="auto" w:fill="auto"/>
            <w:noWrap/>
          </w:tcPr>
          <w:p w14:paraId="3E93B404" w14:textId="3FA9315E" w:rsidR="007966F3" w:rsidRPr="00B548B9" w:rsidRDefault="00B829C5" w:rsidP="002E59A0">
            <w:pPr>
              <w:jc w:val="right"/>
            </w:pPr>
            <w:r>
              <w:t>70,647</w:t>
            </w:r>
          </w:p>
        </w:tc>
      </w:tr>
      <w:tr w:rsidR="009F0A67" w:rsidRPr="00872CBA" w14:paraId="281FF681"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805E89F" w14:textId="77777777" w:rsidR="009F0A67" w:rsidRPr="00872CBA" w:rsidRDefault="009F0A67" w:rsidP="007966F3">
            <w:pPr>
              <w:pStyle w:val="TableText"/>
            </w:pPr>
          </w:p>
        </w:tc>
        <w:tc>
          <w:tcPr>
            <w:tcW w:w="1701" w:type="dxa"/>
            <w:tcBorders>
              <w:top w:val="single" w:sz="4" w:space="0" w:color="auto"/>
              <w:left w:val="nil"/>
              <w:bottom w:val="single" w:sz="4" w:space="0" w:color="auto"/>
              <w:right w:val="single" w:sz="4" w:space="0" w:color="auto"/>
            </w:tcBorders>
            <w:shd w:val="clear" w:color="auto" w:fill="auto"/>
            <w:noWrap/>
          </w:tcPr>
          <w:p w14:paraId="45BA18AB" w14:textId="77777777" w:rsidR="009F0A67" w:rsidRPr="007F7AD6" w:rsidRDefault="009F0A67" w:rsidP="007D1C47">
            <w:pPr>
              <w:jc w:val="right"/>
            </w:pP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0F512A19" w14:textId="74C956B7" w:rsidR="009F0A67" w:rsidRPr="007F7AD6" w:rsidRDefault="001458A2" w:rsidP="009F0A67">
            <w:pPr>
              <w:pStyle w:val="TableText"/>
              <w:rPr>
                <w:b/>
                <w:bCs/>
              </w:rPr>
            </w:pPr>
            <w:r w:rsidRPr="007F7AD6">
              <w:rPr>
                <w:b/>
                <w:bCs/>
              </w:rPr>
              <w:t>Total</w:t>
            </w:r>
          </w:p>
        </w:tc>
        <w:tc>
          <w:tcPr>
            <w:tcW w:w="1701" w:type="dxa"/>
            <w:tcBorders>
              <w:top w:val="single" w:sz="4" w:space="0" w:color="auto"/>
              <w:left w:val="nil"/>
              <w:bottom w:val="single" w:sz="4" w:space="0" w:color="auto"/>
              <w:right w:val="single" w:sz="4" w:space="0" w:color="auto"/>
            </w:tcBorders>
            <w:shd w:val="clear" w:color="auto" w:fill="auto"/>
            <w:noWrap/>
          </w:tcPr>
          <w:p w14:paraId="37C8A99E" w14:textId="54F0969C" w:rsidR="009F0A67" w:rsidRPr="00B548B9" w:rsidRDefault="00B829C5" w:rsidP="002E59A0">
            <w:pPr>
              <w:jc w:val="right"/>
              <w:rPr>
                <w:b/>
              </w:rPr>
            </w:pPr>
            <w:r>
              <w:rPr>
                <w:b/>
              </w:rPr>
              <w:t>$1,118,368</w:t>
            </w:r>
          </w:p>
        </w:tc>
      </w:tr>
    </w:tbl>
    <w:p w14:paraId="226C022A" w14:textId="70193197" w:rsidR="000541CA" w:rsidRDefault="000541CA" w:rsidP="00591CF3">
      <w:pPr>
        <w:ind w:left="-142" w:right="-425"/>
        <w:jc w:val="both"/>
        <w:rPr>
          <w:rFonts w:cs="Arial"/>
        </w:rPr>
      </w:pPr>
    </w:p>
    <w:p w14:paraId="7161BC7E" w14:textId="04E46251" w:rsidR="00331081" w:rsidRDefault="00331081" w:rsidP="0020608D">
      <w:pPr>
        <w:ind w:left="-142" w:right="-425"/>
        <w:jc w:val="both"/>
        <w:rPr>
          <w:rFonts w:cs="Arial"/>
        </w:rPr>
      </w:pPr>
      <w:r w:rsidRPr="00331081">
        <w:rPr>
          <w:rFonts w:cs="Arial"/>
        </w:rPr>
        <w:t>The expenditure of the FRC can be categorised as follows:</w:t>
      </w:r>
    </w:p>
    <w:p w14:paraId="489C69DC" w14:textId="77777777" w:rsidR="00331081" w:rsidRDefault="00331081" w:rsidP="0020608D">
      <w:pPr>
        <w:ind w:left="-142" w:right="-425"/>
        <w:jc w:val="both"/>
        <w:rPr>
          <w:rFonts w:cs="Arial"/>
        </w:rPr>
      </w:pPr>
    </w:p>
    <w:p w14:paraId="0F9AC87F" w14:textId="77777777" w:rsidR="00331081" w:rsidRPr="00331081" w:rsidRDefault="00331081" w:rsidP="00CD4DBB">
      <w:pPr>
        <w:pStyle w:val="ListParagraph"/>
        <w:numPr>
          <w:ilvl w:val="0"/>
          <w:numId w:val="9"/>
        </w:numPr>
        <w:spacing w:after="120" w:line="288" w:lineRule="auto"/>
        <w:ind w:left="215" w:right="-425" w:hanging="357"/>
        <w:jc w:val="both"/>
        <w:rPr>
          <w:rFonts w:ascii="Verdana" w:hAnsi="Verdana" w:cs="Arial"/>
          <w:b/>
          <w:sz w:val="20"/>
          <w:szCs w:val="20"/>
        </w:rPr>
      </w:pPr>
      <w:r w:rsidRPr="00331081">
        <w:rPr>
          <w:rFonts w:ascii="Verdana" w:hAnsi="Verdana" w:cs="Arial"/>
          <w:b/>
          <w:sz w:val="20"/>
          <w:szCs w:val="20"/>
        </w:rPr>
        <w:t xml:space="preserve">Community operations </w:t>
      </w:r>
      <w:r w:rsidRPr="00331081">
        <w:rPr>
          <w:rFonts w:ascii="Verdana" w:hAnsi="Verdana" w:cs="Arial"/>
          <w:bCs/>
          <w:sz w:val="20"/>
          <w:szCs w:val="20"/>
        </w:rPr>
        <w:t>– further broken down into:</w:t>
      </w:r>
    </w:p>
    <w:p w14:paraId="400A74B2" w14:textId="36932B12" w:rsidR="00331081" w:rsidRPr="00331081" w:rsidRDefault="00331081" w:rsidP="00CD4DBB">
      <w:pPr>
        <w:pStyle w:val="ListParagraph"/>
        <w:numPr>
          <w:ilvl w:val="1"/>
          <w:numId w:val="9"/>
        </w:numPr>
        <w:spacing w:after="120" w:line="288" w:lineRule="auto"/>
        <w:ind w:left="851" w:right="-425" w:hanging="284"/>
        <w:jc w:val="both"/>
        <w:rPr>
          <w:rFonts w:ascii="Verdana" w:hAnsi="Verdana" w:cs="Arial"/>
          <w:bCs/>
          <w:sz w:val="20"/>
          <w:szCs w:val="20"/>
        </w:rPr>
      </w:pPr>
      <w:r w:rsidRPr="00331081">
        <w:rPr>
          <w:rFonts w:ascii="Verdana" w:hAnsi="Verdana" w:cs="Arial"/>
          <w:b/>
          <w:sz w:val="20"/>
          <w:szCs w:val="20"/>
        </w:rPr>
        <w:t xml:space="preserve">On-the-ground community operational expenses </w:t>
      </w:r>
      <w:r w:rsidRPr="004F48D0">
        <w:rPr>
          <w:rFonts w:ascii="Verdana" w:hAnsi="Verdana" w:cs="Arial"/>
          <w:bCs/>
          <w:sz w:val="20"/>
          <w:szCs w:val="20"/>
        </w:rPr>
        <w:t xml:space="preserve">including the operational expenses </w:t>
      </w:r>
      <w:r w:rsidR="004F48D0" w:rsidRPr="004F48D0">
        <w:rPr>
          <w:rFonts w:ascii="Verdana" w:hAnsi="Verdana" w:cs="Arial"/>
          <w:bCs/>
          <w:sz w:val="20"/>
          <w:szCs w:val="20"/>
        </w:rPr>
        <w:t>in each of the five communities to conduct conferences and hearings, prepare and monitor case plans for clients for attendance at community support services and prepare and monitor income management orders and agreements.</w:t>
      </w:r>
    </w:p>
    <w:p w14:paraId="6C2BB238" w14:textId="179E48DD" w:rsidR="00331081" w:rsidRPr="00331081" w:rsidRDefault="00331081" w:rsidP="00CD4DBB">
      <w:pPr>
        <w:pStyle w:val="ListParagraph"/>
        <w:numPr>
          <w:ilvl w:val="1"/>
          <w:numId w:val="9"/>
        </w:numPr>
        <w:spacing w:after="120" w:line="288" w:lineRule="auto"/>
        <w:ind w:left="851" w:right="-425" w:hanging="284"/>
        <w:jc w:val="both"/>
        <w:rPr>
          <w:rFonts w:ascii="Verdana" w:hAnsi="Verdana" w:cs="Arial"/>
          <w:b/>
          <w:sz w:val="20"/>
          <w:szCs w:val="20"/>
        </w:rPr>
      </w:pPr>
      <w:r w:rsidRPr="00331081">
        <w:rPr>
          <w:rFonts w:ascii="Verdana" w:hAnsi="Verdana" w:cs="Arial"/>
          <w:b/>
          <w:sz w:val="20"/>
          <w:szCs w:val="20"/>
        </w:rPr>
        <w:t xml:space="preserve">Support and facilitation expenses </w:t>
      </w:r>
      <w:r w:rsidR="004F48D0" w:rsidRPr="004F48D0">
        <w:rPr>
          <w:rFonts w:ascii="Verdana" w:hAnsi="Verdana" w:cs="Arial"/>
          <w:bCs/>
          <w:sz w:val="20"/>
          <w:szCs w:val="20"/>
        </w:rPr>
        <w:t>including costs associated with facilitating the holding of conferences and hearings in the five communities, providing support to the Local Commissioners and Local Registry Coordinators to hold conferences and hearings, assisting with the on-going monitoring of case plans for clients through the provision of data and other information and processing income management orders and agreements.</w:t>
      </w:r>
    </w:p>
    <w:p w14:paraId="6360FB36" w14:textId="43F54BD8" w:rsidR="00331081" w:rsidRPr="00331081" w:rsidRDefault="00331081" w:rsidP="00331081">
      <w:pPr>
        <w:pStyle w:val="ListParagraph"/>
        <w:numPr>
          <w:ilvl w:val="0"/>
          <w:numId w:val="9"/>
        </w:numPr>
        <w:spacing w:line="288" w:lineRule="auto"/>
        <w:ind w:left="215" w:right="-425" w:hanging="357"/>
        <w:jc w:val="both"/>
        <w:rPr>
          <w:rFonts w:ascii="Verdana" w:hAnsi="Verdana" w:cs="Arial"/>
          <w:b/>
          <w:sz w:val="20"/>
          <w:szCs w:val="20"/>
        </w:rPr>
      </w:pPr>
      <w:r w:rsidRPr="00331081">
        <w:rPr>
          <w:rFonts w:ascii="Verdana" w:hAnsi="Verdana" w:cs="Arial"/>
          <w:b/>
          <w:sz w:val="20"/>
          <w:szCs w:val="20"/>
        </w:rPr>
        <w:t xml:space="preserve">Corporate governance </w:t>
      </w:r>
      <w:r w:rsidR="004F48D0" w:rsidRPr="004F48D0">
        <w:rPr>
          <w:rFonts w:ascii="Verdana" w:hAnsi="Verdana" w:cs="Arial"/>
          <w:bCs/>
          <w:sz w:val="20"/>
          <w:szCs w:val="20"/>
        </w:rPr>
        <w:t xml:space="preserve">includes finance, statistical reporting, corporate governance, compliance, </w:t>
      </w:r>
      <w:proofErr w:type="gramStart"/>
      <w:r w:rsidR="004F48D0" w:rsidRPr="004F48D0">
        <w:rPr>
          <w:rFonts w:ascii="Verdana" w:hAnsi="Verdana" w:cs="Arial"/>
          <w:bCs/>
          <w:sz w:val="20"/>
          <w:szCs w:val="20"/>
        </w:rPr>
        <w:t>training</w:t>
      </w:r>
      <w:proofErr w:type="gramEnd"/>
      <w:r w:rsidR="004F48D0" w:rsidRPr="004F48D0">
        <w:rPr>
          <w:rFonts w:ascii="Verdana" w:hAnsi="Verdana" w:cs="Arial"/>
          <w:bCs/>
          <w:sz w:val="20"/>
          <w:szCs w:val="20"/>
        </w:rPr>
        <w:t xml:space="preserve"> and other administrative functions to ensure the effective and efficient operations of the Commission.</w:t>
      </w:r>
    </w:p>
    <w:p w14:paraId="12F9D400" w14:textId="77777777" w:rsidR="00331081" w:rsidRDefault="00331081" w:rsidP="0020608D">
      <w:pPr>
        <w:ind w:left="-142" w:right="-425"/>
        <w:jc w:val="both"/>
        <w:rPr>
          <w:rFonts w:cs="Arial"/>
        </w:rPr>
      </w:pPr>
    </w:p>
    <w:p w14:paraId="55D8945D" w14:textId="35843ED3" w:rsidR="00C14FC9" w:rsidRPr="0020608D" w:rsidRDefault="00C14FC9" w:rsidP="0020608D">
      <w:pPr>
        <w:ind w:left="-142" w:right="-425"/>
        <w:jc w:val="both"/>
        <w:rPr>
          <w:rFonts w:cs="Arial"/>
        </w:rPr>
      </w:pPr>
      <w:r w:rsidRPr="0020608D">
        <w:rPr>
          <w:rFonts w:cs="Arial"/>
        </w:rPr>
        <w:t xml:space="preserve">The functions of corporate governance and conference </w:t>
      </w:r>
      <w:r w:rsidR="00886949">
        <w:rPr>
          <w:rFonts w:cs="Arial"/>
        </w:rPr>
        <w:t xml:space="preserve">and hearing </w:t>
      </w:r>
      <w:r w:rsidRPr="0020608D">
        <w:rPr>
          <w:rFonts w:cs="Arial"/>
        </w:rPr>
        <w:t xml:space="preserve">facilitation are conducted primarily in the </w:t>
      </w:r>
      <w:r w:rsidR="00A03742">
        <w:rPr>
          <w:rFonts w:cs="Arial"/>
        </w:rPr>
        <w:t>r</w:t>
      </w:r>
      <w:r w:rsidRPr="0020608D">
        <w:rPr>
          <w:rFonts w:cs="Arial"/>
        </w:rPr>
        <w:t xml:space="preserve">egistry office in Cairns with frequent visits to community by staff. Community operations are conducted by </w:t>
      </w:r>
      <w:r w:rsidR="0008767A">
        <w:rPr>
          <w:rFonts w:cs="Arial"/>
        </w:rPr>
        <w:t>L</w:t>
      </w:r>
      <w:r w:rsidRPr="0020608D">
        <w:rPr>
          <w:rFonts w:cs="Arial"/>
        </w:rPr>
        <w:t xml:space="preserve">ocal </w:t>
      </w:r>
      <w:r w:rsidR="00310942">
        <w:rPr>
          <w:rFonts w:cs="Arial"/>
        </w:rPr>
        <w:t xml:space="preserve">Registry </w:t>
      </w:r>
      <w:r w:rsidR="0008767A">
        <w:rPr>
          <w:rFonts w:cs="Arial"/>
        </w:rPr>
        <w:t>C</w:t>
      </w:r>
      <w:r w:rsidRPr="0020608D">
        <w:rPr>
          <w:rFonts w:cs="Arial"/>
        </w:rPr>
        <w:t xml:space="preserve">oordinators </w:t>
      </w:r>
      <w:r w:rsidRPr="00E536C1">
        <w:rPr>
          <w:rFonts w:cs="Arial"/>
        </w:rPr>
        <w:t xml:space="preserve">and </w:t>
      </w:r>
      <w:r w:rsidRPr="0020608D">
        <w:rPr>
          <w:rFonts w:cs="Arial"/>
        </w:rPr>
        <w:t xml:space="preserve">Local Commissioners, resident in their respective </w:t>
      </w:r>
      <w:r w:rsidRPr="0020608D">
        <w:rPr>
          <w:rFonts w:cs="Arial"/>
        </w:rPr>
        <w:lastRenderedPageBreak/>
        <w:t xml:space="preserve">communities, </w:t>
      </w:r>
      <w:r w:rsidR="007E266F">
        <w:rPr>
          <w:rFonts w:cs="Arial"/>
        </w:rPr>
        <w:t>who</w:t>
      </w:r>
      <w:r w:rsidRPr="0020608D">
        <w:rPr>
          <w:rFonts w:cs="Arial"/>
        </w:rPr>
        <w:t xml:space="preserve"> are paid as sessional sitting Commission members for conferencing, serving notices, </w:t>
      </w:r>
      <w:proofErr w:type="gramStart"/>
      <w:r w:rsidRPr="0020608D">
        <w:rPr>
          <w:rFonts w:cs="Arial"/>
        </w:rPr>
        <w:t>meetings</w:t>
      </w:r>
      <w:proofErr w:type="gramEnd"/>
      <w:r w:rsidRPr="0020608D">
        <w:rPr>
          <w:rFonts w:cs="Arial"/>
        </w:rPr>
        <w:t xml:space="preserve"> and professional development.</w:t>
      </w:r>
    </w:p>
    <w:p w14:paraId="5863E544" w14:textId="34B56F8B" w:rsidR="00C14FC9" w:rsidRDefault="00C14FC9" w:rsidP="00994941">
      <w:pPr>
        <w:ind w:left="-142" w:right="-425"/>
        <w:jc w:val="both"/>
        <w:rPr>
          <w:rFonts w:cs="Arial"/>
        </w:rPr>
      </w:pPr>
    </w:p>
    <w:p w14:paraId="1988F4D6" w14:textId="12AF607F" w:rsidR="00C14FC9" w:rsidRDefault="00B156C7" w:rsidP="0020608D">
      <w:pPr>
        <w:ind w:left="-142" w:right="-425"/>
        <w:jc w:val="both"/>
        <w:rPr>
          <w:rFonts w:cs="Arial"/>
        </w:rPr>
      </w:pPr>
      <w:r>
        <w:rPr>
          <w:rFonts w:cs="Arial"/>
        </w:rPr>
        <w:t xml:space="preserve">As can be observed in </w:t>
      </w:r>
      <w:r w:rsidR="00C84BFF">
        <w:rPr>
          <w:rFonts w:cs="Arial"/>
        </w:rPr>
        <w:t>table 24</w:t>
      </w:r>
      <w:r w:rsidR="002C1115">
        <w:rPr>
          <w:rFonts w:cs="Arial"/>
        </w:rPr>
        <w:t xml:space="preserve"> </w:t>
      </w:r>
      <w:r>
        <w:rPr>
          <w:rFonts w:cs="Arial"/>
        </w:rPr>
        <w:t xml:space="preserve">below which displays the allocation of </w:t>
      </w:r>
      <w:r w:rsidR="00C14FC9" w:rsidRPr="00B156C7">
        <w:rPr>
          <w:rFonts w:cs="Arial"/>
        </w:rPr>
        <w:t>FRC costs</w:t>
      </w:r>
      <w:r w:rsidR="00C14FC9" w:rsidRPr="0020608D">
        <w:rPr>
          <w:rFonts w:cs="Arial"/>
        </w:rPr>
        <w:t xml:space="preserve"> </w:t>
      </w:r>
      <w:r>
        <w:rPr>
          <w:rFonts w:cs="Arial"/>
        </w:rPr>
        <w:t xml:space="preserve">across the core functions </w:t>
      </w:r>
      <w:r w:rsidR="00C74BF5">
        <w:rPr>
          <w:rFonts w:cs="Arial"/>
        </w:rPr>
        <w:t>i</w:t>
      </w:r>
      <w:r w:rsidR="00D770E9">
        <w:rPr>
          <w:rFonts w:cs="Arial"/>
        </w:rPr>
        <w:t xml:space="preserve">n quarter </w:t>
      </w:r>
      <w:r w:rsidR="004F48D0">
        <w:rPr>
          <w:rFonts w:cs="Arial"/>
        </w:rPr>
        <w:t>60</w:t>
      </w:r>
      <w:r>
        <w:rPr>
          <w:rFonts w:cs="Arial"/>
        </w:rPr>
        <w:t xml:space="preserve">, the largest allocation during the reporting period is in relation to </w:t>
      </w:r>
      <w:r w:rsidR="00B01B37">
        <w:rPr>
          <w:rFonts w:cs="Arial"/>
        </w:rPr>
        <w:t xml:space="preserve">community </w:t>
      </w:r>
      <w:r w:rsidR="00B01B37" w:rsidRPr="00FA676F">
        <w:rPr>
          <w:rFonts w:cs="Arial"/>
        </w:rPr>
        <w:t>operations</w:t>
      </w:r>
      <w:r w:rsidRPr="00FA676F">
        <w:rPr>
          <w:rFonts w:cs="Arial"/>
        </w:rPr>
        <w:t xml:space="preserve"> (</w:t>
      </w:r>
      <w:r w:rsidR="005E4692" w:rsidRPr="00B635B2">
        <w:rPr>
          <w:rFonts w:cs="Arial"/>
        </w:rPr>
        <w:t>6</w:t>
      </w:r>
      <w:r w:rsidR="00B635B2" w:rsidRPr="00B635B2">
        <w:rPr>
          <w:rFonts w:cs="Arial"/>
        </w:rPr>
        <w:t>7.8</w:t>
      </w:r>
      <w:r w:rsidR="009844DE">
        <w:rPr>
          <w:rFonts w:cs="Arial"/>
        </w:rPr>
        <w:t>%</w:t>
      </w:r>
      <w:r w:rsidRPr="00B635B2">
        <w:rPr>
          <w:rFonts w:cs="Arial"/>
        </w:rPr>
        <w:t>).</w:t>
      </w:r>
    </w:p>
    <w:p w14:paraId="1AB3D9CE" w14:textId="0B564FFF" w:rsidR="005E4692" w:rsidRDefault="005E4692" w:rsidP="009339C4">
      <w:pPr>
        <w:ind w:left="-142" w:right="-425"/>
        <w:jc w:val="both"/>
        <w:rPr>
          <w:rFonts w:cs="Arial"/>
        </w:rPr>
      </w:pPr>
    </w:p>
    <w:p w14:paraId="65719AEC" w14:textId="5BF2F241" w:rsidR="00091AF9" w:rsidRDefault="00BB6D4E" w:rsidP="00091AF9">
      <w:pPr>
        <w:spacing w:line="240" w:lineRule="auto"/>
        <w:ind w:left="-142"/>
        <w:jc w:val="both"/>
        <w:rPr>
          <w:rFonts w:cs="Arial"/>
          <w:sz w:val="16"/>
          <w:szCs w:val="16"/>
        </w:rPr>
      </w:pPr>
      <w:r>
        <w:rPr>
          <w:rFonts w:cs="Arial"/>
          <w:b/>
          <w:sz w:val="16"/>
          <w:szCs w:val="16"/>
        </w:rPr>
        <w:t>Table 24</w:t>
      </w:r>
      <w:r w:rsidR="00091AF9" w:rsidRPr="006A4DD7">
        <w:rPr>
          <w:rFonts w:cs="Arial"/>
          <w:b/>
          <w:sz w:val="16"/>
          <w:szCs w:val="16"/>
        </w:rPr>
        <w:t xml:space="preserve">: </w:t>
      </w:r>
      <w:r w:rsidR="000D72EE">
        <w:rPr>
          <w:rFonts w:cs="Arial"/>
          <w:sz w:val="16"/>
          <w:szCs w:val="16"/>
        </w:rPr>
        <w:t xml:space="preserve">Allocation of </w:t>
      </w:r>
      <w:r w:rsidR="00BF1639">
        <w:rPr>
          <w:rFonts w:cs="Arial"/>
          <w:sz w:val="16"/>
          <w:szCs w:val="16"/>
        </w:rPr>
        <w:t>e</w:t>
      </w:r>
      <w:r w:rsidR="000D72EE">
        <w:rPr>
          <w:rFonts w:cs="Arial"/>
          <w:sz w:val="16"/>
          <w:szCs w:val="16"/>
        </w:rPr>
        <w:t xml:space="preserve">xpenses </w:t>
      </w:r>
      <w:r w:rsidR="007B7E78">
        <w:rPr>
          <w:rFonts w:cs="Arial"/>
          <w:sz w:val="16"/>
          <w:szCs w:val="16"/>
        </w:rPr>
        <w:t xml:space="preserve">1 </w:t>
      </w:r>
      <w:r w:rsidR="001415BC">
        <w:rPr>
          <w:rFonts w:cs="Arial"/>
          <w:sz w:val="16"/>
          <w:szCs w:val="16"/>
        </w:rPr>
        <w:t xml:space="preserve">April </w:t>
      </w:r>
      <w:r w:rsidR="00413FAC">
        <w:rPr>
          <w:rFonts w:cs="Arial"/>
          <w:sz w:val="16"/>
          <w:szCs w:val="16"/>
        </w:rPr>
        <w:t>2023</w:t>
      </w:r>
      <w:r w:rsidR="00091AF9">
        <w:rPr>
          <w:rFonts w:cs="Arial"/>
          <w:sz w:val="16"/>
          <w:szCs w:val="16"/>
        </w:rPr>
        <w:t xml:space="preserve"> to </w:t>
      </w:r>
      <w:r w:rsidR="007B7E78">
        <w:rPr>
          <w:rFonts w:cs="Arial"/>
          <w:sz w:val="16"/>
          <w:szCs w:val="16"/>
        </w:rPr>
        <w:t>3</w:t>
      </w:r>
      <w:r w:rsidR="001415BC">
        <w:rPr>
          <w:rFonts w:cs="Arial"/>
          <w:sz w:val="16"/>
          <w:szCs w:val="16"/>
        </w:rPr>
        <w:t xml:space="preserve">0 June </w:t>
      </w:r>
      <w:r w:rsidR="00984BBB">
        <w:rPr>
          <w:rFonts w:cs="Arial"/>
          <w:sz w:val="16"/>
          <w:szCs w:val="16"/>
        </w:rPr>
        <w:t>2023</w:t>
      </w:r>
    </w:p>
    <w:p w14:paraId="575230F0" w14:textId="77777777" w:rsidR="00BB6D4E" w:rsidRPr="00C84BFF" w:rsidRDefault="00BB6D4E" w:rsidP="00C84BFF">
      <w:pPr>
        <w:ind w:left="-142" w:right="-425"/>
        <w:jc w:val="both"/>
        <w:rPr>
          <w:rFonts w:cs="Arial"/>
        </w:rPr>
      </w:pPr>
    </w:p>
    <w:tbl>
      <w:tblPr>
        <w:tblW w:w="5431" w:type="dxa"/>
        <w:tblInd w:w="93" w:type="dxa"/>
        <w:tblLook w:val="04A0" w:firstRow="1" w:lastRow="0" w:firstColumn="1" w:lastColumn="0" w:noHBand="0" w:noVBand="1"/>
      </w:tblPr>
      <w:tblGrid>
        <w:gridCol w:w="3871"/>
        <w:gridCol w:w="1560"/>
      </w:tblGrid>
      <w:tr w:rsidR="00BB6D4E" w:rsidRPr="00920636" w14:paraId="40451205" w14:textId="77777777" w:rsidTr="0010294B">
        <w:trPr>
          <w:trHeight w:val="255"/>
        </w:trPr>
        <w:tc>
          <w:tcPr>
            <w:tcW w:w="3871" w:type="dxa"/>
            <w:tcBorders>
              <w:top w:val="single" w:sz="4" w:space="0" w:color="auto"/>
              <w:left w:val="single" w:sz="4" w:space="0" w:color="auto"/>
              <w:bottom w:val="single" w:sz="4" w:space="0" w:color="auto"/>
              <w:right w:val="single" w:sz="4" w:space="0" w:color="auto"/>
            </w:tcBorders>
            <w:noWrap/>
            <w:hideMark/>
          </w:tcPr>
          <w:p w14:paraId="2D2F6374" w14:textId="77777777" w:rsidR="00BB6D4E" w:rsidRPr="000F130C" w:rsidRDefault="00BB6D4E" w:rsidP="0010294B">
            <w:pPr>
              <w:pStyle w:val="TableText"/>
              <w:ind w:left="49"/>
              <w:rPr>
                <w:b/>
                <w:lang w:eastAsia="en-AU"/>
              </w:rPr>
            </w:pPr>
            <w:bookmarkStart w:id="43" w:name="_Hlk158968704"/>
            <w:r w:rsidRPr="000F130C">
              <w:rPr>
                <w:b/>
                <w:lang w:eastAsia="en-AU"/>
              </w:rPr>
              <w:t>Community</w:t>
            </w:r>
          </w:p>
        </w:tc>
        <w:tc>
          <w:tcPr>
            <w:tcW w:w="1560" w:type="dxa"/>
            <w:tcBorders>
              <w:top w:val="single" w:sz="4" w:space="0" w:color="auto"/>
              <w:left w:val="nil"/>
              <w:bottom w:val="single" w:sz="4" w:space="0" w:color="auto"/>
              <w:right w:val="single" w:sz="4" w:space="0" w:color="auto"/>
            </w:tcBorders>
            <w:hideMark/>
          </w:tcPr>
          <w:p w14:paraId="0E0711DD" w14:textId="77777777" w:rsidR="00BB6D4E" w:rsidRDefault="00BB6D4E" w:rsidP="0010294B">
            <w:pPr>
              <w:pStyle w:val="TableText"/>
              <w:jc w:val="right"/>
              <w:rPr>
                <w:b/>
                <w:lang w:eastAsia="en-AU"/>
              </w:rPr>
            </w:pPr>
            <w:r>
              <w:rPr>
                <w:b/>
                <w:lang w:eastAsia="en-AU"/>
              </w:rPr>
              <w:t>Percentage of Allocated Expenses</w:t>
            </w:r>
          </w:p>
        </w:tc>
      </w:tr>
      <w:tr w:rsidR="00BB6D4E" w:rsidRPr="00920636" w14:paraId="6CE41184" w14:textId="77777777" w:rsidTr="0010294B">
        <w:trPr>
          <w:trHeight w:val="255"/>
        </w:trPr>
        <w:tc>
          <w:tcPr>
            <w:tcW w:w="3871" w:type="dxa"/>
            <w:tcBorders>
              <w:top w:val="nil"/>
              <w:left w:val="single" w:sz="4" w:space="0" w:color="auto"/>
              <w:bottom w:val="single" w:sz="4" w:space="0" w:color="auto"/>
              <w:right w:val="single" w:sz="4" w:space="0" w:color="auto"/>
            </w:tcBorders>
            <w:noWrap/>
          </w:tcPr>
          <w:p w14:paraId="34D10F47" w14:textId="77777777" w:rsidR="00BB6D4E" w:rsidRPr="00E72DFB" w:rsidRDefault="00BB6D4E" w:rsidP="0010294B">
            <w:pPr>
              <w:pStyle w:val="TableText"/>
              <w:ind w:left="49"/>
              <w:rPr>
                <w:lang w:eastAsia="en-AU"/>
              </w:rPr>
            </w:pPr>
            <w:r w:rsidRPr="00E72DFB">
              <w:rPr>
                <w:lang w:eastAsia="en-AU"/>
              </w:rPr>
              <w:t>Corporate Governance</w:t>
            </w:r>
          </w:p>
        </w:tc>
        <w:tc>
          <w:tcPr>
            <w:tcW w:w="1560" w:type="dxa"/>
            <w:tcBorders>
              <w:top w:val="nil"/>
              <w:left w:val="nil"/>
              <w:bottom w:val="single" w:sz="4" w:space="0" w:color="auto"/>
              <w:right w:val="single" w:sz="4" w:space="0" w:color="auto"/>
            </w:tcBorders>
          </w:tcPr>
          <w:p w14:paraId="5343D8E1" w14:textId="77777777" w:rsidR="00BB6D4E" w:rsidRDefault="00BB6D4E" w:rsidP="0010294B">
            <w:pPr>
              <w:pStyle w:val="TableText"/>
              <w:jc w:val="right"/>
              <w:rPr>
                <w:lang w:eastAsia="en-AU"/>
              </w:rPr>
            </w:pPr>
            <w:r>
              <w:rPr>
                <w:lang w:eastAsia="en-AU"/>
              </w:rPr>
              <w:t>32.2%</w:t>
            </w:r>
          </w:p>
        </w:tc>
      </w:tr>
      <w:tr w:rsidR="00BB6D4E" w:rsidRPr="00920636" w14:paraId="50B240FC" w14:textId="77777777" w:rsidTr="0010294B">
        <w:trPr>
          <w:trHeight w:val="255"/>
        </w:trPr>
        <w:tc>
          <w:tcPr>
            <w:tcW w:w="3871" w:type="dxa"/>
            <w:tcBorders>
              <w:top w:val="nil"/>
              <w:left w:val="single" w:sz="4" w:space="0" w:color="auto"/>
              <w:bottom w:val="single" w:sz="4" w:space="0" w:color="auto"/>
              <w:right w:val="single" w:sz="4" w:space="0" w:color="auto"/>
            </w:tcBorders>
            <w:noWrap/>
            <w:hideMark/>
          </w:tcPr>
          <w:p w14:paraId="0480F6BC" w14:textId="77777777" w:rsidR="00BB6D4E" w:rsidRPr="00E72DFB" w:rsidRDefault="00BB6D4E" w:rsidP="0010294B">
            <w:pPr>
              <w:pStyle w:val="TableText"/>
              <w:ind w:left="49"/>
              <w:rPr>
                <w:lang w:eastAsia="en-AU"/>
              </w:rPr>
            </w:pPr>
            <w:r w:rsidRPr="00E72DFB">
              <w:rPr>
                <w:lang w:eastAsia="en-AU"/>
              </w:rPr>
              <w:t>Community Operations</w:t>
            </w:r>
          </w:p>
        </w:tc>
        <w:tc>
          <w:tcPr>
            <w:tcW w:w="1560" w:type="dxa"/>
            <w:tcBorders>
              <w:top w:val="nil"/>
              <w:left w:val="nil"/>
              <w:bottom w:val="single" w:sz="4" w:space="0" w:color="auto"/>
              <w:right w:val="single" w:sz="4" w:space="0" w:color="auto"/>
            </w:tcBorders>
          </w:tcPr>
          <w:p w14:paraId="62862E7C" w14:textId="77777777" w:rsidR="00BB6D4E" w:rsidRDefault="00BB6D4E" w:rsidP="0010294B">
            <w:pPr>
              <w:pStyle w:val="TableText"/>
              <w:jc w:val="right"/>
              <w:rPr>
                <w:lang w:eastAsia="en-AU"/>
              </w:rPr>
            </w:pPr>
            <w:r>
              <w:rPr>
                <w:lang w:eastAsia="en-AU"/>
              </w:rPr>
              <w:t>67.8%</w:t>
            </w:r>
          </w:p>
        </w:tc>
      </w:tr>
      <w:tr w:rsidR="00BB6D4E" w:rsidRPr="00920636" w14:paraId="765BC811" w14:textId="77777777" w:rsidTr="0010294B">
        <w:trPr>
          <w:trHeight w:val="255"/>
        </w:trPr>
        <w:tc>
          <w:tcPr>
            <w:tcW w:w="3871" w:type="dxa"/>
            <w:tcBorders>
              <w:top w:val="nil"/>
              <w:left w:val="single" w:sz="4" w:space="0" w:color="auto"/>
              <w:bottom w:val="single" w:sz="4" w:space="0" w:color="auto"/>
              <w:right w:val="single" w:sz="4" w:space="0" w:color="auto"/>
            </w:tcBorders>
            <w:noWrap/>
            <w:hideMark/>
          </w:tcPr>
          <w:p w14:paraId="6173D9A3" w14:textId="77777777" w:rsidR="00BB6D4E" w:rsidRPr="000F130C" w:rsidRDefault="00BB6D4E" w:rsidP="0010294B">
            <w:pPr>
              <w:pStyle w:val="TableText"/>
              <w:ind w:left="49"/>
              <w:rPr>
                <w:b/>
                <w:lang w:eastAsia="en-AU"/>
              </w:rPr>
            </w:pPr>
            <w:r w:rsidRPr="000F130C">
              <w:rPr>
                <w:b/>
                <w:lang w:eastAsia="en-AU"/>
              </w:rPr>
              <w:t>TOTAL</w:t>
            </w:r>
          </w:p>
        </w:tc>
        <w:tc>
          <w:tcPr>
            <w:tcW w:w="1560" w:type="dxa"/>
            <w:tcBorders>
              <w:top w:val="nil"/>
              <w:left w:val="nil"/>
              <w:bottom w:val="single" w:sz="4" w:space="0" w:color="auto"/>
              <w:right w:val="single" w:sz="4" w:space="0" w:color="auto"/>
            </w:tcBorders>
            <w:hideMark/>
          </w:tcPr>
          <w:p w14:paraId="3471371B" w14:textId="77777777" w:rsidR="00BB6D4E" w:rsidRDefault="00BB6D4E" w:rsidP="0010294B">
            <w:pPr>
              <w:pStyle w:val="TableText"/>
              <w:jc w:val="right"/>
              <w:rPr>
                <w:b/>
                <w:lang w:eastAsia="en-AU"/>
              </w:rPr>
            </w:pPr>
            <w:r>
              <w:rPr>
                <w:b/>
                <w:lang w:eastAsia="en-AU"/>
              </w:rPr>
              <w:t>100.0%</w:t>
            </w:r>
          </w:p>
        </w:tc>
      </w:tr>
      <w:bookmarkEnd w:id="43"/>
    </w:tbl>
    <w:p w14:paraId="553AC359" w14:textId="39B064F5" w:rsidR="000541CA" w:rsidRDefault="000541CA" w:rsidP="009339C4">
      <w:pPr>
        <w:ind w:left="-142" w:right="-425"/>
        <w:jc w:val="both"/>
        <w:rPr>
          <w:rFonts w:cs="Arial"/>
        </w:rPr>
      </w:pPr>
    </w:p>
    <w:p w14:paraId="43471FC5" w14:textId="324C8D6D" w:rsidR="00994941" w:rsidRDefault="00994941" w:rsidP="00994941">
      <w:pPr>
        <w:ind w:left="-142" w:right="-425"/>
        <w:jc w:val="both"/>
        <w:rPr>
          <w:rFonts w:cs="Arial"/>
        </w:rPr>
      </w:pPr>
      <w:r>
        <w:rPr>
          <w:rFonts w:cs="Arial"/>
        </w:rPr>
        <w:t>R</w:t>
      </w:r>
      <w:r w:rsidRPr="00190B3A">
        <w:rPr>
          <w:rFonts w:cs="Arial"/>
        </w:rPr>
        <w:t>egional operational expenditure by location and quarter</w:t>
      </w:r>
      <w:r>
        <w:rPr>
          <w:rFonts w:cs="Arial"/>
        </w:rPr>
        <w:t>.</w:t>
      </w:r>
    </w:p>
    <w:p w14:paraId="1A9A9A9E" w14:textId="6919F8C5" w:rsidR="00402726" w:rsidRDefault="00402726" w:rsidP="009339C4">
      <w:pPr>
        <w:ind w:left="-142" w:right="-425"/>
        <w:jc w:val="both"/>
        <w:rPr>
          <w:rFonts w:cs="Arial"/>
        </w:rPr>
      </w:pPr>
    </w:p>
    <w:p w14:paraId="4A21D3E7" w14:textId="2392D073" w:rsidR="00994941" w:rsidRPr="00706A6C" w:rsidRDefault="00BA352D" w:rsidP="00994941">
      <w:pPr>
        <w:spacing w:line="240" w:lineRule="auto"/>
        <w:ind w:left="-142"/>
        <w:jc w:val="both"/>
        <w:rPr>
          <w:rFonts w:cs="Arial"/>
          <w:sz w:val="16"/>
          <w:szCs w:val="16"/>
        </w:rPr>
      </w:pPr>
      <w:r>
        <w:rPr>
          <w:rFonts w:cs="Arial"/>
          <w:b/>
          <w:sz w:val="16"/>
          <w:szCs w:val="16"/>
        </w:rPr>
        <w:t>Table 25</w:t>
      </w:r>
      <w:r w:rsidR="00994941" w:rsidRPr="006A4DD7">
        <w:rPr>
          <w:rFonts w:cs="Arial"/>
          <w:b/>
          <w:sz w:val="16"/>
          <w:szCs w:val="16"/>
        </w:rPr>
        <w:t xml:space="preserve">: </w:t>
      </w:r>
      <w:r w:rsidR="00A23629">
        <w:rPr>
          <w:rFonts w:cs="Arial"/>
          <w:sz w:val="16"/>
          <w:szCs w:val="16"/>
        </w:rPr>
        <w:t>Operating c</w:t>
      </w:r>
      <w:r w:rsidR="00994941" w:rsidRPr="006A4DD7">
        <w:rPr>
          <w:rFonts w:cs="Arial"/>
          <w:sz w:val="16"/>
          <w:szCs w:val="16"/>
        </w:rPr>
        <w:t xml:space="preserve">osts by remote </w:t>
      </w:r>
      <w:r w:rsidR="00994941" w:rsidRPr="0031561D">
        <w:rPr>
          <w:rFonts w:cs="Arial"/>
          <w:sz w:val="16"/>
          <w:szCs w:val="16"/>
        </w:rPr>
        <w:t xml:space="preserve">location </w:t>
      </w:r>
      <w:r w:rsidR="007B7E78">
        <w:rPr>
          <w:rFonts w:cs="Arial"/>
          <w:sz w:val="16"/>
          <w:szCs w:val="16"/>
        </w:rPr>
        <w:t xml:space="preserve">1 </w:t>
      </w:r>
      <w:r w:rsidR="001415BC">
        <w:rPr>
          <w:rFonts w:cs="Arial"/>
          <w:sz w:val="16"/>
          <w:szCs w:val="16"/>
        </w:rPr>
        <w:t xml:space="preserve">April </w:t>
      </w:r>
      <w:r w:rsidR="0039275D">
        <w:rPr>
          <w:rFonts w:cs="Arial"/>
          <w:sz w:val="16"/>
          <w:szCs w:val="16"/>
        </w:rPr>
        <w:t>2022</w:t>
      </w:r>
      <w:r w:rsidR="004364B8">
        <w:rPr>
          <w:rFonts w:cs="Arial"/>
          <w:sz w:val="16"/>
          <w:szCs w:val="16"/>
        </w:rPr>
        <w:t xml:space="preserve"> to </w:t>
      </w:r>
      <w:r w:rsidR="007B7E78">
        <w:rPr>
          <w:rFonts w:cs="Arial"/>
          <w:sz w:val="16"/>
          <w:szCs w:val="16"/>
        </w:rPr>
        <w:t>3</w:t>
      </w:r>
      <w:r w:rsidR="001415BC">
        <w:rPr>
          <w:rFonts w:cs="Arial"/>
          <w:sz w:val="16"/>
          <w:szCs w:val="16"/>
        </w:rPr>
        <w:t xml:space="preserve">0 June </w:t>
      </w:r>
      <w:r w:rsidR="00984BBB">
        <w:rPr>
          <w:rFonts w:cs="Arial"/>
          <w:sz w:val="16"/>
          <w:szCs w:val="16"/>
        </w:rPr>
        <w:t>2023</w:t>
      </w:r>
    </w:p>
    <w:p w14:paraId="0ECB128C" w14:textId="77777777" w:rsidR="00994941" w:rsidRDefault="00994941" w:rsidP="00994941">
      <w:pPr>
        <w:ind w:left="-142" w:right="-425"/>
        <w:jc w:val="both"/>
        <w:rPr>
          <w:rFonts w:cs="Arial"/>
        </w:rPr>
      </w:pPr>
    </w:p>
    <w:tbl>
      <w:tblPr>
        <w:tblW w:w="8806" w:type="dxa"/>
        <w:tblInd w:w="93" w:type="dxa"/>
        <w:tblLook w:val="04A0" w:firstRow="1" w:lastRow="0" w:firstColumn="1" w:lastColumn="0" w:noHBand="0" w:noVBand="1"/>
      </w:tblPr>
      <w:tblGrid>
        <w:gridCol w:w="2596"/>
        <w:gridCol w:w="1242"/>
        <w:gridCol w:w="1242"/>
        <w:gridCol w:w="1242"/>
        <w:gridCol w:w="1242"/>
        <w:gridCol w:w="1242"/>
      </w:tblGrid>
      <w:tr w:rsidR="00BA352D" w:rsidRPr="000F130C" w14:paraId="76C13B8E" w14:textId="77777777" w:rsidTr="0010294B">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20E12B8F" w14:textId="77777777" w:rsidR="00BA352D" w:rsidRPr="000F130C" w:rsidRDefault="00BA352D" w:rsidP="0010294B">
            <w:pPr>
              <w:pStyle w:val="TableText"/>
              <w:ind w:left="49"/>
              <w:rPr>
                <w:b/>
                <w:lang w:eastAsia="en-AU"/>
              </w:rPr>
            </w:pPr>
            <w:bookmarkStart w:id="44" w:name="_Hlk158968887"/>
            <w:r w:rsidRPr="000F130C">
              <w:rPr>
                <w:b/>
                <w:lang w:eastAsia="en-AU"/>
              </w:rPr>
              <w:t>Community</w:t>
            </w:r>
          </w:p>
        </w:tc>
        <w:tc>
          <w:tcPr>
            <w:tcW w:w="1242" w:type="dxa"/>
            <w:tcBorders>
              <w:top w:val="single" w:sz="4" w:space="0" w:color="auto"/>
              <w:left w:val="nil"/>
              <w:bottom w:val="single" w:sz="4" w:space="0" w:color="auto"/>
              <w:right w:val="single" w:sz="4" w:space="0" w:color="auto"/>
            </w:tcBorders>
          </w:tcPr>
          <w:p w14:paraId="7950E357" w14:textId="77777777" w:rsidR="00BA352D" w:rsidRDefault="00BA352D" w:rsidP="0010294B">
            <w:pPr>
              <w:pStyle w:val="TableText"/>
              <w:jc w:val="right"/>
              <w:rPr>
                <w:b/>
                <w:lang w:eastAsia="en-AU"/>
              </w:rPr>
            </w:pPr>
            <w:proofErr w:type="spellStart"/>
            <w:r>
              <w:rPr>
                <w:b/>
                <w:lang w:eastAsia="en-AU"/>
              </w:rPr>
              <w:t>Qtr</w:t>
            </w:r>
            <w:proofErr w:type="spellEnd"/>
            <w:r>
              <w:rPr>
                <w:b/>
                <w:lang w:eastAsia="en-AU"/>
              </w:rPr>
              <w:t xml:space="preserve"> 56</w:t>
            </w:r>
          </w:p>
        </w:tc>
        <w:tc>
          <w:tcPr>
            <w:tcW w:w="1242" w:type="dxa"/>
            <w:tcBorders>
              <w:top w:val="single" w:sz="4" w:space="0" w:color="auto"/>
              <w:left w:val="nil"/>
              <w:bottom w:val="single" w:sz="4" w:space="0" w:color="auto"/>
              <w:right w:val="single" w:sz="4" w:space="0" w:color="auto"/>
            </w:tcBorders>
          </w:tcPr>
          <w:p w14:paraId="2F2E7682" w14:textId="77777777" w:rsidR="00BA352D" w:rsidRDefault="00BA352D" w:rsidP="0010294B">
            <w:pPr>
              <w:pStyle w:val="TableText"/>
              <w:jc w:val="right"/>
              <w:rPr>
                <w:b/>
                <w:lang w:eastAsia="en-AU"/>
              </w:rPr>
            </w:pPr>
            <w:proofErr w:type="spellStart"/>
            <w:r>
              <w:rPr>
                <w:b/>
                <w:lang w:eastAsia="en-AU"/>
              </w:rPr>
              <w:t>Qtr</w:t>
            </w:r>
            <w:proofErr w:type="spellEnd"/>
            <w:r>
              <w:rPr>
                <w:b/>
                <w:lang w:eastAsia="en-AU"/>
              </w:rPr>
              <w:t xml:space="preserve"> 57</w:t>
            </w:r>
          </w:p>
        </w:tc>
        <w:tc>
          <w:tcPr>
            <w:tcW w:w="1242" w:type="dxa"/>
            <w:tcBorders>
              <w:top w:val="single" w:sz="4" w:space="0" w:color="auto"/>
              <w:left w:val="nil"/>
              <w:bottom w:val="single" w:sz="4" w:space="0" w:color="auto"/>
              <w:right w:val="single" w:sz="4" w:space="0" w:color="auto"/>
            </w:tcBorders>
          </w:tcPr>
          <w:p w14:paraId="248518B1" w14:textId="77777777" w:rsidR="00BA352D" w:rsidRDefault="00BA352D" w:rsidP="0010294B">
            <w:pPr>
              <w:pStyle w:val="TableText"/>
              <w:jc w:val="right"/>
              <w:rPr>
                <w:b/>
                <w:lang w:eastAsia="en-AU"/>
              </w:rPr>
            </w:pPr>
            <w:proofErr w:type="spellStart"/>
            <w:r>
              <w:rPr>
                <w:b/>
                <w:lang w:eastAsia="en-AU"/>
              </w:rPr>
              <w:t>Qtr</w:t>
            </w:r>
            <w:proofErr w:type="spellEnd"/>
            <w:r>
              <w:rPr>
                <w:b/>
                <w:lang w:eastAsia="en-AU"/>
              </w:rPr>
              <w:t xml:space="preserve"> 58</w:t>
            </w:r>
          </w:p>
        </w:tc>
        <w:tc>
          <w:tcPr>
            <w:tcW w:w="1242" w:type="dxa"/>
            <w:tcBorders>
              <w:top w:val="single" w:sz="4" w:space="0" w:color="auto"/>
              <w:left w:val="nil"/>
              <w:bottom w:val="single" w:sz="4" w:space="0" w:color="auto"/>
              <w:right w:val="single" w:sz="4" w:space="0" w:color="auto"/>
            </w:tcBorders>
          </w:tcPr>
          <w:p w14:paraId="2111125F" w14:textId="77777777" w:rsidR="00BA352D" w:rsidRDefault="00BA352D" w:rsidP="0010294B">
            <w:pPr>
              <w:pStyle w:val="TableText"/>
              <w:jc w:val="right"/>
              <w:rPr>
                <w:b/>
                <w:lang w:eastAsia="en-AU"/>
              </w:rPr>
            </w:pPr>
            <w:proofErr w:type="spellStart"/>
            <w:r>
              <w:rPr>
                <w:b/>
                <w:lang w:eastAsia="en-AU"/>
              </w:rPr>
              <w:t>Qtr</w:t>
            </w:r>
            <w:proofErr w:type="spellEnd"/>
            <w:r>
              <w:rPr>
                <w:b/>
                <w:lang w:eastAsia="en-AU"/>
              </w:rPr>
              <w:t xml:space="preserve"> 59</w:t>
            </w:r>
          </w:p>
        </w:tc>
        <w:tc>
          <w:tcPr>
            <w:tcW w:w="1242" w:type="dxa"/>
            <w:tcBorders>
              <w:top w:val="single" w:sz="4" w:space="0" w:color="auto"/>
              <w:left w:val="nil"/>
              <w:bottom w:val="single" w:sz="4" w:space="0" w:color="auto"/>
              <w:right w:val="single" w:sz="4" w:space="0" w:color="auto"/>
            </w:tcBorders>
          </w:tcPr>
          <w:p w14:paraId="26FA98B6" w14:textId="77777777" w:rsidR="00BA352D" w:rsidRDefault="00BA352D" w:rsidP="0010294B">
            <w:pPr>
              <w:pStyle w:val="TableText"/>
              <w:jc w:val="right"/>
              <w:rPr>
                <w:b/>
                <w:lang w:eastAsia="en-AU"/>
              </w:rPr>
            </w:pPr>
            <w:proofErr w:type="spellStart"/>
            <w:r>
              <w:rPr>
                <w:b/>
                <w:lang w:eastAsia="en-AU"/>
              </w:rPr>
              <w:t>Qtr</w:t>
            </w:r>
            <w:proofErr w:type="spellEnd"/>
            <w:r>
              <w:rPr>
                <w:b/>
                <w:lang w:eastAsia="en-AU"/>
              </w:rPr>
              <w:t xml:space="preserve"> 60</w:t>
            </w:r>
          </w:p>
        </w:tc>
      </w:tr>
      <w:tr w:rsidR="00BA352D" w:rsidRPr="000F130C" w14:paraId="2B9527DE" w14:textId="77777777" w:rsidTr="0010294B">
        <w:trPr>
          <w:trHeight w:val="255"/>
        </w:trPr>
        <w:tc>
          <w:tcPr>
            <w:tcW w:w="2596" w:type="dxa"/>
            <w:tcBorders>
              <w:top w:val="nil"/>
              <w:left w:val="single" w:sz="4" w:space="0" w:color="auto"/>
              <w:bottom w:val="single" w:sz="4" w:space="0" w:color="auto"/>
              <w:right w:val="single" w:sz="4" w:space="0" w:color="auto"/>
            </w:tcBorders>
            <w:noWrap/>
            <w:hideMark/>
          </w:tcPr>
          <w:p w14:paraId="6E16B4B0" w14:textId="77777777" w:rsidR="00BA352D" w:rsidRPr="000F130C" w:rsidRDefault="00BA352D" w:rsidP="0010294B">
            <w:pPr>
              <w:pStyle w:val="TableText"/>
              <w:ind w:left="49"/>
              <w:rPr>
                <w:lang w:eastAsia="en-AU"/>
              </w:rPr>
            </w:pPr>
            <w:r w:rsidRPr="000F130C">
              <w:rPr>
                <w:lang w:eastAsia="en-AU"/>
              </w:rPr>
              <w:t>Aurukun</w:t>
            </w:r>
          </w:p>
        </w:tc>
        <w:tc>
          <w:tcPr>
            <w:tcW w:w="1242" w:type="dxa"/>
            <w:tcBorders>
              <w:top w:val="nil"/>
              <w:left w:val="nil"/>
              <w:bottom w:val="single" w:sz="4" w:space="0" w:color="auto"/>
              <w:right w:val="single" w:sz="4" w:space="0" w:color="auto"/>
            </w:tcBorders>
          </w:tcPr>
          <w:p w14:paraId="781EB8BF" w14:textId="77777777" w:rsidR="00BA352D" w:rsidRDefault="00BA352D" w:rsidP="0010294B">
            <w:pPr>
              <w:pStyle w:val="TableText"/>
              <w:jc w:val="right"/>
              <w:rPr>
                <w:rFonts w:cs="Calibri"/>
                <w:color w:val="000000"/>
              </w:rPr>
            </w:pPr>
            <w:r>
              <w:rPr>
                <w:rFonts w:cs="Calibri"/>
                <w:color w:val="000000"/>
              </w:rPr>
              <w:t>$118K</w:t>
            </w:r>
          </w:p>
        </w:tc>
        <w:tc>
          <w:tcPr>
            <w:tcW w:w="1242" w:type="dxa"/>
            <w:tcBorders>
              <w:top w:val="nil"/>
              <w:left w:val="nil"/>
              <w:bottom w:val="single" w:sz="4" w:space="0" w:color="auto"/>
              <w:right w:val="single" w:sz="4" w:space="0" w:color="auto"/>
            </w:tcBorders>
          </w:tcPr>
          <w:p w14:paraId="4DA27E7B" w14:textId="77777777" w:rsidR="00BA352D" w:rsidRDefault="00BA352D" w:rsidP="0010294B">
            <w:pPr>
              <w:pStyle w:val="TableText"/>
              <w:jc w:val="right"/>
              <w:rPr>
                <w:rFonts w:cs="Calibri"/>
                <w:color w:val="000000"/>
              </w:rPr>
            </w:pPr>
            <w:r>
              <w:rPr>
                <w:rFonts w:cs="Calibri"/>
                <w:color w:val="000000"/>
              </w:rPr>
              <w:t>$98K</w:t>
            </w:r>
          </w:p>
        </w:tc>
        <w:tc>
          <w:tcPr>
            <w:tcW w:w="1242" w:type="dxa"/>
            <w:tcBorders>
              <w:top w:val="nil"/>
              <w:left w:val="nil"/>
              <w:bottom w:val="single" w:sz="4" w:space="0" w:color="auto"/>
              <w:right w:val="single" w:sz="4" w:space="0" w:color="auto"/>
            </w:tcBorders>
          </w:tcPr>
          <w:p w14:paraId="6DDB21B4" w14:textId="77777777" w:rsidR="00BA352D" w:rsidRDefault="00BA352D" w:rsidP="0010294B">
            <w:pPr>
              <w:pStyle w:val="TableText"/>
              <w:jc w:val="right"/>
              <w:rPr>
                <w:rFonts w:cs="Calibri"/>
                <w:color w:val="000000"/>
              </w:rPr>
            </w:pPr>
            <w:r>
              <w:rPr>
                <w:rFonts w:cs="Calibri"/>
                <w:color w:val="000000"/>
              </w:rPr>
              <w:t>124K</w:t>
            </w:r>
          </w:p>
        </w:tc>
        <w:tc>
          <w:tcPr>
            <w:tcW w:w="1242" w:type="dxa"/>
            <w:tcBorders>
              <w:top w:val="nil"/>
              <w:left w:val="nil"/>
              <w:bottom w:val="single" w:sz="4" w:space="0" w:color="auto"/>
              <w:right w:val="single" w:sz="4" w:space="0" w:color="auto"/>
            </w:tcBorders>
          </w:tcPr>
          <w:p w14:paraId="0AA8DB3F" w14:textId="77777777" w:rsidR="00BA352D" w:rsidRDefault="00BA352D" w:rsidP="0010294B">
            <w:pPr>
              <w:pStyle w:val="TableText"/>
              <w:jc w:val="right"/>
              <w:rPr>
                <w:rFonts w:cs="Calibri"/>
                <w:color w:val="000000"/>
              </w:rPr>
            </w:pPr>
            <w:r>
              <w:rPr>
                <w:rFonts w:cs="Calibri"/>
                <w:color w:val="000000"/>
              </w:rPr>
              <w:t>131K</w:t>
            </w:r>
          </w:p>
        </w:tc>
        <w:tc>
          <w:tcPr>
            <w:tcW w:w="1242" w:type="dxa"/>
            <w:tcBorders>
              <w:top w:val="nil"/>
              <w:left w:val="nil"/>
              <w:bottom w:val="single" w:sz="4" w:space="0" w:color="auto"/>
              <w:right w:val="single" w:sz="4" w:space="0" w:color="auto"/>
            </w:tcBorders>
          </w:tcPr>
          <w:p w14:paraId="0AEFC63F" w14:textId="77777777" w:rsidR="00BA352D" w:rsidRDefault="00BA352D" w:rsidP="0010294B">
            <w:pPr>
              <w:pStyle w:val="TableText"/>
              <w:jc w:val="right"/>
              <w:rPr>
                <w:rFonts w:cs="Calibri"/>
                <w:color w:val="000000"/>
              </w:rPr>
            </w:pPr>
            <w:r>
              <w:rPr>
                <w:rFonts w:cs="Calibri"/>
                <w:color w:val="000000"/>
              </w:rPr>
              <w:t>119K</w:t>
            </w:r>
          </w:p>
        </w:tc>
      </w:tr>
      <w:tr w:rsidR="00BA352D" w:rsidRPr="000F130C" w14:paraId="27E83EF8" w14:textId="77777777" w:rsidTr="0010294B">
        <w:trPr>
          <w:trHeight w:val="255"/>
        </w:trPr>
        <w:tc>
          <w:tcPr>
            <w:tcW w:w="2596" w:type="dxa"/>
            <w:tcBorders>
              <w:top w:val="nil"/>
              <w:left w:val="single" w:sz="4" w:space="0" w:color="auto"/>
              <w:bottom w:val="single" w:sz="4" w:space="0" w:color="auto"/>
              <w:right w:val="single" w:sz="4" w:space="0" w:color="auto"/>
            </w:tcBorders>
            <w:noWrap/>
            <w:hideMark/>
          </w:tcPr>
          <w:p w14:paraId="14274658" w14:textId="77777777" w:rsidR="00BA352D" w:rsidRPr="000F130C" w:rsidRDefault="00BA352D" w:rsidP="0010294B">
            <w:pPr>
              <w:pStyle w:val="TableText"/>
              <w:ind w:left="49"/>
              <w:rPr>
                <w:lang w:eastAsia="en-AU"/>
              </w:rPr>
            </w:pPr>
            <w:r w:rsidRPr="000F130C">
              <w:rPr>
                <w:lang w:eastAsia="en-AU"/>
              </w:rPr>
              <w:t>Coen</w:t>
            </w:r>
          </w:p>
        </w:tc>
        <w:tc>
          <w:tcPr>
            <w:tcW w:w="1242" w:type="dxa"/>
            <w:tcBorders>
              <w:top w:val="nil"/>
              <w:left w:val="nil"/>
              <w:bottom w:val="single" w:sz="4" w:space="0" w:color="auto"/>
              <w:right w:val="single" w:sz="4" w:space="0" w:color="auto"/>
            </w:tcBorders>
          </w:tcPr>
          <w:p w14:paraId="41C25784" w14:textId="77777777" w:rsidR="00BA352D" w:rsidRDefault="00BA352D" w:rsidP="0010294B">
            <w:pPr>
              <w:pStyle w:val="TableText"/>
              <w:jc w:val="right"/>
              <w:rPr>
                <w:rFonts w:cs="Calibri"/>
                <w:color w:val="000000"/>
              </w:rPr>
            </w:pPr>
            <w:r>
              <w:rPr>
                <w:rFonts w:cs="Calibri"/>
                <w:color w:val="000000"/>
              </w:rPr>
              <w:t>$47K</w:t>
            </w:r>
          </w:p>
        </w:tc>
        <w:tc>
          <w:tcPr>
            <w:tcW w:w="1242" w:type="dxa"/>
            <w:tcBorders>
              <w:top w:val="nil"/>
              <w:left w:val="nil"/>
              <w:bottom w:val="single" w:sz="4" w:space="0" w:color="auto"/>
              <w:right w:val="single" w:sz="4" w:space="0" w:color="auto"/>
            </w:tcBorders>
          </w:tcPr>
          <w:p w14:paraId="57A4299C" w14:textId="77777777" w:rsidR="00BA352D" w:rsidRDefault="00BA352D" w:rsidP="0010294B">
            <w:pPr>
              <w:pStyle w:val="TableText"/>
              <w:jc w:val="right"/>
              <w:rPr>
                <w:rFonts w:cs="Calibri"/>
                <w:color w:val="000000"/>
              </w:rPr>
            </w:pPr>
            <w:r>
              <w:rPr>
                <w:rFonts w:cs="Calibri"/>
                <w:color w:val="000000"/>
              </w:rPr>
              <w:t>$22K</w:t>
            </w:r>
          </w:p>
        </w:tc>
        <w:tc>
          <w:tcPr>
            <w:tcW w:w="1242" w:type="dxa"/>
            <w:tcBorders>
              <w:top w:val="nil"/>
              <w:left w:val="nil"/>
              <w:bottom w:val="single" w:sz="4" w:space="0" w:color="auto"/>
              <w:right w:val="single" w:sz="4" w:space="0" w:color="auto"/>
            </w:tcBorders>
          </w:tcPr>
          <w:p w14:paraId="4FDD2A86" w14:textId="77777777" w:rsidR="00BA352D" w:rsidRDefault="00BA352D" w:rsidP="0010294B">
            <w:pPr>
              <w:pStyle w:val="TableText"/>
              <w:jc w:val="right"/>
              <w:rPr>
                <w:rFonts w:cs="Calibri"/>
                <w:color w:val="000000"/>
              </w:rPr>
            </w:pPr>
            <w:r>
              <w:rPr>
                <w:rFonts w:cs="Calibri"/>
                <w:color w:val="000000"/>
              </w:rPr>
              <w:t>33K</w:t>
            </w:r>
          </w:p>
        </w:tc>
        <w:tc>
          <w:tcPr>
            <w:tcW w:w="1242" w:type="dxa"/>
            <w:tcBorders>
              <w:top w:val="nil"/>
              <w:left w:val="nil"/>
              <w:bottom w:val="single" w:sz="4" w:space="0" w:color="auto"/>
              <w:right w:val="single" w:sz="4" w:space="0" w:color="auto"/>
            </w:tcBorders>
          </w:tcPr>
          <w:p w14:paraId="72B5433F" w14:textId="77777777" w:rsidR="00BA352D" w:rsidRDefault="00BA352D" w:rsidP="0010294B">
            <w:pPr>
              <w:pStyle w:val="TableText"/>
              <w:jc w:val="right"/>
              <w:rPr>
                <w:rFonts w:cs="Calibri"/>
                <w:color w:val="000000"/>
              </w:rPr>
            </w:pPr>
            <w:r>
              <w:rPr>
                <w:rFonts w:cs="Calibri"/>
                <w:color w:val="000000"/>
              </w:rPr>
              <w:t>28K</w:t>
            </w:r>
          </w:p>
        </w:tc>
        <w:tc>
          <w:tcPr>
            <w:tcW w:w="1242" w:type="dxa"/>
            <w:tcBorders>
              <w:top w:val="nil"/>
              <w:left w:val="nil"/>
              <w:bottom w:val="single" w:sz="4" w:space="0" w:color="auto"/>
              <w:right w:val="single" w:sz="4" w:space="0" w:color="auto"/>
            </w:tcBorders>
          </w:tcPr>
          <w:p w14:paraId="2EE1CFA8" w14:textId="77777777" w:rsidR="00BA352D" w:rsidRDefault="00BA352D" w:rsidP="0010294B">
            <w:pPr>
              <w:pStyle w:val="TableText"/>
              <w:jc w:val="right"/>
              <w:rPr>
                <w:rFonts w:cs="Calibri"/>
                <w:color w:val="000000"/>
              </w:rPr>
            </w:pPr>
            <w:r>
              <w:rPr>
                <w:rFonts w:cs="Calibri"/>
                <w:color w:val="000000"/>
              </w:rPr>
              <w:t>28K</w:t>
            </w:r>
          </w:p>
        </w:tc>
      </w:tr>
      <w:tr w:rsidR="00BA352D" w:rsidRPr="000F130C" w14:paraId="60886C36" w14:textId="77777777" w:rsidTr="0010294B">
        <w:trPr>
          <w:trHeight w:val="255"/>
        </w:trPr>
        <w:tc>
          <w:tcPr>
            <w:tcW w:w="2596" w:type="dxa"/>
            <w:tcBorders>
              <w:top w:val="nil"/>
              <w:left w:val="single" w:sz="4" w:space="0" w:color="auto"/>
              <w:bottom w:val="single" w:sz="4" w:space="0" w:color="auto"/>
              <w:right w:val="single" w:sz="4" w:space="0" w:color="auto"/>
            </w:tcBorders>
            <w:noWrap/>
          </w:tcPr>
          <w:p w14:paraId="13C468E4" w14:textId="77777777" w:rsidR="00BA352D" w:rsidRPr="000F130C" w:rsidRDefault="00BA352D" w:rsidP="0010294B">
            <w:pPr>
              <w:pStyle w:val="TableText"/>
              <w:ind w:left="49"/>
              <w:rPr>
                <w:lang w:eastAsia="en-AU"/>
              </w:rPr>
            </w:pPr>
            <w:r>
              <w:rPr>
                <w:lang w:eastAsia="en-AU"/>
              </w:rPr>
              <w:t>Doomadgee</w:t>
            </w:r>
          </w:p>
        </w:tc>
        <w:tc>
          <w:tcPr>
            <w:tcW w:w="1242" w:type="dxa"/>
            <w:tcBorders>
              <w:top w:val="nil"/>
              <w:left w:val="nil"/>
              <w:bottom w:val="single" w:sz="4" w:space="0" w:color="auto"/>
              <w:right w:val="single" w:sz="4" w:space="0" w:color="auto"/>
            </w:tcBorders>
          </w:tcPr>
          <w:p w14:paraId="70F8C087" w14:textId="77777777" w:rsidR="00BA352D" w:rsidRDefault="00BA352D" w:rsidP="0010294B">
            <w:pPr>
              <w:pStyle w:val="TableText"/>
              <w:jc w:val="right"/>
              <w:rPr>
                <w:rFonts w:cs="Calibri"/>
                <w:color w:val="000000"/>
              </w:rPr>
            </w:pPr>
            <w:r>
              <w:rPr>
                <w:rFonts w:cs="Calibri"/>
                <w:color w:val="000000"/>
              </w:rPr>
              <w:t>$139K</w:t>
            </w:r>
          </w:p>
        </w:tc>
        <w:tc>
          <w:tcPr>
            <w:tcW w:w="1242" w:type="dxa"/>
            <w:tcBorders>
              <w:top w:val="nil"/>
              <w:left w:val="nil"/>
              <w:bottom w:val="single" w:sz="4" w:space="0" w:color="auto"/>
              <w:right w:val="single" w:sz="4" w:space="0" w:color="auto"/>
            </w:tcBorders>
          </w:tcPr>
          <w:p w14:paraId="11FEE2BF" w14:textId="77777777" w:rsidR="00BA352D" w:rsidRDefault="00BA352D" w:rsidP="0010294B">
            <w:pPr>
              <w:pStyle w:val="TableText"/>
              <w:jc w:val="right"/>
              <w:rPr>
                <w:rFonts w:cs="Calibri"/>
                <w:color w:val="000000"/>
              </w:rPr>
            </w:pPr>
            <w:r>
              <w:rPr>
                <w:rFonts w:cs="Calibri"/>
                <w:color w:val="000000"/>
              </w:rPr>
              <w:t>$123K</w:t>
            </w:r>
          </w:p>
        </w:tc>
        <w:tc>
          <w:tcPr>
            <w:tcW w:w="1242" w:type="dxa"/>
            <w:tcBorders>
              <w:top w:val="nil"/>
              <w:left w:val="nil"/>
              <w:bottom w:val="single" w:sz="4" w:space="0" w:color="auto"/>
              <w:right w:val="single" w:sz="4" w:space="0" w:color="auto"/>
            </w:tcBorders>
          </w:tcPr>
          <w:p w14:paraId="7A4D7BD8" w14:textId="77777777" w:rsidR="00BA352D" w:rsidRDefault="00BA352D" w:rsidP="0010294B">
            <w:pPr>
              <w:pStyle w:val="TableText"/>
              <w:jc w:val="right"/>
              <w:rPr>
                <w:rFonts w:cs="Calibri"/>
                <w:color w:val="000000"/>
              </w:rPr>
            </w:pPr>
            <w:r>
              <w:rPr>
                <w:rFonts w:cs="Calibri"/>
                <w:color w:val="000000"/>
              </w:rPr>
              <w:t>123K</w:t>
            </w:r>
          </w:p>
        </w:tc>
        <w:tc>
          <w:tcPr>
            <w:tcW w:w="1242" w:type="dxa"/>
            <w:tcBorders>
              <w:top w:val="nil"/>
              <w:left w:val="nil"/>
              <w:bottom w:val="single" w:sz="4" w:space="0" w:color="auto"/>
              <w:right w:val="single" w:sz="4" w:space="0" w:color="auto"/>
            </w:tcBorders>
          </w:tcPr>
          <w:p w14:paraId="09951218" w14:textId="77777777" w:rsidR="00BA352D" w:rsidRDefault="00BA352D" w:rsidP="0010294B">
            <w:pPr>
              <w:pStyle w:val="TableText"/>
              <w:jc w:val="right"/>
              <w:rPr>
                <w:rFonts w:cs="Calibri"/>
                <w:color w:val="000000"/>
              </w:rPr>
            </w:pPr>
            <w:r>
              <w:rPr>
                <w:rFonts w:cs="Calibri"/>
                <w:color w:val="000000"/>
              </w:rPr>
              <w:t>106K</w:t>
            </w:r>
          </w:p>
        </w:tc>
        <w:tc>
          <w:tcPr>
            <w:tcW w:w="1242" w:type="dxa"/>
            <w:tcBorders>
              <w:top w:val="nil"/>
              <w:left w:val="nil"/>
              <w:bottom w:val="single" w:sz="4" w:space="0" w:color="auto"/>
              <w:right w:val="single" w:sz="4" w:space="0" w:color="auto"/>
            </w:tcBorders>
          </w:tcPr>
          <w:p w14:paraId="36E3E9AD" w14:textId="77777777" w:rsidR="00BA352D" w:rsidRDefault="00BA352D" w:rsidP="0010294B">
            <w:pPr>
              <w:pStyle w:val="TableText"/>
              <w:jc w:val="right"/>
              <w:rPr>
                <w:rFonts w:cs="Calibri"/>
                <w:color w:val="000000"/>
              </w:rPr>
            </w:pPr>
            <w:r>
              <w:rPr>
                <w:rFonts w:cs="Calibri"/>
                <w:color w:val="000000"/>
              </w:rPr>
              <w:t>90K</w:t>
            </w:r>
          </w:p>
        </w:tc>
      </w:tr>
      <w:tr w:rsidR="00BA352D" w:rsidRPr="000F130C" w14:paraId="73CA0D4D" w14:textId="77777777" w:rsidTr="0010294B">
        <w:trPr>
          <w:trHeight w:val="255"/>
        </w:trPr>
        <w:tc>
          <w:tcPr>
            <w:tcW w:w="2596" w:type="dxa"/>
            <w:tcBorders>
              <w:top w:val="nil"/>
              <w:left w:val="single" w:sz="4" w:space="0" w:color="auto"/>
              <w:bottom w:val="single" w:sz="4" w:space="0" w:color="auto"/>
              <w:right w:val="single" w:sz="4" w:space="0" w:color="auto"/>
            </w:tcBorders>
            <w:noWrap/>
            <w:hideMark/>
          </w:tcPr>
          <w:p w14:paraId="6CAC2FB4" w14:textId="77777777" w:rsidR="00BA352D" w:rsidRPr="000F130C" w:rsidRDefault="00BA352D" w:rsidP="0010294B">
            <w:pPr>
              <w:pStyle w:val="TableText"/>
              <w:ind w:left="49"/>
              <w:rPr>
                <w:lang w:eastAsia="en-AU"/>
              </w:rPr>
            </w:pPr>
            <w:r w:rsidRPr="000F130C">
              <w:rPr>
                <w:lang w:eastAsia="en-AU"/>
              </w:rPr>
              <w:t>Hope Vale</w:t>
            </w:r>
          </w:p>
        </w:tc>
        <w:tc>
          <w:tcPr>
            <w:tcW w:w="1242" w:type="dxa"/>
            <w:tcBorders>
              <w:top w:val="nil"/>
              <w:left w:val="nil"/>
              <w:bottom w:val="single" w:sz="4" w:space="0" w:color="auto"/>
              <w:right w:val="single" w:sz="4" w:space="0" w:color="auto"/>
            </w:tcBorders>
          </w:tcPr>
          <w:p w14:paraId="24AEEF4C" w14:textId="77777777" w:rsidR="00BA352D" w:rsidRDefault="00BA352D" w:rsidP="0010294B">
            <w:pPr>
              <w:pStyle w:val="TableText"/>
              <w:jc w:val="right"/>
              <w:rPr>
                <w:rFonts w:cs="Calibri"/>
                <w:color w:val="000000"/>
              </w:rPr>
            </w:pPr>
            <w:r>
              <w:rPr>
                <w:rFonts w:cs="Calibri"/>
                <w:color w:val="000000"/>
              </w:rPr>
              <w:t>$83K</w:t>
            </w:r>
          </w:p>
        </w:tc>
        <w:tc>
          <w:tcPr>
            <w:tcW w:w="1242" w:type="dxa"/>
            <w:tcBorders>
              <w:top w:val="nil"/>
              <w:left w:val="nil"/>
              <w:bottom w:val="single" w:sz="4" w:space="0" w:color="auto"/>
              <w:right w:val="single" w:sz="4" w:space="0" w:color="auto"/>
            </w:tcBorders>
          </w:tcPr>
          <w:p w14:paraId="661F0774" w14:textId="77777777" w:rsidR="00BA352D" w:rsidRDefault="00BA352D" w:rsidP="0010294B">
            <w:pPr>
              <w:pStyle w:val="TableText"/>
              <w:jc w:val="right"/>
              <w:rPr>
                <w:rFonts w:cs="Calibri"/>
                <w:color w:val="000000"/>
              </w:rPr>
            </w:pPr>
            <w:r>
              <w:rPr>
                <w:rFonts w:cs="Calibri"/>
                <w:color w:val="000000"/>
              </w:rPr>
              <w:t>$85K</w:t>
            </w:r>
          </w:p>
        </w:tc>
        <w:tc>
          <w:tcPr>
            <w:tcW w:w="1242" w:type="dxa"/>
            <w:tcBorders>
              <w:top w:val="nil"/>
              <w:left w:val="nil"/>
              <w:bottom w:val="single" w:sz="4" w:space="0" w:color="auto"/>
              <w:right w:val="single" w:sz="4" w:space="0" w:color="auto"/>
            </w:tcBorders>
          </w:tcPr>
          <w:p w14:paraId="4F6DECF8" w14:textId="77777777" w:rsidR="00BA352D" w:rsidRDefault="00BA352D" w:rsidP="0010294B">
            <w:pPr>
              <w:pStyle w:val="TableText"/>
              <w:jc w:val="right"/>
              <w:rPr>
                <w:rFonts w:cs="Calibri"/>
                <w:color w:val="000000"/>
              </w:rPr>
            </w:pPr>
            <w:r>
              <w:rPr>
                <w:rFonts w:cs="Calibri"/>
                <w:color w:val="000000"/>
              </w:rPr>
              <w:t>70K</w:t>
            </w:r>
          </w:p>
        </w:tc>
        <w:tc>
          <w:tcPr>
            <w:tcW w:w="1242" w:type="dxa"/>
            <w:tcBorders>
              <w:top w:val="nil"/>
              <w:left w:val="nil"/>
              <w:bottom w:val="single" w:sz="4" w:space="0" w:color="auto"/>
              <w:right w:val="single" w:sz="4" w:space="0" w:color="auto"/>
            </w:tcBorders>
          </w:tcPr>
          <w:p w14:paraId="4728BB49" w14:textId="77777777" w:rsidR="00BA352D" w:rsidRDefault="00BA352D" w:rsidP="0010294B">
            <w:pPr>
              <w:pStyle w:val="TableText"/>
              <w:jc w:val="right"/>
              <w:rPr>
                <w:rFonts w:cs="Calibri"/>
                <w:color w:val="000000"/>
              </w:rPr>
            </w:pPr>
            <w:r>
              <w:rPr>
                <w:rFonts w:cs="Calibri"/>
                <w:color w:val="000000"/>
              </w:rPr>
              <w:t>62K</w:t>
            </w:r>
          </w:p>
        </w:tc>
        <w:tc>
          <w:tcPr>
            <w:tcW w:w="1242" w:type="dxa"/>
            <w:tcBorders>
              <w:top w:val="nil"/>
              <w:left w:val="nil"/>
              <w:bottom w:val="single" w:sz="4" w:space="0" w:color="auto"/>
              <w:right w:val="single" w:sz="4" w:space="0" w:color="auto"/>
            </w:tcBorders>
          </w:tcPr>
          <w:p w14:paraId="00A5CD85" w14:textId="77777777" w:rsidR="00BA352D" w:rsidRDefault="00BA352D" w:rsidP="0010294B">
            <w:pPr>
              <w:pStyle w:val="TableText"/>
              <w:jc w:val="right"/>
              <w:rPr>
                <w:rFonts w:cs="Calibri"/>
                <w:color w:val="000000"/>
              </w:rPr>
            </w:pPr>
            <w:r>
              <w:rPr>
                <w:rFonts w:cs="Calibri"/>
                <w:color w:val="000000"/>
              </w:rPr>
              <w:t>83K</w:t>
            </w:r>
          </w:p>
        </w:tc>
      </w:tr>
      <w:tr w:rsidR="00BA352D" w:rsidRPr="000F130C" w14:paraId="66C7AE7D" w14:textId="77777777" w:rsidTr="0010294B">
        <w:trPr>
          <w:trHeight w:val="255"/>
        </w:trPr>
        <w:tc>
          <w:tcPr>
            <w:tcW w:w="2596" w:type="dxa"/>
            <w:tcBorders>
              <w:top w:val="nil"/>
              <w:left w:val="single" w:sz="4" w:space="0" w:color="auto"/>
              <w:bottom w:val="single" w:sz="4" w:space="0" w:color="auto"/>
              <w:right w:val="single" w:sz="4" w:space="0" w:color="auto"/>
            </w:tcBorders>
            <w:noWrap/>
            <w:hideMark/>
          </w:tcPr>
          <w:p w14:paraId="296D46B3" w14:textId="77777777" w:rsidR="00BA352D" w:rsidRPr="000F130C" w:rsidRDefault="00BA352D" w:rsidP="0010294B">
            <w:pPr>
              <w:pStyle w:val="TableText"/>
              <w:ind w:left="49"/>
              <w:rPr>
                <w:lang w:eastAsia="en-AU"/>
              </w:rPr>
            </w:pPr>
            <w:r w:rsidRPr="000F130C">
              <w:rPr>
                <w:lang w:eastAsia="en-AU"/>
              </w:rPr>
              <w:t>Mossman Gorge</w:t>
            </w:r>
          </w:p>
        </w:tc>
        <w:tc>
          <w:tcPr>
            <w:tcW w:w="1242" w:type="dxa"/>
            <w:tcBorders>
              <w:top w:val="nil"/>
              <w:left w:val="nil"/>
              <w:bottom w:val="single" w:sz="4" w:space="0" w:color="auto"/>
              <w:right w:val="single" w:sz="4" w:space="0" w:color="auto"/>
            </w:tcBorders>
          </w:tcPr>
          <w:p w14:paraId="603E0C7A" w14:textId="77777777" w:rsidR="00BA352D" w:rsidRDefault="00BA352D" w:rsidP="0010294B">
            <w:pPr>
              <w:pStyle w:val="TableText"/>
              <w:jc w:val="right"/>
              <w:rPr>
                <w:rFonts w:cs="Calibri"/>
                <w:color w:val="000000"/>
              </w:rPr>
            </w:pPr>
            <w:r>
              <w:rPr>
                <w:rFonts w:cs="Calibri"/>
                <w:color w:val="000000"/>
              </w:rPr>
              <w:t>$33K</w:t>
            </w:r>
          </w:p>
        </w:tc>
        <w:tc>
          <w:tcPr>
            <w:tcW w:w="1242" w:type="dxa"/>
            <w:tcBorders>
              <w:top w:val="nil"/>
              <w:left w:val="nil"/>
              <w:bottom w:val="single" w:sz="4" w:space="0" w:color="auto"/>
              <w:right w:val="single" w:sz="4" w:space="0" w:color="auto"/>
            </w:tcBorders>
          </w:tcPr>
          <w:p w14:paraId="4771A127" w14:textId="77777777" w:rsidR="00BA352D" w:rsidRDefault="00BA352D" w:rsidP="0010294B">
            <w:pPr>
              <w:pStyle w:val="TableText"/>
              <w:jc w:val="right"/>
              <w:rPr>
                <w:rFonts w:cs="Calibri"/>
                <w:color w:val="000000"/>
              </w:rPr>
            </w:pPr>
            <w:r>
              <w:rPr>
                <w:rFonts w:cs="Calibri"/>
                <w:color w:val="000000"/>
              </w:rPr>
              <w:t>$47K</w:t>
            </w:r>
          </w:p>
        </w:tc>
        <w:tc>
          <w:tcPr>
            <w:tcW w:w="1242" w:type="dxa"/>
            <w:tcBorders>
              <w:top w:val="nil"/>
              <w:left w:val="nil"/>
              <w:bottom w:val="single" w:sz="4" w:space="0" w:color="auto"/>
              <w:right w:val="single" w:sz="4" w:space="0" w:color="auto"/>
            </w:tcBorders>
          </w:tcPr>
          <w:p w14:paraId="6D40202B" w14:textId="77777777" w:rsidR="00BA352D" w:rsidRDefault="00BA352D" w:rsidP="0010294B">
            <w:pPr>
              <w:pStyle w:val="TableText"/>
              <w:jc w:val="right"/>
              <w:rPr>
                <w:rFonts w:cs="Calibri"/>
                <w:color w:val="000000"/>
              </w:rPr>
            </w:pPr>
            <w:r>
              <w:rPr>
                <w:rFonts w:cs="Calibri"/>
                <w:color w:val="000000"/>
              </w:rPr>
              <w:t>54K</w:t>
            </w:r>
          </w:p>
        </w:tc>
        <w:tc>
          <w:tcPr>
            <w:tcW w:w="1242" w:type="dxa"/>
            <w:tcBorders>
              <w:top w:val="nil"/>
              <w:left w:val="nil"/>
              <w:bottom w:val="single" w:sz="4" w:space="0" w:color="auto"/>
              <w:right w:val="single" w:sz="4" w:space="0" w:color="auto"/>
            </w:tcBorders>
          </w:tcPr>
          <w:p w14:paraId="501F0B01" w14:textId="77777777" w:rsidR="00BA352D" w:rsidRDefault="00BA352D" w:rsidP="0010294B">
            <w:pPr>
              <w:pStyle w:val="TableText"/>
              <w:jc w:val="right"/>
              <w:rPr>
                <w:rFonts w:cs="Calibri"/>
                <w:color w:val="000000"/>
              </w:rPr>
            </w:pPr>
            <w:r>
              <w:rPr>
                <w:rFonts w:cs="Calibri"/>
                <w:color w:val="000000"/>
              </w:rPr>
              <w:t>39K</w:t>
            </w:r>
          </w:p>
        </w:tc>
        <w:tc>
          <w:tcPr>
            <w:tcW w:w="1242" w:type="dxa"/>
            <w:tcBorders>
              <w:top w:val="nil"/>
              <w:left w:val="nil"/>
              <w:bottom w:val="single" w:sz="4" w:space="0" w:color="auto"/>
              <w:right w:val="single" w:sz="4" w:space="0" w:color="auto"/>
            </w:tcBorders>
          </w:tcPr>
          <w:p w14:paraId="51F60918" w14:textId="77777777" w:rsidR="00BA352D" w:rsidRDefault="00BA352D" w:rsidP="0010294B">
            <w:pPr>
              <w:pStyle w:val="TableText"/>
              <w:jc w:val="right"/>
              <w:rPr>
                <w:rFonts w:cs="Calibri"/>
                <w:color w:val="000000"/>
              </w:rPr>
            </w:pPr>
            <w:r>
              <w:rPr>
                <w:rFonts w:cs="Calibri"/>
                <w:color w:val="000000"/>
              </w:rPr>
              <w:t>54K</w:t>
            </w:r>
          </w:p>
        </w:tc>
      </w:tr>
      <w:tr w:rsidR="00BA352D" w:rsidRPr="000F130C" w14:paraId="1E0EA171" w14:textId="77777777" w:rsidTr="0010294B">
        <w:trPr>
          <w:trHeight w:val="255"/>
        </w:trPr>
        <w:tc>
          <w:tcPr>
            <w:tcW w:w="2596" w:type="dxa"/>
            <w:tcBorders>
              <w:top w:val="nil"/>
              <w:left w:val="single" w:sz="4" w:space="0" w:color="auto"/>
              <w:bottom w:val="single" w:sz="4" w:space="0" w:color="auto"/>
              <w:right w:val="single" w:sz="4" w:space="0" w:color="auto"/>
            </w:tcBorders>
            <w:noWrap/>
            <w:hideMark/>
          </w:tcPr>
          <w:p w14:paraId="157DEA46" w14:textId="77777777" w:rsidR="00BA352D" w:rsidRPr="000F130C" w:rsidRDefault="00BA352D" w:rsidP="0010294B">
            <w:pPr>
              <w:pStyle w:val="TableText"/>
              <w:ind w:left="49"/>
              <w:rPr>
                <w:b/>
                <w:lang w:eastAsia="en-AU"/>
              </w:rPr>
            </w:pPr>
            <w:r w:rsidRPr="000F130C">
              <w:rPr>
                <w:b/>
                <w:lang w:eastAsia="en-AU"/>
              </w:rPr>
              <w:t>TOTAL</w:t>
            </w:r>
          </w:p>
        </w:tc>
        <w:tc>
          <w:tcPr>
            <w:tcW w:w="1242" w:type="dxa"/>
            <w:tcBorders>
              <w:top w:val="nil"/>
              <w:left w:val="nil"/>
              <w:bottom w:val="single" w:sz="4" w:space="0" w:color="auto"/>
              <w:right w:val="single" w:sz="4" w:space="0" w:color="auto"/>
            </w:tcBorders>
          </w:tcPr>
          <w:p w14:paraId="1A913262" w14:textId="77777777" w:rsidR="00BA352D" w:rsidRDefault="00BA352D" w:rsidP="0010294B">
            <w:pPr>
              <w:pStyle w:val="TableText"/>
              <w:jc w:val="right"/>
              <w:rPr>
                <w:rFonts w:cs="Calibri"/>
                <w:b/>
                <w:bCs/>
                <w:color w:val="000000"/>
              </w:rPr>
            </w:pPr>
            <w:r>
              <w:rPr>
                <w:rFonts w:cs="Calibri"/>
                <w:b/>
                <w:bCs/>
                <w:color w:val="000000"/>
              </w:rPr>
              <w:t>$420K</w:t>
            </w:r>
          </w:p>
        </w:tc>
        <w:tc>
          <w:tcPr>
            <w:tcW w:w="1242" w:type="dxa"/>
            <w:tcBorders>
              <w:top w:val="nil"/>
              <w:left w:val="nil"/>
              <w:bottom w:val="single" w:sz="4" w:space="0" w:color="auto"/>
              <w:right w:val="single" w:sz="4" w:space="0" w:color="auto"/>
            </w:tcBorders>
          </w:tcPr>
          <w:p w14:paraId="4F46A0DC" w14:textId="77777777" w:rsidR="00BA352D" w:rsidRDefault="00BA352D" w:rsidP="0010294B">
            <w:pPr>
              <w:pStyle w:val="TableText"/>
              <w:jc w:val="right"/>
              <w:rPr>
                <w:rFonts w:cs="Calibri"/>
                <w:b/>
                <w:bCs/>
                <w:color w:val="000000"/>
              </w:rPr>
            </w:pPr>
            <w:r>
              <w:rPr>
                <w:rFonts w:cs="Calibri"/>
                <w:b/>
                <w:bCs/>
                <w:color w:val="000000"/>
              </w:rPr>
              <w:t>$375K</w:t>
            </w:r>
          </w:p>
        </w:tc>
        <w:tc>
          <w:tcPr>
            <w:tcW w:w="1242" w:type="dxa"/>
            <w:tcBorders>
              <w:top w:val="nil"/>
              <w:left w:val="nil"/>
              <w:bottom w:val="single" w:sz="4" w:space="0" w:color="auto"/>
              <w:right w:val="single" w:sz="4" w:space="0" w:color="auto"/>
            </w:tcBorders>
          </w:tcPr>
          <w:p w14:paraId="6395E7CB" w14:textId="77777777" w:rsidR="00BA352D" w:rsidRDefault="00BA352D" w:rsidP="0010294B">
            <w:pPr>
              <w:pStyle w:val="TableText"/>
              <w:jc w:val="right"/>
              <w:rPr>
                <w:rFonts w:cs="Calibri"/>
                <w:b/>
                <w:bCs/>
                <w:color w:val="000000"/>
              </w:rPr>
            </w:pPr>
            <w:r>
              <w:rPr>
                <w:rFonts w:cs="Calibri"/>
                <w:b/>
                <w:bCs/>
                <w:color w:val="000000"/>
              </w:rPr>
              <w:t>404K</w:t>
            </w:r>
          </w:p>
        </w:tc>
        <w:tc>
          <w:tcPr>
            <w:tcW w:w="1242" w:type="dxa"/>
            <w:tcBorders>
              <w:top w:val="nil"/>
              <w:left w:val="nil"/>
              <w:bottom w:val="single" w:sz="4" w:space="0" w:color="auto"/>
              <w:right w:val="single" w:sz="4" w:space="0" w:color="auto"/>
            </w:tcBorders>
          </w:tcPr>
          <w:p w14:paraId="08EA48B7" w14:textId="77777777" w:rsidR="00BA352D" w:rsidRDefault="00BA352D" w:rsidP="0010294B">
            <w:pPr>
              <w:pStyle w:val="TableText"/>
              <w:jc w:val="right"/>
              <w:rPr>
                <w:rFonts w:cs="Calibri"/>
                <w:b/>
                <w:bCs/>
                <w:color w:val="000000"/>
              </w:rPr>
            </w:pPr>
            <w:r>
              <w:rPr>
                <w:rFonts w:cs="Calibri"/>
                <w:b/>
                <w:bCs/>
                <w:color w:val="000000"/>
              </w:rPr>
              <w:t>366K</w:t>
            </w:r>
          </w:p>
        </w:tc>
        <w:tc>
          <w:tcPr>
            <w:tcW w:w="1242" w:type="dxa"/>
            <w:tcBorders>
              <w:top w:val="nil"/>
              <w:left w:val="nil"/>
              <w:bottom w:val="single" w:sz="4" w:space="0" w:color="auto"/>
              <w:right w:val="single" w:sz="4" w:space="0" w:color="auto"/>
            </w:tcBorders>
          </w:tcPr>
          <w:p w14:paraId="1EF45286" w14:textId="77777777" w:rsidR="00BA352D" w:rsidRDefault="00BA352D" w:rsidP="0010294B">
            <w:pPr>
              <w:pStyle w:val="TableText"/>
              <w:jc w:val="right"/>
              <w:rPr>
                <w:rFonts w:cs="Calibri"/>
                <w:b/>
                <w:bCs/>
                <w:color w:val="000000"/>
              </w:rPr>
            </w:pPr>
            <w:r>
              <w:rPr>
                <w:rFonts w:cs="Calibri"/>
                <w:b/>
                <w:bCs/>
                <w:color w:val="000000"/>
              </w:rPr>
              <w:t>374K</w:t>
            </w:r>
          </w:p>
        </w:tc>
      </w:tr>
      <w:bookmarkEnd w:id="44"/>
    </w:tbl>
    <w:p w14:paraId="00C857E9" w14:textId="77777777" w:rsidR="00BA352D" w:rsidRDefault="00BA352D" w:rsidP="00994941">
      <w:pPr>
        <w:ind w:left="-142" w:right="-425"/>
        <w:jc w:val="both"/>
        <w:rPr>
          <w:rFonts w:cs="Arial"/>
        </w:rPr>
      </w:pPr>
    </w:p>
    <w:p w14:paraId="1F933F3B" w14:textId="614F4512" w:rsidR="00994941" w:rsidRDefault="00B20EFA" w:rsidP="00994941">
      <w:pPr>
        <w:ind w:left="-142" w:right="-425"/>
        <w:jc w:val="both"/>
        <w:rPr>
          <w:rFonts w:cs="Arial"/>
        </w:rPr>
      </w:pPr>
      <w:r>
        <w:rPr>
          <w:rFonts w:cs="Arial"/>
        </w:rPr>
        <w:t>Cairns Registry</w:t>
      </w:r>
      <w:r w:rsidR="00994941">
        <w:rPr>
          <w:rFonts w:cs="Arial"/>
        </w:rPr>
        <w:t xml:space="preserve"> expenditure for </w:t>
      </w:r>
      <w:r w:rsidR="00856C85">
        <w:rPr>
          <w:rFonts w:cs="Arial"/>
        </w:rPr>
        <w:t xml:space="preserve">quarter </w:t>
      </w:r>
      <w:r w:rsidR="001415BC">
        <w:rPr>
          <w:rFonts w:cs="Arial"/>
        </w:rPr>
        <w:t xml:space="preserve">60 </w:t>
      </w:r>
      <w:r w:rsidR="00994941" w:rsidRPr="006A0DDF">
        <w:rPr>
          <w:rFonts w:cs="Arial"/>
        </w:rPr>
        <w:t xml:space="preserve">compared to </w:t>
      </w:r>
      <w:r w:rsidR="00994941">
        <w:rPr>
          <w:rFonts w:cs="Arial"/>
        </w:rPr>
        <w:t xml:space="preserve">the </w:t>
      </w:r>
      <w:r w:rsidR="00994941" w:rsidRPr="006A0DDF">
        <w:rPr>
          <w:rFonts w:cs="Arial"/>
        </w:rPr>
        <w:t xml:space="preserve">previous </w:t>
      </w:r>
      <w:r w:rsidR="00D144AA">
        <w:rPr>
          <w:rFonts w:cs="Arial"/>
        </w:rPr>
        <w:t>four</w:t>
      </w:r>
      <w:r w:rsidR="00FB4C44" w:rsidRPr="006A0DDF">
        <w:rPr>
          <w:rFonts w:cs="Arial"/>
        </w:rPr>
        <w:t xml:space="preserve"> </w:t>
      </w:r>
      <w:r w:rsidR="00994941" w:rsidRPr="006A0DDF">
        <w:rPr>
          <w:rFonts w:cs="Arial"/>
        </w:rPr>
        <w:t>quarter</w:t>
      </w:r>
      <w:r w:rsidR="00994941">
        <w:rPr>
          <w:rFonts w:cs="Arial"/>
        </w:rPr>
        <w:t>s.</w:t>
      </w:r>
    </w:p>
    <w:p w14:paraId="770BF35B" w14:textId="46BBFF9C" w:rsidR="005E4692" w:rsidRDefault="005E4692" w:rsidP="009339C4">
      <w:pPr>
        <w:ind w:left="-142" w:right="-425"/>
        <w:jc w:val="both"/>
        <w:rPr>
          <w:rFonts w:cs="Arial"/>
        </w:rPr>
      </w:pPr>
    </w:p>
    <w:p w14:paraId="1E5F5803" w14:textId="33957BCB" w:rsidR="00994941" w:rsidRDefault="00BA352D" w:rsidP="00994941">
      <w:pPr>
        <w:spacing w:line="240" w:lineRule="auto"/>
        <w:ind w:left="-142"/>
        <w:jc w:val="both"/>
        <w:rPr>
          <w:rFonts w:cs="Arial"/>
          <w:sz w:val="16"/>
          <w:szCs w:val="16"/>
        </w:rPr>
      </w:pPr>
      <w:r>
        <w:rPr>
          <w:rFonts w:cs="Arial"/>
          <w:b/>
          <w:sz w:val="16"/>
          <w:szCs w:val="16"/>
        </w:rPr>
        <w:t>Table 26</w:t>
      </w:r>
      <w:r w:rsidR="00994941" w:rsidRPr="0089132B">
        <w:rPr>
          <w:rFonts w:cs="Arial"/>
          <w:b/>
          <w:sz w:val="16"/>
          <w:szCs w:val="16"/>
        </w:rPr>
        <w:t xml:space="preserve">: </w:t>
      </w:r>
      <w:r w:rsidR="00A23629">
        <w:rPr>
          <w:rFonts w:cs="Arial"/>
          <w:sz w:val="16"/>
          <w:szCs w:val="16"/>
        </w:rPr>
        <w:t>Quarterly operating c</w:t>
      </w:r>
      <w:r w:rsidR="00994941" w:rsidRPr="006C5060">
        <w:rPr>
          <w:rFonts w:cs="Arial"/>
          <w:sz w:val="16"/>
          <w:szCs w:val="16"/>
        </w:rPr>
        <w:t xml:space="preserve">osts Cairns </w:t>
      </w:r>
      <w:r w:rsidR="007B7E78">
        <w:rPr>
          <w:rFonts w:cs="Arial"/>
          <w:sz w:val="16"/>
          <w:szCs w:val="16"/>
        </w:rPr>
        <w:t xml:space="preserve">1 </w:t>
      </w:r>
      <w:r w:rsidR="001415BC">
        <w:rPr>
          <w:rFonts w:cs="Arial"/>
          <w:sz w:val="16"/>
          <w:szCs w:val="16"/>
        </w:rPr>
        <w:t xml:space="preserve">April </w:t>
      </w:r>
      <w:r w:rsidR="0039275D">
        <w:rPr>
          <w:rFonts w:cs="Arial"/>
          <w:sz w:val="16"/>
          <w:szCs w:val="16"/>
        </w:rPr>
        <w:t>2022</w:t>
      </w:r>
      <w:r w:rsidR="004364B8">
        <w:rPr>
          <w:rFonts w:cs="Arial"/>
          <w:sz w:val="16"/>
          <w:szCs w:val="16"/>
        </w:rPr>
        <w:t xml:space="preserve"> to </w:t>
      </w:r>
      <w:r w:rsidR="007B7E78">
        <w:rPr>
          <w:rFonts w:cs="Arial"/>
          <w:sz w:val="16"/>
          <w:szCs w:val="16"/>
        </w:rPr>
        <w:t>3</w:t>
      </w:r>
      <w:r w:rsidR="001415BC">
        <w:rPr>
          <w:rFonts w:cs="Arial"/>
          <w:sz w:val="16"/>
          <w:szCs w:val="16"/>
        </w:rPr>
        <w:t xml:space="preserve">0 June </w:t>
      </w:r>
      <w:r w:rsidR="00984BBB">
        <w:rPr>
          <w:rFonts w:cs="Arial"/>
          <w:sz w:val="16"/>
          <w:szCs w:val="16"/>
        </w:rPr>
        <w:t>2023</w:t>
      </w:r>
    </w:p>
    <w:p w14:paraId="70393FF0" w14:textId="77777777" w:rsidR="00BA352D" w:rsidRDefault="00BA352D" w:rsidP="00994941">
      <w:pPr>
        <w:spacing w:line="240" w:lineRule="auto"/>
        <w:ind w:left="-142"/>
        <w:jc w:val="both"/>
        <w:rPr>
          <w:rFonts w:cs="Arial"/>
          <w:sz w:val="16"/>
          <w:szCs w:val="16"/>
        </w:rPr>
      </w:pPr>
    </w:p>
    <w:tbl>
      <w:tblPr>
        <w:tblW w:w="8846" w:type="dxa"/>
        <w:tblInd w:w="93" w:type="dxa"/>
        <w:tblLook w:val="04A0" w:firstRow="1" w:lastRow="0" w:firstColumn="1" w:lastColumn="0" w:noHBand="0" w:noVBand="1"/>
      </w:tblPr>
      <w:tblGrid>
        <w:gridCol w:w="2596"/>
        <w:gridCol w:w="1250"/>
        <w:gridCol w:w="1250"/>
        <w:gridCol w:w="1250"/>
        <w:gridCol w:w="1250"/>
        <w:gridCol w:w="1250"/>
      </w:tblGrid>
      <w:tr w:rsidR="00BA352D" w:rsidRPr="00920636" w14:paraId="08ED62BB" w14:textId="77777777" w:rsidTr="0010294B">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3F3A1975" w14:textId="77777777" w:rsidR="00BA352D" w:rsidRPr="000F130C" w:rsidRDefault="00BA352D" w:rsidP="0010294B">
            <w:pPr>
              <w:pStyle w:val="TableText"/>
              <w:ind w:left="49"/>
              <w:rPr>
                <w:b/>
                <w:lang w:eastAsia="en-AU"/>
              </w:rPr>
            </w:pPr>
            <w:bookmarkStart w:id="45" w:name="_Hlk158968997"/>
            <w:r w:rsidRPr="000F130C">
              <w:rPr>
                <w:b/>
                <w:lang w:eastAsia="en-AU"/>
              </w:rPr>
              <w:t>Community</w:t>
            </w:r>
          </w:p>
        </w:tc>
        <w:tc>
          <w:tcPr>
            <w:tcW w:w="1250" w:type="dxa"/>
            <w:tcBorders>
              <w:top w:val="single" w:sz="4" w:space="0" w:color="auto"/>
              <w:left w:val="nil"/>
              <w:bottom w:val="single" w:sz="4" w:space="0" w:color="auto"/>
              <w:right w:val="single" w:sz="4" w:space="0" w:color="auto"/>
            </w:tcBorders>
          </w:tcPr>
          <w:p w14:paraId="32EF77CB" w14:textId="77777777" w:rsidR="00BA352D" w:rsidRDefault="00BA352D" w:rsidP="0010294B">
            <w:pPr>
              <w:pStyle w:val="TableText"/>
              <w:jc w:val="right"/>
              <w:rPr>
                <w:b/>
                <w:lang w:eastAsia="en-AU"/>
              </w:rPr>
            </w:pPr>
            <w:proofErr w:type="spellStart"/>
            <w:r>
              <w:rPr>
                <w:b/>
                <w:lang w:eastAsia="en-AU"/>
              </w:rPr>
              <w:t>Qtr</w:t>
            </w:r>
            <w:proofErr w:type="spellEnd"/>
            <w:r>
              <w:rPr>
                <w:b/>
                <w:lang w:eastAsia="en-AU"/>
              </w:rPr>
              <w:t xml:space="preserve"> 56</w:t>
            </w:r>
          </w:p>
        </w:tc>
        <w:tc>
          <w:tcPr>
            <w:tcW w:w="1250" w:type="dxa"/>
            <w:tcBorders>
              <w:top w:val="single" w:sz="4" w:space="0" w:color="auto"/>
              <w:left w:val="nil"/>
              <w:bottom w:val="single" w:sz="4" w:space="0" w:color="auto"/>
              <w:right w:val="single" w:sz="4" w:space="0" w:color="auto"/>
            </w:tcBorders>
          </w:tcPr>
          <w:p w14:paraId="27D37BDE" w14:textId="77777777" w:rsidR="00BA352D" w:rsidRDefault="00BA352D" w:rsidP="0010294B">
            <w:pPr>
              <w:pStyle w:val="TableText"/>
              <w:jc w:val="right"/>
              <w:rPr>
                <w:b/>
                <w:lang w:eastAsia="en-AU"/>
              </w:rPr>
            </w:pPr>
            <w:proofErr w:type="spellStart"/>
            <w:r>
              <w:rPr>
                <w:b/>
                <w:lang w:eastAsia="en-AU"/>
              </w:rPr>
              <w:t>Qtr</w:t>
            </w:r>
            <w:proofErr w:type="spellEnd"/>
            <w:r>
              <w:rPr>
                <w:b/>
                <w:lang w:eastAsia="en-AU"/>
              </w:rPr>
              <w:t xml:space="preserve"> 57</w:t>
            </w:r>
          </w:p>
        </w:tc>
        <w:tc>
          <w:tcPr>
            <w:tcW w:w="1250" w:type="dxa"/>
            <w:tcBorders>
              <w:top w:val="single" w:sz="4" w:space="0" w:color="auto"/>
              <w:left w:val="nil"/>
              <w:bottom w:val="single" w:sz="4" w:space="0" w:color="auto"/>
              <w:right w:val="single" w:sz="4" w:space="0" w:color="auto"/>
            </w:tcBorders>
          </w:tcPr>
          <w:p w14:paraId="7743B44F" w14:textId="77777777" w:rsidR="00BA352D" w:rsidRDefault="00BA352D" w:rsidP="0010294B">
            <w:pPr>
              <w:pStyle w:val="TableText"/>
              <w:jc w:val="right"/>
              <w:rPr>
                <w:b/>
                <w:lang w:eastAsia="en-AU"/>
              </w:rPr>
            </w:pPr>
            <w:proofErr w:type="spellStart"/>
            <w:r>
              <w:rPr>
                <w:b/>
                <w:lang w:eastAsia="en-AU"/>
              </w:rPr>
              <w:t>Qtr</w:t>
            </w:r>
            <w:proofErr w:type="spellEnd"/>
            <w:r>
              <w:rPr>
                <w:b/>
                <w:lang w:eastAsia="en-AU"/>
              </w:rPr>
              <w:t xml:space="preserve"> 58</w:t>
            </w:r>
          </w:p>
        </w:tc>
        <w:tc>
          <w:tcPr>
            <w:tcW w:w="1250" w:type="dxa"/>
            <w:tcBorders>
              <w:top w:val="single" w:sz="4" w:space="0" w:color="auto"/>
              <w:left w:val="nil"/>
              <w:bottom w:val="single" w:sz="4" w:space="0" w:color="auto"/>
              <w:right w:val="single" w:sz="4" w:space="0" w:color="auto"/>
            </w:tcBorders>
          </w:tcPr>
          <w:p w14:paraId="7B693188" w14:textId="77777777" w:rsidR="00BA352D" w:rsidRDefault="00BA352D" w:rsidP="0010294B">
            <w:pPr>
              <w:pStyle w:val="TableText"/>
              <w:jc w:val="right"/>
              <w:rPr>
                <w:b/>
                <w:lang w:eastAsia="en-AU"/>
              </w:rPr>
            </w:pPr>
            <w:proofErr w:type="spellStart"/>
            <w:r>
              <w:rPr>
                <w:b/>
                <w:lang w:eastAsia="en-AU"/>
              </w:rPr>
              <w:t>Qtr</w:t>
            </w:r>
            <w:proofErr w:type="spellEnd"/>
            <w:r>
              <w:rPr>
                <w:b/>
                <w:lang w:eastAsia="en-AU"/>
              </w:rPr>
              <w:t xml:space="preserve"> 59</w:t>
            </w:r>
          </w:p>
        </w:tc>
        <w:tc>
          <w:tcPr>
            <w:tcW w:w="1250" w:type="dxa"/>
            <w:tcBorders>
              <w:top w:val="single" w:sz="4" w:space="0" w:color="auto"/>
              <w:left w:val="nil"/>
              <w:bottom w:val="single" w:sz="4" w:space="0" w:color="auto"/>
              <w:right w:val="single" w:sz="4" w:space="0" w:color="auto"/>
            </w:tcBorders>
          </w:tcPr>
          <w:p w14:paraId="0D9E31E9" w14:textId="77777777" w:rsidR="00BA352D" w:rsidRDefault="00BA352D" w:rsidP="0010294B">
            <w:pPr>
              <w:pStyle w:val="TableText"/>
              <w:jc w:val="right"/>
              <w:rPr>
                <w:b/>
                <w:lang w:eastAsia="en-AU"/>
              </w:rPr>
            </w:pPr>
            <w:proofErr w:type="spellStart"/>
            <w:r>
              <w:rPr>
                <w:b/>
                <w:lang w:eastAsia="en-AU"/>
              </w:rPr>
              <w:t>Qtr</w:t>
            </w:r>
            <w:proofErr w:type="spellEnd"/>
            <w:r>
              <w:rPr>
                <w:b/>
                <w:lang w:eastAsia="en-AU"/>
              </w:rPr>
              <w:t xml:space="preserve"> 60</w:t>
            </w:r>
          </w:p>
        </w:tc>
      </w:tr>
      <w:tr w:rsidR="00BA352D" w:rsidRPr="00920636" w14:paraId="091CE0A4" w14:textId="77777777" w:rsidTr="0010294B">
        <w:trPr>
          <w:trHeight w:val="255"/>
        </w:trPr>
        <w:tc>
          <w:tcPr>
            <w:tcW w:w="2596" w:type="dxa"/>
            <w:tcBorders>
              <w:top w:val="nil"/>
              <w:left w:val="single" w:sz="4" w:space="0" w:color="auto"/>
              <w:bottom w:val="single" w:sz="4" w:space="0" w:color="auto"/>
              <w:right w:val="single" w:sz="4" w:space="0" w:color="auto"/>
            </w:tcBorders>
            <w:noWrap/>
          </w:tcPr>
          <w:p w14:paraId="15F1646C" w14:textId="77777777" w:rsidR="00BA352D" w:rsidRPr="00E72DFB" w:rsidRDefault="00BA352D" w:rsidP="0010294B">
            <w:pPr>
              <w:pStyle w:val="TableText"/>
              <w:ind w:left="49"/>
              <w:rPr>
                <w:lang w:eastAsia="en-AU"/>
              </w:rPr>
            </w:pPr>
            <w:r w:rsidRPr="00E72DFB">
              <w:rPr>
                <w:lang w:eastAsia="en-AU"/>
              </w:rPr>
              <w:t>Corporate Governance</w:t>
            </w:r>
          </w:p>
        </w:tc>
        <w:tc>
          <w:tcPr>
            <w:tcW w:w="1250" w:type="dxa"/>
            <w:tcBorders>
              <w:top w:val="nil"/>
              <w:left w:val="nil"/>
              <w:bottom w:val="single" w:sz="4" w:space="0" w:color="auto"/>
              <w:right w:val="single" w:sz="4" w:space="0" w:color="auto"/>
            </w:tcBorders>
          </w:tcPr>
          <w:p w14:paraId="68A63775" w14:textId="77777777" w:rsidR="00BA352D" w:rsidRDefault="00BA352D" w:rsidP="0010294B">
            <w:pPr>
              <w:pStyle w:val="TableText"/>
              <w:jc w:val="right"/>
              <w:rPr>
                <w:rFonts w:cs="Arial"/>
              </w:rPr>
            </w:pPr>
            <w:r>
              <w:rPr>
                <w:rFonts w:cs="Arial"/>
              </w:rPr>
              <w:t>$289K</w:t>
            </w:r>
          </w:p>
        </w:tc>
        <w:tc>
          <w:tcPr>
            <w:tcW w:w="1250" w:type="dxa"/>
            <w:tcBorders>
              <w:top w:val="nil"/>
              <w:left w:val="nil"/>
              <w:bottom w:val="single" w:sz="4" w:space="0" w:color="auto"/>
              <w:right w:val="single" w:sz="4" w:space="0" w:color="auto"/>
            </w:tcBorders>
          </w:tcPr>
          <w:p w14:paraId="4BAA747F" w14:textId="77777777" w:rsidR="00BA352D" w:rsidRDefault="00BA352D" w:rsidP="0010294B">
            <w:pPr>
              <w:pStyle w:val="TableText"/>
              <w:jc w:val="right"/>
              <w:rPr>
                <w:rFonts w:cs="Arial"/>
              </w:rPr>
            </w:pPr>
            <w:r>
              <w:rPr>
                <w:rFonts w:cs="Arial"/>
              </w:rPr>
              <w:t>$322K</w:t>
            </w:r>
          </w:p>
        </w:tc>
        <w:tc>
          <w:tcPr>
            <w:tcW w:w="1250" w:type="dxa"/>
            <w:tcBorders>
              <w:top w:val="nil"/>
              <w:left w:val="nil"/>
              <w:bottom w:val="single" w:sz="4" w:space="0" w:color="auto"/>
              <w:right w:val="single" w:sz="4" w:space="0" w:color="auto"/>
            </w:tcBorders>
          </w:tcPr>
          <w:p w14:paraId="654402AD" w14:textId="77777777" w:rsidR="00BA352D" w:rsidRDefault="00BA352D" w:rsidP="0010294B">
            <w:pPr>
              <w:pStyle w:val="TableText"/>
              <w:jc w:val="right"/>
              <w:rPr>
                <w:rFonts w:cs="Arial"/>
              </w:rPr>
            </w:pPr>
            <w:r>
              <w:rPr>
                <w:rFonts w:cs="Arial"/>
              </w:rPr>
              <w:t>308K</w:t>
            </w:r>
          </w:p>
        </w:tc>
        <w:tc>
          <w:tcPr>
            <w:tcW w:w="1250" w:type="dxa"/>
            <w:tcBorders>
              <w:top w:val="nil"/>
              <w:left w:val="nil"/>
              <w:bottom w:val="single" w:sz="4" w:space="0" w:color="auto"/>
              <w:right w:val="single" w:sz="4" w:space="0" w:color="auto"/>
            </w:tcBorders>
          </w:tcPr>
          <w:p w14:paraId="7D279F2E" w14:textId="77777777" w:rsidR="00BA352D" w:rsidRDefault="00BA352D" w:rsidP="0010294B">
            <w:pPr>
              <w:pStyle w:val="TableText"/>
              <w:jc w:val="right"/>
              <w:rPr>
                <w:rFonts w:cs="Arial"/>
              </w:rPr>
            </w:pPr>
            <w:r>
              <w:rPr>
                <w:rFonts w:cs="Arial"/>
              </w:rPr>
              <w:t>322K</w:t>
            </w:r>
          </w:p>
        </w:tc>
        <w:tc>
          <w:tcPr>
            <w:tcW w:w="1250" w:type="dxa"/>
            <w:tcBorders>
              <w:top w:val="nil"/>
              <w:left w:val="nil"/>
              <w:bottom w:val="single" w:sz="4" w:space="0" w:color="auto"/>
              <w:right w:val="single" w:sz="4" w:space="0" w:color="auto"/>
            </w:tcBorders>
          </w:tcPr>
          <w:p w14:paraId="74129CF9" w14:textId="77777777" w:rsidR="00BA352D" w:rsidRDefault="00BA352D" w:rsidP="0010294B">
            <w:pPr>
              <w:pStyle w:val="TableText"/>
              <w:jc w:val="right"/>
              <w:rPr>
                <w:rFonts w:cs="Arial"/>
              </w:rPr>
            </w:pPr>
            <w:r>
              <w:rPr>
                <w:rFonts w:cs="Arial"/>
              </w:rPr>
              <w:t>360K</w:t>
            </w:r>
          </w:p>
        </w:tc>
      </w:tr>
      <w:tr w:rsidR="00BA352D" w:rsidRPr="00920636" w14:paraId="1F84011E" w14:textId="77777777" w:rsidTr="0010294B">
        <w:trPr>
          <w:trHeight w:val="255"/>
        </w:trPr>
        <w:tc>
          <w:tcPr>
            <w:tcW w:w="2596" w:type="dxa"/>
            <w:tcBorders>
              <w:top w:val="nil"/>
              <w:left w:val="single" w:sz="4" w:space="0" w:color="auto"/>
              <w:bottom w:val="single" w:sz="4" w:space="0" w:color="auto"/>
              <w:right w:val="single" w:sz="4" w:space="0" w:color="auto"/>
            </w:tcBorders>
            <w:noWrap/>
            <w:hideMark/>
          </w:tcPr>
          <w:p w14:paraId="33E2A183" w14:textId="77777777" w:rsidR="00BA352D" w:rsidRPr="00E72DFB" w:rsidRDefault="00BA352D" w:rsidP="0010294B">
            <w:pPr>
              <w:pStyle w:val="TableText"/>
              <w:ind w:left="49"/>
              <w:rPr>
                <w:lang w:eastAsia="en-AU"/>
              </w:rPr>
            </w:pPr>
            <w:r w:rsidRPr="00E72DFB">
              <w:rPr>
                <w:lang w:eastAsia="en-AU"/>
              </w:rPr>
              <w:t>Conference Facilitation</w:t>
            </w:r>
          </w:p>
        </w:tc>
        <w:tc>
          <w:tcPr>
            <w:tcW w:w="1250" w:type="dxa"/>
            <w:tcBorders>
              <w:top w:val="nil"/>
              <w:left w:val="nil"/>
              <w:bottom w:val="single" w:sz="4" w:space="0" w:color="auto"/>
              <w:right w:val="single" w:sz="4" w:space="0" w:color="auto"/>
            </w:tcBorders>
          </w:tcPr>
          <w:p w14:paraId="185ADF55" w14:textId="77777777" w:rsidR="00BA352D" w:rsidRDefault="00BA352D" w:rsidP="0010294B">
            <w:pPr>
              <w:pStyle w:val="TableText"/>
              <w:jc w:val="right"/>
              <w:rPr>
                <w:rFonts w:cs="Arial"/>
              </w:rPr>
            </w:pPr>
            <w:r>
              <w:rPr>
                <w:rFonts w:cs="Arial"/>
              </w:rPr>
              <w:t>$371K</w:t>
            </w:r>
          </w:p>
        </w:tc>
        <w:tc>
          <w:tcPr>
            <w:tcW w:w="1250" w:type="dxa"/>
            <w:tcBorders>
              <w:top w:val="nil"/>
              <w:left w:val="nil"/>
              <w:bottom w:val="single" w:sz="4" w:space="0" w:color="auto"/>
              <w:right w:val="single" w:sz="4" w:space="0" w:color="auto"/>
            </w:tcBorders>
          </w:tcPr>
          <w:p w14:paraId="713670F4" w14:textId="77777777" w:rsidR="00BA352D" w:rsidRDefault="00BA352D" w:rsidP="0010294B">
            <w:pPr>
              <w:pStyle w:val="TableText"/>
              <w:jc w:val="right"/>
              <w:rPr>
                <w:rFonts w:cs="Arial"/>
              </w:rPr>
            </w:pPr>
            <w:r>
              <w:rPr>
                <w:rFonts w:cs="Arial"/>
              </w:rPr>
              <w:t>$384K</w:t>
            </w:r>
          </w:p>
        </w:tc>
        <w:tc>
          <w:tcPr>
            <w:tcW w:w="1250" w:type="dxa"/>
            <w:tcBorders>
              <w:top w:val="nil"/>
              <w:left w:val="nil"/>
              <w:bottom w:val="single" w:sz="4" w:space="0" w:color="auto"/>
              <w:right w:val="single" w:sz="4" w:space="0" w:color="auto"/>
            </w:tcBorders>
          </w:tcPr>
          <w:p w14:paraId="50983FDE" w14:textId="77777777" w:rsidR="00BA352D" w:rsidRDefault="00BA352D" w:rsidP="0010294B">
            <w:pPr>
              <w:pStyle w:val="TableText"/>
              <w:jc w:val="right"/>
              <w:rPr>
                <w:rFonts w:cs="Arial"/>
              </w:rPr>
            </w:pPr>
            <w:r>
              <w:rPr>
                <w:rFonts w:cs="Arial"/>
              </w:rPr>
              <w:t>348K</w:t>
            </w:r>
          </w:p>
        </w:tc>
        <w:tc>
          <w:tcPr>
            <w:tcW w:w="1250" w:type="dxa"/>
            <w:tcBorders>
              <w:top w:val="nil"/>
              <w:left w:val="nil"/>
              <w:bottom w:val="single" w:sz="4" w:space="0" w:color="auto"/>
              <w:right w:val="single" w:sz="4" w:space="0" w:color="auto"/>
            </w:tcBorders>
          </w:tcPr>
          <w:p w14:paraId="7BD711F8" w14:textId="77777777" w:rsidR="00BA352D" w:rsidRDefault="00BA352D" w:rsidP="0010294B">
            <w:pPr>
              <w:pStyle w:val="TableText"/>
              <w:jc w:val="right"/>
              <w:rPr>
                <w:rFonts w:cs="Arial"/>
              </w:rPr>
            </w:pPr>
            <w:r>
              <w:rPr>
                <w:rFonts w:cs="Arial"/>
              </w:rPr>
              <w:t>352K</w:t>
            </w:r>
          </w:p>
        </w:tc>
        <w:tc>
          <w:tcPr>
            <w:tcW w:w="1250" w:type="dxa"/>
            <w:tcBorders>
              <w:top w:val="nil"/>
              <w:left w:val="nil"/>
              <w:bottom w:val="single" w:sz="4" w:space="0" w:color="auto"/>
              <w:right w:val="single" w:sz="4" w:space="0" w:color="auto"/>
            </w:tcBorders>
          </w:tcPr>
          <w:p w14:paraId="04D94DA2" w14:textId="77777777" w:rsidR="00BA352D" w:rsidRDefault="00BA352D" w:rsidP="0010294B">
            <w:pPr>
              <w:pStyle w:val="TableText"/>
              <w:jc w:val="right"/>
              <w:rPr>
                <w:rFonts w:cs="Arial"/>
              </w:rPr>
            </w:pPr>
            <w:r>
              <w:rPr>
                <w:rFonts w:cs="Arial"/>
              </w:rPr>
              <w:t>384K</w:t>
            </w:r>
          </w:p>
        </w:tc>
      </w:tr>
      <w:tr w:rsidR="00BA352D" w:rsidRPr="00920636" w14:paraId="391E5926" w14:textId="77777777" w:rsidTr="0010294B">
        <w:trPr>
          <w:trHeight w:val="255"/>
        </w:trPr>
        <w:tc>
          <w:tcPr>
            <w:tcW w:w="2596" w:type="dxa"/>
            <w:tcBorders>
              <w:top w:val="nil"/>
              <w:left w:val="single" w:sz="4" w:space="0" w:color="auto"/>
              <w:bottom w:val="single" w:sz="4" w:space="0" w:color="auto"/>
              <w:right w:val="single" w:sz="4" w:space="0" w:color="auto"/>
            </w:tcBorders>
            <w:noWrap/>
            <w:hideMark/>
          </w:tcPr>
          <w:p w14:paraId="262B9765" w14:textId="77777777" w:rsidR="00BA352D" w:rsidRPr="000F130C" w:rsidRDefault="00BA352D" w:rsidP="0010294B">
            <w:pPr>
              <w:pStyle w:val="TableText"/>
              <w:ind w:left="49"/>
              <w:rPr>
                <w:b/>
                <w:lang w:eastAsia="en-AU"/>
              </w:rPr>
            </w:pPr>
            <w:r w:rsidRPr="000F130C">
              <w:rPr>
                <w:b/>
                <w:lang w:eastAsia="en-AU"/>
              </w:rPr>
              <w:t>TOTAL</w:t>
            </w:r>
          </w:p>
        </w:tc>
        <w:tc>
          <w:tcPr>
            <w:tcW w:w="1250" w:type="dxa"/>
            <w:tcBorders>
              <w:top w:val="nil"/>
              <w:left w:val="nil"/>
              <w:bottom w:val="single" w:sz="4" w:space="0" w:color="auto"/>
              <w:right w:val="single" w:sz="4" w:space="0" w:color="auto"/>
            </w:tcBorders>
          </w:tcPr>
          <w:p w14:paraId="715BB9B5" w14:textId="77777777" w:rsidR="00BA352D" w:rsidRDefault="00BA352D" w:rsidP="0010294B">
            <w:pPr>
              <w:pStyle w:val="TableText"/>
              <w:jc w:val="right"/>
              <w:rPr>
                <w:rFonts w:cs="Arial"/>
                <w:b/>
                <w:bCs/>
              </w:rPr>
            </w:pPr>
            <w:r>
              <w:rPr>
                <w:rFonts w:cs="Arial"/>
                <w:b/>
                <w:bCs/>
              </w:rPr>
              <w:t>$660K</w:t>
            </w:r>
          </w:p>
        </w:tc>
        <w:tc>
          <w:tcPr>
            <w:tcW w:w="1250" w:type="dxa"/>
            <w:tcBorders>
              <w:top w:val="nil"/>
              <w:left w:val="nil"/>
              <w:bottom w:val="single" w:sz="4" w:space="0" w:color="auto"/>
              <w:right w:val="single" w:sz="4" w:space="0" w:color="auto"/>
            </w:tcBorders>
          </w:tcPr>
          <w:p w14:paraId="66F0418C" w14:textId="77777777" w:rsidR="00BA352D" w:rsidRDefault="00BA352D" w:rsidP="0010294B">
            <w:pPr>
              <w:pStyle w:val="TableText"/>
              <w:jc w:val="right"/>
              <w:rPr>
                <w:rFonts w:cs="Arial"/>
                <w:b/>
                <w:bCs/>
              </w:rPr>
            </w:pPr>
            <w:r>
              <w:rPr>
                <w:rFonts w:cs="Arial"/>
                <w:b/>
                <w:bCs/>
              </w:rPr>
              <w:t>$706K</w:t>
            </w:r>
          </w:p>
        </w:tc>
        <w:tc>
          <w:tcPr>
            <w:tcW w:w="1250" w:type="dxa"/>
            <w:tcBorders>
              <w:top w:val="nil"/>
              <w:left w:val="nil"/>
              <w:bottom w:val="single" w:sz="4" w:space="0" w:color="auto"/>
              <w:right w:val="single" w:sz="4" w:space="0" w:color="auto"/>
            </w:tcBorders>
          </w:tcPr>
          <w:p w14:paraId="2A0F8E2C" w14:textId="77777777" w:rsidR="00BA352D" w:rsidRDefault="00BA352D" w:rsidP="0010294B">
            <w:pPr>
              <w:pStyle w:val="TableText"/>
              <w:jc w:val="right"/>
              <w:rPr>
                <w:rFonts w:cs="Arial"/>
                <w:b/>
                <w:bCs/>
              </w:rPr>
            </w:pPr>
            <w:r>
              <w:rPr>
                <w:rFonts w:cs="Arial"/>
                <w:b/>
                <w:bCs/>
              </w:rPr>
              <w:t>656K</w:t>
            </w:r>
          </w:p>
        </w:tc>
        <w:tc>
          <w:tcPr>
            <w:tcW w:w="1250" w:type="dxa"/>
            <w:tcBorders>
              <w:top w:val="nil"/>
              <w:left w:val="nil"/>
              <w:bottom w:val="single" w:sz="4" w:space="0" w:color="auto"/>
              <w:right w:val="single" w:sz="4" w:space="0" w:color="auto"/>
            </w:tcBorders>
          </w:tcPr>
          <w:p w14:paraId="31CE008E" w14:textId="77777777" w:rsidR="00BA352D" w:rsidRDefault="00BA352D" w:rsidP="0010294B">
            <w:pPr>
              <w:pStyle w:val="TableText"/>
              <w:jc w:val="right"/>
              <w:rPr>
                <w:rFonts w:cs="Arial"/>
                <w:b/>
                <w:bCs/>
              </w:rPr>
            </w:pPr>
            <w:r>
              <w:rPr>
                <w:rFonts w:cs="Arial"/>
                <w:b/>
                <w:bCs/>
              </w:rPr>
              <w:t>674K</w:t>
            </w:r>
          </w:p>
        </w:tc>
        <w:tc>
          <w:tcPr>
            <w:tcW w:w="1250" w:type="dxa"/>
            <w:tcBorders>
              <w:top w:val="nil"/>
              <w:left w:val="nil"/>
              <w:bottom w:val="single" w:sz="4" w:space="0" w:color="auto"/>
              <w:right w:val="single" w:sz="4" w:space="0" w:color="auto"/>
            </w:tcBorders>
          </w:tcPr>
          <w:p w14:paraId="46F827DE" w14:textId="77777777" w:rsidR="00BA352D" w:rsidRDefault="00BA352D" w:rsidP="0010294B">
            <w:pPr>
              <w:pStyle w:val="TableText"/>
              <w:jc w:val="right"/>
              <w:rPr>
                <w:rFonts w:cs="Arial"/>
                <w:b/>
                <w:bCs/>
              </w:rPr>
            </w:pPr>
            <w:r>
              <w:rPr>
                <w:rFonts w:cs="Arial"/>
                <w:b/>
                <w:bCs/>
              </w:rPr>
              <w:t>744K</w:t>
            </w:r>
          </w:p>
        </w:tc>
      </w:tr>
      <w:bookmarkEnd w:id="45"/>
    </w:tbl>
    <w:p w14:paraId="1EEE8391" w14:textId="77777777" w:rsidR="00BA352D" w:rsidRDefault="00BA352D" w:rsidP="00994941">
      <w:pPr>
        <w:spacing w:line="240" w:lineRule="auto"/>
        <w:ind w:left="-142"/>
        <w:jc w:val="both"/>
        <w:rPr>
          <w:rFonts w:cs="Arial"/>
          <w:sz w:val="16"/>
          <w:szCs w:val="16"/>
        </w:rPr>
      </w:pPr>
    </w:p>
    <w:p w14:paraId="791E5F7C" w14:textId="1D422118" w:rsidR="00D017C0" w:rsidRDefault="00D017C0" w:rsidP="00994941">
      <w:pPr>
        <w:spacing w:line="240" w:lineRule="auto"/>
        <w:ind w:left="-142"/>
        <w:jc w:val="both"/>
        <w:rPr>
          <w:rFonts w:cs="Arial"/>
          <w:sz w:val="16"/>
          <w:szCs w:val="16"/>
        </w:rPr>
      </w:pPr>
    </w:p>
    <w:p w14:paraId="0CFC51BD" w14:textId="5837FB5E" w:rsidR="00D017C0" w:rsidRDefault="00D017C0">
      <w:pPr>
        <w:spacing w:line="240" w:lineRule="auto"/>
        <w:rPr>
          <w:rFonts w:cs="Arial"/>
          <w:sz w:val="16"/>
          <w:szCs w:val="16"/>
        </w:rPr>
      </w:pPr>
      <w:r>
        <w:rPr>
          <w:rFonts w:cs="Arial"/>
          <w:sz w:val="16"/>
          <w:szCs w:val="16"/>
        </w:rPr>
        <w:br w:type="page"/>
      </w:r>
    </w:p>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418"/>
        <w:gridCol w:w="1134"/>
        <w:gridCol w:w="1187"/>
        <w:gridCol w:w="1162"/>
        <w:gridCol w:w="1162"/>
        <w:gridCol w:w="1162"/>
        <w:gridCol w:w="1816"/>
        <w:gridCol w:w="1817"/>
      </w:tblGrid>
      <w:tr w:rsidR="000D6508" w:rsidRPr="0056129C" w14:paraId="23D22753" w14:textId="77777777" w:rsidTr="000C160F">
        <w:trPr>
          <w:trHeight w:val="279"/>
          <w:tblHeader/>
        </w:trPr>
        <w:tc>
          <w:tcPr>
            <w:tcW w:w="10858" w:type="dxa"/>
            <w:gridSpan w:val="8"/>
            <w:tcBorders>
              <w:top w:val="nil"/>
              <w:left w:val="nil"/>
              <w:bottom w:val="nil"/>
              <w:right w:val="nil"/>
            </w:tcBorders>
            <w:shd w:val="clear" w:color="auto" w:fill="auto"/>
            <w:vAlign w:val="center"/>
          </w:tcPr>
          <w:p w14:paraId="218C70DA" w14:textId="2EA2AB90" w:rsidR="000D6508" w:rsidRPr="00B22AF8" w:rsidRDefault="000D6508" w:rsidP="000D6508">
            <w:pPr>
              <w:rPr>
                <w:noProof/>
                <w:lang w:eastAsia="en-AU"/>
              </w:rPr>
            </w:pPr>
            <w:r>
              <w:rPr>
                <w:rFonts w:cs="Arial"/>
                <w:b/>
              </w:rPr>
              <w:lastRenderedPageBreak/>
              <w:t xml:space="preserve">APPENDIX </w:t>
            </w:r>
            <w:r w:rsidRPr="00E65AEC">
              <w:rPr>
                <w:rFonts w:cs="Arial"/>
                <w:b/>
              </w:rPr>
              <w:t>A</w:t>
            </w:r>
          </w:p>
        </w:tc>
      </w:tr>
      <w:tr w:rsidR="00D017C0" w:rsidRPr="0056129C" w14:paraId="344929DC" w14:textId="77777777" w:rsidTr="000D6508">
        <w:trPr>
          <w:trHeight w:val="1140"/>
          <w:tblHeader/>
        </w:trPr>
        <w:tc>
          <w:tcPr>
            <w:tcW w:w="1418" w:type="dxa"/>
            <w:tcBorders>
              <w:top w:val="nil"/>
              <w:left w:val="nil"/>
              <w:bottom w:val="single" w:sz="18" w:space="0" w:color="auto"/>
              <w:right w:val="nil"/>
            </w:tcBorders>
            <w:shd w:val="clear" w:color="auto" w:fill="auto"/>
            <w:vAlign w:val="center"/>
          </w:tcPr>
          <w:p w14:paraId="503B639B" w14:textId="38907A65" w:rsidR="00D017C0" w:rsidRPr="0056129C" w:rsidRDefault="00D017C0" w:rsidP="00E37E96">
            <w:pPr>
              <w:ind w:right="-100"/>
              <w:rPr>
                <w:rFonts w:ascii="Arial Narrow" w:hAnsi="Arial Narrow" w:cs="Arial"/>
                <w:b/>
                <w:bCs/>
              </w:rPr>
            </w:pPr>
            <w:r w:rsidRPr="00B9709A">
              <w:rPr>
                <w:rFonts w:cs="Arial"/>
              </w:rPr>
              <w:br w:type="page"/>
            </w:r>
          </w:p>
        </w:tc>
        <w:tc>
          <w:tcPr>
            <w:tcW w:w="7623" w:type="dxa"/>
            <w:gridSpan w:val="6"/>
            <w:tcBorders>
              <w:top w:val="nil"/>
              <w:left w:val="nil"/>
              <w:bottom w:val="single" w:sz="18" w:space="0" w:color="auto"/>
              <w:right w:val="nil"/>
            </w:tcBorders>
            <w:shd w:val="clear" w:color="auto" w:fill="auto"/>
            <w:vAlign w:val="center"/>
          </w:tcPr>
          <w:p w14:paraId="116923F4" w14:textId="42A9F6EC"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SITTING</w:t>
            </w:r>
            <w:r>
              <w:rPr>
                <w:rFonts w:ascii="Arial" w:hAnsi="Arial" w:cs="Arial"/>
                <w:b/>
                <w:bCs/>
                <w:noProof/>
                <w:lang w:val="en-US"/>
              </w:rPr>
              <w:t>S</w:t>
            </w:r>
            <w:r w:rsidRPr="00BC00C8">
              <w:rPr>
                <w:rFonts w:ascii="Arial" w:hAnsi="Arial" w:cs="Arial"/>
                <w:b/>
                <w:bCs/>
                <w:noProof/>
                <w:lang w:val="en-US"/>
              </w:rPr>
              <w:t xml:space="preserve"> CALENDAR </w:t>
            </w:r>
            <w:r>
              <w:rPr>
                <w:rFonts w:ascii="Arial" w:hAnsi="Arial" w:cs="Arial"/>
                <w:b/>
                <w:bCs/>
                <w:noProof/>
                <w:lang w:val="en-US"/>
              </w:rPr>
              <w:t>20</w:t>
            </w:r>
            <w:r w:rsidR="001A5CE8">
              <w:rPr>
                <w:rFonts w:ascii="Arial" w:hAnsi="Arial" w:cs="Arial"/>
                <w:b/>
                <w:bCs/>
                <w:noProof/>
                <w:lang w:val="en-US"/>
              </w:rPr>
              <w:t>2</w:t>
            </w:r>
            <w:r w:rsidR="00920BC4">
              <w:rPr>
                <w:rFonts w:ascii="Arial" w:hAnsi="Arial" w:cs="Arial"/>
                <w:b/>
                <w:bCs/>
                <w:noProof/>
                <w:lang w:val="en-US"/>
              </w:rPr>
              <w:t>3</w:t>
            </w:r>
          </w:p>
          <w:p w14:paraId="0994F7AC" w14:textId="77777777"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FAMILY RESPONSIBILITIES COMMISSION</w:t>
            </w:r>
          </w:p>
          <w:p w14:paraId="32EE4585" w14:textId="5E87AB2C" w:rsidR="00D017C0" w:rsidRPr="0056129C" w:rsidRDefault="00AD1CD5" w:rsidP="00E37E96">
            <w:pPr>
              <w:jc w:val="center"/>
              <w:rPr>
                <w:rFonts w:ascii="Arial Narrow" w:hAnsi="Arial Narrow" w:cs="Arial"/>
                <w:b/>
                <w:bCs/>
              </w:rPr>
            </w:pPr>
            <w:r>
              <w:rPr>
                <w:rFonts w:ascii="Arial" w:hAnsi="Arial" w:cs="Arial"/>
                <w:b/>
                <w:bCs/>
                <w:noProof/>
                <w:lang w:val="en-US"/>
              </w:rPr>
              <w:t xml:space="preserve">1 </w:t>
            </w:r>
            <w:r w:rsidR="00920BC4">
              <w:rPr>
                <w:rFonts w:ascii="Arial" w:hAnsi="Arial" w:cs="Arial"/>
                <w:b/>
                <w:bCs/>
                <w:noProof/>
                <w:lang w:val="en-US"/>
              </w:rPr>
              <w:t>January 2023</w:t>
            </w:r>
            <w:r>
              <w:rPr>
                <w:rFonts w:ascii="Arial" w:hAnsi="Arial" w:cs="Arial"/>
                <w:b/>
                <w:bCs/>
                <w:noProof/>
                <w:lang w:val="en-US"/>
              </w:rPr>
              <w:t xml:space="preserve"> to 3</w:t>
            </w:r>
            <w:r w:rsidR="00920BC4">
              <w:rPr>
                <w:rFonts w:ascii="Arial" w:hAnsi="Arial" w:cs="Arial"/>
                <w:b/>
                <w:bCs/>
                <w:noProof/>
                <w:lang w:val="en-US"/>
              </w:rPr>
              <w:t>0</w:t>
            </w:r>
            <w:r w:rsidR="0011256D">
              <w:rPr>
                <w:rFonts w:ascii="Arial" w:hAnsi="Arial" w:cs="Arial"/>
                <w:b/>
                <w:bCs/>
                <w:noProof/>
                <w:lang w:val="en-US"/>
              </w:rPr>
              <w:t xml:space="preserve"> </w:t>
            </w:r>
            <w:r w:rsidR="00920BC4">
              <w:rPr>
                <w:rFonts w:ascii="Arial" w:hAnsi="Arial" w:cs="Arial"/>
                <w:b/>
                <w:bCs/>
                <w:noProof/>
                <w:lang w:val="en-US"/>
              </w:rPr>
              <w:t>June</w:t>
            </w:r>
            <w:r w:rsidR="00984BBB">
              <w:rPr>
                <w:rFonts w:ascii="Arial" w:hAnsi="Arial" w:cs="Arial"/>
                <w:b/>
                <w:bCs/>
                <w:noProof/>
                <w:lang w:val="en-US"/>
              </w:rPr>
              <w:t xml:space="preserve"> 2023</w:t>
            </w:r>
          </w:p>
        </w:tc>
        <w:tc>
          <w:tcPr>
            <w:tcW w:w="1817" w:type="dxa"/>
            <w:tcBorders>
              <w:top w:val="nil"/>
              <w:left w:val="nil"/>
              <w:bottom w:val="single" w:sz="18" w:space="0" w:color="auto"/>
              <w:right w:val="nil"/>
            </w:tcBorders>
            <w:shd w:val="clear" w:color="auto" w:fill="auto"/>
            <w:vAlign w:val="center"/>
          </w:tcPr>
          <w:p w14:paraId="79EDD674" w14:textId="19B4458B" w:rsidR="00D017C0" w:rsidRPr="0056129C" w:rsidRDefault="00D017C0" w:rsidP="00E37E96">
            <w:pPr>
              <w:jc w:val="right"/>
              <w:rPr>
                <w:rFonts w:ascii="Arial Narrow" w:hAnsi="Arial Narrow" w:cs="Arial"/>
                <w:b/>
                <w:bCs/>
              </w:rPr>
            </w:pPr>
          </w:p>
        </w:tc>
      </w:tr>
      <w:tr w:rsidR="00D017C0" w:rsidRPr="00BC2C5D" w14:paraId="2D8D131F" w14:textId="77777777" w:rsidTr="000D6508">
        <w:trPr>
          <w:trHeight w:val="567"/>
          <w:tblHeader/>
        </w:trPr>
        <w:tc>
          <w:tcPr>
            <w:tcW w:w="1418" w:type="dxa"/>
            <w:tcBorders>
              <w:top w:val="single" w:sz="18" w:space="0" w:color="auto"/>
              <w:left w:val="single" w:sz="18" w:space="0" w:color="auto"/>
              <w:bottom w:val="single" w:sz="18" w:space="0" w:color="auto"/>
              <w:right w:val="single" w:sz="18" w:space="0" w:color="C0C0C0"/>
            </w:tcBorders>
            <w:shd w:val="clear" w:color="auto" w:fill="D9D9D9"/>
            <w:vAlign w:val="center"/>
          </w:tcPr>
          <w:p w14:paraId="75D7B15D" w14:textId="77777777" w:rsidR="00D017C0" w:rsidRPr="00A634FA" w:rsidRDefault="00D017C0" w:rsidP="00E37E96">
            <w:pPr>
              <w:ind w:right="-100"/>
              <w:jc w:val="center"/>
              <w:rPr>
                <w:rFonts w:ascii="Arial Narrow" w:hAnsi="Arial Narrow" w:cs="Arial"/>
                <w:b/>
                <w:bCs/>
                <w:sz w:val="16"/>
                <w:szCs w:val="16"/>
              </w:rPr>
            </w:pPr>
            <w:r w:rsidRPr="00A634FA">
              <w:rPr>
                <w:rFonts w:ascii="Arial Narrow" w:hAnsi="Arial Narrow" w:cs="Arial"/>
                <w:b/>
                <w:bCs/>
                <w:sz w:val="16"/>
                <w:szCs w:val="16"/>
              </w:rPr>
              <w:t>Week Beginning</w:t>
            </w:r>
          </w:p>
        </w:tc>
        <w:tc>
          <w:tcPr>
            <w:tcW w:w="1134"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6EBC31D2"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Monday</w:t>
            </w:r>
          </w:p>
        </w:tc>
        <w:tc>
          <w:tcPr>
            <w:tcW w:w="1187" w:type="dxa"/>
            <w:tcBorders>
              <w:top w:val="single" w:sz="18" w:space="0" w:color="auto"/>
              <w:left w:val="single" w:sz="18" w:space="0" w:color="C0C0C0"/>
              <w:bottom w:val="single" w:sz="18" w:space="0" w:color="auto"/>
              <w:right w:val="single" w:sz="18" w:space="0" w:color="BFBFBF"/>
            </w:tcBorders>
            <w:shd w:val="clear" w:color="auto" w:fill="D9D9D9"/>
            <w:vAlign w:val="center"/>
          </w:tcPr>
          <w:p w14:paraId="44D03B00"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auto"/>
              <w:right w:val="single" w:sz="18" w:space="0" w:color="C0C0C0"/>
            </w:tcBorders>
            <w:shd w:val="clear" w:color="auto" w:fill="D9D9D9"/>
            <w:vAlign w:val="center"/>
          </w:tcPr>
          <w:p w14:paraId="037456A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212C19F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auto"/>
              <w:right w:val="single" w:sz="18" w:space="0" w:color="auto"/>
            </w:tcBorders>
            <w:shd w:val="clear" w:color="auto" w:fill="D9D9D9"/>
            <w:vAlign w:val="center"/>
          </w:tcPr>
          <w:p w14:paraId="33ED949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Friday</w:t>
            </w:r>
          </w:p>
        </w:tc>
        <w:tc>
          <w:tcPr>
            <w:tcW w:w="3633"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14:paraId="3C69451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Other</w:t>
            </w:r>
          </w:p>
        </w:tc>
      </w:tr>
      <w:tr w:rsidR="00EB0D94" w:rsidRPr="00BC2C5D" w14:paraId="137E730A" w14:textId="77777777" w:rsidTr="000D6508">
        <w:trPr>
          <w:trHeight w:val="567"/>
        </w:trPr>
        <w:tc>
          <w:tcPr>
            <w:tcW w:w="1418" w:type="dxa"/>
            <w:tcBorders>
              <w:top w:val="single" w:sz="18" w:space="0" w:color="C0C0C0"/>
              <w:left w:val="single" w:sz="18" w:space="0" w:color="auto"/>
              <w:bottom w:val="single" w:sz="18" w:space="0" w:color="C0C0C0"/>
              <w:right w:val="single" w:sz="18" w:space="0" w:color="C0C0C0"/>
            </w:tcBorders>
            <w:shd w:val="clear" w:color="auto" w:fill="auto"/>
            <w:vAlign w:val="center"/>
          </w:tcPr>
          <w:p w14:paraId="644AD876" w14:textId="1817332B" w:rsidR="00EB0D94" w:rsidRPr="00A634FA" w:rsidRDefault="00444C25" w:rsidP="00EB0D94">
            <w:pPr>
              <w:jc w:val="center"/>
              <w:rPr>
                <w:rFonts w:ascii="Arial Narrow" w:hAnsi="Arial Narrow" w:cs="Arial"/>
                <w:sz w:val="16"/>
                <w:szCs w:val="16"/>
              </w:rPr>
            </w:pPr>
            <w:r>
              <w:rPr>
                <w:rFonts w:ascii="Arial Narrow" w:hAnsi="Arial Narrow" w:cs="Arial"/>
                <w:sz w:val="16"/>
                <w:szCs w:val="16"/>
              </w:rPr>
              <w:t>2 January</w:t>
            </w:r>
          </w:p>
        </w:tc>
        <w:tc>
          <w:tcPr>
            <w:tcW w:w="1134"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65F0521" w14:textId="0129C444" w:rsidR="00EB0D94" w:rsidRPr="00A634FA" w:rsidRDefault="00444C25" w:rsidP="00EB0D94">
            <w:pPr>
              <w:jc w:val="center"/>
              <w:rPr>
                <w:rFonts w:ascii="Arial Narrow" w:hAnsi="Arial Narrow" w:cs="Arial"/>
                <w:sz w:val="16"/>
                <w:szCs w:val="16"/>
              </w:rPr>
            </w:pPr>
            <w:r w:rsidRPr="00236E17">
              <w:rPr>
                <w:rFonts w:ascii="Arial Narrow" w:hAnsi="Arial Narrow" w:cs="Arial"/>
                <w:b/>
                <w:bCs/>
                <w:sz w:val="16"/>
                <w:szCs w:val="16"/>
              </w:rPr>
              <w:t>Public Holiday</w:t>
            </w:r>
          </w:p>
        </w:tc>
        <w:tc>
          <w:tcPr>
            <w:tcW w:w="1187" w:type="dxa"/>
            <w:tcBorders>
              <w:top w:val="single" w:sz="18" w:space="0" w:color="C0C0C0"/>
              <w:left w:val="single" w:sz="18" w:space="0" w:color="C0C0C0"/>
              <w:bottom w:val="single" w:sz="18" w:space="0" w:color="C0C0C0"/>
              <w:right w:val="single" w:sz="18" w:space="0" w:color="BFBFBF"/>
            </w:tcBorders>
            <w:shd w:val="clear" w:color="auto" w:fill="D9D9D9"/>
            <w:vAlign w:val="center"/>
          </w:tcPr>
          <w:p w14:paraId="265489CC"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BFBFBF"/>
              <w:bottom w:val="single" w:sz="18" w:space="0" w:color="C0C0C0"/>
              <w:right w:val="single" w:sz="18" w:space="0" w:color="C0C0C0"/>
            </w:tcBorders>
            <w:shd w:val="clear" w:color="auto" w:fill="D9D9D9"/>
            <w:vAlign w:val="center"/>
          </w:tcPr>
          <w:p w14:paraId="1437238A"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25B231A"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auto"/>
            </w:tcBorders>
            <w:shd w:val="clear" w:color="auto" w:fill="D9D9D9"/>
            <w:vAlign w:val="center"/>
          </w:tcPr>
          <w:p w14:paraId="1D5E583E" w14:textId="77777777" w:rsidR="00EB0D94" w:rsidRPr="00A634FA" w:rsidRDefault="00EB0D94" w:rsidP="00EB0D94">
            <w:pPr>
              <w:jc w:val="center"/>
              <w:rPr>
                <w:rFonts w:ascii="Arial Narrow" w:hAnsi="Arial Narrow" w:cs="Arial"/>
                <w:sz w:val="16"/>
                <w:szCs w:val="16"/>
              </w:rPr>
            </w:pPr>
          </w:p>
        </w:tc>
        <w:tc>
          <w:tcPr>
            <w:tcW w:w="3633" w:type="dxa"/>
            <w:gridSpan w:val="2"/>
            <w:tcBorders>
              <w:top w:val="single" w:sz="18" w:space="0" w:color="C0C0C0"/>
              <w:left w:val="single" w:sz="18" w:space="0" w:color="auto"/>
              <w:bottom w:val="single" w:sz="18" w:space="0" w:color="C0C0C0"/>
              <w:right w:val="single" w:sz="18" w:space="0" w:color="auto"/>
            </w:tcBorders>
            <w:shd w:val="clear" w:color="auto" w:fill="D9D9D9"/>
            <w:vAlign w:val="center"/>
          </w:tcPr>
          <w:p w14:paraId="476BF40D" w14:textId="3B7FDC2F" w:rsidR="00EB0D94" w:rsidRPr="00777033" w:rsidRDefault="00A01211" w:rsidP="00777033">
            <w:pPr>
              <w:jc w:val="center"/>
              <w:rPr>
                <w:rFonts w:ascii="Arial Narrow" w:hAnsi="Arial Narrow" w:cs="Arial"/>
                <w:b/>
                <w:bCs/>
                <w:sz w:val="16"/>
                <w:szCs w:val="16"/>
              </w:rPr>
            </w:pPr>
            <w:r w:rsidRPr="007E2969">
              <w:rPr>
                <w:rFonts w:ascii="Arial Narrow" w:hAnsi="Arial Narrow" w:cs="Arial"/>
                <w:b/>
                <w:bCs/>
                <w:sz w:val="16"/>
                <w:szCs w:val="16"/>
              </w:rPr>
              <w:t xml:space="preserve">Mon </w:t>
            </w:r>
            <w:r>
              <w:rPr>
                <w:rFonts w:ascii="Arial Narrow" w:hAnsi="Arial Narrow" w:cs="Arial"/>
                <w:b/>
                <w:bCs/>
                <w:sz w:val="16"/>
                <w:szCs w:val="16"/>
              </w:rPr>
              <w:t>2nd</w:t>
            </w:r>
            <w:r w:rsidRPr="007E2969">
              <w:rPr>
                <w:rFonts w:ascii="Arial Narrow" w:hAnsi="Arial Narrow" w:cs="Arial"/>
                <w:b/>
                <w:bCs/>
                <w:sz w:val="16"/>
                <w:szCs w:val="16"/>
              </w:rPr>
              <w:t xml:space="preserve"> </w:t>
            </w:r>
            <w:r>
              <w:rPr>
                <w:rFonts w:ascii="Arial Narrow" w:hAnsi="Arial Narrow" w:cs="Arial"/>
                <w:b/>
                <w:bCs/>
                <w:sz w:val="16"/>
                <w:szCs w:val="16"/>
              </w:rPr>
              <w:t>–</w:t>
            </w:r>
            <w:r w:rsidRPr="007E2969">
              <w:rPr>
                <w:rFonts w:ascii="Arial Narrow" w:hAnsi="Arial Narrow" w:cs="Arial"/>
                <w:b/>
                <w:bCs/>
                <w:sz w:val="16"/>
                <w:szCs w:val="16"/>
              </w:rPr>
              <w:t xml:space="preserve"> </w:t>
            </w:r>
            <w:r>
              <w:rPr>
                <w:rFonts w:ascii="Arial Narrow" w:hAnsi="Arial Narrow" w:cs="Arial"/>
                <w:b/>
                <w:bCs/>
                <w:sz w:val="16"/>
                <w:szCs w:val="16"/>
              </w:rPr>
              <w:t>New Year’s Day</w:t>
            </w:r>
          </w:p>
        </w:tc>
      </w:tr>
      <w:tr w:rsidR="006801DA" w:rsidRPr="00BC2C5D" w14:paraId="7C66C142" w14:textId="77777777" w:rsidTr="000D6508">
        <w:trPr>
          <w:trHeight w:val="567"/>
        </w:trPr>
        <w:tc>
          <w:tcPr>
            <w:tcW w:w="1418" w:type="dxa"/>
            <w:tcBorders>
              <w:top w:val="single" w:sz="18" w:space="0" w:color="C0C0C0"/>
              <w:left w:val="single" w:sz="18" w:space="0" w:color="auto"/>
              <w:right w:val="single" w:sz="18" w:space="0" w:color="C0C0C0"/>
            </w:tcBorders>
            <w:shd w:val="clear" w:color="auto" w:fill="auto"/>
            <w:vAlign w:val="center"/>
          </w:tcPr>
          <w:p w14:paraId="750FF1B7" w14:textId="08044D93" w:rsidR="006801DA" w:rsidRPr="00A634FA" w:rsidRDefault="00444C25" w:rsidP="00EB0D94">
            <w:pPr>
              <w:jc w:val="center"/>
              <w:rPr>
                <w:rFonts w:ascii="Arial Narrow" w:hAnsi="Arial Narrow" w:cs="Arial"/>
                <w:sz w:val="16"/>
                <w:szCs w:val="16"/>
              </w:rPr>
            </w:pPr>
            <w:r>
              <w:rPr>
                <w:rFonts w:ascii="Arial Narrow" w:hAnsi="Arial Narrow" w:cs="Arial"/>
                <w:sz w:val="16"/>
                <w:szCs w:val="16"/>
              </w:rPr>
              <w:t>9 January</w:t>
            </w:r>
          </w:p>
        </w:tc>
        <w:tc>
          <w:tcPr>
            <w:tcW w:w="1134" w:type="dxa"/>
            <w:tcBorders>
              <w:top w:val="single" w:sz="18" w:space="0" w:color="C0C0C0"/>
              <w:left w:val="single" w:sz="18" w:space="0" w:color="C0C0C0"/>
              <w:right w:val="single" w:sz="18" w:space="0" w:color="C0C0C0"/>
            </w:tcBorders>
            <w:shd w:val="clear" w:color="auto" w:fill="D9D9D9"/>
            <w:vAlign w:val="center"/>
          </w:tcPr>
          <w:p w14:paraId="7FB8E453" w14:textId="77777777" w:rsidR="006801DA" w:rsidRPr="00DC638E" w:rsidRDefault="006801DA" w:rsidP="00EB0D94">
            <w:pPr>
              <w:jc w:val="center"/>
              <w:rPr>
                <w:rFonts w:ascii="Arial Narrow" w:hAnsi="Arial Narrow" w:cs="Arial"/>
                <w:sz w:val="16"/>
                <w:szCs w:val="16"/>
              </w:rPr>
            </w:pPr>
          </w:p>
        </w:tc>
        <w:tc>
          <w:tcPr>
            <w:tcW w:w="1187" w:type="dxa"/>
            <w:tcBorders>
              <w:top w:val="single" w:sz="18" w:space="0" w:color="C0C0C0"/>
              <w:left w:val="single" w:sz="18" w:space="0" w:color="C0C0C0"/>
              <w:right w:val="single" w:sz="18" w:space="0" w:color="BFBFBF"/>
            </w:tcBorders>
            <w:shd w:val="clear" w:color="auto" w:fill="D9D9D9"/>
            <w:vAlign w:val="center"/>
          </w:tcPr>
          <w:p w14:paraId="731C4540" w14:textId="5A1C0F53" w:rsidR="006801DA" w:rsidRPr="00444C25" w:rsidRDefault="006801DA" w:rsidP="00EB0D94">
            <w:pPr>
              <w:jc w:val="center"/>
              <w:rPr>
                <w:rFonts w:ascii="Arial Narrow" w:hAnsi="Arial Narrow" w:cs="Arial"/>
                <w:sz w:val="16"/>
                <w:szCs w:val="16"/>
              </w:rPr>
            </w:pPr>
          </w:p>
        </w:tc>
        <w:tc>
          <w:tcPr>
            <w:tcW w:w="1162" w:type="dxa"/>
            <w:tcBorders>
              <w:top w:val="single" w:sz="18" w:space="0" w:color="C0C0C0"/>
              <w:left w:val="single" w:sz="18" w:space="0" w:color="BFBFBF"/>
              <w:right w:val="single" w:sz="18" w:space="0" w:color="C0C0C0"/>
            </w:tcBorders>
            <w:shd w:val="clear" w:color="auto" w:fill="D9D9D9"/>
            <w:vAlign w:val="center"/>
          </w:tcPr>
          <w:p w14:paraId="1E99A741" w14:textId="0621CF58" w:rsidR="006801DA" w:rsidRPr="00444C25" w:rsidRDefault="006801DA" w:rsidP="00EB0D94">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C0C0C0"/>
            </w:tcBorders>
            <w:shd w:val="clear" w:color="auto" w:fill="D9D9D9"/>
            <w:vAlign w:val="center"/>
          </w:tcPr>
          <w:p w14:paraId="07B23DF6" w14:textId="44C9A092" w:rsidR="006801DA" w:rsidRPr="00444C25" w:rsidRDefault="006801DA" w:rsidP="00EB0D94">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auto"/>
            </w:tcBorders>
            <w:shd w:val="clear" w:color="auto" w:fill="D9D9D9"/>
            <w:vAlign w:val="center"/>
          </w:tcPr>
          <w:p w14:paraId="5BFFB592" w14:textId="3A5B2285" w:rsidR="006801DA" w:rsidRPr="00444C25" w:rsidRDefault="006801DA" w:rsidP="00EB0D94">
            <w:pPr>
              <w:jc w:val="center"/>
              <w:rPr>
                <w:rFonts w:ascii="Arial Narrow" w:hAnsi="Arial Narrow" w:cs="Arial"/>
                <w:sz w:val="16"/>
                <w:szCs w:val="16"/>
              </w:rPr>
            </w:pPr>
          </w:p>
        </w:tc>
        <w:tc>
          <w:tcPr>
            <w:tcW w:w="3633" w:type="dxa"/>
            <w:gridSpan w:val="2"/>
            <w:tcBorders>
              <w:top w:val="single" w:sz="18" w:space="0" w:color="C0C0C0"/>
              <w:left w:val="single" w:sz="18" w:space="0" w:color="auto"/>
              <w:right w:val="single" w:sz="18" w:space="0" w:color="auto"/>
            </w:tcBorders>
            <w:shd w:val="clear" w:color="auto" w:fill="D9D9D9"/>
            <w:vAlign w:val="center"/>
          </w:tcPr>
          <w:p w14:paraId="304C5BB3" w14:textId="09D1F906" w:rsidR="006801DA" w:rsidRPr="00777033" w:rsidRDefault="00A01211" w:rsidP="008D6D06">
            <w:pPr>
              <w:jc w:val="center"/>
              <w:rPr>
                <w:rFonts w:ascii="Arial Narrow" w:hAnsi="Arial Narrow"/>
                <w:color w:val="31849B"/>
                <w:sz w:val="16"/>
                <w:szCs w:val="16"/>
              </w:rPr>
            </w:pPr>
            <w:r w:rsidRPr="008D6D06">
              <w:rPr>
                <w:rFonts w:ascii="Arial Narrow" w:hAnsi="Arial Narrow"/>
                <w:color w:val="31849B"/>
                <w:sz w:val="16"/>
                <w:szCs w:val="16"/>
              </w:rPr>
              <w:t>Cooktown – Circuit</w:t>
            </w:r>
          </w:p>
        </w:tc>
      </w:tr>
      <w:tr w:rsidR="00444C25" w:rsidRPr="00BC2C5D" w14:paraId="5BA53CBD" w14:textId="77777777" w:rsidTr="000D6508">
        <w:trPr>
          <w:trHeight w:val="567"/>
        </w:trPr>
        <w:tc>
          <w:tcPr>
            <w:tcW w:w="1418" w:type="dxa"/>
            <w:tcBorders>
              <w:top w:val="single" w:sz="18" w:space="0" w:color="BFBFBF"/>
              <w:left w:val="single" w:sz="18" w:space="0" w:color="auto"/>
              <w:right w:val="single" w:sz="18" w:space="0" w:color="C0C0C0"/>
            </w:tcBorders>
            <w:shd w:val="clear" w:color="auto" w:fill="auto"/>
            <w:vAlign w:val="center"/>
          </w:tcPr>
          <w:p w14:paraId="0D10FC03" w14:textId="2C21BB3C" w:rsidR="00444C25" w:rsidRPr="00A634FA" w:rsidRDefault="00444C25" w:rsidP="00C344F6">
            <w:pPr>
              <w:jc w:val="center"/>
              <w:rPr>
                <w:rFonts w:ascii="Arial Narrow" w:hAnsi="Arial Narrow" w:cs="Arial"/>
                <w:sz w:val="16"/>
                <w:szCs w:val="16"/>
              </w:rPr>
            </w:pPr>
            <w:r>
              <w:rPr>
                <w:rFonts w:ascii="Arial Narrow" w:hAnsi="Arial Narrow" w:cs="Arial"/>
                <w:sz w:val="16"/>
                <w:szCs w:val="16"/>
              </w:rPr>
              <w:t>16 January</w:t>
            </w:r>
          </w:p>
        </w:tc>
        <w:tc>
          <w:tcPr>
            <w:tcW w:w="1134" w:type="dxa"/>
            <w:tcBorders>
              <w:top w:val="single" w:sz="18" w:space="0" w:color="BFBFBF"/>
              <w:left w:val="single" w:sz="18" w:space="0" w:color="C0C0C0"/>
              <w:right w:val="single" w:sz="18" w:space="0" w:color="C0C0C0"/>
            </w:tcBorders>
            <w:shd w:val="clear" w:color="auto" w:fill="D9D9D9"/>
            <w:vAlign w:val="center"/>
          </w:tcPr>
          <w:p w14:paraId="5FA0BC74" w14:textId="1101B3A4" w:rsidR="00444C25" w:rsidRPr="00DC638E" w:rsidRDefault="00444C25" w:rsidP="00C344F6">
            <w:pPr>
              <w:jc w:val="center"/>
              <w:rPr>
                <w:rFonts w:ascii="Arial Narrow" w:hAnsi="Arial Narrow" w:cs="Arial"/>
                <w:sz w:val="16"/>
                <w:szCs w:val="16"/>
              </w:rPr>
            </w:pPr>
          </w:p>
        </w:tc>
        <w:tc>
          <w:tcPr>
            <w:tcW w:w="1187" w:type="dxa"/>
            <w:tcBorders>
              <w:top w:val="single" w:sz="18" w:space="0" w:color="BFBFBF"/>
              <w:left w:val="single" w:sz="18" w:space="0" w:color="C0C0C0"/>
              <w:right w:val="single" w:sz="18" w:space="0" w:color="BFBFBF"/>
              <w:tr2bl w:val="nil"/>
            </w:tcBorders>
            <w:shd w:val="clear" w:color="auto" w:fill="D9D9D9"/>
            <w:vAlign w:val="center"/>
          </w:tcPr>
          <w:p w14:paraId="346AA547" w14:textId="5F476F3E" w:rsidR="00444C25" w:rsidRPr="00444C25" w:rsidRDefault="00444C25" w:rsidP="00C344F6">
            <w:pPr>
              <w:jc w:val="center"/>
              <w:rPr>
                <w:rFonts w:ascii="Arial Narrow" w:hAnsi="Arial Narrow" w:cs="Arial"/>
                <w:sz w:val="16"/>
                <w:szCs w:val="16"/>
              </w:rPr>
            </w:pPr>
          </w:p>
        </w:tc>
        <w:tc>
          <w:tcPr>
            <w:tcW w:w="1162" w:type="dxa"/>
            <w:tcBorders>
              <w:top w:val="single" w:sz="18" w:space="0" w:color="BFBFBF"/>
              <w:left w:val="single" w:sz="18" w:space="0" w:color="BFBFBF"/>
              <w:right w:val="single" w:sz="18" w:space="0" w:color="C0C0C0"/>
            </w:tcBorders>
            <w:shd w:val="clear" w:color="auto" w:fill="D9D9D9"/>
            <w:vAlign w:val="center"/>
          </w:tcPr>
          <w:p w14:paraId="7A536749" w14:textId="5F610AC4" w:rsidR="00444C25" w:rsidRPr="00444C25" w:rsidRDefault="00444C25" w:rsidP="00C344F6">
            <w:pPr>
              <w:jc w:val="center"/>
              <w:rPr>
                <w:rFonts w:ascii="Arial Narrow" w:hAnsi="Arial Narrow" w:cs="Arial"/>
                <w:sz w:val="16"/>
                <w:szCs w:val="16"/>
              </w:rPr>
            </w:pPr>
          </w:p>
        </w:tc>
        <w:tc>
          <w:tcPr>
            <w:tcW w:w="1162" w:type="dxa"/>
            <w:tcBorders>
              <w:top w:val="single" w:sz="18" w:space="0" w:color="BFBFBF"/>
              <w:left w:val="single" w:sz="18" w:space="0" w:color="C0C0C0"/>
              <w:right w:val="single" w:sz="18" w:space="0" w:color="C0C0C0"/>
            </w:tcBorders>
            <w:shd w:val="clear" w:color="auto" w:fill="D9D9D9"/>
            <w:vAlign w:val="center"/>
          </w:tcPr>
          <w:p w14:paraId="6CAE5B32" w14:textId="0184D160" w:rsidR="00444C25" w:rsidRPr="00444C25" w:rsidRDefault="00444C25" w:rsidP="00C344F6">
            <w:pPr>
              <w:jc w:val="center"/>
              <w:rPr>
                <w:rFonts w:ascii="Arial Narrow" w:hAnsi="Arial Narrow" w:cs="Arial"/>
                <w:sz w:val="16"/>
                <w:szCs w:val="16"/>
              </w:rPr>
            </w:pPr>
          </w:p>
        </w:tc>
        <w:tc>
          <w:tcPr>
            <w:tcW w:w="1162" w:type="dxa"/>
            <w:tcBorders>
              <w:top w:val="single" w:sz="18" w:space="0" w:color="BFBFBF"/>
              <w:left w:val="single" w:sz="18" w:space="0" w:color="C0C0C0"/>
              <w:right w:val="single" w:sz="18" w:space="0" w:color="auto"/>
            </w:tcBorders>
            <w:shd w:val="clear" w:color="auto" w:fill="D9D9D9"/>
            <w:vAlign w:val="center"/>
          </w:tcPr>
          <w:p w14:paraId="77ED7AC8" w14:textId="6F79FB51" w:rsidR="00444C25" w:rsidRPr="00444C25" w:rsidRDefault="00444C25" w:rsidP="00C344F6">
            <w:pPr>
              <w:jc w:val="center"/>
              <w:rPr>
                <w:rFonts w:ascii="Arial Narrow" w:hAnsi="Arial Narrow" w:cs="Arial"/>
                <w:sz w:val="16"/>
                <w:szCs w:val="16"/>
              </w:rPr>
            </w:pPr>
          </w:p>
        </w:tc>
        <w:tc>
          <w:tcPr>
            <w:tcW w:w="3633" w:type="dxa"/>
            <w:gridSpan w:val="2"/>
            <w:tcBorders>
              <w:top w:val="single" w:sz="18" w:space="0" w:color="BFBFBF"/>
              <w:left w:val="single" w:sz="18" w:space="0" w:color="auto"/>
              <w:right w:val="single" w:sz="18" w:space="0" w:color="auto"/>
            </w:tcBorders>
            <w:shd w:val="clear" w:color="auto" w:fill="D9D9D9"/>
            <w:vAlign w:val="center"/>
          </w:tcPr>
          <w:p w14:paraId="420BA5D6" w14:textId="77777777" w:rsidR="00A01211" w:rsidRDefault="00A01211" w:rsidP="00A01211">
            <w:pPr>
              <w:jc w:val="center"/>
              <w:rPr>
                <w:rFonts w:ascii="Arial Narrow" w:hAnsi="Arial Narrow"/>
                <w:color w:val="31849B"/>
                <w:sz w:val="16"/>
                <w:szCs w:val="16"/>
              </w:rPr>
            </w:pPr>
            <w:r w:rsidRPr="008805E5">
              <w:rPr>
                <w:rFonts w:ascii="Arial Narrow" w:hAnsi="Arial Narrow"/>
                <w:color w:val="31849B"/>
                <w:sz w:val="16"/>
                <w:szCs w:val="16"/>
              </w:rPr>
              <w:t>Aurukun Cape B &amp; Coen Cape A Circuit</w:t>
            </w:r>
          </w:p>
          <w:p w14:paraId="6C8C40F7" w14:textId="7C5B1BB8" w:rsidR="00444C25" w:rsidRPr="00777033" w:rsidRDefault="00A01211" w:rsidP="008D6D06">
            <w:pPr>
              <w:jc w:val="center"/>
              <w:rPr>
                <w:rFonts w:ascii="Arial Narrow" w:hAnsi="Arial Narrow"/>
                <w:color w:val="31849B"/>
                <w:sz w:val="16"/>
                <w:szCs w:val="16"/>
              </w:rPr>
            </w:pPr>
            <w:r w:rsidRPr="008805E5">
              <w:rPr>
                <w:rFonts w:ascii="Arial Narrow" w:hAnsi="Arial Narrow"/>
                <w:color w:val="31849B"/>
                <w:sz w:val="16"/>
                <w:szCs w:val="16"/>
              </w:rPr>
              <w:t>Doomadgee – Gulf Circuit</w:t>
            </w:r>
          </w:p>
        </w:tc>
      </w:tr>
      <w:tr w:rsidR="006801DA" w:rsidRPr="00BC2C5D" w14:paraId="3FC520FE" w14:textId="77777777" w:rsidTr="000D6508">
        <w:trPr>
          <w:trHeight w:val="567"/>
        </w:trPr>
        <w:tc>
          <w:tcPr>
            <w:tcW w:w="1418" w:type="dxa"/>
            <w:tcBorders>
              <w:top w:val="single" w:sz="18" w:space="0" w:color="BFBFBF"/>
              <w:left w:val="single" w:sz="18" w:space="0" w:color="auto"/>
              <w:bottom w:val="single" w:sz="18" w:space="0" w:color="BFBFBF" w:themeColor="background1" w:themeShade="BF"/>
              <w:right w:val="single" w:sz="18" w:space="0" w:color="C0C0C0"/>
            </w:tcBorders>
            <w:shd w:val="clear" w:color="auto" w:fill="auto"/>
            <w:vAlign w:val="center"/>
          </w:tcPr>
          <w:p w14:paraId="6D1805FC" w14:textId="1F810BEF" w:rsidR="006801DA" w:rsidRPr="00A634FA" w:rsidRDefault="00444C25" w:rsidP="00C344F6">
            <w:pPr>
              <w:jc w:val="center"/>
              <w:rPr>
                <w:rFonts w:ascii="Arial Narrow" w:hAnsi="Arial Narrow" w:cs="Arial"/>
                <w:sz w:val="16"/>
                <w:szCs w:val="16"/>
              </w:rPr>
            </w:pPr>
            <w:r>
              <w:rPr>
                <w:rFonts w:ascii="Arial Narrow" w:hAnsi="Arial Narrow" w:cs="Arial"/>
                <w:sz w:val="16"/>
                <w:szCs w:val="16"/>
              </w:rPr>
              <w:t>23 January</w:t>
            </w:r>
          </w:p>
        </w:tc>
        <w:tc>
          <w:tcPr>
            <w:tcW w:w="1134" w:type="dxa"/>
            <w:tcBorders>
              <w:top w:val="single" w:sz="18" w:space="0" w:color="BFBFBF"/>
              <w:left w:val="single" w:sz="18" w:space="0" w:color="C0C0C0"/>
              <w:bottom w:val="single" w:sz="18" w:space="0" w:color="BFBFBF" w:themeColor="background1" w:themeShade="BF"/>
              <w:right w:val="single" w:sz="18" w:space="0" w:color="C0C0C0"/>
            </w:tcBorders>
            <w:shd w:val="clear" w:color="auto" w:fill="auto"/>
            <w:vAlign w:val="center"/>
          </w:tcPr>
          <w:p w14:paraId="4DAA80E5" w14:textId="4D14B982" w:rsidR="006801DA" w:rsidRPr="00DC638E" w:rsidRDefault="006801DA" w:rsidP="00C344F6">
            <w:pPr>
              <w:jc w:val="center"/>
              <w:rPr>
                <w:rFonts w:ascii="Arial Narrow" w:hAnsi="Arial Narrow" w:cs="Arial"/>
                <w:sz w:val="16"/>
                <w:szCs w:val="16"/>
              </w:rPr>
            </w:pPr>
          </w:p>
        </w:tc>
        <w:tc>
          <w:tcPr>
            <w:tcW w:w="1187" w:type="dxa"/>
            <w:tcBorders>
              <w:top w:val="single" w:sz="18" w:space="0" w:color="C0C0C0"/>
              <w:left w:val="single" w:sz="18" w:space="0" w:color="C0C0C0"/>
              <w:bottom w:val="single" w:sz="18" w:space="0" w:color="BFBFBF" w:themeColor="background1" w:themeShade="BF"/>
              <w:right w:val="single" w:sz="18" w:space="0" w:color="BFBFBF"/>
              <w:tr2bl w:val="nil"/>
            </w:tcBorders>
            <w:shd w:val="clear" w:color="auto" w:fill="auto"/>
            <w:vAlign w:val="center"/>
          </w:tcPr>
          <w:p w14:paraId="211F9DD8" w14:textId="18561EA9" w:rsidR="006801DA" w:rsidRPr="00444C25" w:rsidRDefault="006801DA" w:rsidP="00C344F6">
            <w:pPr>
              <w:jc w:val="center"/>
              <w:rPr>
                <w:rFonts w:ascii="Arial Narrow" w:hAnsi="Arial Narrow" w:cs="Arial"/>
                <w:sz w:val="16"/>
                <w:szCs w:val="16"/>
              </w:rPr>
            </w:pPr>
          </w:p>
        </w:tc>
        <w:tc>
          <w:tcPr>
            <w:tcW w:w="1162" w:type="dxa"/>
            <w:tcBorders>
              <w:top w:val="single" w:sz="18" w:space="0" w:color="C0C0C0"/>
              <w:left w:val="single" w:sz="18" w:space="0" w:color="BFBFBF"/>
              <w:bottom w:val="single" w:sz="18" w:space="0" w:color="BFBFBF" w:themeColor="background1" w:themeShade="BF"/>
              <w:right w:val="single" w:sz="18" w:space="0" w:color="C0C0C0"/>
            </w:tcBorders>
            <w:shd w:val="clear" w:color="auto" w:fill="auto"/>
            <w:vAlign w:val="center"/>
          </w:tcPr>
          <w:p w14:paraId="54F73A57" w14:textId="49B30526" w:rsidR="006801DA" w:rsidRPr="00444C25" w:rsidRDefault="006801DA" w:rsidP="00C344F6">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BFBFBF" w:themeColor="background1" w:themeShade="BF"/>
              <w:right w:val="single" w:sz="18" w:space="0" w:color="C0C0C0"/>
            </w:tcBorders>
            <w:shd w:val="clear" w:color="auto" w:fill="auto"/>
            <w:vAlign w:val="center"/>
          </w:tcPr>
          <w:p w14:paraId="2B85F166" w14:textId="2BDC0A0E" w:rsidR="006801DA" w:rsidRPr="00444C25" w:rsidRDefault="00304381" w:rsidP="00C344F6">
            <w:pPr>
              <w:jc w:val="center"/>
              <w:rPr>
                <w:rFonts w:ascii="Arial Narrow" w:hAnsi="Arial Narrow" w:cs="Arial"/>
                <w:sz w:val="16"/>
                <w:szCs w:val="16"/>
              </w:rPr>
            </w:pPr>
            <w:r w:rsidRPr="00236E17">
              <w:rPr>
                <w:rFonts w:ascii="Arial Narrow" w:hAnsi="Arial Narrow" w:cs="Arial"/>
                <w:b/>
                <w:bCs/>
                <w:sz w:val="16"/>
                <w:szCs w:val="16"/>
              </w:rPr>
              <w:t>Public Holiday</w:t>
            </w:r>
          </w:p>
        </w:tc>
        <w:tc>
          <w:tcPr>
            <w:tcW w:w="1162" w:type="dxa"/>
            <w:tcBorders>
              <w:top w:val="single" w:sz="18" w:space="0" w:color="BFBFBF"/>
              <w:left w:val="single" w:sz="18" w:space="0" w:color="C0C0C0"/>
              <w:bottom w:val="single" w:sz="18" w:space="0" w:color="BFBFBF" w:themeColor="background1" w:themeShade="BF"/>
              <w:right w:val="single" w:sz="18" w:space="0" w:color="auto"/>
            </w:tcBorders>
            <w:shd w:val="clear" w:color="auto" w:fill="auto"/>
            <w:vAlign w:val="center"/>
          </w:tcPr>
          <w:p w14:paraId="4C8AAF12" w14:textId="6BB98184" w:rsidR="006801DA" w:rsidRPr="00444C25" w:rsidRDefault="006801DA" w:rsidP="00C344F6">
            <w:pPr>
              <w:jc w:val="center"/>
              <w:rPr>
                <w:rFonts w:ascii="Arial Narrow" w:hAnsi="Arial Narrow" w:cs="Arial"/>
                <w:sz w:val="16"/>
                <w:szCs w:val="16"/>
              </w:rPr>
            </w:pPr>
          </w:p>
        </w:tc>
        <w:tc>
          <w:tcPr>
            <w:tcW w:w="3633" w:type="dxa"/>
            <w:gridSpan w:val="2"/>
            <w:tcBorders>
              <w:top w:val="single" w:sz="18" w:space="0" w:color="BFBFBF"/>
              <w:left w:val="single" w:sz="18" w:space="0" w:color="auto"/>
              <w:bottom w:val="single" w:sz="18" w:space="0" w:color="BFBFBF" w:themeColor="background1" w:themeShade="BF"/>
              <w:right w:val="single" w:sz="18" w:space="0" w:color="auto"/>
            </w:tcBorders>
            <w:shd w:val="clear" w:color="auto" w:fill="auto"/>
            <w:vAlign w:val="center"/>
          </w:tcPr>
          <w:p w14:paraId="4A692BE1" w14:textId="09487367" w:rsidR="006801DA" w:rsidRPr="008D6D06" w:rsidRDefault="00777033" w:rsidP="008D6D06">
            <w:pPr>
              <w:jc w:val="center"/>
              <w:rPr>
                <w:rFonts w:ascii="Arial Narrow" w:hAnsi="Arial Narrow" w:cs="Arial"/>
                <w:sz w:val="16"/>
                <w:szCs w:val="16"/>
              </w:rPr>
            </w:pPr>
            <w:r w:rsidRPr="00777033">
              <w:rPr>
                <w:rFonts w:ascii="Arial Narrow" w:hAnsi="Arial Narrow" w:cs="Arial"/>
                <w:b/>
                <w:bCs/>
                <w:sz w:val="16"/>
                <w:szCs w:val="16"/>
              </w:rPr>
              <w:t>Thursday 26th Australia Day</w:t>
            </w:r>
          </w:p>
        </w:tc>
      </w:tr>
      <w:tr w:rsidR="00444C25" w:rsidRPr="00BC2C5D" w14:paraId="2A3C72E2" w14:textId="77777777" w:rsidTr="000D6508">
        <w:trPr>
          <w:trHeight w:val="567"/>
        </w:trPr>
        <w:tc>
          <w:tcPr>
            <w:tcW w:w="1418"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2C84293E" w14:textId="328C45AB" w:rsidR="00444C25" w:rsidRDefault="00444C25" w:rsidP="00C344F6">
            <w:pPr>
              <w:jc w:val="center"/>
              <w:rPr>
                <w:rFonts w:ascii="Arial Narrow" w:hAnsi="Arial Narrow" w:cs="Arial"/>
                <w:sz w:val="16"/>
                <w:szCs w:val="16"/>
              </w:rPr>
            </w:pPr>
            <w:r>
              <w:rPr>
                <w:rFonts w:ascii="Arial Narrow" w:hAnsi="Arial Narrow" w:cs="Arial"/>
                <w:sz w:val="16"/>
                <w:szCs w:val="16"/>
              </w:rPr>
              <w:t>30 January</w:t>
            </w:r>
          </w:p>
        </w:tc>
        <w:tc>
          <w:tcPr>
            <w:tcW w:w="1134" w:type="dxa"/>
            <w:tcBorders>
              <w:top w:val="single" w:sz="18" w:space="0" w:color="BFBFBF" w:themeColor="background1" w:themeShade="BF"/>
              <w:left w:val="single" w:sz="18" w:space="0" w:color="C0C0C0"/>
              <w:bottom w:val="single" w:sz="18" w:space="0" w:color="auto"/>
              <w:right w:val="single" w:sz="18" w:space="0" w:color="C0C0C0"/>
            </w:tcBorders>
            <w:shd w:val="clear" w:color="auto" w:fill="auto"/>
            <w:vAlign w:val="center"/>
          </w:tcPr>
          <w:p w14:paraId="652F01DE" w14:textId="77777777" w:rsidR="00444C25" w:rsidRPr="00DC638E" w:rsidRDefault="00444C25" w:rsidP="00C344F6">
            <w:pPr>
              <w:jc w:val="center"/>
              <w:rPr>
                <w:rFonts w:ascii="Arial Narrow" w:hAnsi="Arial Narrow" w:cs="Arial"/>
                <w:sz w:val="16"/>
                <w:szCs w:val="16"/>
              </w:rPr>
            </w:pPr>
          </w:p>
        </w:tc>
        <w:tc>
          <w:tcPr>
            <w:tcW w:w="1187" w:type="dxa"/>
            <w:tcBorders>
              <w:top w:val="single" w:sz="18" w:space="0" w:color="BFBFBF" w:themeColor="background1" w:themeShade="BF"/>
              <w:left w:val="single" w:sz="18" w:space="0" w:color="C0C0C0"/>
              <w:bottom w:val="single" w:sz="18" w:space="0" w:color="auto"/>
              <w:right w:val="single" w:sz="18" w:space="0" w:color="BFBFBF"/>
              <w:tr2bl w:val="nil"/>
            </w:tcBorders>
            <w:shd w:val="clear" w:color="auto" w:fill="FF0000"/>
            <w:vAlign w:val="center"/>
          </w:tcPr>
          <w:p w14:paraId="57679363" w14:textId="56CE8B13" w:rsidR="00444C25" w:rsidRPr="00780953" w:rsidRDefault="00304381"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31</w:t>
            </w:r>
          </w:p>
        </w:tc>
        <w:tc>
          <w:tcPr>
            <w:tcW w:w="1162" w:type="dxa"/>
            <w:tcBorders>
              <w:top w:val="single" w:sz="18" w:space="0" w:color="BFBFBF" w:themeColor="background1" w:themeShade="BF"/>
              <w:left w:val="single" w:sz="18" w:space="0" w:color="BFBFBF"/>
              <w:bottom w:val="single" w:sz="18" w:space="0" w:color="auto"/>
              <w:right w:val="single" w:sz="18" w:space="0" w:color="C0C0C0"/>
            </w:tcBorders>
            <w:shd w:val="clear" w:color="auto" w:fill="FF0000"/>
            <w:vAlign w:val="center"/>
          </w:tcPr>
          <w:p w14:paraId="3B8E32D4" w14:textId="4CBA30B1" w:rsidR="00444C25" w:rsidRPr="00780953" w:rsidRDefault="00304381"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1</w:t>
            </w:r>
          </w:p>
        </w:tc>
        <w:tc>
          <w:tcPr>
            <w:tcW w:w="1162" w:type="dxa"/>
            <w:tcBorders>
              <w:top w:val="single" w:sz="18" w:space="0" w:color="BFBFBF" w:themeColor="background1" w:themeShade="BF"/>
              <w:left w:val="single" w:sz="18" w:space="0" w:color="C0C0C0"/>
              <w:bottom w:val="single" w:sz="18" w:space="0" w:color="auto"/>
              <w:right w:val="single" w:sz="18" w:space="0" w:color="C0C0C0"/>
            </w:tcBorders>
            <w:shd w:val="clear" w:color="auto" w:fill="FF0000"/>
            <w:vAlign w:val="center"/>
          </w:tcPr>
          <w:p w14:paraId="5940BE24" w14:textId="1DEAD982" w:rsidR="00444C25" w:rsidRPr="00780953" w:rsidRDefault="00304381"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2</w:t>
            </w:r>
          </w:p>
        </w:tc>
        <w:tc>
          <w:tcPr>
            <w:tcW w:w="1162" w:type="dxa"/>
            <w:tcBorders>
              <w:top w:val="single" w:sz="18" w:space="0" w:color="BFBFBF" w:themeColor="background1" w:themeShade="BF"/>
              <w:left w:val="single" w:sz="18" w:space="0" w:color="C0C0C0"/>
              <w:bottom w:val="single" w:sz="18" w:space="0" w:color="auto"/>
              <w:right w:val="single" w:sz="18" w:space="0" w:color="auto"/>
            </w:tcBorders>
            <w:shd w:val="clear" w:color="auto" w:fill="auto"/>
            <w:vAlign w:val="center"/>
          </w:tcPr>
          <w:p w14:paraId="23CB3DBA" w14:textId="77777777" w:rsidR="00444C25" w:rsidRPr="00444C25" w:rsidRDefault="00444C25" w:rsidP="00C344F6">
            <w:pPr>
              <w:jc w:val="center"/>
              <w:rPr>
                <w:rFonts w:ascii="Arial Narrow" w:hAnsi="Arial Narrow" w:cs="Arial"/>
                <w:sz w:val="16"/>
                <w:szCs w:val="16"/>
              </w:rPr>
            </w:pPr>
          </w:p>
        </w:tc>
        <w:tc>
          <w:tcPr>
            <w:tcW w:w="3633" w:type="dxa"/>
            <w:gridSpan w:val="2"/>
            <w:tcBorders>
              <w:top w:val="single" w:sz="18" w:space="0" w:color="BFBFBF" w:themeColor="background1" w:themeShade="BF"/>
              <w:left w:val="single" w:sz="18" w:space="0" w:color="auto"/>
              <w:bottom w:val="single" w:sz="18" w:space="0" w:color="auto"/>
              <w:right w:val="single" w:sz="18" w:space="0" w:color="auto"/>
            </w:tcBorders>
            <w:shd w:val="clear" w:color="auto" w:fill="auto"/>
            <w:vAlign w:val="center"/>
          </w:tcPr>
          <w:p w14:paraId="470BC975" w14:textId="40A7DE7A" w:rsidR="00444C25" w:rsidRPr="00304381" w:rsidRDefault="00444C25" w:rsidP="008D6D06">
            <w:pPr>
              <w:jc w:val="center"/>
              <w:rPr>
                <w:rFonts w:ascii="Arial Narrow" w:hAnsi="Arial Narrow"/>
                <w:sz w:val="16"/>
                <w:szCs w:val="16"/>
              </w:rPr>
            </w:pPr>
          </w:p>
        </w:tc>
      </w:tr>
      <w:tr w:rsidR="00304381" w:rsidRPr="00BC2C5D" w14:paraId="20327535" w14:textId="77777777" w:rsidTr="000D6508">
        <w:trPr>
          <w:trHeight w:val="285"/>
        </w:trPr>
        <w:tc>
          <w:tcPr>
            <w:tcW w:w="1418" w:type="dxa"/>
            <w:vMerge w:val="restart"/>
            <w:tcBorders>
              <w:top w:val="single" w:sz="18" w:space="0" w:color="auto"/>
              <w:left w:val="single" w:sz="18" w:space="0" w:color="auto"/>
              <w:right w:val="single" w:sz="18" w:space="0" w:color="C0C0C0"/>
            </w:tcBorders>
            <w:shd w:val="clear" w:color="auto" w:fill="auto"/>
            <w:vAlign w:val="center"/>
          </w:tcPr>
          <w:p w14:paraId="088F8A57" w14:textId="06ABCCCC" w:rsidR="00304381" w:rsidRPr="00A634FA" w:rsidRDefault="00304381" w:rsidP="00C344F6">
            <w:pPr>
              <w:jc w:val="center"/>
              <w:rPr>
                <w:rFonts w:ascii="Arial Narrow" w:hAnsi="Arial Narrow" w:cs="Arial"/>
                <w:sz w:val="16"/>
                <w:szCs w:val="16"/>
              </w:rPr>
            </w:pPr>
            <w:r>
              <w:rPr>
                <w:rFonts w:ascii="Arial Narrow" w:hAnsi="Arial Narrow" w:cs="Arial"/>
                <w:sz w:val="16"/>
                <w:szCs w:val="16"/>
              </w:rPr>
              <w:t>6 February</w:t>
            </w:r>
          </w:p>
        </w:tc>
        <w:tc>
          <w:tcPr>
            <w:tcW w:w="1134" w:type="dxa"/>
            <w:vMerge w:val="restart"/>
            <w:tcBorders>
              <w:top w:val="single" w:sz="18" w:space="0" w:color="auto"/>
              <w:left w:val="single" w:sz="18" w:space="0" w:color="C0C0C0"/>
              <w:right w:val="single" w:sz="18" w:space="0" w:color="C0C0C0"/>
            </w:tcBorders>
            <w:shd w:val="clear" w:color="auto" w:fill="auto"/>
            <w:vAlign w:val="center"/>
          </w:tcPr>
          <w:p w14:paraId="05BAEBD3" w14:textId="77777777" w:rsidR="00304381" w:rsidRPr="00DC638E" w:rsidRDefault="00304381" w:rsidP="00C344F6">
            <w:pPr>
              <w:jc w:val="center"/>
              <w:rPr>
                <w:rFonts w:ascii="Arial Narrow" w:hAnsi="Arial Narrow" w:cs="Arial"/>
                <w:sz w:val="16"/>
                <w:szCs w:val="16"/>
              </w:rPr>
            </w:pPr>
          </w:p>
        </w:tc>
        <w:tc>
          <w:tcPr>
            <w:tcW w:w="1187" w:type="dxa"/>
            <w:vMerge w:val="restart"/>
            <w:tcBorders>
              <w:top w:val="single" w:sz="18" w:space="0" w:color="auto"/>
              <w:left w:val="single" w:sz="18" w:space="0" w:color="C0C0C0"/>
              <w:right w:val="single" w:sz="18" w:space="0" w:color="BFBFBF"/>
            </w:tcBorders>
            <w:shd w:val="clear" w:color="auto" w:fill="FFFF00"/>
            <w:vAlign w:val="center"/>
          </w:tcPr>
          <w:p w14:paraId="6EF5A450" w14:textId="55A71695" w:rsidR="00304381" w:rsidRPr="00780953" w:rsidRDefault="00304381" w:rsidP="00C344F6">
            <w:pPr>
              <w:jc w:val="center"/>
              <w:rPr>
                <w:rFonts w:ascii="Arial Narrow" w:hAnsi="Arial Narrow" w:cs="Arial"/>
                <w:b/>
                <w:bCs/>
                <w:sz w:val="16"/>
                <w:szCs w:val="16"/>
              </w:rPr>
            </w:pPr>
            <w:r w:rsidRPr="00780953">
              <w:rPr>
                <w:rFonts w:ascii="Arial Narrow" w:hAnsi="Arial Narrow" w:cs="Arial"/>
                <w:b/>
                <w:bCs/>
                <w:sz w:val="16"/>
                <w:szCs w:val="16"/>
              </w:rPr>
              <w:t>7</w:t>
            </w:r>
          </w:p>
        </w:tc>
        <w:tc>
          <w:tcPr>
            <w:tcW w:w="1162" w:type="dxa"/>
            <w:vMerge w:val="restart"/>
            <w:tcBorders>
              <w:top w:val="single" w:sz="18" w:space="0" w:color="auto"/>
              <w:left w:val="single" w:sz="18" w:space="0" w:color="BFBFBF"/>
              <w:right w:val="single" w:sz="18" w:space="0" w:color="C0C0C0"/>
            </w:tcBorders>
            <w:shd w:val="clear" w:color="auto" w:fill="A972A9"/>
            <w:vAlign w:val="center"/>
          </w:tcPr>
          <w:p w14:paraId="60AD86C6" w14:textId="061A417A" w:rsidR="00304381" w:rsidRPr="00780953" w:rsidRDefault="00304381" w:rsidP="00DC638E">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8</w:t>
            </w:r>
          </w:p>
        </w:tc>
        <w:tc>
          <w:tcPr>
            <w:tcW w:w="1162" w:type="dxa"/>
            <w:tcBorders>
              <w:top w:val="single" w:sz="18" w:space="0" w:color="auto"/>
              <w:left w:val="single" w:sz="18" w:space="0" w:color="C0C0C0"/>
              <w:bottom w:val="nil"/>
              <w:right w:val="single" w:sz="18" w:space="0" w:color="C0C0C0"/>
            </w:tcBorders>
            <w:shd w:val="clear" w:color="auto" w:fill="A972A9"/>
            <w:vAlign w:val="center"/>
          </w:tcPr>
          <w:p w14:paraId="7C18418D" w14:textId="4EDC9D5E" w:rsidR="00304381" w:rsidRPr="00780953" w:rsidRDefault="00304381"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9</w:t>
            </w:r>
          </w:p>
        </w:tc>
        <w:tc>
          <w:tcPr>
            <w:tcW w:w="1162" w:type="dxa"/>
            <w:vMerge w:val="restart"/>
            <w:tcBorders>
              <w:top w:val="single" w:sz="18" w:space="0" w:color="auto"/>
              <w:left w:val="single" w:sz="18" w:space="0" w:color="C0C0C0"/>
              <w:right w:val="single" w:sz="18" w:space="0" w:color="auto"/>
            </w:tcBorders>
            <w:shd w:val="clear" w:color="auto" w:fill="auto"/>
            <w:vAlign w:val="center"/>
          </w:tcPr>
          <w:p w14:paraId="4997C671" w14:textId="77777777" w:rsidR="00304381" w:rsidRPr="00444C25" w:rsidRDefault="00304381" w:rsidP="00C344F6">
            <w:pPr>
              <w:jc w:val="center"/>
              <w:rPr>
                <w:rFonts w:ascii="Arial Narrow" w:hAnsi="Arial Narrow" w:cs="Arial"/>
                <w:sz w:val="16"/>
                <w:szCs w:val="16"/>
              </w:rPr>
            </w:pPr>
          </w:p>
        </w:tc>
        <w:tc>
          <w:tcPr>
            <w:tcW w:w="3633" w:type="dxa"/>
            <w:gridSpan w:val="2"/>
            <w:vMerge w:val="restart"/>
            <w:tcBorders>
              <w:top w:val="single" w:sz="18" w:space="0" w:color="auto"/>
              <w:left w:val="single" w:sz="18" w:space="0" w:color="auto"/>
              <w:right w:val="single" w:sz="18" w:space="0" w:color="auto"/>
            </w:tcBorders>
            <w:shd w:val="clear" w:color="auto" w:fill="auto"/>
            <w:vAlign w:val="center"/>
          </w:tcPr>
          <w:p w14:paraId="71568B7F" w14:textId="574B1DDD" w:rsidR="00304381" w:rsidRPr="00777033" w:rsidRDefault="00A01211" w:rsidP="008D6D06">
            <w:pPr>
              <w:jc w:val="center"/>
              <w:rPr>
                <w:rFonts w:ascii="Arial Narrow" w:hAnsi="Arial Narrow"/>
                <w:color w:val="31849B"/>
                <w:sz w:val="16"/>
                <w:szCs w:val="16"/>
              </w:rPr>
            </w:pPr>
            <w:r w:rsidRPr="008D6D06">
              <w:rPr>
                <w:rFonts w:ascii="Arial Narrow" w:hAnsi="Arial Narrow"/>
                <w:color w:val="31849B"/>
                <w:sz w:val="16"/>
                <w:szCs w:val="16"/>
              </w:rPr>
              <w:t>Cooktown – Circuit</w:t>
            </w:r>
          </w:p>
        </w:tc>
      </w:tr>
      <w:tr w:rsidR="00304381" w:rsidRPr="00BC2C5D" w14:paraId="3E98D706" w14:textId="77777777" w:rsidTr="000D6508">
        <w:trPr>
          <w:trHeight w:val="285"/>
        </w:trPr>
        <w:tc>
          <w:tcPr>
            <w:tcW w:w="1418" w:type="dxa"/>
            <w:vMerge/>
            <w:tcBorders>
              <w:left w:val="single" w:sz="18" w:space="0" w:color="auto"/>
              <w:bottom w:val="single" w:sz="18" w:space="0" w:color="BFBFBF" w:themeColor="background1" w:themeShade="BF"/>
              <w:right w:val="single" w:sz="18" w:space="0" w:color="C0C0C0"/>
            </w:tcBorders>
            <w:shd w:val="clear" w:color="auto" w:fill="auto"/>
            <w:vAlign w:val="center"/>
          </w:tcPr>
          <w:p w14:paraId="018FEBDB" w14:textId="77777777" w:rsidR="00304381" w:rsidRDefault="00304381" w:rsidP="00C344F6">
            <w:pPr>
              <w:jc w:val="center"/>
              <w:rPr>
                <w:rFonts w:ascii="Arial Narrow" w:hAnsi="Arial Narrow" w:cs="Arial"/>
                <w:sz w:val="16"/>
                <w:szCs w:val="16"/>
              </w:rPr>
            </w:pPr>
          </w:p>
        </w:tc>
        <w:tc>
          <w:tcPr>
            <w:tcW w:w="1134"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0957D7D3" w14:textId="77777777" w:rsidR="00304381" w:rsidRPr="00DC638E" w:rsidRDefault="00304381" w:rsidP="00C344F6">
            <w:pPr>
              <w:jc w:val="center"/>
              <w:rPr>
                <w:rFonts w:ascii="Arial Narrow" w:hAnsi="Arial Narrow" w:cs="Arial"/>
                <w:sz w:val="16"/>
                <w:szCs w:val="16"/>
              </w:rPr>
            </w:pPr>
          </w:p>
        </w:tc>
        <w:tc>
          <w:tcPr>
            <w:tcW w:w="1187" w:type="dxa"/>
            <w:vMerge/>
            <w:tcBorders>
              <w:left w:val="single" w:sz="18" w:space="0" w:color="C0C0C0"/>
              <w:bottom w:val="single" w:sz="18" w:space="0" w:color="BFBFBF" w:themeColor="background1" w:themeShade="BF"/>
              <w:right w:val="single" w:sz="18" w:space="0" w:color="BFBFBF"/>
            </w:tcBorders>
            <w:shd w:val="clear" w:color="auto" w:fill="FFFF00"/>
            <w:vAlign w:val="center"/>
          </w:tcPr>
          <w:p w14:paraId="09FF7407" w14:textId="77777777" w:rsidR="00304381" w:rsidRDefault="00304381" w:rsidP="00C344F6">
            <w:pPr>
              <w:jc w:val="center"/>
              <w:rPr>
                <w:rFonts w:ascii="Arial Narrow" w:hAnsi="Arial Narrow" w:cs="Arial"/>
                <w:sz w:val="16"/>
                <w:szCs w:val="16"/>
              </w:rPr>
            </w:pPr>
          </w:p>
        </w:tc>
        <w:tc>
          <w:tcPr>
            <w:tcW w:w="1162" w:type="dxa"/>
            <w:vMerge/>
            <w:tcBorders>
              <w:left w:val="single" w:sz="18" w:space="0" w:color="BFBFBF"/>
              <w:bottom w:val="single" w:sz="18" w:space="0" w:color="BFBFBF" w:themeColor="background1" w:themeShade="BF"/>
              <w:right w:val="single" w:sz="18" w:space="0" w:color="C0C0C0"/>
            </w:tcBorders>
            <w:shd w:val="clear" w:color="auto" w:fill="A972A9"/>
            <w:vAlign w:val="center"/>
          </w:tcPr>
          <w:p w14:paraId="2812DC44" w14:textId="77777777" w:rsidR="00304381" w:rsidRPr="00780953" w:rsidRDefault="00304381" w:rsidP="00DC638E">
            <w:pPr>
              <w:jc w:val="center"/>
              <w:rPr>
                <w:rFonts w:ascii="Arial Narrow" w:hAnsi="Arial Narrow" w:cs="Arial"/>
                <w:b/>
                <w:bCs/>
                <w:color w:val="FFFFFF" w:themeColor="background1"/>
                <w:sz w:val="16"/>
                <w:szCs w:val="16"/>
              </w:rPr>
            </w:pPr>
          </w:p>
        </w:tc>
        <w:tc>
          <w:tcPr>
            <w:tcW w:w="1162" w:type="dxa"/>
            <w:tcBorders>
              <w:top w:val="nil"/>
              <w:left w:val="single" w:sz="18" w:space="0" w:color="C0C0C0"/>
              <w:bottom w:val="single" w:sz="18" w:space="0" w:color="BFBFBF" w:themeColor="background1" w:themeShade="BF"/>
              <w:right w:val="single" w:sz="18" w:space="0" w:color="C0C0C0"/>
            </w:tcBorders>
            <w:shd w:val="clear" w:color="auto" w:fill="769250"/>
            <w:vAlign w:val="center"/>
          </w:tcPr>
          <w:p w14:paraId="7698E2DF" w14:textId="008E0189" w:rsidR="00304381" w:rsidRPr="00780953" w:rsidRDefault="00304381"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9</w:t>
            </w:r>
          </w:p>
        </w:tc>
        <w:tc>
          <w:tcPr>
            <w:tcW w:w="1162" w:type="dxa"/>
            <w:vMerge/>
            <w:tcBorders>
              <w:left w:val="single" w:sz="18" w:space="0" w:color="C0C0C0"/>
              <w:bottom w:val="single" w:sz="18" w:space="0" w:color="BFBFBF" w:themeColor="background1" w:themeShade="BF"/>
              <w:right w:val="single" w:sz="18" w:space="0" w:color="auto"/>
            </w:tcBorders>
            <w:shd w:val="clear" w:color="auto" w:fill="auto"/>
            <w:vAlign w:val="center"/>
          </w:tcPr>
          <w:p w14:paraId="6244761D" w14:textId="77777777" w:rsidR="00304381" w:rsidRPr="00444C25" w:rsidRDefault="00304381" w:rsidP="00C344F6">
            <w:pPr>
              <w:jc w:val="center"/>
              <w:rPr>
                <w:rFonts w:ascii="Arial Narrow" w:hAnsi="Arial Narrow" w:cs="Arial"/>
                <w:sz w:val="16"/>
                <w:szCs w:val="16"/>
              </w:rPr>
            </w:pPr>
          </w:p>
        </w:tc>
        <w:tc>
          <w:tcPr>
            <w:tcW w:w="3633" w:type="dxa"/>
            <w:gridSpan w:val="2"/>
            <w:vMerge/>
            <w:tcBorders>
              <w:left w:val="single" w:sz="18" w:space="0" w:color="auto"/>
              <w:bottom w:val="single" w:sz="18" w:space="0" w:color="BFBFBF" w:themeColor="background1" w:themeShade="BF"/>
              <w:right w:val="single" w:sz="18" w:space="0" w:color="auto"/>
            </w:tcBorders>
            <w:shd w:val="clear" w:color="auto" w:fill="auto"/>
            <w:vAlign w:val="center"/>
          </w:tcPr>
          <w:p w14:paraId="77742ABF" w14:textId="77777777" w:rsidR="00304381" w:rsidRPr="00304381" w:rsidRDefault="00304381" w:rsidP="008D6D06">
            <w:pPr>
              <w:jc w:val="center"/>
              <w:rPr>
                <w:rFonts w:ascii="Arial Narrow" w:hAnsi="Arial Narrow"/>
                <w:sz w:val="16"/>
                <w:szCs w:val="16"/>
              </w:rPr>
            </w:pPr>
          </w:p>
        </w:tc>
      </w:tr>
      <w:tr w:rsidR="00304381" w:rsidRPr="00BC2C5D" w14:paraId="34AF6A84" w14:textId="77777777" w:rsidTr="00AF027A">
        <w:trPr>
          <w:trHeight w:val="284"/>
        </w:trPr>
        <w:tc>
          <w:tcPr>
            <w:tcW w:w="1418"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166DE05A" w14:textId="1E25C6DB" w:rsidR="00304381" w:rsidRDefault="00304381" w:rsidP="00C344F6">
            <w:pPr>
              <w:jc w:val="center"/>
              <w:rPr>
                <w:rFonts w:ascii="Arial Narrow" w:hAnsi="Arial Narrow" w:cs="Arial"/>
                <w:sz w:val="16"/>
                <w:szCs w:val="16"/>
              </w:rPr>
            </w:pPr>
            <w:r>
              <w:rPr>
                <w:rFonts w:ascii="Arial Narrow" w:hAnsi="Arial Narrow" w:cs="Arial"/>
                <w:sz w:val="16"/>
                <w:szCs w:val="16"/>
              </w:rPr>
              <w:t>13 February</w:t>
            </w:r>
          </w:p>
        </w:tc>
        <w:tc>
          <w:tcPr>
            <w:tcW w:w="1134"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1044A681" w14:textId="77777777" w:rsidR="00304381" w:rsidRPr="00DC638E" w:rsidRDefault="00304381" w:rsidP="00C344F6">
            <w:pPr>
              <w:jc w:val="center"/>
              <w:rPr>
                <w:rFonts w:ascii="Arial Narrow" w:hAnsi="Arial Narrow" w:cs="Arial"/>
                <w:sz w:val="16"/>
                <w:szCs w:val="16"/>
              </w:rPr>
            </w:pPr>
          </w:p>
        </w:tc>
        <w:tc>
          <w:tcPr>
            <w:tcW w:w="1187" w:type="dxa"/>
            <w:vMerge w:val="restart"/>
            <w:tcBorders>
              <w:top w:val="single" w:sz="18" w:space="0" w:color="BFBFBF" w:themeColor="background1" w:themeShade="BF"/>
              <w:left w:val="single" w:sz="18" w:space="0" w:color="C0C0C0"/>
              <w:right w:val="single" w:sz="18" w:space="0" w:color="BFBFBF"/>
            </w:tcBorders>
            <w:shd w:val="clear" w:color="auto" w:fill="FF0000"/>
            <w:vAlign w:val="center"/>
          </w:tcPr>
          <w:p w14:paraId="0D958ED1" w14:textId="77777777" w:rsidR="00304381" w:rsidRPr="00780953" w:rsidRDefault="00304381" w:rsidP="00DC638E">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14</w:t>
            </w:r>
          </w:p>
          <w:p w14:paraId="34B4531E" w14:textId="33976D30" w:rsidR="00780953" w:rsidRPr="00780953" w:rsidRDefault="00780953" w:rsidP="00DC638E">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ICM</w:t>
            </w:r>
          </w:p>
        </w:tc>
        <w:tc>
          <w:tcPr>
            <w:tcW w:w="1162" w:type="dxa"/>
            <w:vMerge w:val="restart"/>
            <w:tcBorders>
              <w:top w:val="single" w:sz="18" w:space="0" w:color="BFBFBF" w:themeColor="background1" w:themeShade="BF"/>
              <w:left w:val="single" w:sz="18" w:space="0" w:color="BFBFBF"/>
              <w:right w:val="single" w:sz="18" w:space="0" w:color="C0C0C0"/>
            </w:tcBorders>
            <w:shd w:val="clear" w:color="auto" w:fill="FF0000"/>
            <w:vAlign w:val="center"/>
          </w:tcPr>
          <w:p w14:paraId="04E57ED8" w14:textId="7EE21486" w:rsidR="00304381" w:rsidRPr="00780953" w:rsidRDefault="00304381"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15</w:t>
            </w:r>
          </w:p>
        </w:tc>
        <w:tc>
          <w:tcPr>
            <w:tcW w:w="1162" w:type="dxa"/>
            <w:tcBorders>
              <w:top w:val="single" w:sz="18" w:space="0" w:color="BFBFBF" w:themeColor="background1" w:themeShade="BF"/>
              <w:left w:val="single" w:sz="18" w:space="0" w:color="C0C0C0"/>
              <w:bottom w:val="nil"/>
              <w:right w:val="single" w:sz="18" w:space="0" w:color="C0C0C0"/>
            </w:tcBorders>
            <w:shd w:val="clear" w:color="auto" w:fill="FF0000"/>
            <w:vAlign w:val="center"/>
          </w:tcPr>
          <w:p w14:paraId="733FC8E2" w14:textId="41D1BDE9" w:rsidR="00304381" w:rsidRPr="00780953" w:rsidRDefault="00304381"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16</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710A6A94" w14:textId="77777777" w:rsidR="00304381" w:rsidRPr="00444C25" w:rsidRDefault="00304381" w:rsidP="00C344F6">
            <w:pPr>
              <w:jc w:val="center"/>
              <w:rPr>
                <w:rFonts w:ascii="Arial Narrow" w:hAnsi="Arial Narrow" w:cs="Arial"/>
                <w:sz w:val="16"/>
                <w:szCs w:val="16"/>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37A79FEF" w14:textId="1D61A433" w:rsidR="00304381" w:rsidRPr="00A01211" w:rsidRDefault="00A01211" w:rsidP="00A01211">
            <w:pPr>
              <w:jc w:val="center"/>
              <w:rPr>
                <w:rFonts w:ascii="Arial Narrow" w:hAnsi="Arial Narrow"/>
                <w:color w:val="31849B"/>
                <w:sz w:val="16"/>
                <w:szCs w:val="16"/>
              </w:rPr>
            </w:pPr>
            <w:r w:rsidRPr="008805E5">
              <w:rPr>
                <w:rFonts w:ascii="Arial Narrow" w:hAnsi="Arial Narrow"/>
                <w:color w:val="31849B"/>
                <w:sz w:val="16"/>
                <w:szCs w:val="16"/>
              </w:rPr>
              <w:t>Aurukun Cape B Circuit</w:t>
            </w:r>
          </w:p>
        </w:tc>
      </w:tr>
      <w:tr w:rsidR="00304381" w:rsidRPr="00BC2C5D" w14:paraId="6444BC3F" w14:textId="77777777" w:rsidTr="00AF027A">
        <w:trPr>
          <w:trHeight w:val="284"/>
        </w:trPr>
        <w:tc>
          <w:tcPr>
            <w:tcW w:w="1418" w:type="dxa"/>
            <w:vMerge/>
            <w:tcBorders>
              <w:left w:val="single" w:sz="18" w:space="0" w:color="auto"/>
              <w:right w:val="single" w:sz="18" w:space="0" w:color="C0C0C0"/>
            </w:tcBorders>
            <w:shd w:val="clear" w:color="auto" w:fill="auto"/>
            <w:vAlign w:val="center"/>
          </w:tcPr>
          <w:p w14:paraId="4D60812D" w14:textId="77777777" w:rsidR="00304381" w:rsidRDefault="00304381" w:rsidP="00C344F6">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0A487650" w14:textId="77777777" w:rsidR="00304381" w:rsidRPr="00DC638E" w:rsidRDefault="00304381" w:rsidP="00C344F6">
            <w:pPr>
              <w:jc w:val="center"/>
              <w:rPr>
                <w:rFonts w:ascii="Arial Narrow" w:hAnsi="Arial Narrow" w:cs="Arial"/>
                <w:sz w:val="16"/>
                <w:szCs w:val="16"/>
              </w:rPr>
            </w:pPr>
          </w:p>
        </w:tc>
        <w:tc>
          <w:tcPr>
            <w:tcW w:w="1187" w:type="dxa"/>
            <w:vMerge/>
            <w:tcBorders>
              <w:left w:val="single" w:sz="18" w:space="0" w:color="C0C0C0"/>
              <w:right w:val="single" w:sz="18" w:space="0" w:color="BFBFBF"/>
            </w:tcBorders>
            <w:shd w:val="clear" w:color="auto" w:fill="FF0000"/>
            <w:vAlign w:val="center"/>
          </w:tcPr>
          <w:p w14:paraId="18EFA22C" w14:textId="77777777" w:rsidR="00304381" w:rsidRPr="00780953" w:rsidRDefault="00304381" w:rsidP="00DC638E">
            <w:pPr>
              <w:jc w:val="center"/>
              <w:rPr>
                <w:rFonts w:ascii="Arial Narrow" w:hAnsi="Arial Narrow" w:cs="Arial"/>
                <w:b/>
                <w:bCs/>
                <w:color w:val="FFFFFF" w:themeColor="background1"/>
                <w:sz w:val="16"/>
                <w:szCs w:val="16"/>
              </w:rPr>
            </w:pPr>
          </w:p>
        </w:tc>
        <w:tc>
          <w:tcPr>
            <w:tcW w:w="1162" w:type="dxa"/>
            <w:vMerge/>
            <w:tcBorders>
              <w:left w:val="single" w:sz="18" w:space="0" w:color="BFBFBF"/>
              <w:right w:val="single" w:sz="18" w:space="0" w:color="C0C0C0"/>
            </w:tcBorders>
            <w:shd w:val="clear" w:color="auto" w:fill="FF0000"/>
            <w:vAlign w:val="center"/>
          </w:tcPr>
          <w:p w14:paraId="3C2D33EC" w14:textId="77777777" w:rsidR="00304381" w:rsidRPr="00780953" w:rsidRDefault="00304381" w:rsidP="00C344F6">
            <w:pPr>
              <w:jc w:val="center"/>
              <w:rPr>
                <w:rFonts w:ascii="Arial Narrow" w:hAnsi="Arial Narrow" w:cs="Arial"/>
                <w:b/>
                <w:bCs/>
                <w:color w:val="FFFFFF" w:themeColor="background1"/>
                <w:sz w:val="16"/>
                <w:szCs w:val="16"/>
              </w:rPr>
            </w:pPr>
          </w:p>
        </w:tc>
        <w:tc>
          <w:tcPr>
            <w:tcW w:w="1162" w:type="dxa"/>
            <w:tcBorders>
              <w:top w:val="nil"/>
              <w:left w:val="single" w:sz="18" w:space="0" w:color="C0C0C0"/>
              <w:bottom w:val="single" w:sz="18" w:space="0" w:color="C0C0C0"/>
              <w:right w:val="single" w:sz="18" w:space="0" w:color="C0C0C0"/>
            </w:tcBorders>
            <w:shd w:val="clear" w:color="auto" w:fill="31849B"/>
            <w:vAlign w:val="center"/>
          </w:tcPr>
          <w:p w14:paraId="2D2DB895" w14:textId="1C7477F6" w:rsidR="00304381" w:rsidRPr="00780953" w:rsidRDefault="00304381"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16</w:t>
            </w:r>
          </w:p>
        </w:tc>
        <w:tc>
          <w:tcPr>
            <w:tcW w:w="1162" w:type="dxa"/>
            <w:vMerge/>
            <w:tcBorders>
              <w:left w:val="single" w:sz="18" w:space="0" w:color="C0C0C0"/>
              <w:right w:val="single" w:sz="18" w:space="0" w:color="auto"/>
            </w:tcBorders>
            <w:shd w:val="clear" w:color="auto" w:fill="auto"/>
            <w:vAlign w:val="center"/>
          </w:tcPr>
          <w:p w14:paraId="4E0EE96B" w14:textId="77777777" w:rsidR="00304381" w:rsidRPr="00444C25" w:rsidRDefault="00304381" w:rsidP="00C344F6">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2D1D9E0A" w14:textId="77777777" w:rsidR="00304381" w:rsidRPr="00304381" w:rsidRDefault="00304381" w:rsidP="00C344F6">
            <w:pPr>
              <w:jc w:val="center"/>
              <w:rPr>
                <w:rFonts w:ascii="Arial Narrow" w:hAnsi="Arial Narrow"/>
                <w:sz w:val="16"/>
                <w:szCs w:val="16"/>
              </w:rPr>
            </w:pPr>
          </w:p>
        </w:tc>
      </w:tr>
      <w:tr w:rsidR="00304381" w:rsidRPr="00BC2C5D" w14:paraId="2980BC10" w14:textId="77777777" w:rsidTr="000D6508">
        <w:trPr>
          <w:trHeight w:val="285"/>
        </w:trPr>
        <w:tc>
          <w:tcPr>
            <w:tcW w:w="1418" w:type="dxa"/>
            <w:vMerge w:val="restart"/>
            <w:tcBorders>
              <w:top w:val="single" w:sz="18" w:space="0" w:color="C0C0C0"/>
              <w:left w:val="single" w:sz="18" w:space="0" w:color="auto"/>
              <w:right w:val="single" w:sz="18" w:space="0" w:color="C0C0C0"/>
            </w:tcBorders>
            <w:shd w:val="clear" w:color="auto" w:fill="auto"/>
            <w:vAlign w:val="center"/>
          </w:tcPr>
          <w:p w14:paraId="4AC745A6" w14:textId="7AD75411" w:rsidR="00304381" w:rsidRPr="00A634FA" w:rsidRDefault="00304381" w:rsidP="00C344F6">
            <w:pPr>
              <w:jc w:val="center"/>
              <w:rPr>
                <w:rFonts w:ascii="Arial Narrow" w:hAnsi="Arial Narrow" w:cs="Arial"/>
                <w:sz w:val="16"/>
                <w:szCs w:val="16"/>
              </w:rPr>
            </w:pPr>
            <w:r>
              <w:rPr>
                <w:rFonts w:ascii="Arial Narrow" w:hAnsi="Arial Narrow" w:cs="Arial"/>
                <w:sz w:val="16"/>
                <w:szCs w:val="16"/>
              </w:rPr>
              <w:t>20 February</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59C7D183" w14:textId="77777777" w:rsidR="00304381" w:rsidRPr="00DC638E" w:rsidRDefault="00304381" w:rsidP="00C344F6">
            <w:pPr>
              <w:jc w:val="center"/>
              <w:rPr>
                <w:rFonts w:ascii="Arial Narrow" w:hAnsi="Arial Narrow" w:cs="Arial"/>
                <w:sz w:val="16"/>
                <w:szCs w:val="16"/>
              </w:rPr>
            </w:pPr>
          </w:p>
        </w:tc>
        <w:tc>
          <w:tcPr>
            <w:tcW w:w="1187" w:type="dxa"/>
            <w:vMerge w:val="restart"/>
            <w:tcBorders>
              <w:top w:val="single" w:sz="18" w:space="0" w:color="C0C0C0"/>
              <w:left w:val="single" w:sz="18" w:space="0" w:color="C0C0C0"/>
              <w:right w:val="single" w:sz="18" w:space="0" w:color="BFBFBF"/>
            </w:tcBorders>
            <w:shd w:val="clear" w:color="auto" w:fill="auto"/>
            <w:vAlign w:val="center"/>
          </w:tcPr>
          <w:p w14:paraId="61BD711E" w14:textId="5BDDE63F" w:rsidR="00304381" w:rsidRPr="00444C25" w:rsidRDefault="00304381" w:rsidP="00C344F6">
            <w:pPr>
              <w:jc w:val="center"/>
              <w:rPr>
                <w:rFonts w:ascii="Arial Narrow" w:hAnsi="Arial Narrow" w:cs="Arial"/>
                <w:sz w:val="16"/>
                <w:szCs w:val="16"/>
              </w:rPr>
            </w:pPr>
          </w:p>
        </w:tc>
        <w:tc>
          <w:tcPr>
            <w:tcW w:w="1162" w:type="dxa"/>
            <w:vMerge w:val="restart"/>
            <w:tcBorders>
              <w:top w:val="single" w:sz="18" w:space="0" w:color="C0C0C0"/>
              <w:left w:val="single" w:sz="18" w:space="0" w:color="BFBFBF"/>
              <w:right w:val="single" w:sz="18" w:space="0" w:color="C0C0C0"/>
            </w:tcBorders>
            <w:shd w:val="clear" w:color="auto" w:fill="A972A9"/>
            <w:vAlign w:val="center"/>
          </w:tcPr>
          <w:p w14:paraId="3BA986A2" w14:textId="76FA0B2F" w:rsidR="00304381" w:rsidRPr="00780953" w:rsidRDefault="00304381"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22</w:t>
            </w:r>
          </w:p>
        </w:tc>
        <w:tc>
          <w:tcPr>
            <w:tcW w:w="1162" w:type="dxa"/>
            <w:tcBorders>
              <w:top w:val="single" w:sz="18" w:space="0" w:color="C0C0C0"/>
              <w:left w:val="single" w:sz="18" w:space="0" w:color="C0C0C0"/>
              <w:bottom w:val="nil"/>
              <w:right w:val="single" w:sz="18" w:space="0" w:color="C0C0C0"/>
            </w:tcBorders>
            <w:shd w:val="clear" w:color="auto" w:fill="A972A9"/>
            <w:vAlign w:val="center"/>
          </w:tcPr>
          <w:p w14:paraId="719EBC8E" w14:textId="2CFAE4C9" w:rsidR="00304381" w:rsidRPr="00780953" w:rsidRDefault="00304381"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23</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71B48D44" w14:textId="1D1830D4" w:rsidR="00304381" w:rsidRPr="00444C25" w:rsidRDefault="00304381" w:rsidP="00C344F6">
            <w:pPr>
              <w:jc w:val="center"/>
              <w:rPr>
                <w:rFonts w:ascii="Arial Narrow" w:hAnsi="Arial Narrow" w:cs="Arial"/>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369C694F" w14:textId="4E435A1A" w:rsidR="00304381" w:rsidRPr="00777033" w:rsidRDefault="00A01211" w:rsidP="008D6D06">
            <w:pPr>
              <w:jc w:val="center"/>
              <w:rPr>
                <w:rFonts w:ascii="Arial Narrow" w:hAnsi="Arial Narrow"/>
                <w:color w:val="31849B"/>
                <w:sz w:val="16"/>
                <w:szCs w:val="16"/>
              </w:rPr>
            </w:pPr>
            <w:r w:rsidRPr="008805E5">
              <w:rPr>
                <w:rFonts w:ascii="Arial Narrow" w:hAnsi="Arial Narrow"/>
                <w:color w:val="31849B"/>
                <w:sz w:val="16"/>
                <w:szCs w:val="16"/>
              </w:rPr>
              <w:t>Doomadgee – Gulf Circuit</w:t>
            </w:r>
          </w:p>
        </w:tc>
      </w:tr>
      <w:tr w:rsidR="00304381" w:rsidRPr="00BC2C5D" w14:paraId="337CB2C5" w14:textId="77777777" w:rsidTr="000D6508">
        <w:trPr>
          <w:trHeight w:val="285"/>
        </w:trPr>
        <w:tc>
          <w:tcPr>
            <w:tcW w:w="1418" w:type="dxa"/>
            <w:vMerge/>
            <w:tcBorders>
              <w:left w:val="single" w:sz="18" w:space="0" w:color="auto"/>
              <w:right w:val="single" w:sz="18" w:space="0" w:color="C0C0C0"/>
            </w:tcBorders>
            <w:shd w:val="clear" w:color="auto" w:fill="auto"/>
            <w:vAlign w:val="center"/>
          </w:tcPr>
          <w:p w14:paraId="7217CCD9" w14:textId="77777777" w:rsidR="00304381" w:rsidRDefault="00304381" w:rsidP="00C344F6">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161A91D4" w14:textId="77777777" w:rsidR="00304381" w:rsidRPr="00DC638E" w:rsidRDefault="00304381" w:rsidP="00C344F6">
            <w:pPr>
              <w:jc w:val="center"/>
              <w:rPr>
                <w:rFonts w:ascii="Arial Narrow" w:hAnsi="Arial Narrow" w:cs="Arial"/>
                <w:sz w:val="16"/>
                <w:szCs w:val="16"/>
              </w:rPr>
            </w:pPr>
          </w:p>
        </w:tc>
        <w:tc>
          <w:tcPr>
            <w:tcW w:w="1187" w:type="dxa"/>
            <w:vMerge/>
            <w:tcBorders>
              <w:left w:val="single" w:sz="18" w:space="0" w:color="C0C0C0"/>
              <w:right w:val="single" w:sz="18" w:space="0" w:color="BFBFBF"/>
            </w:tcBorders>
            <w:shd w:val="clear" w:color="auto" w:fill="auto"/>
            <w:vAlign w:val="center"/>
          </w:tcPr>
          <w:p w14:paraId="14592233" w14:textId="77777777" w:rsidR="00304381" w:rsidRPr="00444C25" w:rsidRDefault="00304381" w:rsidP="00C344F6">
            <w:pPr>
              <w:jc w:val="center"/>
              <w:rPr>
                <w:rFonts w:ascii="Arial Narrow" w:hAnsi="Arial Narrow" w:cs="Arial"/>
                <w:sz w:val="16"/>
                <w:szCs w:val="16"/>
              </w:rPr>
            </w:pPr>
          </w:p>
        </w:tc>
        <w:tc>
          <w:tcPr>
            <w:tcW w:w="1162" w:type="dxa"/>
            <w:vMerge/>
            <w:tcBorders>
              <w:left w:val="single" w:sz="18" w:space="0" w:color="BFBFBF"/>
              <w:right w:val="single" w:sz="18" w:space="0" w:color="C0C0C0"/>
            </w:tcBorders>
            <w:shd w:val="clear" w:color="auto" w:fill="A972A9"/>
            <w:vAlign w:val="center"/>
          </w:tcPr>
          <w:p w14:paraId="3A81AA23" w14:textId="77777777" w:rsidR="00304381" w:rsidRPr="00780953" w:rsidRDefault="00304381" w:rsidP="00C344F6">
            <w:pPr>
              <w:jc w:val="center"/>
              <w:rPr>
                <w:rFonts w:ascii="Arial Narrow" w:hAnsi="Arial Narrow" w:cs="Arial"/>
                <w:b/>
                <w:bCs/>
                <w:color w:val="FFFFFF" w:themeColor="background1"/>
                <w:sz w:val="16"/>
                <w:szCs w:val="16"/>
              </w:rPr>
            </w:pPr>
          </w:p>
        </w:tc>
        <w:tc>
          <w:tcPr>
            <w:tcW w:w="1162" w:type="dxa"/>
            <w:tcBorders>
              <w:top w:val="nil"/>
              <w:left w:val="single" w:sz="18" w:space="0" w:color="C0C0C0"/>
              <w:bottom w:val="single" w:sz="18" w:space="0" w:color="C0C0C0"/>
              <w:right w:val="single" w:sz="18" w:space="0" w:color="C0C0C0"/>
            </w:tcBorders>
            <w:shd w:val="clear" w:color="auto" w:fill="769250"/>
            <w:vAlign w:val="center"/>
          </w:tcPr>
          <w:p w14:paraId="1B68CF9E" w14:textId="7EBA8A52" w:rsidR="00304381" w:rsidRPr="00780953" w:rsidRDefault="00304381"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23</w:t>
            </w:r>
          </w:p>
        </w:tc>
        <w:tc>
          <w:tcPr>
            <w:tcW w:w="1162" w:type="dxa"/>
            <w:vMerge/>
            <w:tcBorders>
              <w:left w:val="single" w:sz="18" w:space="0" w:color="C0C0C0"/>
              <w:right w:val="single" w:sz="18" w:space="0" w:color="auto"/>
            </w:tcBorders>
            <w:shd w:val="clear" w:color="auto" w:fill="auto"/>
            <w:vAlign w:val="center"/>
          </w:tcPr>
          <w:p w14:paraId="1EF19E24" w14:textId="77777777" w:rsidR="00304381" w:rsidRPr="00444C25" w:rsidRDefault="00304381" w:rsidP="00C344F6">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364C9855" w14:textId="77777777" w:rsidR="00304381" w:rsidRPr="008D6D06" w:rsidRDefault="00304381" w:rsidP="008D6D06">
            <w:pPr>
              <w:jc w:val="center"/>
              <w:rPr>
                <w:rFonts w:ascii="Arial Narrow" w:hAnsi="Arial Narrow" w:cs="Arial"/>
                <w:color w:val="244061"/>
                <w:sz w:val="16"/>
                <w:szCs w:val="16"/>
              </w:rPr>
            </w:pPr>
          </w:p>
        </w:tc>
      </w:tr>
      <w:tr w:rsidR="002A1E55" w:rsidRPr="00BC2C5D" w14:paraId="3066009B" w14:textId="77777777" w:rsidTr="000D6508">
        <w:trPr>
          <w:trHeight w:val="308"/>
        </w:trPr>
        <w:tc>
          <w:tcPr>
            <w:tcW w:w="1418" w:type="dxa"/>
            <w:vMerge w:val="restart"/>
            <w:tcBorders>
              <w:top w:val="single" w:sz="18" w:space="0" w:color="C0C0C0"/>
              <w:left w:val="single" w:sz="18" w:space="0" w:color="auto"/>
              <w:right w:val="single" w:sz="18" w:space="0" w:color="C0C0C0"/>
            </w:tcBorders>
            <w:shd w:val="clear" w:color="auto" w:fill="auto"/>
            <w:vAlign w:val="center"/>
          </w:tcPr>
          <w:p w14:paraId="4ABB8CC6" w14:textId="23993238" w:rsidR="002A1E55" w:rsidRPr="00A634FA" w:rsidRDefault="002A1E55" w:rsidP="00C344F6">
            <w:pPr>
              <w:jc w:val="center"/>
              <w:rPr>
                <w:rFonts w:ascii="Arial Narrow" w:hAnsi="Arial Narrow" w:cs="Arial"/>
                <w:sz w:val="16"/>
                <w:szCs w:val="16"/>
              </w:rPr>
            </w:pPr>
            <w:r>
              <w:rPr>
                <w:rFonts w:ascii="Arial Narrow" w:hAnsi="Arial Narrow" w:cs="Arial"/>
                <w:sz w:val="16"/>
                <w:szCs w:val="16"/>
              </w:rPr>
              <w:t>27 February</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18147567" w14:textId="77777777" w:rsidR="002A1E55" w:rsidRPr="00236E17" w:rsidRDefault="002A1E55" w:rsidP="00C344F6">
            <w:pPr>
              <w:jc w:val="center"/>
              <w:rPr>
                <w:rFonts w:ascii="Arial Narrow" w:hAnsi="Arial Narrow" w:cs="Arial"/>
                <w:sz w:val="16"/>
                <w:szCs w:val="16"/>
              </w:rPr>
            </w:pPr>
          </w:p>
        </w:tc>
        <w:tc>
          <w:tcPr>
            <w:tcW w:w="1187" w:type="dxa"/>
            <w:tcBorders>
              <w:top w:val="single" w:sz="18" w:space="0" w:color="BFBFBF"/>
              <w:left w:val="single" w:sz="18" w:space="0" w:color="C0C0C0"/>
              <w:bottom w:val="nil"/>
              <w:right w:val="single" w:sz="18" w:space="0" w:color="BFBFBF"/>
            </w:tcBorders>
            <w:shd w:val="clear" w:color="auto" w:fill="FF0000"/>
            <w:vAlign w:val="center"/>
          </w:tcPr>
          <w:p w14:paraId="56728065" w14:textId="77777777" w:rsidR="002A1E55" w:rsidRPr="00780953" w:rsidRDefault="002A1E55"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28</w:t>
            </w:r>
          </w:p>
          <w:p w14:paraId="63E8B25A" w14:textId="48A071EC" w:rsidR="00780953" w:rsidRPr="00780953" w:rsidRDefault="00780953"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ICM</w:t>
            </w:r>
          </w:p>
        </w:tc>
        <w:tc>
          <w:tcPr>
            <w:tcW w:w="1162" w:type="dxa"/>
            <w:vMerge w:val="restart"/>
            <w:tcBorders>
              <w:top w:val="single" w:sz="18" w:space="0" w:color="BFBFBF"/>
              <w:left w:val="single" w:sz="18" w:space="0" w:color="BFBFBF"/>
              <w:right w:val="single" w:sz="18" w:space="0" w:color="C0C0C0"/>
            </w:tcBorders>
            <w:shd w:val="clear" w:color="auto" w:fill="FF0000"/>
            <w:vAlign w:val="center"/>
          </w:tcPr>
          <w:p w14:paraId="710F20E7" w14:textId="24836BF6" w:rsidR="002A1E55" w:rsidRPr="00780953" w:rsidRDefault="002A1E55"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1</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6C6E2192" w14:textId="60D1886B" w:rsidR="002A1E55" w:rsidRPr="00780953" w:rsidRDefault="002A1E55"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2</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580ACE5B" w14:textId="76F7D7A1" w:rsidR="002A1E55" w:rsidRPr="00444C25" w:rsidRDefault="002A1E55" w:rsidP="00C344F6">
            <w:pPr>
              <w:jc w:val="center"/>
              <w:rPr>
                <w:rFonts w:ascii="Arial Narrow" w:hAnsi="Arial Narrow" w:cs="Arial"/>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319B5DB0" w14:textId="5D991A9C" w:rsidR="002A1E55" w:rsidRPr="00304381" w:rsidRDefault="002A1E55" w:rsidP="00C344F6">
            <w:pPr>
              <w:jc w:val="center"/>
              <w:rPr>
                <w:rFonts w:ascii="Arial Narrow" w:hAnsi="Arial Narrow"/>
                <w:sz w:val="16"/>
                <w:szCs w:val="16"/>
              </w:rPr>
            </w:pPr>
          </w:p>
        </w:tc>
      </w:tr>
      <w:tr w:rsidR="002A1E55" w:rsidRPr="00BC2C5D" w14:paraId="37BD7459" w14:textId="77777777" w:rsidTr="000D6508">
        <w:trPr>
          <w:trHeight w:val="307"/>
        </w:trPr>
        <w:tc>
          <w:tcPr>
            <w:tcW w:w="1418" w:type="dxa"/>
            <w:vMerge/>
            <w:tcBorders>
              <w:left w:val="single" w:sz="18" w:space="0" w:color="auto"/>
              <w:right w:val="single" w:sz="18" w:space="0" w:color="C0C0C0"/>
            </w:tcBorders>
            <w:shd w:val="clear" w:color="auto" w:fill="auto"/>
            <w:vAlign w:val="center"/>
          </w:tcPr>
          <w:p w14:paraId="6502106C" w14:textId="77777777" w:rsidR="002A1E55" w:rsidRDefault="002A1E55" w:rsidP="00C344F6">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1B3CE849" w14:textId="77777777" w:rsidR="002A1E55" w:rsidRPr="00236E17" w:rsidRDefault="002A1E55" w:rsidP="00C344F6">
            <w:pPr>
              <w:jc w:val="center"/>
              <w:rPr>
                <w:rFonts w:ascii="Arial Narrow" w:hAnsi="Arial Narrow" w:cs="Arial"/>
                <w:sz w:val="16"/>
                <w:szCs w:val="16"/>
              </w:rPr>
            </w:pPr>
          </w:p>
        </w:tc>
        <w:tc>
          <w:tcPr>
            <w:tcW w:w="1187" w:type="dxa"/>
            <w:tcBorders>
              <w:top w:val="nil"/>
              <w:left w:val="single" w:sz="18" w:space="0" w:color="C0C0C0"/>
              <w:bottom w:val="single" w:sz="18" w:space="0" w:color="auto"/>
              <w:right w:val="single" w:sz="18" w:space="0" w:color="BFBFBF"/>
            </w:tcBorders>
            <w:shd w:val="clear" w:color="auto" w:fill="FFFF00"/>
            <w:vAlign w:val="center"/>
          </w:tcPr>
          <w:p w14:paraId="0AA80553" w14:textId="179404A8" w:rsidR="002A1E55" w:rsidRPr="00780953" w:rsidRDefault="002A1E55" w:rsidP="00C344F6">
            <w:pPr>
              <w:jc w:val="center"/>
              <w:rPr>
                <w:rFonts w:ascii="Arial Narrow" w:hAnsi="Arial Narrow" w:cs="Arial"/>
                <w:b/>
                <w:bCs/>
                <w:sz w:val="16"/>
                <w:szCs w:val="16"/>
              </w:rPr>
            </w:pPr>
            <w:r w:rsidRPr="00780953">
              <w:rPr>
                <w:rFonts w:ascii="Arial Narrow" w:hAnsi="Arial Narrow" w:cs="Arial"/>
                <w:b/>
                <w:bCs/>
                <w:sz w:val="16"/>
                <w:szCs w:val="16"/>
              </w:rPr>
              <w:t>28</w:t>
            </w:r>
          </w:p>
        </w:tc>
        <w:tc>
          <w:tcPr>
            <w:tcW w:w="1162" w:type="dxa"/>
            <w:vMerge/>
            <w:tcBorders>
              <w:left w:val="single" w:sz="18" w:space="0" w:color="BFBFBF"/>
              <w:right w:val="single" w:sz="18" w:space="0" w:color="C0C0C0"/>
            </w:tcBorders>
            <w:shd w:val="clear" w:color="auto" w:fill="FF0000"/>
            <w:vAlign w:val="center"/>
          </w:tcPr>
          <w:p w14:paraId="6AE0FB98" w14:textId="77777777" w:rsidR="002A1E55" w:rsidRPr="00444C25" w:rsidRDefault="002A1E55" w:rsidP="00C344F6">
            <w:pPr>
              <w:jc w:val="center"/>
              <w:rPr>
                <w:rFonts w:ascii="Arial Narrow" w:hAnsi="Arial Narrow" w:cs="Arial"/>
                <w:sz w:val="16"/>
                <w:szCs w:val="16"/>
              </w:rPr>
            </w:pPr>
          </w:p>
        </w:tc>
        <w:tc>
          <w:tcPr>
            <w:tcW w:w="1162" w:type="dxa"/>
            <w:vMerge/>
            <w:tcBorders>
              <w:left w:val="single" w:sz="18" w:space="0" w:color="C0C0C0"/>
              <w:right w:val="single" w:sz="18" w:space="0" w:color="C0C0C0"/>
            </w:tcBorders>
            <w:shd w:val="clear" w:color="auto" w:fill="FF0000"/>
            <w:vAlign w:val="center"/>
          </w:tcPr>
          <w:p w14:paraId="5420EA22" w14:textId="77777777" w:rsidR="002A1E55" w:rsidRPr="00444C25" w:rsidRDefault="002A1E55" w:rsidP="00C344F6">
            <w:pPr>
              <w:jc w:val="center"/>
              <w:rPr>
                <w:rFonts w:ascii="Arial Narrow" w:hAnsi="Arial Narrow" w:cs="Arial"/>
                <w:sz w:val="16"/>
                <w:szCs w:val="16"/>
              </w:rPr>
            </w:pPr>
          </w:p>
        </w:tc>
        <w:tc>
          <w:tcPr>
            <w:tcW w:w="1162" w:type="dxa"/>
            <w:vMerge/>
            <w:tcBorders>
              <w:left w:val="single" w:sz="18" w:space="0" w:color="C0C0C0"/>
              <w:right w:val="single" w:sz="18" w:space="0" w:color="auto"/>
            </w:tcBorders>
            <w:shd w:val="clear" w:color="auto" w:fill="auto"/>
            <w:vAlign w:val="center"/>
          </w:tcPr>
          <w:p w14:paraId="0DC2F432" w14:textId="77777777" w:rsidR="002A1E55" w:rsidRPr="00444C25" w:rsidRDefault="002A1E55" w:rsidP="00C344F6">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0B1ECD7A" w14:textId="77777777" w:rsidR="002A1E55" w:rsidRPr="00304381" w:rsidRDefault="002A1E55" w:rsidP="00C344F6">
            <w:pPr>
              <w:jc w:val="center"/>
              <w:rPr>
                <w:rFonts w:ascii="Arial Narrow" w:hAnsi="Arial Narrow"/>
                <w:sz w:val="16"/>
                <w:szCs w:val="16"/>
              </w:rPr>
            </w:pPr>
          </w:p>
        </w:tc>
      </w:tr>
      <w:tr w:rsidR="00236E17" w:rsidRPr="00BC2C5D" w14:paraId="4F42726F" w14:textId="77777777" w:rsidTr="000D6508">
        <w:trPr>
          <w:trHeight w:val="567"/>
        </w:trPr>
        <w:tc>
          <w:tcPr>
            <w:tcW w:w="1418" w:type="dxa"/>
            <w:tcBorders>
              <w:top w:val="single" w:sz="18" w:space="0" w:color="auto"/>
              <w:left w:val="single" w:sz="18" w:space="0" w:color="auto"/>
              <w:right w:val="single" w:sz="18" w:space="0" w:color="C0C0C0"/>
            </w:tcBorders>
            <w:shd w:val="clear" w:color="auto" w:fill="auto"/>
            <w:vAlign w:val="center"/>
          </w:tcPr>
          <w:p w14:paraId="547AAE0E" w14:textId="7E7E9987" w:rsidR="00236E17" w:rsidRPr="00A634FA" w:rsidRDefault="00444C25" w:rsidP="00C344F6">
            <w:pPr>
              <w:jc w:val="center"/>
              <w:rPr>
                <w:rFonts w:ascii="Arial Narrow" w:hAnsi="Arial Narrow" w:cs="Arial"/>
                <w:sz w:val="16"/>
                <w:szCs w:val="16"/>
              </w:rPr>
            </w:pPr>
            <w:r>
              <w:rPr>
                <w:rFonts w:ascii="Arial Narrow" w:hAnsi="Arial Narrow" w:cs="Arial"/>
                <w:sz w:val="16"/>
                <w:szCs w:val="16"/>
              </w:rPr>
              <w:t>6 March</w:t>
            </w:r>
          </w:p>
        </w:tc>
        <w:tc>
          <w:tcPr>
            <w:tcW w:w="1134" w:type="dxa"/>
            <w:tcBorders>
              <w:top w:val="single" w:sz="18" w:space="0" w:color="auto"/>
              <w:left w:val="single" w:sz="18" w:space="0" w:color="C0C0C0"/>
              <w:right w:val="single" w:sz="18" w:space="0" w:color="C0C0C0"/>
            </w:tcBorders>
            <w:shd w:val="clear" w:color="auto" w:fill="auto"/>
            <w:vAlign w:val="center"/>
          </w:tcPr>
          <w:p w14:paraId="01743E49" w14:textId="77777777" w:rsidR="00236E17" w:rsidRPr="00236E17" w:rsidRDefault="00236E17" w:rsidP="00C344F6">
            <w:pPr>
              <w:jc w:val="center"/>
              <w:rPr>
                <w:rFonts w:ascii="Arial Narrow" w:hAnsi="Arial Narrow" w:cs="Arial"/>
                <w:sz w:val="16"/>
                <w:szCs w:val="16"/>
              </w:rPr>
            </w:pPr>
          </w:p>
        </w:tc>
        <w:tc>
          <w:tcPr>
            <w:tcW w:w="1187" w:type="dxa"/>
            <w:tcBorders>
              <w:top w:val="single" w:sz="18" w:space="0" w:color="auto"/>
              <w:left w:val="single" w:sz="18" w:space="0" w:color="C0C0C0"/>
              <w:right w:val="single" w:sz="18" w:space="0" w:color="BFBFBF"/>
            </w:tcBorders>
            <w:shd w:val="clear" w:color="auto" w:fill="auto"/>
            <w:vAlign w:val="center"/>
          </w:tcPr>
          <w:p w14:paraId="638618E9" w14:textId="69ECB37E" w:rsidR="00236E17" w:rsidRPr="00444C25" w:rsidRDefault="00236E17" w:rsidP="00C344F6">
            <w:pPr>
              <w:jc w:val="center"/>
              <w:rPr>
                <w:rFonts w:ascii="Arial Narrow" w:hAnsi="Arial Narrow" w:cs="Arial"/>
                <w:sz w:val="16"/>
                <w:szCs w:val="16"/>
              </w:rPr>
            </w:pPr>
          </w:p>
        </w:tc>
        <w:tc>
          <w:tcPr>
            <w:tcW w:w="1162" w:type="dxa"/>
            <w:tcBorders>
              <w:top w:val="single" w:sz="18" w:space="0" w:color="auto"/>
              <w:left w:val="single" w:sz="18" w:space="0" w:color="BFBFBF"/>
              <w:right w:val="single" w:sz="18" w:space="0" w:color="C0C0C0"/>
            </w:tcBorders>
            <w:shd w:val="clear" w:color="auto" w:fill="A972A9"/>
            <w:vAlign w:val="center"/>
          </w:tcPr>
          <w:p w14:paraId="2A768ACC" w14:textId="616B58B8" w:rsidR="00236E17" w:rsidRPr="00780953" w:rsidRDefault="002A1E55" w:rsidP="00236E17">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8</w:t>
            </w:r>
          </w:p>
        </w:tc>
        <w:tc>
          <w:tcPr>
            <w:tcW w:w="1162" w:type="dxa"/>
            <w:tcBorders>
              <w:top w:val="single" w:sz="18" w:space="0" w:color="auto"/>
              <w:left w:val="single" w:sz="18" w:space="0" w:color="C0C0C0"/>
              <w:right w:val="single" w:sz="18" w:space="0" w:color="C0C0C0"/>
            </w:tcBorders>
            <w:shd w:val="clear" w:color="auto" w:fill="769250"/>
            <w:vAlign w:val="center"/>
          </w:tcPr>
          <w:p w14:paraId="20B7857C" w14:textId="6E37819A" w:rsidR="00236E17" w:rsidRPr="00780953" w:rsidRDefault="002A1E55"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9</w:t>
            </w:r>
          </w:p>
        </w:tc>
        <w:tc>
          <w:tcPr>
            <w:tcW w:w="1162" w:type="dxa"/>
            <w:tcBorders>
              <w:top w:val="single" w:sz="18" w:space="0" w:color="auto"/>
              <w:left w:val="single" w:sz="18" w:space="0" w:color="C0C0C0"/>
              <w:right w:val="single" w:sz="18" w:space="0" w:color="auto"/>
            </w:tcBorders>
            <w:shd w:val="clear" w:color="auto" w:fill="auto"/>
            <w:vAlign w:val="center"/>
          </w:tcPr>
          <w:p w14:paraId="3B88A390" w14:textId="77777777" w:rsidR="00236E17" w:rsidRPr="00444C25" w:rsidRDefault="00236E17" w:rsidP="00C344F6">
            <w:pPr>
              <w:jc w:val="center"/>
              <w:rPr>
                <w:rFonts w:ascii="Arial Narrow" w:hAnsi="Arial Narrow" w:cs="Arial"/>
                <w:color w:val="000000"/>
                <w:sz w:val="16"/>
                <w:szCs w:val="16"/>
              </w:rPr>
            </w:pPr>
          </w:p>
        </w:tc>
        <w:tc>
          <w:tcPr>
            <w:tcW w:w="3633" w:type="dxa"/>
            <w:gridSpan w:val="2"/>
            <w:tcBorders>
              <w:top w:val="single" w:sz="18" w:space="0" w:color="auto"/>
              <w:left w:val="single" w:sz="18" w:space="0" w:color="auto"/>
              <w:right w:val="single" w:sz="18" w:space="0" w:color="auto"/>
            </w:tcBorders>
            <w:shd w:val="clear" w:color="auto" w:fill="auto"/>
            <w:vAlign w:val="center"/>
          </w:tcPr>
          <w:p w14:paraId="03F7AA07" w14:textId="77C59A72" w:rsidR="008D6D06" w:rsidRPr="00CA4D07" w:rsidRDefault="00A01211" w:rsidP="008D6D06">
            <w:pPr>
              <w:jc w:val="center"/>
              <w:rPr>
                <w:rFonts w:ascii="Arial Narrow" w:hAnsi="Arial Narrow"/>
                <w:color w:val="31849B"/>
                <w:sz w:val="16"/>
                <w:szCs w:val="16"/>
              </w:rPr>
            </w:pPr>
            <w:r w:rsidRPr="008D6D06">
              <w:rPr>
                <w:rFonts w:ascii="Arial Narrow" w:hAnsi="Arial Narrow"/>
                <w:color w:val="31849B"/>
                <w:sz w:val="16"/>
                <w:szCs w:val="16"/>
              </w:rPr>
              <w:t>Cooktown – Circuit</w:t>
            </w:r>
          </w:p>
        </w:tc>
      </w:tr>
      <w:tr w:rsidR="00444C25" w:rsidRPr="00BC2C5D" w14:paraId="1709D6A1" w14:textId="77777777" w:rsidTr="000D6508">
        <w:trPr>
          <w:trHeight w:val="567"/>
        </w:trPr>
        <w:tc>
          <w:tcPr>
            <w:tcW w:w="1418" w:type="dxa"/>
            <w:tcBorders>
              <w:top w:val="single" w:sz="18" w:space="0" w:color="C0C0C0"/>
              <w:left w:val="single" w:sz="18" w:space="0" w:color="auto"/>
              <w:right w:val="single" w:sz="18" w:space="0" w:color="C0C0C0"/>
            </w:tcBorders>
            <w:shd w:val="clear" w:color="auto" w:fill="auto"/>
            <w:vAlign w:val="center"/>
          </w:tcPr>
          <w:p w14:paraId="51BF0A00" w14:textId="14C7B885" w:rsidR="00444C25" w:rsidRPr="00390B39" w:rsidRDefault="00444C25" w:rsidP="00C344F6">
            <w:pPr>
              <w:jc w:val="center"/>
              <w:rPr>
                <w:rFonts w:ascii="Arial Narrow" w:hAnsi="Arial Narrow" w:cs="Arial"/>
                <w:sz w:val="16"/>
                <w:szCs w:val="16"/>
              </w:rPr>
            </w:pPr>
            <w:r>
              <w:rPr>
                <w:rFonts w:ascii="Arial Narrow" w:hAnsi="Arial Narrow" w:cs="Arial"/>
                <w:sz w:val="16"/>
                <w:szCs w:val="16"/>
              </w:rPr>
              <w:t>13 March</w:t>
            </w:r>
          </w:p>
        </w:tc>
        <w:tc>
          <w:tcPr>
            <w:tcW w:w="1134" w:type="dxa"/>
            <w:tcBorders>
              <w:top w:val="single" w:sz="18" w:space="0" w:color="C0C0C0"/>
              <w:left w:val="single" w:sz="18" w:space="0" w:color="C0C0C0"/>
              <w:right w:val="single" w:sz="18" w:space="0" w:color="C0C0C0"/>
            </w:tcBorders>
            <w:shd w:val="clear" w:color="auto" w:fill="auto"/>
            <w:vAlign w:val="center"/>
          </w:tcPr>
          <w:p w14:paraId="28EF7F10" w14:textId="77777777" w:rsidR="00444C25" w:rsidRPr="00236E17" w:rsidRDefault="00444C25" w:rsidP="00C344F6">
            <w:pPr>
              <w:jc w:val="center"/>
              <w:rPr>
                <w:rFonts w:ascii="Arial Narrow" w:hAnsi="Arial Narrow" w:cs="Arial"/>
                <w:color w:val="000000"/>
                <w:sz w:val="16"/>
                <w:szCs w:val="16"/>
              </w:rPr>
            </w:pPr>
          </w:p>
        </w:tc>
        <w:tc>
          <w:tcPr>
            <w:tcW w:w="1187" w:type="dxa"/>
            <w:tcBorders>
              <w:top w:val="single" w:sz="18" w:space="0" w:color="C0C0C0"/>
              <w:left w:val="single" w:sz="18" w:space="0" w:color="C0C0C0"/>
              <w:right w:val="single" w:sz="18" w:space="0" w:color="BFBFBF"/>
            </w:tcBorders>
            <w:shd w:val="clear" w:color="auto" w:fill="auto"/>
            <w:vAlign w:val="center"/>
          </w:tcPr>
          <w:p w14:paraId="06EA5338" w14:textId="75C85E3B" w:rsidR="00444C25" w:rsidRPr="00444C25" w:rsidRDefault="00444C25" w:rsidP="00C344F6">
            <w:pPr>
              <w:jc w:val="center"/>
              <w:rPr>
                <w:rFonts w:ascii="Arial Narrow" w:hAnsi="Arial Narrow" w:cs="Arial"/>
                <w:sz w:val="16"/>
                <w:szCs w:val="16"/>
              </w:rPr>
            </w:pPr>
          </w:p>
        </w:tc>
        <w:tc>
          <w:tcPr>
            <w:tcW w:w="1162" w:type="dxa"/>
            <w:tcBorders>
              <w:top w:val="single" w:sz="18" w:space="0" w:color="C0C0C0"/>
              <w:left w:val="single" w:sz="18" w:space="0" w:color="BFBFBF"/>
              <w:right w:val="single" w:sz="18" w:space="0" w:color="C0C0C0"/>
            </w:tcBorders>
            <w:shd w:val="clear" w:color="auto" w:fill="auto"/>
            <w:vAlign w:val="center"/>
          </w:tcPr>
          <w:p w14:paraId="66874CFB" w14:textId="53C98A38" w:rsidR="00444C25" w:rsidRPr="00444C25" w:rsidRDefault="00444C25" w:rsidP="00C344F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C0C0C0"/>
            </w:tcBorders>
            <w:shd w:val="clear" w:color="auto" w:fill="auto"/>
            <w:vAlign w:val="center"/>
          </w:tcPr>
          <w:p w14:paraId="6FA11784" w14:textId="0FB2A751" w:rsidR="00444C25" w:rsidRPr="00444C25" w:rsidRDefault="00444C25" w:rsidP="00C344F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auto"/>
            </w:tcBorders>
            <w:shd w:val="clear" w:color="auto" w:fill="auto"/>
            <w:vAlign w:val="center"/>
          </w:tcPr>
          <w:p w14:paraId="12101718" w14:textId="77777777" w:rsidR="00444C25" w:rsidRPr="00444C25" w:rsidRDefault="00444C25" w:rsidP="00C344F6">
            <w:pPr>
              <w:jc w:val="center"/>
              <w:rPr>
                <w:rFonts w:ascii="Arial Narrow" w:hAnsi="Arial Narrow" w:cs="Arial"/>
                <w:color w:val="000000"/>
                <w:sz w:val="16"/>
                <w:szCs w:val="16"/>
              </w:rPr>
            </w:pPr>
          </w:p>
        </w:tc>
        <w:tc>
          <w:tcPr>
            <w:tcW w:w="3633" w:type="dxa"/>
            <w:gridSpan w:val="2"/>
            <w:tcBorders>
              <w:top w:val="single" w:sz="18" w:space="0" w:color="C0C0C0"/>
              <w:left w:val="single" w:sz="18" w:space="0" w:color="auto"/>
              <w:right w:val="single" w:sz="18" w:space="0" w:color="auto"/>
            </w:tcBorders>
            <w:shd w:val="clear" w:color="auto" w:fill="auto"/>
            <w:vAlign w:val="center"/>
          </w:tcPr>
          <w:p w14:paraId="0E52BC2E" w14:textId="3312BFE6" w:rsidR="00444C25" w:rsidRPr="008805E5" w:rsidRDefault="00A01211" w:rsidP="00A01211">
            <w:pPr>
              <w:jc w:val="center"/>
              <w:rPr>
                <w:rFonts w:ascii="Arial Narrow" w:hAnsi="Arial Narrow"/>
                <w:color w:val="31849B"/>
                <w:sz w:val="16"/>
                <w:szCs w:val="16"/>
              </w:rPr>
            </w:pPr>
            <w:r w:rsidRPr="008805E5">
              <w:rPr>
                <w:rFonts w:ascii="Arial Narrow" w:hAnsi="Arial Narrow"/>
                <w:color w:val="31849B"/>
                <w:sz w:val="16"/>
                <w:szCs w:val="16"/>
              </w:rPr>
              <w:t>Aurukun Cape B &amp; Coen Cape A Circuit</w:t>
            </w:r>
          </w:p>
        </w:tc>
      </w:tr>
      <w:tr w:rsidR="002A1E55" w:rsidRPr="00BC2C5D" w14:paraId="73DF2101" w14:textId="77777777" w:rsidTr="000D6508">
        <w:trPr>
          <w:trHeight w:val="285"/>
        </w:trPr>
        <w:tc>
          <w:tcPr>
            <w:tcW w:w="1418"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6F7B8E84" w14:textId="4F287873" w:rsidR="002A1E55" w:rsidRPr="00390B39" w:rsidRDefault="002A1E55" w:rsidP="00C344F6">
            <w:pPr>
              <w:jc w:val="center"/>
              <w:rPr>
                <w:rFonts w:ascii="Arial Narrow" w:hAnsi="Arial Narrow" w:cs="Arial"/>
                <w:sz w:val="16"/>
                <w:szCs w:val="16"/>
              </w:rPr>
            </w:pPr>
            <w:r>
              <w:rPr>
                <w:rFonts w:ascii="Arial Narrow" w:hAnsi="Arial Narrow" w:cs="Arial"/>
                <w:sz w:val="16"/>
                <w:szCs w:val="16"/>
              </w:rPr>
              <w:t>20 March</w:t>
            </w:r>
          </w:p>
        </w:tc>
        <w:tc>
          <w:tcPr>
            <w:tcW w:w="1134"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72174859" w14:textId="77777777" w:rsidR="002A1E55" w:rsidRPr="008D6D06" w:rsidRDefault="002A1E55" w:rsidP="00C344F6">
            <w:pPr>
              <w:jc w:val="center"/>
              <w:rPr>
                <w:rFonts w:ascii="Arial Narrow" w:hAnsi="Arial Narrow" w:cs="Arial"/>
                <w:color w:val="000000"/>
                <w:sz w:val="16"/>
                <w:szCs w:val="16"/>
              </w:rPr>
            </w:pPr>
          </w:p>
        </w:tc>
        <w:tc>
          <w:tcPr>
            <w:tcW w:w="1187" w:type="dxa"/>
            <w:vMerge w:val="restart"/>
            <w:tcBorders>
              <w:top w:val="single" w:sz="18" w:space="0" w:color="BFBFBF" w:themeColor="background1" w:themeShade="BF"/>
              <w:left w:val="single" w:sz="18" w:space="0" w:color="C0C0C0"/>
              <w:right w:val="single" w:sz="18" w:space="0" w:color="BFBFBF"/>
            </w:tcBorders>
            <w:shd w:val="clear" w:color="auto" w:fill="FFFF00"/>
            <w:vAlign w:val="center"/>
          </w:tcPr>
          <w:p w14:paraId="023F7BD7" w14:textId="14647713" w:rsidR="002A1E55" w:rsidRPr="00780953" w:rsidRDefault="002A1E55" w:rsidP="00236E17">
            <w:pPr>
              <w:jc w:val="center"/>
              <w:rPr>
                <w:rFonts w:ascii="Arial Narrow" w:hAnsi="Arial Narrow" w:cs="Arial"/>
                <w:b/>
                <w:bCs/>
                <w:color w:val="000000"/>
                <w:sz w:val="16"/>
                <w:szCs w:val="16"/>
              </w:rPr>
            </w:pPr>
            <w:r w:rsidRPr="00780953">
              <w:rPr>
                <w:rFonts w:ascii="Arial Narrow" w:hAnsi="Arial Narrow" w:cs="Arial"/>
                <w:b/>
                <w:bCs/>
                <w:color w:val="000000"/>
                <w:sz w:val="16"/>
                <w:szCs w:val="16"/>
              </w:rPr>
              <w:t>21</w:t>
            </w:r>
          </w:p>
        </w:tc>
        <w:tc>
          <w:tcPr>
            <w:tcW w:w="1162" w:type="dxa"/>
            <w:vMerge w:val="restart"/>
            <w:tcBorders>
              <w:top w:val="single" w:sz="18" w:space="0" w:color="BFBFBF" w:themeColor="background1" w:themeShade="BF"/>
              <w:left w:val="single" w:sz="18" w:space="0" w:color="BFBFBF"/>
              <w:right w:val="single" w:sz="18" w:space="0" w:color="C0C0C0"/>
            </w:tcBorders>
            <w:shd w:val="clear" w:color="auto" w:fill="A972A9"/>
            <w:vAlign w:val="center"/>
          </w:tcPr>
          <w:p w14:paraId="587EA42C" w14:textId="38F4A701" w:rsidR="002A1E55" w:rsidRPr="00780953" w:rsidRDefault="002A1E55" w:rsidP="00236E17">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22</w:t>
            </w:r>
          </w:p>
        </w:tc>
        <w:tc>
          <w:tcPr>
            <w:tcW w:w="1162" w:type="dxa"/>
            <w:tcBorders>
              <w:top w:val="single" w:sz="18" w:space="0" w:color="BFBFBF" w:themeColor="background1" w:themeShade="BF"/>
              <w:left w:val="single" w:sz="18" w:space="0" w:color="C0C0C0"/>
              <w:bottom w:val="nil"/>
              <w:right w:val="single" w:sz="18" w:space="0" w:color="C0C0C0"/>
            </w:tcBorders>
            <w:shd w:val="clear" w:color="auto" w:fill="A972A9"/>
            <w:vAlign w:val="center"/>
          </w:tcPr>
          <w:p w14:paraId="0D6D0741" w14:textId="37A3A598" w:rsidR="002A1E55" w:rsidRPr="00780953" w:rsidRDefault="002A1E55"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23</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2ABBF5DF" w14:textId="77777777" w:rsidR="002A1E55" w:rsidRPr="008D6D06" w:rsidRDefault="002A1E55" w:rsidP="00C344F6">
            <w:pPr>
              <w:jc w:val="center"/>
              <w:rPr>
                <w:rFonts w:ascii="Arial Narrow" w:hAnsi="Arial Narrow" w:cs="Arial"/>
                <w:color w:val="000000"/>
                <w:sz w:val="16"/>
                <w:szCs w:val="16"/>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07D43AC4" w14:textId="08E485D2" w:rsidR="002A1E55" w:rsidRPr="00777033" w:rsidRDefault="00A01211" w:rsidP="00C344F6">
            <w:pPr>
              <w:jc w:val="center"/>
              <w:rPr>
                <w:rFonts w:ascii="Arial Narrow" w:hAnsi="Arial Narrow"/>
                <w:color w:val="31849B"/>
                <w:sz w:val="16"/>
                <w:szCs w:val="16"/>
              </w:rPr>
            </w:pPr>
            <w:r w:rsidRPr="008805E5">
              <w:rPr>
                <w:rFonts w:ascii="Arial Narrow" w:hAnsi="Arial Narrow"/>
                <w:color w:val="31849B"/>
                <w:sz w:val="16"/>
                <w:szCs w:val="16"/>
              </w:rPr>
              <w:t>Doomadgee – Gulf Circuit</w:t>
            </w:r>
          </w:p>
        </w:tc>
      </w:tr>
      <w:tr w:rsidR="002A1E55" w:rsidRPr="00BC2C5D" w14:paraId="34007CA4" w14:textId="77777777" w:rsidTr="000D6508">
        <w:trPr>
          <w:trHeight w:val="285"/>
        </w:trPr>
        <w:tc>
          <w:tcPr>
            <w:tcW w:w="1418" w:type="dxa"/>
            <w:vMerge/>
            <w:tcBorders>
              <w:left w:val="single" w:sz="18" w:space="0" w:color="auto"/>
              <w:right w:val="single" w:sz="18" w:space="0" w:color="C0C0C0"/>
            </w:tcBorders>
            <w:shd w:val="clear" w:color="auto" w:fill="auto"/>
            <w:vAlign w:val="center"/>
          </w:tcPr>
          <w:p w14:paraId="2646E3E2" w14:textId="77777777" w:rsidR="002A1E55" w:rsidRDefault="002A1E55" w:rsidP="00C344F6">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08A121D5" w14:textId="77777777" w:rsidR="002A1E55" w:rsidRPr="008D6D06" w:rsidRDefault="002A1E55" w:rsidP="00C344F6">
            <w:pPr>
              <w:jc w:val="center"/>
              <w:rPr>
                <w:rFonts w:ascii="Arial Narrow" w:hAnsi="Arial Narrow" w:cs="Arial"/>
                <w:color w:val="000000"/>
                <w:sz w:val="16"/>
                <w:szCs w:val="16"/>
              </w:rPr>
            </w:pPr>
          </w:p>
        </w:tc>
        <w:tc>
          <w:tcPr>
            <w:tcW w:w="1187" w:type="dxa"/>
            <w:vMerge/>
            <w:tcBorders>
              <w:left w:val="single" w:sz="18" w:space="0" w:color="C0C0C0"/>
              <w:right w:val="single" w:sz="18" w:space="0" w:color="BFBFBF"/>
            </w:tcBorders>
            <w:shd w:val="clear" w:color="auto" w:fill="FFFF00"/>
            <w:vAlign w:val="center"/>
          </w:tcPr>
          <w:p w14:paraId="289B9BDB" w14:textId="77777777" w:rsidR="002A1E55" w:rsidRPr="00780953" w:rsidRDefault="002A1E55" w:rsidP="00236E17">
            <w:pPr>
              <w:jc w:val="center"/>
              <w:rPr>
                <w:rFonts w:ascii="Arial Narrow" w:hAnsi="Arial Narrow" w:cs="Arial"/>
                <w:b/>
                <w:bCs/>
                <w:color w:val="000000"/>
                <w:sz w:val="16"/>
                <w:szCs w:val="16"/>
              </w:rPr>
            </w:pPr>
          </w:p>
        </w:tc>
        <w:tc>
          <w:tcPr>
            <w:tcW w:w="1162" w:type="dxa"/>
            <w:vMerge/>
            <w:tcBorders>
              <w:left w:val="single" w:sz="18" w:space="0" w:color="BFBFBF"/>
              <w:right w:val="single" w:sz="18" w:space="0" w:color="C0C0C0"/>
            </w:tcBorders>
            <w:shd w:val="clear" w:color="auto" w:fill="A972A9"/>
            <w:vAlign w:val="center"/>
          </w:tcPr>
          <w:p w14:paraId="74B6F23A" w14:textId="77777777" w:rsidR="002A1E55" w:rsidRPr="00780953" w:rsidRDefault="002A1E55" w:rsidP="00236E17">
            <w:pPr>
              <w:jc w:val="center"/>
              <w:rPr>
                <w:rFonts w:ascii="Arial Narrow" w:hAnsi="Arial Narrow" w:cs="Arial"/>
                <w:b/>
                <w:bCs/>
                <w:color w:val="FFFFFF" w:themeColor="background1"/>
                <w:sz w:val="16"/>
                <w:szCs w:val="16"/>
              </w:rPr>
            </w:pPr>
          </w:p>
        </w:tc>
        <w:tc>
          <w:tcPr>
            <w:tcW w:w="1162" w:type="dxa"/>
            <w:tcBorders>
              <w:top w:val="nil"/>
              <w:left w:val="single" w:sz="18" w:space="0" w:color="C0C0C0"/>
              <w:bottom w:val="single" w:sz="18" w:space="0" w:color="C0C0C0"/>
              <w:right w:val="single" w:sz="18" w:space="0" w:color="C0C0C0"/>
            </w:tcBorders>
            <w:shd w:val="clear" w:color="auto" w:fill="769250"/>
            <w:vAlign w:val="center"/>
          </w:tcPr>
          <w:p w14:paraId="29779AD3" w14:textId="5A87CE64" w:rsidR="002A1E55" w:rsidRPr="00780953" w:rsidRDefault="002A1E55"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23</w:t>
            </w:r>
          </w:p>
        </w:tc>
        <w:tc>
          <w:tcPr>
            <w:tcW w:w="1162" w:type="dxa"/>
            <w:vMerge/>
            <w:tcBorders>
              <w:left w:val="single" w:sz="18" w:space="0" w:color="C0C0C0"/>
              <w:right w:val="single" w:sz="18" w:space="0" w:color="auto"/>
            </w:tcBorders>
            <w:shd w:val="clear" w:color="auto" w:fill="auto"/>
            <w:vAlign w:val="center"/>
          </w:tcPr>
          <w:p w14:paraId="6C7B5EF3" w14:textId="77777777" w:rsidR="002A1E55" w:rsidRPr="008D6D06" w:rsidRDefault="002A1E55" w:rsidP="00C344F6">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53F6895C" w14:textId="77777777" w:rsidR="002A1E55" w:rsidRPr="008D6D06" w:rsidRDefault="002A1E55" w:rsidP="00C344F6">
            <w:pPr>
              <w:jc w:val="center"/>
              <w:rPr>
                <w:rFonts w:ascii="Arial Narrow" w:hAnsi="Arial Narrow"/>
                <w:sz w:val="16"/>
                <w:szCs w:val="16"/>
              </w:rPr>
            </w:pPr>
          </w:p>
        </w:tc>
      </w:tr>
      <w:tr w:rsidR="002A1E55" w:rsidRPr="00BC2C5D" w14:paraId="307A9FC1" w14:textId="77777777" w:rsidTr="000D6508">
        <w:trPr>
          <w:trHeight w:val="285"/>
        </w:trPr>
        <w:tc>
          <w:tcPr>
            <w:tcW w:w="1418"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3CB29D9B" w14:textId="4CC4584E" w:rsidR="002A1E55" w:rsidRPr="00390B39" w:rsidRDefault="002A1E55" w:rsidP="00C344F6">
            <w:pPr>
              <w:jc w:val="center"/>
              <w:rPr>
                <w:rFonts w:ascii="Arial Narrow" w:hAnsi="Arial Narrow" w:cs="Arial"/>
                <w:sz w:val="16"/>
                <w:szCs w:val="16"/>
              </w:rPr>
            </w:pPr>
            <w:r>
              <w:rPr>
                <w:rFonts w:ascii="Arial Narrow" w:hAnsi="Arial Narrow" w:cs="Arial"/>
                <w:sz w:val="16"/>
                <w:szCs w:val="16"/>
              </w:rPr>
              <w:t>27 March</w:t>
            </w:r>
          </w:p>
        </w:tc>
        <w:tc>
          <w:tcPr>
            <w:tcW w:w="1134"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2B552431" w14:textId="77777777" w:rsidR="002A1E55" w:rsidRPr="008D6D06" w:rsidRDefault="002A1E55" w:rsidP="00C344F6">
            <w:pPr>
              <w:jc w:val="center"/>
              <w:rPr>
                <w:rFonts w:ascii="Arial Narrow" w:hAnsi="Arial Narrow" w:cs="Arial"/>
                <w:color w:val="000000"/>
                <w:sz w:val="16"/>
                <w:szCs w:val="16"/>
              </w:rPr>
            </w:pPr>
          </w:p>
        </w:tc>
        <w:tc>
          <w:tcPr>
            <w:tcW w:w="1187" w:type="dxa"/>
            <w:vMerge w:val="restart"/>
            <w:tcBorders>
              <w:top w:val="single" w:sz="18" w:space="0" w:color="BFBFBF"/>
              <w:left w:val="single" w:sz="18" w:space="0" w:color="C0C0C0"/>
              <w:right w:val="single" w:sz="18" w:space="0" w:color="BFBFBF"/>
            </w:tcBorders>
            <w:shd w:val="clear" w:color="auto" w:fill="FF0000"/>
            <w:vAlign w:val="center"/>
          </w:tcPr>
          <w:p w14:paraId="7C5A4051" w14:textId="1FA21FAF" w:rsidR="002A1E55" w:rsidRPr="00780953" w:rsidRDefault="002A1E55"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28</w:t>
            </w:r>
          </w:p>
        </w:tc>
        <w:tc>
          <w:tcPr>
            <w:tcW w:w="1162" w:type="dxa"/>
            <w:tcBorders>
              <w:top w:val="single" w:sz="18" w:space="0" w:color="BFBFBF" w:themeColor="background1" w:themeShade="BF"/>
              <w:left w:val="single" w:sz="18" w:space="0" w:color="BFBFBF"/>
              <w:bottom w:val="nil"/>
              <w:right w:val="single" w:sz="18" w:space="0" w:color="C0C0C0"/>
            </w:tcBorders>
            <w:shd w:val="clear" w:color="auto" w:fill="FF0000"/>
            <w:vAlign w:val="center"/>
          </w:tcPr>
          <w:p w14:paraId="2D625F6F" w14:textId="40DAED28" w:rsidR="002A1E55" w:rsidRPr="00780953" w:rsidRDefault="002A1E55"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29</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31F3F07A" w14:textId="69573FD4" w:rsidR="002A1E55" w:rsidRPr="00780953" w:rsidRDefault="002A1E55" w:rsidP="00236E17">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30</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765D5946" w14:textId="77777777" w:rsidR="002A1E55" w:rsidRPr="008D6D06" w:rsidRDefault="002A1E55" w:rsidP="00C344F6">
            <w:pPr>
              <w:jc w:val="center"/>
              <w:rPr>
                <w:rFonts w:ascii="Arial Narrow" w:hAnsi="Arial Narrow" w:cs="Arial"/>
                <w:color w:val="000000"/>
                <w:sz w:val="16"/>
                <w:szCs w:val="16"/>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7636D447" w14:textId="42568CCD" w:rsidR="002A1E55" w:rsidRPr="008D6D06" w:rsidRDefault="002A1E55" w:rsidP="00C344F6">
            <w:pPr>
              <w:jc w:val="center"/>
              <w:rPr>
                <w:rFonts w:ascii="Arial Narrow" w:hAnsi="Arial Narrow"/>
                <w:sz w:val="16"/>
                <w:szCs w:val="16"/>
              </w:rPr>
            </w:pPr>
          </w:p>
        </w:tc>
      </w:tr>
      <w:tr w:rsidR="002A1E55" w:rsidRPr="00BC2C5D" w14:paraId="1B7D3AB0" w14:textId="77777777" w:rsidTr="000D6508">
        <w:trPr>
          <w:trHeight w:val="285"/>
        </w:trPr>
        <w:tc>
          <w:tcPr>
            <w:tcW w:w="1418" w:type="dxa"/>
            <w:vMerge/>
            <w:tcBorders>
              <w:left w:val="single" w:sz="18" w:space="0" w:color="auto"/>
              <w:right w:val="single" w:sz="18" w:space="0" w:color="C0C0C0"/>
            </w:tcBorders>
            <w:shd w:val="clear" w:color="auto" w:fill="auto"/>
            <w:vAlign w:val="center"/>
          </w:tcPr>
          <w:p w14:paraId="759E829C" w14:textId="77777777" w:rsidR="002A1E55" w:rsidRDefault="002A1E55" w:rsidP="00C344F6">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5D059F25" w14:textId="77777777" w:rsidR="002A1E55" w:rsidRPr="008D6D06" w:rsidRDefault="002A1E55" w:rsidP="00C344F6">
            <w:pPr>
              <w:jc w:val="center"/>
              <w:rPr>
                <w:rFonts w:ascii="Arial Narrow" w:hAnsi="Arial Narrow" w:cs="Arial"/>
                <w:color w:val="000000"/>
                <w:sz w:val="16"/>
                <w:szCs w:val="16"/>
              </w:rPr>
            </w:pPr>
          </w:p>
        </w:tc>
        <w:tc>
          <w:tcPr>
            <w:tcW w:w="1187" w:type="dxa"/>
            <w:vMerge/>
            <w:tcBorders>
              <w:left w:val="single" w:sz="18" w:space="0" w:color="C0C0C0"/>
              <w:right w:val="single" w:sz="18" w:space="0" w:color="BFBFBF"/>
            </w:tcBorders>
            <w:shd w:val="clear" w:color="auto" w:fill="FF0000"/>
            <w:vAlign w:val="center"/>
          </w:tcPr>
          <w:p w14:paraId="3BB72DAD" w14:textId="77777777" w:rsidR="002A1E55" w:rsidRDefault="002A1E55" w:rsidP="00C344F6">
            <w:pPr>
              <w:jc w:val="center"/>
              <w:rPr>
                <w:rFonts w:ascii="Arial Narrow" w:hAnsi="Arial Narrow" w:cs="Arial"/>
                <w:color w:val="000000"/>
                <w:sz w:val="16"/>
                <w:szCs w:val="16"/>
              </w:rPr>
            </w:pPr>
          </w:p>
        </w:tc>
        <w:tc>
          <w:tcPr>
            <w:tcW w:w="1162" w:type="dxa"/>
            <w:tcBorders>
              <w:top w:val="nil"/>
              <w:left w:val="single" w:sz="18" w:space="0" w:color="BFBFBF"/>
              <w:bottom w:val="single" w:sz="18" w:space="0" w:color="auto"/>
              <w:right w:val="single" w:sz="18" w:space="0" w:color="C0C0C0"/>
            </w:tcBorders>
            <w:shd w:val="clear" w:color="auto" w:fill="31849B"/>
            <w:vAlign w:val="center"/>
          </w:tcPr>
          <w:p w14:paraId="7D601A83" w14:textId="1D481688" w:rsidR="002A1E55" w:rsidRPr="00780953" w:rsidRDefault="002A1E55"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29</w:t>
            </w:r>
          </w:p>
        </w:tc>
        <w:tc>
          <w:tcPr>
            <w:tcW w:w="1162" w:type="dxa"/>
            <w:vMerge/>
            <w:tcBorders>
              <w:left w:val="single" w:sz="18" w:space="0" w:color="C0C0C0"/>
              <w:right w:val="single" w:sz="18" w:space="0" w:color="C0C0C0"/>
            </w:tcBorders>
            <w:shd w:val="clear" w:color="auto" w:fill="FF0000"/>
            <w:vAlign w:val="center"/>
          </w:tcPr>
          <w:p w14:paraId="6AE61D88" w14:textId="77777777" w:rsidR="002A1E55" w:rsidRDefault="002A1E55" w:rsidP="00236E17">
            <w:pPr>
              <w:jc w:val="center"/>
              <w:rPr>
                <w:rFonts w:ascii="Arial Narrow" w:hAnsi="Arial Narrow" w:cs="Arial"/>
                <w:color w:val="000000"/>
                <w:sz w:val="16"/>
                <w:szCs w:val="16"/>
              </w:rPr>
            </w:pPr>
          </w:p>
        </w:tc>
        <w:tc>
          <w:tcPr>
            <w:tcW w:w="1162" w:type="dxa"/>
            <w:vMerge/>
            <w:tcBorders>
              <w:left w:val="single" w:sz="18" w:space="0" w:color="C0C0C0"/>
              <w:right w:val="single" w:sz="18" w:space="0" w:color="auto"/>
            </w:tcBorders>
            <w:shd w:val="clear" w:color="auto" w:fill="auto"/>
            <w:vAlign w:val="center"/>
          </w:tcPr>
          <w:p w14:paraId="1907D3AF" w14:textId="77777777" w:rsidR="002A1E55" w:rsidRPr="008D6D06" w:rsidRDefault="002A1E55" w:rsidP="00C344F6">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5C509BFE" w14:textId="77777777" w:rsidR="002A1E55" w:rsidRPr="008D6D06" w:rsidRDefault="002A1E55" w:rsidP="00C344F6">
            <w:pPr>
              <w:jc w:val="center"/>
              <w:rPr>
                <w:rFonts w:ascii="Arial Narrow" w:hAnsi="Arial Narrow"/>
                <w:sz w:val="16"/>
                <w:szCs w:val="16"/>
              </w:rPr>
            </w:pPr>
          </w:p>
        </w:tc>
      </w:tr>
      <w:tr w:rsidR="00C344F6" w:rsidRPr="00BC2C5D" w14:paraId="04B98309" w14:textId="77777777" w:rsidTr="00AF027A">
        <w:trPr>
          <w:trHeight w:val="567"/>
        </w:trPr>
        <w:tc>
          <w:tcPr>
            <w:tcW w:w="1418" w:type="dxa"/>
            <w:tcBorders>
              <w:top w:val="single" w:sz="18" w:space="0" w:color="auto"/>
              <w:left w:val="single" w:sz="18" w:space="0" w:color="auto"/>
              <w:bottom w:val="single" w:sz="18" w:space="0" w:color="C0C0C0"/>
              <w:right w:val="single" w:sz="18" w:space="0" w:color="C0C0C0"/>
            </w:tcBorders>
            <w:shd w:val="clear" w:color="auto" w:fill="auto"/>
            <w:vAlign w:val="center"/>
          </w:tcPr>
          <w:p w14:paraId="6B4F819B" w14:textId="44E14F58" w:rsidR="00C344F6" w:rsidRPr="00390B39" w:rsidRDefault="00444C25" w:rsidP="00C344F6">
            <w:pPr>
              <w:jc w:val="center"/>
              <w:rPr>
                <w:rFonts w:ascii="Arial Narrow" w:hAnsi="Arial Narrow" w:cs="Arial"/>
                <w:sz w:val="16"/>
                <w:szCs w:val="16"/>
              </w:rPr>
            </w:pPr>
            <w:r>
              <w:rPr>
                <w:rFonts w:ascii="Arial Narrow" w:hAnsi="Arial Narrow" w:cs="Arial"/>
                <w:sz w:val="16"/>
                <w:szCs w:val="16"/>
              </w:rPr>
              <w:t>3 April</w:t>
            </w:r>
          </w:p>
        </w:tc>
        <w:tc>
          <w:tcPr>
            <w:tcW w:w="1134"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642C16FC" w14:textId="53CD6DE2" w:rsidR="00C344F6" w:rsidRPr="003F55C0" w:rsidRDefault="00C344F6" w:rsidP="00C344F6">
            <w:pPr>
              <w:jc w:val="center"/>
              <w:rPr>
                <w:rFonts w:ascii="Arial Narrow" w:hAnsi="Arial Narrow" w:cs="Arial"/>
                <w:sz w:val="16"/>
                <w:szCs w:val="16"/>
              </w:rPr>
            </w:pPr>
          </w:p>
        </w:tc>
        <w:tc>
          <w:tcPr>
            <w:tcW w:w="1187" w:type="dxa"/>
            <w:tcBorders>
              <w:top w:val="single" w:sz="18" w:space="0" w:color="auto"/>
              <w:left w:val="single" w:sz="18" w:space="0" w:color="C0C0C0"/>
              <w:bottom w:val="single" w:sz="18" w:space="0" w:color="C0C0C0"/>
              <w:right w:val="single" w:sz="18" w:space="0" w:color="BFBFBF"/>
            </w:tcBorders>
            <w:shd w:val="clear" w:color="auto" w:fill="D9D9D9"/>
            <w:vAlign w:val="center"/>
          </w:tcPr>
          <w:p w14:paraId="0A7AAF2C" w14:textId="7AD33B1D" w:rsidR="00C344F6" w:rsidRPr="003F55C0" w:rsidRDefault="00C344F6" w:rsidP="00C344F6">
            <w:pPr>
              <w:jc w:val="center"/>
              <w:rPr>
                <w:rFonts w:ascii="Arial Narrow" w:hAnsi="Arial Narrow" w:cs="Arial"/>
                <w:sz w:val="16"/>
                <w:szCs w:val="16"/>
              </w:rPr>
            </w:pPr>
          </w:p>
        </w:tc>
        <w:tc>
          <w:tcPr>
            <w:tcW w:w="1162" w:type="dxa"/>
            <w:tcBorders>
              <w:top w:val="single" w:sz="18" w:space="0" w:color="auto"/>
              <w:left w:val="single" w:sz="18" w:space="0" w:color="BFBFBF"/>
              <w:bottom w:val="single" w:sz="18" w:space="0" w:color="C0C0C0"/>
              <w:right w:val="single" w:sz="18" w:space="0" w:color="C0C0C0"/>
            </w:tcBorders>
            <w:shd w:val="clear" w:color="auto" w:fill="D9D9D9"/>
            <w:vAlign w:val="center"/>
          </w:tcPr>
          <w:p w14:paraId="1F9ED47F" w14:textId="01CB8248" w:rsidR="00C344F6" w:rsidRPr="003F55C0" w:rsidRDefault="00C344F6" w:rsidP="00C344F6">
            <w:pPr>
              <w:jc w:val="center"/>
              <w:rPr>
                <w:rFonts w:ascii="Arial Narrow" w:hAnsi="Arial Narrow" w:cs="Arial"/>
                <w:sz w:val="16"/>
                <w:szCs w:val="16"/>
              </w:rPr>
            </w:pPr>
          </w:p>
        </w:tc>
        <w:tc>
          <w:tcPr>
            <w:tcW w:w="1162"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2B4AD7BE" w14:textId="77777777" w:rsidR="00C344F6" w:rsidRPr="003F55C0" w:rsidRDefault="00C344F6" w:rsidP="00C344F6">
            <w:pPr>
              <w:jc w:val="center"/>
              <w:rPr>
                <w:rFonts w:ascii="Arial Narrow" w:hAnsi="Arial Narrow" w:cs="Arial"/>
                <w:sz w:val="16"/>
                <w:szCs w:val="16"/>
              </w:rPr>
            </w:pPr>
          </w:p>
        </w:tc>
        <w:tc>
          <w:tcPr>
            <w:tcW w:w="1162" w:type="dxa"/>
            <w:tcBorders>
              <w:top w:val="single" w:sz="18" w:space="0" w:color="auto"/>
              <w:left w:val="single" w:sz="18" w:space="0" w:color="C0C0C0"/>
              <w:bottom w:val="single" w:sz="18" w:space="0" w:color="C0C0C0"/>
              <w:right w:val="single" w:sz="18" w:space="0" w:color="auto"/>
            </w:tcBorders>
            <w:shd w:val="clear" w:color="auto" w:fill="D9D9D9"/>
            <w:vAlign w:val="center"/>
          </w:tcPr>
          <w:p w14:paraId="71435210" w14:textId="6E955396" w:rsidR="00C344F6" w:rsidRPr="003F55C0" w:rsidRDefault="00F0402C" w:rsidP="00C344F6">
            <w:pPr>
              <w:jc w:val="center"/>
              <w:rPr>
                <w:rFonts w:ascii="Arial Narrow" w:hAnsi="Arial Narrow" w:cs="Arial"/>
                <w:sz w:val="16"/>
                <w:szCs w:val="16"/>
              </w:rPr>
            </w:pPr>
            <w:r w:rsidRPr="00236E17">
              <w:rPr>
                <w:rFonts w:ascii="Arial Narrow" w:hAnsi="Arial Narrow" w:cs="Arial"/>
                <w:b/>
                <w:bCs/>
                <w:sz w:val="16"/>
                <w:szCs w:val="16"/>
              </w:rPr>
              <w:t>Public Holiday</w:t>
            </w:r>
          </w:p>
        </w:tc>
        <w:tc>
          <w:tcPr>
            <w:tcW w:w="3633" w:type="dxa"/>
            <w:gridSpan w:val="2"/>
            <w:tcBorders>
              <w:top w:val="single" w:sz="18" w:space="0" w:color="auto"/>
              <w:left w:val="single" w:sz="18" w:space="0" w:color="auto"/>
              <w:bottom w:val="single" w:sz="18" w:space="0" w:color="C0C0C0"/>
              <w:right w:val="single" w:sz="18" w:space="0" w:color="auto"/>
            </w:tcBorders>
            <w:shd w:val="clear" w:color="auto" w:fill="D9D9D9"/>
            <w:vAlign w:val="center"/>
          </w:tcPr>
          <w:p w14:paraId="26AB084B" w14:textId="4C02BA05" w:rsidR="004F6F17" w:rsidRPr="004F6F17" w:rsidRDefault="004F6F17" w:rsidP="004F6F17">
            <w:pPr>
              <w:jc w:val="center"/>
              <w:rPr>
                <w:rFonts w:ascii="Arial Narrow" w:hAnsi="Arial Narrow"/>
                <w:color w:val="31849B"/>
                <w:sz w:val="16"/>
                <w:szCs w:val="16"/>
              </w:rPr>
            </w:pPr>
            <w:r w:rsidRPr="008D6D06">
              <w:rPr>
                <w:rFonts w:ascii="Arial Narrow" w:hAnsi="Arial Narrow"/>
                <w:color w:val="31849B"/>
                <w:sz w:val="16"/>
                <w:szCs w:val="16"/>
              </w:rPr>
              <w:t>Cooktown – Circuit</w:t>
            </w:r>
          </w:p>
          <w:p w14:paraId="3EB018F0" w14:textId="427F3F45" w:rsidR="00C344F6" w:rsidRPr="004F6F17" w:rsidRDefault="0049752C" w:rsidP="004F6F17">
            <w:pPr>
              <w:jc w:val="center"/>
              <w:rPr>
                <w:rFonts w:ascii="Arial Narrow" w:hAnsi="Arial Narrow" w:cs="Arial"/>
                <w:b/>
                <w:bCs/>
                <w:sz w:val="16"/>
                <w:szCs w:val="16"/>
              </w:rPr>
            </w:pPr>
            <w:r>
              <w:rPr>
                <w:rFonts w:ascii="Arial Narrow" w:hAnsi="Arial Narrow" w:cs="Arial"/>
                <w:b/>
                <w:bCs/>
                <w:sz w:val="16"/>
                <w:szCs w:val="16"/>
              </w:rPr>
              <w:t>7</w:t>
            </w:r>
            <w:r w:rsidR="004F6F17">
              <w:rPr>
                <w:rFonts w:ascii="Arial Narrow" w:hAnsi="Arial Narrow" w:cs="Arial"/>
                <w:b/>
                <w:bCs/>
                <w:sz w:val="16"/>
                <w:szCs w:val="16"/>
              </w:rPr>
              <w:t>th</w:t>
            </w:r>
            <w:r w:rsidRPr="007E2969">
              <w:rPr>
                <w:rFonts w:ascii="Arial Narrow" w:hAnsi="Arial Narrow" w:cs="Arial"/>
                <w:b/>
                <w:bCs/>
                <w:sz w:val="16"/>
                <w:szCs w:val="16"/>
              </w:rPr>
              <w:t xml:space="preserve"> </w:t>
            </w:r>
            <w:r>
              <w:rPr>
                <w:rFonts w:ascii="Arial Narrow" w:hAnsi="Arial Narrow" w:cs="Arial"/>
                <w:b/>
                <w:bCs/>
                <w:sz w:val="16"/>
                <w:szCs w:val="16"/>
              </w:rPr>
              <w:t>–</w:t>
            </w:r>
            <w:r w:rsidRPr="007E2969">
              <w:rPr>
                <w:rFonts w:ascii="Arial Narrow" w:hAnsi="Arial Narrow" w:cs="Arial"/>
                <w:b/>
                <w:bCs/>
                <w:sz w:val="16"/>
                <w:szCs w:val="16"/>
              </w:rPr>
              <w:t xml:space="preserve"> </w:t>
            </w:r>
            <w:r>
              <w:rPr>
                <w:rFonts w:ascii="Arial Narrow" w:hAnsi="Arial Narrow" w:cs="Arial"/>
                <w:b/>
                <w:bCs/>
                <w:sz w:val="16"/>
                <w:szCs w:val="16"/>
              </w:rPr>
              <w:t>Good Friday</w:t>
            </w:r>
          </w:p>
        </w:tc>
      </w:tr>
      <w:tr w:rsidR="003F55C0" w:rsidRPr="00BC2C5D" w14:paraId="1920F1D5" w14:textId="77777777" w:rsidTr="00AF027A">
        <w:trPr>
          <w:trHeight w:val="567"/>
        </w:trPr>
        <w:tc>
          <w:tcPr>
            <w:tcW w:w="1418" w:type="dxa"/>
            <w:tcBorders>
              <w:top w:val="single" w:sz="18" w:space="0" w:color="C0C0C0"/>
              <w:left w:val="single" w:sz="18" w:space="0" w:color="auto"/>
              <w:bottom w:val="single" w:sz="18" w:space="0" w:color="FFFFFF"/>
              <w:right w:val="single" w:sz="18" w:space="0" w:color="C0C0C0"/>
            </w:tcBorders>
            <w:shd w:val="clear" w:color="auto" w:fill="auto"/>
            <w:vAlign w:val="center"/>
          </w:tcPr>
          <w:p w14:paraId="79CA0660" w14:textId="35355F1F" w:rsidR="003F55C0" w:rsidRPr="00A634FA" w:rsidRDefault="003F55C0" w:rsidP="00C344F6">
            <w:pPr>
              <w:jc w:val="center"/>
              <w:rPr>
                <w:rFonts w:ascii="Arial Narrow" w:hAnsi="Arial Narrow" w:cs="Arial"/>
                <w:sz w:val="16"/>
                <w:szCs w:val="16"/>
              </w:rPr>
            </w:pPr>
            <w:r>
              <w:rPr>
                <w:rFonts w:ascii="Arial Narrow" w:hAnsi="Arial Narrow" w:cs="Arial"/>
                <w:sz w:val="16"/>
                <w:szCs w:val="16"/>
              </w:rPr>
              <w:t>10 April</w:t>
            </w:r>
          </w:p>
        </w:tc>
        <w:tc>
          <w:tcPr>
            <w:tcW w:w="1134" w:type="dxa"/>
            <w:tcBorders>
              <w:top w:val="single" w:sz="18" w:space="0" w:color="C0C0C0"/>
              <w:left w:val="single" w:sz="18" w:space="0" w:color="C0C0C0"/>
              <w:bottom w:val="single" w:sz="18" w:space="0" w:color="FFFFFF"/>
              <w:right w:val="single" w:sz="18" w:space="0" w:color="C0C0C0"/>
            </w:tcBorders>
            <w:shd w:val="clear" w:color="auto" w:fill="D9D9D9"/>
            <w:vAlign w:val="center"/>
          </w:tcPr>
          <w:p w14:paraId="56638F21" w14:textId="71B4982D" w:rsidR="003F55C0" w:rsidRPr="003F55C0" w:rsidRDefault="00F0402C" w:rsidP="00C344F6">
            <w:pPr>
              <w:jc w:val="center"/>
              <w:rPr>
                <w:rFonts w:ascii="Arial Narrow" w:hAnsi="Arial Narrow" w:cs="Arial"/>
                <w:sz w:val="16"/>
                <w:szCs w:val="16"/>
              </w:rPr>
            </w:pPr>
            <w:r w:rsidRPr="00236E17">
              <w:rPr>
                <w:rFonts w:ascii="Arial Narrow" w:hAnsi="Arial Narrow" w:cs="Arial"/>
                <w:b/>
                <w:bCs/>
                <w:sz w:val="16"/>
                <w:szCs w:val="16"/>
              </w:rPr>
              <w:t>Public Holiday</w:t>
            </w:r>
          </w:p>
        </w:tc>
        <w:tc>
          <w:tcPr>
            <w:tcW w:w="1187" w:type="dxa"/>
            <w:tcBorders>
              <w:top w:val="single" w:sz="18" w:space="0" w:color="C0C0C0"/>
              <w:left w:val="single" w:sz="18" w:space="0" w:color="C0C0C0"/>
              <w:bottom w:val="single" w:sz="18" w:space="0" w:color="FFFFFF"/>
              <w:right w:val="single" w:sz="18" w:space="0" w:color="BFBFBF"/>
            </w:tcBorders>
            <w:shd w:val="clear" w:color="auto" w:fill="D9D9D9"/>
            <w:vAlign w:val="center"/>
          </w:tcPr>
          <w:p w14:paraId="4476C160" w14:textId="0B8F4E64" w:rsidR="003F55C0" w:rsidRPr="003F55C0" w:rsidRDefault="003F55C0" w:rsidP="00C344F6">
            <w:pPr>
              <w:jc w:val="center"/>
              <w:rPr>
                <w:rFonts w:ascii="Arial Narrow" w:hAnsi="Arial Narrow" w:cs="Arial"/>
                <w:sz w:val="16"/>
                <w:szCs w:val="16"/>
              </w:rPr>
            </w:pPr>
          </w:p>
        </w:tc>
        <w:tc>
          <w:tcPr>
            <w:tcW w:w="1162" w:type="dxa"/>
            <w:tcBorders>
              <w:top w:val="single" w:sz="18" w:space="0" w:color="C0C0C0"/>
              <w:left w:val="single" w:sz="18" w:space="0" w:color="BFBFBF"/>
              <w:right w:val="single" w:sz="18" w:space="0" w:color="C0C0C0"/>
            </w:tcBorders>
            <w:shd w:val="clear" w:color="auto" w:fill="D9D9D9"/>
            <w:vAlign w:val="center"/>
          </w:tcPr>
          <w:p w14:paraId="1AE5584B" w14:textId="63353717" w:rsidR="003F55C0" w:rsidRPr="003F55C0" w:rsidRDefault="003F55C0" w:rsidP="00C344F6">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FFFFFF"/>
              <w:right w:val="single" w:sz="18" w:space="0" w:color="C0C0C0"/>
            </w:tcBorders>
            <w:shd w:val="clear" w:color="auto" w:fill="D9D9D9"/>
            <w:vAlign w:val="center"/>
          </w:tcPr>
          <w:p w14:paraId="6B78F59B" w14:textId="7EA38BC0" w:rsidR="003F55C0" w:rsidRPr="003F55C0" w:rsidRDefault="003F55C0" w:rsidP="00C344F6">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FFFFFF"/>
              <w:right w:val="single" w:sz="18" w:space="0" w:color="auto"/>
            </w:tcBorders>
            <w:shd w:val="clear" w:color="auto" w:fill="D9D9D9"/>
            <w:vAlign w:val="center"/>
          </w:tcPr>
          <w:p w14:paraId="1A733CA3" w14:textId="0748470A" w:rsidR="003F55C0" w:rsidRPr="003F55C0" w:rsidRDefault="003F55C0" w:rsidP="00C344F6">
            <w:pPr>
              <w:jc w:val="center"/>
              <w:rPr>
                <w:rFonts w:ascii="Arial Narrow" w:hAnsi="Arial Narrow" w:cs="Arial"/>
                <w:sz w:val="16"/>
                <w:szCs w:val="16"/>
              </w:rPr>
            </w:pPr>
          </w:p>
        </w:tc>
        <w:tc>
          <w:tcPr>
            <w:tcW w:w="3633" w:type="dxa"/>
            <w:gridSpan w:val="2"/>
            <w:tcBorders>
              <w:top w:val="single" w:sz="18" w:space="0" w:color="C0C0C0"/>
              <w:left w:val="single" w:sz="18" w:space="0" w:color="auto"/>
              <w:bottom w:val="single" w:sz="18" w:space="0" w:color="FFFFFF"/>
              <w:right w:val="single" w:sz="18" w:space="0" w:color="auto"/>
            </w:tcBorders>
            <w:shd w:val="clear" w:color="auto" w:fill="D9D9D9"/>
            <w:vAlign w:val="center"/>
          </w:tcPr>
          <w:p w14:paraId="51EA0079" w14:textId="7389EE9D" w:rsidR="003F55C0" w:rsidRPr="0049752C" w:rsidRDefault="0049752C" w:rsidP="0049752C">
            <w:pPr>
              <w:jc w:val="center"/>
              <w:rPr>
                <w:rFonts w:ascii="Arial Narrow" w:hAnsi="Arial Narrow" w:cs="Arial"/>
                <w:b/>
                <w:bCs/>
                <w:sz w:val="16"/>
                <w:szCs w:val="16"/>
              </w:rPr>
            </w:pPr>
            <w:r>
              <w:rPr>
                <w:rFonts w:ascii="Arial Narrow" w:hAnsi="Arial Narrow" w:cs="Arial"/>
                <w:b/>
                <w:bCs/>
                <w:sz w:val="16"/>
                <w:szCs w:val="16"/>
              </w:rPr>
              <w:t>10</w:t>
            </w:r>
            <w:r w:rsidR="004F6F17">
              <w:rPr>
                <w:rFonts w:ascii="Arial Narrow" w:hAnsi="Arial Narrow" w:cs="Arial"/>
                <w:b/>
                <w:bCs/>
                <w:sz w:val="16"/>
                <w:szCs w:val="16"/>
              </w:rPr>
              <w:t>th</w:t>
            </w:r>
            <w:r w:rsidR="004F6F17" w:rsidRPr="007E2969">
              <w:rPr>
                <w:rFonts w:ascii="Arial Narrow" w:hAnsi="Arial Narrow" w:cs="Arial"/>
                <w:b/>
                <w:bCs/>
                <w:sz w:val="16"/>
                <w:szCs w:val="16"/>
              </w:rPr>
              <w:t xml:space="preserve"> </w:t>
            </w:r>
            <w:r>
              <w:rPr>
                <w:rFonts w:ascii="Arial Narrow" w:hAnsi="Arial Narrow" w:cs="Arial"/>
                <w:b/>
                <w:bCs/>
                <w:sz w:val="16"/>
                <w:szCs w:val="16"/>
              </w:rPr>
              <w:t>–</w:t>
            </w:r>
            <w:r w:rsidRPr="007E2969">
              <w:rPr>
                <w:rFonts w:ascii="Arial Narrow" w:hAnsi="Arial Narrow" w:cs="Arial"/>
                <w:b/>
                <w:bCs/>
                <w:sz w:val="16"/>
                <w:szCs w:val="16"/>
              </w:rPr>
              <w:t xml:space="preserve"> </w:t>
            </w:r>
            <w:r>
              <w:rPr>
                <w:rFonts w:ascii="Arial Narrow" w:hAnsi="Arial Narrow" w:cs="Arial"/>
                <w:b/>
                <w:bCs/>
                <w:sz w:val="16"/>
                <w:szCs w:val="16"/>
              </w:rPr>
              <w:t>Easter Monday</w:t>
            </w:r>
          </w:p>
        </w:tc>
      </w:tr>
      <w:tr w:rsidR="00F0402C" w:rsidRPr="00BC2C5D" w14:paraId="3D55130B" w14:textId="77777777" w:rsidTr="000D6508">
        <w:trPr>
          <w:trHeight w:val="285"/>
        </w:trPr>
        <w:tc>
          <w:tcPr>
            <w:tcW w:w="1418" w:type="dxa"/>
            <w:vMerge w:val="restart"/>
            <w:tcBorders>
              <w:top w:val="single" w:sz="18" w:space="0" w:color="C0C0C0"/>
              <w:left w:val="single" w:sz="18" w:space="0" w:color="auto"/>
              <w:right w:val="single" w:sz="18" w:space="0" w:color="C0C0C0"/>
            </w:tcBorders>
            <w:shd w:val="clear" w:color="auto" w:fill="auto"/>
            <w:vAlign w:val="center"/>
          </w:tcPr>
          <w:p w14:paraId="50A09688" w14:textId="77940CB2" w:rsidR="00F0402C" w:rsidRPr="00A634FA" w:rsidRDefault="00F0402C" w:rsidP="00C344F6">
            <w:pPr>
              <w:jc w:val="center"/>
              <w:rPr>
                <w:rFonts w:ascii="Arial Narrow" w:hAnsi="Arial Narrow" w:cs="Arial"/>
                <w:sz w:val="16"/>
                <w:szCs w:val="16"/>
              </w:rPr>
            </w:pPr>
            <w:r>
              <w:rPr>
                <w:rFonts w:ascii="Arial Narrow" w:hAnsi="Arial Narrow" w:cs="Arial"/>
                <w:sz w:val="16"/>
                <w:szCs w:val="16"/>
              </w:rPr>
              <w:t>17 April</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3BBBD21F" w14:textId="65239E46" w:rsidR="00F0402C" w:rsidRPr="003F55C0" w:rsidRDefault="00F0402C" w:rsidP="00C344F6">
            <w:pPr>
              <w:jc w:val="center"/>
              <w:rPr>
                <w:rFonts w:ascii="Arial Narrow" w:hAnsi="Arial Narrow" w:cs="Arial"/>
                <w:sz w:val="16"/>
                <w:szCs w:val="16"/>
              </w:rPr>
            </w:pPr>
          </w:p>
        </w:tc>
        <w:tc>
          <w:tcPr>
            <w:tcW w:w="1187" w:type="dxa"/>
            <w:vMerge w:val="restart"/>
            <w:tcBorders>
              <w:top w:val="single" w:sz="18" w:space="0" w:color="C0C0C0"/>
              <w:left w:val="single" w:sz="18" w:space="0" w:color="C0C0C0"/>
              <w:right w:val="single" w:sz="18" w:space="0" w:color="BFBFBF"/>
            </w:tcBorders>
            <w:shd w:val="clear" w:color="auto" w:fill="FFFF00"/>
            <w:vAlign w:val="center"/>
          </w:tcPr>
          <w:p w14:paraId="2F78CCA0" w14:textId="06E88079" w:rsidR="00F0402C" w:rsidRPr="0061719A" w:rsidRDefault="00F0402C" w:rsidP="00C344F6">
            <w:pPr>
              <w:jc w:val="center"/>
              <w:rPr>
                <w:rFonts w:ascii="Arial Narrow" w:hAnsi="Arial Narrow" w:cs="Arial"/>
                <w:b/>
                <w:bCs/>
                <w:sz w:val="16"/>
                <w:szCs w:val="16"/>
              </w:rPr>
            </w:pPr>
            <w:r w:rsidRPr="0061719A">
              <w:rPr>
                <w:rFonts w:ascii="Arial Narrow" w:hAnsi="Arial Narrow" w:cs="Arial"/>
                <w:b/>
                <w:bCs/>
                <w:sz w:val="16"/>
                <w:szCs w:val="16"/>
              </w:rPr>
              <w:t>18</w:t>
            </w:r>
          </w:p>
        </w:tc>
        <w:tc>
          <w:tcPr>
            <w:tcW w:w="1162" w:type="dxa"/>
            <w:vMerge w:val="restart"/>
            <w:tcBorders>
              <w:top w:val="single" w:sz="18" w:space="0" w:color="BFBFBF" w:themeColor="background1" w:themeShade="BF"/>
              <w:left w:val="single" w:sz="18" w:space="0" w:color="BFBFBF"/>
              <w:right w:val="single" w:sz="18" w:space="0" w:color="C0C0C0"/>
            </w:tcBorders>
            <w:shd w:val="clear" w:color="auto" w:fill="A972A9"/>
            <w:vAlign w:val="center"/>
          </w:tcPr>
          <w:p w14:paraId="484ED60A" w14:textId="1C4331C4" w:rsidR="00F0402C" w:rsidRPr="0061719A" w:rsidRDefault="00F0402C" w:rsidP="00C344F6">
            <w:pPr>
              <w:jc w:val="center"/>
              <w:rPr>
                <w:rFonts w:ascii="Arial Narrow" w:hAnsi="Arial Narrow" w:cs="Arial"/>
                <w:b/>
                <w:bCs/>
                <w:color w:val="FFFFFF" w:themeColor="background1"/>
                <w:sz w:val="16"/>
                <w:szCs w:val="16"/>
              </w:rPr>
            </w:pPr>
            <w:r w:rsidRPr="0061719A">
              <w:rPr>
                <w:rFonts w:ascii="Arial Narrow" w:hAnsi="Arial Narrow" w:cs="Arial"/>
                <w:b/>
                <w:bCs/>
                <w:color w:val="FFFFFF" w:themeColor="background1"/>
                <w:sz w:val="16"/>
                <w:szCs w:val="16"/>
              </w:rPr>
              <w:t>19</w:t>
            </w:r>
          </w:p>
        </w:tc>
        <w:tc>
          <w:tcPr>
            <w:tcW w:w="1162" w:type="dxa"/>
            <w:tcBorders>
              <w:top w:val="single" w:sz="18" w:space="0" w:color="C0C0C0"/>
              <w:left w:val="single" w:sz="18" w:space="0" w:color="C0C0C0"/>
              <w:bottom w:val="nil"/>
              <w:right w:val="single" w:sz="18" w:space="0" w:color="C0C0C0"/>
            </w:tcBorders>
            <w:shd w:val="clear" w:color="auto" w:fill="A972A9"/>
            <w:vAlign w:val="center"/>
          </w:tcPr>
          <w:p w14:paraId="13761527" w14:textId="14C773D7" w:rsidR="00F0402C" w:rsidRPr="0061719A" w:rsidRDefault="00F0402C" w:rsidP="00C344F6">
            <w:pPr>
              <w:jc w:val="center"/>
              <w:rPr>
                <w:rFonts w:ascii="Arial Narrow" w:hAnsi="Arial Narrow" w:cs="Arial"/>
                <w:b/>
                <w:bCs/>
                <w:color w:val="FFFFFF" w:themeColor="background1"/>
                <w:sz w:val="16"/>
                <w:szCs w:val="16"/>
              </w:rPr>
            </w:pPr>
            <w:r w:rsidRPr="0061719A">
              <w:rPr>
                <w:rFonts w:ascii="Arial Narrow" w:hAnsi="Arial Narrow" w:cs="Arial"/>
                <w:b/>
                <w:bCs/>
                <w:color w:val="FFFFFF" w:themeColor="background1"/>
                <w:sz w:val="16"/>
                <w:szCs w:val="16"/>
              </w:rPr>
              <w:t>20</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341632A4" w14:textId="77777777" w:rsidR="00F0402C" w:rsidRPr="003F55C0" w:rsidRDefault="00F0402C" w:rsidP="00C344F6">
            <w:pPr>
              <w:jc w:val="center"/>
              <w:rPr>
                <w:rFonts w:ascii="Arial Narrow" w:hAnsi="Arial Narrow" w:cs="Arial"/>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3628687D" w14:textId="77777777" w:rsidR="00F0402C" w:rsidRDefault="004F6F17" w:rsidP="00C344F6">
            <w:pPr>
              <w:jc w:val="center"/>
              <w:rPr>
                <w:rFonts w:ascii="Arial Narrow" w:hAnsi="Arial Narrow"/>
                <w:color w:val="31849B"/>
                <w:sz w:val="16"/>
                <w:szCs w:val="16"/>
              </w:rPr>
            </w:pPr>
            <w:r w:rsidRPr="008805E5">
              <w:rPr>
                <w:rFonts w:ascii="Arial Narrow" w:hAnsi="Arial Narrow"/>
                <w:color w:val="31849B"/>
                <w:sz w:val="16"/>
                <w:szCs w:val="16"/>
              </w:rPr>
              <w:t>Aurukun Cape B Circuit</w:t>
            </w:r>
          </w:p>
          <w:p w14:paraId="184F82AE" w14:textId="473D49B1" w:rsidR="004F6F17" w:rsidRPr="00777033" w:rsidRDefault="004F6F17" w:rsidP="00C344F6">
            <w:pPr>
              <w:jc w:val="center"/>
              <w:rPr>
                <w:rFonts w:ascii="Arial Narrow" w:hAnsi="Arial Narrow"/>
                <w:color w:val="31849B"/>
                <w:sz w:val="16"/>
                <w:szCs w:val="16"/>
              </w:rPr>
            </w:pPr>
            <w:r w:rsidRPr="008805E5">
              <w:rPr>
                <w:rFonts w:ascii="Arial Narrow" w:hAnsi="Arial Narrow"/>
                <w:color w:val="31849B"/>
                <w:sz w:val="16"/>
                <w:szCs w:val="16"/>
              </w:rPr>
              <w:t>Doomadgee – Gulf Circuit</w:t>
            </w:r>
          </w:p>
        </w:tc>
      </w:tr>
      <w:tr w:rsidR="00F0402C" w:rsidRPr="00BC2C5D" w14:paraId="16C27DC2" w14:textId="77777777" w:rsidTr="000D6508">
        <w:trPr>
          <w:trHeight w:val="285"/>
        </w:trPr>
        <w:tc>
          <w:tcPr>
            <w:tcW w:w="1418" w:type="dxa"/>
            <w:vMerge/>
            <w:tcBorders>
              <w:left w:val="single" w:sz="18" w:space="0" w:color="auto"/>
              <w:bottom w:val="single" w:sz="18" w:space="0" w:color="C0C0C0"/>
              <w:right w:val="single" w:sz="18" w:space="0" w:color="C0C0C0"/>
            </w:tcBorders>
            <w:shd w:val="clear" w:color="auto" w:fill="auto"/>
            <w:vAlign w:val="center"/>
          </w:tcPr>
          <w:p w14:paraId="4F5C3348" w14:textId="77777777" w:rsidR="00F0402C" w:rsidRDefault="00F0402C" w:rsidP="00C344F6">
            <w:pPr>
              <w:jc w:val="center"/>
              <w:rPr>
                <w:rFonts w:ascii="Arial Narrow" w:hAnsi="Arial Narrow" w:cs="Arial"/>
                <w:sz w:val="16"/>
                <w:szCs w:val="16"/>
              </w:rPr>
            </w:pPr>
          </w:p>
        </w:tc>
        <w:tc>
          <w:tcPr>
            <w:tcW w:w="1134" w:type="dxa"/>
            <w:vMerge/>
            <w:tcBorders>
              <w:left w:val="single" w:sz="18" w:space="0" w:color="C0C0C0"/>
              <w:bottom w:val="single" w:sz="18" w:space="0" w:color="C0C0C0"/>
              <w:right w:val="single" w:sz="18" w:space="0" w:color="C0C0C0"/>
            </w:tcBorders>
            <w:shd w:val="clear" w:color="auto" w:fill="auto"/>
            <w:vAlign w:val="center"/>
          </w:tcPr>
          <w:p w14:paraId="1F284393" w14:textId="77777777" w:rsidR="00F0402C" w:rsidRPr="003F55C0" w:rsidRDefault="00F0402C" w:rsidP="00C344F6">
            <w:pPr>
              <w:jc w:val="center"/>
              <w:rPr>
                <w:rFonts w:ascii="Arial Narrow" w:hAnsi="Arial Narrow" w:cs="Arial"/>
                <w:sz w:val="16"/>
                <w:szCs w:val="16"/>
              </w:rPr>
            </w:pPr>
          </w:p>
        </w:tc>
        <w:tc>
          <w:tcPr>
            <w:tcW w:w="1187" w:type="dxa"/>
            <w:vMerge/>
            <w:tcBorders>
              <w:left w:val="single" w:sz="18" w:space="0" w:color="C0C0C0"/>
              <w:bottom w:val="single" w:sz="18" w:space="0" w:color="C0C0C0"/>
              <w:right w:val="single" w:sz="18" w:space="0" w:color="BFBFBF"/>
            </w:tcBorders>
            <w:shd w:val="clear" w:color="auto" w:fill="FFFF00"/>
            <w:vAlign w:val="center"/>
          </w:tcPr>
          <w:p w14:paraId="66B51FE3" w14:textId="77777777" w:rsidR="00F0402C" w:rsidRPr="0061719A" w:rsidRDefault="00F0402C" w:rsidP="00C344F6">
            <w:pPr>
              <w:jc w:val="center"/>
              <w:rPr>
                <w:rFonts w:ascii="Arial Narrow" w:hAnsi="Arial Narrow" w:cs="Arial"/>
                <w:b/>
                <w:bCs/>
                <w:sz w:val="16"/>
                <w:szCs w:val="16"/>
              </w:rPr>
            </w:pPr>
          </w:p>
        </w:tc>
        <w:tc>
          <w:tcPr>
            <w:tcW w:w="1162" w:type="dxa"/>
            <w:vMerge/>
            <w:tcBorders>
              <w:left w:val="single" w:sz="18" w:space="0" w:color="BFBFBF"/>
              <w:bottom w:val="single" w:sz="18" w:space="0" w:color="C0C0C0"/>
              <w:right w:val="single" w:sz="18" w:space="0" w:color="C0C0C0"/>
            </w:tcBorders>
            <w:shd w:val="clear" w:color="auto" w:fill="A972A9"/>
            <w:vAlign w:val="center"/>
          </w:tcPr>
          <w:p w14:paraId="4D953E3A" w14:textId="77777777" w:rsidR="00F0402C" w:rsidRPr="0061719A" w:rsidRDefault="00F0402C" w:rsidP="00C344F6">
            <w:pPr>
              <w:jc w:val="center"/>
              <w:rPr>
                <w:rFonts w:ascii="Arial Narrow" w:hAnsi="Arial Narrow" w:cs="Arial"/>
                <w:b/>
                <w:bCs/>
                <w:color w:val="FFFFFF" w:themeColor="background1"/>
                <w:sz w:val="16"/>
                <w:szCs w:val="16"/>
              </w:rPr>
            </w:pPr>
          </w:p>
        </w:tc>
        <w:tc>
          <w:tcPr>
            <w:tcW w:w="1162" w:type="dxa"/>
            <w:tcBorders>
              <w:top w:val="nil"/>
              <w:left w:val="single" w:sz="18" w:space="0" w:color="C0C0C0"/>
              <w:bottom w:val="single" w:sz="18" w:space="0" w:color="C0C0C0"/>
              <w:right w:val="single" w:sz="18" w:space="0" w:color="C0C0C0"/>
            </w:tcBorders>
            <w:shd w:val="clear" w:color="auto" w:fill="769250"/>
            <w:vAlign w:val="center"/>
          </w:tcPr>
          <w:p w14:paraId="71810D16" w14:textId="04C8196E" w:rsidR="00F0402C" w:rsidRPr="0061719A" w:rsidRDefault="00F0402C" w:rsidP="00C344F6">
            <w:pPr>
              <w:jc w:val="center"/>
              <w:rPr>
                <w:rFonts w:ascii="Arial Narrow" w:hAnsi="Arial Narrow" w:cs="Arial"/>
                <w:b/>
                <w:bCs/>
                <w:color w:val="FFFFFF" w:themeColor="background1"/>
                <w:sz w:val="16"/>
                <w:szCs w:val="16"/>
              </w:rPr>
            </w:pPr>
            <w:r w:rsidRPr="0061719A">
              <w:rPr>
                <w:rFonts w:ascii="Arial Narrow" w:hAnsi="Arial Narrow" w:cs="Arial"/>
                <w:b/>
                <w:bCs/>
                <w:color w:val="FFFFFF" w:themeColor="background1"/>
                <w:sz w:val="16"/>
                <w:szCs w:val="16"/>
              </w:rPr>
              <w:t>20</w:t>
            </w:r>
          </w:p>
        </w:tc>
        <w:tc>
          <w:tcPr>
            <w:tcW w:w="1162" w:type="dxa"/>
            <w:vMerge/>
            <w:tcBorders>
              <w:left w:val="single" w:sz="18" w:space="0" w:color="C0C0C0"/>
              <w:bottom w:val="single" w:sz="18" w:space="0" w:color="C0C0C0"/>
              <w:right w:val="single" w:sz="18" w:space="0" w:color="auto"/>
            </w:tcBorders>
            <w:shd w:val="clear" w:color="auto" w:fill="auto"/>
            <w:vAlign w:val="center"/>
          </w:tcPr>
          <w:p w14:paraId="7EDFF2E9" w14:textId="77777777" w:rsidR="00F0402C" w:rsidRPr="003F55C0" w:rsidRDefault="00F0402C" w:rsidP="00C344F6">
            <w:pPr>
              <w:jc w:val="center"/>
              <w:rPr>
                <w:rFonts w:ascii="Arial Narrow" w:hAnsi="Arial Narrow" w:cs="Arial"/>
                <w:sz w:val="16"/>
                <w:szCs w:val="16"/>
              </w:rPr>
            </w:pPr>
          </w:p>
        </w:tc>
        <w:tc>
          <w:tcPr>
            <w:tcW w:w="3633" w:type="dxa"/>
            <w:gridSpan w:val="2"/>
            <w:vMerge/>
            <w:tcBorders>
              <w:left w:val="single" w:sz="18" w:space="0" w:color="auto"/>
              <w:bottom w:val="single" w:sz="18" w:space="0" w:color="C0C0C0"/>
              <w:right w:val="single" w:sz="18" w:space="0" w:color="auto"/>
            </w:tcBorders>
            <w:shd w:val="clear" w:color="auto" w:fill="auto"/>
            <w:vAlign w:val="center"/>
          </w:tcPr>
          <w:p w14:paraId="7076C077" w14:textId="77777777" w:rsidR="00F0402C" w:rsidRPr="0061719A" w:rsidRDefault="00F0402C" w:rsidP="00C344F6">
            <w:pPr>
              <w:jc w:val="center"/>
              <w:rPr>
                <w:rFonts w:ascii="Arial Narrow" w:hAnsi="Arial Narrow" w:cs="Arial"/>
                <w:sz w:val="16"/>
                <w:szCs w:val="16"/>
              </w:rPr>
            </w:pPr>
          </w:p>
        </w:tc>
      </w:tr>
      <w:tr w:rsidR="003F55C0" w:rsidRPr="00BC2C5D" w14:paraId="172CB696" w14:textId="77777777" w:rsidTr="00AF027A">
        <w:trPr>
          <w:trHeight w:val="567"/>
        </w:trPr>
        <w:tc>
          <w:tcPr>
            <w:tcW w:w="1418" w:type="dxa"/>
            <w:tcBorders>
              <w:top w:val="single" w:sz="18" w:space="0" w:color="C0C0C0"/>
              <w:left w:val="single" w:sz="18" w:space="0" w:color="auto"/>
              <w:bottom w:val="single" w:sz="18" w:space="0" w:color="auto"/>
              <w:right w:val="single" w:sz="18" w:space="0" w:color="C0C0C0"/>
            </w:tcBorders>
            <w:shd w:val="clear" w:color="auto" w:fill="auto"/>
            <w:vAlign w:val="center"/>
          </w:tcPr>
          <w:p w14:paraId="03C871EE" w14:textId="3A74645B" w:rsidR="003F55C0" w:rsidRPr="00A634FA" w:rsidRDefault="003F55C0" w:rsidP="00C344F6">
            <w:pPr>
              <w:jc w:val="center"/>
              <w:rPr>
                <w:rFonts w:ascii="Arial Narrow" w:hAnsi="Arial Narrow" w:cs="Arial"/>
                <w:sz w:val="16"/>
                <w:szCs w:val="16"/>
              </w:rPr>
            </w:pPr>
            <w:r>
              <w:rPr>
                <w:rFonts w:ascii="Arial Narrow" w:hAnsi="Arial Narrow" w:cs="Arial"/>
                <w:sz w:val="16"/>
                <w:szCs w:val="16"/>
              </w:rPr>
              <w:t>24 April</w:t>
            </w:r>
          </w:p>
        </w:tc>
        <w:tc>
          <w:tcPr>
            <w:tcW w:w="1134" w:type="dxa"/>
            <w:tcBorders>
              <w:top w:val="single" w:sz="18" w:space="0" w:color="C0C0C0"/>
              <w:left w:val="single" w:sz="18" w:space="0" w:color="C0C0C0"/>
              <w:bottom w:val="single" w:sz="18" w:space="0" w:color="auto"/>
              <w:right w:val="single" w:sz="18" w:space="0" w:color="C0C0C0"/>
            </w:tcBorders>
            <w:shd w:val="clear" w:color="auto" w:fill="auto"/>
            <w:vAlign w:val="center"/>
          </w:tcPr>
          <w:p w14:paraId="3BC75E46" w14:textId="48222CE7" w:rsidR="003F55C0" w:rsidRPr="003F55C0" w:rsidRDefault="003F55C0" w:rsidP="00C344F6">
            <w:pPr>
              <w:jc w:val="center"/>
              <w:rPr>
                <w:rFonts w:ascii="Arial Narrow" w:hAnsi="Arial Narrow" w:cs="Arial"/>
                <w:sz w:val="16"/>
                <w:szCs w:val="16"/>
              </w:rPr>
            </w:pPr>
          </w:p>
        </w:tc>
        <w:tc>
          <w:tcPr>
            <w:tcW w:w="1187" w:type="dxa"/>
            <w:tcBorders>
              <w:top w:val="single" w:sz="18" w:space="0" w:color="C0C0C0"/>
              <w:left w:val="single" w:sz="18" w:space="0" w:color="C0C0C0"/>
              <w:bottom w:val="single" w:sz="18" w:space="0" w:color="auto"/>
              <w:right w:val="single" w:sz="18" w:space="0" w:color="BFBFBF"/>
            </w:tcBorders>
            <w:shd w:val="clear" w:color="auto" w:fill="auto"/>
            <w:vAlign w:val="center"/>
          </w:tcPr>
          <w:p w14:paraId="6A7880B7" w14:textId="383EEBC3" w:rsidR="003F55C0" w:rsidRPr="003F55C0" w:rsidRDefault="00F0402C" w:rsidP="00C344F6">
            <w:pPr>
              <w:jc w:val="center"/>
              <w:rPr>
                <w:rFonts w:ascii="Arial Narrow" w:hAnsi="Arial Narrow" w:cs="Arial"/>
                <w:sz w:val="16"/>
                <w:szCs w:val="16"/>
              </w:rPr>
            </w:pPr>
            <w:r w:rsidRPr="00236E17">
              <w:rPr>
                <w:rFonts w:ascii="Arial Narrow" w:hAnsi="Arial Narrow" w:cs="Arial"/>
                <w:b/>
                <w:bCs/>
                <w:sz w:val="16"/>
                <w:szCs w:val="16"/>
              </w:rPr>
              <w:t>Public Holiday</w:t>
            </w:r>
          </w:p>
        </w:tc>
        <w:tc>
          <w:tcPr>
            <w:tcW w:w="1162" w:type="dxa"/>
            <w:tcBorders>
              <w:top w:val="single" w:sz="18" w:space="0" w:color="C0C0C0"/>
              <w:left w:val="single" w:sz="18" w:space="0" w:color="BFBFBF"/>
              <w:bottom w:val="single" w:sz="18" w:space="0" w:color="auto"/>
              <w:right w:val="single" w:sz="18" w:space="0" w:color="C0C0C0"/>
            </w:tcBorders>
            <w:shd w:val="clear" w:color="auto" w:fill="auto"/>
            <w:vAlign w:val="center"/>
          </w:tcPr>
          <w:p w14:paraId="2BEECBCA" w14:textId="448A4B20" w:rsidR="003F55C0" w:rsidRPr="003F55C0" w:rsidRDefault="003F55C0" w:rsidP="00236E17">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auto"/>
              <w:right w:val="single" w:sz="18" w:space="0" w:color="C0C0C0"/>
            </w:tcBorders>
            <w:shd w:val="clear" w:color="auto" w:fill="auto"/>
            <w:vAlign w:val="center"/>
          </w:tcPr>
          <w:p w14:paraId="030CE006" w14:textId="336BAAF5" w:rsidR="003F55C0" w:rsidRPr="003F55C0" w:rsidRDefault="003F55C0" w:rsidP="00C344F6">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auto"/>
              <w:right w:val="single" w:sz="18" w:space="0" w:color="auto"/>
            </w:tcBorders>
            <w:shd w:val="clear" w:color="auto" w:fill="auto"/>
            <w:vAlign w:val="center"/>
          </w:tcPr>
          <w:p w14:paraId="1FFAFF47" w14:textId="77777777" w:rsidR="003F55C0" w:rsidRPr="003F55C0" w:rsidRDefault="003F55C0" w:rsidP="00C344F6">
            <w:pPr>
              <w:jc w:val="center"/>
              <w:rPr>
                <w:rFonts w:ascii="Arial Narrow" w:hAnsi="Arial Narrow" w:cs="Arial"/>
                <w:sz w:val="16"/>
                <w:szCs w:val="16"/>
              </w:rPr>
            </w:pPr>
          </w:p>
        </w:tc>
        <w:tc>
          <w:tcPr>
            <w:tcW w:w="3633" w:type="dxa"/>
            <w:gridSpan w:val="2"/>
            <w:tcBorders>
              <w:top w:val="single" w:sz="18" w:space="0" w:color="C0C0C0"/>
              <w:left w:val="single" w:sz="18" w:space="0" w:color="auto"/>
              <w:bottom w:val="single" w:sz="18" w:space="0" w:color="auto"/>
              <w:right w:val="single" w:sz="18" w:space="0" w:color="auto"/>
            </w:tcBorders>
            <w:shd w:val="clear" w:color="auto" w:fill="auto"/>
            <w:vAlign w:val="center"/>
          </w:tcPr>
          <w:p w14:paraId="7B200A01" w14:textId="768ABA87" w:rsidR="003F55C0" w:rsidRPr="0061719A" w:rsidRDefault="0049752C" w:rsidP="00C344F6">
            <w:pPr>
              <w:jc w:val="center"/>
              <w:rPr>
                <w:rFonts w:ascii="Arial Narrow" w:hAnsi="Arial Narrow" w:cs="Arial"/>
                <w:sz w:val="16"/>
                <w:szCs w:val="16"/>
              </w:rPr>
            </w:pPr>
            <w:r>
              <w:rPr>
                <w:rFonts w:ascii="Arial Narrow" w:hAnsi="Arial Narrow" w:cs="Arial"/>
                <w:b/>
                <w:bCs/>
                <w:sz w:val="16"/>
                <w:szCs w:val="16"/>
              </w:rPr>
              <w:t>Tuesday 25</w:t>
            </w:r>
            <w:r w:rsidR="004F6F17">
              <w:rPr>
                <w:rFonts w:ascii="Arial Narrow" w:hAnsi="Arial Narrow" w:cs="Arial"/>
                <w:b/>
                <w:bCs/>
                <w:sz w:val="16"/>
                <w:szCs w:val="16"/>
              </w:rPr>
              <w:t>th</w:t>
            </w:r>
            <w:r w:rsidRPr="007E2969">
              <w:rPr>
                <w:rFonts w:ascii="Arial Narrow" w:hAnsi="Arial Narrow" w:cs="Arial"/>
                <w:b/>
                <w:bCs/>
                <w:sz w:val="16"/>
                <w:szCs w:val="16"/>
              </w:rPr>
              <w:t xml:space="preserve"> </w:t>
            </w:r>
            <w:r>
              <w:rPr>
                <w:rFonts w:ascii="Arial Narrow" w:hAnsi="Arial Narrow" w:cs="Arial"/>
                <w:b/>
                <w:bCs/>
                <w:sz w:val="16"/>
                <w:szCs w:val="16"/>
              </w:rPr>
              <w:t>–</w:t>
            </w:r>
            <w:r w:rsidRPr="007E2969">
              <w:rPr>
                <w:rFonts w:ascii="Arial Narrow" w:hAnsi="Arial Narrow" w:cs="Arial"/>
                <w:b/>
                <w:bCs/>
                <w:sz w:val="16"/>
                <w:szCs w:val="16"/>
              </w:rPr>
              <w:t xml:space="preserve"> </w:t>
            </w:r>
            <w:r>
              <w:rPr>
                <w:rFonts w:ascii="Arial Narrow" w:hAnsi="Arial Narrow" w:cs="Arial"/>
                <w:b/>
                <w:bCs/>
                <w:sz w:val="16"/>
                <w:szCs w:val="16"/>
              </w:rPr>
              <w:t>Anzac Day</w:t>
            </w:r>
          </w:p>
        </w:tc>
      </w:tr>
      <w:tr w:rsidR="00F0402C" w:rsidRPr="00BC2C5D" w14:paraId="512E60FF" w14:textId="77777777" w:rsidTr="00AF027A">
        <w:trPr>
          <w:trHeight w:val="284"/>
        </w:trPr>
        <w:tc>
          <w:tcPr>
            <w:tcW w:w="1418" w:type="dxa"/>
            <w:vMerge w:val="restart"/>
            <w:tcBorders>
              <w:top w:val="single" w:sz="18" w:space="0" w:color="auto"/>
              <w:left w:val="single" w:sz="18" w:space="0" w:color="auto"/>
              <w:bottom w:val="single" w:sz="18" w:space="0" w:color="BFBFBF" w:themeColor="background1" w:themeShade="BF"/>
              <w:right w:val="single" w:sz="18" w:space="0" w:color="C0C0C0"/>
            </w:tcBorders>
            <w:shd w:val="clear" w:color="auto" w:fill="auto"/>
            <w:vAlign w:val="center"/>
          </w:tcPr>
          <w:p w14:paraId="40EA42D4" w14:textId="570B67F7" w:rsidR="00F0402C" w:rsidRPr="00A634FA" w:rsidRDefault="00F0402C" w:rsidP="00C344F6">
            <w:pPr>
              <w:jc w:val="center"/>
              <w:rPr>
                <w:rFonts w:ascii="Arial Narrow" w:hAnsi="Arial Narrow" w:cs="Arial"/>
                <w:sz w:val="16"/>
                <w:szCs w:val="16"/>
              </w:rPr>
            </w:pPr>
            <w:r>
              <w:rPr>
                <w:rFonts w:ascii="Arial Narrow" w:hAnsi="Arial Narrow" w:cs="Arial"/>
                <w:sz w:val="16"/>
                <w:szCs w:val="16"/>
              </w:rPr>
              <w:t>1 May</w:t>
            </w:r>
          </w:p>
        </w:tc>
        <w:tc>
          <w:tcPr>
            <w:tcW w:w="1134" w:type="dxa"/>
            <w:vMerge w:val="restart"/>
            <w:tcBorders>
              <w:top w:val="single" w:sz="18" w:space="0" w:color="auto"/>
              <w:left w:val="single" w:sz="18" w:space="0" w:color="C0C0C0"/>
              <w:bottom w:val="single" w:sz="18" w:space="0" w:color="BFBFBF" w:themeColor="background1" w:themeShade="BF"/>
              <w:right w:val="single" w:sz="18" w:space="0" w:color="C0C0C0"/>
            </w:tcBorders>
            <w:shd w:val="clear" w:color="auto" w:fill="auto"/>
            <w:vAlign w:val="center"/>
          </w:tcPr>
          <w:p w14:paraId="7612969B" w14:textId="3B8CFA08" w:rsidR="00F0402C" w:rsidRPr="003F55C0" w:rsidRDefault="0049752C" w:rsidP="00C344F6">
            <w:pPr>
              <w:jc w:val="center"/>
              <w:rPr>
                <w:rFonts w:ascii="Arial Narrow" w:hAnsi="Arial Narrow" w:cs="Arial"/>
                <w:sz w:val="16"/>
                <w:szCs w:val="16"/>
              </w:rPr>
            </w:pPr>
            <w:r w:rsidRPr="00236E17">
              <w:rPr>
                <w:rFonts w:ascii="Arial Narrow" w:hAnsi="Arial Narrow" w:cs="Arial"/>
                <w:b/>
                <w:bCs/>
                <w:sz w:val="16"/>
                <w:szCs w:val="16"/>
              </w:rPr>
              <w:t>Public Holiday</w:t>
            </w:r>
          </w:p>
        </w:tc>
        <w:tc>
          <w:tcPr>
            <w:tcW w:w="1187" w:type="dxa"/>
            <w:vMerge w:val="restart"/>
            <w:tcBorders>
              <w:top w:val="single" w:sz="18" w:space="0" w:color="auto"/>
              <w:left w:val="single" w:sz="18" w:space="0" w:color="C0C0C0"/>
              <w:bottom w:val="single" w:sz="18" w:space="0" w:color="BFBFBF" w:themeColor="background1" w:themeShade="BF"/>
              <w:right w:val="single" w:sz="18" w:space="0" w:color="BFBFBF"/>
            </w:tcBorders>
            <w:shd w:val="clear" w:color="auto" w:fill="auto"/>
            <w:vAlign w:val="center"/>
          </w:tcPr>
          <w:p w14:paraId="42289F1C" w14:textId="18E0321D" w:rsidR="00F0402C" w:rsidRPr="003F55C0" w:rsidRDefault="00F0402C" w:rsidP="00C344F6">
            <w:pPr>
              <w:ind w:left="1440" w:hanging="1440"/>
              <w:jc w:val="center"/>
              <w:rPr>
                <w:rFonts w:ascii="Arial Narrow" w:hAnsi="Arial Narrow" w:cs="Arial"/>
                <w:sz w:val="16"/>
                <w:szCs w:val="16"/>
              </w:rPr>
            </w:pPr>
          </w:p>
        </w:tc>
        <w:tc>
          <w:tcPr>
            <w:tcW w:w="1162" w:type="dxa"/>
            <w:vMerge w:val="restart"/>
            <w:tcBorders>
              <w:top w:val="single" w:sz="18" w:space="0" w:color="auto"/>
              <w:left w:val="single" w:sz="18" w:space="0" w:color="BFBFBF"/>
              <w:bottom w:val="single" w:sz="18" w:space="0" w:color="BFBFBF" w:themeColor="background1" w:themeShade="BF"/>
              <w:right w:val="single" w:sz="18" w:space="0" w:color="C0C0C0"/>
            </w:tcBorders>
            <w:shd w:val="clear" w:color="auto" w:fill="A972A9"/>
            <w:vAlign w:val="center"/>
          </w:tcPr>
          <w:p w14:paraId="2B6CD71B" w14:textId="0E12E8B7" w:rsidR="00F0402C" w:rsidRPr="0049752C" w:rsidRDefault="00F0402C" w:rsidP="00C344F6">
            <w:pPr>
              <w:ind w:left="1440" w:hanging="1440"/>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3</w:t>
            </w:r>
          </w:p>
        </w:tc>
        <w:tc>
          <w:tcPr>
            <w:tcW w:w="1162" w:type="dxa"/>
            <w:tcBorders>
              <w:top w:val="single" w:sz="18" w:space="0" w:color="auto"/>
              <w:left w:val="single" w:sz="18" w:space="0" w:color="C0C0C0"/>
              <w:bottom w:val="nil"/>
              <w:right w:val="single" w:sz="18" w:space="0" w:color="C0C0C0"/>
            </w:tcBorders>
            <w:shd w:val="clear" w:color="auto" w:fill="A972A9"/>
            <w:vAlign w:val="center"/>
          </w:tcPr>
          <w:p w14:paraId="0984E9CC" w14:textId="06766530" w:rsidR="00F0402C" w:rsidRPr="0049752C" w:rsidRDefault="00F0402C" w:rsidP="00C344F6">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4</w:t>
            </w:r>
          </w:p>
        </w:tc>
        <w:tc>
          <w:tcPr>
            <w:tcW w:w="1162" w:type="dxa"/>
            <w:vMerge w:val="restart"/>
            <w:tcBorders>
              <w:top w:val="single" w:sz="18" w:space="0" w:color="auto"/>
              <w:left w:val="single" w:sz="18" w:space="0" w:color="C0C0C0"/>
              <w:bottom w:val="single" w:sz="18" w:space="0" w:color="BFBFBF" w:themeColor="background1" w:themeShade="BF"/>
              <w:right w:val="single" w:sz="18" w:space="0" w:color="auto"/>
            </w:tcBorders>
            <w:shd w:val="clear" w:color="auto" w:fill="auto"/>
            <w:vAlign w:val="center"/>
          </w:tcPr>
          <w:p w14:paraId="4B09F96C" w14:textId="77777777" w:rsidR="00F0402C" w:rsidRPr="003F55C0" w:rsidRDefault="00F0402C" w:rsidP="00C344F6">
            <w:pPr>
              <w:jc w:val="center"/>
              <w:rPr>
                <w:rFonts w:ascii="Arial Narrow" w:hAnsi="Arial Narrow" w:cs="Arial"/>
                <w:sz w:val="16"/>
                <w:szCs w:val="16"/>
              </w:rPr>
            </w:pPr>
          </w:p>
        </w:tc>
        <w:tc>
          <w:tcPr>
            <w:tcW w:w="3633" w:type="dxa"/>
            <w:gridSpan w:val="2"/>
            <w:vMerge w:val="restart"/>
            <w:tcBorders>
              <w:top w:val="single" w:sz="18" w:space="0" w:color="auto"/>
              <w:left w:val="single" w:sz="18" w:space="0" w:color="auto"/>
              <w:bottom w:val="single" w:sz="18" w:space="0" w:color="BFBFBF" w:themeColor="background1" w:themeShade="BF"/>
              <w:right w:val="single" w:sz="18" w:space="0" w:color="auto"/>
            </w:tcBorders>
            <w:shd w:val="clear" w:color="auto" w:fill="auto"/>
            <w:vAlign w:val="center"/>
          </w:tcPr>
          <w:p w14:paraId="58B2748E" w14:textId="7D11FC37" w:rsidR="00F0402C" w:rsidRPr="004F6F17" w:rsidRDefault="004F6F17" w:rsidP="00C344F6">
            <w:pPr>
              <w:jc w:val="center"/>
              <w:rPr>
                <w:rFonts w:ascii="Arial Narrow" w:hAnsi="Arial Narrow" w:cs="Arial"/>
                <w:b/>
                <w:bCs/>
                <w:sz w:val="16"/>
                <w:szCs w:val="16"/>
              </w:rPr>
            </w:pPr>
            <w:r w:rsidRPr="004F6F17">
              <w:rPr>
                <w:rFonts w:ascii="Arial Narrow" w:hAnsi="Arial Narrow" w:cs="Arial"/>
                <w:b/>
                <w:bCs/>
                <w:sz w:val="16"/>
                <w:szCs w:val="16"/>
              </w:rPr>
              <w:t xml:space="preserve">Monday </w:t>
            </w:r>
            <w:r>
              <w:rPr>
                <w:rFonts w:ascii="Arial Narrow" w:hAnsi="Arial Narrow" w:cs="Arial"/>
                <w:b/>
                <w:bCs/>
                <w:sz w:val="16"/>
                <w:szCs w:val="16"/>
              </w:rPr>
              <w:t>1st</w:t>
            </w:r>
            <w:r w:rsidRPr="004F6F17">
              <w:rPr>
                <w:rFonts w:ascii="Arial Narrow" w:hAnsi="Arial Narrow" w:cs="Arial"/>
                <w:b/>
                <w:bCs/>
                <w:sz w:val="16"/>
                <w:szCs w:val="16"/>
              </w:rPr>
              <w:t xml:space="preserve"> – Labour Day</w:t>
            </w:r>
          </w:p>
        </w:tc>
      </w:tr>
      <w:tr w:rsidR="00F0402C" w:rsidRPr="00BC2C5D" w14:paraId="7178364F" w14:textId="77777777" w:rsidTr="00AF027A">
        <w:trPr>
          <w:trHeight w:val="284"/>
        </w:trPr>
        <w:tc>
          <w:tcPr>
            <w:tcW w:w="1418" w:type="dxa"/>
            <w:vMerge/>
            <w:tcBorders>
              <w:top w:val="single" w:sz="18" w:space="0" w:color="C0C0C0"/>
              <w:left w:val="single" w:sz="18" w:space="0" w:color="auto"/>
              <w:bottom w:val="single" w:sz="18" w:space="0" w:color="BFBFBF" w:themeColor="background1" w:themeShade="BF"/>
              <w:right w:val="single" w:sz="18" w:space="0" w:color="C0C0C0"/>
            </w:tcBorders>
            <w:shd w:val="clear" w:color="auto" w:fill="auto"/>
            <w:vAlign w:val="center"/>
          </w:tcPr>
          <w:p w14:paraId="23EA8B5F" w14:textId="77777777" w:rsidR="00F0402C" w:rsidRDefault="00F0402C" w:rsidP="00C344F6">
            <w:pPr>
              <w:jc w:val="center"/>
              <w:rPr>
                <w:rFonts w:ascii="Arial Narrow" w:hAnsi="Arial Narrow" w:cs="Arial"/>
                <w:sz w:val="16"/>
                <w:szCs w:val="16"/>
              </w:rPr>
            </w:pPr>
          </w:p>
        </w:tc>
        <w:tc>
          <w:tcPr>
            <w:tcW w:w="1134" w:type="dxa"/>
            <w:vMerge/>
            <w:tcBorders>
              <w:top w:val="single" w:sz="18" w:space="0" w:color="C0C0C0"/>
              <w:left w:val="single" w:sz="18" w:space="0" w:color="C0C0C0"/>
              <w:bottom w:val="single" w:sz="18" w:space="0" w:color="BFBFBF" w:themeColor="background1" w:themeShade="BF"/>
              <w:right w:val="single" w:sz="18" w:space="0" w:color="C0C0C0"/>
            </w:tcBorders>
            <w:shd w:val="clear" w:color="auto" w:fill="auto"/>
            <w:vAlign w:val="center"/>
          </w:tcPr>
          <w:p w14:paraId="77F1919A" w14:textId="77777777" w:rsidR="00F0402C" w:rsidRPr="003F55C0" w:rsidRDefault="00F0402C" w:rsidP="00C344F6">
            <w:pPr>
              <w:jc w:val="center"/>
              <w:rPr>
                <w:rFonts w:ascii="Arial Narrow" w:hAnsi="Arial Narrow" w:cs="Arial"/>
                <w:sz w:val="16"/>
                <w:szCs w:val="16"/>
              </w:rPr>
            </w:pPr>
          </w:p>
        </w:tc>
        <w:tc>
          <w:tcPr>
            <w:tcW w:w="1187" w:type="dxa"/>
            <w:vMerge/>
            <w:tcBorders>
              <w:top w:val="single" w:sz="18" w:space="0" w:color="C0C0C0"/>
              <w:left w:val="single" w:sz="18" w:space="0" w:color="C0C0C0"/>
              <w:bottom w:val="single" w:sz="18" w:space="0" w:color="BFBFBF" w:themeColor="background1" w:themeShade="BF"/>
              <w:right w:val="single" w:sz="18" w:space="0" w:color="BFBFBF"/>
            </w:tcBorders>
            <w:shd w:val="clear" w:color="auto" w:fill="auto"/>
            <w:vAlign w:val="center"/>
          </w:tcPr>
          <w:p w14:paraId="096BB5D6" w14:textId="77777777" w:rsidR="00F0402C" w:rsidRPr="003F55C0" w:rsidRDefault="00F0402C" w:rsidP="00C344F6">
            <w:pPr>
              <w:ind w:left="1440" w:hanging="1440"/>
              <w:jc w:val="center"/>
              <w:rPr>
                <w:rFonts w:ascii="Arial Narrow" w:hAnsi="Arial Narrow" w:cs="Arial"/>
                <w:sz w:val="16"/>
                <w:szCs w:val="16"/>
              </w:rPr>
            </w:pPr>
          </w:p>
        </w:tc>
        <w:tc>
          <w:tcPr>
            <w:tcW w:w="1162" w:type="dxa"/>
            <w:vMerge/>
            <w:tcBorders>
              <w:top w:val="single" w:sz="18" w:space="0" w:color="BFBFBF" w:themeColor="background1" w:themeShade="BF"/>
              <w:left w:val="single" w:sz="18" w:space="0" w:color="BFBFBF"/>
              <w:bottom w:val="single" w:sz="18" w:space="0" w:color="BFBFBF" w:themeColor="background1" w:themeShade="BF"/>
              <w:right w:val="single" w:sz="18" w:space="0" w:color="C0C0C0"/>
            </w:tcBorders>
            <w:shd w:val="clear" w:color="auto" w:fill="A972A9"/>
            <w:vAlign w:val="center"/>
          </w:tcPr>
          <w:p w14:paraId="042B9402" w14:textId="77777777" w:rsidR="00F0402C" w:rsidRPr="0049752C" w:rsidRDefault="00F0402C" w:rsidP="00C344F6">
            <w:pPr>
              <w:ind w:left="1440" w:hanging="1440"/>
              <w:jc w:val="center"/>
              <w:rPr>
                <w:rFonts w:ascii="Arial Narrow" w:hAnsi="Arial Narrow" w:cs="Arial"/>
                <w:b/>
                <w:bCs/>
                <w:color w:val="FFFFFF" w:themeColor="background1"/>
                <w:sz w:val="16"/>
                <w:szCs w:val="16"/>
              </w:rPr>
            </w:pPr>
          </w:p>
        </w:tc>
        <w:tc>
          <w:tcPr>
            <w:tcW w:w="1162" w:type="dxa"/>
            <w:tcBorders>
              <w:top w:val="nil"/>
              <w:left w:val="single" w:sz="18" w:space="0" w:color="C0C0C0"/>
              <w:bottom w:val="single" w:sz="18" w:space="0" w:color="BFBFBF" w:themeColor="background1" w:themeShade="BF"/>
              <w:right w:val="single" w:sz="18" w:space="0" w:color="C0C0C0"/>
            </w:tcBorders>
            <w:shd w:val="clear" w:color="auto" w:fill="769250"/>
            <w:vAlign w:val="center"/>
          </w:tcPr>
          <w:p w14:paraId="16D9CC39" w14:textId="07149877" w:rsidR="00F0402C" w:rsidRPr="0049752C" w:rsidRDefault="00F0402C" w:rsidP="00C344F6">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4</w:t>
            </w:r>
          </w:p>
        </w:tc>
        <w:tc>
          <w:tcPr>
            <w:tcW w:w="1162" w:type="dxa"/>
            <w:vMerge/>
            <w:tcBorders>
              <w:top w:val="single" w:sz="18" w:space="0" w:color="auto"/>
              <w:left w:val="single" w:sz="18" w:space="0" w:color="C0C0C0"/>
              <w:bottom w:val="single" w:sz="18" w:space="0" w:color="BFBFBF" w:themeColor="background1" w:themeShade="BF"/>
              <w:right w:val="single" w:sz="18" w:space="0" w:color="auto"/>
            </w:tcBorders>
            <w:shd w:val="clear" w:color="auto" w:fill="auto"/>
            <w:vAlign w:val="center"/>
          </w:tcPr>
          <w:p w14:paraId="3C7C62BA" w14:textId="77777777" w:rsidR="00F0402C" w:rsidRPr="003F55C0" w:rsidRDefault="00F0402C" w:rsidP="00C344F6">
            <w:pPr>
              <w:jc w:val="center"/>
              <w:rPr>
                <w:rFonts w:ascii="Arial Narrow" w:hAnsi="Arial Narrow" w:cs="Arial"/>
                <w:sz w:val="16"/>
                <w:szCs w:val="16"/>
              </w:rPr>
            </w:pPr>
          </w:p>
        </w:tc>
        <w:tc>
          <w:tcPr>
            <w:tcW w:w="3633" w:type="dxa"/>
            <w:gridSpan w:val="2"/>
            <w:vMerge/>
            <w:tcBorders>
              <w:top w:val="single" w:sz="18" w:space="0" w:color="auto"/>
              <w:left w:val="single" w:sz="18" w:space="0" w:color="auto"/>
              <w:bottom w:val="single" w:sz="18" w:space="0" w:color="BFBFBF" w:themeColor="background1" w:themeShade="BF"/>
              <w:right w:val="single" w:sz="18" w:space="0" w:color="auto"/>
            </w:tcBorders>
            <w:shd w:val="clear" w:color="auto" w:fill="auto"/>
            <w:vAlign w:val="center"/>
          </w:tcPr>
          <w:p w14:paraId="0AE44002" w14:textId="77777777" w:rsidR="00F0402C" w:rsidRPr="008D6D06" w:rsidRDefault="00F0402C" w:rsidP="00C344F6">
            <w:pPr>
              <w:jc w:val="center"/>
              <w:rPr>
                <w:rFonts w:ascii="Arial Narrow" w:hAnsi="Arial Narrow"/>
                <w:color w:val="31849B"/>
                <w:sz w:val="16"/>
                <w:szCs w:val="16"/>
              </w:rPr>
            </w:pPr>
          </w:p>
        </w:tc>
      </w:tr>
    </w:tbl>
    <w:p w14:paraId="6472B3F0" w14:textId="77777777" w:rsidR="00C5507C" w:rsidRDefault="00C5507C"/>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395"/>
        <w:gridCol w:w="1134"/>
        <w:gridCol w:w="1210"/>
        <w:gridCol w:w="1162"/>
        <w:gridCol w:w="1162"/>
        <w:gridCol w:w="1162"/>
        <w:gridCol w:w="3633"/>
      </w:tblGrid>
      <w:tr w:rsidR="00C5507C" w:rsidRPr="00BC2C5D" w14:paraId="57F3478D" w14:textId="77777777" w:rsidTr="00CA7C6A">
        <w:trPr>
          <w:trHeight w:val="567"/>
        </w:trPr>
        <w:tc>
          <w:tcPr>
            <w:tcW w:w="1395" w:type="dxa"/>
            <w:tcBorders>
              <w:top w:val="single" w:sz="18" w:space="0" w:color="auto"/>
              <w:left w:val="single" w:sz="18" w:space="0" w:color="auto"/>
              <w:bottom w:val="single" w:sz="18" w:space="0" w:color="C0C0C0"/>
              <w:right w:val="single" w:sz="18" w:space="0" w:color="C0C0C0"/>
            </w:tcBorders>
            <w:shd w:val="clear" w:color="auto" w:fill="D9D9D9"/>
            <w:vAlign w:val="center"/>
          </w:tcPr>
          <w:p w14:paraId="076BBB4C" w14:textId="6B36EBF6" w:rsidR="00C5507C" w:rsidRPr="00390B39" w:rsidRDefault="00C5507C" w:rsidP="00C5507C">
            <w:pPr>
              <w:jc w:val="center"/>
              <w:rPr>
                <w:rFonts w:ascii="Arial Narrow" w:hAnsi="Arial Narrow" w:cs="Arial"/>
                <w:sz w:val="16"/>
                <w:szCs w:val="16"/>
              </w:rPr>
            </w:pPr>
            <w:r w:rsidRPr="00A634FA">
              <w:rPr>
                <w:rFonts w:ascii="Arial Narrow" w:hAnsi="Arial Narrow" w:cs="Arial"/>
                <w:b/>
                <w:bCs/>
                <w:sz w:val="16"/>
                <w:szCs w:val="16"/>
              </w:rPr>
              <w:lastRenderedPageBreak/>
              <w:t>Week Beginning</w:t>
            </w:r>
          </w:p>
        </w:tc>
        <w:tc>
          <w:tcPr>
            <w:tcW w:w="1134"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4AFCFA19" w14:textId="35072771" w:rsidR="00C5507C" w:rsidRPr="006C79D3"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Monday</w:t>
            </w:r>
          </w:p>
        </w:tc>
        <w:tc>
          <w:tcPr>
            <w:tcW w:w="1210" w:type="dxa"/>
            <w:tcBorders>
              <w:top w:val="single" w:sz="18" w:space="0" w:color="auto"/>
              <w:left w:val="single" w:sz="18" w:space="0" w:color="C0C0C0"/>
              <w:bottom w:val="single" w:sz="18" w:space="0" w:color="C0C0C0"/>
              <w:right w:val="single" w:sz="18" w:space="0" w:color="BFBFBF"/>
            </w:tcBorders>
            <w:shd w:val="clear" w:color="auto" w:fill="D9D9D9"/>
            <w:vAlign w:val="center"/>
          </w:tcPr>
          <w:p w14:paraId="6613605B" w14:textId="6E80E341"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C0C0C0"/>
              <w:right w:val="single" w:sz="18" w:space="0" w:color="C0C0C0"/>
            </w:tcBorders>
            <w:shd w:val="clear" w:color="auto" w:fill="D9D9D9"/>
            <w:vAlign w:val="center"/>
          </w:tcPr>
          <w:p w14:paraId="106463A5" w14:textId="619B2035"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764F6996" w14:textId="172F8B2A"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C0C0C0"/>
              <w:right w:val="single" w:sz="18" w:space="0" w:color="auto"/>
            </w:tcBorders>
            <w:shd w:val="clear" w:color="auto" w:fill="D9D9D9"/>
            <w:vAlign w:val="center"/>
          </w:tcPr>
          <w:p w14:paraId="5F92859E" w14:textId="15FA920B" w:rsidR="00C5507C" w:rsidRPr="00A634FA" w:rsidRDefault="00C5507C" w:rsidP="00C5507C">
            <w:pPr>
              <w:jc w:val="center"/>
              <w:rPr>
                <w:rFonts w:ascii="Arial Narrow" w:hAnsi="Arial Narrow" w:cs="Arial"/>
                <w:sz w:val="16"/>
                <w:szCs w:val="16"/>
              </w:rPr>
            </w:pPr>
            <w:r w:rsidRPr="00A634FA">
              <w:rPr>
                <w:rFonts w:ascii="Arial Narrow" w:hAnsi="Arial Narrow" w:cs="Arial"/>
                <w:b/>
                <w:bCs/>
                <w:sz w:val="16"/>
                <w:szCs w:val="16"/>
              </w:rPr>
              <w:t>Friday</w:t>
            </w:r>
          </w:p>
        </w:tc>
        <w:tc>
          <w:tcPr>
            <w:tcW w:w="3633" w:type="dxa"/>
            <w:tcBorders>
              <w:top w:val="single" w:sz="18" w:space="0" w:color="auto"/>
              <w:left w:val="single" w:sz="18" w:space="0" w:color="auto"/>
              <w:bottom w:val="single" w:sz="18" w:space="0" w:color="C0C0C0"/>
              <w:right w:val="single" w:sz="18" w:space="0" w:color="auto"/>
            </w:tcBorders>
            <w:shd w:val="clear" w:color="auto" w:fill="D9D9D9"/>
            <w:vAlign w:val="center"/>
          </w:tcPr>
          <w:p w14:paraId="131CEE6B" w14:textId="48C163EC" w:rsidR="00C5507C" w:rsidRPr="008E728C"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Other</w:t>
            </w:r>
          </w:p>
        </w:tc>
      </w:tr>
      <w:tr w:rsidR="00F0402C" w:rsidRPr="00BC2C5D" w14:paraId="0CE321A3" w14:textId="77777777" w:rsidTr="00AF027A">
        <w:trPr>
          <w:trHeight w:val="284"/>
        </w:trPr>
        <w:tc>
          <w:tcPr>
            <w:tcW w:w="1395" w:type="dxa"/>
            <w:vMerge w:val="restart"/>
            <w:tcBorders>
              <w:top w:val="single" w:sz="18" w:space="0" w:color="C0C0C0"/>
              <w:left w:val="single" w:sz="18" w:space="0" w:color="auto"/>
              <w:right w:val="single" w:sz="18" w:space="0" w:color="C0C0C0"/>
            </w:tcBorders>
            <w:shd w:val="clear" w:color="auto" w:fill="auto"/>
            <w:vAlign w:val="center"/>
          </w:tcPr>
          <w:p w14:paraId="696DAD36" w14:textId="234DD5DE" w:rsidR="00F0402C" w:rsidRPr="00390B39" w:rsidRDefault="00F0402C" w:rsidP="00C5507C">
            <w:pPr>
              <w:jc w:val="center"/>
              <w:rPr>
                <w:rFonts w:ascii="Arial Narrow" w:hAnsi="Arial Narrow" w:cs="Arial"/>
                <w:sz w:val="16"/>
                <w:szCs w:val="16"/>
              </w:rPr>
            </w:pPr>
            <w:r>
              <w:rPr>
                <w:rFonts w:ascii="Arial Narrow" w:hAnsi="Arial Narrow" w:cs="Arial"/>
                <w:sz w:val="16"/>
                <w:szCs w:val="16"/>
              </w:rPr>
              <w:t>8 May</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2F9AEB6D" w14:textId="78F033E8" w:rsidR="00F0402C" w:rsidRPr="00C344F6" w:rsidRDefault="00F0402C" w:rsidP="00C5507C">
            <w:pPr>
              <w:jc w:val="center"/>
              <w:rPr>
                <w:rFonts w:ascii="Arial Narrow" w:hAnsi="Arial Narrow" w:cs="Arial"/>
                <w:sz w:val="16"/>
                <w:szCs w:val="16"/>
              </w:rPr>
            </w:pPr>
          </w:p>
        </w:tc>
        <w:tc>
          <w:tcPr>
            <w:tcW w:w="1210" w:type="dxa"/>
            <w:tcBorders>
              <w:top w:val="single" w:sz="18" w:space="0" w:color="C0C0C0"/>
              <w:left w:val="single" w:sz="18" w:space="0" w:color="C0C0C0"/>
              <w:bottom w:val="nil"/>
              <w:right w:val="single" w:sz="18" w:space="0" w:color="BFBFBF"/>
            </w:tcBorders>
            <w:shd w:val="clear" w:color="auto" w:fill="FF0000"/>
            <w:vAlign w:val="center"/>
          </w:tcPr>
          <w:p w14:paraId="65468345" w14:textId="38EA169E" w:rsidR="00F0402C" w:rsidRPr="0049752C" w:rsidRDefault="00F0402C" w:rsidP="00193311">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9</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5D26E3A1" w14:textId="1D5D7487" w:rsidR="00F0402C" w:rsidRPr="0049752C" w:rsidRDefault="00F0402C" w:rsidP="00CA7C6A">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10</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37F7711A" w14:textId="75D0830F" w:rsidR="00F0402C" w:rsidRPr="0049752C" w:rsidRDefault="00F0402C" w:rsidP="00CA7C6A">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11</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2ABAD594" w14:textId="77777777" w:rsidR="00F0402C" w:rsidRPr="00CA7C6A" w:rsidRDefault="00F0402C" w:rsidP="00C5507C">
            <w:pPr>
              <w:jc w:val="center"/>
              <w:rPr>
                <w:rFonts w:ascii="Arial Narrow" w:hAnsi="Arial Narrow" w:cs="Arial"/>
                <w:sz w:val="16"/>
                <w:szCs w:val="16"/>
              </w:rPr>
            </w:pPr>
          </w:p>
        </w:tc>
        <w:tc>
          <w:tcPr>
            <w:tcW w:w="3633" w:type="dxa"/>
            <w:vMerge w:val="restart"/>
            <w:tcBorders>
              <w:top w:val="single" w:sz="18" w:space="0" w:color="C0C0C0"/>
              <w:left w:val="single" w:sz="18" w:space="0" w:color="auto"/>
              <w:right w:val="single" w:sz="18" w:space="0" w:color="auto"/>
            </w:tcBorders>
            <w:shd w:val="clear" w:color="auto" w:fill="auto"/>
            <w:vAlign w:val="center"/>
          </w:tcPr>
          <w:p w14:paraId="5CA04E27" w14:textId="7FF69CB6" w:rsidR="00F0402C" w:rsidRPr="004F6F17" w:rsidRDefault="004F6F17" w:rsidP="004F6F17">
            <w:pPr>
              <w:jc w:val="center"/>
              <w:rPr>
                <w:rFonts w:ascii="Arial Narrow" w:hAnsi="Arial Narrow"/>
                <w:color w:val="31849B"/>
                <w:sz w:val="16"/>
                <w:szCs w:val="16"/>
              </w:rPr>
            </w:pPr>
            <w:r w:rsidRPr="008D6D06">
              <w:rPr>
                <w:rFonts w:ascii="Arial Narrow" w:hAnsi="Arial Narrow"/>
                <w:color w:val="31849B"/>
                <w:sz w:val="16"/>
                <w:szCs w:val="16"/>
              </w:rPr>
              <w:t>Cooktown – Circuit</w:t>
            </w:r>
          </w:p>
        </w:tc>
      </w:tr>
      <w:tr w:rsidR="00F0402C" w:rsidRPr="00BC2C5D" w14:paraId="2E9B7D51" w14:textId="77777777" w:rsidTr="00AF027A">
        <w:trPr>
          <w:trHeight w:val="284"/>
        </w:trPr>
        <w:tc>
          <w:tcPr>
            <w:tcW w:w="1395" w:type="dxa"/>
            <w:vMerge/>
            <w:tcBorders>
              <w:left w:val="single" w:sz="18" w:space="0" w:color="auto"/>
              <w:right w:val="single" w:sz="18" w:space="0" w:color="C0C0C0"/>
            </w:tcBorders>
            <w:shd w:val="clear" w:color="auto" w:fill="auto"/>
            <w:vAlign w:val="center"/>
          </w:tcPr>
          <w:p w14:paraId="712DE195" w14:textId="77777777" w:rsidR="00F0402C" w:rsidRDefault="00F0402C" w:rsidP="00C5507C">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083409FE" w14:textId="77777777" w:rsidR="00F0402C" w:rsidRPr="00C344F6" w:rsidRDefault="00F0402C" w:rsidP="00C5507C">
            <w:pPr>
              <w:jc w:val="center"/>
              <w:rPr>
                <w:rFonts w:ascii="Arial Narrow" w:hAnsi="Arial Narrow" w:cs="Arial"/>
                <w:sz w:val="16"/>
                <w:szCs w:val="16"/>
              </w:rPr>
            </w:pPr>
          </w:p>
        </w:tc>
        <w:tc>
          <w:tcPr>
            <w:tcW w:w="1210" w:type="dxa"/>
            <w:tcBorders>
              <w:top w:val="nil"/>
              <w:left w:val="single" w:sz="18" w:space="0" w:color="C0C0C0"/>
              <w:bottom w:val="single" w:sz="18" w:space="0" w:color="C0C0C0"/>
              <w:right w:val="single" w:sz="18" w:space="0" w:color="BFBFBF"/>
            </w:tcBorders>
            <w:shd w:val="clear" w:color="auto" w:fill="FFFF00"/>
            <w:vAlign w:val="center"/>
          </w:tcPr>
          <w:p w14:paraId="4F70084D" w14:textId="07728013" w:rsidR="00F0402C" w:rsidRPr="0049752C" w:rsidRDefault="00F0402C" w:rsidP="00193311">
            <w:pPr>
              <w:jc w:val="center"/>
              <w:rPr>
                <w:rFonts w:ascii="Arial Narrow" w:hAnsi="Arial Narrow" w:cs="Arial"/>
                <w:b/>
                <w:bCs/>
                <w:sz w:val="16"/>
                <w:szCs w:val="16"/>
              </w:rPr>
            </w:pPr>
            <w:r w:rsidRPr="0049752C">
              <w:rPr>
                <w:rFonts w:ascii="Arial Narrow" w:hAnsi="Arial Narrow" w:cs="Arial"/>
                <w:b/>
                <w:bCs/>
                <w:sz w:val="16"/>
                <w:szCs w:val="16"/>
              </w:rPr>
              <w:t>9</w:t>
            </w:r>
          </w:p>
        </w:tc>
        <w:tc>
          <w:tcPr>
            <w:tcW w:w="1162" w:type="dxa"/>
            <w:vMerge/>
            <w:tcBorders>
              <w:left w:val="single" w:sz="18" w:space="0" w:color="BFBFBF"/>
              <w:right w:val="single" w:sz="18" w:space="0" w:color="C0C0C0"/>
            </w:tcBorders>
            <w:shd w:val="clear" w:color="auto" w:fill="FF0000"/>
            <w:vAlign w:val="center"/>
          </w:tcPr>
          <w:p w14:paraId="17FB4033" w14:textId="77777777" w:rsidR="00F0402C" w:rsidRPr="003F55C0" w:rsidRDefault="00F0402C" w:rsidP="00CA7C6A">
            <w:pPr>
              <w:jc w:val="center"/>
              <w:rPr>
                <w:rFonts w:ascii="Arial Narrow" w:hAnsi="Arial Narrow" w:cs="Arial"/>
                <w:sz w:val="16"/>
                <w:szCs w:val="16"/>
              </w:rPr>
            </w:pPr>
          </w:p>
        </w:tc>
        <w:tc>
          <w:tcPr>
            <w:tcW w:w="1162" w:type="dxa"/>
            <w:vMerge/>
            <w:tcBorders>
              <w:left w:val="single" w:sz="18" w:space="0" w:color="C0C0C0"/>
              <w:right w:val="single" w:sz="18" w:space="0" w:color="C0C0C0"/>
            </w:tcBorders>
            <w:shd w:val="clear" w:color="auto" w:fill="FF0000"/>
            <w:vAlign w:val="center"/>
          </w:tcPr>
          <w:p w14:paraId="1CDAB048" w14:textId="77777777" w:rsidR="00F0402C" w:rsidRPr="003F55C0" w:rsidRDefault="00F0402C" w:rsidP="00CA7C6A">
            <w:pPr>
              <w:jc w:val="center"/>
              <w:rPr>
                <w:rFonts w:ascii="Arial Narrow" w:hAnsi="Arial Narrow" w:cs="Arial"/>
                <w:sz w:val="16"/>
                <w:szCs w:val="16"/>
              </w:rPr>
            </w:pPr>
          </w:p>
        </w:tc>
        <w:tc>
          <w:tcPr>
            <w:tcW w:w="1162" w:type="dxa"/>
            <w:vMerge/>
            <w:tcBorders>
              <w:left w:val="single" w:sz="18" w:space="0" w:color="C0C0C0"/>
              <w:right w:val="single" w:sz="18" w:space="0" w:color="auto"/>
            </w:tcBorders>
            <w:shd w:val="clear" w:color="auto" w:fill="auto"/>
            <w:vAlign w:val="center"/>
          </w:tcPr>
          <w:p w14:paraId="0CA98623" w14:textId="77777777" w:rsidR="00F0402C" w:rsidRPr="00CA7C6A" w:rsidRDefault="00F0402C" w:rsidP="00C5507C">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5E8BA73B" w14:textId="77777777" w:rsidR="00F0402C" w:rsidRPr="0061719A" w:rsidRDefault="00F0402C" w:rsidP="00B61391">
            <w:pPr>
              <w:jc w:val="center"/>
              <w:rPr>
                <w:rFonts w:ascii="Arial Narrow" w:hAnsi="Arial Narrow"/>
                <w:color w:val="31849B"/>
                <w:sz w:val="16"/>
                <w:szCs w:val="16"/>
              </w:rPr>
            </w:pPr>
          </w:p>
        </w:tc>
      </w:tr>
      <w:tr w:rsidR="00CC23DC" w:rsidRPr="00BC2C5D" w14:paraId="3EA964B8" w14:textId="77777777" w:rsidTr="0049752C">
        <w:trPr>
          <w:trHeight w:val="567"/>
        </w:trPr>
        <w:tc>
          <w:tcPr>
            <w:tcW w:w="1395" w:type="dxa"/>
            <w:tcBorders>
              <w:top w:val="single" w:sz="18" w:space="0" w:color="C0C0C0"/>
              <w:left w:val="single" w:sz="18" w:space="0" w:color="auto"/>
              <w:right w:val="single" w:sz="18" w:space="0" w:color="C0C0C0"/>
            </w:tcBorders>
            <w:shd w:val="clear" w:color="auto" w:fill="auto"/>
            <w:vAlign w:val="center"/>
          </w:tcPr>
          <w:p w14:paraId="0A6385D6" w14:textId="0C87E813" w:rsidR="00CC23DC" w:rsidRPr="00390B39" w:rsidRDefault="00444C25" w:rsidP="00C5507C">
            <w:pPr>
              <w:jc w:val="center"/>
              <w:rPr>
                <w:rFonts w:ascii="Arial Narrow" w:hAnsi="Arial Narrow" w:cs="Arial"/>
                <w:sz w:val="16"/>
                <w:szCs w:val="16"/>
              </w:rPr>
            </w:pPr>
            <w:r>
              <w:rPr>
                <w:rFonts w:ascii="Arial Narrow" w:hAnsi="Arial Narrow" w:cs="Arial"/>
                <w:sz w:val="16"/>
                <w:szCs w:val="16"/>
              </w:rPr>
              <w:t>15 May</w:t>
            </w:r>
          </w:p>
        </w:tc>
        <w:tc>
          <w:tcPr>
            <w:tcW w:w="1134" w:type="dxa"/>
            <w:tcBorders>
              <w:top w:val="single" w:sz="18" w:space="0" w:color="C0C0C0"/>
              <w:left w:val="single" w:sz="18" w:space="0" w:color="C0C0C0"/>
              <w:right w:val="single" w:sz="18" w:space="0" w:color="C0C0C0"/>
            </w:tcBorders>
            <w:shd w:val="clear" w:color="auto" w:fill="auto"/>
            <w:vAlign w:val="center"/>
          </w:tcPr>
          <w:p w14:paraId="27120716" w14:textId="2460197C" w:rsidR="00CC23DC" w:rsidRPr="006C79D3" w:rsidRDefault="00CC23DC" w:rsidP="00C5507C">
            <w:pPr>
              <w:jc w:val="center"/>
              <w:rPr>
                <w:rFonts w:ascii="Arial Narrow" w:hAnsi="Arial Narrow" w:cs="Arial"/>
                <w:sz w:val="16"/>
                <w:szCs w:val="16"/>
                <w:highlight w:val="yellow"/>
              </w:rPr>
            </w:pPr>
          </w:p>
        </w:tc>
        <w:tc>
          <w:tcPr>
            <w:tcW w:w="1210" w:type="dxa"/>
            <w:tcBorders>
              <w:top w:val="single" w:sz="18" w:space="0" w:color="C0C0C0"/>
              <w:left w:val="single" w:sz="18" w:space="0" w:color="C0C0C0"/>
              <w:right w:val="single" w:sz="18" w:space="0" w:color="BFBFBF"/>
            </w:tcBorders>
            <w:shd w:val="clear" w:color="auto" w:fill="auto"/>
            <w:vAlign w:val="center"/>
          </w:tcPr>
          <w:p w14:paraId="79A68E23" w14:textId="2778253E" w:rsidR="00CC23DC" w:rsidRPr="003F55C0" w:rsidRDefault="00CC23DC" w:rsidP="008F23DF">
            <w:pPr>
              <w:jc w:val="center"/>
              <w:rPr>
                <w:rFonts w:ascii="Arial Narrow" w:hAnsi="Arial Narrow" w:cs="Arial"/>
                <w:sz w:val="16"/>
                <w:szCs w:val="16"/>
              </w:rPr>
            </w:pPr>
          </w:p>
        </w:tc>
        <w:tc>
          <w:tcPr>
            <w:tcW w:w="1162" w:type="dxa"/>
            <w:tcBorders>
              <w:top w:val="single" w:sz="18" w:space="0" w:color="C0C0C0"/>
              <w:left w:val="single" w:sz="18" w:space="0" w:color="BFBFBF"/>
              <w:right w:val="single" w:sz="18" w:space="0" w:color="C0C0C0"/>
            </w:tcBorders>
            <w:shd w:val="clear" w:color="auto" w:fill="auto"/>
            <w:vAlign w:val="center"/>
          </w:tcPr>
          <w:p w14:paraId="05A7C8EF" w14:textId="01BC14D7" w:rsidR="00CC23DC" w:rsidRPr="003F55C0" w:rsidRDefault="00CC23DC" w:rsidP="00C5507C">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C0C0C0"/>
            </w:tcBorders>
            <w:shd w:val="clear" w:color="auto" w:fill="auto"/>
            <w:vAlign w:val="center"/>
          </w:tcPr>
          <w:p w14:paraId="10D421D0" w14:textId="17004DF9" w:rsidR="00CC23DC" w:rsidRPr="003F55C0" w:rsidRDefault="00CC23DC" w:rsidP="00987E69">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auto"/>
            </w:tcBorders>
            <w:shd w:val="clear" w:color="auto" w:fill="auto"/>
            <w:vAlign w:val="center"/>
          </w:tcPr>
          <w:p w14:paraId="3521E9C0" w14:textId="77777777" w:rsidR="00CC23DC" w:rsidRPr="00CA7C6A" w:rsidRDefault="00CC23DC" w:rsidP="00C5507C">
            <w:pPr>
              <w:jc w:val="center"/>
              <w:rPr>
                <w:rFonts w:ascii="Arial Narrow" w:hAnsi="Arial Narrow" w:cs="Arial"/>
                <w:sz w:val="16"/>
                <w:szCs w:val="16"/>
              </w:rPr>
            </w:pPr>
          </w:p>
        </w:tc>
        <w:tc>
          <w:tcPr>
            <w:tcW w:w="3633" w:type="dxa"/>
            <w:tcBorders>
              <w:top w:val="single" w:sz="18" w:space="0" w:color="C0C0C0"/>
              <w:left w:val="single" w:sz="18" w:space="0" w:color="auto"/>
              <w:right w:val="single" w:sz="18" w:space="0" w:color="auto"/>
            </w:tcBorders>
            <w:shd w:val="clear" w:color="auto" w:fill="auto"/>
            <w:vAlign w:val="center"/>
          </w:tcPr>
          <w:p w14:paraId="714E336A" w14:textId="77777777" w:rsidR="00CC23DC" w:rsidRDefault="004F6F17" w:rsidP="00C5507C">
            <w:pPr>
              <w:jc w:val="center"/>
              <w:rPr>
                <w:rFonts w:ascii="Arial Narrow" w:hAnsi="Arial Narrow"/>
                <w:color w:val="31849B"/>
                <w:sz w:val="16"/>
                <w:szCs w:val="16"/>
              </w:rPr>
            </w:pPr>
            <w:r w:rsidRPr="008805E5">
              <w:rPr>
                <w:rFonts w:ascii="Arial Narrow" w:hAnsi="Arial Narrow"/>
                <w:color w:val="31849B"/>
                <w:sz w:val="16"/>
                <w:szCs w:val="16"/>
              </w:rPr>
              <w:t>Aurukun Cape B &amp; Coen Cape A Circuit</w:t>
            </w:r>
          </w:p>
          <w:p w14:paraId="711145A3" w14:textId="601753AE" w:rsidR="004F6F17" w:rsidRPr="00777033" w:rsidRDefault="004F6F17" w:rsidP="00C5507C">
            <w:pPr>
              <w:jc w:val="center"/>
              <w:rPr>
                <w:rFonts w:ascii="Arial Narrow" w:hAnsi="Arial Narrow"/>
                <w:color w:val="31849B"/>
                <w:sz w:val="16"/>
                <w:szCs w:val="16"/>
              </w:rPr>
            </w:pPr>
            <w:r w:rsidRPr="008805E5">
              <w:rPr>
                <w:rFonts w:ascii="Arial Narrow" w:hAnsi="Arial Narrow"/>
                <w:color w:val="31849B"/>
                <w:sz w:val="16"/>
                <w:szCs w:val="16"/>
              </w:rPr>
              <w:t>Doomadgee – Gulf Circuit</w:t>
            </w:r>
          </w:p>
        </w:tc>
      </w:tr>
      <w:tr w:rsidR="0061719A" w:rsidRPr="00BC2C5D" w14:paraId="3766C4CB" w14:textId="77777777" w:rsidTr="00AF027A">
        <w:trPr>
          <w:trHeight w:val="284"/>
        </w:trPr>
        <w:tc>
          <w:tcPr>
            <w:tcW w:w="1395" w:type="dxa"/>
            <w:vMerge w:val="restart"/>
            <w:tcBorders>
              <w:top w:val="single" w:sz="18" w:space="0" w:color="C0C0C0"/>
              <w:left w:val="single" w:sz="18" w:space="0" w:color="auto"/>
              <w:right w:val="single" w:sz="18" w:space="0" w:color="C0C0C0"/>
            </w:tcBorders>
            <w:shd w:val="clear" w:color="auto" w:fill="auto"/>
            <w:vAlign w:val="center"/>
          </w:tcPr>
          <w:p w14:paraId="0F542D29" w14:textId="7C1B25E1" w:rsidR="0061719A" w:rsidRDefault="0061719A" w:rsidP="00390B39">
            <w:pPr>
              <w:jc w:val="center"/>
              <w:rPr>
                <w:rFonts w:ascii="Arial Narrow" w:hAnsi="Arial Narrow" w:cs="Arial"/>
                <w:sz w:val="16"/>
                <w:szCs w:val="16"/>
              </w:rPr>
            </w:pPr>
            <w:r>
              <w:rPr>
                <w:rFonts w:ascii="Arial Narrow" w:hAnsi="Arial Narrow" w:cs="Arial"/>
                <w:sz w:val="16"/>
                <w:szCs w:val="16"/>
              </w:rPr>
              <w:t>22 May</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2B5526BB" w14:textId="2A88C627" w:rsidR="0061719A" w:rsidRPr="006C79D3" w:rsidRDefault="0061719A" w:rsidP="00390B39">
            <w:pPr>
              <w:jc w:val="center"/>
              <w:rPr>
                <w:rFonts w:ascii="Arial Narrow" w:hAnsi="Arial Narrow" w:cs="Arial"/>
                <w:sz w:val="16"/>
                <w:szCs w:val="16"/>
                <w:highlight w:val="yellow"/>
              </w:rPr>
            </w:pPr>
          </w:p>
        </w:tc>
        <w:tc>
          <w:tcPr>
            <w:tcW w:w="1210" w:type="dxa"/>
            <w:vMerge w:val="restart"/>
            <w:tcBorders>
              <w:top w:val="single" w:sz="18" w:space="0" w:color="C0C0C0"/>
              <w:left w:val="single" w:sz="18" w:space="0" w:color="C0C0C0"/>
              <w:right w:val="single" w:sz="18" w:space="0" w:color="BFBFBF"/>
            </w:tcBorders>
            <w:shd w:val="clear" w:color="auto" w:fill="auto"/>
            <w:vAlign w:val="center"/>
          </w:tcPr>
          <w:p w14:paraId="7CBBAD8B" w14:textId="75536AEF" w:rsidR="0061719A" w:rsidRPr="003F55C0" w:rsidRDefault="0061719A" w:rsidP="00987E69">
            <w:pPr>
              <w:jc w:val="center"/>
              <w:rPr>
                <w:rFonts w:ascii="Arial Narrow" w:hAnsi="Arial Narrow" w:cs="Arial"/>
                <w:sz w:val="16"/>
                <w:szCs w:val="16"/>
              </w:rPr>
            </w:pPr>
          </w:p>
        </w:tc>
        <w:tc>
          <w:tcPr>
            <w:tcW w:w="1162" w:type="dxa"/>
            <w:tcBorders>
              <w:top w:val="single" w:sz="18" w:space="0" w:color="C0C0C0"/>
              <w:left w:val="single" w:sz="18" w:space="0" w:color="BFBFBF"/>
              <w:bottom w:val="nil"/>
              <w:right w:val="single" w:sz="18" w:space="0" w:color="C0C0C0"/>
            </w:tcBorders>
            <w:shd w:val="clear" w:color="auto" w:fill="A972A9"/>
            <w:vAlign w:val="center"/>
          </w:tcPr>
          <w:p w14:paraId="46FDB6FD" w14:textId="569D9CA8" w:rsidR="0061719A" w:rsidRPr="0049752C" w:rsidRDefault="0061719A" w:rsidP="00390B39">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24</w:t>
            </w:r>
          </w:p>
        </w:tc>
        <w:tc>
          <w:tcPr>
            <w:tcW w:w="1162" w:type="dxa"/>
            <w:vMerge w:val="restart"/>
            <w:tcBorders>
              <w:top w:val="single" w:sz="18" w:space="0" w:color="C0C0C0"/>
              <w:left w:val="single" w:sz="18" w:space="0" w:color="C0C0C0"/>
              <w:right w:val="single" w:sz="18" w:space="0" w:color="C0C0C0"/>
            </w:tcBorders>
            <w:shd w:val="clear" w:color="auto" w:fill="A972A9"/>
            <w:vAlign w:val="center"/>
          </w:tcPr>
          <w:p w14:paraId="0E61EDBE" w14:textId="598B3AD7" w:rsidR="0061719A" w:rsidRPr="0049752C" w:rsidRDefault="0061719A" w:rsidP="00390B39">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25</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5DEA3FBA" w14:textId="77777777" w:rsidR="0061719A" w:rsidRPr="00CA7C6A" w:rsidRDefault="0061719A" w:rsidP="00390B39">
            <w:pPr>
              <w:jc w:val="center"/>
              <w:rPr>
                <w:rFonts w:ascii="Arial Narrow" w:hAnsi="Arial Narrow" w:cs="Arial"/>
                <w:sz w:val="16"/>
                <w:szCs w:val="16"/>
              </w:rPr>
            </w:pPr>
          </w:p>
        </w:tc>
        <w:tc>
          <w:tcPr>
            <w:tcW w:w="3633" w:type="dxa"/>
            <w:vMerge w:val="restart"/>
            <w:tcBorders>
              <w:top w:val="single" w:sz="18" w:space="0" w:color="C0C0C0"/>
              <w:left w:val="single" w:sz="18" w:space="0" w:color="auto"/>
              <w:right w:val="single" w:sz="18" w:space="0" w:color="auto"/>
            </w:tcBorders>
            <w:shd w:val="clear" w:color="auto" w:fill="auto"/>
            <w:vAlign w:val="center"/>
          </w:tcPr>
          <w:p w14:paraId="7E9BBB20" w14:textId="34F4572A" w:rsidR="0061719A" w:rsidRPr="0061719A" w:rsidRDefault="0061719A" w:rsidP="009E4A93">
            <w:pPr>
              <w:jc w:val="center"/>
              <w:rPr>
                <w:rFonts w:ascii="Arial Narrow" w:hAnsi="Arial Narrow" w:cs="Arial"/>
                <w:sz w:val="16"/>
                <w:szCs w:val="16"/>
                <w:highlight w:val="yellow"/>
              </w:rPr>
            </w:pPr>
          </w:p>
        </w:tc>
      </w:tr>
      <w:tr w:rsidR="0061719A" w:rsidRPr="00BC2C5D" w14:paraId="4F18EE74" w14:textId="77777777" w:rsidTr="00AF027A">
        <w:trPr>
          <w:trHeight w:val="284"/>
        </w:trPr>
        <w:tc>
          <w:tcPr>
            <w:tcW w:w="1395" w:type="dxa"/>
            <w:vMerge/>
            <w:tcBorders>
              <w:left w:val="single" w:sz="18" w:space="0" w:color="auto"/>
              <w:right w:val="single" w:sz="18" w:space="0" w:color="C0C0C0"/>
            </w:tcBorders>
            <w:shd w:val="clear" w:color="auto" w:fill="auto"/>
            <w:vAlign w:val="center"/>
          </w:tcPr>
          <w:p w14:paraId="5D05A858" w14:textId="77777777" w:rsidR="0061719A" w:rsidRDefault="0061719A" w:rsidP="00390B39">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3D182D75" w14:textId="77777777" w:rsidR="0061719A" w:rsidRPr="006C79D3" w:rsidRDefault="0061719A" w:rsidP="00390B39">
            <w:pPr>
              <w:jc w:val="center"/>
              <w:rPr>
                <w:rFonts w:ascii="Arial Narrow" w:hAnsi="Arial Narrow" w:cs="Arial"/>
                <w:sz w:val="16"/>
                <w:szCs w:val="16"/>
                <w:highlight w:val="yellow"/>
              </w:rPr>
            </w:pPr>
          </w:p>
        </w:tc>
        <w:tc>
          <w:tcPr>
            <w:tcW w:w="1210" w:type="dxa"/>
            <w:vMerge/>
            <w:tcBorders>
              <w:left w:val="single" w:sz="18" w:space="0" w:color="C0C0C0"/>
              <w:right w:val="single" w:sz="18" w:space="0" w:color="BFBFBF"/>
            </w:tcBorders>
            <w:shd w:val="clear" w:color="auto" w:fill="auto"/>
            <w:vAlign w:val="center"/>
          </w:tcPr>
          <w:p w14:paraId="6394B426" w14:textId="77777777" w:rsidR="0061719A" w:rsidRPr="003F55C0" w:rsidRDefault="0061719A" w:rsidP="00987E69">
            <w:pPr>
              <w:jc w:val="center"/>
              <w:rPr>
                <w:rFonts w:ascii="Arial Narrow" w:hAnsi="Arial Narrow" w:cs="Arial"/>
                <w:sz w:val="16"/>
                <w:szCs w:val="16"/>
              </w:rPr>
            </w:pPr>
          </w:p>
        </w:tc>
        <w:tc>
          <w:tcPr>
            <w:tcW w:w="1162" w:type="dxa"/>
            <w:tcBorders>
              <w:top w:val="nil"/>
              <w:left w:val="single" w:sz="18" w:space="0" w:color="BFBFBF"/>
              <w:bottom w:val="single" w:sz="18" w:space="0" w:color="BFBFBF"/>
              <w:right w:val="single" w:sz="18" w:space="0" w:color="C0C0C0"/>
            </w:tcBorders>
            <w:shd w:val="clear" w:color="auto" w:fill="769250"/>
            <w:vAlign w:val="center"/>
          </w:tcPr>
          <w:p w14:paraId="5ACFFD0E" w14:textId="5D86356D" w:rsidR="0061719A" w:rsidRPr="0049752C" w:rsidRDefault="0061719A" w:rsidP="00390B39">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24</w:t>
            </w:r>
          </w:p>
        </w:tc>
        <w:tc>
          <w:tcPr>
            <w:tcW w:w="1162" w:type="dxa"/>
            <w:vMerge/>
            <w:tcBorders>
              <w:left w:val="single" w:sz="18" w:space="0" w:color="C0C0C0"/>
              <w:right w:val="single" w:sz="18" w:space="0" w:color="C0C0C0"/>
            </w:tcBorders>
            <w:shd w:val="clear" w:color="auto" w:fill="A972A9"/>
            <w:vAlign w:val="center"/>
          </w:tcPr>
          <w:p w14:paraId="782BE776" w14:textId="77777777" w:rsidR="0061719A" w:rsidRPr="003F55C0" w:rsidRDefault="0061719A" w:rsidP="00390B39">
            <w:pPr>
              <w:jc w:val="center"/>
              <w:rPr>
                <w:rFonts w:ascii="Arial Narrow" w:hAnsi="Arial Narrow" w:cs="Arial"/>
                <w:sz w:val="16"/>
                <w:szCs w:val="16"/>
              </w:rPr>
            </w:pPr>
          </w:p>
        </w:tc>
        <w:tc>
          <w:tcPr>
            <w:tcW w:w="1162" w:type="dxa"/>
            <w:vMerge/>
            <w:tcBorders>
              <w:left w:val="single" w:sz="18" w:space="0" w:color="C0C0C0"/>
              <w:right w:val="single" w:sz="18" w:space="0" w:color="auto"/>
            </w:tcBorders>
            <w:shd w:val="clear" w:color="auto" w:fill="auto"/>
            <w:vAlign w:val="center"/>
          </w:tcPr>
          <w:p w14:paraId="475B90DA" w14:textId="77777777" w:rsidR="0061719A" w:rsidRPr="00CA7C6A" w:rsidRDefault="0061719A" w:rsidP="00390B39">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1ED0E61F" w14:textId="77777777" w:rsidR="0061719A" w:rsidRPr="0061719A" w:rsidRDefault="0061719A" w:rsidP="009E4A93">
            <w:pPr>
              <w:jc w:val="center"/>
              <w:rPr>
                <w:rFonts w:ascii="Arial Narrow" w:hAnsi="Arial Narrow" w:cs="Arial"/>
                <w:sz w:val="16"/>
                <w:szCs w:val="16"/>
                <w:highlight w:val="yellow"/>
              </w:rPr>
            </w:pPr>
          </w:p>
        </w:tc>
      </w:tr>
      <w:tr w:rsidR="0061719A" w:rsidRPr="00BC2C5D" w14:paraId="2952A691" w14:textId="77777777" w:rsidTr="0061719A">
        <w:trPr>
          <w:trHeight w:val="308"/>
        </w:trPr>
        <w:tc>
          <w:tcPr>
            <w:tcW w:w="1395" w:type="dxa"/>
            <w:vMerge w:val="restart"/>
            <w:tcBorders>
              <w:top w:val="single" w:sz="18" w:space="0" w:color="BFBFBF"/>
              <w:left w:val="single" w:sz="18" w:space="0" w:color="auto"/>
              <w:right w:val="single" w:sz="18" w:space="0" w:color="C0C0C0"/>
            </w:tcBorders>
            <w:shd w:val="clear" w:color="auto" w:fill="auto"/>
            <w:vAlign w:val="center"/>
          </w:tcPr>
          <w:p w14:paraId="219AC89F" w14:textId="6CDB34DE" w:rsidR="0061719A" w:rsidRPr="00A634FA" w:rsidRDefault="0061719A" w:rsidP="00390B39">
            <w:pPr>
              <w:jc w:val="center"/>
              <w:rPr>
                <w:rFonts w:ascii="Arial Narrow" w:hAnsi="Arial Narrow" w:cs="Arial"/>
                <w:sz w:val="16"/>
                <w:szCs w:val="16"/>
              </w:rPr>
            </w:pPr>
            <w:r>
              <w:rPr>
                <w:rFonts w:ascii="Arial Narrow" w:hAnsi="Arial Narrow" w:cs="Arial"/>
                <w:sz w:val="16"/>
                <w:szCs w:val="16"/>
              </w:rPr>
              <w:t>29 May</w:t>
            </w:r>
          </w:p>
        </w:tc>
        <w:tc>
          <w:tcPr>
            <w:tcW w:w="1134" w:type="dxa"/>
            <w:vMerge w:val="restart"/>
            <w:tcBorders>
              <w:top w:val="single" w:sz="18" w:space="0" w:color="BFBFBF"/>
              <w:left w:val="single" w:sz="18" w:space="0" w:color="C0C0C0"/>
              <w:right w:val="single" w:sz="18" w:space="0" w:color="C0C0C0"/>
            </w:tcBorders>
            <w:shd w:val="clear" w:color="auto" w:fill="auto"/>
            <w:vAlign w:val="center"/>
          </w:tcPr>
          <w:p w14:paraId="4A0F32FC" w14:textId="68686A64" w:rsidR="0061719A" w:rsidRPr="00A634FA" w:rsidRDefault="0061719A" w:rsidP="00390B39">
            <w:pPr>
              <w:jc w:val="center"/>
              <w:rPr>
                <w:rFonts w:ascii="Arial Narrow" w:hAnsi="Arial Narrow" w:cs="Arial"/>
                <w:sz w:val="16"/>
                <w:szCs w:val="16"/>
              </w:rPr>
            </w:pPr>
          </w:p>
        </w:tc>
        <w:tc>
          <w:tcPr>
            <w:tcW w:w="1210" w:type="dxa"/>
            <w:tcBorders>
              <w:top w:val="single" w:sz="18" w:space="0" w:color="C0C0C0"/>
              <w:left w:val="single" w:sz="18" w:space="0" w:color="C0C0C0"/>
              <w:bottom w:val="nil"/>
              <w:right w:val="single" w:sz="18" w:space="0" w:color="BFBFBF"/>
            </w:tcBorders>
            <w:shd w:val="clear" w:color="auto" w:fill="FF0000"/>
            <w:vAlign w:val="center"/>
          </w:tcPr>
          <w:p w14:paraId="0A07747F" w14:textId="5B0CF351" w:rsidR="0061719A" w:rsidRPr="0049752C" w:rsidRDefault="0061719A" w:rsidP="00390B39">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30</w:t>
            </w:r>
          </w:p>
          <w:p w14:paraId="4423C25E" w14:textId="38114817" w:rsidR="0061719A" w:rsidRPr="0049752C" w:rsidRDefault="0061719A" w:rsidP="00390B39">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ICM</w:t>
            </w:r>
          </w:p>
        </w:tc>
        <w:tc>
          <w:tcPr>
            <w:tcW w:w="1162" w:type="dxa"/>
            <w:vMerge w:val="restart"/>
            <w:tcBorders>
              <w:top w:val="single" w:sz="18" w:space="0" w:color="BFBFBF"/>
              <w:left w:val="single" w:sz="18" w:space="0" w:color="BFBFBF"/>
              <w:right w:val="single" w:sz="18" w:space="0" w:color="C0C0C0"/>
            </w:tcBorders>
            <w:shd w:val="clear" w:color="auto" w:fill="FF0000"/>
            <w:vAlign w:val="center"/>
          </w:tcPr>
          <w:p w14:paraId="2AE45B4E" w14:textId="676EBC3F" w:rsidR="0061719A" w:rsidRPr="0049752C" w:rsidRDefault="0061719A" w:rsidP="00390B39">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31</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158F79EF" w14:textId="1E38A21E" w:rsidR="0061719A" w:rsidRPr="0049752C" w:rsidRDefault="0061719A" w:rsidP="00987E69">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1</w:t>
            </w:r>
          </w:p>
        </w:tc>
        <w:tc>
          <w:tcPr>
            <w:tcW w:w="1162" w:type="dxa"/>
            <w:vMerge w:val="restart"/>
            <w:tcBorders>
              <w:top w:val="single" w:sz="18" w:space="0" w:color="BFBFBF"/>
              <w:left w:val="single" w:sz="18" w:space="0" w:color="C0C0C0"/>
              <w:right w:val="single" w:sz="18" w:space="0" w:color="auto"/>
            </w:tcBorders>
            <w:shd w:val="clear" w:color="auto" w:fill="auto"/>
            <w:vAlign w:val="center"/>
          </w:tcPr>
          <w:p w14:paraId="3C457AF3" w14:textId="78AA5992" w:rsidR="0061719A" w:rsidRPr="00A634FA" w:rsidRDefault="0061719A" w:rsidP="00390B39">
            <w:pPr>
              <w:jc w:val="center"/>
              <w:rPr>
                <w:rFonts w:ascii="Arial Narrow" w:hAnsi="Arial Narrow" w:cs="Arial"/>
                <w:sz w:val="16"/>
                <w:szCs w:val="16"/>
              </w:rPr>
            </w:pPr>
          </w:p>
        </w:tc>
        <w:tc>
          <w:tcPr>
            <w:tcW w:w="3633" w:type="dxa"/>
            <w:vMerge w:val="restart"/>
            <w:tcBorders>
              <w:top w:val="single" w:sz="18" w:space="0" w:color="BFBFBF"/>
              <w:left w:val="single" w:sz="18" w:space="0" w:color="auto"/>
              <w:right w:val="single" w:sz="18" w:space="0" w:color="auto"/>
            </w:tcBorders>
            <w:shd w:val="clear" w:color="auto" w:fill="auto"/>
            <w:vAlign w:val="center"/>
          </w:tcPr>
          <w:p w14:paraId="6E6EBCEC" w14:textId="762E1C7F" w:rsidR="0061719A" w:rsidRPr="0061719A" w:rsidRDefault="0061719A" w:rsidP="00390B39">
            <w:pPr>
              <w:jc w:val="center"/>
              <w:rPr>
                <w:rFonts w:ascii="Arial Narrow" w:hAnsi="Arial Narrow" w:cs="Arial"/>
                <w:sz w:val="16"/>
                <w:szCs w:val="16"/>
              </w:rPr>
            </w:pPr>
          </w:p>
        </w:tc>
      </w:tr>
      <w:tr w:rsidR="0061719A" w:rsidRPr="00BC2C5D" w14:paraId="13949AC9" w14:textId="77777777" w:rsidTr="0061719A">
        <w:trPr>
          <w:trHeight w:val="307"/>
        </w:trPr>
        <w:tc>
          <w:tcPr>
            <w:tcW w:w="1395" w:type="dxa"/>
            <w:vMerge/>
            <w:tcBorders>
              <w:left w:val="single" w:sz="18" w:space="0" w:color="auto"/>
              <w:right w:val="single" w:sz="18" w:space="0" w:color="C0C0C0"/>
            </w:tcBorders>
            <w:shd w:val="clear" w:color="auto" w:fill="auto"/>
            <w:vAlign w:val="center"/>
          </w:tcPr>
          <w:p w14:paraId="27B27816" w14:textId="77777777" w:rsidR="0061719A" w:rsidRDefault="0061719A" w:rsidP="00390B39">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04B5BA3D" w14:textId="77777777" w:rsidR="0061719A" w:rsidRPr="00A634FA" w:rsidRDefault="0061719A" w:rsidP="00390B39">
            <w:pPr>
              <w:jc w:val="center"/>
              <w:rPr>
                <w:rFonts w:ascii="Arial Narrow" w:hAnsi="Arial Narrow" w:cs="Arial"/>
                <w:sz w:val="16"/>
                <w:szCs w:val="16"/>
              </w:rPr>
            </w:pPr>
          </w:p>
        </w:tc>
        <w:tc>
          <w:tcPr>
            <w:tcW w:w="1210" w:type="dxa"/>
            <w:tcBorders>
              <w:top w:val="nil"/>
              <w:left w:val="single" w:sz="18" w:space="0" w:color="C0C0C0"/>
              <w:bottom w:val="single" w:sz="18" w:space="0" w:color="auto"/>
              <w:right w:val="single" w:sz="18" w:space="0" w:color="BFBFBF"/>
            </w:tcBorders>
            <w:shd w:val="clear" w:color="auto" w:fill="FFFF00"/>
            <w:vAlign w:val="center"/>
          </w:tcPr>
          <w:p w14:paraId="4AB66C42" w14:textId="7C4E2D42" w:rsidR="0061719A" w:rsidRPr="0049752C" w:rsidRDefault="0061719A" w:rsidP="00390B39">
            <w:pPr>
              <w:jc w:val="center"/>
              <w:rPr>
                <w:rFonts w:ascii="Arial Narrow" w:hAnsi="Arial Narrow" w:cs="Arial"/>
                <w:b/>
                <w:bCs/>
                <w:sz w:val="16"/>
                <w:szCs w:val="16"/>
              </w:rPr>
            </w:pPr>
            <w:r w:rsidRPr="0049752C">
              <w:rPr>
                <w:rFonts w:ascii="Arial Narrow" w:hAnsi="Arial Narrow" w:cs="Arial"/>
                <w:b/>
                <w:bCs/>
                <w:sz w:val="16"/>
                <w:szCs w:val="16"/>
              </w:rPr>
              <w:t>30</w:t>
            </w:r>
          </w:p>
        </w:tc>
        <w:tc>
          <w:tcPr>
            <w:tcW w:w="1162" w:type="dxa"/>
            <w:vMerge/>
            <w:tcBorders>
              <w:left w:val="single" w:sz="18" w:space="0" w:color="BFBFBF"/>
              <w:right w:val="single" w:sz="18" w:space="0" w:color="C0C0C0"/>
            </w:tcBorders>
            <w:shd w:val="clear" w:color="auto" w:fill="FF0000"/>
            <w:vAlign w:val="center"/>
          </w:tcPr>
          <w:p w14:paraId="5363FF5C" w14:textId="77777777" w:rsidR="0061719A" w:rsidRDefault="0061719A" w:rsidP="00390B39">
            <w:pPr>
              <w:jc w:val="center"/>
              <w:rPr>
                <w:rFonts w:ascii="Arial Narrow" w:hAnsi="Arial Narrow" w:cs="Arial"/>
                <w:sz w:val="16"/>
                <w:szCs w:val="16"/>
              </w:rPr>
            </w:pPr>
          </w:p>
        </w:tc>
        <w:tc>
          <w:tcPr>
            <w:tcW w:w="1162" w:type="dxa"/>
            <w:vMerge/>
            <w:tcBorders>
              <w:left w:val="single" w:sz="18" w:space="0" w:color="C0C0C0"/>
              <w:right w:val="single" w:sz="18" w:space="0" w:color="C0C0C0"/>
            </w:tcBorders>
            <w:shd w:val="clear" w:color="auto" w:fill="FF0000"/>
            <w:vAlign w:val="center"/>
          </w:tcPr>
          <w:p w14:paraId="3E484F07" w14:textId="77777777" w:rsidR="0061719A" w:rsidRDefault="0061719A" w:rsidP="00987E69">
            <w:pPr>
              <w:jc w:val="center"/>
              <w:rPr>
                <w:rFonts w:ascii="Arial Narrow" w:hAnsi="Arial Narrow" w:cs="Arial"/>
                <w:sz w:val="16"/>
                <w:szCs w:val="16"/>
              </w:rPr>
            </w:pPr>
          </w:p>
        </w:tc>
        <w:tc>
          <w:tcPr>
            <w:tcW w:w="1162" w:type="dxa"/>
            <w:vMerge/>
            <w:tcBorders>
              <w:left w:val="single" w:sz="18" w:space="0" w:color="C0C0C0"/>
              <w:right w:val="single" w:sz="18" w:space="0" w:color="auto"/>
            </w:tcBorders>
            <w:shd w:val="clear" w:color="auto" w:fill="auto"/>
            <w:vAlign w:val="center"/>
          </w:tcPr>
          <w:p w14:paraId="770C9AE1" w14:textId="77777777" w:rsidR="0061719A" w:rsidRPr="00A634FA" w:rsidRDefault="0061719A" w:rsidP="00390B39">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399E93B0" w14:textId="77777777" w:rsidR="0061719A" w:rsidRPr="0061719A" w:rsidRDefault="0061719A" w:rsidP="00390B39">
            <w:pPr>
              <w:jc w:val="center"/>
              <w:rPr>
                <w:rFonts w:ascii="Arial Narrow" w:hAnsi="Arial Narrow"/>
                <w:color w:val="31849B"/>
                <w:sz w:val="16"/>
                <w:szCs w:val="16"/>
              </w:rPr>
            </w:pPr>
          </w:p>
        </w:tc>
      </w:tr>
      <w:tr w:rsidR="0061719A" w:rsidRPr="00BC2C5D" w14:paraId="1CA5194F" w14:textId="77777777" w:rsidTr="0061719A">
        <w:trPr>
          <w:trHeight w:val="220"/>
        </w:trPr>
        <w:tc>
          <w:tcPr>
            <w:tcW w:w="1395" w:type="dxa"/>
            <w:vMerge w:val="restart"/>
            <w:tcBorders>
              <w:top w:val="single" w:sz="18" w:space="0" w:color="auto"/>
              <w:left w:val="single" w:sz="18" w:space="0" w:color="auto"/>
              <w:right w:val="single" w:sz="18" w:space="0" w:color="C0C0C0"/>
            </w:tcBorders>
            <w:shd w:val="clear" w:color="auto" w:fill="auto"/>
            <w:vAlign w:val="center"/>
          </w:tcPr>
          <w:p w14:paraId="62CCD3D4" w14:textId="21516A8C" w:rsidR="0061719A" w:rsidRPr="00A634FA" w:rsidRDefault="0061719A" w:rsidP="00390B39">
            <w:pPr>
              <w:jc w:val="center"/>
              <w:rPr>
                <w:rFonts w:ascii="Arial Narrow" w:hAnsi="Arial Narrow" w:cs="Arial"/>
                <w:sz w:val="16"/>
                <w:szCs w:val="16"/>
              </w:rPr>
            </w:pPr>
            <w:r>
              <w:rPr>
                <w:rFonts w:ascii="Arial Narrow" w:hAnsi="Arial Narrow" w:cs="Arial"/>
                <w:sz w:val="16"/>
                <w:szCs w:val="16"/>
              </w:rPr>
              <w:t>5 June</w:t>
            </w:r>
          </w:p>
        </w:tc>
        <w:tc>
          <w:tcPr>
            <w:tcW w:w="1134" w:type="dxa"/>
            <w:vMerge w:val="restart"/>
            <w:tcBorders>
              <w:top w:val="single" w:sz="18" w:space="0" w:color="auto"/>
              <w:left w:val="single" w:sz="18" w:space="0" w:color="C0C0C0"/>
              <w:right w:val="single" w:sz="18" w:space="0" w:color="C0C0C0"/>
            </w:tcBorders>
            <w:shd w:val="clear" w:color="auto" w:fill="auto"/>
            <w:vAlign w:val="center"/>
          </w:tcPr>
          <w:p w14:paraId="66E74CF9" w14:textId="77777777" w:rsidR="0061719A" w:rsidRPr="00A634FA" w:rsidRDefault="0061719A" w:rsidP="00390B39">
            <w:pPr>
              <w:jc w:val="center"/>
              <w:rPr>
                <w:rFonts w:ascii="Arial Narrow" w:hAnsi="Arial Narrow" w:cs="Arial"/>
                <w:sz w:val="16"/>
                <w:szCs w:val="16"/>
                <w:highlight w:val="yellow"/>
              </w:rPr>
            </w:pPr>
          </w:p>
        </w:tc>
        <w:tc>
          <w:tcPr>
            <w:tcW w:w="1210" w:type="dxa"/>
            <w:vMerge w:val="restart"/>
            <w:tcBorders>
              <w:top w:val="single" w:sz="18" w:space="0" w:color="auto"/>
              <w:left w:val="single" w:sz="18" w:space="0" w:color="C0C0C0"/>
              <w:right w:val="single" w:sz="18" w:space="0" w:color="BFBFBF"/>
            </w:tcBorders>
            <w:shd w:val="clear" w:color="auto" w:fill="auto"/>
            <w:vAlign w:val="center"/>
          </w:tcPr>
          <w:p w14:paraId="5280C7F2" w14:textId="4046BD7F" w:rsidR="0061719A" w:rsidRPr="003F55C0" w:rsidRDefault="0061719A" w:rsidP="00294AA0">
            <w:pPr>
              <w:jc w:val="center"/>
              <w:rPr>
                <w:rFonts w:ascii="Arial Narrow" w:hAnsi="Arial Narrow" w:cs="Arial"/>
                <w:sz w:val="16"/>
                <w:szCs w:val="16"/>
              </w:rPr>
            </w:pPr>
          </w:p>
        </w:tc>
        <w:tc>
          <w:tcPr>
            <w:tcW w:w="1162" w:type="dxa"/>
            <w:vMerge w:val="restart"/>
            <w:tcBorders>
              <w:top w:val="single" w:sz="18" w:space="0" w:color="auto"/>
              <w:left w:val="single" w:sz="18" w:space="0" w:color="BFBFBF"/>
              <w:right w:val="single" w:sz="18" w:space="0" w:color="C0C0C0"/>
            </w:tcBorders>
            <w:shd w:val="clear" w:color="auto" w:fill="A972A9"/>
            <w:vAlign w:val="center"/>
          </w:tcPr>
          <w:p w14:paraId="31836070" w14:textId="0A23D669" w:rsidR="0061719A" w:rsidRPr="0049752C" w:rsidRDefault="0061719A" w:rsidP="00390B39">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7</w:t>
            </w:r>
          </w:p>
        </w:tc>
        <w:tc>
          <w:tcPr>
            <w:tcW w:w="1162" w:type="dxa"/>
            <w:tcBorders>
              <w:top w:val="single" w:sz="18" w:space="0" w:color="auto"/>
              <w:left w:val="single" w:sz="18" w:space="0" w:color="C0C0C0"/>
              <w:bottom w:val="nil"/>
              <w:right w:val="single" w:sz="18" w:space="0" w:color="C0C0C0"/>
            </w:tcBorders>
            <w:shd w:val="clear" w:color="auto" w:fill="A972A9"/>
            <w:vAlign w:val="center"/>
          </w:tcPr>
          <w:p w14:paraId="18177425" w14:textId="1BE528C1" w:rsidR="0061719A" w:rsidRPr="0049752C" w:rsidRDefault="0061719A" w:rsidP="00534C70">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8</w:t>
            </w:r>
          </w:p>
        </w:tc>
        <w:tc>
          <w:tcPr>
            <w:tcW w:w="1162" w:type="dxa"/>
            <w:vMerge w:val="restart"/>
            <w:tcBorders>
              <w:top w:val="single" w:sz="18" w:space="0" w:color="auto"/>
              <w:left w:val="single" w:sz="18" w:space="0" w:color="C0C0C0"/>
              <w:right w:val="single" w:sz="18" w:space="0" w:color="auto"/>
            </w:tcBorders>
            <w:shd w:val="clear" w:color="auto" w:fill="auto"/>
            <w:vAlign w:val="center"/>
          </w:tcPr>
          <w:p w14:paraId="56CF5F8B" w14:textId="77777777" w:rsidR="0061719A" w:rsidRPr="00A634FA" w:rsidRDefault="0061719A" w:rsidP="00390B39">
            <w:pPr>
              <w:jc w:val="center"/>
              <w:rPr>
                <w:rFonts w:ascii="Arial Narrow" w:hAnsi="Arial Narrow" w:cs="Arial"/>
                <w:sz w:val="16"/>
                <w:szCs w:val="16"/>
                <w:highlight w:val="yellow"/>
              </w:rPr>
            </w:pPr>
          </w:p>
        </w:tc>
        <w:tc>
          <w:tcPr>
            <w:tcW w:w="3633" w:type="dxa"/>
            <w:vMerge w:val="restart"/>
            <w:tcBorders>
              <w:top w:val="single" w:sz="18" w:space="0" w:color="auto"/>
              <w:left w:val="single" w:sz="18" w:space="0" w:color="auto"/>
              <w:right w:val="single" w:sz="18" w:space="0" w:color="auto"/>
            </w:tcBorders>
            <w:shd w:val="clear" w:color="auto" w:fill="auto"/>
            <w:vAlign w:val="center"/>
          </w:tcPr>
          <w:p w14:paraId="6C9148DC" w14:textId="60F3A539" w:rsidR="0061719A" w:rsidRPr="00695168" w:rsidRDefault="004F6F17" w:rsidP="004F6F17">
            <w:pPr>
              <w:jc w:val="center"/>
              <w:rPr>
                <w:rFonts w:ascii="Arial Narrow" w:hAnsi="Arial Narrow"/>
                <w:color w:val="31849B"/>
              </w:rPr>
            </w:pPr>
            <w:r w:rsidRPr="00695168">
              <w:rPr>
                <w:rFonts w:ascii="Arial Narrow" w:hAnsi="Arial Narrow"/>
                <w:color w:val="31849B"/>
              </w:rPr>
              <w:t>Cooktown – Circuit</w:t>
            </w:r>
          </w:p>
        </w:tc>
      </w:tr>
      <w:tr w:rsidR="0061719A" w:rsidRPr="00BC2C5D" w14:paraId="0F15A476" w14:textId="77777777" w:rsidTr="0061719A">
        <w:trPr>
          <w:trHeight w:val="220"/>
        </w:trPr>
        <w:tc>
          <w:tcPr>
            <w:tcW w:w="1395" w:type="dxa"/>
            <w:vMerge/>
            <w:tcBorders>
              <w:left w:val="single" w:sz="18" w:space="0" w:color="auto"/>
              <w:right w:val="single" w:sz="18" w:space="0" w:color="C0C0C0"/>
            </w:tcBorders>
            <w:shd w:val="clear" w:color="auto" w:fill="auto"/>
            <w:vAlign w:val="center"/>
          </w:tcPr>
          <w:p w14:paraId="3F07A61B" w14:textId="77777777" w:rsidR="0061719A" w:rsidRDefault="0061719A" w:rsidP="00390B39">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237C2484" w14:textId="77777777" w:rsidR="0061719A" w:rsidRPr="00A634FA" w:rsidRDefault="0061719A" w:rsidP="00390B39">
            <w:pPr>
              <w:jc w:val="center"/>
              <w:rPr>
                <w:rFonts w:ascii="Arial Narrow" w:hAnsi="Arial Narrow" w:cs="Arial"/>
                <w:sz w:val="16"/>
                <w:szCs w:val="16"/>
                <w:highlight w:val="yellow"/>
              </w:rPr>
            </w:pPr>
          </w:p>
        </w:tc>
        <w:tc>
          <w:tcPr>
            <w:tcW w:w="1210" w:type="dxa"/>
            <w:vMerge/>
            <w:tcBorders>
              <w:left w:val="single" w:sz="18" w:space="0" w:color="C0C0C0"/>
              <w:right w:val="single" w:sz="18" w:space="0" w:color="BFBFBF"/>
            </w:tcBorders>
            <w:shd w:val="clear" w:color="auto" w:fill="auto"/>
            <w:vAlign w:val="center"/>
          </w:tcPr>
          <w:p w14:paraId="6C919319" w14:textId="77777777" w:rsidR="0061719A" w:rsidRPr="003F55C0" w:rsidRDefault="0061719A" w:rsidP="00294AA0">
            <w:pPr>
              <w:jc w:val="center"/>
              <w:rPr>
                <w:rFonts w:ascii="Arial Narrow" w:hAnsi="Arial Narrow" w:cs="Arial"/>
                <w:sz w:val="16"/>
                <w:szCs w:val="16"/>
              </w:rPr>
            </w:pPr>
          </w:p>
        </w:tc>
        <w:tc>
          <w:tcPr>
            <w:tcW w:w="1162" w:type="dxa"/>
            <w:vMerge/>
            <w:tcBorders>
              <w:left w:val="single" w:sz="18" w:space="0" w:color="BFBFBF"/>
              <w:right w:val="single" w:sz="18" w:space="0" w:color="C0C0C0"/>
            </w:tcBorders>
            <w:shd w:val="clear" w:color="auto" w:fill="A972A9"/>
            <w:vAlign w:val="center"/>
          </w:tcPr>
          <w:p w14:paraId="27C51A4C" w14:textId="77777777" w:rsidR="0061719A" w:rsidRPr="0049752C" w:rsidRDefault="0061719A" w:rsidP="00390B39">
            <w:pPr>
              <w:jc w:val="center"/>
              <w:rPr>
                <w:rFonts w:ascii="Arial Narrow" w:hAnsi="Arial Narrow" w:cs="Arial"/>
                <w:b/>
                <w:bCs/>
                <w:color w:val="FFFFFF" w:themeColor="background1"/>
                <w:sz w:val="16"/>
                <w:szCs w:val="16"/>
              </w:rPr>
            </w:pPr>
          </w:p>
        </w:tc>
        <w:tc>
          <w:tcPr>
            <w:tcW w:w="1162" w:type="dxa"/>
            <w:tcBorders>
              <w:top w:val="nil"/>
              <w:left w:val="single" w:sz="18" w:space="0" w:color="C0C0C0"/>
              <w:bottom w:val="nil"/>
              <w:right w:val="single" w:sz="18" w:space="0" w:color="C0C0C0"/>
            </w:tcBorders>
            <w:shd w:val="clear" w:color="auto" w:fill="769250"/>
            <w:vAlign w:val="center"/>
          </w:tcPr>
          <w:p w14:paraId="4F8EA4F5" w14:textId="415926D7" w:rsidR="0061719A" w:rsidRPr="0049752C" w:rsidRDefault="0061719A" w:rsidP="00534C70">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8</w:t>
            </w:r>
          </w:p>
        </w:tc>
        <w:tc>
          <w:tcPr>
            <w:tcW w:w="1162" w:type="dxa"/>
            <w:vMerge/>
            <w:tcBorders>
              <w:left w:val="single" w:sz="18" w:space="0" w:color="C0C0C0"/>
              <w:right w:val="single" w:sz="18" w:space="0" w:color="auto"/>
            </w:tcBorders>
            <w:shd w:val="clear" w:color="auto" w:fill="auto"/>
            <w:vAlign w:val="center"/>
          </w:tcPr>
          <w:p w14:paraId="2E5B328E" w14:textId="77777777" w:rsidR="0061719A" w:rsidRPr="00A634FA" w:rsidRDefault="0061719A" w:rsidP="00390B39">
            <w:pPr>
              <w:jc w:val="center"/>
              <w:rPr>
                <w:rFonts w:ascii="Arial Narrow" w:hAnsi="Arial Narrow" w:cs="Arial"/>
                <w:sz w:val="16"/>
                <w:szCs w:val="16"/>
                <w:highlight w:val="yellow"/>
              </w:rPr>
            </w:pPr>
          </w:p>
        </w:tc>
        <w:tc>
          <w:tcPr>
            <w:tcW w:w="3633" w:type="dxa"/>
            <w:vMerge/>
            <w:tcBorders>
              <w:left w:val="single" w:sz="18" w:space="0" w:color="auto"/>
              <w:right w:val="single" w:sz="18" w:space="0" w:color="auto"/>
            </w:tcBorders>
            <w:shd w:val="clear" w:color="auto" w:fill="auto"/>
            <w:vAlign w:val="center"/>
          </w:tcPr>
          <w:p w14:paraId="7BAF4C78" w14:textId="77777777" w:rsidR="0061719A" w:rsidRPr="00695168" w:rsidRDefault="0061719A" w:rsidP="00CA7C6A">
            <w:pPr>
              <w:jc w:val="center"/>
              <w:rPr>
                <w:rFonts w:ascii="Arial Narrow" w:hAnsi="Arial Narrow"/>
                <w:color w:val="31849B"/>
              </w:rPr>
            </w:pPr>
          </w:p>
        </w:tc>
      </w:tr>
      <w:tr w:rsidR="0061719A" w:rsidRPr="00BC2C5D" w14:paraId="33ADBBA4" w14:textId="77777777" w:rsidTr="0061719A">
        <w:trPr>
          <w:trHeight w:val="220"/>
        </w:trPr>
        <w:tc>
          <w:tcPr>
            <w:tcW w:w="1395" w:type="dxa"/>
            <w:vMerge/>
            <w:tcBorders>
              <w:left w:val="single" w:sz="18" w:space="0" w:color="auto"/>
              <w:right w:val="single" w:sz="18" w:space="0" w:color="C0C0C0"/>
            </w:tcBorders>
            <w:shd w:val="clear" w:color="auto" w:fill="auto"/>
            <w:vAlign w:val="center"/>
          </w:tcPr>
          <w:p w14:paraId="4C5308ED" w14:textId="77777777" w:rsidR="0061719A" w:rsidRDefault="0061719A" w:rsidP="00390B39">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288A3F92" w14:textId="77777777" w:rsidR="0061719A" w:rsidRPr="00A634FA" w:rsidRDefault="0061719A" w:rsidP="00390B39">
            <w:pPr>
              <w:jc w:val="center"/>
              <w:rPr>
                <w:rFonts w:ascii="Arial Narrow" w:hAnsi="Arial Narrow" w:cs="Arial"/>
                <w:sz w:val="16"/>
                <w:szCs w:val="16"/>
                <w:highlight w:val="yellow"/>
              </w:rPr>
            </w:pPr>
          </w:p>
        </w:tc>
        <w:tc>
          <w:tcPr>
            <w:tcW w:w="1210" w:type="dxa"/>
            <w:vMerge/>
            <w:tcBorders>
              <w:left w:val="single" w:sz="18" w:space="0" w:color="C0C0C0"/>
              <w:right w:val="single" w:sz="18" w:space="0" w:color="BFBFBF"/>
            </w:tcBorders>
            <w:shd w:val="clear" w:color="auto" w:fill="auto"/>
            <w:vAlign w:val="center"/>
          </w:tcPr>
          <w:p w14:paraId="5AB584DA" w14:textId="77777777" w:rsidR="0061719A" w:rsidRPr="003F55C0" w:rsidRDefault="0061719A" w:rsidP="00294AA0">
            <w:pPr>
              <w:jc w:val="center"/>
              <w:rPr>
                <w:rFonts w:ascii="Arial Narrow" w:hAnsi="Arial Narrow" w:cs="Arial"/>
                <w:sz w:val="16"/>
                <w:szCs w:val="16"/>
              </w:rPr>
            </w:pPr>
          </w:p>
        </w:tc>
        <w:tc>
          <w:tcPr>
            <w:tcW w:w="1162" w:type="dxa"/>
            <w:vMerge/>
            <w:tcBorders>
              <w:left w:val="single" w:sz="18" w:space="0" w:color="BFBFBF"/>
              <w:right w:val="single" w:sz="18" w:space="0" w:color="C0C0C0"/>
            </w:tcBorders>
            <w:shd w:val="clear" w:color="auto" w:fill="A972A9"/>
            <w:vAlign w:val="center"/>
          </w:tcPr>
          <w:p w14:paraId="00B67D9C" w14:textId="77777777" w:rsidR="0061719A" w:rsidRPr="0049752C" w:rsidRDefault="0061719A" w:rsidP="00390B39">
            <w:pPr>
              <w:jc w:val="center"/>
              <w:rPr>
                <w:rFonts w:ascii="Arial Narrow" w:hAnsi="Arial Narrow" w:cs="Arial"/>
                <w:b/>
                <w:bCs/>
                <w:color w:val="FFFFFF" w:themeColor="background1"/>
                <w:sz w:val="16"/>
                <w:szCs w:val="16"/>
              </w:rPr>
            </w:pPr>
          </w:p>
        </w:tc>
        <w:tc>
          <w:tcPr>
            <w:tcW w:w="1162" w:type="dxa"/>
            <w:tcBorders>
              <w:top w:val="nil"/>
              <w:left w:val="single" w:sz="18" w:space="0" w:color="C0C0C0"/>
              <w:right w:val="single" w:sz="18" w:space="0" w:color="C0C0C0"/>
            </w:tcBorders>
            <w:shd w:val="clear" w:color="auto" w:fill="31849B"/>
            <w:vAlign w:val="center"/>
          </w:tcPr>
          <w:p w14:paraId="73FD780D" w14:textId="1433DED3" w:rsidR="0061719A" w:rsidRPr="0049752C" w:rsidRDefault="0061719A" w:rsidP="00534C70">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8</w:t>
            </w:r>
          </w:p>
        </w:tc>
        <w:tc>
          <w:tcPr>
            <w:tcW w:w="1162" w:type="dxa"/>
            <w:vMerge/>
            <w:tcBorders>
              <w:left w:val="single" w:sz="18" w:space="0" w:color="C0C0C0"/>
              <w:right w:val="single" w:sz="18" w:space="0" w:color="auto"/>
            </w:tcBorders>
            <w:shd w:val="clear" w:color="auto" w:fill="auto"/>
            <w:vAlign w:val="center"/>
          </w:tcPr>
          <w:p w14:paraId="5DF37545" w14:textId="77777777" w:rsidR="0061719A" w:rsidRPr="00A634FA" w:rsidRDefault="0061719A" w:rsidP="00390B39">
            <w:pPr>
              <w:jc w:val="center"/>
              <w:rPr>
                <w:rFonts w:ascii="Arial Narrow" w:hAnsi="Arial Narrow" w:cs="Arial"/>
                <w:sz w:val="16"/>
                <w:szCs w:val="16"/>
                <w:highlight w:val="yellow"/>
              </w:rPr>
            </w:pPr>
          </w:p>
        </w:tc>
        <w:tc>
          <w:tcPr>
            <w:tcW w:w="3633" w:type="dxa"/>
            <w:vMerge/>
            <w:tcBorders>
              <w:left w:val="single" w:sz="18" w:space="0" w:color="auto"/>
              <w:right w:val="single" w:sz="18" w:space="0" w:color="auto"/>
            </w:tcBorders>
            <w:shd w:val="clear" w:color="auto" w:fill="auto"/>
            <w:vAlign w:val="center"/>
          </w:tcPr>
          <w:p w14:paraId="5FE6C8AF" w14:textId="77777777" w:rsidR="0061719A" w:rsidRPr="00695168" w:rsidRDefault="0061719A" w:rsidP="00CA7C6A">
            <w:pPr>
              <w:jc w:val="center"/>
              <w:rPr>
                <w:rFonts w:ascii="Arial Narrow" w:hAnsi="Arial Narrow"/>
                <w:color w:val="31849B"/>
              </w:rPr>
            </w:pPr>
          </w:p>
        </w:tc>
      </w:tr>
      <w:tr w:rsidR="001E5AD7" w:rsidRPr="00BC2C5D" w14:paraId="6A282D96" w14:textId="77777777" w:rsidTr="001E5AD7">
        <w:trPr>
          <w:trHeight w:val="285"/>
        </w:trPr>
        <w:tc>
          <w:tcPr>
            <w:tcW w:w="1395" w:type="dxa"/>
            <w:vMerge w:val="restart"/>
            <w:tcBorders>
              <w:top w:val="single" w:sz="18" w:space="0" w:color="C0C0C0"/>
              <w:left w:val="single" w:sz="18" w:space="0" w:color="auto"/>
              <w:right w:val="single" w:sz="18" w:space="0" w:color="C0C0C0"/>
            </w:tcBorders>
            <w:shd w:val="clear" w:color="auto" w:fill="auto"/>
            <w:vAlign w:val="center"/>
          </w:tcPr>
          <w:p w14:paraId="6D86D990" w14:textId="138D5579" w:rsidR="001E5AD7" w:rsidRPr="00A634FA" w:rsidRDefault="001E5AD7" w:rsidP="00313AD9">
            <w:pPr>
              <w:jc w:val="center"/>
              <w:rPr>
                <w:rFonts w:ascii="Arial Narrow" w:hAnsi="Arial Narrow" w:cs="Arial"/>
                <w:sz w:val="16"/>
                <w:szCs w:val="16"/>
              </w:rPr>
            </w:pPr>
            <w:r>
              <w:rPr>
                <w:rFonts w:ascii="Arial Narrow" w:hAnsi="Arial Narrow" w:cs="Arial"/>
                <w:sz w:val="16"/>
                <w:szCs w:val="16"/>
              </w:rPr>
              <w:t>12 June</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695555CE" w14:textId="61BB7C07" w:rsidR="001E5AD7" w:rsidRPr="00A634FA" w:rsidRDefault="001E5AD7" w:rsidP="00313AD9">
            <w:pPr>
              <w:jc w:val="center"/>
              <w:rPr>
                <w:rFonts w:ascii="Arial Narrow" w:hAnsi="Arial Narrow" w:cs="Arial"/>
                <w:sz w:val="16"/>
                <w:szCs w:val="16"/>
                <w:highlight w:val="yellow"/>
              </w:rPr>
            </w:pPr>
          </w:p>
        </w:tc>
        <w:tc>
          <w:tcPr>
            <w:tcW w:w="1210" w:type="dxa"/>
            <w:tcBorders>
              <w:top w:val="single" w:sz="18" w:space="0" w:color="C0C0C0"/>
              <w:left w:val="single" w:sz="18" w:space="0" w:color="C0C0C0"/>
              <w:bottom w:val="nil"/>
              <w:right w:val="single" w:sz="18" w:space="0" w:color="BFBFBF"/>
            </w:tcBorders>
            <w:shd w:val="clear" w:color="auto" w:fill="FF0000"/>
            <w:vAlign w:val="center"/>
          </w:tcPr>
          <w:p w14:paraId="419BE2BC" w14:textId="77777777" w:rsidR="001E5AD7" w:rsidRPr="0049752C" w:rsidRDefault="001E5AD7" w:rsidP="001F0A2E">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13</w:t>
            </w:r>
          </w:p>
          <w:p w14:paraId="09C9C0A4" w14:textId="59621869" w:rsidR="001E5AD7" w:rsidRPr="0049752C" w:rsidRDefault="001E5AD7" w:rsidP="001F0A2E">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ICM</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1BF01046" w14:textId="356F62B6" w:rsidR="001E5AD7" w:rsidRPr="0049752C" w:rsidRDefault="001E5AD7" w:rsidP="00534C70">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14</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63AD05D9" w14:textId="37E28392" w:rsidR="001E5AD7" w:rsidRPr="0049752C" w:rsidRDefault="001E5AD7" w:rsidP="00313AD9">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15</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7FC64D6A" w14:textId="77777777" w:rsidR="001E5AD7" w:rsidRPr="00A634FA" w:rsidRDefault="001E5AD7" w:rsidP="00313AD9">
            <w:pPr>
              <w:jc w:val="center"/>
              <w:rPr>
                <w:rFonts w:ascii="Arial Narrow" w:hAnsi="Arial Narrow" w:cs="Arial"/>
                <w:sz w:val="16"/>
                <w:szCs w:val="16"/>
                <w:highlight w:val="yellow"/>
              </w:rPr>
            </w:pPr>
          </w:p>
        </w:tc>
        <w:tc>
          <w:tcPr>
            <w:tcW w:w="3633" w:type="dxa"/>
            <w:vMerge w:val="restart"/>
            <w:tcBorders>
              <w:top w:val="single" w:sz="18" w:space="0" w:color="C0C0C0"/>
              <w:left w:val="single" w:sz="18" w:space="0" w:color="auto"/>
              <w:right w:val="single" w:sz="18" w:space="0" w:color="auto"/>
            </w:tcBorders>
            <w:shd w:val="clear" w:color="auto" w:fill="auto"/>
            <w:vAlign w:val="center"/>
          </w:tcPr>
          <w:p w14:paraId="074ED001" w14:textId="77777777" w:rsidR="001E5AD7" w:rsidRPr="00695168" w:rsidRDefault="001E5AD7" w:rsidP="004F6F17">
            <w:pPr>
              <w:jc w:val="center"/>
              <w:rPr>
                <w:rFonts w:ascii="Arial Narrow" w:hAnsi="Arial Narrow"/>
                <w:color w:val="31849B"/>
                <w:sz w:val="16"/>
                <w:szCs w:val="16"/>
              </w:rPr>
            </w:pPr>
            <w:r w:rsidRPr="00695168">
              <w:rPr>
                <w:rFonts w:ascii="Arial Narrow" w:hAnsi="Arial Narrow"/>
                <w:color w:val="31849B"/>
                <w:sz w:val="16"/>
                <w:szCs w:val="16"/>
              </w:rPr>
              <w:t>Aurukun Cape B Circuit</w:t>
            </w:r>
          </w:p>
          <w:p w14:paraId="7594D7D0" w14:textId="79F222E2" w:rsidR="001E5AD7" w:rsidRPr="00777033" w:rsidRDefault="001E5AD7" w:rsidP="008805E5">
            <w:pPr>
              <w:jc w:val="center"/>
              <w:rPr>
                <w:rFonts w:ascii="Arial Narrow" w:hAnsi="Arial Narrow"/>
                <w:color w:val="31849B"/>
                <w:sz w:val="16"/>
                <w:szCs w:val="16"/>
              </w:rPr>
            </w:pPr>
            <w:r w:rsidRPr="00695168">
              <w:rPr>
                <w:rFonts w:ascii="Arial Narrow" w:hAnsi="Arial Narrow"/>
                <w:color w:val="31849B"/>
                <w:sz w:val="16"/>
                <w:szCs w:val="16"/>
              </w:rPr>
              <w:t>Doomadgee – Gulf Circuit</w:t>
            </w:r>
          </w:p>
        </w:tc>
      </w:tr>
      <w:tr w:rsidR="001E5AD7" w:rsidRPr="00BC2C5D" w14:paraId="32024CA2" w14:textId="77777777" w:rsidTr="001E5AD7">
        <w:trPr>
          <w:trHeight w:val="285"/>
        </w:trPr>
        <w:tc>
          <w:tcPr>
            <w:tcW w:w="1395" w:type="dxa"/>
            <w:vMerge/>
            <w:tcBorders>
              <w:left w:val="single" w:sz="18" w:space="0" w:color="auto"/>
              <w:right w:val="single" w:sz="18" w:space="0" w:color="C0C0C0"/>
            </w:tcBorders>
            <w:shd w:val="clear" w:color="auto" w:fill="auto"/>
            <w:vAlign w:val="center"/>
          </w:tcPr>
          <w:p w14:paraId="44C62672" w14:textId="77777777" w:rsidR="001E5AD7" w:rsidRDefault="001E5AD7" w:rsidP="00313AD9">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00BDC859" w14:textId="77777777" w:rsidR="001E5AD7" w:rsidRPr="00A634FA" w:rsidRDefault="001E5AD7" w:rsidP="00313AD9">
            <w:pPr>
              <w:jc w:val="center"/>
              <w:rPr>
                <w:rFonts w:ascii="Arial Narrow" w:hAnsi="Arial Narrow" w:cs="Arial"/>
                <w:sz w:val="16"/>
                <w:szCs w:val="16"/>
                <w:highlight w:val="yellow"/>
              </w:rPr>
            </w:pPr>
          </w:p>
        </w:tc>
        <w:tc>
          <w:tcPr>
            <w:tcW w:w="1210" w:type="dxa"/>
            <w:tcBorders>
              <w:top w:val="nil"/>
              <w:left w:val="single" w:sz="18" w:space="0" w:color="C0C0C0"/>
              <w:bottom w:val="single" w:sz="18" w:space="0" w:color="BFBFBF" w:themeColor="background1" w:themeShade="BF"/>
              <w:right w:val="single" w:sz="18" w:space="0" w:color="BFBFBF"/>
            </w:tcBorders>
            <w:shd w:val="clear" w:color="auto" w:fill="FFFF00"/>
            <w:vAlign w:val="center"/>
          </w:tcPr>
          <w:p w14:paraId="0BBBA526" w14:textId="63E2D768" w:rsidR="001E5AD7" w:rsidRPr="001E5AD7" w:rsidRDefault="001E5AD7" w:rsidP="001F0A2E">
            <w:pPr>
              <w:jc w:val="center"/>
              <w:rPr>
                <w:rFonts w:ascii="Arial Narrow" w:hAnsi="Arial Narrow" w:cs="Arial"/>
                <w:b/>
                <w:bCs/>
                <w:sz w:val="16"/>
                <w:szCs w:val="16"/>
              </w:rPr>
            </w:pPr>
            <w:r>
              <w:rPr>
                <w:rFonts w:ascii="Arial Narrow" w:hAnsi="Arial Narrow" w:cs="Arial"/>
                <w:b/>
                <w:bCs/>
                <w:sz w:val="16"/>
                <w:szCs w:val="16"/>
              </w:rPr>
              <w:t>13</w:t>
            </w:r>
          </w:p>
        </w:tc>
        <w:tc>
          <w:tcPr>
            <w:tcW w:w="1162" w:type="dxa"/>
            <w:vMerge/>
            <w:tcBorders>
              <w:left w:val="single" w:sz="18" w:space="0" w:color="BFBFBF"/>
              <w:right w:val="single" w:sz="18" w:space="0" w:color="C0C0C0"/>
            </w:tcBorders>
            <w:shd w:val="clear" w:color="auto" w:fill="FF0000"/>
            <w:vAlign w:val="center"/>
          </w:tcPr>
          <w:p w14:paraId="38BB59BB" w14:textId="77777777" w:rsidR="001E5AD7" w:rsidRPr="0049752C" w:rsidRDefault="001E5AD7" w:rsidP="00534C70">
            <w:pPr>
              <w:jc w:val="center"/>
              <w:rPr>
                <w:rFonts w:ascii="Arial Narrow" w:hAnsi="Arial Narrow" w:cs="Arial"/>
                <w:b/>
                <w:bCs/>
                <w:color w:val="FFFFFF" w:themeColor="background1"/>
                <w:sz w:val="16"/>
                <w:szCs w:val="16"/>
              </w:rPr>
            </w:pPr>
          </w:p>
        </w:tc>
        <w:tc>
          <w:tcPr>
            <w:tcW w:w="1162" w:type="dxa"/>
            <w:vMerge/>
            <w:tcBorders>
              <w:left w:val="single" w:sz="18" w:space="0" w:color="C0C0C0"/>
              <w:right w:val="single" w:sz="18" w:space="0" w:color="C0C0C0"/>
            </w:tcBorders>
            <w:shd w:val="clear" w:color="auto" w:fill="FF0000"/>
            <w:vAlign w:val="center"/>
          </w:tcPr>
          <w:p w14:paraId="066E1F62" w14:textId="77777777" w:rsidR="001E5AD7" w:rsidRPr="0049752C" w:rsidRDefault="001E5AD7" w:rsidP="00313AD9">
            <w:pPr>
              <w:jc w:val="center"/>
              <w:rPr>
                <w:rFonts w:ascii="Arial Narrow" w:hAnsi="Arial Narrow" w:cs="Arial"/>
                <w:b/>
                <w:bCs/>
                <w:color w:val="FFFFFF" w:themeColor="background1"/>
                <w:sz w:val="16"/>
                <w:szCs w:val="16"/>
              </w:rPr>
            </w:pPr>
          </w:p>
        </w:tc>
        <w:tc>
          <w:tcPr>
            <w:tcW w:w="1162" w:type="dxa"/>
            <w:vMerge/>
            <w:tcBorders>
              <w:left w:val="single" w:sz="18" w:space="0" w:color="C0C0C0"/>
              <w:right w:val="single" w:sz="18" w:space="0" w:color="auto"/>
            </w:tcBorders>
            <w:shd w:val="clear" w:color="auto" w:fill="auto"/>
            <w:vAlign w:val="center"/>
          </w:tcPr>
          <w:p w14:paraId="49B6B67D" w14:textId="77777777" w:rsidR="001E5AD7" w:rsidRPr="00A634FA" w:rsidRDefault="001E5AD7" w:rsidP="00313AD9">
            <w:pPr>
              <w:jc w:val="center"/>
              <w:rPr>
                <w:rFonts w:ascii="Arial Narrow" w:hAnsi="Arial Narrow" w:cs="Arial"/>
                <w:sz w:val="16"/>
                <w:szCs w:val="16"/>
                <w:highlight w:val="yellow"/>
              </w:rPr>
            </w:pPr>
          </w:p>
        </w:tc>
        <w:tc>
          <w:tcPr>
            <w:tcW w:w="3633" w:type="dxa"/>
            <w:vMerge/>
            <w:tcBorders>
              <w:left w:val="single" w:sz="18" w:space="0" w:color="auto"/>
              <w:right w:val="single" w:sz="18" w:space="0" w:color="auto"/>
            </w:tcBorders>
            <w:shd w:val="clear" w:color="auto" w:fill="auto"/>
            <w:vAlign w:val="center"/>
          </w:tcPr>
          <w:p w14:paraId="0183A29F" w14:textId="77777777" w:rsidR="001E5AD7" w:rsidRPr="00695168" w:rsidRDefault="001E5AD7" w:rsidP="004F6F17">
            <w:pPr>
              <w:jc w:val="center"/>
              <w:rPr>
                <w:rFonts w:ascii="Arial Narrow" w:hAnsi="Arial Narrow"/>
                <w:color w:val="31849B"/>
                <w:sz w:val="16"/>
                <w:szCs w:val="16"/>
              </w:rPr>
            </w:pPr>
          </w:p>
        </w:tc>
      </w:tr>
      <w:tr w:rsidR="00534C70" w:rsidRPr="00BC2C5D" w14:paraId="5AD4A603" w14:textId="77777777" w:rsidTr="001E5AD7">
        <w:trPr>
          <w:trHeight w:val="567"/>
        </w:trPr>
        <w:tc>
          <w:tcPr>
            <w:tcW w:w="1395" w:type="dxa"/>
            <w:tcBorders>
              <w:top w:val="single" w:sz="18" w:space="0" w:color="BFBFBF" w:themeColor="background1" w:themeShade="BF"/>
              <w:left w:val="single" w:sz="18" w:space="0" w:color="auto"/>
              <w:right w:val="single" w:sz="18" w:space="0" w:color="C0C0C0"/>
            </w:tcBorders>
            <w:shd w:val="clear" w:color="auto" w:fill="auto"/>
            <w:vAlign w:val="center"/>
          </w:tcPr>
          <w:p w14:paraId="541D2196" w14:textId="061F4049" w:rsidR="00534C70" w:rsidRDefault="00444C25" w:rsidP="00313AD9">
            <w:pPr>
              <w:jc w:val="center"/>
              <w:rPr>
                <w:rFonts w:ascii="Arial Narrow" w:hAnsi="Arial Narrow" w:cs="Arial"/>
                <w:sz w:val="16"/>
                <w:szCs w:val="16"/>
              </w:rPr>
            </w:pPr>
            <w:r>
              <w:rPr>
                <w:rFonts w:ascii="Arial Narrow" w:hAnsi="Arial Narrow" w:cs="Arial"/>
                <w:sz w:val="16"/>
                <w:szCs w:val="16"/>
              </w:rPr>
              <w:t>19 June</w:t>
            </w:r>
          </w:p>
        </w:tc>
        <w:tc>
          <w:tcPr>
            <w:tcW w:w="1134" w:type="dxa"/>
            <w:tcBorders>
              <w:top w:val="single" w:sz="18" w:space="0" w:color="BFBFBF" w:themeColor="background1" w:themeShade="BF"/>
              <w:left w:val="single" w:sz="18" w:space="0" w:color="C0C0C0"/>
              <w:right w:val="single" w:sz="18" w:space="0" w:color="C0C0C0"/>
            </w:tcBorders>
            <w:shd w:val="clear" w:color="auto" w:fill="auto"/>
            <w:vAlign w:val="center"/>
          </w:tcPr>
          <w:p w14:paraId="7C9E53CD" w14:textId="77777777" w:rsidR="00534C70" w:rsidRPr="00A634FA" w:rsidRDefault="00534C70" w:rsidP="00313AD9">
            <w:pPr>
              <w:jc w:val="center"/>
              <w:rPr>
                <w:rFonts w:ascii="Arial Narrow" w:hAnsi="Arial Narrow" w:cs="Arial"/>
                <w:sz w:val="16"/>
                <w:szCs w:val="16"/>
                <w:highlight w:val="yellow"/>
              </w:rPr>
            </w:pPr>
          </w:p>
        </w:tc>
        <w:tc>
          <w:tcPr>
            <w:tcW w:w="1210" w:type="dxa"/>
            <w:tcBorders>
              <w:top w:val="single" w:sz="18" w:space="0" w:color="BFBFBF" w:themeColor="background1" w:themeShade="BF"/>
              <w:left w:val="single" w:sz="18" w:space="0" w:color="C0C0C0"/>
              <w:right w:val="single" w:sz="18" w:space="0" w:color="BFBFBF"/>
            </w:tcBorders>
            <w:shd w:val="clear" w:color="auto" w:fill="FFFF00"/>
            <w:vAlign w:val="center"/>
          </w:tcPr>
          <w:p w14:paraId="6101D748" w14:textId="73E179F9" w:rsidR="00534C70" w:rsidRPr="0049752C" w:rsidRDefault="0061719A" w:rsidP="00534C70">
            <w:pPr>
              <w:jc w:val="center"/>
              <w:rPr>
                <w:rFonts w:ascii="Arial Narrow" w:hAnsi="Arial Narrow" w:cs="Arial"/>
                <w:b/>
                <w:bCs/>
                <w:color w:val="000000"/>
                <w:sz w:val="16"/>
                <w:szCs w:val="16"/>
              </w:rPr>
            </w:pPr>
            <w:r w:rsidRPr="0049752C">
              <w:rPr>
                <w:rFonts w:ascii="Arial Narrow" w:hAnsi="Arial Narrow" w:cs="Arial"/>
                <w:b/>
                <w:bCs/>
                <w:color w:val="000000"/>
                <w:sz w:val="16"/>
                <w:szCs w:val="16"/>
              </w:rPr>
              <w:t>20</w:t>
            </w:r>
          </w:p>
        </w:tc>
        <w:tc>
          <w:tcPr>
            <w:tcW w:w="1162" w:type="dxa"/>
            <w:tcBorders>
              <w:top w:val="single" w:sz="18" w:space="0" w:color="C0C0C0"/>
              <w:left w:val="single" w:sz="18" w:space="0" w:color="BFBFBF"/>
              <w:right w:val="single" w:sz="18" w:space="0" w:color="C0C0C0"/>
            </w:tcBorders>
            <w:shd w:val="clear" w:color="auto" w:fill="769250"/>
            <w:vAlign w:val="center"/>
          </w:tcPr>
          <w:p w14:paraId="1EACD015" w14:textId="2AF57563" w:rsidR="00534C70" w:rsidRPr="0049752C" w:rsidRDefault="0061719A" w:rsidP="00313AD9">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21</w:t>
            </w:r>
          </w:p>
        </w:tc>
        <w:tc>
          <w:tcPr>
            <w:tcW w:w="1162" w:type="dxa"/>
            <w:tcBorders>
              <w:top w:val="single" w:sz="18" w:space="0" w:color="C0C0C0"/>
              <w:left w:val="single" w:sz="18" w:space="0" w:color="C0C0C0"/>
              <w:right w:val="single" w:sz="18" w:space="0" w:color="C0C0C0"/>
            </w:tcBorders>
            <w:shd w:val="clear" w:color="auto" w:fill="auto"/>
            <w:vAlign w:val="center"/>
          </w:tcPr>
          <w:p w14:paraId="66B770D2" w14:textId="06DE48AE" w:rsidR="00534C70" w:rsidRPr="00CA7C6A" w:rsidRDefault="00534C70" w:rsidP="004B316F">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right w:val="single" w:sz="18" w:space="0" w:color="auto"/>
            </w:tcBorders>
            <w:shd w:val="clear" w:color="auto" w:fill="auto"/>
            <w:vAlign w:val="center"/>
          </w:tcPr>
          <w:p w14:paraId="26701529" w14:textId="77777777" w:rsidR="00534C70" w:rsidRPr="00A634FA" w:rsidRDefault="00534C70" w:rsidP="00313AD9">
            <w:pPr>
              <w:jc w:val="center"/>
              <w:rPr>
                <w:rFonts w:ascii="Arial Narrow" w:hAnsi="Arial Narrow" w:cs="Arial"/>
                <w:sz w:val="16"/>
                <w:szCs w:val="16"/>
                <w:highlight w:val="yellow"/>
              </w:rPr>
            </w:pPr>
          </w:p>
        </w:tc>
        <w:tc>
          <w:tcPr>
            <w:tcW w:w="3633" w:type="dxa"/>
            <w:tcBorders>
              <w:top w:val="single" w:sz="18" w:space="0" w:color="BFBFBF" w:themeColor="background1" w:themeShade="BF"/>
              <w:left w:val="single" w:sz="18" w:space="0" w:color="auto"/>
              <w:right w:val="single" w:sz="18" w:space="0" w:color="auto"/>
            </w:tcBorders>
            <w:shd w:val="clear" w:color="auto" w:fill="auto"/>
            <w:vAlign w:val="center"/>
          </w:tcPr>
          <w:p w14:paraId="34E89CD0" w14:textId="4DF3B91F" w:rsidR="00534C70" w:rsidRPr="00695168" w:rsidRDefault="004F6F17" w:rsidP="00695168">
            <w:pPr>
              <w:spacing w:line="240" w:lineRule="auto"/>
              <w:jc w:val="center"/>
              <w:rPr>
                <w:rFonts w:ascii="Arial Narrow" w:hAnsi="Arial Narrow"/>
                <w:sz w:val="16"/>
                <w:szCs w:val="16"/>
              </w:rPr>
            </w:pPr>
            <w:r w:rsidRPr="00695168">
              <w:rPr>
                <w:rFonts w:ascii="Arial Narrow" w:eastAsia="Calibri" w:hAnsi="Arial Narrow"/>
                <w:sz w:val="16"/>
                <w:szCs w:val="16"/>
              </w:rPr>
              <w:t>23-24 Mount Isa Show</w:t>
            </w:r>
          </w:p>
        </w:tc>
      </w:tr>
      <w:tr w:rsidR="00CA7C6A" w:rsidRPr="00BC2C5D" w14:paraId="358400C0" w14:textId="77777777" w:rsidTr="00F0402C">
        <w:trPr>
          <w:trHeight w:val="567"/>
        </w:trPr>
        <w:tc>
          <w:tcPr>
            <w:tcW w:w="1395"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7F3CCD7D" w14:textId="65672CBD" w:rsidR="00CA7C6A" w:rsidRDefault="00444C25" w:rsidP="00CA7C6A">
            <w:pPr>
              <w:jc w:val="center"/>
              <w:rPr>
                <w:rFonts w:ascii="Arial Narrow" w:hAnsi="Arial Narrow" w:cs="Arial"/>
                <w:sz w:val="16"/>
                <w:szCs w:val="16"/>
              </w:rPr>
            </w:pPr>
            <w:r>
              <w:rPr>
                <w:rFonts w:ascii="Arial Narrow" w:hAnsi="Arial Narrow" w:cs="Arial"/>
                <w:sz w:val="16"/>
                <w:szCs w:val="16"/>
              </w:rPr>
              <w:t>26 June</w:t>
            </w:r>
          </w:p>
        </w:tc>
        <w:tc>
          <w:tcPr>
            <w:tcW w:w="1134"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5AA43F07" w14:textId="672F76C5" w:rsidR="00CA7C6A" w:rsidRPr="0061719A" w:rsidRDefault="00CA7C6A" w:rsidP="00CA7C6A">
            <w:pPr>
              <w:jc w:val="center"/>
              <w:rPr>
                <w:rFonts w:ascii="Arial Narrow" w:hAnsi="Arial Narrow" w:cs="Arial"/>
                <w:sz w:val="16"/>
                <w:szCs w:val="16"/>
                <w:highlight w:val="yellow"/>
              </w:rPr>
            </w:pPr>
          </w:p>
        </w:tc>
        <w:tc>
          <w:tcPr>
            <w:tcW w:w="1210" w:type="dxa"/>
            <w:tcBorders>
              <w:top w:val="single" w:sz="18" w:space="0" w:color="C0C0C0"/>
              <w:left w:val="single" w:sz="18" w:space="0" w:color="C0C0C0"/>
              <w:bottom w:val="single" w:sz="18" w:space="0" w:color="auto"/>
              <w:right w:val="single" w:sz="18" w:space="0" w:color="BFBFBF"/>
            </w:tcBorders>
            <w:shd w:val="clear" w:color="auto" w:fill="D9D9D9"/>
            <w:vAlign w:val="center"/>
          </w:tcPr>
          <w:p w14:paraId="6A12CAE1" w14:textId="1D47D127" w:rsidR="00CA7C6A" w:rsidRPr="0061719A" w:rsidRDefault="00CA7C6A" w:rsidP="00CA7C6A">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bottom w:val="single" w:sz="18" w:space="0" w:color="auto"/>
              <w:right w:val="single" w:sz="18" w:space="0" w:color="C0C0C0"/>
            </w:tcBorders>
            <w:shd w:val="clear" w:color="auto" w:fill="D9D9D9"/>
            <w:vAlign w:val="center"/>
          </w:tcPr>
          <w:p w14:paraId="6DFE03AF" w14:textId="77777777" w:rsidR="00CA7C6A" w:rsidRPr="0061719A" w:rsidRDefault="00CA7C6A" w:rsidP="00CA7C6A">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44E04AA2" w14:textId="77777777" w:rsidR="00CA7C6A" w:rsidRPr="0061719A" w:rsidRDefault="00CA7C6A" w:rsidP="00CA7C6A">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auto"/>
            </w:tcBorders>
            <w:shd w:val="clear" w:color="auto" w:fill="D9D9D9"/>
            <w:vAlign w:val="center"/>
          </w:tcPr>
          <w:p w14:paraId="6B9BFEA4" w14:textId="5F89072E" w:rsidR="00CA7C6A" w:rsidRPr="0061719A" w:rsidRDefault="00CA7C6A" w:rsidP="00CA7C6A">
            <w:pPr>
              <w:jc w:val="center"/>
              <w:rPr>
                <w:rFonts w:ascii="Arial Narrow" w:hAnsi="Arial Narrow" w:cs="Arial"/>
                <w:sz w:val="16"/>
                <w:szCs w:val="16"/>
                <w:highlight w:val="yellow"/>
              </w:rPr>
            </w:pPr>
          </w:p>
        </w:tc>
        <w:tc>
          <w:tcPr>
            <w:tcW w:w="3633" w:type="dxa"/>
            <w:tcBorders>
              <w:top w:val="single" w:sz="18" w:space="0" w:color="BFBFBF" w:themeColor="background1" w:themeShade="BF"/>
              <w:left w:val="single" w:sz="18" w:space="0" w:color="auto"/>
              <w:bottom w:val="single" w:sz="18" w:space="0" w:color="auto"/>
              <w:right w:val="single" w:sz="18" w:space="0" w:color="auto"/>
            </w:tcBorders>
            <w:shd w:val="clear" w:color="auto" w:fill="D9D9D9"/>
            <w:vAlign w:val="center"/>
          </w:tcPr>
          <w:p w14:paraId="5A84D8F4" w14:textId="6BFB6B52" w:rsidR="00CA7C6A" w:rsidRPr="0061719A" w:rsidRDefault="00CA7C6A" w:rsidP="00CA7C6A">
            <w:pPr>
              <w:jc w:val="center"/>
              <w:rPr>
                <w:rFonts w:ascii="Arial Narrow" w:hAnsi="Arial Narrow"/>
                <w:sz w:val="16"/>
                <w:szCs w:val="16"/>
              </w:rPr>
            </w:pPr>
          </w:p>
        </w:tc>
      </w:tr>
    </w:tbl>
    <w:p w14:paraId="76B33384" w14:textId="074FAC56" w:rsidR="00D017C0" w:rsidRDefault="00D017C0" w:rsidP="004B316F">
      <w:pPr>
        <w:spacing w:line="240" w:lineRule="auto"/>
        <w:jc w:val="both"/>
        <w:rPr>
          <w:rFonts w:cs="Arial"/>
          <w:sz w:val="16"/>
          <w:szCs w:val="16"/>
        </w:rPr>
      </w:pPr>
    </w:p>
    <w:p w14:paraId="0D98CD12" w14:textId="77777777" w:rsidR="00840A1A" w:rsidRPr="00840A1A" w:rsidRDefault="00840A1A" w:rsidP="002A0D70">
      <w:pPr>
        <w:spacing w:line="240" w:lineRule="auto"/>
        <w:rPr>
          <w:rFonts w:ascii="Arial" w:hAnsi="Arial" w:cs="Arial"/>
          <w:b/>
        </w:rPr>
      </w:pPr>
      <w:r w:rsidRPr="00840A1A">
        <w:rPr>
          <w:rFonts w:ascii="Arial" w:hAnsi="Arial" w:cs="Arial"/>
          <w:b/>
        </w:rPr>
        <w:t>LEGEND</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693"/>
      </w:tblGrid>
      <w:tr w:rsidR="00FA3323" w:rsidRPr="0036066B" w14:paraId="46D90E2A" w14:textId="77777777" w:rsidTr="00F10DE3">
        <w:tc>
          <w:tcPr>
            <w:tcW w:w="710" w:type="dxa"/>
            <w:tcBorders>
              <w:bottom w:val="single" w:sz="4" w:space="0" w:color="auto"/>
            </w:tcBorders>
            <w:shd w:val="clear" w:color="auto" w:fill="D9D9D9"/>
          </w:tcPr>
          <w:p w14:paraId="39FFEEAD" w14:textId="77777777" w:rsidR="00FA3323" w:rsidRPr="0036066B" w:rsidRDefault="00FA3323" w:rsidP="00A15FC1">
            <w:pPr>
              <w:rPr>
                <w:rFonts w:ascii="Arial Narrow" w:hAnsi="Arial Narrow"/>
              </w:rPr>
            </w:pPr>
          </w:p>
        </w:tc>
        <w:tc>
          <w:tcPr>
            <w:tcW w:w="2693" w:type="dxa"/>
            <w:shd w:val="clear" w:color="auto" w:fill="auto"/>
          </w:tcPr>
          <w:p w14:paraId="2A743319" w14:textId="77777777" w:rsidR="00FA3323" w:rsidRPr="00D20D53" w:rsidRDefault="00FA3323" w:rsidP="00A15FC1">
            <w:pPr>
              <w:rPr>
                <w:rFonts w:ascii="Arial Narrow" w:hAnsi="Arial Narrow"/>
                <w:sz w:val="18"/>
                <w:szCs w:val="18"/>
              </w:rPr>
            </w:pPr>
            <w:r w:rsidRPr="00D20D53">
              <w:rPr>
                <w:rFonts w:ascii="Arial" w:hAnsi="Arial" w:cs="Arial"/>
                <w:sz w:val="18"/>
                <w:szCs w:val="18"/>
              </w:rPr>
              <w:t>Office Days</w:t>
            </w:r>
          </w:p>
        </w:tc>
      </w:tr>
      <w:tr w:rsidR="00FA3323" w:rsidRPr="0036066B" w14:paraId="2B38FB28" w14:textId="77777777" w:rsidTr="00F10DE3">
        <w:tc>
          <w:tcPr>
            <w:tcW w:w="710" w:type="dxa"/>
            <w:tcBorders>
              <w:bottom w:val="single" w:sz="4" w:space="0" w:color="auto"/>
            </w:tcBorders>
            <w:shd w:val="clear" w:color="auto" w:fill="FFFF00"/>
          </w:tcPr>
          <w:p w14:paraId="1001310F" w14:textId="77777777" w:rsidR="00FA3323" w:rsidRPr="0036066B" w:rsidRDefault="00FA3323" w:rsidP="00A15FC1">
            <w:pPr>
              <w:rPr>
                <w:rFonts w:ascii="Arial Narrow" w:hAnsi="Arial Narrow"/>
              </w:rPr>
            </w:pPr>
          </w:p>
        </w:tc>
        <w:tc>
          <w:tcPr>
            <w:tcW w:w="2693" w:type="dxa"/>
            <w:shd w:val="clear" w:color="auto" w:fill="auto"/>
          </w:tcPr>
          <w:p w14:paraId="18C3D116" w14:textId="77777777" w:rsidR="00FA3323" w:rsidRPr="00D20D53" w:rsidRDefault="00FA3323" w:rsidP="00A15FC1">
            <w:pPr>
              <w:rPr>
                <w:rFonts w:ascii="Arial Narrow" w:hAnsi="Arial Narrow"/>
                <w:sz w:val="18"/>
                <w:szCs w:val="18"/>
              </w:rPr>
            </w:pPr>
            <w:r w:rsidRPr="00D20D53">
              <w:rPr>
                <w:rFonts w:ascii="Arial" w:hAnsi="Arial" w:cs="Arial"/>
                <w:sz w:val="18"/>
                <w:szCs w:val="18"/>
              </w:rPr>
              <w:t>Public Holidays</w:t>
            </w:r>
          </w:p>
        </w:tc>
      </w:tr>
      <w:tr w:rsidR="00FA3323" w:rsidRPr="0036066B" w14:paraId="345D01B0" w14:textId="77777777" w:rsidTr="00F10DE3">
        <w:tc>
          <w:tcPr>
            <w:tcW w:w="710" w:type="dxa"/>
            <w:tcBorders>
              <w:bottom w:val="single" w:sz="4" w:space="0" w:color="auto"/>
            </w:tcBorders>
            <w:shd w:val="clear" w:color="auto" w:fill="FF3737"/>
          </w:tcPr>
          <w:p w14:paraId="4407EFEB" w14:textId="77777777" w:rsidR="00FA3323" w:rsidRPr="0036066B" w:rsidRDefault="00FA3323" w:rsidP="00A15FC1">
            <w:pPr>
              <w:rPr>
                <w:rFonts w:ascii="Arial Narrow" w:hAnsi="Arial Narrow"/>
              </w:rPr>
            </w:pPr>
          </w:p>
        </w:tc>
        <w:tc>
          <w:tcPr>
            <w:tcW w:w="2693" w:type="dxa"/>
            <w:shd w:val="clear" w:color="auto" w:fill="auto"/>
          </w:tcPr>
          <w:p w14:paraId="7F8BE1A9" w14:textId="77777777" w:rsidR="00FA3323" w:rsidRPr="00D20D53" w:rsidRDefault="00FA3323" w:rsidP="00A15FC1">
            <w:pPr>
              <w:rPr>
                <w:rFonts w:ascii="Arial Narrow" w:hAnsi="Arial Narrow"/>
                <w:sz w:val="18"/>
                <w:szCs w:val="18"/>
              </w:rPr>
            </w:pPr>
            <w:r w:rsidRPr="00D20D53">
              <w:rPr>
                <w:rFonts w:ascii="Arial" w:hAnsi="Arial" w:cs="Arial"/>
                <w:sz w:val="18"/>
                <w:szCs w:val="18"/>
              </w:rPr>
              <w:t>Aurukun Sitting</w:t>
            </w:r>
          </w:p>
        </w:tc>
      </w:tr>
      <w:tr w:rsidR="00FA3323" w:rsidRPr="0036066B" w14:paraId="5ABEBE63" w14:textId="77777777" w:rsidTr="00F10DE3">
        <w:tc>
          <w:tcPr>
            <w:tcW w:w="710" w:type="dxa"/>
            <w:tcBorders>
              <w:bottom w:val="single" w:sz="4" w:space="0" w:color="auto"/>
            </w:tcBorders>
            <w:shd w:val="clear" w:color="auto" w:fill="31849B"/>
          </w:tcPr>
          <w:p w14:paraId="6F1688FD" w14:textId="77777777" w:rsidR="00FA3323" w:rsidRPr="0036066B" w:rsidRDefault="00FA3323" w:rsidP="00A15FC1">
            <w:pPr>
              <w:rPr>
                <w:rFonts w:ascii="Arial Narrow" w:hAnsi="Arial Narrow"/>
              </w:rPr>
            </w:pPr>
          </w:p>
        </w:tc>
        <w:tc>
          <w:tcPr>
            <w:tcW w:w="2693" w:type="dxa"/>
            <w:shd w:val="clear" w:color="auto" w:fill="auto"/>
          </w:tcPr>
          <w:p w14:paraId="4E9239C3" w14:textId="77777777" w:rsidR="00FA3323" w:rsidRPr="00D20D53" w:rsidRDefault="00FA3323" w:rsidP="00A15FC1">
            <w:pPr>
              <w:rPr>
                <w:rFonts w:ascii="Arial Narrow" w:hAnsi="Arial Narrow"/>
                <w:sz w:val="18"/>
                <w:szCs w:val="18"/>
              </w:rPr>
            </w:pPr>
            <w:r w:rsidRPr="00D20D53">
              <w:rPr>
                <w:rFonts w:ascii="Arial" w:hAnsi="Arial" w:cs="Arial"/>
                <w:sz w:val="18"/>
                <w:szCs w:val="18"/>
              </w:rPr>
              <w:t>Coen Sitting</w:t>
            </w:r>
          </w:p>
        </w:tc>
      </w:tr>
      <w:tr w:rsidR="00FA3323" w:rsidRPr="0036066B" w14:paraId="4B5A38DB" w14:textId="77777777" w:rsidTr="00F10DE3">
        <w:tc>
          <w:tcPr>
            <w:tcW w:w="710" w:type="dxa"/>
            <w:tcBorders>
              <w:bottom w:val="single" w:sz="4" w:space="0" w:color="auto"/>
            </w:tcBorders>
            <w:shd w:val="clear" w:color="auto" w:fill="A972A9"/>
          </w:tcPr>
          <w:p w14:paraId="629ABFEB" w14:textId="77777777" w:rsidR="00FA3323" w:rsidRPr="0036066B" w:rsidRDefault="00FA3323" w:rsidP="00A15FC1">
            <w:pPr>
              <w:rPr>
                <w:rFonts w:ascii="Arial Narrow" w:hAnsi="Arial Narrow"/>
              </w:rPr>
            </w:pPr>
          </w:p>
        </w:tc>
        <w:tc>
          <w:tcPr>
            <w:tcW w:w="2693" w:type="dxa"/>
            <w:shd w:val="clear" w:color="auto" w:fill="auto"/>
          </w:tcPr>
          <w:p w14:paraId="65C1800C" w14:textId="77777777" w:rsidR="00FA3323" w:rsidRPr="00D20D53" w:rsidRDefault="00FA3323" w:rsidP="00A15FC1">
            <w:pPr>
              <w:rPr>
                <w:rFonts w:ascii="Arial" w:hAnsi="Arial" w:cs="Arial"/>
                <w:sz w:val="18"/>
                <w:szCs w:val="18"/>
              </w:rPr>
            </w:pPr>
            <w:r w:rsidRPr="00D20D53">
              <w:rPr>
                <w:rFonts w:ascii="Arial" w:hAnsi="Arial" w:cs="Arial"/>
                <w:sz w:val="18"/>
                <w:szCs w:val="18"/>
              </w:rPr>
              <w:t>Doomadgee Sitting</w:t>
            </w:r>
          </w:p>
        </w:tc>
      </w:tr>
      <w:tr w:rsidR="00FA3323" w:rsidRPr="0036066B" w14:paraId="520AD516" w14:textId="77777777" w:rsidTr="00F10DE3">
        <w:tc>
          <w:tcPr>
            <w:tcW w:w="710" w:type="dxa"/>
            <w:tcBorders>
              <w:bottom w:val="single" w:sz="4" w:space="0" w:color="auto"/>
            </w:tcBorders>
            <w:shd w:val="clear" w:color="auto" w:fill="76923C"/>
          </w:tcPr>
          <w:p w14:paraId="5F4403FF" w14:textId="77777777" w:rsidR="00FA3323" w:rsidRPr="0036066B" w:rsidRDefault="00FA3323" w:rsidP="00A15FC1">
            <w:pPr>
              <w:rPr>
                <w:rFonts w:ascii="Arial Narrow" w:hAnsi="Arial Narrow"/>
              </w:rPr>
            </w:pPr>
          </w:p>
        </w:tc>
        <w:tc>
          <w:tcPr>
            <w:tcW w:w="2693" w:type="dxa"/>
            <w:shd w:val="clear" w:color="auto" w:fill="auto"/>
          </w:tcPr>
          <w:p w14:paraId="4F5A30B1" w14:textId="77777777" w:rsidR="00FA3323" w:rsidRPr="00D20D53" w:rsidRDefault="00FA3323" w:rsidP="00A15FC1">
            <w:pPr>
              <w:rPr>
                <w:rFonts w:ascii="Arial Narrow" w:hAnsi="Arial Narrow"/>
                <w:sz w:val="18"/>
                <w:szCs w:val="18"/>
              </w:rPr>
            </w:pPr>
            <w:r w:rsidRPr="00D20D53">
              <w:rPr>
                <w:rFonts w:ascii="Arial" w:hAnsi="Arial" w:cs="Arial"/>
                <w:sz w:val="18"/>
                <w:szCs w:val="18"/>
              </w:rPr>
              <w:t>Hope Vale Sitting</w:t>
            </w:r>
          </w:p>
        </w:tc>
      </w:tr>
      <w:tr w:rsidR="00FA3323" w:rsidRPr="0036066B" w14:paraId="7A5819AF" w14:textId="77777777" w:rsidTr="00F10DE3">
        <w:tc>
          <w:tcPr>
            <w:tcW w:w="710" w:type="dxa"/>
            <w:tcBorders>
              <w:bottom w:val="single" w:sz="4" w:space="0" w:color="auto"/>
            </w:tcBorders>
            <w:shd w:val="clear" w:color="auto" w:fill="FFFA00"/>
          </w:tcPr>
          <w:p w14:paraId="049D7E38" w14:textId="77777777" w:rsidR="00FA3323" w:rsidRPr="0036066B" w:rsidRDefault="00FA3323" w:rsidP="00A15FC1">
            <w:pPr>
              <w:rPr>
                <w:rFonts w:ascii="Arial Narrow" w:hAnsi="Arial Narrow"/>
              </w:rPr>
            </w:pPr>
          </w:p>
        </w:tc>
        <w:tc>
          <w:tcPr>
            <w:tcW w:w="2693" w:type="dxa"/>
            <w:shd w:val="clear" w:color="auto" w:fill="auto"/>
          </w:tcPr>
          <w:p w14:paraId="28FFD9ED" w14:textId="77777777" w:rsidR="00FA3323" w:rsidRPr="00D20D53" w:rsidRDefault="00FA3323" w:rsidP="00A15FC1">
            <w:pPr>
              <w:rPr>
                <w:rFonts w:ascii="Arial Narrow" w:hAnsi="Arial Narrow"/>
                <w:sz w:val="18"/>
                <w:szCs w:val="18"/>
              </w:rPr>
            </w:pPr>
            <w:r w:rsidRPr="00D20D53">
              <w:rPr>
                <w:rFonts w:ascii="Arial" w:hAnsi="Arial" w:cs="Arial"/>
                <w:sz w:val="18"/>
                <w:szCs w:val="18"/>
              </w:rPr>
              <w:t>Mossman Gorge Sitting</w:t>
            </w:r>
          </w:p>
        </w:tc>
      </w:tr>
    </w:tbl>
    <w:p w14:paraId="5A6BD35E" w14:textId="77777777" w:rsidR="004053AC" w:rsidRDefault="004053AC" w:rsidP="00967E77">
      <w:pPr>
        <w:rPr>
          <w:rFonts w:ascii="Arial Narrow" w:hAnsi="Arial Narrow"/>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08"/>
        <w:gridCol w:w="1261"/>
        <w:gridCol w:w="1535"/>
        <w:gridCol w:w="1275"/>
      </w:tblGrid>
      <w:tr w:rsidR="00967E77" w:rsidRPr="00D83311" w14:paraId="42BFAEF8" w14:textId="77777777" w:rsidTr="00F10DE3">
        <w:trPr>
          <w:trHeight w:val="284"/>
        </w:trPr>
        <w:tc>
          <w:tcPr>
            <w:tcW w:w="3686" w:type="dxa"/>
            <w:shd w:val="clear" w:color="auto" w:fill="DBE5F1"/>
          </w:tcPr>
          <w:p w14:paraId="78B78BA5" w14:textId="77777777" w:rsidR="00967E77" w:rsidRPr="00D83311" w:rsidRDefault="00967E77" w:rsidP="00967E77">
            <w:pPr>
              <w:jc w:val="center"/>
              <w:rPr>
                <w:rFonts w:ascii="Arial" w:hAnsi="Arial" w:cs="Arial"/>
                <w:b/>
              </w:rPr>
            </w:pPr>
            <w:r w:rsidRPr="00D83311">
              <w:rPr>
                <w:rFonts w:ascii="Arial" w:hAnsi="Arial" w:cs="Arial"/>
                <w:b/>
              </w:rPr>
              <w:t>OFFICE</w:t>
            </w:r>
          </w:p>
        </w:tc>
        <w:tc>
          <w:tcPr>
            <w:tcW w:w="2308" w:type="dxa"/>
            <w:shd w:val="clear" w:color="auto" w:fill="DBE5F1"/>
          </w:tcPr>
          <w:p w14:paraId="347534A6" w14:textId="77777777" w:rsidR="00967E77" w:rsidRPr="00D83311" w:rsidRDefault="00967E77" w:rsidP="00967E77">
            <w:pPr>
              <w:jc w:val="center"/>
              <w:rPr>
                <w:rFonts w:ascii="Arial" w:hAnsi="Arial" w:cs="Arial"/>
                <w:b/>
              </w:rPr>
            </w:pPr>
            <w:r w:rsidRPr="00D83311">
              <w:rPr>
                <w:rFonts w:ascii="Arial" w:hAnsi="Arial" w:cs="Arial"/>
                <w:b/>
              </w:rPr>
              <w:t>CONTACT NAME</w:t>
            </w:r>
          </w:p>
        </w:tc>
        <w:tc>
          <w:tcPr>
            <w:tcW w:w="1261" w:type="dxa"/>
            <w:shd w:val="clear" w:color="auto" w:fill="DBE5F1"/>
          </w:tcPr>
          <w:p w14:paraId="0F7199F3" w14:textId="77777777" w:rsidR="00967E77" w:rsidRPr="00D83311" w:rsidRDefault="00967E77" w:rsidP="00967E77">
            <w:pPr>
              <w:jc w:val="center"/>
              <w:rPr>
                <w:rFonts w:ascii="Arial" w:hAnsi="Arial" w:cs="Arial"/>
                <w:b/>
              </w:rPr>
            </w:pPr>
            <w:r w:rsidRPr="00D83311">
              <w:rPr>
                <w:rFonts w:ascii="Arial" w:hAnsi="Arial" w:cs="Arial"/>
                <w:b/>
              </w:rPr>
              <w:t>Phone</w:t>
            </w:r>
          </w:p>
        </w:tc>
        <w:tc>
          <w:tcPr>
            <w:tcW w:w="1535" w:type="dxa"/>
            <w:shd w:val="clear" w:color="auto" w:fill="DBE5F1"/>
          </w:tcPr>
          <w:p w14:paraId="142BCA5C" w14:textId="77777777" w:rsidR="00967E77" w:rsidRPr="00D83311" w:rsidRDefault="00967E77" w:rsidP="00967E77">
            <w:pPr>
              <w:jc w:val="center"/>
              <w:rPr>
                <w:rFonts w:ascii="Arial" w:hAnsi="Arial" w:cs="Arial"/>
                <w:b/>
              </w:rPr>
            </w:pPr>
            <w:r w:rsidRPr="00D83311">
              <w:rPr>
                <w:rFonts w:ascii="Arial" w:hAnsi="Arial" w:cs="Arial"/>
                <w:b/>
              </w:rPr>
              <w:t>Mobile</w:t>
            </w:r>
          </w:p>
        </w:tc>
        <w:tc>
          <w:tcPr>
            <w:tcW w:w="1275" w:type="dxa"/>
            <w:shd w:val="clear" w:color="auto" w:fill="DBE5F1"/>
          </w:tcPr>
          <w:p w14:paraId="6EFEDF0C" w14:textId="77777777" w:rsidR="00967E77" w:rsidRPr="00D83311" w:rsidRDefault="00967E77" w:rsidP="00967E77">
            <w:pPr>
              <w:jc w:val="center"/>
              <w:rPr>
                <w:rFonts w:ascii="Arial" w:hAnsi="Arial" w:cs="Arial"/>
                <w:b/>
              </w:rPr>
            </w:pPr>
            <w:r w:rsidRPr="00D83311">
              <w:rPr>
                <w:rFonts w:ascii="Arial" w:hAnsi="Arial" w:cs="Arial"/>
                <w:b/>
              </w:rPr>
              <w:t>Facsimile</w:t>
            </w:r>
          </w:p>
        </w:tc>
      </w:tr>
      <w:tr w:rsidR="00583BA9" w:rsidRPr="00D83311" w14:paraId="7AC0CA1E" w14:textId="77777777" w:rsidTr="00F10DE3">
        <w:trPr>
          <w:trHeight w:val="284"/>
        </w:trPr>
        <w:tc>
          <w:tcPr>
            <w:tcW w:w="3686" w:type="dxa"/>
            <w:shd w:val="clear" w:color="auto" w:fill="auto"/>
            <w:vAlign w:val="center"/>
          </w:tcPr>
          <w:p w14:paraId="4EA8313E" w14:textId="6D8203D2" w:rsidR="00583BA9" w:rsidRPr="00583BA9" w:rsidRDefault="00583BA9" w:rsidP="00583BA9">
            <w:pPr>
              <w:rPr>
                <w:rFonts w:ascii="Arial" w:hAnsi="Arial" w:cs="Arial"/>
                <w:sz w:val="18"/>
                <w:szCs w:val="18"/>
              </w:rPr>
            </w:pPr>
            <w:r w:rsidRPr="00583BA9">
              <w:rPr>
                <w:rFonts w:ascii="Arial" w:hAnsi="Arial" w:cs="Arial"/>
                <w:sz w:val="18"/>
                <w:szCs w:val="18"/>
              </w:rPr>
              <w:t>Cairns – Commissioner</w:t>
            </w:r>
          </w:p>
        </w:tc>
        <w:tc>
          <w:tcPr>
            <w:tcW w:w="2308" w:type="dxa"/>
            <w:shd w:val="clear" w:color="auto" w:fill="auto"/>
            <w:vAlign w:val="center"/>
          </w:tcPr>
          <w:p w14:paraId="2575E680" w14:textId="4823695D" w:rsidR="00583BA9" w:rsidRPr="00583BA9" w:rsidRDefault="00583BA9" w:rsidP="00583BA9">
            <w:pPr>
              <w:rPr>
                <w:rFonts w:ascii="Arial" w:hAnsi="Arial" w:cs="Arial"/>
                <w:sz w:val="18"/>
                <w:szCs w:val="18"/>
              </w:rPr>
            </w:pPr>
            <w:r w:rsidRPr="00583BA9">
              <w:rPr>
                <w:rFonts w:ascii="Arial" w:hAnsi="Arial" w:cs="Arial"/>
                <w:sz w:val="18"/>
                <w:szCs w:val="18"/>
              </w:rPr>
              <w:t>Tammy Williams</w:t>
            </w:r>
          </w:p>
        </w:tc>
        <w:tc>
          <w:tcPr>
            <w:tcW w:w="1261" w:type="dxa"/>
            <w:shd w:val="clear" w:color="auto" w:fill="auto"/>
            <w:vAlign w:val="center"/>
          </w:tcPr>
          <w:p w14:paraId="37188136" w14:textId="1018FE7E" w:rsidR="00583BA9" w:rsidRPr="00583BA9" w:rsidRDefault="00583BA9" w:rsidP="00583BA9">
            <w:pPr>
              <w:jc w:val="center"/>
              <w:rPr>
                <w:rFonts w:ascii="Arial" w:hAnsi="Arial" w:cs="Arial"/>
                <w:sz w:val="18"/>
                <w:szCs w:val="18"/>
              </w:rPr>
            </w:pPr>
            <w:r w:rsidRPr="00583BA9">
              <w:rPr>
                <w:rFonts w:ascii="Arial" w:hAnsi="Arial" w:cs="Arial"/>
                <w:sz w:val="18"/>
                <w:szCs w:val="18"/>
              </w:rPr>
              <w:t>4081 8413</w:t>
            </w:r>
          </w:p>
        </w:tc>
        <w:tc>
          <w:tcPr>
            <w:tcW w:w="1535" w:type="dxa"/>
            <w:shd w:val="clear" w:color="auto" w:fill="auto"/>
            <w:vAlign w:val="center"/>
          </w:tcPr>
          <w:p w14:paraId="4221BDBF" w14:textId="42A16C15" w:rsidR="00583BA9" w:rsidRPr="00583BA9" w:rsidRDefault="00583BA9" w:rsidP="00583BA9">
            <w:pPr>
              <w:jc w:val="center"/>
              <w:rPr>
                <w:rFonts w:ascii="Arial" w:hAnsi="Arial" w:cs="Arial"/>
                <w:sz w:val="18"/>
                <w:szCs w:val="18"/>
              </w:rPr>
            </w:pPr>
            <w:r w:rsidRPr="00583BA9">
              <w:rPr>
                <w:rFonts w:ascii="Arial" w:hAnsi="Arial" w:cs="Arial"/>
                <w:sz w:val="18"/>
                <w:szCs w:val="18"/>
              </w:rPr>
              <w:t>0447 739 137</w:t>
            </w:r>
          </w:p>
        </w:tc>
        <w:tc>
          <w:tcPr>
            <w:tcW w:w="1275" w:type="dxa"/>
            <w:shd w:val="clear" w:color="auto" w:fill="auto"/>
            <w:vAlign w:val="center"/>
          </w:tcPr>
          <w:p w14:paraId="23792D04" w14:textId="5ECCB89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161495AE" w14:textId="77777777" w:rsidTr="00F10DE3">
        <w:trPr>
          <w:trHeight w:val="284"/>
        </w:trPr>
        <w:tc>
          <w:tcPr>
            <w:tcW w:w="3686" w:type="dxa"/>
            <w:shd w:val="clear" w:color="auto" w:fill="auto"/>
            <w:vAlign w:val="center"/>
          </w:tcPr>
          <w:p w14:paraId="162B3C56" w14:textId="12EF888B" w:rsidR="00583BA9" w:rsidRPr="00583BA9" w:rsidRDefault="00583BA9" w:rsidP="00583BA9">
            <w:pPr>
              <w:rPr>
                <w:rFonts w:ascii="Arial" w:hAnsi="Arial" w:cs="Arial"/>
                <w:sz w:val="18"/>
                <w:szCs w:val="18"/>
              </w:rPr>
            </w:pPr>
            <w:r w:rsidRPr="00583BA9">
              <w:rPr>
                <w:rFonts w:ascii="Arial" w:hAnsi="Arial" w:cs="Arial"/>
                <w:sz w:val="18"/>
                <w:szCs w:val="18"/>
              </w:rPr>
              <w:t>Cairns – Deputy Commissioner</w:t>
            </w:r>
          </w:p>
        </w:tc>
        <w:tc>
          <w:tcPr>
            <w:tcW w:w="2308" w:type="dxa"/>
            <w:shd w:val="clear" w:color="auto" w:fill="auto"/>
            <w:vAlign w:val="center"/>
          </w:tcPr>
          <w:p w14:paraId="13B665B8" w14:textId="1C62C676" w:rsidR="00583BA9" w:rsidRPr="00583BA9" w:rsidRDefault="00583BA9" w:rsidP="00583BA9">
            <w:pPr>
              <w:rPr>
                <w:rFonts w:ascii="Arial" w:hAnsi="Arial" w:cs="Arial"/>
                <w:sz w:val="18"/>
                <w:szCs w:val="18"/>
              </w:rPr>
            </w:pPr>
            <w:r w:rsidRPr="00583BA9">
              <w:rPr>
                <w:rFonts w:ascii="Arial" w:hAnsi="Arial" w:cs="Arial"/>
                <w:sz w:val="18"/>
                <w:szCs w:val="18"/>
              </w:rPr>
              <w:t>Rod Curtin</w:t>
            </w:r>
          </w:p>
        </w:tc>
        <w:tc>
          <w:tcPr>
            <w:tcW w:w="1261" w:type="dxa"/>
            <w:shd w:val="clear" w:color="auto" w:fill="auto"/>
            <w:vAlign w:val="center"/>
          </w:tcPr>
          <w:p w14:paraId="5768F957" w14:textId="699E784A" w:rsidR="00583BA9" w:rsidRPr="00583BA9" w:rsidRDefault="00583BA9" w:rsidP="00583BA9">
            <w:pPr>
              <w:jc w:val="center"/>
              <w:rPr>
                <w:rFonts w:ascii="Arial" w:hAnsi="Arial" w:cs="Arial"/>
                <w:sz w:val="18"/>
                <w:szCs w:val="18"/>
              </w:rPr>
            </w:pPr>
            <w:r w:rsidRPr="00583BA9">
              <w:rPr>
                <w:rFonts w:ascii="Arial" w:hAnsi="Arial" w:cs="Arial"/>
                <w:sz w:val="18"/>
                <w:szCs w:val="18"/>
              </w:rPr>
              <w:t>4081 8400</w:t>
            </w:r>
          </w:p>
        </w:tc>
        <w:tc>
          <w:tcPr>
            <w:tcW w:w="1535" w:type="dxa"/>
            <w:shd w:val="clear" w:color="auto" w:fill="auto"/>
            <w:vAlign w:val="center"/>
          </w:tcPr>
          <w:p w14:paraId="713272F7" w14:textId="79DCF50F" w:rsidR="00583BA9" w:rsidRPr="00583BA9" w:rsidRDefault="00583BA9" w:rsidP="00583BA9">
            <w:pPr>
              <w:jc w:val="center"/>
              <w:rPr>
                <w:rFonts w:ascii="Arial" w:hAnsi="Arial" w:cs="Arial"/>
                <w:sz w:val="18"/>
                <w:szCs w:val="18"/>
              </w:rPr>
            </w:pPr>
            <w:r w:rsidRPr="00583BA9">
              <w:rPr>
                <w:rFonts w:ascii="Arial" w:hAnsi="Arial" w:cs="Arial"/>
                <w:sz w:val="18"/>
                <w:szCs w:val="18"/>
              </w:rPr>
              <w:t>0419 647 948</w:t>
            </w:r>
          </w:p>
        </w:tc>
        <w:tc>
          <w:tcPr>
            <w:tcW w:w="1275" w:type="dxa"/>
            <w:shd w:val="clear" w:color="auto" w:fill="auto"/>
            <w:vAlign w:val="center"/>
          </w:tcPr>
          <w:p w14:paraId="3771714E" w14:textId="4B56303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4AE1FE76" w14:textId="77777777" w:rsidTr="00F10DE3">
        <w:trPr>
          <w:trHeight w:val="284"/>
        </w:trPr>
        <w:tc>
          <w:tcPr>
            <w:tcW w:w="3686" w:type="dxa"/>
            <w:shd w:val="clear" w:color="auto" w:fill="auto"/>
            <w:vAlign w:val="center"/>
          </w:tcPr>
          <w:p w14:paraId="5116CEAB" w14:textId="253CBB72" w:rsidR="00583BA9" w:rsidRPr="00583BA9" w:rsidRDefault="00583BA9" w:rsidP="00583BA9">
            <w:pPr>
              <w:rPr>
                <w:rFonts w:ascii="Arial" w:hAnsi="Arial" w:cs="Arial"/>
                <w:sz w:val="18"/>
                <w:szCs w:val="18"/>
              </w:rPr>
            </w:pPr>
            <w:r w:rsidRPr="00583BA9">
              <w:rPr>
                <w:rFonts w:ascii="Arial" w:hAnsi="Arial" w:cs="Arial"/>
                <w:sz w:val="18"/>
                <w:szCs w:val="18"/>
              </w:rPr>
              <w:t>Cairns – Registrar</w:t>
            </w:r>
          </w:p>
        </w:tc>
        <w:tc>
          <w:tcPr>
            <w:tcW w:w="2308" w:type="dxa"/>
            <w:shd w:val="clear" w:color="auto" w:fill="auto"/>
            <w:vAlign w:val="center"/>
          </w:tcPr>
          <w:p w14:paraId="73035401" w14:textId="7B7F3431" w:rsidR="00583BA9" w:rsidRPr="00583BA9" w:rsidRDefault="00583BA9" w:rsidP="00583BA9">
            <w:pPr>
              <w:rPr>
                <w:rFonts w:ascii="Arial" w:hAnsi="Arial" w:cs="Arial"/>
                <w:sz w:val="18"/>
                <w:szCs w:val="18"/>
              </w:rPr>
            </w:pPr>
            <w:r w:rsidRPr="00583BA9">
              <w:rPr>
                <w:rFonts w:ascii="Arial" w:hAnsi="Arial" w:cs="Arial"/>
                <w:sz w:val="18"/>
                <w:szCs w:val="18"/>
              </w:rPr>
              <w:t>Maxine McLeod</w:t>
            </w:r>
          </w:p>
        </w:tc>
        <w:tc>
          <w:tcPr>
            <w:tcW w:w="1261" w:type="dxa"/>
            <w:shd w:val="clear" w:color="auto" w:fill="auto"/>
            <w:vAlign w:val="center"/>
          </w:tcPr>
          <w:p w14:paraId="61BA9B0E" w14:textId="20D37A90" w:rsidR="00583BA9" w:rsidRPr="00583BA9" w:rsidRDefault="00583BA9" w:rsidP="00583BA9">
            <w:pPr>
              <w:jc w:val="center"/>
              <w:rPr>
                <w:rFonts w:ascii="Arial" w:hAnsi="Arial" w:cs="Arial"/>
                <w:sz w:val="18"/>
                <w:szCs w:val="18"/>
              </w:rPr>
            </w:pPr>
            <w:r w:rsidRPr="00583BA9">
              <w:rPr>
                <w:rFonts w:ascii="Arial" w:hAnsi="Arial" w:cs="Arial"/>
                <w:sz w:val="18"/>
                <w:szCs w:val="18"/>
              </w:rPr>
              <w:t>4081 8412</w:t>
            </w:r>
          </w:p>
        </w:tc>
        <w:tc>
          <w:tcPr>
            <w:tcW w:w="1535" w:type="dxa"/>
            <w:shd w:val="clear" w:color="auto" w:fill="auto"/>
            <w:vAlign w:val="center"/>
          </w:tcPr>
          <w:p w14:paraId="4EDB491E" w14:textId="79E6D052" w:rsidR="00583BA9" w:rsidRPr="00583BA9" w:rsidRDefault="00583BA9" w:rsidP="00583BA9">
            <w:pPr>
              <w:jc w:val="center"/>
              <w:rPr>
                <w:rFonts w:ascii="Arial" w:hAnsi="Arial" w:cs="Arial"/>
                <w:sz w:val="18"/>
                <w:szCs w:val="18"/>
              </w:rPr>
            </w:pPr>
            <w:r w:rsidRPr="00583BA9">
              <w:rPr>
                <w:rFonts w:ascii="Arial" w:hAnsi="Arial" w:cs="Arial"/>
                <w:sz w:val="18"/>
                <w:szCs w:val="18"/>
              </w:rPr>
              <w:t>0409 461 624</w:t>
            </w:r>
          </w:p>
        </w:tc>
        <w:tc>
          <w:tcPr>
            <w:tcW w:w="1275" w:type="dxa"/>
            <w:shd w:val="clear" w:color="auto" w:fill="auto"/>
            <w:vAlign w:val="center"/>
          </w:tcPr>
          <w:p w14:paraId="4D90E65B" w14:textId="7F5595CC"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3D3BBDC6" w14:textId="77777777" w:rsidTr="00F10DE3">
        <w:trPr>
          <w:trHeight w:val="284"/>
        </w:trPr>
        <w:tc>
          <w:tcPr>
            <w:tcW w:w="3686" w:type="dxa"/>
            <w:shd w:val="clear" w:color="auto" w:fill="auto"/>
            <w:vAlign w:val="center"/>
          </w:tcPr>
          <w:p w14:paraId="05C1E82E" w14:textId="4447C732" w:rsidR="00583BA9" w:rsidRPr="00583BA9" w:rsidRDefault="00583BA9" w:rsidP="00583BA9">
            <w:pPr>
              <w:rPr>
                <w:rFonts w:ascii="Arial" w:hAnsi="Arial" w:cs="Arial"/>
                <w:sz w:val="18"/>
                <w:szCs w:val="18"/>
              </w:rPr>
            </w:pPr>
            <w:r w:rsidRPr="00583BA9">
              <w:rPr>
                <w:rFonts w:ascii="Arial" w:hAnsi="Arial" w:cs="Arial"/>
                <w:sz w:val="18"/>
                <w:szCs w:val="18"/>
              </w:rPr>
              <w:t>Cairns – Executive Officer (Finance)</w:t>
            </w:r>
          </w:p>
        </w:tc>
        <w:tc>
          <w:tcPr>
            <w:tcW w:w="2308" w:type="dxa"/>
            <w:shd w:val="clear" w:color="auto" w:fill="auto"/>
            <w:vAlign w:val="center"/>
          </w:tcPr>
          <w:p w14:paraId="7AF4D22C" w14:textId="67E804FD" w:rsidR="00583BA9" w:rsidRPr="00583BA9" w:rsidRDefault="001415BC" w:rsidP="00583BA9">
            <w:pPr>
              <w:rPr>
                <w:rFonts w:ascii="Arial" w:hAnsi="Arial" w:cs="Arial"/>
                <w:sz w:val="18"/>
                <w:szCs w:val="18"/>
              </w:rPr>
            </w:pPr>
            <w:r>
              <w:rPr>
                <w:rFonts w:ascii="Arial" w:hAnsi="Arial" w:cs="Arial"/>
                <w:sz w:val="18"/>
                <w:szCs w:val="18"/>
              </w:rPr>
              <w:t>Nicola Gibbon</w:t>
            </w:r>
          </w:p>
        </w:tc>
        <w:tc>
          <w:tcPr>
            <w:tcW w:w="1261" w:type="dxa"/>
            <w:shd w:val="clear" w:color="auto" w:fill="auto"/>
            <w:vAlign w:val="center"/>
          </w:tcPr>
          <w:p w14:paraId="1D2FDB4C" w14:textId="7A036DB2" w:rsidR="00583BA9" w:rsidRPr="00583BA9" w:rsidRDefault="00583BA9" w:rsidP="00583BA9">
            <w:pPr>
              <w:jc w:val="center"/>
              <w:rPr>
                <w:rFonts w:ascii="Arial" w:hAnsi="Arial" w:cs="Arial"/>
                <w:sz w:val="18"/>
                <w:szCs w:val="18"/>
              </w:rPr>
            </w:pPr>
            <w:r w:rsidRPr="00583BA9">
              <w:rPr>
                <w:rFonts w:ascii="Arial" w:hAnsi="Arial" w:cs="Arial"/>
                <w:sz w:val="18"/>
                <w:szCs w:val="18"/>
              </w:rPr>
              <w:t>4081 8411</w:t>
            </w:r>
          </w:p>
        </w:tc>
        <w:tc>
          <w:tcPr>
            <w:tcW w:w="1535" w:type="dxa"/>
            <w:shd w:val="clear" w:color="auto" w:fill="auto"/>
            <w:vAlign w:val="center"/>
          </w:tcPr>
          <w:p w14:paraId="4FFCA915" w14:textId="00F06281" w:rsidR="00583BA9" w:rsidRPr="00583BA9" w:rsidRDefault="00583BA9" w:rsidP="00583BA9">
            <w:pPr>
              <w:jc w:val="center"/>
              <w:rPr>
                <w:rFonts w:ascii="Arial" w:hAnsi="Arial" w:cs="Arial"/>
                <w:sz w:val="18"/>
                <w:szCs w:val="18"/>
              </w:rPr>
            </w:pPr>
            <w:r w:rsidRPr="00583BA9">
              <w:rPr>
                <w:rFonts w:ascii="Arial" w:hAnsi="Arial" w:cs="Arial"/>
                <w:sz w:val="18"/>
                <w:szCs w:val="18"/>
              </w:rPr>
              <w:t>0429 495 353</w:t>
            </w:r>
          </w:p>
        </w:tc>
        <w:tc>
          <w:tcPr>
            <w:tcW w:w="1275" w:type="dxa"/>
            <w:shd w:val="clear" w:color="auto" w:fill="auto"/>
            <w:vAlign w:val="center"/>
          </w:tcPr>
          <w:p w14:paraId="2AEF667E" w14:textId="08E44237"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0EC7D371" w14:textId="77777777" w:rsidTr="00F10DE3">
        <w:trPr>
          <w:trHeight w:val="284"/>
        </w:trPr>
        <w:tc>
          <w:tcPr>
            <w:tcW w:w="3686" w:type="dxa"/>
            <w:shd w:val="clear" w:color="auto" w:fill="auto"/>
            <w:vAlign w:val="center"/>
          </w:tcPr>
          <w:p w14:paraId="1BF012FA" w14:textId="34C1C735" w:rsidR="00583BA9" w:rsidRPr="00583BA9" w:rsidRDefault="00583BA9" w:rsidP="00583BA9">
            <w:pPr>
              <w:rPr>
                <w:rFonts w:ascii="Arial" w:hAnsi="Arial" w:cs="Arial"/>
                <w:sz w:val="18"/>
                <w:szCs w:val="18"/>
              </w:rPr>
            </w:pPr>
            <w:r w:rsidRPr="00583BA9">
              <w:rPr>
                <w:rFonts w:ascii="Arial" w:hAnsi="Arial" w:cs="Arial"/>
                <w:sz w:val="18"/>
                <w:szCs w:val="18"/>
              </w:rPr>
              <w:t>Cairns –</w:t>
            </w:r>
            <w:r w:rsidR="00C97DD8">
              <w:rPr>
                <w:rFonts w:ascii="Arial" w:hAnsi="Arial" w:cs="Arial"/>
                <w:sz w:val="18"/>
                <w:szCs w:val="18"/>
              </w:rPr>
              <w:t xml:space="preserve"> </w:t>
            </w:r>
            <w:r w:rsidRPr="00583BA9">
              <w:rPr>
                <w:rFonts w:ascii="Arial" w:hAnsi="Arial" w:cs="Arial"/>
                <w:sz w:val="18"/>
                <w:szCs w:val="18"/>
              </w:rPr>
              <w:t>Manager</w:t>
            </w:r>
            <w:r w:rsidR="00C97DD8">
              <w:rPr>
                <w:rFonts w:ascii="Arial" w:hAnsi="Arial" w:cs="Arial"/>
                <w:sz w:val="18"/>
                <w:szCs w:val="18"/>
              </w:rPr>
              <w:t xml:space="preserve"> (Compliance and Policy)</w:t>
            </w:r>
            <w:r w:rsidRPr="00583BA9">
              <w:rPr>
                <w:rFonts w:ascii="Arial" w:hAnsi="Arial" w:cs="Arial"/>
                <w:sz w:val="18"/>
                <w:szCs w:val="18"/>
              </w:rPr>
              <w:t xml:space="preserve"> (Tue, Wed, Thu morning)</w:t>
            </w:r>
          </w:p>
        </w:tc>
        <w:tc>
          <w:tcPr>
            <w:tcW w:w="2308" w:type="dxa"/>
            <w:shd w:val="clear" w:color="auto" w:fill="auto"/>
            <w:vAlign w:val="center"/>
          </w:tcPr>
          <w:p w14:paraId="6414AEC0" w14:textId="05ADA819" w:rsidR="00583BA9" w:rsidRPr="00583BA9" w:rsidRDefault="00583BA9" w:rsidP="00583BA9">
            <w:pPr>
              <w:rPr>
                <w:rFonts w:ascii="Arial" w:hAnsi="Arial" w:cs="Arial"/>
                <w:sz w:val="18"/>
                <w:szCs w:val="18"/>
              </w:rPr>
            </w:pPr>
            <w:r w:rsidRPr="00583BA9">
              <w:rPr>
                <w:rFonts w:ascii="Arial" w:hAnsi="Arial" w:cs="Arial"/>
                <w:sz w:val="18"/>
                <w:szCs w:val="18"/>
              </w:rPr>
              <w:t>Camille Banks</w:t>
            </w:r>
          </w:p>
        </w:tc>
        <w:tc>
          <w:tcPr>
            <w:tcW w:w="1261" w:type="dxa"/>
            <w:shd w:val="clear" w:color="auto" w:fill="auto"/>
            <w:vAlign w:val="center"/>
          </w:tcPr>
          <w:p w14:paraId="0880E2DB" w14:textId="7A46C59D" w:rsidR="00583BA9" w:rsidRPr="00583BA9" w:rsidRDefault="00583BA9" w:rsidP="00583BA9">
            <w:pPr>
              <w:jc w:val="center"/>
              <w:rPr>
                <w:rFonts w:ascii="Arial" w:hAnsi="Arial" w:cs="Arial"/>
                <w:sz w:val="18"/>
                <w:szCs w:val="18"/>
              </w:rPr>
            </w:pPr>
            <w:r w:rsidRPr="00583BA9">
              <w:rPr>
                <w:rFonts w:ascii="Arial" w:hAnsi="Arial" w:cs="Arial"/>
                <w:sz w:val="18"/>
                <w:szCs w:val="18"/>
              </w:rPr>
              <w:t>4081 840</w:t>
            </w:r>
            <w:r w:rsidR="00C97DD8">
              <w:rPr>
                <w:rFonts w:ascii="Arial" w:hAnsi="Arial" w:cs="Arial"/>
                <w:sz w:val="18"/>
                <w:szCs w:val="18"/>
              </w:rPr>
              <w:t>7</w:t>
            </w:r>
          </w:p>
        </w:tc>
        <w:tc>
          <w:tcPr>
            <w:tcW w:w="1535" w:type="dxa"/>
            <w:shd w:val="clear" w:color="auto" w:fill="auto"/>
            <w:vAlign w:val="center"/>
          </w:tcPr>
          <w:p w14:paraId="538B9CA3" w14:textId="1A87C419" w:rsidR="00583BA9" w:rsidRPr="00583BA9" w:rsidRDefault="00C97DD8" w:rsidP="00583BA9">
            <w:pPr>
              <w:jc w:val="center"/>
              <w:rPr>
                <w:rFonts w:ascii="Arial" w:hAnsi="Arial" w:cs="Arial"/>
                <w:sz w:val="18"/>
                <w:szCs w:val="18"/>
              </w:rPr>
            </w:pPr>
            <w:r>
              <w:rPr>
                <w:rFonts w:ascii="Arial" w:hAnsi="Arial" w:cs="Arial"/>
                <w:sz w:val="18"/>
                <w:szCs w:val="18"/>
              </w:rPr>
              <w:t>0400 355 040</w:t>
            </w:r>
          </w:p>
        </w:tc>
        <w:tc>
          <w:tcPr>
            <w:tcW w:w="1275" w:type="dxa"/>
            <w:shd w:val="clear" w:color="auto" w:fill="auto"/>
            <w:vAlign w:val="center"/>
          </w:tcPr>
          <w:p w14:paraId="2E04F215" w14:textId="65551FEA"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C97DD8" w:rsidRPr="00D83311" w14:paraId="67E1EEF8" w14:textId="77777777" w:rsidTr="008F23DF">
        <w:trPr>
          <w:trHeight w:val="284"/>
        </w:trPr>
        <w:tc>
          <w:tcPr>
            <w:tcW w:w="3686" w:type="dxa"/>
            <w:shd w:val="clear" w:color="auto" w:fill="auto"/>
            <w:vAlign w:val="center"/>
          </w:tcPr>
          <w:p w14:paraId="5BC56E81" w14:textId="77777777" w:rsidR="00C97DD8" w:rsidRPr="00583BA9" w:rsidRDefault="00C97DD8" w:rsidP="008F23DF">
            <w:pPr>
              <w:rPr>
                <w:rFonts w:ascii="Arial" w:hAnsi="Arial" w:cs="Arial"/>
                <w:sz w:val="18"/>
                <w:szCs w:val="18"/>
              </w:rPr>
            </w:pPr>
            <w:r w:rsidRPr="00583BA9">
              <w:rPr>
                <w:rFonts w:ascii="Arial" w:hAnsi="Arial" w:cs="Arial"/>
                <w:sz w:val="18"/>
                <w:szCs w:val="18"/>
              </w:rPr>
              <w:t>Cairns – Manager (Case Management and Monitoring)</w:t>
            </w:r>
          </w:p>
        </w:tc>
        <w:tc>
          <w:tcPr>
            <w:tcW w:w="2308" w:type="dxa"/>
            <w:shd w:val="clear" w:color="auto" w:fill="auto"/>
            <w:vAlign w:val="center"/>
          </w:tcPr>
          <w:p w14:paraId="402D2BAC" w14:textId="77777777" w:rsidR="00C97DD8" w:rsidRPr="00583BA9" w:rsidRDefault="00C97DD8" w:rsidP="008F23DF">
            <w:pPr>
              <w:rPr>
                <w:rFonts w:ascii="Arial" w:hAnsi="Arial" w:cs="Arial"/>
                <w:sz w:val="18"/>
                <w:szCs w:val="18"/>
              </w:rPr>
            </w:pPr>
            <w:r w:rsidRPr="00583BA9">
              <w:rPr>
                <w:rFonts w:ascii="Arial" w:hAnsi="Arial" w:cs="Arial"/>
                <w:sz w:val="18"/>
                <w:szCs w:val="18"/>
              </w:rPr>
              <w:t>Anne Crampton</w:t>
            </w:r>
          </w:p>
        </w:tc>
        <w:tc>
          <w:tcPr>
            <w:tcW w:w="1261" w:type="dxa"/>
            <w:shd w:val="clear" w:color="auto" w:fill="auto"/>
            <w:vAlign w:val="center"/>
          </w:tcPr>
          <w:p w14:paraId="1FF1330A"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4081 8414</w:t>
            </w:r>
          </w:p>
        </w:tc>
        <w:tc>
          <w:tcPr>
            <w:tcW w:w="1535" w:type="dxa"/>
            <w:shd w:val="clear" w:color="auto" w:fill="auto"/>
            <w:vAlign w:val="center"/>
          </w:tcPr>
          <w:p w14:paraId="033FBA0A"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0458 041 191</w:t>
            </w:r>
          </w:p>
        </w:tc>
        <w:tc>
          <w:tcPr>
            <w:tcW w:w="1275" w:type="dxa"/>
            <w:shd w:val="clear" w:color="auto" w:fill="auto"/>
            <w:vAlign w:val="center"/>
          </w:tcPr>
          <w:p w14:paraId="3ED0B5F9"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C97DD8" w:rsidRPr="00D83311" w14:paraId="5C928332" w14:textId="77777777" w:rsidTr="008F23DF">
        <w:trPr>
          <w:trHeight w:val="284"/>
        </w:trPr>
        <w:tc>
          <w:tcPr>
            <w:tcW w:w="3686" w:type="dxa"/>
            <w:shd w:val="clear" w:color="auto" w:fill="auto"/>
            <w:vAlign w:val="center"/>
          </w:tcPr>
          <w:p w14:paraId="04E23097" w14:textId="77777777" w:rsidR="00C97DD8" w:rsidRPr="00583BA9" w:rsidRDefault="00C97DD8" w:rsidP="008F23DF">
            <w:pPr>
              <w:rPr>
                <w:rFonts w:ascii="Arial" w:hAnsi="Arial" w:cs="Arial"/>
                <w:sz w:val="18"/>
                <w:szCs w:val="18"/>
              </w:rPr>
            </w:pPr>
            <w:r w:rsidRPr="00583BA9">
              <w:rPr>
                <w:rFonts w:ascii="Arial" w:hAnsi="Arial" w:cs="Arial"/>
                <w:sz w:val="18"/>
                <w:szCs w:val="18"/>
              </w:rPr>
              <w:t>Cairns – Senior Advisor (Statistics and Research)</w:t>
            </w:r>
          </w:p>
        </w:tc>
        <w:tc>
          <w:tcPr>
            <w:tcW w:w="2308" w:type="dxa"/>
            <w:shd w:val="clear" w:color="auto" w:fill="auto"/>
            <w:vAlign w:val="center"/>
          </w:tcPr>
          <w:p w14:paraId="746ED304" w14:textId="77777777" w:rsidR="00C97DD8" w:rsidRPr="00583BA9" w:rsidRDefault="00C97DD8" w:rsidP="008F23DF">
            <w:pPr>
              <w:rPr>
                <w:rFonts w:ascii="Arial" w:hAnsi="Arial" w:cs="Arial"/>
                <w:sz w:val="18"/>
                <w:szCs w:val="18"/>
              </w:rPr>
            </w:pPr>
            <w:r w:rsidRPr="00583BA9">
              <w:rPr>
                <w:rFonts w:ascii="Arial" w:hAnsi="Arial" w:cs="Arial"/>
                <w:sz w:val="18"/>
                <w:szCs w:val="18"/>
              </w:rPr>
              <w:t>Michelle Synott</w:t>
            </w:r>
          </w:p>
        </w:tc>
        <w:tc>
          <w:tcPr>
            <w:tcW w:w="1261" w:type="dxa"/>
            <w:shd w:val="clear" w:color="auto" w:fill="auto"/>
            <w:vAlign w:val="center"/>
          </w:tcPr>
          <w:p w14:paraId="5AA22934"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4081 8404</w:t>
            </w:r>
          </w:p>
        </w:tc>
        <w:tc>
          <w:tcPr>
            <w:tcW w:w="1535" w:type="dxa"/>
            <w:shd w:val="clear" w:color="auto" w:fill="auto"/>
            <w:vAlign w:val="center"/>
          </w:tcPr>
          <w:p w14:paraId="1A138756" w14:textId="77777777" w:rsidR="00C97DD8" w:rsidRPr="00583BA9" w:rsidRDefault="00C97DD8" w:rsidP="008F23DF">
            <w:pPr>
              <w:jc w:val="center"/>
              <w:rPr>
                <w:rFonts w:ascii="Arial" w:hAnsi="Arial" w:cs="Arial"/>
                <w:sz w:val="18"/>
                <w:szCs w:val="18"/>
              </w:rPr>
            </w:pPr>
          </w:p>
        </w:tc>
        <w:tc>
          <w:tcPr>
            <w:tcW w:w="1275" w:type="dxa"/>
            <w:shd w:val="clear" w:color="auto" w:fill="auto"/>
            <w:vAlign w:val="center"/>
          </w:tcPr>
          <w:p w14:paraId="7A3BA0BE"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C97DD8" w:rsidRPr="00D83311" w14:paraId="1456B469" w14:textId="77777777" w:rsidTr="008F23DF">
        <w:trPr>
          <w:trHeight w:val="284"/>
        </w:trPr>
        <w:tc>
          <w:tcPr>
            <w:tcW w:w="3686" w:type="dxa"/>
            <w:shd w:val="clear" w:color="auto" w:fill="auto"/>
            <w:vAlign w:val="center"/>
          </w:tcPr>
          <w:p w14:paraId="7BBFFDD6" w14:textId="77777777" w:rsidR="00C97DD8" w:rsidRPr="00583BA9" w:rsidRDefault="00C97DD8" w:rsidP="008F23DF">
            <w:pPr>
              <w:rPr>
                <w:rFonts w:ascii="Arial" w:hAnsi="Arial" w:cs="Arial"/>
                <w:sz w:val="18"/>
                <w:szCs w:val="18"/>
              </w:rPr>
            </w:pPr>
            <w:r w:rsidRPr="00583BA9">
              <w:rPr>
                <w:rFonts w:ascii="Arial" w:hAnsi="Arial" w:cs="Arial"/>
                <w:sz w:val="18"/>
                <w:szCs w:val="18"/>
              </w:rPr>
              <w:t>Cairns – ICT Administrator</w:t>
            </w:r>
          </w:p>
        </w:tc>
        <w:tc>
          <w:tcPr>
            <w:tcW w:w="2308" w:type="dxa"/>
            <w:shd w:val="clear" w:color="auto" w:fill="auto"/>
            <w:vAlign w:val="center"/>
          </w:tcPr>
          <w:p w14:paraId="0F79F16F" w14:textId="058D80DD" w:rsidR="00C97DD8" w:rsidRPr="00583BA9" w:rsidRDefault="00962AD9" w:rsidP="008F23DF">
            <w:pPr>
              <w:rPr>
                <w:rFonts w:ascii="Arial" w:hAnsi="Arial" w:cs="Arial"/>
                <w:sz w:val="18"/>
                <w:szCs w:val="18"/>
              </w:rPr>
            </w:pPr>
            <w:r>
              <w:rPr>
                <w:rFonts w:ascii="Arial" w:hAnsi="Arial" w:cs="Arial"/>
                <w:sz w:val="18"/>
                <w:szCs w:val="18"/>
              </w:rPr>
              <w:t>Mark Doktor</w:t>
            </w:r>
          </w:p>
        </w:tc>
        <w:tc>
          <w:tcPr>
            <w:tcW w:w="1261" w:type="dxa"/>
            <w:shd w:val="clear" w:color="auto" w:fill="auto"/>
            <w:vAlign w:val="center"/>
          </w:tcPr>
          <w:p w14:paraId="542FD802"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4081 8406</w:t>
            </w:r>
          </w:p>
        </w:tc>
        <w:tc>
          <w:tcPr>
            <w:tcW w:w="1535" w:type="dxa"/>
            <w:shd w:val="clear" w:color="auto" w:fill="auto"/>
            <w:vAlign w:val="center"/>
          </w:tcPr>
          <w:p w14:paraId="4A7EB6C4" w14:textId="09A6F2E7" w:rsidR="00C97DD8" w:rsidRPr="00583BA9" w:rsidRDefault="00962AD9" w:rsidP="008F23DF">
            <w:pPr>
              <w:jc w:val="center"/>
              <w:rPr>
                <w:rFonts w:ascii="Arial" w:hAnsi="Arial" w:cs="Arial"/>
                <w:sz w:val="18"/>
                <w:szCs w:val="18"/>
              </w:rPr>
            </w:pPr>
            <w:r>
              <w:rPr>
                <w:rFonts w:ascii="Arial" w:hAnsi="Arial" w:cs="Arial"/>
                <w:sz w:val="18"/>
                <w:szCs w:val="18"/>
              </w:rPr>
              <w:t>0427 954 870</w:t>
            </w:r>
          </w:p>
        </w:tc>
        <w:tc>
          <w:tcPr>
            <w:tcW w:w="1275" w:type="dxa"/>
            <w:shd w:val="clear" w:color="auto" w:fill="auto"/>
            <w:vAlign w:val="center"/>
          </w:tcPr>
          <w:p w14:paraId="7A366892"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583BA9" w:rsidRPr="00D83311" w14:paraId="181B6E32" w14:textId="77777777" w:rsidTr="00F10DE3">
        <w:trPr>
          <w:trHeight w:val="284"/>
        </w:trPr>
        <w:tc>
          <w:tcPr>
            <w:tcW w:w="3686" w:type="dxa"/>
            <w:shd w:val="clear" w:color="auto" w:fill="auto"/>
            <w:vAlign w:val="center"/>
          </w:tcPr>
          <w:p w14:paraId="36289C49" w14:textId="11D91982" w:rsidR="00583BA9" w:rsidRPr="00583BA9" w:rsidRDefault="00583BA9" w:rsidP="00583BA9">
            <w:pPr>
              <w:rPr>
                <w:rFonts w:ascii="Arial" w:hAnsi="Arial" w:cs="Arial"/>
                <w:sz w:val="18"/>
                <w:szCs w:val="18"/>
              </w:rPr>
            </w:pPr>
            <w:r w:rsidRPr="00583BA9">
              <w:rPr>
                <w:rFonts w:ascii="Arial" w:hAnsi="Arial" w:cs="Arial"/>
                <w:sz w:val="18"/>
                <w:szCs w:val="18"/>
              </w:rPr>
              <w:t xml:space="preserve">Cairns – </w:t>
            </w:r>
            <w:r w:rsidR="00C97DD8">
              <w:rPr>
                <w:rFonts w:ascii="Arial" w:hAnsi="Arial" w:cs="Arial"/>
                <w:sz w:val="18"/>
                <w:szCs w:val="18"/>
              </w:rPr>
              <w:t>Manager (Coordination)</w:t>
            </w:r>
          </w:p>
        </w:tc>
        <w:tc>
          <w:tcPr>
            <w:tcW w:w="2308" w:type="dxa"/>
            <w:shd w:val="clear" w:color="auto" w:fill="auto"/>
            <w:vAlign w:val="center"/>
          </w:tcPr>
          <w:p w14:paraId="4F007F93" w14:textId="1A6E1BE7" w:rsidR="00583BA9" w:rsidRPr="00583BA9" w:rsidRDefault="00583BA9" w:rsidP="00583BA9">
            <w:pPr>
              <w:rPr>
                <w:rFonts w:ascii="Arial" w:hAnsi="Arial" w:cs="Arial"/>
                <w:sz w:val="18"/>
                <w:szCs w:val="18"/>
              </w:rPr>
            </w:pPr>
            <w:r w:rsidRPr="00583BA9">
              <w:rPr>
                <w:rFonts w:ascii="Arial" w:hAnsi="Arial" w:cs="Arial"/>
                <w:sz w:val="18"/>
                <w:szCs w:val="18"/>
              </w:rPr>
              <w:t>Sandi Rye</w:t>
            </w:r>
          </w:p>
        </w:tc>
        <w:tc>
          <w:tcPr>
            <w:tcW w:w="1261" w:type="dxa"/>
            <w:shd w:val="clear" w:color="auto" w:fill="auto"/>
            <w:vAlign w:val="center"/>
          </w:tcPr>
          <w:p w14:paraId="612B092F" w14:textId="30BA541B"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shd w:val="clear" w:color="auto" w:fill="auto"/>
            <w:vAlign w:val="center"/>
          </w:tcPr>
          <w:p w14:paraId="4B0C47A9" w14:textId="19ECFC13" w:rsidR="00583BA9" w:rsidRPr="00583BA9" w:rsidRDefault="00C97DD8" w:rsidP="00583BA9">
            <w:pPr>
              <w:jc w:val="center"/>
              <w:rPr>
                <w:rFonts w:ascii="Arial" w:hAnsi="Arial" w:cs="Arial"/>
                <w:sz w:val="18"/>
                <w:szCs w:val="18"/>
              </w:rPr>
            </w:pPr>
            <w:r>
              <w:rPr>
                <w:rFonts w:ascii="Arial" w:hAnsi="Arial" w:cs="Arial"/>
                <w:sz w:val="18"/>
                <w:szCs w:val="18"/>
              </w:rPr>
              <w:t>0438 195 342</w:t>
            </w:r>
          </w:p>
        </w:tc>
        <w:tc>
          <w:tcPr>
            <w:tcW w:w="1275" w:type="dxa"/>
            <w:shd w:val="clear" w:color="auto" w:fill="auto"/>
            <w:vAlign w:val="center"/>
          </w:tcPr>
          <w:p w14:paraId="3125F457" w14:textId="62196423"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6C3E8A51" w14:textId="77777777" w:rsidTr="00F10DE3">
        <w:trPr>
          <w:trHeight w:val="284"/>
        </w:trPr>
        <w:tc>
          <w:tcPr>
            <w:tcW w:w="3686" w:type="dxa"/>
            <w:shd w:val="clear" w:color="auto" w:fill="auto"/>
            <w:vAlign w:val="center"/>
          </w:tcPr>
          <w:p w14:paraId="605C8262" w14:textId="1FDC7AD0" w:rsidR="00583BA9" w:rsidRPr="00583BA9" w:rsidRDefault="00920BC4" w:rsidP="00583BA9">
            <w:pPr>
              <w:rPr>
                <w:rFonts w:ascii="Arial" w:hAnsi="Arial" w:cs="Arial"/>
                <w:sz w:val="18"/>
                <w:szCs w:val="18"/>
              </w:rPr>
            </w:pPr>
            <w:r>
              <w:rPr>
                <w:rFonts w:ascii="Arial" w:hAnsi="Arial" w:cs="Arial"/>
                <w:sz w:val="18"/>
                <w:szCs w:val="18"/>
              </w:rPr>
              <w:t xml:space="preserve">Acting </w:t>
            </w:r>
            <w:r w:rsidR="00583BA9" w:rsidRPr="00583BA9">
              <w:rPr>
                <w:rFonts w:ascii="Arial" w:hAnsi="Arial" w:cs="Arial"/>
                <w:sz w:val="18"/>
                <w:szCs w:val="18"/>
              </w:rPr>
              <w:t>Aurukun Local Registry Coordinator</w:t>
            </w:r>
          </w:p>
        </w:tc>
        <w:tc>
          <w:tcPr>
            <w:tcW w:w="2308" w:type="dxa"/>
            <w:shd w:val="clear" w:color="auto" w:fill="auto"/>
            <w:vAlign w:val="center"/>
          </w:tcPr>
          <w:p w14:paraId="5802C696" w14:textId="6946D171" w:rsidR="00583BA9" w:rsidRPr="00583BA9" w:rsidRDefault="00920BC4" w:rsidP="00583BA9">
            <w:pPr>
              <w:rPr>
                <w:rFonts w:ascii="Arial" w:hAnsi="Arial" w:cs="Arial"/>
                <w:sz w:val="18"/>
                <w:szCs w:val="18"/>
              </w:rPr>
            </w:pPr>
            <w:r>
              <w:rPr>
                <w:rFonts w:ascii="Arial" w:hAnsi="Arial" w:cs="Arial"/>
                <w:sz w:val="18"/>
                <w:szCs w:val="18"/>
              </w:rPr>
              <w:t>Cara Marks</w:t>
            </w:r>
          </w:p>
        </w:tc>
        <w:tc>
          <w:tcPr>
            <w:tcW w:w="1261" w:type="dxa"/>
            <w:shd w:val="clear" w:color="auto" w:fill="auto"/>
            <w:vAlign w:val="center"/>
          </w:tcPr>
          <w:p w14:paraId="7D89524A" w14:textId="71E18073" w:rsidR="00583BA9" w:rsidRPr="00583BA9" w:rsidRDefault="00583BA9" w:rsidP="00583BA9">
            <w:pPr>
              <w:jc w:val="center"/>
              <w:rPr>
                <w:rFonts w:ascii="Arial" w:hAnsi="Arial" w:cs="Arial"/>
                <w:sz w:val="18"/>
                <w:szCs w:val="18"/>
              </w:rPr>
            </w:pPr>
            <w:r w:rsidRPr="00583BA9">
              <w:rPr>
                <w:rFonts w:ascii="Arial" w:hAnsi="Arial" w:cs="Arial"/>
                <w:sz w:val="18"/>
                <w:szCs w:val="18"/>
              </w:rPr>
              <w:t>4060 6185</w:t>
            </w:r>
          </w:p>
        </w:tc>
        <w:tc>
          <w:tcPr>
            <w:tcW w:w="1535" w:type="dxa"/>
            <w:shd w:val="clear" w:color="auto" w:fill="auto"/>
            <w:vAlign w:val="center"/>
          </w:tcPr>
          <w:p w14:paraId="1826CD02" w14:textId="574100B8" w:rsidR="00583BA9" w:rsidRPr="00583BA9" w:rsidRDefault="00583BA9" w:rsidP="00583BA9">
            <w:pPr>
              <w:jc w:val="center"/>
              <w:rPr>
                <w:rFonts w:ascii="Arial" w:hAnsi="Arial" w:cs="Arial"/>
                <w:sz w:val="18"/>
                <w:szCs w:val="18"/>
              </w:rPr>
            </w:pPr>
            <w:r w:rsidRPr="00583BA9">
              <w:rPr>
                <w:rFonts w:ascii="Arial" w:hAnsi="Arial" w:cs="Arial"/>
                <w:sz w:val="18"/>
                <w:szCs w:val="18"/>
              </w:rPr>
              <w:t>0428 985 106</w:t>
            </w:r>
          </w:p>
        </w:tc>
        <w:tc>
          <w:tcPr>
            <w:tcW w:w="1275" w:type="dxa"/>
            <w:shd w:val="clear" w:color="auto" w:fill="auto"/>
            <w:vAlign w:val="center"/>
          </w:tcPr>
          <w:p w14:paraId="23937D66" w14:textId="7B681EE5"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277ED5E3" w14:textId="77777777" w:rsidTr="00F10DE3">
        <w:trPr>
          <w:trHeight w:val="284"/>
        </w:trPr>
        <w:tc>
          <w:tcPr>
            <w:tcW w:w="3686" w:type="dxa"/>
            <w:shd w:val="clear" w:color="auto" w:fill="auto"/>
            <w:vAlign w:val="center"/>
          </w:tcPr>
          <w:p w14:paraId="364D4494" w14:textId="56E7A55C" w:rsidR="00583BA9" w:rsidRPr="00583BA9" w:rsidRDefault="00C97DD8" w:rsidP="00583BA9">
            <w:pPr>
              <w:rPr>
                <w:rFonts w:ascii="Arial" w:hAnsi="Arial" w:cs="Arial"/>
                <w:sz w:val="18"/>
                <w:szCs w:val="18"/>
              </w:rPr>
            </w:pPr>
            <w:r>
              <w:rPr>
                <w:rFonts w:ascii="Arial" w:hAnsi="Arial" w:cs="Arial"/>
                <w:sz w:val="18"/>
                <w:szCs w:val="18"/>
              </w:rPr>
              <w:t xml:space="preserve">Acting </w:t>
            </w:r>
            <w:r w:rsidR="00583BA9" w:rsidRPr="00583BA9">
              <w:rPr>
                <w:rFonts w:ascii="Arial" w:hAnsi="Arial" w:cs="Arial"/>
                <w:sz w:val="18"/>
                <w:szCs w:val="18"/>
              </w:rPr>
              <w:t>Coen Local Registry Coordinator</w:t>
            </w:r>
          </w:p>
        </w:tc>
        <w:tc>
          <w:tcPr>
            <w:tcW w:w="2308" w:type="dxa"/>
            <w:shd w:val="clear" w:color="auto" w:fill="auto"/>
            <w:vAlign w:val="center"/>
          </w:tcPr>
          <w:p w14:paraId="4D4CC50C" w14:textId="2CA51959" w:rsidR="00583BA9" w:rsidRPr="00583BA9" w:rsidRDefault="001A74E2" w:rsidP="00583BA9">
            <w:pPr>
              <w:rPr>
                <w:rFonts w:ascii="Arial" w:hAnsi="Arial" w:cs="Arial"/>
                <w:sz w:val="18"/>
                <w:szCs w:val="18"/>
              </w:rPr>
            </w:pPr>
            <w:r>
              <w:rPr>
                <w:rFonts w:ascii="Arial" w:hAnsi="Arial" w:cs="Arial"/>
                <w:sz w:val="18"/>
                <w:szCs w:val="18"/>
              </w:rPr>
              <w:t>Kate Gooding</w:t>
            </w:r>
          </w:p>
        </w:tc>
        <w:tc>
          <w:tcPr>
            <w:tcW w:w="1261" w:type="dxa"/>
            <w:shd w:val="clear" w:color="auto" w:fill="auto"/>
            <w:vAlign w:val="center"/>
          </w:tcPr>
          <w:p w14:paraId="15302AB0" w14:textId="36B435F4"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shd w:val="clear" w:color="auto" w:fill="auto"/>
            <w:vAlign w:val="center"/>
          </w:tcPr>
          <w:p w14:paraId="73E266CB" w14:textId="58E69C74" w:rsidR="00583BA9" w:rsidRPr="00583BA9" w:rsidRDefault="00583BA9" w:rsidP="00583BA9">
            <w:pPr>
              <w:jc w:val="center"/>
              <w:rPr>
                <w:rFonts w:ascii="Arial" w:hAnsi="Arial" w:cs="Arial"/>
                <w:sz w:val="18"/>
                <w:szCs w:val="18"/>
              </w:rPr>
            </w:pPr>
            <w:r w:rsidRPr="00583BA9">
              <w:rPr>
                <w:rFonts w:ascii="Arial" w:hAnsi="Arial" w:cs="Arial"/>
                <w:sz w:val="18"/>
                <w:szCs w:val="18"/>
              </w:rPr>
              <w:t>0417 798 392</w:t>
            </w:r>
          </w:p>
        </w:tc>
        <w:tc>
          <w:tcPr>
            <w:tcW w:w="1275" w:type="dxa"/>
            <w:shd w:val="clear" w:color="auto" w:fill="auto"/>
            <w:vAlign w:val="center"/>
          </w:tcPr>
          <w:p w14:paraId="4F8E772D" w14:textId="65152F61"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7EFE0B9D" w14:textId="77777777" w:rsidTr="00F10DE3">
        <w:trPr>
          <w:trHeight w:val="284"/>
        </w:trPr>
        <w:tc>
          <w:tcPr>
            <w:tcW w:w="3686" w:type="dxa"/>
            <w:shd w:val="clear" w:color="auto" w:fill="auto"/>
            <w:vAlign w:val="center"/>
          </w:tcPr>
          <w:p w14:paraId="7D09B19F" w14:textId="18B03BEE" w:rsidR="00583BA9" w:rsidRPr="00583BA9" w:rsidRDefault="00583BA9" w:rsidP="00583BA9">
            <w:pPr>
              <w:rPr>
                <w:rFonts w:ascii="Arial" w:hAnsi="Arial" w:cs="Arial"/>
                <w:sz w:val="18"/>
                <w:szCs w:val="18"/>
              </w:rPr>
            </w:pPr>
            <w:r w:rsidRPr="00583BA9">
              <w:rPr>
                <w:rFonts w:ascii="Arial" w:hAnsi="Arial" w:cs="Arial"/>
                <w:sz w:val="18"/>
                <w:szCs w:val="18"/>
              </w:rPr>
              <w:t>Doomadgee Local Registry Coordinator</w:t>
            </w:r>
          </w:p>
        </w:tc>
        <w:tc>
          <w:tcPr>
            <w:tcW w:w="2308" w:type="dxa"/>
            <w:shd w:val="clear" w:color="auto" w:fill="auto"/>
            <w:vAlign w:val="center"/>
          </w:tcPr>
          <w:p w14:paraId="77F022D6" w14:textId="2DA317AB" w:rsidR="00583BA9" w:rsidRPr="00583BA9" w:rsidRDefault="00583BA9" w:rsidP="00583BA9">
            <w:pPr>
              <w:rPr>
                <w:rFonts w:ascii="Arial" w:hAnsi="Arial" w:cs="Arial"/>
                <w:sz w:val="18"/>
                <w:szCs w:val="18"/>
              </w:rPr>
            </w:pPr>
            <w:r w:rsidRPr="00583BA9">
              <w:rPr>
                <w:rFonts w:ascii="Arial" w:hAnsi="Arial" w:cs="Arial"/>
                <w:sz w:val="18"/>
                <w:szCs w:val="18"/>
              </w:rPr>
              <w:t>Brenden Joinbee</w:t>
            </w:r>
          </w:p>
        </w:tc>
        <w:tc>
          <w:tcPr>
            <w:tcW w:w="1261" w:type="dxa"/>
            <w:shd w:val="clear" w:color="auto" w:fill="auto"/>
            <w:vAlign w:val="center"/>
          </w:tcPr>
          <w:p w14:paraId="5275522B" w14:textId="1457B0F9" w:rsidR="00583BA9" w:rsidRPr="00583BA9" w:rsidRDefault="00583BA9" w:rsidP="00583BA9">
            <w:pPr>
              <w:jc w:val="center"/>
              <w:rPr>
                <w:rFonts w:ascii="Arial" w:hAnsi="Arial" w:cs="Arial"/>
                <w:sz w:val="18"/>
                <w:szCs w:val="18"/>
              </w:rPr>
            </w:pPr>
            <w:r w:rsidRPr="00583BA9">
              <w:rPr>
                <w:rFonts w:ascii="Arial" w:hAnsi="Arial" w:cs="Arial"/>
                <w:sz w:val="18"/>
                <w:szCs w:val="18"/>
              </w:rPr>
              <w:t>4745 8111</w:t>
            </w:r>
          </w:p>
        </w:tc>
        <w:tc>
          <w:tcPr>
            <w:tcW w:w="1535" w:type="dxa"/>
            <w:shd w:val="clear" w:color="auto" w:fill="auto"/>
            <w:vAlign w:val="center"/>
          </w:tcPr>
          <w:p w14:paraId="79DE2125" w14:textId="702397A5" w:rsidR="00583BA9" w:rsidRPr="00583BA9" w:rsidRDefault="00583BA9" w:rsidP="00583BA9">
            <w:pPr>
              <w:jc w:val="center"/>
              <w:rPr>
                <w:rFonts w:ascii="Arial" w:hAnsi="Arial" w:cs="Arial"/>
                <w:sz w:val="18"/>
                <w:szCs w:val="18"/>
              </w:rPr>
            </w:pPr>
            <w:r w:rsidRPr="00583BA9">
              <w:rPr>
                <w:rFonts w:ascii="Arial" w:hAnsi="Arial" w:cs="Arial"/>
                <w:sz w:val="18"/>
                <w:szCs w:val="18"/>
              </w:rPr>
              <w:t>0418 666 204</w:t>
            </w:r>
          </w:p>
        </w:tc>
        <w:tc>
          <w:tcPr>
            <w:tcW w:w="1275" w:type="dxa"/>
            <w:shd w:val="clear" w:color="auto" w:fill="auto"/>
            <w:vAlign w:val="center"/>
          </w:tcPr>
          <w:p w14:paraId="59AA8D5D" w14:textId="0DC10A42"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14311B17" w14:textId="77777777" w:rsidTr="00F10DE3">
        <w:trPr>
          <w:trHeight w:val="284"/>
        </w:trPr>
        <w:tc>
          <w:tcPr>
            <w:tcW w:w="3686" w:type="dxa"/>
            <w:shd w:val="clear" w:color="auto" w:fill="auto"/>
            <w:vAlign w:val="center"/>
          </w:tcPr>
          <w:p w14:paraId="73107646" w14:textId="12205ACB" w:rsidR="00583BA9" w:rsidRPr="00583BA9" w:rsidRDefault="00583BA9" w:rsidP="00583BA9">
            <w:pPr>
              <w:rPr>
                <w:rFonts w:ascii="Arial" w:hAnsi="Arial" w:cs="Arial"/>
                <w:sz w:val="18"/>
                <w:szCs w:val="18"/>
              </w:rPr>
            </w:pPr>
            <w:r w:rsidRPr="00583BA9">
              <w:rPr>
                <w:rFonts w:ascii="Arial" w:hAnsi="Arial" w:cs="Arial"/>
                <w:sz w:val="18"/>
                <w:szCs w:val="18"/>
              </w:rPr>
              <w:t>Hope Vale Local Registry Coordinator</w:t>
            </w:r>
          </w:p>
        </w:tc>
        <w:tc>
          <w:tcPr>
            <w:tcW w:w="2308" w:type="dxa"/>
            <w:shd w:val="clear" w:color="auto" w:fill="auto"/>
            <w:vAlign w:val="center"/>
          </w:tcPr>
          <w:p w14:paraId="59965F87" w14:textId="23BC6EAF" w:rsidR="00583BA9" w:rsidRPr="00583BA9" w:rsidRDefault="00583BA9" w:rsidP="00583BA9">
            <w:pPr>
              <w:rPr>
                <w:rFonts w:ascii="Arial" w:hAnsi="Arial" w:cs="Arial"/>
                <w:sz w:val="18"/>
                <w:szCs w:val="18"/>
              </w:rPr>
            </w:pPr>
            <w:r w:rsidRPr="00583BA9">
              <w:rPr>
                <w:rFonts w:ascii="Arial" w:hAnsi="Arial" w:cs="Arial"/>
                <w:sz w:val="18"/>
                <w:szCs w:val="18"/>
              </w:rPr>
              <w:t>Josephine Pinder</w:t>
            </w:r>
          </w:p>
        </w:tc>
        <w:tc>
          <w:tcPr>
            <w:tcW w:w="1261" w:type="dxa"/>
            <w:shd w:val="clear" w:color="auto" w:fill="auto"/>
            <w:vAlign w:val="center"/>
          </w:tcPr>
          <w:p w14:paraId="78DBA0DF" w14:textId="7FCDE144" w:rsidR="00583BA9" w:rsidRPr="00583BA9" w:rsidRDefault="00583BA9" w:rsidP="00583BA9">
            <w:pPr>
              <w:jc w:val="center"/>
              <w:rPr>
                <w:rFonts w:ascii="Arial" w:hAnsi="Arial" w:cs="Arial"/>
                <w:sz w:val="18"/>
                <w:szCs w:val="18"/>
              </w:rPr>
            </w:pPr>
            <w:r w:rsidRPr="00583BA9">
              <w:rPr>
                <w:rFonts w:ascii="Arial" w:hAnsi="Arial" w:cs="Arial"/>
                <w:sz w:val="18"/>
                <w:szCs w:val="18"/>
              </w:rPr>
              <w:t>4060 9153</w:t>
            </w:r>
          </w:p>
        </w:tc>
        <w:tc>
          <w:tcPr>
            <w:tcW w:w="1535" w:type="dxa"/>
            <w:shd w:val="clear" w:color="auto" w:fill="auto"/>
            <w:vAlign w:val="center"/>
          </w:tcPr>
          <w:p w14:paraId="1CB77B42" w14:textId="1C281BE4" w:rsidR="00583BA9" w:rsidRPr="00583BA9" w:rsidRDefault="00583BA9" w:rsidP="00583BA9">
            <w:pPr>
              <w:jc w:val="center"/>
              <w:rPr>
                <w:rFonts w:ascii="Arial" w:hAnsi="Arial" w:cs="Arial"/>
                <w:sz w:val="18"/>
                <w:szCs w:val="18"/>
              </w:rPr>
            </w:pPr>
            <w:r w:rsidRPr="00583BA9">
              <w:rPr>
                <w:rFonts w:ascii="Arial" w:hAnsi="Arial" w:cs="Arial"/>
                <w:sz w:val="18"/>
                <w:szCs w:val="18"/>
              </w:rPr>
              <w:t>0408 482 026</w:t>
            </w:r>
          </w:p>
        </w:tc>
        <w:tc>
          <w:tcPr>
            <w:tcW w:w="1275" w:type="dxa"/>
            <w:shd w:val="clear" w:color="auto" w:fill="auto"/>
            <w:vAlign w:val="center"/>
          </w:tcPr>
          <w:p w14:paraId="46004A59" w14:textId="4E0EE908"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31821147" w14:textId="77777777" w:rsidTr="00F10DE3">
        <w:trPr>
          <w:trHeight w:val="284"/>
        </w:trPr>
        <w:tc>
          <w:tcPr>
            <w:tcW w:w="3686" w:type="dxa"/>
            <w:shd w:val="clear" w:color="auto" w:fill="auto"/>
            <w:vAlign w:val="center"/>
          </w:tcPr>
          <w:p w14:paraId="2B2BB564" w14:textId="399E2330" w:rsidR="00583BA9" w:rsidRPr="00583BA9" w:rsidRDefault="00C97DD8" w:rsidP="00583BA9">
            <w:pPr>
              <w:rPr>
                <w:rFonts w:ascii="Arial" w:hAnsi="Arial" w:cs="Arial"/>
                <w:sz w:val="18"/>
                <w:szCs w:val="18"/>
              </w:rPr>
            </w:pPr>
            <w:r>
              <w:rPr>
                <w:rFonts w:ascii="Arial" w:hAnsi="Arial" w:cs="Arial"/>
                <w:sz w:val="18"/>
                <w:szCs w:val="18"/>
              </w:rPr>
              <w:t xml:space="preserve">Acting </w:t>
            </w:r>
            <w:r w:rsidR="00583BA9" w:rsidRPr="00583BA9">
              <w:rPr>
                <w:rFonts w:ascii="Arial" w:hAnsi="Arial" w:cs="Arial"/>
                <w:sz w:val="18"/>
                <w:szCs w:val="18"/>
              </w:rPr>
              <w:t>Mossman Gorge Local Registry Coordinator</w:t>
            </w:r>
          </w:p>
        </w:tc>
        <w:tc>
          <w:tcPr>
            <w:tcW w:w="2308" w:type="dxa"/>
            <w:shd w:val="clear" w:color="auto" w:fill="auto"/>
            <w:vAlign w:val="center"/>
          </w:tcPr>
          <w:p w14:paraId="46DA8975" w14:textId="20CD95C1" w:rsidR="00583BA9" w:rsidRPr="00583BA9" w:rsidRDefault="001A74E2" w:rsidP="00583BA9">
            <w:pPr>
              <w:rPr>
                <w:rFonts w:ascii="Arial" w:hAnsi="Arial" w:cs="Arial"/>
                <w:sz w:val="18"/>
                <w:szCs w:val="18"/>
              </w:rPr>
            </w:pPr>
            <w:r>
              <w:rPr>
                <w:rFonts w:ascii="Arial" w:hAnsi="Arial" w:cs="Arial"/>
                <w:sz w:val="18"/>
                <w:szCs w:val="18"/>
              </w:rPr>
              <w:t>Kate Gooding</w:t>
            </w:r>
          </w:p>
        </w:tc>
        <w:tc>
          <w:tcPr>
            <w:tcW w:w="1261" w:type="dxa"/>
            <w:shd w:val="clear" w:color="auto" w:fill="auto"/>
            <w:vAlign w:val="center"/>
          </w:tcPr>
          <w:p w14:paraId="48D815F6" w14:textId="66131DAA"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shd w:val="clear" w:color="auto" w:fill="auto"/>
            <w:vAlign w:val="center"/>
          </w:tcPr>
          <w:p w14:paraId="24CF4AA5" w14:textId="06660237" w:rsidR="00583BA9" w:rsidRPr="00583BA9" w:rsidRDefault="00583BA9" w:rsidP="00583BA9">
            <w:pPr>
              <w:jc w:val="center"/>
              <w:rPr>
                <w:rFonts w:ascii="Arial" w:hAnsi="Arial" w:cs="Arial"/>
                <w:sz w:val="18"/>
                <w:szCs w:val="18"/>
              </w:rPr>
            </w:pPr>
            <w:r w:rsidRPr="00583BA9">
              <w:rPr>
                <w:rFonts w:ascii="Arial" w:hAnsi="Arial" w:cs="Arial"/>
                <w:sz w:val="18"/>
                <w:szCs w:val="18"/>
              </w:rPr>
              <w:t>0417 798 392</w:t>
            </w:r>
          </w:p>
        </w:tc>
        <w:tc>
          <w:tcPr>
            <w:tcW w:w="1275" w:type="dxa"/>
            <w:shd w:val="clear" w:color="auto" w:fill="auto"/>
            <w:vAlign w:val="center"/>
          </w:tcPr>
          <w:p w14:paraId="3F6F7256" w14:textId="126FAA5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bl>
    <w:p w14:paraId="3AE90444" w14:textId="77777777" w:rsidR="00967E77" w:rsidRDefault="00967E77" w:rsidP="00D20D53">
      <w:pPr>
        <w:rPr>
          <w:rFonts w:ascii="Arial Narrow" w:hAnsi="Arial Narrow"/>
        </w:rPr>
      </w:pPr>
    </w:p>
    <w:sectPr w:rsidR="00967E77" w:rsidSect="00CF2096">
      <w:type w:val="continuous"/>
      <w:pgSz w:w="11907" w:h="16840" w:code="9"/>
      <w:pgMar w:top="680" w:right="1134" w:bottom="284" w:left="1134" w:header="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F9205" w14:textId="77777777" w:rsidR="00445392" w:rsidRDefault="00445392">
      <w:r>
        <w:separator/>
      </w:r>
    </w:p>
  </w:endnote>
  <w:endnote w:type="continuationSeparator" w:id="0">
    <w:p w14:paraId="08B9F556" w14:textId="77777777" w:rsidR="00445392" w:rsidRDefault="00445392">
      <w:r>
        <w:continuationSeparator/>
      </w:r>
    </w:p>
  </w:endnote>
  <w:endnote w:type="continuationNotice" w:id="1">
    <w:p w14:paraId="2DAE8A1F" w14:textId="77777777" w:rsidR="00445392" w:rsidRDefault="004453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Shell Dlg">
    <w:panose1 w:val="020B0604020202020204"/>
    <w:charset w:val="00"/>
    <w:family w:val="swiss"/>
    <w:pitch w:val="variable"/>
    <w:sig w:usb0="E5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MetaNormal-Roman">
    <w:altName w:val="Calibri"/>
    <w:panose1 w:val="00000000000000000000"/>
    <w:charset w:val="00"/>
    <w:family w:val="swiss"/>
    <w:notTrueType/>
    <w:pitch w:val="variable"/>
    <w:sig w:usb0="00000003" w:usb1="00000000" w:usb2="00000000" w:usb3="00000000" w:csb0="00000001"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Neue">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5B26" w14:textId="3FA58523" w:rsidR="00324B7B" w:rsidRDefault="00324B7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3A8A">
      <w:rPr>
        <w:rStyle w:val="PageNumber"/>
        <w:noProof/>
      </w:rPr>
      <w:t>11</w:t>
    </w:r>
    <w:r>
      <w:rPr>
        <w:rStyle w:val="PageNumber"/>
      </w:rPr>
      <w:fldChar w:fldCharType="end"/>
    </w:r>
  </w:p>
  <w:p w14:paraId="04C7800C" w14:textId="77777777" w:rsidR="00324B7B" w:rsidRDefault="00324B7B" w:rsidP="005135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F23E" w14:textId="77777777" w:rsidR="00324B7B" w:rsidRDefault="00324B7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7E0FF0FD" w14:textId="77777777" w:rsidR="00324B7B" w:rsidRDefault="00324B7B" w:rsidP="005135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7EC2" w14:textId="77777777" w:rsidR="00324B7B" w:rsidRDefault="00324B7B" w:rsidP="009C02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6037C" w14:textId="77777777" w:rsidR="00445392" w:rsidRDefault="00445392">
      <w:r>
        <w:separator/>
      </w:r>
    </w:p>
  </w:footnote>
  <w:footnote w:type="continuationSeparator" w:id="0">
    <w:p w14:paraId="7436E4DD" w14:textId="77777777" w:rsidR="00445392" w:rsidRDefault="00445392">
      <w:r>
        <w:continuationSeparator/>
      </w:r>
    </w:p>
  </w:footnote>
  <w:footnote w:type="continuationNotice" w:id="1">
    <w:p w14:paraId="320136EB" w14:textId="77777777" w:rsidR="00445392" w:rsidRDefault="00445392">
      <w:pPr>
        <w:spacing w:line="240" w:lineRule="auto"/>
      </w:pPr>
    </w:p>
  </w:footnote>
  <w:footnote w:id="2">
    <w:p w14:paraId="01BCC388" w14:textId="30664B36" w:rsidR="00585CCD" w:rsidRPr="00EE5878" w:rsidRDefault="00585CCD">
      <w:pPr>
        <w:pStyle w:val="FootnoteText"/>
        <w:rPr>
          <w:sz w:val="16"/>
          <w:szCs w:val="16"/>
        </w:rPr>
      </w:pPr>
      <w:r w:rsidRPr="00EE5878">
        <w:rPr>
          <w:rStyle w:val="FootnoteReference"/>
          <w:sz w:val="16"/>
          <w:szCs w:val="16"/>
        </w:rPr>
        <w:footnoteRef/>
      </w:r>
      <w:r w:rsidRPr="00EE5878">
        <w:rPr>
          <w:sz w:val="16"/>
          <w:szCs w:val="16"/>
        </w:rPr>
        <w:t xml:space="preserve"> Section 144 </w:t>
      </w:r>
      <w:r w:rsidRPr="00EE5878">
        <w:rPr>
          <w:i/>
          <w:iCs/>
          <w:sz w:val="16"/>
          <w:szCs w:val="16"/>
        </w:rPr>
        <w:t>Family Responsibilities Commission Act 2008</w:t>
      </w:r>
    </w:p>
  </w:footnote>
  <w:footnote w:id="3">
    <w:p w14:paraId="0E53FAAB" w14:textId="58C35BB9" w:rsidR="00E7510C" w:rsidRPr="00504360" w:rsidRDefault="00E7510C" w:rsidP="00460E5A">
      <w:pPr>
        <w:pStyle w:val="FootnoteText"/>
        <w:rPr>
          <w:sz w:val="16"/>
          <w:szCs w:val="16"/>
        </w:rPr>
      </w:pPr>
      <w:r w:rsidRPr="00504360">
        <w:rPr>
          <w:rStyle w:val="FootnoteReference"/>
          <w:sz w:val="16"/>
          <w:szCs w:val="16"/>
        </w:rPr>
        <w:footnoteRef/>
      </w:r>
      <w:r w:rsidRPr="00504360">
        <w:rPr>
          <w:sz w:val="16"/>
          <w:szCs w:val="16"/>
        </w:rPr>
        <w:t xml:space="preserve"> Agency notices are counted on the basis of the number of persons named on the notice (e.g. a Child Safety and Welfare notice relating to two parents is counted as two notices</w:t>
      </w:r>
      <w:r>
        <w:rPr>
          <w:sz w:val="16"/>
          <w:szCs w:val="16"/>
        </w:rPr>
        <w:t xml:space="preserve"> and</w:t>
      </w:r>
      <w:r w:rsidRPr="00504360">
        <w:rPr>
          <w:sz w:val="16"/>
          <w:szCs w:val="16"/>
        </w:rPr>
        <w:t xml:space="preserve"> if three children from one family have an unexplained absence </w:t>
      </w:r>
      <w:r>
        <w:rPr>
          <w:rFonts w:cs="Arial"/>
          <w:sz w:val="16"/>
          <w:szCs w:val="16"/>
        </w:rPr>
        <w:t>from school for all or part of any three school days during a school term, this</w:t>
      </w:r>
      <w:r w:rsidRPr="002E37C0">
        <w:rPr>
          <w:rFonts w:cs="Arial"/>
          <w:sz w:val="16"/>
          <w:szCs w:val="16"/>
        </w:rPr>
        <w:t xml:space="preserve"> count</w:t>
      </w:r>
      <w:r>
        <w:rPr>
          <w:rFonts w:cs="Arial"/>
          <w:sz w:val="16"/>
          <w:szCs w:val="16"/>
        </w:rPr>
        <w:t>s</w:t>
      </w:r>
      <w:r w:rsidRPr="002E37C0">
        <w:rPr>
          <w:rFonts w:cs="Arial"/>
          <w:sz w:val="16"/>
          <w:szCs w:val="16"/>
        </w:rPr>
        <w:t xml:space="preserve"> as three </w:t>
      </w:r>
      <w:r>
        <w:rPr>
          <w:rFonts w:cs="Arial"/>
          <w:sz w:val="16"/>
          <w:szCs w:val="16"/>
        </w:rPr>
        <w:t xml:space="preserve">individual School Attendance </w:t>
      </w:r>
      <w:r w:rsidRPr="00542602">
        <w:rPr>
          <w:rFonts w:cs="Arial"/>
          <w:sz w:val="16"/>
          <w:szCs w:val="16"/>
        </w:rPr>
        <w:t>notices</w:t>
      </w:r>
      <w:r>
        <w:rPr>
          <w:rFonts w:cs="Arial"/>
          <w:sz w:val="16"/>
          <w:szCs w:val="16"/>
        </w:rPr>
        <w:t xml:space="preserve"> against each person listed on the notice</w:t>
      </w:r>
      <w:r w:rsidRPr="00504360">
        <w:rPr>
          <w:sz w:val="16"/>
          <w:szCs w:val="16"/>
        </w:rPr>
        <w:t>).</w:t>
      </w:r>
      <w:r>
        <w:rPr>
          <w:sz w:val="16"/>
          <w:szCs w:val="16"/>
        </w:rPr>
        <w:t xml:space="preserve"> Counting rules also stipulate that where multiple charges are received on a court notice each charge is counted as an individual notice.</w:t>
      </w:r>
    </w:p>
  </w:footnote>
  <w:footnote w:id="4">
    <w:p w14:paraId="264E5477" w14:textId="1C824287" w:rsidR="00E7510C" w:rsidRPr="00504360" w:rsidRDefault="00E7510C" w:rsidP="00460E5A">
      <w:pPr>
        <w:pStyle w:val="FootnoteText"/>
        <w:rPr>
          <w:sz w:val="16"/>
          <w:szCs w:val="16"/>
        </w:rPr>
      </w:pPr>
      <w:r w:rsidRPr="00504360">
        <w:rPr>
          <w:rStyle w:val="FootnoteReference"/>
          <w:sz w:val="16"/>
          <w:szCs w:val="16"/>
        </w:rPr>
        <w:footnoteRef/>
      </w:r>
      <w:r w:rsidRPr="00504360">
        <w:rPr>
          <w:rStyle w:val="FootnoteReference"/>
          <w:sz w:val="16"/>
          <w:szCs w:val="16"/>
        </w:rPr>
        <w:t xml:space="preserve"> </w:t>
      </w:r>
      <w:r w:rsidRPr="00504360">
        <w:rPr>
          <w:rStyle w:val="FootnoteReference"/>
          <w:sz w:val="16"/>
          <w:szCs w:val="16"/>
          <w:vertAlign w:val="baseline"/>
        </w:rPr>
        <w:t>A</w:t>
      </w:r>
      <w:r>
        <w:rPr>
          <w:rStyle w:val="FootnoteReference"/>
          <w:sz w:val="16"/>
          <w:szCs w:val="16"/>
          <w:vertAlign w:val="baseline"/>
        </w:rPr>
        <w:t>n</w:t>
      </w:r>
      <w:r>
        <w:rPr>
          <w:sz w:val="16"/>
          <w:szCs w:val="16"/>
        </w:rPr>
        <w:t xml:space="preserve"> agreement and a decision can have multiple</w:t>
      </w:r>
      <w:r w:rsidRPr="00504360">
        <w:rPr>
          <w:rStyle w:val="FootnoteReference"/>
          <w:sz w:val="16"/>
          <w:szCs w:val="16"/>
          <w:vertAlign w:val="baseline"/>
        </w:rPr>
        <w:t xml:space="preserve"> case </w:t>
      </w:r>
      <w:r w:rsidRPr="00504360">
        <w:rPr>
          <w:sz w:val="16"/>
          <w:szCs w:val="16"/>
        </w:rPr>
        <w:t>plan</w:t>
      </w:r>
      <w:r>
        <w:rPr>
          <w:sz w:val="16"/>
          <w:szCs w:val="16"/>
        </w:rPr>
        <w:t>s which in turn</w:t>
      </w:r>
      <w:r w:rsidRPr="00504360">
        <w:rPr>
          <w:rStyle w:val="FootnoteReference"/>
          <w:sz w:val="16"/>
          <w:szCs w:val="16"/>
          <w:vertAlign w:val="baseline"/>
        </w:rPr>
        <w:t xml:space="preserve"> can have multiple referrals </w:t>
      </w:r>
      <w:r>
        <w:rPr>
          <w:sz w:val="16"/>
          <w:szCs w:val="16"/>
        </w:rPr>
        <w:t>where a service provider has multiple programs.</w:t>
      </w:r>
    </w:p>
  </w:footnote>
  <w:footnote w:id="5">
    <w:p w14:paraId="386D72C0" w14:textId="6C8B1B46" w:rsidR="00324B7B" w:rsidRPr="00993F41" w:rsidRDefault="00324B7B">
      <w:pPr>
        <w:pStyle w:val="FootnoteText"/>
        <w:rPr>
          <w:sz w:val="16"/>
          <w:szCs w:val="16"/>
        </w:rPr>
      </w:pPr>
      <w:r w:rsidRPr="00993F41">
        <w:rPr>
          <w:rStyle w:val="FootnoteReference"/>
          <w:sz w:val="16"/>
          <w:szCs w:val="16"/>
        </w:rPr>
        <w:footnoteRef/>
      </w:r>
      <w:r w:rsidRPr="00993F41">
        <w:rPr>
          <w:sz w:val="16"/>
          <w:szCs w:val="16"/>
        </w:rPr>
        <w:t xml:space="preserve"> Refer to the descriptions of </w:t>
      </w:r>
      <w:r w:rsidRPr="007F1AF6">
        <w:rPr>
          <w:sz w:val="16"/>
          <w:szCs w:val="16"/>
        </w:rPr>
        <w:t xml:space="preserve">abbreviations on page </w:t>
      </w:r>
      <w:r w:rsidR="00C457DB">
        <w:rPr>
          <w:sz w:val="16"/>
          <w:szCs w:val="16"/>
        </w:rPr>
        <w:t>6</w:t>
      </w:r>
      <w:r w:rsidRPr="007F1AF6">
        <w:rPr>
          <w:sz w:val="16"/>
          <w:szCs w:val="16"/>
        </w:rPr>
        <w:t>.</w:t>
      </w:r>
    </w:p>
  </w:footnote>
  <w:footnote w:id="6">
    <w:p w14:paraId="255B35DE" w14:textId="7E350DAF" w:rsidR="00324B7B" w:rsidRDefault="00324B7B">
      <w:pPr>
        <w:pStyle w:val="FootnoteText"/>
      </w:pPr>
      <w:r>
        <w:rPr>
          <w:rStyle w:val="FootnoteReference"/>
        </w:rPr>
        <w:footnoteRef/>
      </w:r>
      <w:r>
        <w:t xml:space="preserve"> </w:t>
      </w:r>
      <w:bookmarkStart w:id="10" w:name="_Hlk97300676"/>
      <w:r w:rsidRPr="00F106B3">
        <w:rPr>
          <w:sz w:val="16"/>
          <w:szCs w:val="16"/>
        </w:rPr>
        <w:t xml:space="preserve">Refer to the descriptions of </w:t>
      </w:r>
      <w:r w:rsidRPr="007F1AF6">
        <w:rPr>
          <w:sz w:val="16"/>
          <w:szCs w:val="16"/>
        </w:rPr>
        <w:t xml:space="preserve">abbreviations on page </w:t>
      </w:r>
      <w:r w:rsidR="00C457DB">
        <w:rPr>
          <w:sz w:val="16"/>
          <w:szCs w:val="16"/>
        </w:rPr>
        <w:t>6</w:t>
      </w:r>
      <w:r w:rsidRPr="007F1AF6">
        <w:rPr>
          <w:sz w:val="16"/>
          <w:szCs w:val="16"/>
        </w:rPr>
        <w:t>.</w:t>
      </w:r>
      <w:bookmarkEnd w:id="10"/>
    </w:p>
  </w:footnote>
  <w:footnote w:id="7">
    <w:p w14:paraId="3413357A" w14:textId="402EED52" w:rsidR="00560109" w:rsidRDefault="00560109">
      <w:pPr>
        <w:pStyle w:val="FootnoteText"/>
      </w:pPr>
      <w:r>
        <w:rPr>
          <w:rStyle w:val="FootnoteReference"/>
        </w:rPr>
        <w:footnoteRef/>
      </w:r>
      <w:r>
        <w:t xml:space="preserve"> </w:t>
      </w:r>
      <w:r w:rsidRPr="00F106B3">
        <w:rPr>
          <w:sz w:val="16"/>
          <w:szCs w:val="16"/>
        </w:rPr>
        <w:t xml:space="preserve">Refer to the descriptions of </w:t>
      </w:r>
      <w:r w:rsidRPr="007F1AF6">
        <w:rPr>
          <w:sz w:val="16"/>
          <w:szCs w:val="16"/>
        </w:rPr>
        <w:t xml:space="preserve">abbreviations on page </w:t>
      </w:r>
      <w:r w:rsidR="00C457DB">
        <w:rPr>
          <w:sz w:val="16"/>
          <w:szCs w:val="16"/>
        </w:rPr>
        <w:t>6</w:t>
      </w:r>
      <w:r w:rsidRPr="007F1AF6">
        <w:rPr>
          <w:sz w:val="16"/>
          <w:szCs w:val="16"/>
        </w:rPr>
        <w:t>.</w:t>
      </w:r>
    </w:p>
  </w:footnote>
  <w:footnote w:id="8">
    <w:p w14:paraId="621C3F9F" w14:textId="3349396A" w:rsidR="00324B7B" w:rsidRPr="00850FF3" w:rsidRDefault="00324B7B" w:rsidP="005A5B78">
      <w:pPr>
        <w:pStyle w:val="FootnoteText"/>
        <w:rPr>
          <w:rStyle w:val="FootnoteReference"/>
          <w:sz w:val="16"/>
          <w:szCs w:val="16"/>
          <w:vertAlign w:val="baseline"/>
        </w:rPr>
      </w:pPr>
      <w:r w:rsidRPr="00850FF3">
        <w:rPr>
          <w:rStyle w:val="FootnoteReference"/>
          <w:sz w:val="16"/>
          <w:szCs w:val="16"/>
        </w:rPr>
        <w:footnoteRef/>
      </w:r>
      <w:r w:rsidRPr="00850FF3">
        <w:rPr>
          <w:rStyle w:val="FootnoteReference"/>
          <w:sz w:val="16"/>
          <w:szCs w:val="16"/>
          <w:vertAlign w:val="baseline"/>
        </w:rPr>
        <w:t xml:space="preserve"> Counting rules are that an agency notice is counted on the basis of number of ‘</w:t>
      </w:r>
      <w:r w:rsidR="008F2A87">
        <w:rPr>
          <w:sz w:val="16"/>
          <w:szCs w:val="16"/>
        </w:rPr>
        <w:t>people</w:t>
      </w:r>
      <w:r w:rsidRPr="00850FF3">
        <w:rPr>
          <w:rStyle w:val="FootnoteReference"/>
          <w:sz w:val="16"/>
          <w:szCs w:val="16"/>
          <w:vertAlign w:val="baseline"/>
        </w:rPr>
        <w:t xml:space="preserve">’ </w:t>
      </w:r>
      <w:r w:rsidR="00040508">
        <w:rPr>
          <w:sz w:val="16"/>
          <w:szCs w:val="16"/>
        </w:rPr>
        <w:t xml:space="preserve">named </w:t>
      </w:r>
      <w:r w:rsidRPr="00850FF3">
        <w:rPr>
          <w:rStyle w:val="FootnoteReference"/>
          <w:sz w:val="16"/>
          <w:szCs w:val="16"/>
          <w:vertAlign w:val="baseline"/>
        </w:rPr>
        <w:t>on the notice. For example a child safety and welfare notice relating to two parents is counted as two notices</w:t>
      </w:r>
      <w:r w:rsidR="008F2A87">
        <w:rPr>
          <w:sz w:val="16"/>
          <w:szCs w:val="16"/>
        </w:rPr>
        <w:t xml:space="preserve"> and</w:t>
      </w:r>
      <w:r w:rsidR="008F2A87" w:rsidRPr="00504360">
        <w:rPr>
          <w:sz w:val="16"/>
          <w:szCs w:val="16"/>
        </w:rPr>
        <w:t xml:space="preserve"> if three children from one family have an unexplained absence </w:t>
      </w:r>
      <w:r w:rsidR="008F2A87">
        <w:rPr>
          <w:rFonts w:cs="Arial"/>
          <w:sz w:val="16"/>
          <w:szCs w:val="16"/>
        </w:rPr>
        <w:t>from school for all or part of any three school days during a school term, this</w:t>
      </w:r>
      <w:r w:rsidR="008F2A87" w:rsidRPr="002E37C0">
        <w:rPr>
          <w:rFonts w:cs="Arial"/>
          <w:sz w:val="16"/>
          <w:szCs w:val="16"/>
        </w:rPr>
        <w:t xml:space="preserve"> count</w:t>
      </w:r>
      <w:r w:rsidR="008F2A87">
        <w:rPr>
          <w:rFonts w:cs="Arial"/>
          <w:sz w:val="16"/>
          <w:szCs w:val="16"/>
        </w:rPr>
        <w:t>s</w:t>
      </w:r>
      <w:r w:rsidR="008F2A87" w:rsidRPr="002E37C0">
        <w:rPr>
          <w:rFonts w:cs="Arial"/>
          <w:sz w:val="16"/>
          <w:szCs w:val="16"/>
        </w:rPr>
        <w:t xml:space="preserve"> as three </w:t>
      </w:r>
      <w:r w:rsidR="008F2A87">
        <w:rPr>
          <w:rFonts w:cs="Arial"/>
          <w:sz w:val="16"/>
          <w:szCs w:val="16"/>
        </w:rPr>
        <w:t xml:space="preserve">individual School Attendance </w:t>
      </w:r>
      <w:r w:rsidR="008F2A87" w:rsidRPr="00542602">
        <w:rPr>
          <w:rFonts w:cs="Arial"/>
          <w:sz w:val="16"/>
          <w:szCs w:val="16"/>
        </w:rPr>
        <w:t>notices</w:t>
      </w:r>
      <w:r w:rsidR="008F2A87">
        <w:rPr>
          <w:rFonts w:cs="Arial"/>
          <w:sz w:val="16"/>
          <w:szCs w:val="16"/>
        </w:rPr>
        <w:t xml:space="preserve"> against each person listed on the notice</w:t>
      </w:r>
      <w:r w:rsidR="008F2A87" w:rsidRPr="00504360">
        <w:rPr>
          <w:sz w:val="16"/>
          <w:szCs w:val="16"/>
        </w:rPr>
        <w:t>)</w:t>
      </w:r>
      <w:r w:rsidRPr="00850FF3">
        <w:rPr>
          <w:rStyle w:val="FootnoteReference"/>
          <w:sz w:val="16"/>
          <w:szCs w:val="16"/>
          <w:vertAlign w:val="baseline"/>
        </w:rPr>
        <w:t>.</w:t>
      </w:r>
      <w:r w:rsidR="00040508">
        <w:rPr>
          <w:sz w:val="16"/>
          <w:szCs w:val="16"/>
        </w:rPr>
        <w:t xml:space="preserve"> Counting rules also stipulate that where multiple charges are received on a court notice each charge is counted as an individual notice.</w:t>
      </w:r>
    </w:p>
  </w:footnote>
  <w:footnote w:id="9">
    <w:p w14:paraId="0902E148" w14:textId="30AC1DA5" w:rsidR="00324B7B" w:rsidRDefault="00324B7B">
      <w:pPr>
        <w:pStyle w:val="FootnoteText"/>
      </w:pPr>
      <w:r w:rsidRPr="00850FF3">
        <w:rPr>
          <w:rStyle w:val="FootnoteReference"/>
          <w:sz w:val="16"/>
          <w:szCs w:val="16"/>
        </w:rPr>
        <w:footnoteRef/>
      </w:r>
      <w:r w:rsidRPr="00850FF3">
        <w:rPr>
          <w:sz w:val="16"/>
          <w:szCs w:val="16"/>
        </w:rPr>
        <w:t xml:space="preserve"> Agency notices for the community of Doomadgee are presently received from the Department of Education and the Department of Child</w:t>
      </w:r>
      <w:r>
        <w:rPr>
          <w:sz w:val="16"/>
          <w:szCs w:val="16"/>
        </w:rPr>
        <w:t xml:space="preserve">ren, Youth </w:t>
      </w:r>
      <w:proofErr w:type="gramStart"/>
      <w:r>
        <w:rPr>
          <w:sz w:val="16"/>
          <w:szCs w:val="16"/>
        </w:rPr>
        <w:t>Justice</w:t>
      </w:r>
      <w:proofErr w:type="gramEnd"/>
      <w:r>
        <w:rPr>
          <w:sz w:val="16"/>
          <w:szCs w:val="16"/>
        </w:rPr>
        <w:t xml:space="preserve"> and Multicultural Affairs only</w:t>
      </w:r>
      <w:r w:rsidRPr="00850FF3">
        <w:rPr>
          <w:sz w:val="16"/>
          <w:szCs w:val="16"/>
        </w:rPr>
        <w:t>.</w:t>
      </w:r>
    </w:p>
  </w:footnote>
  <w:footnote w:id="10">
    <w:p w14:paraId="6387E6E1" w14:textId="77777777" w:rsidR="001C4411" w:rsidRPr="004B50DF" w:rsidRDefault="001C4411" w:rsidP="001C4411">
      <w:pPr>
        <w:pStyle w:val="FootnoteText"/>
        <w:rPr>
          <w:sz w:val="16"/>
          <w:szCs w:val="16"/>
        </w:rPr>
      </w:pPr>
      <w:r w:rsidRPr="003B0C41">
        <w:rPr>
          <w:rStyle w:val="FootnoteReference"/>
          <w:sz w:val="16"/>
          <w:szCs w:val="16"/>
        </w:rPr>
        <w:footnoteRef/>
      </w:r>
      <w:r w:rsidRPr="004B50DF">
        <w:rPr>
          <w:sz w:val="16"/>
          <w:szCs w:val="16"/>
        </w:rPr>
        <w:t xml:space="preserve"> The number of conferences held relates to the number of conferences listed, which includes where a client was served with a Notice to Attend Conference and subsequently failed to attend.</w:t>
      </w:r>
    </w:p>
  </w:footnote>
  <w:footnote w:id="11">
    <w:p w14:paraId="1D04A1CF" w14:textId="77777777" w:rsidR="0007162A" w:rsidRDefault="0007162A"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client </w:t>
      </w:r>
      <w:r>
        <w:rPr>
          <w:sz w:val="16"/>
          <w:szCs w:val="16"/>
        </w:rPr>
        <w:t xml:space="preserve">who received a notice for the quarter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date of the first notice received for the client during the quarter.</w:t>
      </w:r>
    </w:p>
  </w:footnote>
  <w:footnote w:id="12">
    <w:p w14:paraId="55C03F91" w14:textId="77777777" w:rsidR="0007162A" w:rsidRDefault="0007162A"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conferenced </w:t>
      </w:r>
      <w:r w:rsidRPr="007A314B">
        <w:rPr>
          <w:rStyle w:val="FootnoteReference"/>
          <w:sz w:val="16"/>
          <w:szCs w:val="16"/>
          <w:vertAlign w:val="baseline"/>
        </w:rPr>
        <w:t>client</w:t>
      </w:r>
      <w:r>
        <w:rPr>
          <w:sz w:val="16"/>
          <w:szCs w:val="16"/>
        </w:rPr>
        <w:t xml:space="preserve"> for the quarter</w:t>
      </w:r>
      <w:r w:rsidRPr="007A314B">
        <w:rPr>
          <w:rStyle w:val="FootnoteReference"/>
          <w:sz w:val="16"/>
          <w:szCs w:val="16"/>
          <w:vertAlign w:val="baseline"/>
        </w:rPr>
        <w:t xml:space="preserve"> is calculate</w:t>
      </w:r>
      <w:r>
        <w:rPr>
          <w:rStyle w:val="FootnoteReference"/>
          <w:sz w:val="16"/>
          <w:szCs w:val="16"/>
          <w:vertAlign w:val="baseline"/>
        </w:rPr>
        <w:t>d</w:t>
      </w:r>
      <w:r w:rsidRPr="007A314B">
        <w:rPr>
          <w:rStyle w:val="FootnoteReference"/>
          <w:sz w:val="16"/>
          <w:szCs w:val="16"/>
          <w:vertAlign w:val="baseline"/>
        </w:rPr>
        <w:t xml:space="preserve"> at the date of the first </w:t>
      </w:r>
      <w:r>
        <w:rPr>
          <w:rStyle w:val="FootnoteReference"/>
          <w:sz w:val="16"/>
          <w:szCs w:val="16"/>
          <w:vertAlign w:val="baseline"/>
        </w:rPr>
        <w:t>c</w:t>
      </w:r>
      <w:r>
        <w:rPr>
          <w:sz w:val="16"/>
          <w:szCs w:val="16"/>
        </w:rPr>
        <w:t>onference held</w:t>
      </w:r>
      <w:r w:rsidRPr="007A314B">
        <w:rPr>
          <w:rStyle w:val="FootnoteReference"/>
          <w:sz w:val="16"/>
          <w:szCs w:val="16"/>
          <w:vertAlign w:val="baseline"/>
        </w:rPr>
        <w:t xml:space="preserve"> for the client during the quarter.</w:t>
      </w:r>
    </w:p>
  </w:footnote>
  <w:footnote w:id="13">
    <w:p w14:paraId="5AC10446" w14:textId="4BCBC3CF" w:rsidR="0007162A" w:rsidRDefault="0007162A" w:rsidP="0013112F">
      <w:pPr>
        <w:pStyle w:val="FootnoteText"/>
      </w:pPr>
      <w:r w:rsidRPr="00C5462F">
        <w:rPr>
          <w:rStyle w:val="FootnoteReference"/>
          <w:sz w:val="16"/>
          <w:szCs w:val="16"/>
        </w:rPr>
        <w:footnoteRef/>
      </w:r>
      <w:r>
        <w:t xml:space="preserve"> </w:t>
      </w:r>
      <w:r w:rsidRPr="004C7880">
        <w:rPr>
          <w:rStyle w:val="FootnoteReference"/>
          <w:sz w:val="16"/>
          <w:szCs w:val="16"/>
          <w:vertAlign w:val="baseline"/>
        </w:rPr>
        <w:t>Average age of a referred client for the quarter through a Family Responsibilities Agreement or a Family Responsibilities Order is calculated at the first conference date held where the client was placed on a case plan during the quarter.</w:t>
      </w:r>
    </w:p>
  </w:footnote>
  <w:footnote w:id="14">
    <w:p w14:paraId="5B5EB21A" w14:textId="7DC240A2" w:rsidR="0007162A" w:rsidRPr="004C7880" w:rsidRDefault="0007162A" w:rsidP="00D605A2">
      <w:pPr>
        <w:pStyle w:val="FootnoteText"/>
        <w:rPr>
          <w:rStyle w:val="FootnoteReference"/>
          <w:sz w:val="16"/>
          <w:szCs w:val="16"/>
          <w:vertAlign w:val="baseline"/>
        </w:rPr>
      </w:pPr>
      <w:r w:rsidRPr="003A65E8">
        <w:rPr>
          <w:rStyle w:val="FootnoteReference"/>
          <w:sz w:val="16"/>
          <w:szCs w:val="16"/>
        </w:rPr>
        <w:footnoteRef/>
      </w:r>
      <w:r>
        <w:t xml:space="preserve"> </w:t>
      </w:r>
      <w:r w:rsidRPr="004C7880">
        <w:rPr>
          <w:rStyle w:val="FootnoteReference"/>
          <w:sz w:val="16"/>
          <w:szCs w:val="16"/>
          <w:vertAlign w:val="baseline"/>
        </w:rPr>
        <w:t xml:space="preserve">Average age of a </w:t>
      </w:r>
      <w:proofErr w:type="spellStart"/>
      <w:r w:rsidRPr="004C7880">
        <w:rPr>
          <w:rStyle w:val="FootnoteReference"/>
          <w:sz w:val="16"/>
          <w:szCs w:val="16"/>
          <w:vertAlign w:val="baseline"/>
        </w:rPr>
        <w:t>CIM’d</w:t>
      </w:r>
      <w:proofErr w:type="spellEnd"/>
      <w:r w:rsidRPr="004C7880">
        <w:rPr>
          <w:rStyle w:val="FootnoteReference"/>
          <w:sz w:val="16"/>
          <w:szCs w:val="16"/>
          <w:vertAlign w:val="baseline"/>
        </w:rPr>
        <w:t xml:space="preserve"> client for the quarter is calculated at the first conference date held where the client was placed on a CIM during the quarter.</w:t>
      </w:r>
      <w:r w:rsidRPr="004C7880" w:rsidDel="004C7880">
        <w:rPr>
          <w:rStyle w:val="FootnoteReference"/>
          <w:sz w:val="16"/>
          <w:szCs w:val="16"/>
          <w:vertAlign w:val="baseline"/>
        </w:rPr>
        <w:t xml:space="preserve"> </w:t>
      </w:r>
    </w:p>
  </w:footnote>
  <w:footnote w:id="15">
    <w:p w14:paraId="5014099E" w14:textId="0B6B0C8B" w:rsidR="0007162A" w:rsidRDefault="0007162A">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referred client for the quarter through a Voluntary Agreement is calculated at the start date of the voluntary agreement where the client entered into a voluntary case plan during the quarter.</w:t>
      </w:r>
      <w:r w:rsidRPr="004C7880" w:rsidDel="004C7880">
        <w:rPr>
          <w:rStyle w:val="FootnoteReference"/>
          <w:vertAlign w:val="baseline"/>
        </w:rPr>
        <w:t xml:space="preserve"> </w:t>
      </w:r>
    </w:p>
  </w:footnote>
  <w:footnote w:id="16">
    <w:p w14:paraId="4AA50FB0" w14:textId="769D9026" w:rsidR="0007162A" w:rsidRDefault="0007162A">
      <w:pPr>
        <w:pStyle w:val="FootnoteText"/>
      </w:pPr>
      <w:r w:rsidRPr="003A65E8">
        <w:rPr>
          <w:rStyle w:val="FootnoteReference"/>
          <w:sz w:val="16"/>
          <w:szCs w:val="16"/>
        </w:rPr>
        <w:footnoteRef/>
      </w:r>
      <w:r>
        <w:t xml:space="preserve"> </w:t>
      </w:r>
      <w:r w:rsidRPr="004C7880">
        <w:rPr>
          <w:rStyle w:val="FootnoteReference"/>
          <w:sz w:val="16"/>
          <w:szCs w:val="16"/>
          <w:vertAlign w:val="baseline"/>
        </w:rPr>
        <w:t xml:space="preserve">Average age of a </w:t>
      </w:r>
      <w:proofErr w:type="spellStart"/>
      <w:r w:rsidRPr="004C7880">
        <w:rPr>
          <w:rStyle w:val="FootnoteReference"/>
          <w:sz w:val="16"/>
          <w:szCs w:val="16"/>
          <w:vertAlign w:val="baseline"/>
        </w:rPr>
        <w:t>VIM’d</w:t>
      </w:r>
      <w:proofErr w:type="spellEnd"/>
      <w:r w:rsidRPr="004C7880">
        <w:rPr>
          <w:rStyle w:val="FootnoteReference"/>
          <w:sz w:val="16"/>
          <w:szCs w:val="16"/>
          <w:vertAlign w:val="baseline"/>
        </w:rPr>
        <w:t xml:space="preserve"> client for the quarter is calculated at the start date of the agreement where the client was placed on a VIM during the quarter.</w:t>
      </w:r>
    </w:p>
  </w:footnote>
  <w:footnote w:id="17">
    <w:p w14:paraId="7CE1A087" w14:textId="49542CF8" w:rsidR="0007162A" w:rsidRDefault="0007162A">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client who submitted an amend/end application for the quarter is calculated at the received date of the application for the client during the quarter.</w:t>
      </w:r>
    </w:p>
  </w:footnote>
  <w:footnote w:id="18">
    <w:p w14:paraId="15716F00" w14:textId="154587BC" w:rsidR="00324B7B" w:rsidRPr="006F1AA0" w:rsidRDefault="00324B7B" w:rsidP="00F500CF">
      <w:pPr>
        <w:pStyle w:val="FootnoteText"/>
        <w:jc w:val="both"/>
        <w:rPr>
          <w:sz w:val="16"/>
          <w:szCs w:val="16"/>
        </w:rPr>
      </w:pPr>
      <w:r w:rsidRPr="00F30B54">
        <w:rPr>
          <w:sz w:val="16"/>
          <w:szCs w:val="16"/>
          <w:vertAlign w:val="superscript"/>
        </w:rPr>
        <w:footnoteRef/>
      </w:r>
      <w:r w:rsidRPr="00F30B54">
        <w:rPr>
          <w:sz w:val="16"/>
          <w:szCs w:val="16"/>
        </w:rPr>
        <w:t xml:space="preserve"> </w:t>
      </w:r>
      <w:r w:rsidR="00587B7C" w:rsidRPr="00F30B54">
        <w:rPr>
          <w:sz w:val="16"/>
          <w:szCs w:val="16"/>
        </w:rPr>
        <w:t>Note</w:t>
      </w:r>
      <w:r w:rsidR="00587B7C" w:rsidRPr="004971EA">
        <w:rPr>
          <w:sz w:val="16"/>
          <w:szCs w:val="16"/>
        </w:rPr>
        <w:t xml:space="preserve">: </w:t>
      </w:r>
      <w:r w:rsidR="006F1AA0" w:rsidRPr="006F1AA0">
        <w:rPr>
          <w:sz w:val="16"/>
          <w:szCs w:val="16"/>
        </w:rPr>
        <w:t>Australian Statistical Geography Standard 2021 boundaries used are local government areas for Aurukun, Doomadgee and Hope Vale, and statistical areas level 1 (SA1s) of 31501139616 for Coen and 30604116408 for Mossman Gorge.</w:t>
      </w:r>
    </w:p>
  </w:footnote>
  <w:footnote w:id="19">
    <w:p w14:paraId="3BBC0E7E" w14:textId="124EDE97" w:rsidR="00324B7B" w:rsidRPr="006F1AA0" w:rsidRDefault="00324B7B" w:rsidP="00F500CF">
      <w:pPr>
        <w:pStyle w:val="FootnoteText"/>
        <w:rPr>
          <w:sz w:val="16"/>
          <w:szCs w:val="16"/>
        </w:rPr>
      </w:pPr>
      <w:r w:rsidRPr="00F30B54">
        <w:rPr>
          <w:sz w:val="16"/>
          <w:szCs w:val="16"/>
          <w:vertAlign w:val="superscript"/>
        </w:rPr>
        <w:footnoteRef/>
      </w:r>
      <w:r w:rsidRPr="004971EA">
        <w:rPr>
          <w:sz w:val="16"/>
          <w:szCs w:val="16"/>
        </w:rPr>
        <w:t xml:space="preserve"> </w:t>
      </w:r>
      <w:r w:rsidR="00587B7C" w:rsidRPr="004971EA">
        <w:rPr>
          <w:sz w:val="16"/>
          <w:szCs w:val="16"/>
        </w:rPr>
        <w:t xml:space="preserve">Note: </w:t>
      </w:r>
      <w:r w:rsidR="006F1AA0" w:rsidRPr="006F1AA0">
        <w:rPr>
          <w:sz w:val="16"/>
          <w:szCs w:val="16"/>
        </w:rPr>
        <w:t>Adults 18 years and over provided by the Queensland Government Statistician’s Office (QGSO), Queensland Treasury, based on the ABS unpublished preliminary Estimated Resident Population (ERP) data by age and sex at the Local Government Area level for 30 June 2022.</w:t>
      </w:r>
    </w:p>
  </w:footnote>
  <w:footnote w:id="20">
    <w:p w14:paraId="3884DA28" w14:textId="655C1438" w:rsidR="00324B7B" w:rsidRDefault="00324B7B" w:rsidP="00F500CF">
      <w:pPr>
        <w:pStyle w:val="FootnoteText"/>
      </w:pPr>
      <w:r w:rsidRPr="00F30B54">
        <w:rPr>
          <w:sz w:val="16"/>
          <w:szCs w:val="16"/>
          <w:vertAlign w:val="superscript"/>
        </w:rPr>
        <w:footnoteRef/>
      </w:r>
      <w:r w:rsidRPr="00F30B54">
        <w:rPr>
          <w:sz w:val="16"/>
          <w:szCs w:val="16"/>
          <w:vertAlign w:val="superscript"/>
        </w:rPr>
        <w:t xml:space="preserve"> </w:t>
      </w:r>
      <w:r w:rsidR="00587B7C" w:rsidRPr="0006058E">
        <w:rPr>
          <w:sz w:val="16"/>
          <w:szCs w:val="16"/>
        </w:rPr>
        <w:t xml:space="preserve">Note: </w:t>
      </w:r>
      <w:r w:rsidR="006F1AA0" w:rsidRPr="006F1AA0">
        <w:rPr>
          <w:sz w:val="16"/>
          <w:szCs w:val="16"/>
        </w:rPr>
        <w:t>Adults 18 years and over provided by QGSO, Queensland Treasury, based on the ABS unpublished preliminary ERP data by age and sex at the Statistical Area level 1 for 30 June 2022.</w:t>
      </w:r>
    </w:p>
  </w:footnote>
  <w:footnote w:id="21">
    <w:p w14:paraId="5BB1F6F6" w14:textId="66103940" w:rsidR="00324B7B" w:rsidRDefault="00324B7B" w:rsidP="00F500CF">
      <w:pPr>
        <w:pStyle w:val="FootnoteText"/>
      </w:pPr>
      <w:r w:rsidRPr="00C5462F">
        <w:rPr>
          <w:rStyle w:val="FootnoteReference"/>
          <w:sz w:val="16"/>
          <w:szCs w:val="16"/>
        </w:rPr>
        <w:footnoteRef/>
      </w:r>
      <w:r w:rsidRPr="004971EA">
        <w:rPr>
          <w:sz w:val="16"/>
          <w:szCs w:val="16"/>
        </w:rPr>
        <w:t xml:space="preserve"> </w:t>
      </w:r>
      <w:r w:rsidR="00587B7C" w:rsidRPr="008B5D72">
        <w:rPr>
          <w:sz w:val="16"/>
          <w:szCs w:val="16"/>
        </w:rPr>
        <w:t xml:space="preserve">Note: </w:t>
      </w:r>
      <w:r w:rsidR="006F1AA0" w:rsidRPr="006F1AA0">
        <w:rPr>
          <w:sz w:val="16"/>
          <w:szCs w:val="16"/>
        </w:rPr>
        <w:t>Total population provided by QGSO, Queensland Treasury, not 18 years and older, due to the small size of the total population from the ABS unpublished preliminary ERP data at the Statistical Area level 1 for 30 June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82A3" w14:textId="65FBE856" w:rsidR="00324B7B" w:rsidRDefault="00324B7B">
    <w:pPr>
      <w:pStyle w:val="Header"/>
    </w:pPr>
    <w:r>
      <w:rPr>
        <w:noProof/>
      </w:rPr>
      <mc:AlternateContent>
        <mc:Choice Requires="wps">
          <w:drawing>
            <wp:anchor distT="0" distB="0" distL="114300" distR="114300" simplePos="0" relativeHeight="251657728" behindDoc="1" locked="0" layoutInCell="0" allowOverlap="1" wp14:anchorId="484233E2" wp14:editId="2ECD34AD">
              <wp:simplePos x="0" y="0"/>
              <wp:positionH relativeFrom="margin">
                <wp:align>center</wp:align>
              </wp:positionH>
              <wp:positionV relativeFrom="margin">
                <wp:align>center</wp:align>
              </wp:positionV>
              <wp:extent cx="6471920" cy="2157095"/>
              <wp:effectExtent l="0" t="1876425" r="0" b="1519555"/>
              <wp:wrapNone/>
              <wp:docPr id="1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7C717D"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4233E2" id="_x0000_t202" coordsize="21600,21600" o:spt="202" path="m,l,21600r21600,l21600,xe">
              <v:stroke joinstyle="miter"/>
              <v:path gradientshapeok="t" o:connecttype="rect"/>
            </v:shapetype>
            <v:shape id="WordArt 5" o:spid="_x0000_s1027" type="#_x0000_t202" style="position:absolute;margin-left:0;margin-top:0;width:509.6pt;height:169.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" o:allowincell="f" filled="f" stroked="f">
              <v:stroke joinstyle="round"/>
              <o:lock v:ext="edit" shapetype="t"/>
              <v:textbox style="mso-fit-shape-to-text:t">
                <w:txbxContent>
                  <w:p w14:paraId="727C717D"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116AA6F2" wp14:editId="43933A13">
              <wp:simplePos x="0" y="0"/>
              <wp:positionH relativeFrom="margin">
                <wp:align>center</wp:align>
              </wp:positionH>
              <wp:positionV relativeFrom="margin">
                <wp:align>center</wp:align>
              </wp:positionV>
              <wp:extent cx="6471920" cy="2157095"/>
              <wp:effectExtent l="0" t="1876425" r="0" b="1519555"/>
              <wp:wrapNone/>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C92C3C"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6AA6F2" id="WordArt 3" o:spid="_x0000_s1028" type="#_x0000_t202" style="position:absolute;margin-left:0;margin-top:0;width:509.6pt;height:169.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" o:allowincell="f" filled="f" stroked="f">
              <v:stroke joinstyle="round"/>
              <o:lock v:ext="edit" shapetype="t"/>
              <v:textbox style="mso-fit-shape-to-text:t">
                <w:txbxContent>
                  <w:p w14:paraId="39C92C3C"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490BF8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5E0A4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A698C5B2"/>
    <w:lvl w:ilvl="0">
      <w:numFmt w:val="decimal"/>
      <w:pStyle w:val="Caption"/>
      <w:lvlText w:val="*"/>
      <w:lvlJc w:val="left"/>
      <w:rPr>
        <w:rFonts w:cs="Times New Roman"/>
      </w:rPr>
    </w:lvl>
  </w:abstractNum>
  <w:abstractNum w:abstractNumId="3"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4"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cs="Times New Roman" w:hint="default"/>
        <w:sz w:val="16"/>
        <w:szCs w:val="16"/>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4B66570"/>
    <w:multiLevelType w:val="hybridMultilevel"/>
    <w:tmpl w:val="96803FA8"/>
    <w:lvl w:ilvl="0" w:tplc="A642B176">
      <w:start w:val="1"/>
      <w:numFmt w:val="bullet"/>
      <w:pStyle w:val="ListBullet2"/>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8A60D7"/>
    <w:multiLevelType w:val="hybridMultilevel"/>
    <w:tmpl w:val="C2A60D2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3C3F0514"/>
    <w:multiLevelType w:val="hybridMultilevel"/>
    <w:tmpl w:val="E38E8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B45CE4"/>
    <w:multiLevelType w:val="hybridMultilevel"/>
    <w:tmpl w:val="994C6786"/>
    <w:lvl w:ilvl="0" w:tplc="0C090001">
      <w:start w:val="1"/>
      <w:numFmt w:val="bullet"/>
      <w:lvlText w:val=""/>
      <w:lvlJc w:val="left"/>
      <w:pPr>
        <w:ind w:left="578" w:hanging="360"/>
      </w:pPr>
      <w:rPr>
        <w:rFonts w:ascii="Symbol" w:hAnsi="Symbol" w:hint="default"/>
      </w:rPr>
    </w:lvl>
    <w:lvl w:ilvl="1" w:tplc="0C09000B">
      <w:start w:val="1"/>
      <w:numFmt w:val="bullet"/>
      <w:lvlText w:val=""/>
      <w:lvlJc w:val="left"/>
      <w:pPr>
        <w:ind w:left="1298" w:hanging="360"/>
      </w:pPr>
      <w:rPr>
        <w:rFonts w:ascii="Wingdings" w:hAnsi="Wingdings"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9" w15:restartNumberingAfterBreak="0">
    <w:nsid w:val="469B5EC6"/>
    <w:multiLevelType w:val="hybridMultilevel"/>
    <w:tmpl w:val="F6607FB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0" w15:restartNumberingAfterBreak="0">
    <w:nsid w:val="4CB1685F"/>
    <w:multiLevelType w:val="hybridMultilevel"/>
    <w:tmpl w:val="AECC4830"/>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1"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2" w15:restartNumberingAfterBreak="0">
    <w:nsid w:val="67806ACB"/>
    <w:multiLevelType w:val="hybridMultilevel"/>
    <w:tmpl w:val="591C208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3" w15:restartNumberingAfterBreak="0">
    <w:nsid w:val="6A256849"/>
    <w:multiLevelType w:val="hybridMultilevel"/>
    <w:tmpl w:val="204C88F2"/>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4" w15:restartNumberingAfterBreak="0">
    <w:nsid w:val="6DC85453"/>
    <w:multiLevelType w:val="hybridMultilevel"/>
    <w:tmpl w:val="6978B6F2"/>
    <w:lvl w:ilvl="0" w:tplc="A24A9DE4">
      <w:start w:val="1"/>
      <w:numFmt w:val="bullet"/>
      <w:pStyle w:val="BulletedLis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DD5FEA"/>
    <w:multiLevelType w:val="multilevel"/>
    <w:tmpl w:val="9C60AE34"/>
    <w:lvl w:ilvl="0">
      <w:start w:val="1"/>
      <w:numFmt w:val="decimal"/>
      <w:pStyle w:val="Style2"/>
      <w:lvlText w:val="%1."/>
      <w:lvlJc w:val="left"/>
      <w:pPr>
        <w:tabs>
          <w:tab w:val="num" w:pos="454"/>
        </w:tabs>
        <w:ind w:left="454" w:hanging="454"/>
      </w:pPr>
      <w:rPr>
        <w:rFonts w:cs="Times New Roman"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hint="default"/>
        <w:b w:val="0"/>
        <w:i w:val="0"/>
      </w:rPr>
    </w:lvl>
    <w:lvl w:ilvl="3">
      <w:start w:val="1"/>
      <w:numFmt w:val="decimal"/>
      <w:lvlText w:val="%1.%2.%3.%4"/>
      <w:lvlJc w:val="left"/>
      <w:pPr>
        <w:tabs>
          <w:tab w:val="num" w:pos="2041"/>
        </w:tabs>
        <w:ind w:left="2041" w:hanging="907"/>
      </w:pPr>
      <w:rPr>
        <w:rFonts w:cs="Times New Roman" w:hint="default"/>
        <w:b w:val="0"/>
        <w:i w:val="0"/>
      </w:rPr>
    </w:lvl>
    <w:lvl w:ilvl="4">
      <w:start w:val="1"/>
      <w:numFmt w:val="decimal"/>
      <w:lvlText w:val="%1.%2.%3.%4.%5."/>
      <w:lvlJc w:val="left"/>
      <w:pPr>
        <w:tabs>
          <w:tab w:val="num" w:pos="4111"/>
        </w:tabs>
        <w:ind w:left="4111" w:hanging="1134"/>
      </w:pPr>
      <w:rPr>
        <w:rFonts w:cs="Times New Roman" w:hint="default"/>
        <w:b w:val="0"/>
        <w:i w:val="0"/>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6" w15:restartNumberingAfterBreak="0">
    <w:nsid w:val="7F425486"/>
    <w:multiLevelType w:val="multilevel"/>
    <w:tmpl w:val="314A4662"/>
    <w:styleLink w:val="StyleOutlinenumbered"/>
    <w:lvl w:ilvl="0">
      <w:start w:val="1"/>
      <w:numFmt w:val="bullet"/>
      <w:lvlText w:val=""/>
      <w:lvlJc w:val="left"/>
      <w:pPr>
        <w:tabs>
          <w:tab w:val="num" w:pos="720"/>
        </w:tabs>
        <w:ind w:left="720" w:hanging="363"/>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2720553">
    <w:abstractNumId w:val="2"/>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339044554">
    <w:abstractNumId w:val="14"/>
  </w:num>
  <w:num w:numId="3" w16cid:durableId="1469781046">
    <w:abstractNumId w:val="4"/>
  </w:num>
  <w:num w:numId="4" w16cid:durableId="47189556">
    <w:abstractNumId w:val="15"/>
  </w:num>
  <w:num w:numId="5" w16cid:durableId="1836995923">
    <w:abstractNumId w:val="16"/>
  </w:num>
  <w:num w:numId="6" w16cid:durableId="879827819">
    <w:abstractNumId w:val="1"/>
  </w:num>
  <w:num w:numId="7" w16cid:durableId="2082289908">
    <w:abstractNumId w:val="5"/>
  </w:num>
  <w:num w:numId="8" w16cid:durableId="655643015">
    <w:abstractNumId w:val="3"/>
  </w:num>
  <w:num w:numId="9" w16cid:durableId="1632320174">
    <w:abstractNumId w:val="10"/>
  </w:num>
  <w:num w:numId="10" w16cid:durableId="687173672">
    <w:abstractNumId w:val="8"/>
  </w:num>
  <w:num w:numId="11" w16cid:durableId="1309020323">
    <w:abstractNumId w:val="12"/>
  </w:num>
  <w:num w:numId="12" w16cid:durableId="998507440">
    <w:abstractNumId w:val="11"/>
  </w:num>
  <w:num w:numId="13" w16cid:durableId="730270374">
    <w:abstractNumId w:val="9"/>
  </w:num>
  <w:num w:numId="14" w16cid:durableId="919216714">
    <w:abstractNumId w:val="6"/>
  </w:num>
  <w:num w:numId="15" w16cid:durableId="1367758142">
    <w:abstractNumId w:val="13"/>
  </w:num>
  <w:num w:numId="16" w16cid:durableId="1064331350">
    <w:abstractNumId w:val="7"/>
  </w:num>
  <w:num w:numId="17" w16cid:durableId="674841682">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5E"/>
    <w:rsid w:val="00000091"/>
    <w:rsid w:val="00000183"/>
    <w:rsid w:val="000003BC"/>
    <w:rsid w:val="00000540"/>
    <w:rsid w:val="000006DF"/>
    <w:rsid w:val="000007E1"/>
    <w:rsid w:val="00000872"/>
    <w:rsid w:val="0000090C"/>
    <w:rsid w:val="00000E97"/>
    <w:rsid w:val="00000FBB"/>
    <w:rsid w:val="00000FF9"/>
    <w:rsid w:val="000010BC"/>
    <w:rsid w:val="0000121E"/>
    <w:rsid w:val="00001341"/>
    <w:rsid w:val="000013AA"/>
    <w:rsid w:val="000013EF"/>
    <w:rsid w:val="00001546"/>
    <w:rsid w:val="0000180A"/>
    <w:rsid w:val="00001818"/>
    <w:rsid w:val="00001840"/>
    <w:rsid w:val="00001AA1"/>
    <w:rsid w:val="00001BAB"/>
    <w:rsid w:val="00001CE2"/>
    <w:rsid w:val="00001DED"/>
    <w:rsid w:val="00001E8D"/>
    <w:rsid w:val="00001FB1"/>
    <w:rsid w:val="00002082"/>
    <w:rsid w:val="000022AB"/>
    <w:rsid w:val="000022D9"/>
    <w:rsid w:val="00002949"/>
    <w:rsid w:val="00002BF6"/>
    <w:rsid w:val="00002D0C"/>
    <w:rsid w:val="00002E4C"/>
    <w:rsid w:val="0000355E"/>
    <w:rsid w:val="000036F5"/>
    <w:rsid w:val="00003756"/>
    <w:rsid w:val="00003AD4"/>
    <w:rsid w:val="000040A8"/>
    <w:rsid w:val="0000478B"/>
    <w:rsid w:val="000047DC"/>
    <w:rsid w:val="00004A47"/>
    <w:rsid w:val="00004D7C"/>
    <w:rsid w:val="00004D7E"/>
    <w:rsid w:val="00004F7D"/>
    <w:rsid w:val="00004FB4"/>
    <w:rsid w:val="000052E6"/>
    <w:rsid w:val="000058CD"/>
    <w:rsid w:val="00005A38"/>
    <w:rsid w:val="00005AEB"/>
    <w:rsid w:val="00005E39"/>
    <w:rsid w:val="00006185"/>
    <w:rsid w:val="00006254"/>
    <w:rsid w:val="000062EC"/>
    <w:rsid w:val="00006699"/>
    <w:rsid w:val="00006743"/>
    <w:rsid w:val="0000674B"/>
    <w:rsid w:val="000068AE"/>
    <w:rsid w:val="000068E7"/>
    <w:rsid w:val="0000692B"/>
    <w:rsid w:val="00006B81"/>
    <w:rsid w:val="00006CA5"/>
    <w:rsid w:val="00006F38"/>
    <w:rsid w:val="00007263"/>
    <w:rsid w:val="000072FE"/>
    <w:rsid w:val="0000747A"/>
    <w:rsid w:val="00007930"/>
    <w:rsid w:val="00007A59"/>
    <w:rsid w:val="00007B00"/>
    <w:rsid w:val="00007BA5"/>
    <w:rsid w:val="00007BA9"/>
    <w:rsid w:val="000101BA"/>
    <w:rsid w:val="000102C9"/>
    <w:rsid w:val="00010328"/>
    <w:rsid w:val="00010639"/>
    <w:rsid w:val="000108AD"/>
    <w:rsid w:val="0001094E"/>
    <w:rsid w:val="00010BBF"/>
    <w:rsid w:val="00010EF3"/>
    <w:rsid w:val="000111F9"/>
    <w:rsid w:val="0001136D"/>
    <w:rsid w:val="0001141C"/>
    <w:rsid w:val="00011490"/>
    <w:rsid w:val="000114A6"/>
    <w:rsid w:val="000116C1"/>
    <w:rsid w:val="00011851"/>
    <w:rsid w:val="000118DB"/>
    <w:rsid w:val="00011A27"/>
    <w:rsid w:val="00011A44"/>
    <w:rsid w:val="00011EAC"/>
    <w:rsid w:val="00012243"/>
    <w:rsid w:val="00012307"/>
    <w:rsid w:val="00012727"/>
    <w:rsid w:val="00012782"/>
    <w:rsid w:val="000127DC"/>
    <w:rsid w:val="00012B69"/>
    <w:rsid w:val="00012BC4"/>
    <w:rsid w:val="00012D60"/>
    <w:rsid w:val="00012FF1"/>
    <w:rsid w:val="00013022"/>
    <w:rsid w:val="000130C1"/>
    <w:rsid w:val="00013220"/>
    <w:rsid w:val="00013295"/>
    <w:rsid w:val="0001339A"/>
    <w:rsid w:val="000133FB"/>
    <w:rsid w:val="000135F4"/>
    <w:rsid w:val="0001383B"/>
    <w:rsid w:val="00013959"/>
    <w:rsid w:val="00013B20"/>
    <w:rsid w:val="00013CBD"/>
    <w:rsid w:val="00013F94"/>
    <w:rsid w:val="00014009"/>
    <w:rsid w:val="00014180"/>
    <w:rsid w:val="00014636"/>
    <w:rsid w:val="00014749"/>
    <w:rsid w:val="00014855"/>
    <w:rsid w:val="000149B6"/>
    <w:rsid w:val="000149D0"/>
    <w:rsid w:val="00014B53"/>
    <w:rsid w:val="00014C9A"/>
    <w:rsid w:val="00014EB6"/>
    <w:rsid w:val="00014F68"/>
    <w:rsid w:val="000152F9"/>
    <w:rsid w:val="00015366"/>
    <w:rsid w:val="000153CE"/>
    <w:rsid w:val="0001550D"/>
    <w:rsid w:val="000156CD"/>
    <w:rsid w:val="0001572D"/>
    <w:rsid w:val="00015759"/>
    <w:rsid w:val="000157CE"/>
    <w:rsid w:val="00015CAD"/>
    <w:rsid w:val="00015DF4"/>
    <w:rsid w:val="00015EDA"/>
    <w:rsid w:val="00015EDE"/>
    <w:rsid w:val="0001603A"/>
    <w:rsid w:val="000166C6"/>
    <w:rsid w:val="000168F6"/>
    <w:rsid w:val="00016926"/>
    <w:rsid w:val="00016B36"/>
    <w:rsid w:val="00016B8C"/>
    <w:rsid w:val="00016BA3"/>
    <w:rsid w:val="00016C84"/>
    <w:rsid w:val="000171D3"/>
    <w:rsid w:val="000172FC"/>
    <w:rsid w:val="00017419"/>
    <w:rsid w:val="0001785E"/>
    <w:rsid w:val="00017AEF"/>
    <w:rsid w:val="00017D68"/>
    <w:rsid w:val="00017DD6"/>
    <w:rsid w:val="00017DF8"/>
    <w:rsid w:val="00017E6A"/>
    <w:rsid w:val="00017EB4"/>
    <w:rsid w:val="00017F60"/>
    <w:rsid w:val="000200C4"/>
    <w:rsid w:val="00020102"/>
    <w:rsid w:val="00020267"/>
    <w:rsid w:val="00020313"/>
    <w:rsid w:val="00020578"/>
    <w:rsid w:val="000209EC"/>
    <w:rsid w:val="00020B5E"/>
    <w:rsid w:val="00020DE4"/>
    <w:rsid w:val="00020E95"/>
    <w:rsid w:val="00020F26"/>
    <w:rsid w:val="00020FC2"/>
    <w:rsid w:val="0002112E"/>
    <w:rsid w:val="00021288"/>
    <w:rsid w:val="000215B0"/>
    <w:rsid w:val="000216DD"/>
    <w:rsid w:val="000216F3"/>
    <w:rsid w:val="000218DF"/>
    <w:rsid w:val="0002195A"/>
    <w:rsid w:val="000219BE"/>
    <w:rsid w:val="00021D30"/>
    <w:rsid w:val="00021FD3"/>
    <w:rsid w:val="00021FED"/>
    <w:rsid w:val="00022256"/>
    <w:rsid w:val="00022690"/>
    <w:rsid w:val="000228CE"/>
    <w:rsid w:val="00022A61"/>
    <w:rsid w:val="0002304D"/>
    <w:rsid w:val="00023090"/>
    <w:rsid w:val="00023110"/>
    <w:rsid w:val="00023277"/>
    <w:rsid w:val="000232D9"/>
    <w:rsid w:val="0002375F"/>
    <w:rsid w:val="000237E5"/>
    <w:rsid w:val="000238CF"/>
    <w:rsid w:val="000238EE"/>
    <w:rsid w:val="00023EA1"/>
    <w:rsid w:val="00024039"/>
    <w:rsid w:val="00024088"/>
    <w:rsid w:val="0002417B"/>
    <w:rsid w:val="000242AA"/>
    <w:rsid w:val="000243EF"/>
    <w:rsid w:val="00024500"/>
    <w:rsid w:val="000245C3"/>
    <w:rsid w:val="00024A73"/>
    <w:rsid w:val="00024B81"/>
    <w:rsid w:val="00024BC6"/>
    <w:rsid w:val="00024C90"/>
    <w:rsid w:val="00025054"/>
    <w:rsid w:val="00025194"/>
    <w:rsid w:val="000256E1"/>
    <w:rsid w:val="000257CF"/>
    <w:rsid w:val="000257DF"/>
    <w:rsid w:val="00025928"/>
    <w:rsid w:val="0002593E"/>
    <w:rsid w:val="000259FA"/>
    <w:rsid w:val="00025B58"/>
    <w:rsid w:val="00025D77"/>
    <w:rsid w:val="00025DBA"/>
    <w:rsid w:val="00025DDC"/>
    <w:rsid w:val="00025F03"/>
    <w:rsid w:val="00026475"/>
    <w:rsid w:val="0002665C"/>
    <w:rsid w:val="00026879"/>
    <w:rsid w:val="0002698B"/>
    <w:rsid w:val="000269D2"/>
    <w:rsid w:val="00026C3E"/>
    <w:rsid w:val="00026F91"/>
    <w:rsid w:val="00026FBA"/>
    <w:rsid w:val="0002719F"/>
    <w:rsid w:val="000272AD"/>
    <w:rsid w:val="000272F4"/>
    <w:rsid w:val="000276FC"/>
    <w:rsid w:val="00027963"/>
    <w:rsid w:val="00027995"/>
    <w:rsid w:val="00027A2A"/>
    <w:rsid w:val="00027A34"/>
    <w:rsid w:val="00027EA9"/>
    <w:rsid w:val="0003006E"/>
    <w:rsid w:val="0003023A"/>
    <w:rsid w:val="000305F2"/>
    <w:rsid w:val="0003062F"/>
    <w:rsid w:val="000308B0"/>
    <w:rsid w:val="000308D1"/>
    <w:rsid w:val="00030ADB"/>
    <w:rsid w:val="00030E9D"/>
    <w:rsid w:val="00030F3F"/>
    <w:rsid w:val="00031361"/>
    <w:rsid w:val="0003139F"/>
    <w:rsid w:val="0003140A"/>
    <w:rsid w:val="00031735"/>
    <w:rsid w:val="0003174C"/>
    <w:rsid w:val="0003177B"/>
    <w:rsid w:val="0003177F"/>
    <w:rsid w:val="000317DC"/>
    <w:rsid w:val="0003185A"/>
    <w:rsid w:val="000319D3"/>
    <w:rsid w:val="00031A6E"/>
    <w:rsid w:val="00031AEB"/>
    <w:rsid w:val="00031C25"/>
    <w:rsid w:val="00031E8C"/>
    <w:rsid w:val="00031FD2"/>
    <w:rsid w:val="00032259"/>
    <w:rsid w:val="000324EF"/>
    <w:rsid w:val="000327E1"/>
    <w:rsid w:val="0003283F"/>
    <w:rsid w:val="00032CE8"/>
    <w:rsid w:val="00032D51"/>
    <w:rsid w:val="00032D57"/>
    <w:rsid w:val="00033023"/>
    <w:rsid w:val="00033197"/>
    <w:rsid w:val="000331AA"/>
    <w:rsid w:val="000331CE"/>
    <w:rsid w:val="000331EA"/>
    <w:rsid w:val="0003328B"/>
    <w:rsid w:val="0003359B"/>
    <w:rsid w:val="00033664"/>
    <w:rsid w:val="00033994"/>
    <w:rsid w:val="000339A4"/>
    <w:rsid w:val="00033B4F"/>
    <w:rsid w:val="00033C59"/>
    <w:rsid w:val="000340A6"/>
    <w:rsid w:val="0003411A"/>
    <w:rsid w:val="0003415F"/>
    <w:rsid w:val="00034221"/>
    <w:rsid w:val="000342D9"/>
    <w:rsid w:val="0003431D"/>
    <w:rsid w:val="00034341"/>
    <w:rsid w:val="0003457B"/>
    <w:rsid w:val="00034601"/>
    <w:rsid w:val="0003469F"/>
    <w:rsid w:val="000347E0"/>
    <w:rsid w:val="00034843"/>
    <w:rsid w:val="00034D8E"/>
    <w:rsid w:val="00034DC3"/>
    <w:rsid w:val="00034FA6"/>
    <w:rsid w:val="00035006"/>
    <w:rsid w:val="00035309"/>
    <w:rsid w:val="00035794"/>
    <w:rsid w:val="000357ED"/>
    <w:rsid w:val="000358AC"/>
    <w:rsid w:val="00035B6E"/>
    <w:rsid w:val="00036093"/>
    <w:rsid w:val="000361E4"/>
    <w:rsid w:val="00036306"/>
    <w:rsid w:val="000364B5"/>
    <w:rsid w:val="000366FD"/>
    <w:rsid w:val="0003677B"/>
    <w:rsid w:val="00036853"/>
    <w:rsid w:val="0003687E"/>
    <w:rsid w:val="000368A0"/>
    <w:rsid w:val="00036AB1"/>
    <w:rsid w:val="00036AFC"/>
    <w:rsid w:val="00036D2C"/>
    <w:rsid w:val="00036DFA"/>
    <w:rsid w:val="00036EEB"/>
    <w:rsid w:val="00036F83"/>
    <w:rsid w:val="000372F0"/>
    <w:rsid w:val="0003733E"/>
    <w:rsid w:val="00037481"/>
    <w:rsid w:val="00037500"/>
    <w:rsid w:val="0003752C"/>
    <w:rsid w:val="000378DA"/>
    <w:rsid w:val="00037B1E"/>
    <w:rsid w:val="00037CE8"/>
    <w:rsid w:val="00037EEB"/>
    <w:rsid w:val="00037EEF"/>
    <w:rsid w:val="00037F3C"/>
    <w:rsid w:val="000400E0"/>
    <w:rsid w:val="000400FB"/>
    <w:rsid w:val="00040158"/>
    <w:rsid w:val="00040508"/>
    <w:rsid w:val="000406EE"/>
    <w:rsid w:val="00040870"/>
    <w:rsid w:val="00040A15"/>
    <w:rsid w:val="000411A2"/>
    <w:rsid w:val="000411A9"/>
    <w:rsid w:val="00041270"/>
    <w:rsid w:val="00041335"/>
    <w:rsid w:val="0004136D"/>
    <w:rsid w:val="00041392"/>
    <w:rsid w:val="000415A0"/>
    <w:rsid w:val="000416CE"/>
    <w:rsid w:val="000418C6"/>
    <w:rsid w:val="0004193C"/>
    <w:rsid w:val="00041997"/>
    <w:rsid w:val="00041D5F"/>
    <w:rsid w:val="00041D6E"/>
    <w:rsid w:val="00041E39"/>
    <w:rsid w:val="00041F3C"/>
    <w:rsid w:val="00042060"/>
    <w:rsid w:val="00042089"/>
    <w:rsid w:val="000420C3"/>
    <w:rsid w:val="000421CF"/>
    <w:rsid w:val="000424FE"/>
    <w:rsid w:val="00042533"/>
    <w:rsid w:val="00042559"/>
    <w:rsid w:val="000425FC"/>
    <w:rsid w:val="000426BA"/>
    <w:rsid w:val="00042A81"/>
    <w:rsid w:val="00042BCA"/>
    <w:rsid w:val="00042CC2"/>
    <w:rsid w:val="00042DF7"/>
    <w:rsid w:val="00042E55"/>
    <w:rsid w:val="00042E7C"/>
    <w:rsid w:val="0004375F"/>
    <w:rsid w:val="00043856"/>
    <w:rsid w:val="00043AA0"/>
    <w:rsid w:val="00043EB1"/>
    <w:rsid w:val="000440CF"/>
    <w:rsid w:val="0004440B"/>
    <w:rsid w:val="00044540"/>
    <w:rsid w:val="000445D3"/>
    <w:rsid w:val="000445E2"/>
    <w:rsid w:val="00044A06"/>
    <w:rsid w:val="00044BE3"/>
    <w:rsid w:val="00044C50"/>
    <w:rsid w:val="00044C9A"/>
    <w:rsid w:val="00044D3A"/>
    <w:rsid w:val="000451D4"/>
    <w:rsid w:val="00045DD8"/>
    <w:rsid w:val="00045E7C"/>
    <w:rsid w:val="00045F38"/>
    <w:rsid w:val="0004637C"/>
    <w:rsid w:val="0004639A"/>
    <w:rsid w:val="000463FB"/>
    <w:rsid w:val="00046637"/>
    <w:rsid w:val="00046644"/>
    <w:rsid w:val="00046CFE"/>
    <w:rsid w:val="00046D12"/>
    <w:rsid w:val="00046EE8"/>
    <w:rsid w:val="00046EF5"/>
    <w:rsid w:val="000474F4"/>
    <w:rsid w:val="0004757A"/>
    <w:rsid w:val="00047687"/>
    <w:rsid w:val="0004774C"/>
    <w:rsid w:val="00047888"/>
    <w:rsid w:val="00047E2E"/>
    <w:rsid w:val="000500C4"/>
    <w:rsid w:val="0005023F"/>
    <w:rsid w:val="00050296"/>
    <w:rsid w:val="00050402"/>
    <w:rsid w:val="00050592"/>
    <w:rsid w:val="000506CB"/>
    <w:rsid w:val="0005083D"/>
    <w:rsid w:val="00050961"/>
    <w:rsid w:val="00050A13"/>
    <w:rsid w:val="00050BAC"/>
    <w:rsid w:val="00050BCC"/>
    <w:rsid w:val="00050D22"/>
    <w:rsid w:val="00050F3B"/>
    <w:rsid w:val="00050F4A"/>
    <w:rsid w:val="00051000"/>
    <w:rsid w:val="0005100D"/>
    <w:rsid w:val="0005113F"/>
    <w:rsid w:val="000511C7"/>
    <w:rsid w:val="000512CC"/>
    <w:rsid w:val="0005148A"/>
    <w:rsid w:val="000519E6"/>
    <w:rsid w:val="00051A38"/>
    <w:rsid w:val="00051A41"/>
    <w:rsid w:val="00051CCE"/>
    <w:rsid w:val="00051E7D"/>
    <w:rsid w:val="00051F95"/>
    <w:rsid w:val="00051FBB"/>
    <w:rsid w:val="000523E4"/>
    <w:rsid w:val="0005247E"/>
    <w:rsid w:val="000524A6"/>
    <w:rsid w:val="000524BF"/>
    <w:rsid w:val="000524E5"/>
    <w:rsid w:val="0005266C"/>
    <w:rsid w:val="0005275F"/>
    <w:rsid w:val="0005294D"/>
    <w:rsid w:val="00052A73"/>
    <w:rsid w:val="00052C3C"/>
    <w:rsid w:val="00052EB5"/>
    <w:rsid w:val="00052F0D"/>
    <w:rsid w:val="00052FC6"/>
    <w:rsid w:val="0005311A"/>
    <w:rsid w:val="00053266"/>
    <w:rsid w:val="000535A3"/>
    <w:rsid w:val="00053658"/>
    <w:rsid w:val="0005394C"/>
    <w:rsid w:val="00053C24"/>
    <w:rsid w:val="00053ED3"/>
    <w:rsid w:val="00054129"/>
    <w:rsid w:val="000541CA"/>
    <w:rsid w:val="000541CF"/>
    <w:rsid w:val="0005429E"/>
    <w:rsid w:val="000544BC"/>
    <w:rsid w:val="00054581"/>
    <w:rsid w:val="00054771"/>
    <w:rsid w:val="0005494A"/>
    <w:rsid w:val="00054CCC"/>
    <w:rsid w:val="00054D74"/>
    <w:rsid w:val="00054E05"/>
    <w:rsid w:val="00054E20"/>
    <w:rsid w:val="00054F6B"/>
    <w:rsid w:val="0005529E"/>
    <w:rsid w:val="00055318"/>
    <w:rsid w:val="00055349"/>
    <w:rsid w:val="000553D0"/>
    <w:rsid w:val="0005566E"/>
    <w:rsid w:val="00055789"/>
    <w:rsid w:val="00055891"/>
    <w:rsid w:val="00055AAF"/>
    <w:rsid w:val="00055ADA"/>
    <w:rsid w:val="00055B55"/>
    <w:rsid w:val="00055F4B"/>
    <w:rsid w:val="00055FB2"/>
    <w:rsid w:val="00056329"/>
    <w:rsid w:val="0005638B"/>
    <w:rsid w:val="0005638D"/>
    <w:rsid w:val="000566F8"/>
    <w:rsid w:val="00056B48"/>
    <w:rsid w:val="00056D0D"/>
    <w:rsid w:val="00056DA3"/>
    <w:rsid w:val="00057179"/>
    <w:rsid w:val="000575B6"/>
    <w:rsid w:val="00057823"/>
    <w:rsid w:val="0005786D"/>
    <w:rsid w:val="00057A8F"/>
    <w:rsid w:val="00057B6E"/>
    <w:rsid w:val="0006007E"/>
    <w:rsid w:val="00060351"/>
    <w:rsid w:val="000603B6"/>
    <w:rsid w:val="0006064F"/>
    <w:rsid w:val="0006069B"/>
    <w:rsid w:val="00060733"/>
    <w:rsid w:val="00060863"/>
    <w:rsid w:val="00060C99"/>
    <w:rsid w:val="0006102A"/>
    <w:rsid w:val="000612F5"/>
    <w:rsid w:val="00061307"/>
    <w:rsid w:val="00061780"/>
    <w:rsid w:val="00061B71"/>
    <w:rsid w:val="00061DDC"/>
    <w:rsid w:val="00061EE8"/>
    <w:rsid w:val="00062332"/>
    <w:rsid w:val="000623B2"/>
    <w:rsid w:val="00062612"/>
    <w:rsid w:val="000627DE"/>
    <w:rsid w:val="000628DC"/>
    <w:rsid w:val="00062A30"/>
    <w:rsid w:val="00062C5A"/>
    <w:rsid w:val="000630B4"/>
    <w:rsid w:val="00063231"/>
    <w:rsid w:val="00063565"/>
    <w:rsid w:val="0006382E"/>
    <w:rsid w:val="00063A31"/>
    <w:rsid w:val="00063B44"/>
    <w:rsid w:val="00063C4B"/>
    <w:rsid w:val="0006411B"/>
    <w:rsid w:val="0006419D"/>
    <w:rsid w:val="00064419"/>
    <w:rsid w:val="000646F9"/>
    <w:rsid w:val="00064810"/>
    <w:rsid w:val="00064A70"/>
    <w:rsid w:val="00064D55"/>
    <w:rsid w:val="00064FBC"/>
    <w:rsid w:val="0006502C"/>
    <w:rsid w:val="00065105"/>
    <w:rsid w:val="0006512B"/>
    <w:rsid w:val="00065352"/>
    <w:rsid w:val="0006577D"/>
    <w:rsid w:val="00065971"/>
    <w:rsid w:val="000659DA"/>
    <w:rsid w:val="00065A37"/>
    <w:rsid w:val="00065D72"/>
    <w:rsid w:val="00065E47"/>
    <w:rsid w:val="00065F9A"/>
    <w:rsid w:val="00066077"/>
    <w:rsid w:val="00066317"/>
    <w:rsid w:val="000664F2"/>
    <w:rsid w:val="00066559"/>
    <w:rsid w:val="00066634"/>
    <w:rsid w:val="00066785"/>
    <w:rsid w:val="00066874"/>
    <w:rsid w:val="000669B0"/>
    <w:rsid w:val="00066A16"/>
    <w:rsid w:val="00066A58"/>
    <w:rsid w:val="00066AD2"/>
    <w:rsid w:val="00067051"/>
    <w:rsid w:val="00067057"/>
    <w:rsid w:val="0006727C"/>
    <w:rsid w:val="000674F6"/>
    <w:rsid w:val="000675A0"/>
    <w:rsid w:val="00067613"/>
    <w:rsid w:val="00067654"/>
    <w:rsid w:val="00067A34"/>
    <w:rsid w:val="00067BA8"/>
    <w:rsid w:val="00067EE4"/>
    <w:rsid w:val="00070104"/>
    <w:rsid w:val="000702FD"/>
    <w:rsid w:val="000706F7"/>
    <w:rsid w:val="00070796"/>
    <w:rsid w:val="000709B9"/>
    <w:rsid w:val="00070AC0"/>
    <w:rsid w:val="00070B4D"/>
    <w:rsid w:val="00070D65"/>
    <w:rsid w:val="00070DAC"/>
    <w:rsid w:val="00070E6B"/>
    <w:rsid w:val="0007100C"/>
    <w:rsid w:val="00071019"/>
    <w:rsid w:val="0007111D"/>
    <w:rsid w:val="0007138D"/>
    <w:rsid w:val="0007145B"/>
    <w:rsid w:val="0007162A"/>
    <w:rsid w:val="00071856"/>
    <w:rsid w:val="00071B1F"/>
    <w:rsid w:val="00071DFB"/>
    <w:rsid w:val="00071F63"/>
    <w:rsid w:val="0007204B"/>
    <w:rsid w:val="0007205C"/>
    <w:rsid w:val="000723DC"/>
    <w:rsid w:val="000724E4"/>
    <w:rsid w:val="0007265E"/>
    <w:rsid w:val="0007277D"/>
    <w:rsid w:val="000727EA"/>
    <w:rsid w:val="00072952"/>
    <w:rsid w:val="000729E5"/>
    <w:rsid w:val="00072EA3"/>
    <w:rsid w:val="00072FBA"/>
    <w:rsid w:val="000736E7"/>
    <w:rsid w:val="0007389A"/>
    <w:rsid w:val="00073A17"/>
    <w:rsid w:val="00073ACD"/>
    <w:rsid w:val="00073C0A"/>
    <w:rsid w:val="00073C92"/>
    <w:rsid w:val="00073E3A"/>
    <w:rsid w:val="000742F0"/>
    <w:rsid w:val="00074381"/>
    <w:rsid w:val="000743F4"/>
    <w:rsid w:val="00074403"/>
    <w:rsid w:val="0007447B"/>
    <w:rsid w:val="000745D1"/>
    <w:rsid w:val="0007465F"/>
    <w:rsid w:val="0007479D"/>
    <w:rsid w:val="00074AC2"/>
    <w:rsid w:val="00074DAB"/>
    <w:rsid w:val="00074FCA"/>
    <w:rsid w:val="0007509D"/>
    <w:rsid w:val="0007527F"/>
    <w:rsid w:val="000752C1"/>
    <w:rsid w:val="00075571"/>
    <w:rsid w:val="000755DD"/>
    <w:rsid w:val="0007578E"/>
    <w:rsid w:val="00075812"/>
    <w:rsid w:val="000759EB"/>
    <w:rsid w:val="00075AEB"/>
    <w:rsid w:val="00075B5A"/>
    <w:rsid w:val="00075CBD"/>
    <w:rsid w:val="00075DF1"/>
    <w:rsid w:val="00075F13"/>
    <w:rsid w:val="00076664"/>
    <w:rsid w:val="000766E8"/>
    <w:rsid w:val="000767CA"/>
    <w:rsid w:val="00076DF0"/>
    <w:rsid w:val="00076ED0"/>
    <w:rsid w:val="00076F28"/>
    <w:rsid w:val="00076F49"/>
    <w:rsid w:val="0007704A"/>
    <w:rsid w:val="0007732E"/>
    <w:rsid w:val="000773ED"/>
    <w:rsid w:val="00077508"/>
    <w:rsid w:val="000775B1"/>
    <w:rsid w:val="000777E2"/>
    <w:rsid w:val="000778EB"/>
    <w:rsid w:val="000778EC"/>
    <w:rsid w:val="00077C20"/>
    <w:rsid w:val="00077DC7"/>
    <w:rsid w:val="00077F50"/>
    <w:rsid w:val="000800C3"/>
    <w:rsid w:val="000801CF"/>
    <w:rsid w:val="00080235"/>
    <w:rsid w:val="0008043B"/>
    <w:rsid w:val="0008053E"/>
    <w:rsid w:val="0008069E"/>
    <w:rsid w:val="000806FF"/>
    <w:rsid w:val="00080A6A"/>
    <w:rsid w:val="00080A91"/>
    <w:rsid w:val="00080CC6"/>
    <w:rsid w:val="00080E0C"/>
    <w:rsid w:val="00080FE0"/>
    <w:rsid w:val="0008114B"/>
    <w:rsid w:val="000811C7"/>
    <w:rsid w:val="000815E5"/>
    <w:rsid w:val="00081689"/>
    <w:rsid w:val="00081AA0"/>
    <w:rsid w:val="00081AA9"/>
    <w:rsid w:val="000822AF"/>
    <w:rsid w:val="000823AD"/>
    <w:rsid w:val="00082405"/>
    <w:rsid w:val="0008247E"/>
    <w:rsid w:val="000824D7"/>
    <w:rsid w:val="0008253E"/>
    <w:rsid w:val="0008254C"/>
    <w:rsid w:val="0008278B"/>
    <w:rsid w:val="0008286C"/>
    <w:rsid w:val="00082B15"/>
    <w:rsid w:val="00082B63"/>
    <w:rsid w:val="00082D4C"/>
    <w:rsid w:val="00082FF5"/>
    <w:rsid w:val="00083269"/>
    <w:rsid w:val="00083463"/>
    <w:rsid w:val="000836E2"/>
    <w:rsid w:val="000837D9"/>
    <w:rsid w:val="000837FA"/>
    <w:rsid w:val="0008383E"/>
    <w:rsid w:val="00083868"/>
    <w:rsid w:val="0008390F"/>
    <w:rsid w:val="00083B42"/>
    <w:rsid w:val="00083BB7"/>
    <w:rsid w:val="00084350"/>
    <w:rsid w:val="0008447F"/>
    <w:rsid w:val="0008495D"/>
    <w:rsid w:val="00084C17"/>
    <w:rsid w:val="00084EA5"/>
    <w:rsid w:val="00085105"/>
    <w:rsid w:val="0008546D"/>
    <w:rsid w:val="00085675"/>
    <w:rsid w:val="00085687"/>
    <w:rsid w:val="000857D8"/>
    <w:rsid w:val="00085BF6"/>
    <w:rsid w:val="00085CDB"/>
    <w:rsid w:val="00085E08"/>
    <w:rsid w:val="00085F7B"/>
    <w:rsid w:val="00086044"/>
    <w:rsid w:val="0008633C"/>
    <w:rsid w:val="0008641C"/>
    <w:rsid w:val="00086DBA"/>
    <w:rsid w:val="00086E5B"/>
    <w:rsid w:val="00086E91"/>
    <w:rsid w:val="0008702D"/>
    <w:rsid w:val="00087193"/>
    <w:rsid w:val="00087253"/>
    <w:rsid w:val="000872E8"/>
    <w:rsid w:val="0008752E"/>
    <w:rsid w:val="000875AE"/>
    <w:rsid w:val="000875E5"/>
    <w:rsid w:val="0008767A"/>
    <w:rsid w:val="000876F7"/>
    <w:rsid w:val="000877DD"/>
    <w:rsid w:val="00087B6F"/>
    <w:rsid w:val="00087B99"/>
    <w:rsid w:val="00087F9B"/>
    <w:rsid w:val="00087FB0"/>
    <w:rsid w:val="0009012F"/>
    <w:rsid w:val="000901A9"/>
    <w:rsid w:val="00090404"/>
    <w:rsid w:val="00090561"/>
    <w:rsid w:val="000906AE"/>
    <w:rsid w:val="00090889"/>
    <w:rsid w:val="000908AE"/>
    <w:rsid w:val="0009094D"/>
    <w:rsid w:val="00090D16"/>
    <w:rsid w:val="00090E8B"/>
    <w:rsid w:val="0009108F"/>
    <w:rsid w:val="0009110A"/>
    <w:rsid w:val="00091147"/>
    <w:rsid w:val="0009129E"/>
    <w:rsid w:val="000912B2"/>
    <w:rsid w:val="000914CC"/>
    <w:rsid w:val="000915D5"/>
    <w:rsid w:val="000915DB"/>
    <w:rsid w:val="0009165D"/>
    <w:rsid w:val="00091828"/>
    <w:rsid w:val="00091AD9"/>
    <w:rsid w:val="00091AF9"/>
    <w:rsid w:val="00091CBE"/>
    <w:rsid w:val="00091CFE"/>
    <w:rsid w:val="00091DE0"/>
    <w:rsid w:val="00091EEA"/>
    <w:rsid w:val="00091F90"/>
    <w:rsid w:val="000921F0"/>
    <w:rsid w:val="0009231E"/>
    <w:rsid w:val="00092362"/>
    <w:rsid w:val="00092490"/>
    <w:rsid w:val="000924A0"/>
    <w:rsid w:val="00092661"/>
    <w:rsid w:val="00092695"/>
    <w:rsid w:val="00092756"/>
    <w:rsid w:val="00092FE3"/>
    <w:rsid w:val="00093196"/>
    <w:rsid w:val="0009319D"/>
    <w:rsid w:val="00093286"/>
    <w:rsid w:val="000932C8"/>
    <w:rsid w:val="000933CD"/>
    <w:rsid w:val="0009384A"/>
    <w:rsid w:val="00093930"/>
    <w:rsid w:val="00093C19"/>
    <w:rsid w:val="00093D52"/>
    <w:rsid w:val="00093F2D"/>
    <w:rsid w:val="00093F87"/>
    <w:rsid w:val="00093FB3"/>
    <w:rsid w:val="00094083"/>
    <w:rsid w:val="000940CC"/>
    <w:rsid w:val="0009427F"/>
    <w:rsid w:val="00094379"/>
    <w:rsid w:val="0009457F"/>
    <w:rsid w:val="00094AC7"/>
    <w:rsid w:val="00094CDC"/>
    <w:rsid w:val="000950F0"/>
    <w:rsid w:val="00095270"/>
    <w:rsid w:val="00095388"/>
    <w:rsid w:val="000957D9"/>
    <w:rsid w:val="000957FF"/>
    <w:rsid w:val="0009589C"/>
    <w:rsid w:val="00095A9A"/>
    <w:rsid w:val="00095B39"/>
    <w:rsid w:val="00095E43"/>
    <w:rsid w:val="00095E69"/>
    <w:rsid w:val="00095FF7"/>
    <w:rsid w:val="0009606A"/>
    <w:rsid w:val="0009607B"/>
    <w:rsid w:val="00096080"/>
    <w:rsid w:val="000963B2"/>
    <w:rsid w:val="000963D6"/>
    <w:rsid w:val="00096456"/>
    <w:rsid w:val="00096611"/>
    <w:rsid w:val="00096670"/>
    <w:rsid w:val="00096815"/>
    <w:rsid w:val="00096857"/>
    <w:rsid w:val="00096869"/>
    <w:rsid w:val="000969E5"/>
    <w:rsid w:val="00096A8C"/>
    <w:rsid w:val="00096AE0"/>
    <w:rsid w:val="00096B05"/>
    <w:rsid w:val="00096BD0"/>
    <w:rsid w:val="00096BE8"/>
    <w:rsid w:val="00096C0B"/>
    <w:rsid w:val="00096C45"/>
    <w:rsid w:val="00096E3A"/>
    <w:rsid w:val="00096EFD"/>
    <w:rsid w:val="00096F6F"/>
    <w:rsid w:val="00096FA5"/>
    <w:rsid w:val="00097189"/>
    <w:rsid w:val="00097593"/>
    <w:rsid w:val="0009773A"/>
    <w:rsid w:val="00097935"/>
    <w:rsid w:val="00097A20"/>
    <w:rsid w:val="00097AE7"/>
    <w:rsid w:val="00097BC8"/>
    <w:rsid w:val="00097C07"/>
    <w:rsid w:val="000A008C"/>
    <w:rsid w:val="000A0166"/>
    <w:rsid w:val="000A01CF"/>
    <w:rsid w:val="000A04C2"/>
    <w:rsid w:val="000A04DF"/>
    <w:rsid w:val="000A05BB"/>
    <w:rsid w:val="000A0BFC"/>
    <w:rsid w:val="000A0CFA"/>
    <w:rsid w:val="000A0FB7"/>
    <w:rsid w:val="000A10EF"/>
    <w:rsid w:val="000A10F8"/>
    <w:rsid w:val="000A110A"/>
    <w:rsid w:val="000A110F"/>
    <w:rsid w:val="000A118E"/>
    <w:rsid w:val="000A121A"/>
    <w:rsid w:val="000A14E2"/>
    <w:rsid w:val="000A155A"/>
    <w:rsid w:val="000A19DD"/>
    <w:rsid w:val="000A1E36"/>
    <w:rsid w:val="000A1F37"/>
    <w:rsid w:val="000A203F"/>
    <w:rsid w:val="000A20DE"/>
    <w:rsid w:val="000A223C"/>
    <w:rsid w:val="000A22E3"/>
    <w:rsid w:val="000A2808"/>
    <w:rsid w:val="000A288F"/>
    <w:rsid w:val="000A28A4"/>
    <w:rsid w:val="000A2A02"/>
    <w:rsid w:val="000A2BCD"/>
    <w:rsid w:val="000A2C4C"/>
    <w:rsid w:val="000A2D4C"/>
    <w:rsid w:val="000A2D98"/>
    <w:rsid w:val="000A2E90"/>
    <w:rsid w:val="000A2FC1"/>
    <w:rsid w:val="000A315B"/>
    <w:rsid w:val="000A3204"/>
    <w:rsid w:val="000A348E"/>
    <w:rsid w:val="000A3567"/>
    <w:rsid w:val="000A3891"/>
    <w:rsid w:val="000A38AB"/>
    <w:rsid w:val="000A3947"/>
    <w:rsid w:val="000A3ACD"/>
    <w:rsid w:val="000A3D78"/>
    <w:rsid w:val="000A3DB3"/>
    <w:rsid w:val="000A3FD2"/>
    <w:rsid w:val="000A41DF"/>
    <w:rsid w:val="000A4528"/>
    <w:rsid w:val="000A46F3"/>
    <w:rsid w:val="000A4819"/>
    <w:rsid w:val="000A4DC2"/>
    <w:rsid w:val="000A5460"/>
    <w:rsid w:val="000A5464"/>
    <w:rsid w:val="000A54D4"/>
    <w:rsid w:val="000A5703"/>
    <w:rsid w:val="000A570F"/>
    <w:rsid w:val="000A5823"/>
    <w:rsid w:val="000A58DF"/>
    <w:rsid w:val="000A59EC"/>
    <w:rsid w:val="000A5A63"/>
    <w:rsid w:val="000A5DFC"/>
    <w:rsid w:val="000A5E6C"/>
    <w:rsid w:val="000A603A"/>
    <w:rsid w:val="000A616F"/>
    <w:rsid w:val="000A622A"/>
    <w:rsid w:val="000A6232"/>
    <w:rsid w:val="000A63AB"/>
    <w:rsid w:val="000A63E7"/>
    <w:rsid w:val="000A64E9"/>
    <w:rsid w:val="000A64F1"/>
    <w:rsid w:val="000A65DD"/>
    <w:rsid w:val="000A670E"/>
    <w:rsid w:val="000A6C8E"/>
    <w:rsid w:val="000A6E84"/>
    <w:rsid w:val="000A702B"/>
    <w:rsid w:val="000A71A2"/>
    <w:rsid w:val="000A759D"/>
    <w:rsid w:val="000A766B"/>
    <w:rsid w:val="000A7823"/>
    <w:rsid w:val="000A78F2"/>
    <w:rsid w:val="000A7AFF"/>
    <w:rsid w:val="000A7B9E"/>
    <w:rsid w:val="000A7C59"/>
    <w:rsid w:val="000B029F"/>
    <w:rsid w:val="000B0676"/>
    <w:rsid w:val="000B09E5"/>
    <w:rsid w:val="000B0B6F"/>
    <w:rsid w:val="000B0E76"/>
    <w:rsid w:val="000B0EF5"/>
    <w:rsid w:val="000B0F0E"/>
    <w:rsid w:val="000B158A"/>
    <w:rsid w:val="000B15DA"/>
    <w:rsid w:val="000B164F"/>
    <w:rsid w:val="000B16D3"/>
    <w:rsid w:val="000B1D3E"/>
    <w:rsid w:val="000B1E56"/>
    <w:rsid w:val="000B212C"/>
    <w:rsid w:val="000B227F"/>
    <w:rsid w:val="000B2326"/>
    <w:rsid w:val="000B2803"/>
    <w:rsid w:val="000B28E6"/>
    <w:rsid w:val="000B2926"/>
    <w:rsid w:val="000B2B4D"/>
    <w:rsid w:val="000B2F64"/>
    <w:rsid w:val="000B2FD5"/>
    <w:rsid w:val="000B30FA"/>
    <w:rsid w:val="000B315A"/>
    <w:rsid w:val="000B3226"/>
    <w:rsid w:val="000B3356"/>
    <w:rsid w:val="000B3974"/>
    <w:rsid w:val="000B3A1C"/>
    <w:rsid w:val="000B3A80"/>
    <w:rsid w:val="000B3F04"/>
    <w:rsid w:val="000B3FDC"/>
    <w:rsid w:val="000B41FB"/>
    <w:rsid w:val="000B423B"/>
    <w:rsid w:val="000B4667"/>
    <w:rsid w:val="000B471D"/>
    <w:rsid w:val="000B47E1"/>
    <w:rsid w:val="000B4B49"/>
    <w:rsid w:val="000B4B81"/>
    <w:rsid w:val="000B4C14"/>
    <w:rsid w:val="000B4CD5"/>
    <w:rsid w:val="000B4D37"/>
    <w:rsid w:val="000B4DA7"/>
    <w:rsid w:val="000B4F35"/>
    <w:rsid w:val="000B51AB"/>
    <w:rsid w:val="000B54C1"/>
    <w:rsid w:val="000B55EE"/>
    <w:rsid w:val="000B588A"/>
    <w:rsid w:val="000B58D1"/>
    <w:rsid w:val="000B596F"/>
    <w:rsid w:val="000B59B5"/>
    <w:rsid w:val="000B5A8B"/>
    <w:rsid w:val="000B5AE5"/>
    <w:rsid w:val="000B5B08"/>
    <w:rsid w:val="000B5BD2"/>
    <w:rsid w:val="000B5FBD"/>
    <w:rsid w:val="000B5FD9"/>
    <w:rsid w:val="000B6294"/>
    <w:rsid w:val="000B62AC"/>
    <w:rsid w:val="000B66C6"/>
    <w:rsid w:val="000B6811"/>
    <w:rsid w:val="000B69F8"/>
    <w:rsid w:val="000B6D18"/>
    <w:rsid w:val="000B6D4D"/>
    <w:rsid w:val="000B6D75"/>
    <w:rsid w:val="000B6E2E"/>
    <w:rsid w:val="000B6E87"/>
    <w:rsid w:val="000B6F89"/>
    <w:rsid w:val="000B70BE"/>
    <w:rsid w:val="000B7109"/>
    <w:rsid w:val="000B74F0"/>
    <w:rsid w:val="000B76A2"/>
    <w:rsid w:val="000B7966"/>
    <w:rsid w:val="000B79C8"/>
    <w:rsid w:val="000B7B59"/>
    <w:rsid w:val="000B7BD1"/>
    <w:rsid w:val="000B7C7E"/>
    <w:rsid w:val="000B7E1F"/>
    <w:rsid w:val="000C0018"/>
    <w:rsid w:val="000C010D"/>
    <w:rsid w:val="000C02CB"/>
    <w:rsid w:val="000C02CE"/>
    <w:rsid w:val="000C0454"/>
    <w:rsid w:val="000C073D"/>
    <w:rsid w:val="000C089E"/>
    <w:rsid w:val="000C08D9"/>
    <w:rsid w:val="000C098B"/>
    <w:rsid w:val="000C0A83"/>
    <w:rsid w:val="000C0A9A"/>
    <w:rsid w:val="000C0CAB"/>
    <w:rsid w:val="000C0D6A"/>
    <w:rsid w:val="000C0E3B"/>
    <w:rsid w:val="000C0E40"/>
    <w:rsid w:val="000C1273"/>
    <w:rsid w:val="000C1478"/>
    <w:rsid w:val="000C171F"/>
    <w:rsid w:val="000C1805"/>
    <w:rsid w:val="000C1BD7"/>
    <w:rsid w:val="000C1D07"/>
    <w:rsid w:val="000C1F17"/>
    <w:rsid w:val="000C1F52"/>
    <w:rsid w:val="000C2208"/>
    <w:rsid w:val="000C2444"/>
    <w:rsid w:val="000C25A1"/>
    <w:rsid w:val="000C268D"/>
    <w:rsid w:val="000C26D8"/>
    <w:rsid w:val="000C2716"/>
    <w:rsid w:val="000C285E"/>
    <w:rsid w:val="000C2D12"/>
    <w:rsid w:val="000C31BE"/>
    <w:rsid w:val="000C346F"/>
    <w:rsid w:val="000C3763"/>
    <w:rsid w:val="000C3851"/>
    <w:rsid w:val="000C38E9"/>
    <w:rsid w:val="000C3954"/>
    <w:rsid w:val="000C3955"/>
    <w:rsid w:val="000C3A6F"/>
    <w:rsid w:val="000C3B65"/>
    <w:rsid w:val="000C3D23"/>
    <w:rsid w:val="000C3FC7"/>
    <w:rsid w:val="000C4125"/>
    <w:rsid w:val="000C4171"/>
    <w:rsid w:val="000C41CA"/>
    <w:rsid w:val="000C42EE"/>
    <w:rsid w:val="000C43B8"/>
    <w:rsid w:val="000C45C0"/>
    <w:rsid w:val="000C45ED"/>
    <w:rsid w:val="000C470D"/>
    <w:rsid w:val="000C4727"/>
    <w:rsid w:val="000C473F"/>
    <w:rsid w:val="000C48F1"/>
    <w:rsid w:val="000C4C24"/>
    <w:rsid w:val="000C4D78"/>
    <w:rsid w:val="000C4E0E"/>
    <w:rsid w:val="000C50A9"/>
    <w:rsid w:val="000C5141"/>
    <w:rsid w:val="000C5142"/>
    <w:rsid w:val="000C5157"/>
    <w:rsid w:val="000C5619"/>
    <w:rsid w:val="000C5810"/>
    <w:rsid w:val="000C59CA"/>
    <w:rsid w:val="000C5A7E"/>
    <w:rsid w:val="000C5B74"/>
    <w:rsid w:val="000C5BA5"/>
    <w:rsid w:val="000C5BD0"/>
    <w:rsid w:val="000C609C"/>
    <w:rsid w:val="000C659D"/>
    <w:rsid w:val="000C6893"/>
    <w:rsid w:val="000C69B5"/>
    <w:rsid w:val="000C6A64"/>
    <w:rsid w:val="000C6B8A"/>
    <w:rsid w:val="000C6E0A"/>
    <w:rsid w:val="000C6F1E"/>
    <w:rsid w:val="000C74AF"/>
    <w:rsid w:val="000C75D2"/>
    <w:rsid w:val="000C7ADF"/>
    <w:rsid w:val="000C7B6D"/>
    <w:rsid w:val="000D022D"/>
    <w:rsid w:val="000D05C5"/>
    <w:rsid w:val="000D0A4E"/>
    <w:rsid w:val="000D0AF2"/>
    <w:rsid w:val="000D0CE4"/>
    <w:rsid w:val="000D0E24"/>
    <w:rsid w:val="000D0F2F"/>
    <w:rsid w:val="000D0F94"/>
    <w:rsid w:val="000D11B9"/>
    <w:rsid w:val="000D1470"/>
    <w:rsid w:val="000D168C"/>
    <w:rsid w:val="000D16AA"/>
    <w:rsid w:val="000D191C"/>
    <w:rsid w:val="000D1936"/>
    <w:rsid w:val="000D1985"/>
    <w:rsid w:val="000D1B12"/>
    <w:rsid w:val="000D1DAF"/>
    <w:rsid w:val="000D262C"/>
    <w:rsid w:val="000D2778"/>
    <w:rsid w:val="000D281E"/>
    <w:rsid w:val="000D28F1"/>
    <w:rsid w:val="000D2A09"/>
    <w:rsid w:val="000D2A23"/>
    <w:rsid w:val="000D2B8F"/>
    <w:rsid w:val="000D2EB4"/>
    <w:rsid w:val="000D2FB9"/>
    <w:rsid w:val="000D3113"/>
    <w:rsid w:val="000D33FC"/>
    <w:rsid w:val="000D343D"/>
    <w:rsid w:val="000D362D"/>
    <w:rsid w:val="000D3781"/>
    <w:rsid w:val="000D3AF7"/>
    <w:rsid w:val="000D3D13"/>
    <w:rsid w:val="000D3DBF"/>
    <w:rsid w:val="000D4081"/>
    <w:rsid w:val="000D40BB"/>
    <w:rsid w:val="000D46C8"/>
    <w:rsid w:val="000D4771"/>
    <w:rsid w:val="000D4891"/>
    <w:rsid w:val="000D49C3"/>
    <w:rsid w:val="000D49EF"/>
    <w:rsid w:val="000D4A5C"/>
    <w:rsid w:val="000D4A8C"/>
    <w:rsid w:val="000D4FCD"/>
    <w:rsid w:val="000D50E3"/>
    <w:rsid w:val="000D51C2"/>
    <w:rsid w:val="000D527B"/>
    <w:rsid w:val="000D553F"/>
    <w:rsid w:val="000D556D"/>
    <w:rsid w:val="000D575F"/>
    <w:rsid w:val="000D5911"/>
    <w:rsid w:val="000D5AA8"/>
    <w:rsid w:val="000D5C0F"/>
    <w:rsid w:val="000D5EAA"/>
    <w:rsid w:val="000D603B"/>
    <w:rsid w:val="000D60FD"/>
    <w:rsid w:val="000D619E"/>
    <w:rsid w:val="000D622E"/>
    <w:rsid w:val="000D6508"/>
    <w:rsid w:val="000D6590"/>
    <w:rsid w:val="000D65AE"/>
    <w:rsid w:val="000D6BA5"/>
    <w:rsid w:val="000D6E9A"/>
    <w:rsid w:val="000D7292"/>
    <w:rsid w:val="000D72EE"/>
    <w:rsid w:val="000D7306"/>
    <w:rsid w:val="000D79E4"/>
    <w:rsid w:val="000D7A37"/>
    <w:rsid w:val="000E028F"/>
    <w:rsid w:val="000E0AD8"/>
    <w:rsid w:val="000E0C2F"/>
    <w:rsid w:val="000E0C5F"/>
    <w:rsid w:val="000E0C69"/>
    <w:rsid w:val="000E0FEA"/>
    <w:rsid w:val="000E1050"/>
    <w:rsid w:val="000E11E3"/>
    <w:rsid w:val="000E12DA"/>
    <w:rsid w:val="000E14DF"/>
    <w:rsid w:val="000E15D5"/>
    <w:rsid w:val="000E186F"/>
    <w:rsid w:val="000E1A84"/>
    <w:rsid w:val="000E1E18"/>
    <w:rsid w:val="000E1EB5"/>
    <w:rsid w:val="000E225B"/>
    <w:rsid w:val="000E2658"/>
    <w:rsid w:val="000E27F0"/>
    <w:rsid w:val="000E2C6D"/>
    <w:rsid w:val="000E2D5D"/>
    <w:rsid w:val="000E2F26"/>
    <w:rsid w:val="000E3108"/>
    <w:rsid w:val="000E3118"/>
    <w:rsid w:val="000E31BE"/>
    <w:rsid w:val="000E3286"/>
    <w:rsid w:val="000E3531"/>
    <w:rsid w:val="000E3A4C"/>
    <w:rsid w:val="000E3C69"/>
    <w:rsid w:val="000E3D5D"/>
    <w:rsid w:val="000E3DB0"/>
    <w:rsid w:val="000E3FC6"/>
    <w:rsid w:val="000E410D"/>
    <w:rsid w:val="000E4145"/>
    <w:rsid w:val="000E415A"/>
    <w:rsid w:val="000E4171"/>
    <w:rsid w:val="000E424C"/>
    <w:rsid w:val="000E4299"/>
    <w:rsid w:val="000E4382"/>
    <w:rsid w:val="000E43B8"/>
    <w:rsid w:val="000E478F"/>
    <w:rsid w:val="000E4922"/>
    <w:rsid w:val="000E4994"/>
    <w:rsid w:val="000E4A74"/>
    <w:rsid w:val="000E4B3D"/>
    <w:rsid w:val="000E4D97"/>
    <w:rsid w:val="000E4EE2"/>
    <w:rsid w:val="000E4FAD"/>
    <w:rsid w:val="000E5052"/>
    <w:rsid w:val="000E52C1"/>
    <w:rsid w:val="000E5330"/>
    <w:rsid w:val="000E554D"/>
    <w:rsid w:val="000E557A"/>
    <w:rsid w:val="000E5634"/>
    <w:rsid w:val="000E5707"/>
    <w:rsid w:val="000E5E4B"/>
    <w:rsid w:val="000E60F5"/>
    <w:rsid w:val="000E6152"/>
    <w:rsid w:val="000E6193"/>
    <w:rsid w:val="000E6209"/>
    <w:rsid w:val="000E63E4"/>
    <w:rsid w:val="000E644F"/>
    <w:rsid w:val="000E65EB"/>
    <w:rsid w:val="000E6656"/>
    <w:rsid w:val="000E681E"/>
    <w:rsid w:val="000E687A"/>
    <w:rsid w:val="000E68AF"/>
    <w:rsid w:val="000E6D09"/>
    <w:rsid w:val="000E6D39"/>
    <w:rsid w:val="000E6E12"/>
    <w:rsid w:val="000E6F18"/>
    <w:rsid w:val="000E702D"/>
    <w:rsid w:val="000E717E"/>
    <w:rsid w:val="000E7326"/>
    <w:rsid w:val="000E7385"/>
    <w:rsid w:val="000E73F8"/>
    <w:rsid w:val="000E742F"/>
    <w:rsid w:val="000E75F7"/>
    <w:rsid w:val="000E7626"/>
    <w:rsid w:val="000E7850"/>
    <w:rsid w:val="000E7C1E"/>
    <w:rsid w:val="000E7CA0"/>
    <w:rsid w:val="000F01E1"/>
    <w:rsid w:val="000F01F3"/>
    <w:rsid w:val="000F035D"/>
    <w:rsid w:val="000F067C"/>
    <w:rsid w:val="000F08CE"/>
    <w:rsid w:val="000F0D55"/>
    <w:rsid w:val="000F0E32"/>
    <w:rsid w:val="000F0E40"/>
    <w:rsid w:val="000F1060"/>
    <w:rsid w:val="000F1085"/>
    <w:rsid w:val="000F1394"/>
    <w:rsid w:val="000F153D"/>
    <w:rsid w:val="000F18B2"/>
    <w:rsid w:val="000F1914"/>
    <w:rsid w:val="000F1C67"/>
    <w:rsid w:val="000F1CC5"/>
    <w:rsid w:val="000F1E2D"/>
    <w:rsid w:val="000F1E82"/>
    <w:rsid w:val="000F1EFA"/>
    <w:rsid w:val="000F1F81"/>
    <w:rsid w:val="000F203E"/>
    <w:rsid w:val="000F21EB"/>
    <w:rsid w:val="000F2402"/>
    <w:rsid w:val="000F2605"/>
    <w:rsid w:val="000F2766"/>
    <w:rsid w:val="000F28A9"/>
    <w:rsid w:val="000F2915"/>
    <w:rsid w:val="000F29F5"/>
    <w:rsid w:val="000F2ACC"/>
    <w:rsid w:val="000F2DD2"/>
    <w:rsid w:val="000F2F9F"/>
    <w:rsid w:val="000F310B"/>
    <w:rsid w:val="000F316B"/>
    <w:rsid w:val="000F32A8"/>
    <w:rsid w:val="000F32B6"/>
    <w:rsid w:val="000F364D"/>
    <w:rsid w:val="000F37F8"/>
    <w:rsid w:val="000F3A02"/>
    <w:rsid w:val="000F3AEA"/>
    <w:rsid w:val="000F3D4B"/>
    <w:rsid w:val="000F3FA4"/>
    <w:rsid w:val="000F408B"/>
    <w:rsid w:val="000F40C3"/>
    <w:rsid w:val="000F48DE"/>
    <w:rsid w:val="000F4948"/>
    <w:rsid w:val="000F4A7B"/>
    <w:rsid w:val="000F4AF1"/>
    <w:rsid w:val="000F4D8D"/>
    <w:rsid w:val="000F4E91"/>
    <w:rsid w:val="000F513B"/>
    <w:rsid w:val="000F51A0"/>
    <w:rsid w:val="000F524F"/>
    <w:rsid w:val="000F5342"/>
    <w:rsid w:val="000F54FD"/>
    <w:rsid w:val="000F5713"/>
    <w:rsid w:val="000F5758"/>
    <w:rsid w:val="000F5774"/>
    <w:rsid w:val="000F59B0"/>
    <w:rsid w:val="000F5A32"/>
    <w:rsid w:val="000F5BA6"/>
    <w:rsid w:val="000F5D34"/>
    <w:rsid w:val="000F5E08"/>
    <w:rsid w:val="000F600E"/>
    <w:rsid w:val="000F6632"/>
    <w:rsid w:val="000F689D"/>
    <w:rsid w:val="000F6A3F"/>
    <w:rsid w:val="000F6AE7"/>
    <w:rsid w:val="000F6B60"/>
    <w:rsid w:val="000F6E0F"/>
    <w:rsid w:val="000F6EEA"/>
    <w:rsid w:val="000F6FB8"/>
    <w:rsid w:val="000F7069"/>
    <w:rsid w:val="000F70C0"/>
    <w:rsid w:val="000F715C"/>
    <w:rsid w:val="000F7234"/>
    <w:rsid w:val="000F7248"/>
    <w:rsid w:val="000F72BF"/>
    <w:rsid w:val="000F73D2"/>
    <w:rsid w:val="000F7800"/>
    <w:rsid w:val="000F7817"/>
    <w:rsid w:val="000F7BC7"/>
    <w:rsid w:val="000F7CB0"/>
    <w:rsid w:val="000F7DA2"/>
    <w:rsid w:val="000F7F99"/>
    <w:rsid w:val="000F7FE8"/>
    <w:rsid w:val="0010040B"/>
    <w:rsid w:val="001004DC"/>
    <w:rsid w:val="001004E7"/>
    <w:rsid w:val="0010050F"/>
    <w:rsid w:val="00100679"/>
    <w:rsid w:val="0010094D"/>
    <w:rsid w:val="00100C85"/>
    <w:rsid w:val="00100EBB"/>
    <w:rsid w:val="00100EC3"/>
    <w:rsid w:val="00100EE3"/>
    <w:rsid w:val="001010B2"/>
    <w:rsid w:val="001011B0"/>
    <w:rsid w:val="00101235"/>
    <w:rsid w:val="001013CE"/>
    <w:rsid w:val="00101421"/>
    <w:rsid w:val="001017B8"/>
    <w:rsid w:val="00101CB8"/>
    <w:rsid w:val="0010247F"/>
    <w:rsid w:val="0010286D"/>
    <w:rsid w:val="001029D2"/>
    <w:rsid w:val="00102C6A"/>
    <w:rsid w:val="00103132"/>
    <w:rsid w:val="001031EE"/>
    <w:rsid w:val="0010326A"/>
    <w:rsid w:val="00103285"/>
    <w:rsid w:val="0010344E"/>
    <w:rsid w:val="0010361D"/>
    <w:rsid w:val="00103933"/>
    <w:rsid w:val="00103937"/>
    <w:rsid w:val="00103979"/>
    <w:rsid w:val="00103A9A"/>
    <w:rsid w:val="00103AEF"/>
    <w:rsid w:val="00103C2E"/>
    <w:rsid w:val="00103F8B"/>
    <w:rsid w:val="001044A9"/>
    <w:rsid w:val="001045A3"/>
    <w:rsid w:val="001045E5"/>
    <w:rsid w:val="00104730"/>
    <w:rsid w:val="00104BCF"/>
    <w:rsid w:val="00104CC0"/>
    <w:rsid w:val="001050C3"/>
    <w:rsid w:val="00105388"/>
    <w:rsid w:val="00105394"/>
    <w:rsid w:val="00105827"/>
    <w:rsid w:val="00105844"/>
    <w:rsid w:val="00105A7D"/>
    <w:rsid w:val="00105B4D"/>
    <w:rsid w:val="00105C3C"/>
    <w:rsid w:val="00105EAC"/>
    <w:rsid w:val="001060CD"/>
    <w:rsid w:val="00106149"/>
    <w:rsid w:val="0010637E"/>
    <w:rsid w:val="00106394"/>
    <w:rsid w:val="00106839"/>
    <w:rsid w:val="00106853"/>
    <w:rsid w:val="00106872"/>
    <w:rsid w:val="00106AAE"/>
    <w:rsid w:val="00106B59"/>
    <w:rsid w:val="00106CA9"/>
    <w:rsid w:val="00106E69"/>
    <w:rsid w:val="00106E80"/>
    <w:rsid w:val="00106EA8"/>
    <w:rsid w:val="00106EF2"/>
    <w:rsid w:val="00106F7E"/>
    <w:rsid w:val="00107020"/>
    <w:rsid w:val="00107174"/>
    <w:rsid w:val="001071DC"/>
    <w:rsid w:val="001079D3"/>
    <w:rsid w:val="00107C49"/>
    <w:rsid w:val="00107C7A"/>
    <w:rsid w:val="00107CBA"/>
    <w:rsid w:val="00107F54"/>
    <w:rsid w:val="001102DC"/>
    <w:rsid w:val="001103CF"/>
    <w:rsid w:val="00110477"/>
    <w:rsid w:val="00110541"/>
    <w:rsid w:val="001105B3"/>
    <w:rsid w:val="001105D4"/>
    <w:rsid w:val="00110869"/>
    <w:rsid w:val="00110A72"/>
    <w:rsid w:val="00110B01"/>
    <w:rsid w:val="00110B39"/>
    <w:rsid w:val="00110BDF"/>
    <w:rsid w:val="00110E11"/>
    <w:rsid w:val="001110D5"/>
    <w:rsid w:val="0011142A"/>
    <w:rsid w:val="001114D4"/>
    <w:rsid w:val="001114E8"/>
    <w:rsid w:val="00111660"/>
    <w:rsid w:val="001118E9"/>
    <w:rsid w:val="00111A66"/>
    <w:rsid w:val="00111B27"/>
    <w:rsid w:val="00111D8A"/>
    <w:rsid w:val="00111E4B"/>
    <w:rsid w:val="00111F45"/>
    <w:rsid w:val="0011222E"/>
    <w:rsid w:val="0011233B"/>
    <w:rsid w:val="0011234B"/>
    <w:rsid w:val="001123A6"/>
    <w:rsid w:val="001123DA"/>
    <w:rsid w:val="0011256D"/>
    <w:rsid w:val="00112614"/>
    <w:rsid w:val="00112797"/>
    <w:rsid w:val="0011298A"/>
    <w:rsid w:val="001129EF"/>
    <w:rsid w:val="00112D01"/>
    <w:rsid w:val="00112D16"/>
    <w:rsid w:val="00112D3E"/>
    <w:rsid w:val="00112EDE"/>
    <w:rsid w:val="00112EEC"/>
    <w:rsid w:val="00112EF3"/>
    <w:rsid w:val="00113244"/>
    <w:rsid w:val="001132B5"/>
    <w:rsid w:val="001133BC"/>
    <w:rsid w:val="001133E8"/>
    <w:rsid w:val="001137B0"/>
    <w:rsid w:val="001137C8"/>
    <w:rsid w:val="00113BB7"/>
    <w:rsid w:val="00113EA2"/>
    <w:rsid w:val="00113EB7"/>
    <w:rsid w:val="00113F5A"/>
    <w:rsid w:val="00113FEA"/>
    <w:rsid w:val="00114354"/>
    <w:rsid w:val="0011440D"/>
    <w:rsid w:val="001147B1"/>
    <w:rsid w:val="0011499D"/>
    <w:rsid w:val="00114AA4"/>
    <w:rsid w:val="00114B59"/>
    <w:rsid w:val="00114B63"/>
    <w:rsid w:val="00114C5E"/>
    <w:rsid w:val="00114D1D"/>
    <w:rsid w:val="00114DA7"/>
    <w:rsid w:val="00114ED1"/>
    <w:rsid w:val="00114F51"/>
    <w:rsid w:val="001151C6"/>
    <w:rsid w:val="00115281"/>
    <w:rsid w:val="001152C3"/>
    <w:rsid w:val="0011553B"/>
    <w:rsid w:val="0011588E"/>
    <w:rsid w:val="00115A09"/>
    <w:rsid w:val="00115A55"/>
    <w:rsid w:val="00115D43"/>
    <w:rsid w:val="00115E41"/>
    <w:rsid w:val="00115EE0"/>
    <w:rsid w:val="00115F95"/>
    <w:rsid w:val="0011612A"/>
    <w:rsid w:val="001166B2"/>
    <w:rsid w:val="001166ED"/>
    <w:rsid w:val="00116758"/>
    <w:rsid w:val="00116D5F"/>
    <w:rsid w:val="00116DA0"/>
    <w:rsid w:val="00116E10"/>
    <w:rsid w:val="001173C9"/>
    <w:rsid w:val="0011747F"/>
    <w:rsid w:val="00117573"/>
    <w:rsid w:val="001176F5"/>
    <w:rsid w:val="001179BE"/>
    <w:rsid w:val="00117ACE"/>
    <w:rsid w:val="00117C54"/>
    <w:rsid w:val="00117DD2"/>
    <w:rsid w:val="00117F5F"/>
    <w:rsid w:val="0012005D"/>
    <w:rsid w:val="00120068"/>
    <w:rsid w:val="001200DF"/>
    <w:rsid w:val="00120380"/>
    <w:rsid w:val="001204F2"/>
    <w:rsid w:val="0012076E"/>
    <w:rsid w:val="001209F3"/>
    <w:rsid w:val="00120A7B"/>
    <w:rsid w:val="00120A8B"/>
    <w:rsid w:val="00120B2F"/>
    <w:rsid w:val="00120C33"/>
    <w:rsid w:val="00120E0A"/>
    <w:rsid w:val="00120E2C"/>
    <w:rsid w:val="00121159"/>
    <w:rsid w:val="0012124D"/>
    <w:rsid w:val="00121523"/>
    <w:rsid w:val="00121622"/>
    <w:rsid w:val="0012174A"/>
    <w:rsid w:val="001217B5"/>
    <w:rsid w:val="0012182B"/>
    <w:rsid w:val="00121F49"/>
    <w:rsid w:val="00121F59"/>
    <w:rsid w:val="00122061"/>
    <w:rsid w:val="001220C6"/>
    <w:rsid w:val="00122493"/>
    <w:rsid w:val="0012257C"/>
    <w:rsid w:val="0012263A"/>
    <w:rsid w:val="001227EE"/>
    <w:rsid w:val="00122C57"/>
    <w:rsid w:val="00122CE6"/>
    <w:rsid w:val="0012303B"/>
    <w:rsid w:val="001230C7"/>
    <w:rsid w:val="001233D2"/>
    <w:rsid w:val="00123451"/>
    <w:rsid w:val="00123457"/>
    <w:rsid w:val="00123469"/>
    <w:rsid w:val="00123694"/>
    <w:rsid w:val="00123756"/>
    <w:rsid w:val="001237F8"/>
    <w:rsid w:val="0012398D"/>
    <w:rsid w:val="00123D7E"/>
    <w:rsid w:val="00123F42"/>
    <w:rsid w:val="0012419C"/>
    <w:rsid w:val="00124281"/>
    <w:rsid w:val="00124579"/>
    <w:rsid w:val="00124720"/>
    <w:rsid w:val="001249B0"/>
    <w:rsid w:val="00124C4F"/>
    <w:rsid w:val="00124D97"/>
    <w:rsid w:val="00124DAC"/>
    <w:rsid w:val="00124E51"/>
    <w:rsid w:val="00124EAC"/>
    <w:rsid w:val="00124F98"/>
    <w:rsid w:val="00124FF2"/>
    <w:rsid w:val="001250BB"/>
    <w:rsid w:val="00125113"/>
    <w:rsid w:val="00125225"/>
    <w:rsid w:val="001256AE"/>
    <w:rsid w:val="0012571F"/>
    <w:rsid w:val="001257BF"/>
    <w:rsid w:val="00125E0A"/>
    <w:rsid w:val="00125E6E"/>
    <w:rsid w:val="00125EBE"/>
    <w:rsid w:val="00125FBE"/>
    <w:rsid w:val="00125FC4"/>
    <w:rsid w:val="0012603B"/>
    <w:rsid w:val="001261E9"/>
    <w:rsid w:val="001262DE"/>
    <w:rsid w:val="00126382"/>
    <w:rsid w:val="001263B0"/>
    <w:rsid w:val="00126400"/>
    <w:rsid w:val="0012658A"/>
    <w:rsid w:val="001265B8"/>
    <w:rsid w:val="001266C1"/>
    <w:rsid w:val="0012689B"/>
    <w:rsid w:val="001268F4"/>
    <w:rsid w:val="00126B85"/>
    <w:rsid w:val="00126C84"/>
    <w:rsid w:val="00126EB5"/>
    <w:rsid w:val="00126EF5"/>
    <w:rsid w:val="00126FD1"/>
    <w:rsid w:val="00127068"/>
    <w:rsid w:val="00127369"/>
    <w:rsid w:val="0012749C"/>
    <w:rsid w:val="0012758D"/>
    <w:rsid w:val="00127702"/>
    <w:rsid w:val="001278F1"/>
    <w:rsid w:val="00127938"/>
    <w:rsid w:val="001279EA"/>
    <w:rsid w:val="00127A28"/>
    <w:rsid w:val="00127A30"/>
    <w:rsid w:val="00127CEE"/>
    <w:rsid w:val="00127D11"/>
    <w:rsid w:val="00130190"/>
    <w:rsid w:val="0013023B"/>
    <w:rsid w:val="00130365"/>
    <w:rsid w:val="00130576"/>
    <w:rsid w:val="00130578"/>
    <w:rsid w:val="001305E3"/>
    <w:rsid w:val="001306E6"/>
    <w:rsid w:val="001306F8"/>
    <w:rsid w:val="001307E4"/>
    <w:rsid w:val="00130B12"/>
    <w:rsid w:val="00130BE6"/>
    <w:rsid w:val="00130D3D"/>
    <w:rsid w:val="001310D7"/>
    <w:rsid w:val="0013112F"/>
    <w:rsid w:val="00131179"/>
    <w:rsid w:val="0013138E"/>
    <w:rsid w:val="00131659"/>
    <w:rsid w:val="001316B4"/>
    <w:rsid w:val="00131A31"/>
    <w:rsid w:val="00131FBE"/>
    <w:rsid w:val="00132190"/>
    <w:rsid w:val="001321C2"/>
    <w:rsid w:val="00132487"/>
    <w:rsid w:val="0013297A"/>
    <w:rsid w:val="00132A72"/>
    <w:rsid w:val="00132CD8"/>
    <w:rsid w:val="00132E0D"/>
    <w:rsid w:val="00132E75"/>
    <w:rsid w:val="00133373"/>
    <w:rsid w:val="0013357C"/>
    <w:rsid w:val="00133ACC"/>
    <w:rsid w:val="00133B3F"/>
    <w:rsid w:val="00133F5B"/>
    <w:rsid w:val="00133FAE"/>
    <w:rsid w:val="00134144"/>
    <w:rsid w:val="00134234"/>
    <w:rsid w:val="0013425E"/>
    <w:rsid w:val="00134545"/>
    <w:rsid w:val="001345A9"/>
    <w:rsid w:val="0013470F"/>
    <w:rsid w:val="001347A9"/>
    <w:rsid w:val="001347D6"/>
    <w:rsid w:val="00134A17"/>
    <w:rsid w:val="00134AB7"/>
    <w:rsid w:val="00134B1E"/>
    <w:rsid w:val="00134CB1"/>
    <w:rsid w:val="00134DB1"/>
    <w:rsid w:val="00135462"/>
    <w:rsid w:val="0013564C"/>
    <w:rsid w:val="001356F8"/>
    <w:rsid w:val="0013587E"/>
    <w:rsid w:val="0013587F"/>
    <w:rsid w:val="00135891"/>
    <w:rsid w:val="00135915"/>
    <w:rsid w:val="00135AD2"/>
    <w:rsid w:val="00135DF0"/>
    <w:rsid w:val="00135FBA"/>
    <w:rsid w:val="001361DF"/>
    <w:rsid w:val="00136436"/>
    <w:rsid w:val="001364C6"/>
    <w:rsid w:val="0013655D"/>
    <w:rsid w:val="00136641"/>
    <w:rsid w:val="00136693"/>
    <w:rsid w:val="00136815"/>
    <w:rsid w:val="00136868"/>
    <w:rsid w:val="00136B2E"/>
    <w:rsid w:val="00136CE2"/>
    <w:rsid w:val="00136FD9"/>
    <w:rsid w:val="00137236"/>
    <w:rsid w:val="00137747"/>
    <w:rsid w:val="00137947"/>
    <w:rsid w:val="00137A77"/>
    <w:rsid w:val="00137DCB"/>
    <w:rsid w:val="00137FD2"/>
    <w:rsid w:val="001401D2"/>
    <w:rsid w:val="00140205"/>
    <w:rsid w:val="001408BC"/>
    <w:rsid w:val="00140B54"/>
    <w:rsid w:val="00140B6F"/>
    <w:rsid w:val="00140C5D"/>
    <w:rsid w:val="00140C62"/>
    <w:rsid w:val="00140D53"/>
    <w:rsid w:val="00140D6E"/>
    <w:rsid w:val="00140E4E"/>
    <w:rsid w:val="00140EA9"/>
    <w:rsid w:val="00140EF2"/>
    <w:rsid w:val="00140F10"/>
    <w:rsid w:val="00141140"/>
    <w:rsid w:val="0014115A"/>
    <w:rsid w:val="001413C4"/>
    <w:rsid w:val="001413EE"/>
    <w:rsid w:val="001415BC"/>
    <w:rsid w:val="00141CB2"/>
    <w:rsid w:val="00141E01"/>
    <w:rsid w:val="00142227"/>
    <w:rsid w:val="0014227C"/>
    <w:rsid w:val="001422AC"/>
    <w:rsid w:val="001422E9"/>
    <w:rsid w:val="00142362"/>
    <w:rsid w:val="00142532"/>
    <w:rsid w:val="001426B1"/>
    <w:rsid w:val="00142D1A"/>
    <w:rsid w:val="00142EF0"/>
    <w:rsid w:val="001430F9"/>
    <w:rsid w:val="001431C4"/>
    <w:rsid w:val="0014335A"/>
    <w:rsid w:val="001433C8"/>
    <w:rsid w:val="0014343E"/>
    <w:rsid w:val="001434A1"/>
    <w:rsid w:val="0014353B"/>
    <w:rsid w:val="001435E7"/>
    <w:rsid w:val="001435F0"/>
    <w:rsid w:val="001438AC"/>
    <w:rsid w:val="00143912"/>
    <w:rsid w:val="00143A8A"/>
    <w:rsid w:val="00143C4D"/>
    <w:rsid w:val="00143FBB"/>
    <w:rsid w:val="00144134"/>
    <w:rsid w:val="0014415F"/>
    <w:rsid w:val="00144171"/>
    <w:rsid w:val="001446E3"/>
    <w:rsid w:val="001447CA"/>
    <w:rsid w:val="001449A4"/>
    <w:rsid w:val="00144ACD"/>
    <w:rsid w:val="00144B23"/>
    <w:rsid w:val="00144BF6"/>
    <w:rsid w:val="00144C55"/>
    <w:rsid w:val="00144CF9"/>
    <w:rsid w:val="00144D99"/>
    <w:rsid w:val="00144DB6"/>
    <w:rsid w:val="00144E8B"/>
    <w:rsid w:val="00144FEF"/>
    <w:rsid w:val="00145063"/>
    <w:rsid w:val="001453DE"/>
    <w:rsid w:val="001458A2"/>
    <w:rsid w:val="00145A45"/>
    <w:rsid w:val="00145A95"/>
    <w:rsid w:val="00145ABF"/>
    <w:rsid w:val="00145BA4"/>
    <w:rsid w:val="00146082"/>
    <w:rsid w:val="00146127"/>
    <w:rsid w:val="00146208"/>
    <w:rsid w:val="00146210"/>
    <w:rsid w:val="001465BD"/>
    <w:rsid w:val="001466E2"/>
    <w:rsid w:val="00146E06"/>
    <w:rsid w:val="00146E0E"/>
    <w:rsid w:val="00146E4C"/>
    <w:rsid w:val="001474AC"/>
    <w:rsid w:val="0014786E"/>
    <w:rsid w:val="0014797C"/>
    <w:rsid w:val="001479C9"/>
    <w:rsid w:val="00147B73"/>
    <w:rsid w:val="00147C79"/>
    <w:rsid w:val="00147E38"/>
    <w:rsid w:val="001501D0"/>
    <w:rsid w:val="00150274"/>
    <w:rsid w:val="0015076E"/>
    <w:rsid w:val="0015090C"/>
    <w:rsid w:val="0015104D"/>
    <w:rsid w:val="001511BB"/>
    <w:rsid w:val="001511ED"/>
    <w:rsid w:val="00151377"/>
    <w:rsid w:val="00151482"/>
    <w:rsid w:val="001514CF"/>
    <w:rsid w:val="001515F8"/>
    <w:rsid w:val="0015170A"/>
    <w:rsid w:val="00151C2B"/>
    <w:rsid w:val="00151D2D"/>
    <w:rsid w:val="00151DBD"/>
    <w:rsid w:val="00152069"/>
    <w:rsid w:val="00152128"/>
    <w:rsid w:val="001523D3"/>
    <w:rsid w:val="00152476"/>
    <w:rsid w:val="001529B7"/>
    <w:rsid w:val="00152C1E"/>
    <w:rsid w:val="00152C24"/>
    <w:rsid w:val="00152CFB"/>
    <w:rsid w:val="00152D32"/>
    <w:rsid w:val="00153088"/>
    <w:rsid w:val="0015330B"/>
    <w:rsid w:val="00153584"/>
    <w:rsid w:val="00153630"/>
    <w:rsid w:val="001536CE"/>
    <w:rsid w:val="001539E7"/>
    <w:rsid w:val="00153D47"/>
    <w:rsid w:val="00153EED"/>
    <w:rsid w:val="00153F8C"/>
    <w:rsid w:val="00153F92"/>
    <w:rsid w:val="00154085"/>
    <w:rsid w:val="001541D4"/>
    <w:rsid w:val="001542AF"/>
    <w:rsid w:val="001542E8"/>
    <w:rsid w:val="0015434C"/>
    <w:rsid w:val="0015441A"/>
    <w:rsid w:val="00154508"/>
    <w:rsid w:val="00154525"/>
    <w:rsid w:val="00154579"/>
    <w:rsid w:val="00154650"/>
    <w:rsid w:val="001549BA"/>
    <w:rsid w:val="00154DE4"/>
    <w:rsid w:val="00154E3C"/>
    <w:rsid w:val="00154F6F"/>
    <w:rsid w:val="00155176"/>
    <w:rsid w:val="001554C1"/>
    <w:rsid w:val="00155613"/>
    <w:rsid w:val="00155773"/>
    <w:rsid w:val="00155AE7"/>
    <w:rsid w:val="00155CF4"/>
    <w:rsid w:val="00155DC8"/>
    <w:rsid w:val="00155E6C"/>
    <w:rsid w:val="00155F40"/>
    <w:rsid w:val="00156777"/>
    <w:rsid w:val="00156B35"/>
    <w:rsid w:val="00156B43"/>
    <w:rsid w:val="00156FC4"/>
    <w:rsid w:val="001570C8"/>
    <w:rsid w:val="00157175"/>
    <w:rsid w:val="00157838"/>
    <w:rsid w:val="00157890"/>
    <w:rsid w:val="001579A7"/>
    <w:rsid w:val="00157A98"/>
    <w:rsid w:val="00157C93"/>
    <w:rsid w:val="00157E6E"/>
    <w:rsid w:val="00157FCA"/>
    <w:rsid w:val="0016016D"/>
    <w:rsid w:val="001601BF"/>
    <w:rsid w:val="00160202"/>
    <w:rsid w:val="00160230"/>
    <w:rsid w:val="00160292"/>
    <w:rsid w:val="0016036E"/>
    <w:rsid w:val="00160590"/>
    <w:rsid w:val="0016060B"/>
    <w:rsid w:val="001606BA"/>
    <w:rsid w:val="00160A26"/>
    <w:rsid w:val="00160A51"/>
    <w:rsid w:val="00160A9B"/>
    <w:rsid w:val="00160B59"/>
    <w:rsid w:val="00160B60"/>
    <w:rsid w:val="00160C67"/>
    <w:rsid w:val="00160D36"/>
    <w:rsid w:val="0016130D"/>
    <w:rsid w:val="001613CB"/>
    <w:rsid w:val="00161697"/>
    <w:rsid w:val="0016170C"/>
    <w:rsid w:val="001617D2"/>
    <w:rsid w:val="0016184F"/>
    <w:rsid w:val="00161960"/>
    <w:rsid w:val="00161A38"/>
    <w:rsid w:val="00161F89"/>
    <w:rsid w:val="0016268C"/>
    <w:rsid w:val="001627ED"/>
    <w:rsid w:val="00162817"/>
    <w:rsid w:val="001629C1"/>
    <w:rsid w:val="00162A50"/>
    <w:rsid w:val="00162AE7"/>
    <w:rsid w:val="00162BE8"/>
    <w:rsid w:val="00162F06"/>
    <w:rsid w:val="00162F80"/>
    <w:rsid w:val="0016301E"/>
    <w:rsid w:val="001630C7"/>
    <w:rsid w:val="0016312B"/>
    <w:rsid w:val="001632B2"/>
    <w:rsid w:val="001634B8"/>
    <w:rsid w:val="0016362E"/>
    <w:rsid w:val="001638AA"/>
    <w:rsid w:val="00163969"/>
    <w:rsid w:val="001639B4"/>
    <w:rsid w:val="00163B58"/>
    <w:rsid w:val="00163F9A"/>
    <w:rsid w:val="0016405A"/>
    <w:rsid w:val="00164099"/>
    <w:rsid w:val="001640FA"/>
    <w:rsid w:val="00164246"/>
    <w:rsid w:val="0016475B"/>
    <w:rsid w:val="001647BD"/>
    <w:rsid w:val="00164817"/>
    <w:rsid w:val="0016492F"/>
    <w:rsid w:val="001649BF"/>
    <w:rsid w:val="001649D1"/>
    <w:rsid w:val="00164AFB"/>
    <w:rsid w:val="00164B22"/>
    <w:rsid w:val="00164D5F"/>
    <w:rsid w:val="00164DEC"/>
    <w:rsid w:val="00164F5A"/>
    <w:rsid w:val="00164FD7"/>
    <w:rsid w:val="00165083"/>
    <w:rsid w:val="00165263"/>
    <w:rsid w:val="001652F8"/>
    <w:rsid w:val="001654A8"/>
    <w:rsid w:val="001654E8"/>
    <w:rsid w:val="00165792"/>
    <w:rsid w:val="001659B3"/>
    <w:rsid w:val="00165A39"/>
    <w:rsid w:val="00165FAB"/>
    <w:rsid w:val="0016605D"/>
    <w:rsid w:val="00166102"/>
    <w:rsid w:val="00166933"/>
    <w:rsid w:val="00166CE5"/>
    <w:rsid w:val="00166D38"/>
    <w:rsid w:val="00166EDA"/>
    <w:rsid w:val="0016719F"/>
    <w:rsid w:val="00167496"/>
    <w:rsid w:val="00167538"/>
    <w:rsid w:val="001679DE"/>
    <w:rsid w:val="00167CEF"/>
    <w:rsid w:val="00167D59"/>
    <w:rsid w:val="00167F73"/>
    <w:rsid w:val="00170226"/>
    <w:rsid w:val="00170641"/>
    <w:rsid w:val="00170861"/>
    <w:rsid w:val="001709BF"/>
    <w:rsid w:val="00170A1E"/>
    <w:rsid w:val="00170B54"/>
    <w:rsid w:val="00170CA7"/>
    <w:rsid w:val="00170D7C"/>
    <w:rsid w:val="00170DE1"/>
    <w:rsid w:val="00170E6E"/>
    <w:rsid w:val="00170F30"/>
    <w:rsid w:val="00171674"/>
    <w:rsid w:val="00171698"/>
    <w:rsid w:val="00171A79"/>
    <w:rsid w:val="00171C81"/>
    <w:rsid w:val="00171DC6"/>
    <w:rsid w:val="00171F3B"/>
    <w:rsid w:val="00171F7E"/>
    <w:rsid w:val="00171F8D"/>
    <w:rsid w:val="001720D5"/>
    <w:rsid w:val="001725A3"/>
    <w:rsid w:val="001726B3"/>
    <w:rsid w:val="00172866"/>
    <w:rsid w:val="001728B2"/>
    <w:rsid w:val="00172AF9"/>
    <w:rsid w:val="00172BC3"/>
    <w:rsid w:val="00172C68"/>
    <w:rsid w:val="00172D1E"/>
    <w:rsid w:val="001731A9"/>
    <w:rsid w:val="001733FD"/>
    <w:rsid w:val="001734D9"/>
    <w:rsid w:val="00173B0A"/>
    <w:rsid w:val="00173C48"/>
    <w:rsid w:val="00173EDF"/>
    <w:rsid w:val="00173F7B"/>
    <w:rsid w:val="001743DD"/>
    <w:rsid w:val="00174450"/>
    <w:rsid w:val="00174475"/>
    <w:rsid w:val="001744B7"/>
    <w:rsid w:val="001747B1"/>
    <w:rsid w:val="001748A5"/>
    <w:rsid w:val="001748AA"/>
    <w:rsid w:val="00174E7D"/>
    <w:rsid w:val="00174F1F"/>
    <w:rsid w:val="00174F50"/>
    <w:rsid w:val="00175312"/>
    <w:rsid w:val="001755D1"/>
    <w:rsid w:val="0017568B"/>
    <w:rsid w:val="001756F6"/>
    <w:rsid w:val="00175959"/>
    <w:rsid w:val="001759A7"/>
    <w:rsid w:val="00175B89"/>
    <w:rsid w:val="00175C46"/>
    <w:rsid w:val="00175D14"/>
    <w:rsid w:val="00175DDF"/>
    <w:rsid w:val="001761B7"/>
    <w:rsid w:val="00176697"/>
    <w:rsid w:val="00176923"/>
    <w:rsid w:val="00176959"/>
    <w:rsid w:val="00176A77"/>
    <w:rsid w:val="00177155"/>
    <w:rsid w:val="0017716E"/>
    <w:rsid w:val="00177678"/>
    <w:rsid w:val="00177792"/>
    <w:rsid w:val="0017780B"/>
    <w:rsid w:val="00177928"/>
    <w:rsid w:val="00177964"/>
    <w:rsid w:val="00177A6D"/>
    <w:rsid w:val="00177B31"/>
    <w:rsid w:val="00177C5B"/>
    <w:rsid w:val="00177D7C"/>
    <w:rsid w:val="00177EDE"/>
    <w:rsid w:val="00177EE6"/>
    <w:rsid w:val="001801F0"/>
    <w:rsid w:val="00180486"/>
    <w:rsid w:val="00180589"/>
    <w:rsid w:val="00180595"/>
    <w:rsid w:val="001806DC"/>
    <w:rsid w:val="001807B6"/>
    <w:rsid w:val="00180814"/>
    <w:rsid w:val="001808A2"/>
    <w:rsid w:val="00180AEF"/>
    <w:rsid w:val="00180C96"/>
    <w:rsid w:val="001810DD"/>
    <w:rsid w:val="0018119E"/>
    <w:rsid w:val="00181330"/>
    <w:rsid w:val="00181403"/>
    <w:rsid w:val="001814E6"/>
    <w:rsid w:val="0018157D"/>
    <w:rsid w:val="00181643"/>
    <w:rsid w:val="0018175A"/>
    <w:rsid w:val="001817C2"/>
    <w:rsid w:val="0018182D"/>
    <w:rsid w:val="00181832"/>
    <w:rsid w:val="0018196F"/>
    <w:rsid w:val="00181B04"/>
    <w:rsid w:val="00181B45"/>
    <w:rsid w:val="00181B54"/>
    <w:rsid w:val="00181DA5"/>
    <w:rsid w:val="00181E6A"/>
    <w:rsid w:val="00182229"/>
    <w:rsid w:val="001823AE"/>
    <w:rsid w:val="0018267A"/>
    <w:rsid w:val="00182AFB"/>
    <w:rsid w:val="00182C1C"/>
    <w:rsid w:val="00182E33"/>
    <w:rsid w:val="00182E59"/>
    <w:rsid w:val="0018319F"/>
    <w:rsid w:val="00183351"/>
    <w:rsid w:val="001833B9"/>
    <w:rsid w:val="00183482"/>
    <w:rsid w:val="001834CC"/>
    <w:rsid w:val="0018364A"/>
    <w:rsid w:val="001837F8"/>
    <w:rsid w:val="001838BA"/>
    <w:rsid w:val="001838E5"/>
    <w:rsid w:val="00183AC3"/>
    <w:rsid w:val="00183BAB"/>
    <w:rsid w:val="00183CA0"/>
    <w:rsid w:val="00183DD6"/>
    <w:rsid w:val="00183F2C"/>
    <w:rsid w:val="001841AD"/>
    <w:rsid w:val="00184556"/>
    <w:rsid w:val="001846AD"/>
    <w:rsid w:val="00184A2C"/>
    <w:rsid w:val="00184B0A"/>
    <w:rsid w:val="00184C25"/>
    <w:rsid w:val="00184C49"/>
    <w:rsid w:val="00184D05"/>
    <w:rsid w:val="00184E52"/>
    <w:rsid w:val="00184E82"/>
    <w:rsid w:val="00184FEE"/>
    <w:rsid w:val="0018544A"/>
    <w:rsid w:val="001855F6"/>
    <w:rsid w:val="00185688"/>
    <w:rsid w:val="001857A6"/>
    <w:rsid w:val="001857DF"/>
    <w:rsid w:val="00185822"/>
    <w:rsid w:val="001859A3"/>
    <w:rsid w:val="001859F3"/>
    <w:rsid w:val="00185A32"/>
    <w:rsid w:val="00185D19"/>
    <w:rsid w:val="001861C2"/>
    <w:rsid w:val="001863B5"/>
    <w:rsid w:val="001863F6"/>
    <w:rsid w:val="00186477"/>
    <w:rsid w:val="001864D4"/>
    <w:rsid w:val="0018657B"/>
    <w:rsid w:val="001866C3"/>
    <w:rsid w:val="001867F2"/>
    <w:rsid w:val="001869EE"/>
    <w:rsid w:val="00186C54"/>
    <w:rsid w:val="00186D70"/>
    <w:rsid w:val="00186F1D"/>
    <w:rsid w:val="0018709E"/>
    <w:rsid w:val="001875A8"/>
    <w:rsid w:val="001878BD"/>
    <w:rsid w:val="001879E2"/>
    <w:rsid w:val="00187AFB"/>
    <w:rsid w:val="00187C50"/>
    <w:rsid w:val="00190076"/>
    <w:rsid w:val="00190113"/>
    <w:rsid w:val="00190233"/>
    <w:rsid w:val="001902E6"/>
    <w:rsid w:val="001905E8"/>
    <w:rsid w:val="00190AAD"/>
    <w:rsid w:val="00190B3A"/>
    <w:rsid w:val="00190C1B"/>
    <w:rsid w:val="00190C78"/>
    <w:rsid w:val="00191228"/>
    <w:rsid w:val="001912AC"/>
    <w:rsid w:val="001913A8"/>
    <w:rsid w:val="00191E17"/>
    <w:rsid w:val="00191ED7"/>
    <w:rsid w:val="00191FB0"/>
    <w:rsid w:val="00191FB8"/>
    <w:rsid w:val="001922F2"/>
    <w:rsid w:val="00192389"/>
    <w:rsid w:val="00192506"/>
    <w:rsid w:val="00192737"/>
    <w:rsid w:val="001927AD"/>
    <w:rsid w:val="001928E3"/>
    <w:rsid w:val="00192AD0"/>
    <w:rsid w:val="00192D8A"/>
    <w:rsid w:val="00192E60"/>
    <w:rsid w:val="00192FD5"/>
    <w:rsid w:val="0019319F"/>
    <w:rsid w:val="00193290"/>
    <w:rsid w:val="00193311"/>
    <w:rsid w:val="001933E1"/>
    <w:rsid w:val="001935FC"/>
    <w:rsid w:val="0019391E"/>
    <w:rsid w:val="00193997"/>
    <w:rsid w:val="00193DC9"/>
    <w:rsid w:val="00193FBE"/>
    <w:rsid w:val="00194083"/>
    <w:rsid w:val="0019429D"/>
    <w:rsid w:val="001942EC"/>
    <w:rsid w:val="00194491"/>
    <w:rsid w:val="0019497F"/>
    <w:rsid w:val="00194B76"/>
    <w:rsid w:val="00194BA3"/>
    <w:rsid w:val="00194DC1"/>
    <w:rsid w:val="00195130"/>
    <w:rsid w:val="0019514A"/>
    <w:rsid w:val="00195208"/>
    <w:rsid w:val="00195441"/>
    <w:rsid w:val="0019544D"/>
    <w:rsid w:val="0019570F"/>
    <w:rsid w:val="00195901"/>
    <w:rsid w:val="001959BF"/>
    <w:rsid w:val="00195FA1"/>
    <w:rsid w:val="001966F3"/>
    <w:rsid w:val="001969B3"/>
    <w:rsid w:val="00196F8B"/>
    <w:rsid w:val="0019713E"/>
    <w:rsid w:val="0019775D"/>
    <w:rsid w:val="00197850"/>
    <w:rsid w:val="001979EB"/>
    <w:rsid w:val="00197D5B"/>
    <w:rsid w:val="00197F57"/>
    <w:rsid w:val="001A0060"/>
    <w:rsid w:val="001A02F1"/>
    <w:rsid w:val="001A05DB"/>
    <w:rsid w:val="001A0629"/>
    <w:rsid w:val="001A0A5B"/>
    <w:rsid w:val="001A0E2E"/>
    <w:rsid w:val="001A0E57"/>
    <w:rsid w:val="001A0F20"/>
    <w:rsid w:val="001A10D1"/>
    <w:rsid w:val="001A1980"/>
    <w:rsid w:val="001A198A"/>
    <w:rsid w:val="001A19B9"/>
    <w:rsid w:val="001A1A13"/>
    <w:rsid w:val="001A1C15"/>
    <w:rsid w:val="001A1C6D"/>
    <w:rsid w:val="001A2123"/>
    <w:rsid w:val="001A2229"/>
    <w:rsid w:val="001A2395"/>
    <w:rsid w:val="001A2529"/>
    <w:rsid w:val="001A2629"/>
    <w:rsid w:val="001A26D0"/>
    <w:rsid w:val="001A2E70"/>
    <w:rsid w:val="001A3870"/>
    <w:rsid w:val="001A3CB9"/>
    <w:rsid w:val="001A4012"/>
    <w:rsid w:val="001A4134"/>
    <w:rsid w:val="001A4284"/>
    <w:rsid w:val="001A4696"/>
    <w:rsid w:val="001A4C10"/>
    <w:rsid w:val="001A4CE2"/>
    <w:rsid w:val="001A4F04"/>
    <w:rsid w:val="001A50B7"/>
    <w:rsid w:val="001A52DE"/>
    <w:rsid w:val="001A5355"/>
    <w:rsid w:val="001A53E3"/>
    <w:rsid w:val="001A54C8"/>
    <w:rsid w:val="001A56E1"/>
    <w:rsid w:val="001A5969"/>
    <w:rsid w:val="001A5B2A"/>
    <w:rsid w:val="001A5C02"/>
    <w:rsid w:val="001A5C4C"/>
    <w:rsid w:val="001A5CE8"/>
    <w:rsid w:val="001A60BD"/>
    <w:rsid w:val="001A6126"/>
    <w:rsid w:val="001A6573"/>
    <w:rsid w:val="001A6620"/>
    <w:rsid w:val="001A66D1"/>
    <w:rsid w:val="001A6882"/>
    <w:rsid w:val="001A69EA"/>
    <w:rsid w:val="001A6D1A"/>
    <w:rsid w:val="001A6DB6"/>
    <w:rsid w:val="001A74E2"/>
    <w:rsid w:val="001A779D"/>
    <w:rsid w:val="001A788C"/>
    <w:rsid w:val="001A789F"/>
    <w:rsid w:val="001A7922"/>
    <w:rsid w:val="001B00B4"/>
    <w:rsid w:val="001B00B8"/>
    <w:rsid w:val="001B010A"/>
    <w:rsid w:val="001B01AB"/>
    <w:rsid w:val="001B033C"/>
    <w:rsid w:val="001B0466"/>
    <w:rsid w:val="001B0567"/>
    <w:rsid w:val="001B064A"/>
    <w:rsid w:val="001B0904"/>
    <w:rsid w:val="001B0A29"/>
    <w:rsid w:val="001B127A"/>
    <w:rsid w:val="001B14ED"/>
    <w:rsid w:val="001B1637"/>
    <w:rsid w:val="001B1A1E"/>
    <w:rsid w:val="001B1B38"/>
    <w:rsid w:val="001B1B87"/>
    <w:rsid w:val="001B1BAB"/>
    <w:rsid w:val="001B1D01"/>
    <w:rsid w:val="001B20FF"/>
    <w:rsid w:val="001B2162"/>
    <w:rsid w:val="001B22D0"/>
    <w:rsid w:val="001B237B"/>
    <w:rsid w:val="001B2415"/>
    <w:rsid w:val="001B247E"/>
    <w:rsid w:val="001B24DE"/>
    <w:rsid w:val="001B270F"/>
    <w:rsid w:val="001B271C"/>
    <w:rsid w:val="001B273F"/>
    <w:rsid w:val="001B2812"/>
    <w:rsid w:val="001B2BBA"/>
    <w:rsid w:val="001B2D72"/>
    <w:rsid w:val="001B2F7D"/>
    <w:rsid w:val="001B2FDC"/>
    <w:rsid w:val="001B31E3"/>
    <w:rsid w:val="001B334E"/>
    <w:rsid w:val="001B35C8"/>
    <w:rsid w:val="001B377C"/>
    <w:rsid w:val="001B3846"/>
    <w:rsid w:val="001B3A78"/>
    <w:rsid w:val="001B3ACB"/>
    <w:rsid w:val="001B3B99"/>
    <w:rsid w:val="001B3B9C"/>
    <w:rsid w:val="001B3BE0"/>
    <w:rsid w:val="001B3D48"/>
    <w:rsid w:val="001B3F63"/>
    <w:rsid w:val="001B457C"/>
    <w:rsid w:val="001B45FE"/>
    <w:rsid w:val="001B469B"/>
    <w:rsid w:val="001B46AF"/>
    <w:rsid w:val="001B46CB"/>
    <w:rsid w:val="001B4754"/>
    <w:rsid w:val="001B4B37"/>
    <w:rsid w:val="001B4F7A"/>
    <w:rsid w:val="001B4F91"/>
    <w:rsid w:val="001B5008"/>
    <w:rsid w:val="001B5188"/>
    <w:rsid w:val="001B5197"/>
    <w:rsid w:val="001B5290"/>
    <w:rsid w:val="001B5452"/>
    <w:rsid w:val="001B54C9"/>
    <w:rsid w:val="001B5662"/>
    <w:rsid w:val="001B5731"/>
    <w:rsid w:val="001B578D"/>
    <w:rsid w:val="001B5838"/>
    <w:rsid w:val="001B5ABF"/>
    <w:rsid w:val="001B5B11"/>
    <w:rsid w:val="001B5B3A"/>
    <w:rsid w:val="001B5B72"/>
    <w:rsid w:val="001B5C1E"/>
    <w:rsid w:val="001B6032"/>
    <w:rsid w:val="001B60A9"/>
    <w:rsid w:val="001B637A"/>
    <w:rsid w:val="001B6476"/>
    <w:rsid w:val="001B6548"/>
    <w:rsid w:val="001B66DC"/>
    <w:rsid w:val="001B6A0E"/>
    <w:rsid w:val="001B6C3A"/>
    <w:rsid w:val="001B6CA8"/>
    <w:rsid w:val="001B6CC4"/>
    <w:rsid w:val="001B6E6E"/>
    <w:rsid w:val="001B6EFB"/>
    <w:rsid w:val="001B71D4"/>
    <w:rsid w:val="001B735E"/>
    <w:rsid w:val="001B7397"/>
    <w:rsid w:val="001B73D1"/>
    <w:rsid w:val="001B7473"/>
    <w:rsid w:val="001B7530"/>
    <w:rsid w:val="001B7612"/>
    <w:rsid w:val="001B7615"/>
    <w:rsid w:val="001B76BC"/>
    <w:rsid w:val="001B7743"/>
    <w:rsid w:val="001B7850"/>
    <w:rsid w:val="001B788F"/>
    <w:rsid w:val="001B7A4F"/>
    <w:rsid w:val="001B7B40"/>
    <w:rsid w:val="001B7C39"/>
    <w:rsid w:val="001B7E57"/>
    <w:rsid w:val="001B7F3F"/>
    <w:rsid w:val="001C010D"/>
    <w:rsid w:val="001C041F"/>
    <w:rsid w:val="001C0447"/>
    <w:rsid w:val="001C0937"/>
    <w:rsid w:val="001C101D"/>
    <w:rsid w:val="001C1068"/>
    <w:rsid w:val="001C106D"/>
    <w:rsid w:val="001C10FD"/>
    <w:rsid w:val="001C11CC"/>
    <w:rsid w:val="001C1468"/>
    <w:rsid w:val="001C181A"/>
    <w:rsid w:val="001C1821"/>
    <w:rsid w:val="001C186F"/>
    <w:rsid w:val="001C1A46"/>
    <w:rsid w:val="001C1C0C"/>
    <w:rsid w:val="001C1CAC"/>
    <w:rsid w:val="001C1CDB"/>
    <w:rsid w:val="001C1D93"/>
    <w:rsid w:val="001C1E98"/>
    <w:rsid w:val="001C249D"/>
    <w:rsid w:val="001C268D"/>
    <w:rsid w:val="001C26C4"/>
    <w:rsid w:val="001C27EC"/>
    <w:rsid w:val="001C28ED"/>
    <w:rsid w:val="001C2B8A"/>
    <w:rsid w:val="001C2E8E"/>
    <w:rsid w:val="001C2F71"/>
    <w:rsid w:val="001C3238"/>
    <w:rsid w:val="001C3547"/>
    <w:rsid w:val="001C366A"/>
    <w:rsid w:val="001C37A9"/>
    <w:rsid w:val="001C3DE4"/>
    <w:rsid w:val="001C4103"/>
    <w:rsid w:val="001C436A"/>
    <w:rsid w:val="001C43B0"/>
    <w:rsid w:val="001C4411"/>
    <w:rsid w:val="001C4518"/>
    <w:rsid w:val="001C4520"/>
    <w:rsid w:val="001C4663"/>
    <w:rsid w:val="001C4D67"/>
    <w:rsid w:val="001C4D94"/>
    <w:rsid w:val="001C4E7D"/>
    <w:rsid w:val="001C56C3"/>
    <w:rsid w:val="001C5896"/>
    <w:rsid w:val="001C5CF9"/>
    <w:rsid w:val="001C5FEA"/>
    <w:rsid w:val="001C603C"/>
    <w:rsid w:val="001C63AB"/>
    <w:rsid w:val="001C63BB"/>
    <w:rsid w:val="001C63F0"/>
    <w:rsid w:val="001C64E6"/>
    <w:rsid w:val="001C65C4"/>
    <w:rsid w:val="001C6624"/>
    <w:rsid w:val="001C6719"/>
    <w:rsid w:val="001C67F7"/>
    <w:rsid w:val="001C6AD4"/>
    <w:rsid w:val="001C6B60"/>
    <w:rsid w:val="001C700A"/>
    <w:rsid w:val="001C727C"/>
    <w:rsid w:val="001C74D2"/>
    <w:rsid w:val="001C75CB"/>
    <w:rsid w:val="001C75F6"/>
    <w:rsid w:val="001C7AC3"/>
    <w:rsid w:val="001C7C1E"/>
    <w:rsid w:val="001D00C4"/>
    <w:rsid w:val="001D04ED"/>
    <w:rsid w:val="001D05BC"/>
    <w:rsid w:val="001D0BB9"/>
    <w:rsid w:val="001D10A4"/>
    <w:rsid w:val="001D11DB"/>
    <w:rsid w:val="001D14A2"/>
    <w:rsid w:val="001D15E3"/>
    <w:rsid w:val="001D1CE2"/>
    <w:rsid w:val="001D1DA0"/>
    <w:rsid w:val="001D1EB6"/>
    <w:rsid w:val="001D1EC5"/>
    <w:rsid w:val="001D1EF2"/>
    <w:rsid w:val="001D2050"/>
    <w:rsid w:val="001D209B"/>
    <w:rsid w:val="001D22DC"/>
    <w:rsid w:val="001D2406"/>
    <w:rsid w:val="001D2418"/>
    <w:rsid w:val="001D25A7"/>
    <w:rsid w:val="001D25FC"/>
    <w:rsid w:val="001D2648"/>
    <w:rsid w:val="001D265B"/>
    <w:rsid w:val="001D2688"/>
    <w:rsid w:val="001D2955"/>
    <w:rsid w:val="001D2A51"/>
    <w:rsid w:val="001D30C6"/>
    <w:rsid w:val="001D310C"/>
    <w:rsid w:val="001D316F"/>
    <w:rsid w:val="001D3231"/>
    <w:rsid w:val="001D32AC"/>
    <w:rsid w:val="001D32DF"/>
    <w:rsid w:val="001D3308"/>
    <w:rsid w:val="001D34B2"/>
    <w:rsid w:val="001D35B8"/>
    <w:rsid w:val="001D3653"/>
    <w:rsid w:val="001D36A3"/>
    <w:rsid w:val="001D3799"/>
    <w:rsid w:val="001D383D"/>
    <w:rsid w:val="001D3858"/>
    <w:rsid w:val="001D38F0"/>
    <w:rsid w:val="001D3A99"/>
    <w:rsid w:val="001D3B69"/>
    <w:rsid w:val="001D409E"/>
    <w:rsid w:val="001D4A2E"/>
    <w:rsid w:val="001D4D49"/>
    <w:rsid w:val="001D4FEA"/>
    <w:rsid w:val="001D51D4"/>
    <w:rsid w:val="001D52F5"/>
    <w:rsid w:val="001D539F"/>
    <w:rsid w:val="001D5413"/>
    <w:rsid w:val="001D5550"/>
    <w:rsid w:val="001D567B"/>
    <w:rsid w:val="001D5A8B"/>
    <w:rsid w:val="001D5AD1"/>
    <w:rsid w:val="001D5D13"/>
    <w:rsid w:val="001D5FF7"/>
    <w:rsid w:val="001D6253"/>
    <w:rsid w:val="001D62E3"/>
    <w:rsid w:val="001D639A"/>
    <w:rsid w:val="001D6559"/>
    <w:rsid w:val="001D68F6"/>
    <w:rsid w:val="001D6CE1"/>
    <w:rsid w:val="001D6E5A"/>
    <w:rsid w:val="001D6F7E"/>
    <w:rsid w:val="001D74A0"/>
    <w:rsid w:val="001D783C"/>
    <w:rsid w:val="001D797E"/>
    <w:rsid w:val="001D7A3E"/>
    <w:rsid w:val="001D7FCF"/>
    <w:rsid w:val="001E00B7"/>
    <w:rsid w:val="001E0159"/>
    <w:rsid w:val="001E01C2"/>
    <w:rsid w:val="001E01D3"/>
    <w:rsid w:val="001E0595"/>
    <w:rsid w:val="001E0973"/>
    <w:rsid w:val="001E09F4"/>
    <w:rsid w:val="001E0A8F"/>
    <w:rsid w:val="001E0C01"/>
    <w:rsid w:val="001E1A70"/>
    <w:rsid w:val="001E1B8E"/>
    <w:rsid w:val="001E1BF3"/>
    <w:rsid w:val="001E1C06"/>
    <w:rsid w:val="001E1C7E"/>
    <w:rsid w:val="001E1FF4"/>
    <w:rsid w:val="001E2059"/>
    <w:rsid w:val="001E21FE"/>
    <w:rsid w:val="001E2268"/>
    <w:rsid w:val="001E24F0"/>
    <w:rsid w:val="001E28A8"/>
    <w:rsid w:val="001E2A3F"/>
    <w:rsid w:val="001E2C8F"/>
    <w:rsid w:val="001E2C9A"/>
    <w:rsid w:val="001E2D68"/>
    <w:rsid w:val="001E2EB9"/>
    <w:rsid w:val="001E2F2C"/>
    <w:rsid w:val="001E32EB"/>
    <w:rsid w:val="001E3446"/>
    <w:rsid w:val="001E3455"/>
    <w:rsid w:val="001E349B"/>
    <w:rsid w:val="001E359A"/>
    <w:rsid w:val="001E384E"/>
    <w:rsid w:val="001E3B24"/>
    <w:rsid w:val="001E3C39"/>
    <w:rsid w:val="001E4163"/>
    <w:rsid w:val="001E448A"/>
    <w:rsid w:val="001E450A"/>
    <w:rsid w:val="001E45AC"/>
    <w:rsid w:val="001E4738"/>
    <w:rsid w:val="001E47CA"/>
    <w:rsid w:val="001E4D0F"/>
    <w:rsid w:val="001E4D2A"/>
    <w:rsid w:val="001E4E57"/>
    <w:rsid w:val="001E4F62"/>
    <w:rsid w:val="001E5437"/>
    <w:rsid w:val="001E5527"/>
    <w:rsid w:val="001E5639"/>
    <w:rsid w:val="001E5817"/>
    <w:rsid w:val="001E59F2"/>
    <w:rsid w:val="001E59F8"/>
    <w:rsid w:val="001E5AD7"/>
    <w:rsid w:val="001E5AFF"/>
    <w:rsid w:val="001E5D5F"/>
    <w:rsid w:val="001E5E0B"/>
    <w:rsid w:val="001E5F1A"/>
    <w:rsid w:val="001E5F23"/>
    <w:rsid w:val="001E63FB"/>
    <w:rsid w:val="001E64A6"/>
    <w:rsid w:val="001E64D4"/>
    <w:rsid w:val="001E6569"/>
    <w:rsid w:val="001E656B"/>
    <w:rsid w:val="001E666B"/>
    <w:rsid w:val="001E66D1"/>
    <w:rsid w:val="001E6991"/>
    <w:rsid w:val="001E6D62"/>
    <w:rsid w:val="001E6FED"/>
    <w:rsid w:val="001E70DB"/>
    <w:rsid w:val="001E714E"/>
    <w:rsid w:val="001E71B6"/>
    <w:rsid w:val="001E75B7"/>
    <w:rsid w:val="001E771E"/>
    <w:rsid w:val="001E7732"/>
    <w:rsid w:val="001E7764"/>
    <w:rsid w:val="001E788A"/>
    <w:rsid w:val="001E792B"/>
    <w:rsid w:val="001E7E3D"/>
    <w:rsid w:val="001E7F35"/>
    <w:rsid w:val="001F0265"/>
    <w:rsid w:val="001F03F4"/>
    <w:rsid w:val="001F055B"/>
    <w:rsid w:val="001F0A2E"/>
    <w:rsid w:val="001F0AD8"/>
    <w:rsid w:val="001F0B34"/>
    <w:rsid w:val="001F0BB8"/>
    <w:rsid w:val="001F0D72"/>
    <w:rsid w:val="001F0DBB"/>
    <w:rsid w:val="001F1252"/>
    <w:rsid w:val="001F153D"/>
    <w:rsid w:val="001F1547"/>
    <w:rsid w:val="001F16AA"/>
    <w:rsid w:val="001F16DD"/>
    <w:rsid w:val="001F1856"/>
    <w:rsid w:val="001F191F"/>
    <w:rsid w:val="001F1BB2"/>
    <w:rsid w:val="001F201B"/>
    <w:rsid w:val="001F2042"/>
    <w:rsid w:val="001F23DB"/>
    <w:rsid w:val="001F24E6"/>
    <w:rsid w:val="001F257E"/>
    <w:rsid w:val="001F2626"/>
    <w:rsid w:val="001F2D80"/>
    <w:rsid w:val="001F2D96"/>
    <w:rsid w:val="001F2E86"/>
    <w:rsid w:val="001F2EAD"/>
    <w:rsid w:val="001F2F48"/>
    <w:rsid w:val="001F2F93"/>
    <w:rsid w:val="001F3249"/>
    <w:rsid w:val="001F34F8"/>
    <w:rsid w:val="001F35B5"/>
    <w:rsid w:val="001F3E3C"/>
    <w:rsid w:val="001F4006"/>
    <w:rsid w:val="001F4165"/>
    <w:rsid w:val="001F41EC"/>
    <w:rsid w:val="001F42AE"/>
    <w:rsid w:val="001F435A"/>
    <w:rsid w:val="001F44E0"/>
    <w:rsid w:val="001F4530"/>
    <w:rsid w:val="001F4555"/>
    <w:rsid w:val="001F48E5"/>
    <w:rsid w:val="001F4A16"/>
    <w:rsid w:val="001F4FEB"/>
    <w:rsid w:val="001F5BB7"/>
    <w:rsid w:val="001F5C15"/>
    <w:rsid w:val="001F5D20"/>
    <w:rsid w:val="001F60FF"/>
    <w:rsid w:val="001F6165"/>
    <w:rsid w:val="001F655D"/>
    <w:rsid w:val="001F65F8"/>
    <w:rsid w:val="001F66C5"/>
    <w:rsid w:val="001F66EB"/>
    <w:rsid w:val="001F687D"/>
    <w:rsid w:val="001F69D4"/>
    <w:rsid w:val="001F6AFA"/>
    <w:rsid w:val="001F6B01"/>
    <w:rsid w:val="001F6CAA"/>
    <w:rsid w:val="001F6CD4"/>
    <w:rsid w:val="001F6F4E"/>
    <w:rsid w:val="001F7052"/>
    <w:rsid w:val="001F7269"/>
    <w:rsid w:val="001F73F9"/>
    <w:rsid w:val="001F75DB"/>
    <w:rsid w:val="001F7653"/>
    <w:rsid w:val="001F78E0"/>
    <w:rsid w:val="001F7B2A"/>
    <w:rsid w:val="001F7D82"/>
    <w:rsid w:val="001F7FE7"/>
    <w:rsid w:val="00200129"/>
    <w:rsid w:val="0020018E"/>
    <w:rsid w:val="0020020F"/>
    <w:rsid w:val="00200334"/>
    <w:rsid w:val="00200400"/>
    <w:rsid w:val="002004E8"/>
    <w:rsid w:val="00200679"/>
    <w:rsid w:val="00200A06"/>
    <w:rsid w:val="00200E70"/>
    <w:rsid w:val="0020111A"/>
    <w:rsid w:val="00201144"/>
    <w:rsid w:val="00201211"/>
    <w:rsid w:val="00201977"/>
    <w:rsid w:val="00201DC8"/>
    <w:rsid w:val="00201DC9"/>
    <w:rsid w:val="002020E3"/>
    <w:rsid w:val="0020215C"/>
    <w:rsid w:val="00202429"/>
    <w:rsid w:val="002024B3"/>
    <w:rsid w:val="00202A02"/>
    <w:rsid w:val="00202CAF"/>
    <w:rsid w:val="00202CF8"/>
    <w:rsid w:val="00202DBB"/>
    <w:rsid w:val="00203297"/>
    <w:rsid w:val="0020336B"/>
    <w:rsid w:val="00203398"/>
    <w:rsid w:val="00203455"/>
    <w:rsid w:val="002035B5"/>
    <w:rsid w:val="002036AB"/>
    <w:rsid w:val="00203ADB"/>
    <w:rsid w:val="0020410C"/>
    <w:rsid w:val="0020415E"/>
    <w:rsid w:val="0020453F"/>
    <w:rsid w:val="002047D9"/>
    <w:rsid w:val="00204808"/>
    <w:rsid w:val="00204903"/>
    <w:rsid w:val="00204B15"/>
    <w:rsid w:val="0020501A"/>
    <w:rsid w:val="00205045"/>
    <w:rsid w:val="00205053"/>
    <w:rsid w:val="00205364"/>
    <w:rsid w:val="00205371"/>
    <w:rsid w:val="00205624"/>
    <w:rsid w:val="00205653"/>
    <w:rsid w:val="00205859"/>
    <w:rsid w:val="002059E3"/>
    <w:rsid w:val="002059F9"/>
    <w:rsid w:val="00205A20"/>
    <w:rsid w:val="00205B3C"/>
    <w:rsid w:val="00205CB4"/>
    <w:rsid w:val="00205F3A"/>
    <w:rsid w:val="00205FE1"/>
    <w:rsid w:val="0020608D"/>
    <w:rsid w:val="0020644A"/>
    <w:rsid w:val="002067B0"/>
    <w:rsid w:val="0020699C"/>
    <w:rsid w:val="00206C52"/>
    <w:rsid w:val="002075DA"/>
    <w:rsid w:val="0020788C"/>
    <w:rsid w:val="002078EA"/>
    <w:rsid w:val="00207D72"/>
    <w:rsid w:val="00207E69"/>
    <w:rsid w:val="00207F6A"/>
    <w:rsid w:val="00210054"/>
    <w:rsid w:val="00210119"/>
    <w:rsid w:val="002101E6"/>
    <w:rsid w:val="0021059B"/>
    <w:rsid w:val="0021066B"/>
    <w:rsid w:val="0021097A"/>
    <w:rsid w:val="00210A23"/>
    <w:rsid w:val="00210AF3"/>
    <w:rsid w:val="00210C62"/>
    <w:rsid w:val="00210DF6"/>
    <w:rsid w:val="00210E48"/>
    <w:rsid w:val="0021106B"/>
    <w:rsid w:val="00211380"/>
    <w:rsid w:val="00211550"/>
    <w:rsid w:val="002116C4"/>
    <w:rsid w:val="00211B15"/>
    <w:rsid w:val="00211BC4"/>
    <w:rsid w:val="00211D14"/>
    <w:rsid w:val="00211D40"/>
    <w:rsid w:val="00211F43"/>
    <w:rsid w:val="00211FCB"/>
    <w:rsid w:val="0021206D"/>
    <w:rsid w:val="00212138"/>
    <w:rsid w:val="002121C8"/>
    <w:rsid w:val="002121CA"/>
    <w:rsid w:val="002121DB"/>
    <w:rsid w:val="00212266"/>
    <w:rsid w:val="002122E0"/>
    <w:rsid w:val="002128A7"/>
    <w:rsid w:val="00212936"/>
    <w:rsid w:val="00212A6F"/>
    <w:rsid w:val="00212CA2"/>
    <w:rsid w:val="00212DCC"/>
    <w:rsid w:val="0021306E"/>
    <w:rsid w:val="0021315B"/>
    <w:rsid w:val="00213318"/>
    <w:rsid w:val="00213528"/>
    <w:rsid w:val="002136CA"/>
    <w:rsid w:val="00213C3D"/>
    <w:rsid w:val="00213E4C"/>
    <w:rsid w:val="00213EE6"/>
    <w:rsid w:val="002141C8"/>
    <w:rsid w:val="00214387"/>
    <w:rsid w:val="002144FD"/>
    <w:rsid w:val="00214564"/>
    <w:rsid w:val="00214966"/>
    <w:rsid w:val="00214985"/>
    <w:rsid w:val="00214C68"/>
    <w:rsid w:val="00214E2E"/>
    <w:rsid w:val="00214F09"/>
    <w:rsid w:val="002150D0"/>
    <w:rsid w:val="00215294"/>
    <w:rsid w:val="00215405"/>
    <w:rsid w:val="002155BE"/>
    <w:rsid w:val="002157ED"/>
    <w:rsid w:val="00215966"/>
    <w:rsid w:val="00215F1F"/>
    <w:rsid w:val="00216105"/>
    <w:rsid w:val="002163C7"/>
    <w:rsid w:val="00216476"/>
    <w:rsid w:val="002164CD"/>
    <w:rsid w:val="0021695C"/>
    <w:rsid w:val="002169E7"/>
    <w:rsid w:val="00216CAB"/>
    <w:rsid w:val="00216DA7"/>
    <w:rsid w:val="00216F02"/>
    <w:rsid w:val="002170E7"/>
    <w:rsid w:val="0021715A"/>
    <w:rsid w:val="00217254"/>
    <w:rsid w:val="00217522"/>
    <w:rsid w:val="002176CD"/>
    <w:rsid w:val="002176F3"/>
    <w:rsid w:val="002177B6"/>
    <w:rsid w:val="00217887"/>
    <w:rsid w:val="00217A11"/>
    <w:rsid w:val="00217B1F"/>
    <w:rsid w:val="00217C90"/>
    <w:rsid w:val="00217D5D"/>
    <w:rsid w:val="00217DFE"/>
    <w:rsid w:val="00220343"/>
    <w:rsid w:val="00220473"/>
    <w:rsid w:val="002206A9"/>
    <w:rsid w:val="002208A5"/>
    <w:rsid w:val="00220E92"/>
    <w:rsid w:val="0022147C"/>
    <w:rsid w:val="00221573"/>
    <w:rsid w:val="00221A5E"/>
    <w:rsid w:val="00221B17"/>
    <w:rsid w:val="00221B9A"/>
    <w:rsid w:val="0022208F"/>
    <w:rsid w:val="002220BA"/>
    <w:rsid w:val="002222C3"/>
    <w:rsid w:val="00222300"/>
    <w:rsid w:val="0022232B"/>
    <w:rsid w:val="0022233E"/>
    <w:rsid w:val="00222473"/>
    <w:rsid w:val="00222633"/>
    <w:rsid w:val="00222B82"/>
    <w:rsid w:val="00222FB3"/>
    <w:rsid w:val="002230A7"/>
    <w:rsid w:val="0022324B"/>
    <w:rsid w:val="002232C0"/>
    <w:rsid w:val="00223439"/>
    <w:rsid w:val="002236AD"/>
    <w:rsid w:val="002238A3"/>
    <w:rsid w:val="00223BCC"/>
    <w:rsid w:val="00223E73"/>
    <w:rsid w:val="0022408A"/>
    <w:rsid w:val="002240E5"/>
    <w:rsid w:val="0022412A"/>
    <w:rsid w:val="002245AF"/>
    <w:rsid w:val="0022460E"/>
    <w:rsid w:val="00224849"/>
    <w:rsid w:val="002248E1"/>
    <w:rsid w:val="00224A65"/>
    <w:rsid w:val="00224BA1"/>
    <w:rsid w:val="00224D20"/>
    <w:rsid w:val="00224D4A"/>
    <w:rsid w:val="002250C4"/>
    <w:rsid w:val="00225148"/>
    <w:rsid w:val="00225247"/>
    <w:rsid w:val="00225350"/>
    <w:rsid w:val="0022580A"/>
    <w:rsid w:val="00225B0D"/>
    <w:rsid w:val="00225B15"/>
    <w:rsid w:val="00226010"/>
    <w:rsid w:val="002260DE"/>
    <w:rsid w:val="00226467"/>
    <w:rsid w:val="002264E8"/>
    <w:rsid w:val="00226691"/>
    <w:rsid w:val="002267D6"/>
    <w:rsid w:val="002268FB"/>
    <w:rsid w:val="002269EA"/>
    <w:rsid w:val="00226B65"/>
    <w:rsid w:val="00226C3C"/>
    <w:rsid w:val="00226D28"/>
    <w:rsid w:val="00226E5A"/>
    <w:rsid w:val="00226F33"/>
    <w:rsid w:val="00226FAC"/>
    <w:rsid w:val="00227336"/>
    <w:rsid w:val="002275EB"/>
    <w:rsid w:val="00227972"/>
    <w:rsid w:val="002279C6"/>
    <w:rsid w:val="00227C0F"/>
    <w:rsid w:val="00227D2C"/>
    <w:rsid w:val="00227E3A"/>
    <w:rsid w:val="00227E88"/>
    <w:rsid w:val="00230125"/>
    <w:rsid w:val="002307F0"/>
    <w:rsid w:val="00230AE7"/>
    <w:rsid w:val="00230B87"/>
    <w:rsid w:val="00230D71"/>
    <w:rsid w:val="00230D8F"/>
    <w:rsid w:val="0023187E"/>
    <w:rsid w:val="00231E8C"/>
    <w:rsid w:val="00232030"/>
    <w:rsid w:val="002323FE"/>
    <w:rsid w:val="0023286B"/>
    <w:rsid w:val="002328A1"/>
    <w:rsid w:val="002328D0"/>
    <w:rsid w:val="00232CA2"/>
    <w:rsid w:val="00233092"/>
    <w:rsid w:val="0023323A"/>
    <w:rsid w:val="00233415"/>
    <w:rsid w:val="00233477"/>
    <w:rsid w:val="002334C4"/>
    <w:rsid w:val="00233596"/>
    <w:rsid w:val="00233613"/>
    <w:rsid w:val="00233639"/>
    <w:rsid w:val="00233668"/>
    <w:rsid w:val="0023369D"/>
    <w:rsid w:val="002337A9"/>
    <w:rsid w:val="00233816"/>
    <w:rsid w:val="0023383B"/>
    <w:rsid w:val="00233C02"/>
    <w:rsid w:val="00233E2C"/>
    <w:rsid w:val="00233EAC"/>
    <w:rsid w:val="00233FFA"/>
    <w:rsid w:val="0023414C"/>
    <w:rsid w:val="00234224"/>
    <w:rsid w:val="0023447A"/>
    <w:rsid w:val="002344DE"/>
    <w:rsid w:val="00234552"/>
    <w:rsid w:val="002346ED"/>
    <w:rsid w:val="00234711"/>
    <w:rsid w:val="002349F3"/>
    <w:rsid w:val="00234A37"/>
    <w:rsid w:val="00234ADD"/>
    <w:rsid w:val="00234D37"/>
    <w:rsid w:val="00235176"/>
    <w:rsid w:val="0023535D"/>
    <w:rsid w:val="0023542D"/>
    <w:rsid w:val="0023544C"/>
    <w:rsid w:val="00235477"/>
    <w:rsid w:val="00235699"/>
    <w:rsid w:val="002359B9"/>
    <w:rsid w:val="00235E53"/>
    <w:rsid w:val="00235E99"/>
    <w:rsid w:val="00235F3C"/>
    <w:rsid w:val="002365A6"/>
    <w:rsid w:val="002366DA"/>
    <w:rsid w:val="0023690A"/>
    <w:rsid w:val="002369FF"/>
    <w:rsid w:val="00236B25"/>
    <w:rsid w:val="00236B27"/>
    <w:rsid w:val="00236BA9"/>
    <w:rsid w:val="00236C18"/>
    <w:rsid w:val="00236D1E"/>
    <w:rsid w:val="00236DD1"/>
    <w:rsid w:val="00236E17"/>
    <w:rsid w:val="0023707E"/>
    <w:rsid w:val="002371DC"/>
    <w:rsid w:val="00237205"/>
    <w:rsid w:val="00237359"/>
    <w:rsid w:val="0023735B"/>
    <w:rsid w:val="0023736D"/>
    <w:rsid w:val="002373C4"/>
    <w:rsid w:val="00237587"/>
    <w:rsid w:val="0023758A"/>
    <w:rsid w:val="002376CE"/>
    <w:rsid w:val="002378AE"/>
    <w:rsid w:val="002379DA"/>
    <w:rsid w:val="00237AB1"/>
    <w:rsid w:val="00237C84"/>
    <w:rsid w:val="00237F45"/>
    <w:rsid w:val="00237F83"/>
    <w:rsid w:val="0024013F"/>
    <w:rsid w:val="00240250"/>
    <w:rsid w:val="00240430"/>
    <w:rsid w:val="002404A0"/>
    <w:rsid w:val="00240640"/>
    <w:rsid w:val="002406D6"/>
    <w:rsid w:val="002407FD"/>
    <w:rsid w:val="002408E9"/>
    <w:rsid w:val="00240927"/>
    <w:rsid w:val="002409E7"/>
    <w:rsid w:val="00240A65"/>
    <w:rsid w:val="00240AAF"/>
    <w:rsid w:val="00240DC9"/>
    <w:rsid w:val="00240EE3"/>
    <w:rsid w:val="00241087"/>
    <w:rsid w:val="002410FF"/>
    <w:rsid w:val="002412B6"/>
    <w:rsid w:val="002416C1"/>
    <w:rsid w:val="0024183E"/>
    <w:rsid w:val="0024191C"/>
    <w:rsid w:val="00241947"/>
    <w:rsid w:val="00241970"/>
    <w:rsid w:val="00241C82"/>
    <w:rsid w:val="00241D97"/>
    <w:rsid w:val="00242025"/>
    <w:rsid w:val="00242297"/>
    <w:rsid w:val="0024233C"/>
    <w:rsid w:val="00242391"/>
    <w:rsid w:val="002423BB"/>
    <w:rsid w:val="002425F8"/>
    <w:rsid w:val="00242A4D"/>
    <w:rsid w:val="00242DB7"/>
    <w:rsid w:val="00242E68"/>
    <w:rsid w:val="0024302E"/>
    <w:rsid w:val="0024310A"/>
    <w:rsid w:val="0024340F"/>
    <w:rsid w:val="00243964"/>
    <w:rsid w:val="00243BD7"/>
    <w:rsid w:val="00243E1A"/>
    <w:rsid w:val="00243F9C"/>
    <w:rsid w:val="00243FD7"/>
    <w:rsid w:val="00243FFC"/>
    <w:rsid w:val="0024405C"/>
    <w:rsid w:val="00244420"/>
    <w:rsid w:val="00244435"/>
    <w:rsid w:val="002444A4"/>
    <w:rsid w:val="002444E9"/>
    <w:rsid w:val="002446F1"/>
    <w:rsid w:val="0024488F"/>
    <w:rsid w:val="00244893"/>
    <w:rsid w:val="002448BE"/>
    <w:rsid w:val="00244AEE"/>
    <w:rsid w:val="002450D9"/>
    <w:rsid w:val="00245104"/>
    <w:rsid w:val="00245373"/>
    <w:rsid w:val="00245417"/>
    <w:rsid w:val="002455F7"/>
    <w:rsid w:val="002459C6"/>
    <w:rsid w:val="00245A2B"/>
    <w:rsid w:val="00245C15"/>
    <w:rsid w:val="00245CC2"/>
    <w:rsid w:val="00245D28"/>
    <w:rsid w:val="00245DEC"/>
    <w:rsid w:val="00245F85"/>
    <w:rsid w:val="00246234"/>
    <w:rsid w:val="002463A9"/>
    <w:rsid w:val="0024655E"/>
    <w:rsid w:val="002465DB"/>
    <w:rsid w:val="002466E3"/>
    <w:rsid w:val="0024692D"/>
    <w:rsid w:val="00246B5A"/>
    <w:rsid w:val="00246FC8"/>
    <w:rsid w:val="002472A1"/>
    <w:rsid w:val="002472A2"/>
    <w:rsid w:val="0024788C"/>
    <w:rsid w:val="002478DA"/>
    <w:rsid w:val="00247C82"/>
    <w:rsid w:val="00247F8F"/>
    <w:rsid w:val="00247FC0"/>
    <w:rsid w:val="00250129"/>
    <w:rsid w:val="00250219"/>
    <w:rsid w:val="0025038E"/>
    <w:rsid w:val="002503FD"/>
    <w:rsid w:val="00250609"/>
    <w:rsid w:val="002507B4"/>
    <w:rsid w:val="0025091F"/>
    <w:rsid w:val="00250CC0"/>
    <w:rsid w:val="00251041"/>
    <w:rsid w:val="00251144"/>
    <w:rsid w:val="00251273"/>
    <w:rsid w:val="00251382"/>
    <w:rsid w:val="0025175D"/>
    <w:rsid w:val="0025189A"/>
    <w:rsid w:val="00251900"/>
    <w:rsid w:val="00251A5F"/>
    <w:rsid w:val="00251A8E"/>
    <w:rsid w:val="00251B47"/>
    <w:rsid w:val="00251D39"/>
    <w:rsid w:val="00251EA4"/>
    <w:rsid w:val="002521A5"/>
    <w:rsid w:val="002522F2"/>
    <w:rsid w:val="00252B12"/>
    <w:rsid w:val="00252DF9"/>
    <w:rsid w:val="002534A2"/>
    <w:rsid w:val="002536FE"/>
    <w:rsid w:val="0025370B"/>
    <w:rsid w:val="002537AE"/>
    <w:rsid w:val="002538B5"/>
    <w:rsid w:val="00253CC4"/>
    <w:rsid w:val="00253CFE"/>
    <w:rsid w:val="00253D7B"/>
    <w:rsid w:val="00253DE8"/>
    <w:rsid w:val="00254103"/>
    <w:rsid w:val="002541A7"/>
    <w:rsid w:val="00254232"/>
    <w:rsid w:val="002543C8"/>
    <w:rsid w:val="00254717"/>
    <w:rsid w:val="00254755"/>
    <w:rsid w:val="002547A0"/>
    <w:rsid w:val="002547B5"/>
    <w:rsid w:val="00254851"/>
    <w:rsid w:val="00254958"/>
    <w:rsid w:val="0025495A"/>
    <w:rsid w:val="002549EE"/>
    <w:rsid w:val="00254C53"/>
    <w:rsid w:val="00254EAD"/>
    <w:rsid w:val="00255068"/>
    <w:rsid w:val="0025507E"/>
    <w:rsid w:val="00255130"/>
    <w:rsid w:val="002555C2"/>
    <w:rsid w:val="00255700"/>
    <w:rsid w:val="0025597A"/>
    <w:rsid w:val="00255B8D"/>
    <w:rsid w:val="00255C67"/>
    <w:rsid w:val="00255CC1"/>
    <w:rsid w:val="00255DCB"/>
    <w:rsid w:val="00255E30"/>
    <w:rsid w:val="00255ECE"/>
    <w:rsid w:val="00255F21"/>
    <w:rsid w:val="00255FD0"/>
    <w:rsid w:val="00256088"/>
    <w:rsid w:val="002560BA"/>
    <w:rsid w:val="00256157"/>
    <w:rsid w:val="0025648E"/>
    <w:rsid w:val="002566A2"/>
    <w:rsid w:val="002566FE"/>
    <w:rsid w:val="002567BD"/>
    <w:rsid w:val="00256B52"/>
    <w:rsid w:val="00257104"/>
    <w:rsid w:val="00257190"/>
    <w:rsid w:val="002572D5"/>
    <w:rsid w:val="00257355"/>
    <w:rsid w:val="002574B4"/>
    <w:rsid w:val="002574D4"/>
    <w:rsid w:val="002575A6"/>
    <w:rsid w:val="002577FE"/>
    <w:rsid w:val="00257B73"/>
    <w:rsid w:val="00257D0F"/>
    <w:rsid w:val="00257D7A"/>
    <w:rsid w:val="00257DD5"/>
    <w:rsid w:val="00257DE5"/>
    <w:rsid w:val="00257E92"/>
    <w:rsid w:val="00260116"/>
    <w:rsid w:val="002604A2"/>
    <w:rsid w:val="00260529"/>
    <w:rsid w:val="002605BC"/>
    <w:rsid w:val="002609B5"/>
    <w:rsid w:val="00260A0D"/>
    <w:rsid w:val="00260B25"/>
    <w:rsid w:val="00260CBE"/>
    <w:rsid w:val="00260EF5"/>
    <w:rsid w:val="00260F57"/>
    <w:rsid w:val="002615B1"/>
    <w:rsid w:val="002615B2"/>
    <w:rsid w:val="00261C1A"/>
    <w:rsid w:val="00261CF4"/>
    <w:rsid w:val="00261EEC"/>
    <w:rsid w:val="00261F6F"/>
    <w:rsid w:val="0026210B"/>
    <w:rsid w:val="002623F0"/>
    <w:rsid w:val="002627DC"/>
    <w:rsid w:val="00262B23"/>
    <w:rsid w:val="00262F54"/>
    <w:rsid w:val="002630A1"/>
    <w:rsid w:val="00263262"/>
    <w:rsid w:val="002633AA"/>
    <w:rsid w:val="002634A3"/>
    <w:rsid w:val="00263885"/>
    <w:rsid w:val="00263979"/>
    <w:rsid w:val="00263E36"/>
    <w:rsid w:val="00263F0B"/>
    <w:rsid w:val="00263FFE"/>
    <w:rsid w:val="0026461E"/>
    <w:rsid w:val="0026463A"/>
    <w:rsid w:val="00264737"/>
    <w:rsid w:val="00264A2C"/>
    <w:rsid w:val="00264B10"/>
    <w:rsid w:val="00264C34"/>
    <w:rsid w:val="00264D52"/>
    <w:rsid w:val="00264EED"/>
    <w:rsid w:val="00265074"/>
    <w:rsid w:val="002655EF"/>
    <w:rsid w:val="0026566D"/>
    <w:rsid w:val="0026581C"/>
    <w:rsid w:val="00265846"/>
    <w:rsid w:val="00265BCB"/>
    <w:rsid w:val="00265C05"/>
    <w:rsid w:val="00265C3D"/>
    <w:rsid w:val="00265CE8"/>
    <w:rsid w:val="00265DD2"/>
    <w:rsid w:val="00265E66"/>
    <w:rsid w:val="002660B2"/>
    <w:rsid w:val="002660E7"/>
    <w:rsid w:val="0026615C"/>
    <w:rsid w:val="00266A6B"/>
    <w:rsid w:val="00266AAA"/>
    <w:rsid w:val="00266BB4"/>
    <w:rsid w:val="0026709B"/>
    <w:rsid w:val="00267264"/>
    <w:rsid w:val="0026735E"/>
    <w:rsid w:val="00267445"/>
    <w:rsid w:val="002676E7"/>
    <w:rsid w:val="002678D9"/>
    <w:rsid w:val="00267C91"/>
    <w:rsid w:val="00267F37"/>
    <w:rsid w:val="00267F63"/>
    <w:rsid w:val="00270248"/>
    <w:rsid w:val="00270258"/>
    <w:rsid w:val="0027038F"/>
    <w:rsid w:val="00270423"/>
    <w:rsid w:val="002706C4"/>
    <w:rsid w:val="002708A6"/>
    <w:rsid w:val="002708D1"/>
    <w:rsid w:val="002709B1"/>
    <w:rsid w:val="00270A6D"/>
    <w:rsid w:val="00270B00"/>
    <w:rsid w:val="00270CAB"/>
    <w:rsid w:val="00270FD2"/>
    <w:rsid w:val="00271050"/>
    <w:rsid w:val="002712D7"/>
    <w:rsid w:val="002715C5"/>
    <w:rsid w:val="00271729"/>
    <w:rsid w:val="00271824"/>
    <w:rsid w:val="00271A87"/>
    <w:rsid w:val="00271C43"/>
    <w:rsid w:val="00271C66"/>
    <w:rsid w:val="00271D9B"/>
    <w:rsid w:val="00271DA4"/>
    <w:rsid w:val="00271EF5"/>
    <w:rsid w:val="002720BD"/>
    <w:rsid w:val="0027262F"/>
    <w:rsid w:val="0027274A"/>
    <w:rsid w:val="00272B96"/>
    <w:rsid w:val="00272F35"/>
    <w:rsid w:val="0027313B"/>
    <w:rsid w:val="00273222"/>
    <w:rsid w:val="00273236"/>
    <w:rsid w:val="00273250"/>
    <w:rsid w:val="002732E8"/>
    <w:rsid w:val="0027334E"/>
    <w:rsid w:val="00273423"/>
    <w:rsid w:val="002734FA"/>
    <w:rsid w:val="0027352F"/>
    <w:rsid w:val="00273538"/>
    <w:rsid w:val="00273593"/>
    <w:rsid w:val="0027359B"/>
    <w:rsid w:val="002736C7"/>
    <w:rsid w:val="00273BCE"/>
    <w:rsid w:val="00273D03"/>
    <w:rsid w:val="00273E68"/>
    <w:rsid w:val="00273E9E"/>
    <w:rsid w:val="00273FB5"/>
    <w:rsid w:val="00274078"/>
    <w:rsid w:val="0027429B"/>
    <w:rsid w:val="00274385"/>
    <w:rsid w:val="002744CF"/>
    <w:rsid w:val="002746B9"/>
    <w:rsid w:val="00274807"/>
    <w:rsid w:val="002748CA"/>
    <w:rsid w:val="00274C02"/>
    <w:rsid w:val="00274CD9"/>
    <w:rsid w:val="00275043"/>
    <w:rsid w:val="002750F4"/>
    <w:rsid w:val="002751A6"/>
    <w:rsid w:val="002751C1"/>
    <w:rsid w:val="0027525C"/>
    <w:rsid w:val="00275453"/>
    <w:rsid w:val="002755D4"/>
    <w:rsid w:val="002756C3"/>
    <w:rsid w:val="002757B2"/>
    <w:rsid w:val="002758AF"/>
    <w:rsid w:val="00275BDD"/>
    <w:rsid w:val="00275EEB"/>
    <w:rsid w:val="00276014"/>
    <w:rsid w:val="00276354"/>
    <w:rsid w:val="00276367"/>
    <w:rsid w:val="0027640C"/>
    <w:rsid w:val="002765ED"/>
    <w:rsid w:val="00276B44"/>
    <w:rsid w:val="00276C81"/>
    <w:rsid w:val="0027725A"/>
    <w:rsid w:val="0027735F"/>
    <w:rsid w:val="00277384"/>
    <w:rsid w:val="00277626"/>
    <w:rsid w:val="002776FF"/>
    <w:rsid w:val="00277745"/>
    <w:rsid w:val="00277797"/>
    <w:rsid w:val="002777C5"/>
    <w:rsid w:val="002779FC"/>
    <w:rsid w:val="00277A3D"/>
    <w:rsid w:val="00277A66"/>
    <w:rsid w:val="00277D03"/>
    <w:rsid w:val="00277D11"/>
    <w:rsid w:val="00277E4B"/>
    <w:rsid w:val="00277EDF"/>
    <w:rsid w:val="00277EF2"/>
    <w:rsid w:val="00280097"/>
    <w:rsid w:val="0028027C"/>
    <w:rsid w:val="002802F4"/>
    <w:rsid w:val="0028055B"/>
    <w:rsid w:val="00280573"/>
    <w:rsid w:val="002805D6"/>
    <w:rsid w:val="00280607"/>
    <w:rsid w:val="00280640"/>
    <w:rsid w:val="002809C7"/>
    <w:rsid w:val="002809FC"/>
    <w:rsid w:val="00280B6D"/>
    <w:rsid w:val="00280D59"/>
    <w:rsid w:val="00280DBE"/>
    <w:rsid w:val="0028146C"/>
    <w:rsid w:val="002815C8"/>
    <w:rsid w:val="002815CD"/>
    <w:rsid w:val="0028171E"/>
    <w:rsid w:val="00281A5E"/>
    <w:rsid w:val="00281A87"/>
    <w:rsid w:val="00281AAC"/>
    <w:rsid w:val="00281BA1"/>
    <w:rsid w:val="00281E08"/>
    <w:rsid w:val="00281E73"/>
    <w:rsid w:val="00281EE5"/>
    <w:rsid w:val="00282049"/>
    <w:rsid w:val="002820D7"/>
    <w:rsid w:val="002821C7"/>
    <w:rsid w:val="002822AD"/>
    <w:rsid w:val="002824A1"/>
    <w:rsid w:val="00282676"/>
    <w:rsid w:val="002828C1"/>
    <w:rsid w:val="00282A47"/>
    <w:rsid w:val="00282AC7"/>
    <w:rsid w:val="00282C65"/>
    <w:rsid w:val="00282C79"/>
    <w:rsid w:val="00282C7F"/>
    <w:rsid w:val="00282E5D"/>
    <w:rsid w:val="002830EA"/>
    <w:rsid w:val="002833B6"/>
    <w:rsid w:val="00283823"/>
    <w:rsid w:val="002839BA"/>
    <w:rsid w:val="00283B66"/>
    <w:rsid w:val="00284013"/>
    <w:rsid w:val="0028410A"/>
    <w:rsid w:val="00284160"/>
    <w:rsid w:val="0028429B"/>
    <w:rsid w:val="002845CD"/>
    <w:rsid w:val="00284606"/>
    <w:rsid w:val="00284973"/>
    <w:rsid w:val="00284AA1"/>
    <w:rsid w:val="00284B14"/>
    <w:rsid w:val="00284C15"/>
    <w:rsid w:val="00284CE2"/>
    <w:rsid w:val="00284F4E"/>
    <w:rsid w:val="00285069"/>
    <w:rsid w:val="00285100"/>
    <w:rsid w:val="0028562E"/>
    <w:rsid w:val="002856FB"/>
    <w:rsid w:val="00285A16"/>
    <w:rsid w:val="00285C05"/>
    <w:rsid w:val="00285D15"/>
    <w:rsid w:val="00285F29"/>
    <w:rsid w:val="00285FC0"/>
    <w:rsid w:val="00286019"/>
    <w:rsid w:val="00286451"/>
    <w:rsid w:val="0028656F"/>
    <w:rsid w:val="00286579"/>
    <w:rsid w:val="0028664A"/>
    <w:rsid w:val="0028679C"/>
    <w:rsid w:val="002868C4"/>
    <w:rsid w:val="00286A6C"/>
    <w:rsid w:val="00286DE2"/>
    <w:rsid w:val="00286EAE"/>
    <w:rsid w:val="00286F52"/>
    <w:rsid w:val="00287055"/>
    <w:rsid w:val="00287095"/>
    <w:rsid w:val="002870D1"/>
    <w:rsid w:val="002872AF"/>
    <w:rsid w:val="002872C7"/>
    <w:rsid w:val="002873CD"/>
    <w:rsid w:val="00287728"/>
    <w:rsid w:val="002878AC"/>
    <w:rsid w:val="00287BD6"/>
    <w:rsid w:val="00287C18"/>
    <w:rsid w:val="00287C56"/>
    <w:rsid w:val="00287CB5"/>
    <w:rsid w:val="00287E70"/>
    <w:rsid w:val="00287EF7"/>
    <w:rsid w:val="00287FD5"/>
    <w:rsid w:val="00290086"/>
    <w:rsid w:val="00290202"/>
    <w:rsid w:val="002903D6"/>
    <w:rsid w:val="00290677"/>
    <w:rsid w:val="00290943"/>
    <w:rsid w:val="00290F7D"/>
    <w:rsid w:val="00290F99"/>
    <w:rsid w:val="0029104A"/>
    <w:rsid w:val="002911E2"/>
    <w:rsid w:val="00291201"/>
    <w:rsid w:val="002913E0"/>
    <w:rsid w:val="002914BA"/>
    <w:rsid w:val="00291A00"/>
    <w:rsid w:val="00291B72"/>
    <w:rsid w:val="00291BB3"/>
    <w:rsid w:val="00291CC0"/>
    <w:rsid w:val="00291D0A"/>
    <w:rsid w:val="00291DF7"/>
    <w:rsid w:val="00292050"/>
    <w:rsid w:val="002921D1"/>
    <w:rsid w:val="00292355"/>
    <w:rsid w:val="002925C6"/>
    <w:rsid w:val="002925DB"/>
    <w:rsid w:val="002929AA"/>
    <w:rsid w:val="002929F7"/>
    <w:rsid w:val="002929FD"/>
    <w:rsid w:val="00292B24"/>
    <w:rsid w:val="00292C31"/>
    <w:rsid w:val="00292C35"/>
    <w:rsid w:val="00292F98"/>
    <w:rsid w:val="002932EF"/>
    <w:rsid w:val="002932FE"/>
    <w:rsid w:val="002934D9"/>
    <w:rsid w:val="002936C7"/>
    <w:rsid w:val="00293A17"/>
    <w:rsid w:val="00293B29"/>
    <w:rsid w:val="0029446F"/>
    <w:rsid w:val="002944FA"/>
    <w:rsid w:val="00294543"/>
    <w:rsid w:val="002945D0"/>
    <w:rsid w:val="0029467C"/>
    <w:rsid w:val="0029471D"/>
    <w:rsid w:val="0029480A"/>
    <w:rsid w:val="002948B0"/>
    <w:rsid w:val="0029496D"/>
    <w:rsid w:val="00294999"/>
    <w:rsid w:val="00294AA0"/>
    <w:rsid w:val="00294ABE"/>
    <w:rsid w:val="00294CE6"/>
    <w:rsid w:val="00294D17"/>
    <w:rsid w:val="00294F71"/>
    <w:rsid w:val="00294F72"/>
    <w:rsid w:val="00294FD6"/>
    <w:rsid w:val="00295064"/>
    <w:rsid w:val="002950B4"/>
    <w:rsid w:val="00295484"/>
    <w:rsid w:val="00295559"/>
    <w:rsid w:val="002959A1"/>
    <w:rsid w:val="00295B95"/>
    <w:rsid w:val="002962F6"/>
    <w:rsid w:val="00296B3C"/>
    <w:rsid w:val="00296C3B"/>
    <w:rsid w:val="00296E31"/>
    <w:rsid w:val="00296FF4"/>
    <w:rsid w:val="00297413"/>
    <w:rsid w:val="00297501"/>
    <w:rsid w:val="002975C2"/>
    <w:rsid w:val="00297657"/>
    <w:rsid w:val="00297877"/>
    <w:rsid w:val="00297ABE"/>
    <w:rsid w:val="00297B56"/>
    <w:rsid w:val="00297D13"/>
    <w:rsid w:val="00297DA1"/>
    <w:rsid w:val="00297E23"/>
    <w:rsid w:val="00297E6D"/>
    <w:rsid w:val="00297FA3"/>
    <w:rsid w:val="002A0053"/>
    <w:rsid w:val="002A0093"/>
    <w:rsid w:val="002A01E9"/>
    <w:rsid w:val="002A0223"/>
    <w:rsid w:val="002A0383"/>
    <w:rsid w:val="002A047E"/>
    <w:rsid w:val="002A054B"/>
    <w:rsid w:val="002A05BC"/>
    <w:rsid w:val="002A0977"/>
    <w:rsid w:val="002A0ABE"/>
    <w:rsid w:val="002A0D39"/>
    <w:rsid w:val="002A0D70"/>
    <w:rsid w:val="002A0DB4"/>
    <w:rsid w:val="002A0E54"/>
    <w:rsid w:val="002A0E8E"/>
    <w:rsid w:val="002A0FD3"/>
    <w:rsid w:val="002A1426"/>
    <w:rsid w:val="002A158C"/>
    <w:rsid w:val="002A1821"/>
    <w:rsid w:val="002A188E"/>
    <w:rsid w:val="002A19F2"/>
    <w:rsid w:val="002A1A8A"/>
    <w:rsid w:val="002A1B3E"/>
    <w:rsid w:val="002A1CDF"/>
    <w:rsid w:val="002A1D6E"/>
    <w:rsid w:val="002A1E55"/>
    <w:rsid w:val="002A1F2D"/>
    <w:rsid w:val="002A21D7"/>
    <w:rsid w:val="002A29EF"/>
    <w:rsid w:val="002A2D6B"/>
    <w:rsid w:val="002A3051"/>
    <w:rsid w:val="002A30F7"/>
    <w:rsid w:val="002A33C4"/>
    <w:rsid w:val="002A34E6"/>
    <w:rsid w:val="002A361A"/>
    <w:rsid w:val="002A37CE"/>
    <w:rsid w:val="002A3A5F"/>
    <w:rsid w:val="002A3A66"/>
    <w:rsid w:val="002A3B11"/>
    <w:rsid w:val="002A3E5F"/>
    <w:rsid w:val="002A42B2"/>
    <w:rsid w:val="002A44A6"/>
    <w:rsid w:val="002A4626"/>
    <w:rsid w:val="002A47BB"/>
    <w:rsid w:val="002A4A10"/>
    <w:rsid w:val="002A4EA9"/>
    <w:rsid w:val="002A4EE0"/>
    <w:rsid w:val="002A502C"/>
    <w:rsid w:val="002A51C6"/>
    <w:rsid w:val="002A554D"/>
    <w:rsid w:val="002A581C"/>
    <w:rsid w:val="002A5824"/>
    <w:rsid w:val="002A5875"/>
    <w:rsid w:val="002A5FDD"/>
    <w:rsid w:val="002A6300"/>
    <w:rsid w:val="002A6348"/>
    <w:rsid w:val="002A63FD"/>
    <w:rsid w:val="002A64D8"/>
    <w:rsid w:val="002A6642"/>
    <w:rsid w:val="002A6696"/>
    <w:rsid w:val="002A67EA"/>
    <w:rsid w:val="002A6B67"/>
    <w:rsid w:val="002A6C48"/>
    <w:rsid w:val="002A6D93"/>
    <w:rsid w:val="002A6F53"/>
    <w:rsid w:val="002A70E5"/>
    <w:rsid w:val="002A7210"/>
    <w:rsid w:val="002A7243"/>
    <w:rsid w:val="002A7455"/>
    <w:rsid w:val="002A753D"/>
    <w:rsid w:val="002A7562"/>
    <w:rsid w:val="002A7609"/>
    <w:rsid w:val="002A77EC"/>
    <w:rsid w:val="002A794A"/>
    <w:rsid w:val="002A7A07"/>
    <w:rsid w:val="002A7B8E"/>
    <w:rsid w:val="002A7D58"/>
    <w:rsid w:val="002A7D6A"/>
    <w:rsid w:val="002B0423"/>
    <w:rsid w:val="002B04B1"/>
    <w:rsid w:val="002B055C"/>
    <w:rsid w:val="002B05E2"/>
    <w:rsid w:val="002B063D"/>
    <w:rsid w:val="002B0808"/>
    <w:rsid w:val="002B084A"/>
    <w:rsid w:val="002B0964"/>
    <w:rsid w:val="002B0989"/>
    <w:rsid w:val="002B0A08"/>
    <w:rsid w:val="002B0C08"/>
    <w:rsid w:val="002B0C34"/>
    <w:rsid w:val="002B0F6F"/>
    <w:rsid w:val="002B107A"/>
    <w:rsid w:val="002B13E2"/>
    <w:rsid w:val="002B14E8"/>
    <w:rsid w:val="002B15B6"/>
    <w:rsid w:val="002B160C"/>
    <w:rsid w:val="002B1C53"/>
    <w:rsid w:val="002B1E46"/>
    <w:rsid w:val="002B1F44"/>
    <w:rsid w:val="002B2062"/>
    <w:rsid w:val="002B2170"/>
    <w:rsid w:val="002B21CA"/>
    <w:rsid w:val="002B2295"/>
    <w:rsid w:val="002B24B0"/>
    <w:rsid w:val="002B25A5"/>
    <w:rsid w:val="002B2635"/>
    <w:rsid w:val="002B2661"/>
    <w:rsid w:val="002B2692"/>
    <w:rsid w:val="002B27C9"/>
    <w:rsid w:val="002B28A6"/>
    <w:rsid w:val="002B2B4F"/>
    <w:rsid w:val="002B2DD6"/>
    <w:rsid w:val="002B369D"/>
    <w:rsid w:val="002B3712"/>
    <w:rsid w:val="002B3745"/>
    <w:rsid w:val="002B3A35"/>
    <w:rsid w:val="002B3A7C"/>
    <w:rsid w:val="002B3B08"/>
    <w:rsid w:val="002B3B12"/>
    <w:rsid w:val="002B3C8B"/>
    <w:rsid w:val="002B3F3C"/>
    <w:rsid w:val="002B42EE"/>
    <w:rsid w:val="002B45D3"/>
    <w:rsid w:val="002B45D4"/>
    <w:rsid w:val="002B4708"/>
    <w:rsid w:val="002B4B09"/>
    <w:rsid w:val="002B4C59"/>
    <w:rsid w:val="002B4C99"/>
    <w:rsid w:val="002B4F29"/>
    <w:rsid w:val="002B4F57"/>
    <w:rsid w:val="002B5222"/>
    <w:rsid w:val="002B53AF"/>
    <w:rsid w:val="002B54DB"/>
    <w:rsid w:val="002B5581"/>
    <w:rsid w:val="002B55DD"/>
    <w:rsid w:val="002B5620"/>
    <w:rsid w:val="002B5808"/>
    <w:rsid w:val="002B5B56"/>
    <w:rsid w:val="002B5BAC"/>
    <w:rsid w:val="002B5CCE"/>
    <w:rsid w:val="002B5D5C"/>
    <w:rsid w:val="002B5E59"/>
    <w:rsid w:val="002B5FBB"/>
    <w:rsid w:val="002B6036"/>
    <w:rsid w:val="002B60DF"/>
    <w:rsid w:val="002B6257"/>
    <w:rsid w:val="002B646D"/>
    <w:rsid w:val="002B6652"/>
    <w:rsid w:val="002B6655"/>
    <w:rsid w:val="002B6669"/>
    <w:rsid w:val="002B6951"/>
    <w:rsid w:val="002B6EC5"/>
    <w:rsid w:val="002B6EFE"/>
    <w:rsid w:val="002B7205"/>
    <w:rsid w:val="002B731D"/>
    <w:rsid w:val="002B741A"/>
    <w:rsid w:val="002B7518"/>
    <w:rsid w:val="002B78AE"/>
    <w:rsid w:val="002B78BB"/>
    <w:rsid w:val="002B7936"/>
    <w:rsid w:val="002B7A39"/>
    <w:rsid w:val="002B7BD5"/>
    <w:rsid w:val="002B7C9C"/>
    <w:rsid w:val="002B7FEE"/>
    <w:rsid w:val="002C0061"/>
    <w:rsid w:val="002C010D"/>
    <w:rsid w:val="002C0454"/>
    <w:rsid w:val="002C083A"/>
    <w:rsid w:val="002C0A60"/>
    <w:rsid w:val="002C1115"/>
    <w:rsid w:val="002C1138"/>
    <w:rsid w:val="002C113F"/>
    <w:rsid w:val="002C14BD"/>
    <w:rsid w:val="002C14EC"/>
    <w:rsid w:val="002C1604"/>
    <w:rsid w:val="002C193F"/>
    <w:rsid w:val="002C1B53"/>
    <w:rsid w:val="002C1CE8"/>
    <w:rsid w:val="002C1D34"/>
    <w:rsid w:val="002C1D5B"/>
    <w:rsid w:val="002C1E3F"/>
    <w:rsid w:val="002C1EF7"/>
    <w:rsid w:val="002C2087"/>
    <w:rsid w:val="002C217A"/>
    <w:rsid w:val="002C22B6"/>
    <w:rsid w:val="002C2422"/>
    <w:rsid w:val="002C2423"/>
    <w:rsid w:val="002C2495"/>
    <w:rsid w:val="002C2777"/>
    <w:rsid w:val="002C27B8"/>
    <w:rsid w:val="002C2B3F"/>
    <w:rsid w:val="002C2D65"/>
    <w:rsid w:val="002C2D72"/>
    <w:rsid w:val="002C2EAF"/>
    <w:rsid w:val="002C2FB5"/>
    <w:rsid w:val="002C314C"/>
    <w:rsid w:val="002C3554"/>
    <w:rsid w:val="002C35D0"/>
    <w:rsid w:val="002C39F9"/>
    <w:rsid w:val="002C3B3C"/>
    <w:rsid w:val="002C3FF4"/>
    <w:rsid w:val="002C458F"/>
    <w:rsid w:val="002C45AC"/>
    <w:rsid w:val="002C48F1"/>
    <w:rsid w:val="002C48F8"/>
    <w:rsid w:val="002C4A19"/>
    <w:rsid w:val="002C4AFC"/>
    <w:rsid w:val="002C5226"/>
    <w:rsid w:val="002C52EF"/>
    <w:rsid w:val="002C5326"/>
    <w:rsid w:val="002C5339"/>
    <w:rsid w:val="002C585D"/>
    <w:rsid w:val="002C5A00"/>
    <w:rsid w:val="002C5CD5"/>
    <w:rsid w:val="002C5CF4"/>
    <w:rsid w:val="002C5F84"/>
    <w:rsid w:val="002C6202"/>
    <w:rsid w:val="002C63FB"/>
    <w:rsid w:val="002C6496"/>
    <w:rsid w:val="002C6BAC"/>
    <w:rsid w:val="002C6C51"/>
    <w:rsid w:val="002C71DF"/>
    <w:rsid w:val="002C7536"/>
    <w:rsid w:val="002C7757"/>
    <w:rsid w:val="002C7B8C"/>
    <w:rsid w:val="002C7DD5"/>
    <w:rsid w:val="002C7E65"/>
    <w:rsid w:val="002C7FBF"/>
    <w:rsid w:val="002D034C"/>
    <w:rsid w:val="002D0433"/>
    <w:rsid w:val="002D05C4"/>
    <w:rsid w:val="002D075F"/>
    <w:rsid w:val="002D09E1"/>
    <w:rsid w:val="002D0C2A"/>
    <w:rsid w:val="002D0F5C"/>
    <w:rsid w:val="002D0F9F"/>
    <w:rsid w:val="002D0FA4"/>
    <w:rsid w:val="002D14DB"/>
    <w:rsid w:val="002D1572"/>
    <w:rsid w:val="002D1638"/>
    <w:rsid w:val="002D17EA"/>
    <w:rsid w:val="002D1802"/>
    <w:rsid w:val="002D18F1"/>
    <w:rsid w:val="002D191D"/>
    <w:rsid w:val="002D1ACF"/>
    <w:rsid w:val="002D1B32"/>
    <w:rsid w:val="002D1B3A"/>
    <w:rsid w:val="002D1B8F"/>
    <w:rsid w:val="002D1BBF"/>
    <w:rsid w:val="002D1FB8"/>
    <w:rsid w:val="002D2253"/>
    <w:rsid w:val="002D22AE"/>
    <w:rsid w:val="002D2316"/>
    <w:rsid w:val="002D24E5"/>
    <w:rsid w:val="002D259F"/>
    <w:rsid w:val="002D28AE"/>
    <w:rsid w:val="002D2CE0"/>
    <w:rsid w:val="002D2F24"/>
    <w:rsid w:val="002D2FEF"/>
    <w:rsid w:val="002D35DD"/>
    <w:rsid w:val="002D384C"/>
    <w:rsid w:val="002D3A3D"/>
    <w:rsid w:val="002D3AC0"/>
    <w:rsid w:val="002D3AF6"/>
    <w:rsid w:val="002D3AFF"/>
    <w:rsid w:val="002D3BE3"/>
    <w:rsid w:val="002D3C1F"/>
    <w:rsid w:val="002D3C2C"/>
    <w:rsid w:val="002D3D6A"/>
    <w:rsid w:val="002D3FB3"/>
    <w:rsid w:val="002D44C4"/>
    <w:rsid w:val="002D4651"/>
    <w:rsid w:val="002D4865"/>
    <w:rsid w:val="002D4A0E"/>
    <w:rsid w:val="002D4A7E"/>
    <w:rsid w:val="002D4AB4"/>
    <w:rsid w:val="002D4B7B"/>
    <w:rsid w:val="002D4B9F"/>
    <w:rsid w:val="002D4D1D"/>
    <w:rsid w:val="002D4D86"/>
    <w:rsid w:val="002D4F48"/>
    <w:rsid w:val="002D5257"/>
    <w:rsid w:val="002D5360"/>
    <w:rsid w:val="002D5376"/>
    <w:rsid w:val="002D544C"/>
    <w:rsid w:val="002D5756"/>
    <w:rsid w:val="002D576C"/>
    <w:rsid w:val="002D58CC"/>
    <w:rsid w:val="002D597E"/>
    <w:rsid w:val="002D59F3"/>
    <w:rsid w:val="002D5C96"/>
    <w:rsid w:val="002D5DF8"/>
    <w:rsid w:val="002D5E69"/>
    <w:rsid w:val="002D5FAD"/>
    <w:rsid w:val="002D60BB"/>
    <w:rsid w:val="002D6190"/>
    <w:rsid w:val="002D6548"/>
    <w:rsid w:val="002D6588"/>
    <w:rsid w:val="002D67FB"/>
    <w:rsid w:val="002D68E1"/>
    <w:rsid w:val="002D6BEE"/>
    <w:rsid w:val="002D6D93"/>
    <w:rsid w:val="002D70E1"/>
    <w:rsid w:val="002D70E8"/>
    <w:rsid w:val="002D7106"/>
    <w:rsid w:val="002D75CB"/>
    <w:rsid w:val="002D7627"/>
    <w:rsid w:val="002D7695"/>
    <w:rsid w:val="002D76D6"/>
    <w:rsid w:val="002D76FC"/>
    <w:rsid w:val="002D7821"/>
    <w:rsid w:val="002D7B7E"/>
    <w:rsid w:val="002D7E2A"/>
    <w:rsid w:val="002D7EDA"/>
    <w:rsid w:val="002E010F"/>
    <w:rsid w:val="002E013F"/>
    <w:rsid w:val="002E056A"/>
    <w:rsid w:val="002E0628"/>
    <w:rsid w:val="002E09E1"/>
    <w:rsid w:val="002E0A71"/>
    <w:rsid w:val="002E0C6A"/>
    <w:rsid w:val="002E0CAA"/>
    <w:rsid w:val="002E0DB8"/>
    <w:rsid w:val="002E0F22"/>
    <w:rsid w:val="002E12EF"/>
    <w:rsid w:val="002E151A"/>
    <w:rsid w:val="002E156B"/>
    <w:rsid w:val="002E166C"/>
    <w:rsid w:val="002E16C5"/>
    <w:rsid w:val="002E1AC5"/>
    <w:rsid w:val="002E1B93"/>
    <w:rsid w:val="002E1BB0"/>
    <w:rsid w:val="002E1BBF"/>
    <w:rsid w:val="002E1D0D"/>
    <w:rsid w:val="002E2053"/>
    <w:rsid w:val="002E20BC"/>
    <w:rsid w:val="002E2160"/>
    <w:rsid w:val="002E2663"/>
    <w:rsid w:val="002E29D3"/>
    <w:rsid w:val="002E2B35"/>
    <w:rsid w:val="002E2B92"/>
    <w:rsid w:val="002E2E7F"/>
    <w:rsid w:val="002E2FBB"/>
    <w:rsid w:val="002E318A"/>
    <w:rsid w:val="002E355F"/>
    <w:rsid w:val="002E3693"/>
    <w:rsid w:val="002E37C0"/>
    <w:rsid w:val="002E3954"/>
    <w:rsid w:val="002E3A88"/>
    <w:rsid w:val="002E3B21"/>
    <w:rsid w:val="002E3D5E"/>
    <w:rsid w:val="002E3F1B"/>
    <w:rsid w:val="002E4024"/>
    <w:rsid w:val="002E4260"/>
    <w:rsid w:val="002E4276"/>
    <w:rsid w:val="002E4B4A"/>
    <w:rsid w:val="002E4C32"/>
    <w:rsid w:val="002E4FF0"/>
    <w:rsid w:val="002E525B"/>
    <w:rsid w:val="002E52FB"/>
    <w:rsid w:val="002E53D7"/>
    <w:rsid w:val="002E5507"/>
    <w:rsid w:val="002E5903"/>
    <w:rsid w:val="002E596A"/>
    <w:rsid w:val="002E59A0"/>
    <w:rsid w:val="002E5A42"/>
    <w:rsid w:val="002E5B3E"/>
    <w:rsid w:val="002E5D6D"/>
    <w:rsid w:val="002E604F"/>
    <w:rsid w:val="002E62E1"/>
    <w:rsid w:val="002E634B"/>
    <w:rsid w:val="002E63B2"/>
    <w:rsid w:val="002E6436"/>
    <w:rsid w:val="002E64CB"/>
    <w:rsid w:val="002E6514"/>
    <w:rsid w:val="002E6583"/>
    <w:rsid w:val="002E66BD"/>
    <w:rsid w:val="002E6B5F"/>
    <w:rsid w:val="002E6C05"/>
    <w:rsid w:val="002E71F3"/>
    <w:rsid w:val="002E7367"/>
    <w:rsid w:val="002E7729"/>
    <w:rsid w:val="002E7B8B"/>
    <w:rsid w:val="002E7D6F"/>
    <w:rsid w:val="002E7FF4"/>
    <w:rsid w:val="002F0070"/>
    <w:rsid w:val="002F01DA"/>
    <w:rsid w:val="002F0450"/>
    <w:rsid w:val="002F060E"/>
    <w:rsid w:val="002F0613"/>
    <w:rsid w:val="002F084B"/>
    <w:rsid w:val="002F08F0"/>
    <w:rsid w:val="002F090C"/>
    <w:rsid w:val="002F091C"/>
    <w:rsid w:val="002F0A35"/>
    <w:rsid w:val="002F0A9C"/>
    <w:rsid w:val="002F0AA9"/>
    <w:rsid w:val="002F0C29"/>
    <w:rsid w:val="002F0F22"/>
    <w:rsid w:val="002F0FCC"/>
    <w:rsid w:val="002F1878"/>
    <w:rsid w:val="002F208C"/>
    <w:rsid w:val="002F2405"/>
    <w:rsid w:val="002F25AB"/>
    <w:rsid w:val="002F267F"/>
    <w:rsid w:val="002F280A"/>
    <w:rsid w:val="002F28A8"/>
    <w:rsid w:val="002F2A2E"/>
    <w:rsid w:val="002F2CD5"/>
    <w:rsid w:val="002F2D0E"/>
    <w:rsid w:val="002F2E1E"/>
    <w:rsid w:val="002F30E6"/>
    <w:rsid w:val="002F31D7"/>
    <w:rsid w:val="002F33AF"/>
    <w:rsid w:val="002F33D3"/>
    <w:rsid w:val="002F378D"/>
    <w:rsid w:val="002F3B59"/>
    <w:rsid w:val="002F3C03"/>
    <w:rsid w:val="002F3CB4"/>
    <w:rsid w:val="002F3E73"/>
    <w:rsid w:val="002F3FD3"/>
    <w:rsid w:val="002F4011"/>
    <w:rsid w:val="002F40AB"/>
    <w:rsid w:val="002F40D6"/>
    <w:rsid w:val="002F42C7"/>
    <w:rsid w:val="002F466B"/>
    <w:rsid w:val="002F4B95"/>
    <w:rsid w:val="002F4DC9"/>
    <w:rsid w:val="002F4E09"/>
    <w:rsid w:val="002F4E58"/>
    <w:rsid w:val="002F4F9D"/>
    <w:rsid w:val="002F5122"/>
    <w:rsid w:val="002F537D"/>
    <w:rsid w:val="002F55D0"/>
    <w:rsid w:val="002F55DA"/>
    <w:rsid w:val="002F57D9"/>
    <w:rsid w:val="002F5890"/>
    <w:rsid w:val="002F5BEA"/>
    <w:rsid w:val="002F5CAF"/>
    <w:rsid w:val="002F6241"/>
    <w:rsid w:val="002F65D8"/>
    <w:rsid w:val="002F65F0"/>
    <w:rsid w:val="002F6971"/>
    <w:rsid w:val="002F6A3E"/>
    <w:rsid w:val="002F6AAA"/>
    <w:rsid w:val="002F6CF6"/>
    <w:rsid w:val="002F6EC9"/>
    <w:rsid w:val="002F6F70"/>
    <w:rsid w:val="002F6F79"/>
    <w:rsid w:val="002F707B"/>
    <w:rsid w:val="002F70C9"/>
    <w:rsid w:val="002F73EA"/>
    <w:rsid w:val="002F745E"/>
    <w:rsid w:val="002F746C"/>
    <w:rsid w:val="002F76F9"/>
    <w:rsid w:val="002F7767"/>
    <w:rsid w:val="002F7821"/>
    <w:rsid w:val="002F7849"/>
    <w:rsid w:val="002F7921"/>
    <w:rsid w:val="002F79A5"/>
    <w:rsid w:val="002F7AC8"/>
    <w:rsid w:val="002F7CC7"/>
    <w:rsid w:val="002F7E2F"/>
    <w:rsid w:val="00300140"/>
    <w:rsid w:val="00300262"/>
    <w:rsid w:val="003003D3"/>
    <w:rsid w:val="003003EF"/>
    <w:rsid w:val="00300523"/>
    <w:rsid w:val="00300553"/>
    <w:rsid w:val="0030063A"/>
    <w:rsid w:val="003007A2"/>
    <w:rsid w:val="00300923"/>
    <w:rsid w:val="003009DA"/>
    <w:rsid w:val="00300CF3"/>
    <w:rsid w:val="00300E01"/>
    <w:rsid w:val="00301067"/>
    <w:rsid w:val="00301642"/>
    <w:rsid w:val="003017E9"/>
    <w:rsid w:val="003018E4"/>
    <w:rsid w:val="003018E5"/>
    <w:rsid w:val="00301C03"/>
    <w:rsid w:val="00301CEF"/>
    <w:rsid w:val="00301ED4"/>
    <w:rsid w:val="00301F27"/>
    <w:rsid w:val="003020B3"/>
    <w:rsid w:val="00302454"/>
    <w:rsid w:val="00302775"/>
    <w:rsid w:val="003027B6"/>
    <w:rsid w:val="00302859"/>
    <w:rsid w:val="00302897"/>
    <w:rsid w:val="0030290E"/>
    <w:rsid w:val="00302A4E"/>
    <w:rsid w:val="00302AD0"/>
    <w:rsid w:val="00302AE9"/>
    <w:rsid w:val="00302B44"/>
    <w:rsid w:val="00302B85"/>
    <w:rsid w:val="00302E4B"/>
    <w:rsid w:val="00302F59"/>
    <w:rsid w:val="00302FE1"/>
    <w:rsid w:val="003032F4"/>
    <w:rsid w:val="00303309"/>
    <w:rsid w:val="003039AB"/>
    <w:rsid w:val="003039DB"/>
    <w:rsid w:val="00303C40"/>
    <w:rsid w:val="00303CD8"/>
    <w:rsid w:val="00303EEF"/>
    <w:rsid w:val="00304127"/>
    <w:rsid w:val="00304201"/>
    <w:rsid w:val="00304381"/>
    <w:rsid w:val="00304462"/>
    <w:rsid w:val="00304492"/>
    <w:rsid w:val="00304665"/>
    <w:rsid w:val="0030469A"/>
    <w:rsid w:val="0030472B"/>
    <w:rsid w:val="00304814"/>
    <w:rsid w:val="00304893"/>
    <w:rsid w:val="00304A79"/>
    <w:rsid w:val="00304AF7"/>
    <w:rsid w:val="00304BB2"/>
    <w:rsid w:val="00304FC6"/>
    <w:rsid w:val="0030506B"/>
    <w:rsid w:val="003050A7"/>
    <w:rsid w:val="003051BF"/>
    <w:rsid w:val="003053B5"/>
    <w:rsid w:val="003054DE"/>
    <w:rsid w:val="0030587D"/>
    <w:rsid w:val="0030595A"/>
    <w:rsid w:val="00305B96"/>
    <w:rsid w:val="00305BE3"/>
    <w:rsid w:val="00305C4A"/>
    <w:rsid w:val="00305C5A"/>
    <w:rsid w:val="0030618F"/>
    <w:rsid w:val="003062AB"/>
    <w:rsid w:val="00306564"/>
    <w:rsid w:val="0030673F"/>
    <w:rsid w:val="00306790"/>
    <w:rsid w:val="00306884"/>
    <w:rsid w:val="00306908"/>
    <w:rsid w:val="00306BDD"/>
    <w:rsid w:val="0030723C"/>
    <w:rsid w:val="00307431"/>
    <w:rsid w:val="0030750F"/>
    <w:rsid w:val="00307572"/>
    <w:rsid w:val="0030783E"/>
    <w:rsid w:val="003078B1"/>
    <w:rsid w:val="003079A8"/>
    <w:rsid w:val="003079B3"/>
    <w:rsid w:val="00307E4C"/>
    <w:rsid w:val="00307E6F"/>
    <w:rsid w:val="00310310"/>
    <w:rsid w:val="00310463"/>
    <w:rsid w:val="003104FC"/>
    <w:rsid w:val="00310942"/>
    <w:rsid w:val="00310A4F"/>
    <w:rsid w:val="00310A88"/>
    <w:rsid w:val="00310B32"/>
    <w:rsid w:val="00310B86"/>
    <w:rsid w:val="00310E7E"/>
    <w:rsid w:val="00310F50"/>
    <w:rsid w:val="003111F9"/>
    <w:rsid w:val="0031123E"/>
    <w:rsid w:val="0031131C"/>
    <w:rsid w:val="0031155F"/>
    <w:rsid w:val="0031168E"/>
    <w:rsid w:val="003117B7"/>
    <w:rsid w:val="00311912"/>
    <w:rsid w:val="00311A83"/>
    <w:rsid w:val="00311EB2"/>
    <w:rsid w:val="00311ECA"/>
    <w:rsid w:val="00311EE9"/>
    <w:rsid w:val="00311F92"/>
    <w:rsid w:val="003121C1"/>
    <w:rsid w:val="003121F9"/>
    <w:rsid w:val="00312278"/>
    <w:rsid w:val="0031239B"/>
    <w:rsid w:val="003123E4"/>
    <w:rsid w:val="0031274F"/>
    <w:rsid w:val="00312A37"/>
    <w:rsid w:val="00312AFA"/>
    <w:rsid w:val="00312B3C"/>
    <w:rsid w:val="00312C7C"/>
    <w:rsid w:val="00312D61"/>
    <w:rsid w:val="00312D63"/>
    <w:rsid w:val="00313383"/>
    <w:rsid w:val="0031338E"/>
    <w:rsid w:val="00313568"/>
    <w:rsid w:val="003137D6"/>
    <w:rsid w:val="003139A7"/>
    <w:rsid w:val="003139B7"/>
    <w:rsid w:val="00313A8B"/>
    <w:rsid w:val="00313AB7"/>
    <w:rsid w:val="00313AD9"/>
    <w:rsid w:val="00313EDD"/>
    <w:rsid w:val="00313F13"/>
    <w:rsid w:val="003141CA"/>
    <w:rsid w:val="0031427E"/>
    <w:rsid w:val="0031475E"/>
    <w:rsid w:val="00314A18"/>
    <w:rsid w:val="00314BE0"/>
    <w:rsid w:val="00314D43"/>
    <w:rsid w:val="00314FA1"/>
    <w:rsid w:val="00315047"/>
    <w:rsid w:val="0031561D"/>
    <w:rsid w:val="00315697"/>
    <w:rsid w:val="00315A3B"/>
    <w:rsid w:val="00315EF3"/>
    <w:rsid w:val="00315F1E"/>
    <w:rsid w:val="0031607E"/>
    <w:rsid w:val="00316357"/>
    <w:rsid w:val="00316397"/>
    <w:rsid w:val="00316657"/>
    <w:rsid w:val="003168AC"/>
    <w:rsid w:val="003168B6"/>
    <w:rsid w:val="00316A87"/>
    <w:rsid w:val="00316ABB"/>
    <w:rsid w:val="00317239"/>
    <w:rsid w:val="00317364"/>
    <w:rsid w:val="0031748C"/>
    <w:rsid w:val="0031758D"/>
    <w:rsid w:val="003175D5"/>
    <w:rsid w:val="003176C2"/>
    <w:rsid w:val="00317921"/>
    <w:rsid w:val="00317C64"/>
    <w:rsid w:val="00317D99"/>
    <w:rsid w:val="00317E87"/>
    <w:rsid w:val="00317EC2"/>
    <w:rsid w:val="00317F1C"/>
    <w:rsid w:val="0032010D"/>
    <w:rsid w:val="0032016F"/>
    <w:rsid w:val="0032035F"/>
    <w:rsid w:val="00320827"/>
    <w:rsid w:val="003209BA"/>
    <w:rsid w:val="00320A8C"/>
    <w:rsid w:val="00320C18"/>
    <w:rsid w:val="00320CBD"/>
    <w:rsid w:val="00320DD9"/>
    <w:rsid w:val="00320DDD"/>
    <w:rsid w:val="00320E07"/>
    <w:rsid w:val="00320EEC"/>
    <w:rsid w:val="00321146"/>
    <w:rsid w:val="00321256"/>
    <w:rsid w:val="003212A6"/>
    <w:rsid w:val="0032146D"/>
    <w:rsid w:val="0032159E"/>
    <w:rsid w:val="00321773"/>
    <w:rsid w:val="003218B5"/>
    <w:rsid w:val="00321A3E"/>
    <w:rsid w:val="00321C29"/>
    <w:rsid w:val="00321EAA"/>
    <w:rsid w:val="00322058"/>
    <w:rsid w:val="0032213B"/>
    <w:rsid w:val="0032228D"/>
    <w:rsid w:val="00322493"/>
    <w:rsid w:val="003225CE"/>
    <w:rsid w:val="0032265F"/>
    <w:rsid w:val="003228CF"/>
    <w:rsid w:val="00322A20"/>
    <w:rsid w:val="00322A26"/>
    <w:rsid w:val="00322A29"/>
    <w:rsid w:val="00322C7B"/>
    <w:rsid w:val="00322D11"/>
    <w:rsid w:val="00322F4E"/>
    <w:rsid w:val="003232D4"/>
    <w:rsid w:val="003233F8"/>
    <w:rsid w:val="003234E2"/>
    <w:rsid w:val="00323668"/>
    <w:rsid w:val="003236D4"/>
    <w:rsid w:val="00323710"/>
    <w:rsid w:val="00323CF5"/>
    <w:rsid w:val="00323D01"/>
    <w:rsid w:val="00323D68"/>
    <w:rsid w:val="00323DAB"/>
    <w:rsid w:val="00323DC5"/>
    <w:rsid w:val="00323DEF"/>
    <w:rsid w:val="00323E68"/>
    <w:rsid w:val="00323E79"/>
    <w:rsid w:val="00324070"/>
    <w:rsid w:val="003241FD"/>
    <w:rsid w:val="003243A8"/>
    <w:rsid w:val="00324421"/>
    <w:rsid w:val="00324B7B"/>
    <w:rsid w:val="00324BFD"/>
    <w:rsid w:val="00324D2D"/>
    <w:rsid w:val="00324D3F"/>
    <w:rsid w:val="00324F92"/>
    <w:rsid w:val="00325363"/>
    <w:rsid w:val="00325709"/>
    <w:rsid w:val="0032581B"/>
    <w:rsid w:val="0032582E"/>
    <w:rsid w:val="0032585B"/>
    <w:rsid w:val="00325AF5"/>
    <w:rsid w:val="00325E2C"/>
    <w:rsid w:val="00325E3A"/>
    <w:rsid w:val="0032647D"/>
    <w:rsid w:val="003264E0"/>
    <w:rsid w:val="0032652D"/>
    <w:rsid w:val="00326546"/>
    <w:rsid w:val="003266B8"/>
    <w:rsid w:val="0032671A"/>
    <w:rsid w:val="00326ED5"/>
    <w:rsid w:val="00327069"/>
    <w:rsid w:val="00327513"/>
    <w:rsid w:val="00327A3F"/>
    <w:rsid w:val="00327BB6"/>
    <w:rsid w:val="00327CA8"/>
    <w:rsid w:val="00327D7B"/>
    <w:rsid w:val="00330061"/>
    <w:rsid w:val="003300AB"/>
    <w:rsid w:val="003301A2"/>
    <w:rsid w:val="00330377"/>
    <w:rsid w:val="00330766"/>
    <w:rsid w:val="00330776"/>
    <w:rsid w:val="0033079D"/>
    <w:rsid w:val="00330817"/>
    <w:rsid w:val="0033086C"/>
    <w:rsid w:val="003308CE"/>
    <w:rsid w:val="00330989"/>
    <w:rsid w:val="003309E2"/>
    <w:rsid w:val="00330A43"/>
    <w:rsid w:val="00331081"/>
    <w:rsid w:val="00331327"/>
    <w:rsid w:val="00331348"/>
    <w:rsid w:val="00331426"/>
    <w:rsid w:val="003317A0"/>
    <w:rsid w:val="003317A8"/>
    <w:rsid w:val="00331973"/>
    <w:rsid w:val="00331AF7"/>
    <w:rsid w:val="00331B33"/>
    <w:rsid w:val="00331C51"/>
    <w:rsid w:val="00331E49"/>
    <w:rsid w:val="003320E2"/>
    <w:rsid w:val="003321AB"/>
    <w:rsid w:val="003322AA"/>
    <w:rsid w:val="003322EB"/>
    <w:rsid w:val="0033232B"/>
    <w:rsid w:val="003323C8"/>
    <w:rsid w:val="00332459"/>
    <w:rsid w:val="003324D4"/>
    <w:rsid w:val="00332919"/>
    <w:rsid w:val="003329F9"/>
    <w:rsid w:val="00332AF2"/>
    <w:rsid w:val="00332EAA"/>
    <w:rsid w:val="0033356A"/>
    <w:rsid w:val="00333651"/>
    <w:rsid w:val="0033379D"/>
    <w:rsid w:val="0033390F"/>
    <w:rsid w:val="00333954"/>
    <w:rsid w:val="00333AC5"/>
    <w:rsid w:val="00333C62"/>
    <w:rsid w:val="00334048"/>
    <w:rsid w:val="00334164"/>
    <w:rsid w:val="00334241"/>
    <w:rsid w:val="0033436E"/>
    <w:rsid w:val="003343BA"/>
    <w:rsid w:val="00334534"/>
    <w:rsid w:val="00334C7C"/>
    <w:rsid w:val="00334CD6"/>
    <w:rsid w:val="00334E1F"/>
    <w:rsid w:val="00334F4D"/>
    <w:rsid w:val="00334FD5"/>
    <w:rsid w:val="003350A0"/>
    <w:rsid w:val="003350DF"/>
    <w:rsid w:val="003351D2"/>
    <w:rsid w:val="00335340"/>
    <w:rsid w:val="00335488"/>
    <w:rsid w:val="00335AFA"/>
    <w:rsid w:val="00335EC3"/>
    <w:rsid w:val="00336091"/>
    <w:rsid w:val="003361BB"/>
    <w:rsid w:val="00336298"/>
    <w:rsid w:val="0033695D"/>
    <w:rsid w:val="00336994"/>
    <w:rsid w:val="003369BD"/>
    <w:rsid w:val="00336C70"/>
    <w:rsid w:val="00336CF9"/>
    <w:rsid w:val="00336E5F"/>
    <w:rsid w:val="00336E79"/>
    <w:rsid w:val="003373CB"/>
    <w:rsid w:val="003374CA"/>
    <w:rsid w:val="00337684"/>
    <w:rsid w:val="003378D8"/>
    <w:rsid w:val="00337927"/>
    <w:rsid w:val="0033795F"/>
    <w:rsid w:val="00337DBA"/>
    <w:rsid w:val="00340108"/>
    <w:rsid w:val="0034013B"/>
    <w:rsid w:val="00340268"/>
    <w:rsid w:val="0034034A"/>
    <w:rsid w:val="0034073B"/>
    <w:rsid w:val="003407E0"/>
    <w:rsid w:val="003408A2"/>
    <w:rsid w:val="00340ED9"/>
    <w:rsid w:val="00341078"/>
    <w:rsid w:val="00341152"/>
    <w:rsid w:val="00341192"/>
    <w:rsid w:val="00341390"/>
    <w:rsid w:val="0034150B"/>
    <w:rsid w:val="00341544"/>
    <w:rsid w:val="00341A5C"/>
    <w:rsid w:val="00341A93"/>
    <w:rsid w:val="00341BFE"/>
    <w:rsid w:val="00341D24"/>
    <w:rsid w:val="00341E1A"/>
    <w:rsid w:val="00341E39"/>
    <w:rsid w:val="00341EA9"/>
    <w:rsid w:val="003420C7"/>
    <w:rsid w:val="0034222B"/>
    <w:rsid w:val="003422DC"/>
    <w:rsid w:val="003422F7"/>
    <w:rsid w:val="00342E85"/>
    <w:rsid w:val="00342EBC"/>
    <w:rsid w:val="003430EC"/>
    <w:rsid w:val="00343116"/>
    <w:rsid w:val="003432C9"/>
    <w:rsid w:val="0034344C"/>
    <w:rsid w:val="00343710"/>
    <w:rsid w:val="0034375D"/>
    <w:rsid w:val="003437E2"/>
    <w:rsid w:val="00343BF2"/>
    <w:rsid w:val="00343C37"/>
    <w:rsid w:val="00343E70"/>
    <w:rsid w:val="00343F4D"/>
    <w:rsid w:val="00343F9C"/>
    <w:rsid w:val="003440E6"/>
    <w:rsid w:val="00344216"/>
    <w:rsid w:val="00344549"/>
    <w:rsid w:val="00344755"/>
    <w:rsid w:val="003447E1"/>
    <w:rsid w:val="003449A0"/>
    <w:rsid w:val="00344B6E"/>
    <w:rsid w:val="00344BF1"/>
    <w:rsid w:val="00344F7B"/>
    <w:rsid w:val="0034508F"/>
    <w:rsid w:val="00345151"/>
    <w:rsid w:val="00345227"/>
    <w:rsid w:val="0034532B"/>
    <w:rsid w:val="00345396"/>
    <w:rsid w:val="0034560B"/>
    <w:rsid w:val="003458B8"/>
    <w:rsid w:val="0034613D"/>
    <w:rsid w:val="00346217"/>
    <w:rsid w:val="003463AA"/>
    <w:rsid w:val="003464D9"/>
    <w:rsid w:val="00346581"/>
    <w:rsid w:val="003466D8"/>
    <w:rsid w:val="003467B2"/>
    <w:rsid w:val="0034690D"/>
    <w:rsid w:val="003469B5"/>
    <w:rsid w:val="003469F6"/>
    <w:rsid w:val="00346AF3"/>
    <w:rsid w:val="00346B4A"/>
    <w:rsid w:val="00346C34"/>
    <w:rsid w:val="003470F8"/>
    <w:rsid w:val="00347128"/>
    <w:rsid w:val="003472D6"/>
    <w:rsid w:val="003473B6"/>
    <w:rsid w:val="0034758C"/>
    <w:rsid w:val="0034763F"/>
    <w:rsid w:val="0034770A"/>
    <w:rsid w:val="003478E8"/>
    <w:rsid w:val="00347938"/>
    <w:rsid w:val="00347A11"/>
    <w:rsid w:val="00347B21"/>
    <w:rsid w:val="00347B60"/>
    <w:rsid w:val="00347D3E"/>
    <w:rsid w:val="00347E5E"/>
    <w:rsid w:val="00347FD8"/>
    <w:rsid w:val="0035010B"/>
    <w:rsid w:val="00350683"/>
    <w:rsid w:val="003506B6"/>
    <w:rsid w:val="00350912"/>
    <w:rsid w:val="00350999"/>
    <w:rsid w:val="00350A30"/>
    <w:rsid w:val="00350AF2"/>
    <w:rsid w:val="00350BD3"/>
    <w:rsid w:val="00350C9A"/>
    <w:rsid w:val="00350D9C"/>
    <w:rsid w:val="00350DF2"/>
    <w:rsid w:val="00350E05"/>
    <w:rsid w:val="00350F98"/>
    <w:rsid w:val="00350FFE"/>
    <w:rsid w:val="00351040"/>
    <w:rsid w:val="00351251"/>
    <w:rsid w:val="003517F4"/>
    <w:rsid w:val="00351806"/>
    <w:rsid w:val="00351A5E"/>
    <w:rsid w:val="00351AB8"/>
    <w:rsid w:val="00351BA7"/>
    <w:rsid w:val="00351C10"/>
    <w:rsid w:val="00351DDE"/>
    <w:rsid w:val="00352196"/>
    <w:rsid w:val="00352226"/>
    <w:rsid w:val="003524E5"/>
    <w:rsid w:val="00352711"/>
    <w:rsid w:val="003527F7"/>
    <w:rsid w:val="003529B7"/>
    <w:rsid w:val="00352A11"/>
    <w:rsid w:val="00352BA9"/>
    <w:rsid w:val="00352BEC"/>
    <w:rsid w:val="00352C89"/>
    <w:rsid w:val="00352C8D"/>
    <w:rsid w:val="00352CA2"/>
    <w:rsid w:val="00352D66"/>
    <w:rsid w:val="0035300F"/>
    <w:rsid w:val="00353278"/>
    <w:rsid w:val="003532F3"/>
    <w:rsid w:val="00353331"/>
    <w:rsid w:val="00353472"/>
    <w:rsid w:val="003536A6"/>
    <w:rsid w:val="003538F9"/>
    <w:rsid w:val="00353BC8"/>
    <w:rsid w:val="00353EB2"/>
    <w:rsid w:val="00354087"/>
    <w:rsid w:val="003540A8"/>
    <w:rsid w:val="0035479B"/>
    <w:rsid w:val="00354848"/>
    <w:rsid w:val="00354874"/>
    <w:rsid w:val="003549D5"/>
    <w:rsid w:val="00354B68"/>
    <w:rsid w:val="00354C06"/>
    <w:rsid w:val="00354CEA"/>
    <w:rsid w:val="00354F6E"/>
    <w:rsid w:val="00354FB8"/>
    <w:rsid w:val="00354FE1"/>
    <w:rsid w:val="00355678"/>
    <w:rsid w:val="003556A9"/>
    <w:rsid w:val="003556AF"/>
    <w:rsid w:val="003559AB"/>
    <w:rsid w:val="00355E58"/>
    <w:rsid w:val="00355FF2"/>
    <w:rsid w:val="0035620E"/>
    <w:rsid w:val="00356212"/>
    <w:rsid w:val="00356605"/>
    <w:rsid w:val="003566E1"/>
    <w:rsid w:val="003567AE"/>
    <w:rsid w:val="003567F0"/>
    <w:rsid w:val="00356884"/>
    <w:rsid w:val="00356929"/>
    <w:rsid w:val="00356B44"/>
    <w:rsid w:val="00356C99"/>
    <w:rsid w:val="00356CB8"/>
    <w:rsid w:val="00356CF4"/>
    <w:rsid w:val="00356E0D"/>
    <w:rsid w:val="00356E18"/>
    <w:rsid w:val="00356ECB"/>
    <w:rsid w:val="0035701C"/>
    <w:rsid w:val="00357225"/>
    <w:rsid w:val="003573D6"/>
    <w:rsid w:val="003573E3"/>
    <w:rsid w:val="003574FC"/>
    <w:rsid w:val="00357515"/>
    <w:rsid w:val="00357647"/>
    <w:rsid w:val="00357757"/>
    <w:rsid w:val="0035781A"/>
    <w:rsid w:val="00357AA7"/>
    <w:rsid w:val="00357BEA"/>
    <w:rsid w:val="00357C33"/>
    <w:rsid w:val="00357F36"/>
    <w:rsid w:val="0036011D"/>
    <w:rsid w:val="0036013B"/>
    <w:rsid w:val="00360286"/>
    <w:rsid w:val="00360661"/>
    <w:rsid w:val="0036066B"/>
    <w:rsid w:val="0036077B"/>
    <w:rsid w:val="003607C5"/>
    <w:rsid w:val="0036089F"/>
    <w:rsid w:val="003608D2"/>
    <w:rsid w:val="00360D34"/>
    <w:rsid w:val="00360D99"/>
    <w:rsid w:val="00360FB4"/>
    <w:rsid w:val="003612EB"/>
    <w:rsid w:val="003614A7"/>
    <w:rsid w:val="00361758"/>
    <w:rsid w:val="0036180C"/>
    <w:rsid w:val="0036188B"/>
    <w:rsid w:val="00361A1A"/>
    <w:rsid w:val="00361B4A"/>
    <w:rsid w:val="00361EC1"/>
    <w:rsid w:val="00361F5E"/>
    <w:rsid w:val="00361FB3"/>
    <w:rsid w:val="003621CD"/>
    <w:rsid w:val="0036243C"/>
    <w:rsid w:val="003625A7"/>
    <w:rsid w:val="003625B9"/>
    <w:rsid w:val="00362B60"/>
    <w:rsid w:val="00362C52"/>
    <w:rsid w:val="00362DE8"/>
    <w:rsid w:val="00362F87"/>
    <w:rsid w:val="00362FA9"/>
    <w:rsid w:val="003633A3"/>
    <w:rsid w:val="003633F5"/>
    <w:rsid w:val="0036369C"/>
    <w:rsid w:val="0036398B"/>
    <w:rsid w:val="00363CB9"/>
    <w:rsid w:val="00363CBC"/>
    <w:rsid w:val="00363DB6"/>
    <w:rsid w:val="00364341"/>
    <w:rsid w:val="00364955"/>
    <w:rsid w:val="003649C0"/>
    <w:rsid w:val="00364A48"/>
    <w:rsid w:val="00364C47"/>
    <w:rsid w:val="00364E9D"/>
    <w:rsid w:val="00365521"/>
    <w:rsid w:val="0036562D"/>
    <w:rsid w:val="00365697"/>
    <w:rsid w:val="003658E6"/>
    <w:rsid w:val="003658FD"/>
    <w:rsid w:val="003659BF"/>
    <w:rsid w:val="00365EFD"/>
    <w:rsid w:val="003661FA"/>
    <w:rsid w:val="0036626A"/>
    <w:rsid w:val="003664DB"/>
    <w:rsid w:val="0036655C"/>
    <w:rsid w:val="0036672B"/>
    <w:rsid w:val="00366B2E"/>
    <w:rsid w:val="00366D04"/>
    <w:rsid w:val="00367480"/>
    <w:rsid w:val="003674F3"/>
    <w:rsid w:val="003675F0"/>
    <w:rsid w:val="0036764F"/>
    <w:rsid w:val="0036767A"/>
    <w:rsid w:val="00367A6A"/>
    <w:rsid w:val="00367D42"/>
    <w:rsid w:val="00367E8C"/>
    <w:rsid w:val="00367FDB"/>
    <w:rsid w:val="00370294"/>
    <w:rsid w:val="003702D5"/>
    <w:rsid w:val="00370353"/>
    <w:rsid w:val="003704A0"/>
    <w:rsid w:val="0037077C"/>
    <w:rsid w:val="0037081C"/>
    <w:rsid w:val="00370A5C"/>
    <w:rsid w:val="00370C69"/>
    <w:rsid w:val="00370D4D"/>
    <w:rsid w:val="00370D5E"/>
    <w:rsid w:val="00370F81"/>
    <w:rsid w:val="0037115C"/>
    <w:rsid w:val="0037171D"/>
    <w:rsid w:val="003717EF"/>
    <w:rsid w:val="00371BE2"/>
    <w:rsid w:val="00371CC1"/>
    <w:rsid w:val="00371F25"/>
    <w:rsid w:val="0037247C"/>
    <w:rsid w:val="003724A2"/>
    <w:rsid w:val="00372A5B"/>
    <w:rsid w:val="00372C91"/>
    <w:rsid w:val="00372CF9"/>
    <w:rsid w:val="00373066"/>
    <w:rsid w:val="00373091"/>
    <w:rsid w:val="00373097"/>
    <w:rsid w:val="003735D0"/>
    <w:rsid w:val="00373696"/>
    <w:rsid w:val="003737FE"/>
    <w:rsid w:val="00373AD0"/>
    <w:rsid w:val="00373B12"/>
    <w:rsid w:val="00373B81"/>
    <w:rsid w:val="00373BAD"/>
    <w:rsid w:val="00373BCB"/>
    <w:rsid w:val="00373C8C"/>
    <w:rsid w:val="003740B4"/>
    <w:rsid w:val="00374224"/>
    <w:rsid w:val="00374469"/>
    <w:rsid w:val="003745A9"/>
    <w:rsid w:val="00374710"/>
    <w:rsid w:val="00374932"/>
    <w:rsid w:val="00374BCA"/>
    <w:rsid w:val="00374C9C"/>
    <w:rsid w:val="003751C0"/>
    <w:rsid w:val="003751F1"/>
    <w:rsid w:val="00375330"/>
    <w:rsid w:val="00375372"/>
    <w:rsid w:val="003755B5"/>
    <w:rsid w:val="0037573E"/>
    <w:rsid w:val="00375796"/>
    <w:rsid w:val="003757E6"/>
    <w:rsid w:val="00375A31"/>
    <w:rsid w:val="00375FA7"/>
    <w:rsid w:val="0037604F"/>
    <w:rsid w:val="00376121"/>
    <w:rsid w:val="003763BC"/>
    <w:rsid w:val="003765A4"/>
    <w:rsid w:val="0037671E"/>
    <w:rsid w:val="003769FC"/>
    <w:rsid w:val="00376EA0"/>
    <w:rsid w:val="00376FB9"/>
    <w:rsid w:val="003771D3"/>
    <w:rsid w:val="00377249"/>
    <w:rsid w:val="003776C1"/>
    <w:rsid w:val="0037788C"/>
    <w:rsid w:val="00377915"/>
    <w:rsid w:val="00377B28"/>
    <w:rsid w:val="00377CE7"/>
    <w:rsid w:val="00377D7B"/>
    <w:rsid w:val="00377E4B"/>
    <w:rsid w:val="003801EA"/>
    <w:rsid w:val="0038021F"/>
    <w:rsid w:val="003802C6"/>
    <w:rsid w:val="0038051E"/>
    <w:rsid w:val="003807D4"/>
    <w:rsid w:val="003808DE"/>
    <w:rsid w:val="00380940"/>
    <w:rsid w:val="00380B00"/>
    <w:rsid w:val="00380B2F"/>
    <w:rsid w:val="00380BB1"/>
    <w:rsid w:val="00380F26"/>
    <w:rsid w:val="00380F68"/>
    <w:rsid w:val="00381024"/>
    <w:rsid w:val="003810B8"/>
    <w:rsid w:val="0038135D"/>
    <w:rsid w:val="0038169E"/>
    <w:rsid w:val="0038170A"/>
    <w:rsid w:val="00381869"/>
    <w:rsid w:val="0038198C"/>
    <w:rsid w:val="003819C7"/>
    <w:rsid w:val="00381AB2"/>
    <w:rsid w:val="00381CB6"/>
    <w:rsid w:val="00382221"/>
    <w:rsid w:val="003823FC"/>
    <w:rsid w:val="00382652"/>
    <w:rsid w:val="00382B3E"/>
    <w:rsid w:val="00382EDE"/>
    <w:rsid w:val="00382FDF"/>
    <w:rsid w:val="003833F9"/>
    <w:rsid w:val="00383A74"/>
    <w:rsid w:val="00383B0F"/>
    <w:rsid w:val="00383EB1"/>
    <w:rsid w:val="00383ED9"/>
    <w:rsid w:val="00383FC9"/>
    <w:rsid w:val="00383FDC"/>
    <w:rsid w:val="00384152"/>
    <w:rsid w:val="0038429A"/>
    <w:rsid w:val="003842B0"/>
    <w:rsid w:val="003846E0"/>
    <w:rsid w:val="00384772"/>
    <w:rsid w:val="003847CA"/>
    <w:rsid w:val="00384922"/>
    <w:rsid w:val="00384A9E"/>
    <w:rsid w:val="00384B82"/>
    <w:rsid w:val="00384BFB"/>
    <w:rsid w:val="00384C67"/>
    <w:rsid w:val="00384D0F"/>
    <w:rsid w:val="00384E2D"/>
    <w:rsid w:val="00384FA8"/>
    <w:rsid w:val="00384FFE"/>
    <w:rsid w:val="003851FE"/>
    <w:rsid w:val="00385433"/>
    <w:rsid w:val="003857FD"/>
    <w:rsid w:val="0038588D"/>
    <w:rsid w:val="00385996"/>
    <w:rsid w:val="003859C8"/>
    <w:rsid w:val="00385B7E"/>
    <w:rsid w:val="00385BA9"/>
    <w:rsid w:val="00385D4D"/>
    <w:rsid w:val="00385E8A"/>
    <w:rsid w:val="00385FC8"/>
    <w:rsid w:val="003861A4"/>
    <w:rsid w:val="00386427"/>
    <w:rsid w:val="00386761"/>
    <w:rsid w:val="00386ABC"/>
    <w:rsid w:val="00386B99"/>
    <w:rsid w:val="00386C2F"/>
    <w:rsid w:val="00386E3B"/>
    <w:rsid w:val="00386ECD"/>
    <w:rsid w:val="00386FF7"/>
    <w:rsid w:val="00387167"/>
    <w:rsid w:val="00387580"/>
    <w:rsid w:val="003875E3"/>
    <w:rsid w:val="003878EF"/>
    <w:rsid w:val="00387A1E"/>
    <w:rsid w:val="00387A6A"/>
    <w:rsid w:val="00390236"/>
    <w:rsid w:val="00390430"/>
    <w:rsid w:val="00390477"/>
    <w:rsid w:val="003905C5"/>
    <w:rsid w:val="003906ED"/>
    <w:rsid w:val="00390824"/>
    <w:rsid w:val="00390A02"/>
    <w:rsid w:val="00390A62"/>
    <w:rsid w:val="00390B39"/>
    <w:rsid w:val="00390D07"/>
    <w:rsid w:val="00390E2E"/>
    <w:rsid w:val="00391001"/>
    <w:rsid w:val="003911F1"/>
    <w:rsid w:val="003917A1"/>
    <w:rsid w:val="00391855"/>
    <w:rsid w:val="00391871"/>
    <w:rsid w:val="00391D30"/>
    <w:rsid w:val="00391E51"/>
    <w:rsid w:val="00391EAB"/>
    <w:rsid w:val="00391EC6"/>
    <w:rsid w:val="00391F9B"/>
    <w:rsid w:val="003924C2"/>
    <w:rsid w:val="003924C8"/>
    <w:rsid w:val="0039275D"/>
    <w:rsid w:val="003929CC"/>
    <w:rsid w:val="00392A89"/>
    <w:rsid w:val="00392C56"/>
    <w:rsid w:val="0039329F"/>
    <w:rsid w:val="0039387D"/>
    <w:rsid w:val="003939C2"/>
    <w:rsid w:val="00393A7F"/>
    <w:rsid w:val="00393AE3"/>
    <w:rsid w:val="00393F7B"/>
    <w:rsid w:val="0039451F"/>
    <w:rsid w:val="003948CE"/>
    <w:rsid w:val="00394A38"/>
    <w:rsid w:val="00394C3A"/>
    <w:rsid w:val="00394C5E"/>
    <w:rsid w:val="00394C5F"/>
    <w:rsid w:val="00394F0B"/>
    <w:rsid w:val="00395500"/>
    <w:rsid w:val="0039568C"/>
    <w:rsid w:val="003956F1"/>
    <w:rsid w:val="00395A73"/>
    <w:rsid w:val="00395BBF"/>
    <w:rsid w:val="00395C47"/>
    <w:rsid w:val="00395C89"/>
    <w:rsid w:val="00395D64"/>
    <w:rsid w:val="00395E83"/>
    <w:rsid w:val="00395FAE"/>
    <w:rsid w:val="00396147"/>
    <w:rsid w:val="00396437"/>
    <w:rsid w:val="00396479"/>
    <w:rsid w:val="00396597"/>
    <w:rsid w:val="0039661A"/>
    <w:rsid w:val="0039661C"/>
    <w:rsid w:val="00396819"/>
    <w:rsid w:val="003969B0"/>
    <w:rsid w:val="00396A41"/>
    <w:rsid w:val="00396AA5"/>
    <w:rsid w:val="00396B69"/>
    <w:rsid w:val="00396CCE"/>
    <w:rsid w:val="00396D2B"/>
    <w:rsid w:val="00396D87"/>
    <w:rsid w:val="0039723A"/>
    <w:rsid w:val="003972B9"/>
    <w:rsid w:val="0039730E"/>
    <w:rsid w:val="003974F5"/>
    <w:rsid w:val="00397764"/>
    <w:rsid w:val="00397853"/>
    <w:rsid w:val="00397BFC"/>
    <w:rsid w:val="003A0107"/>
    <w:rsid w:val="003A02EA"/>
    <w:rsid w:val="003A03B6"/>
    <w:rsid w:val="003A081A"/>
    <w:rsid w:val="003A08DA"/>
    <w:rsid w:val="003A0913"/>
    <w:rsid w:val="003A0BF2"/>
    <w:rsid w:val="003A0D90"/>
    <w:rsid w:val="003A0EC6"/>
    <w:rsid w:val="003A1128"/>
    <w:rsid w:val="003A12C6"/>
    <w:rsid w:val="003A1342"/>
    <w:rsid w:val="003A1488"/>
    <w:rsid w:val="003A1503"/>
    <w:rsid w:val="003A1604"/>
    <w:rsid w:val="003A1640"/>
    <w:rsid w:val="003A1745"/>
    <w:rsid w:val="003A1BD6"/>
    <w:rsid w:val="003A1EDF"/>
    <w:rsid w:val="003A204B"/>
    <w:rsid w:val="003A204D"/>
    <w:rsid w:val="003A22CB"/>
    <w:rsid w:val="003A24C7"/>
    <w:rsid w:val="003A24F4"/>
    <w:rsid w:val="003A253E"/>
    <w:rsid w:val="003A26AA"/>
    <w:rsid w:val="003A2A3E"/>
    <w:rsid w:val="003A2B0D"/>
    <w:rsid w:val="003A2CA4"/>
    <w:rsid w:val="003A3080"/>
    <w:rsid w:val="003A312F"/>
    <w:rsid w:val="003A32CF"/>
    <w:rsid w:val="003A330F"/>
    <w:rsid w:val="003A3737"/>
    <w:rsid w:val="003A37C2"/>
    <w:rsid w:val="003A3888"/>
    <w:rsid w:val="003A3A3F"/>
    <w:rsid w:val="003A3AB8"/>
    <w:rsid w:val="003A3B15"/>
    <w:rsid w:val="003A412F"/>
    <w:rsid w:val="003A425D"/>
    <w:rsid w:val="003A42BE"/>
    <w:rsid w:val="003A470A"/>
    <w:rsid w:val="003A48E8"/>
    <w:rsid w:val="003A49DB"/>
    <w:rsid w:val="003A49E9"/>
    <w:rsid w:val="003A4B13"/>
    <w:rsid w:val="003A4D39"/>
    <w:rsid w:val="003A4D6D"/>
    <w:rsid w:val="003A4F47"/>
    <w:rsid w:val="003A5059"/>
    <w:rsid w:val="003A50E2"/>
    <w:rsid w:val="003A522F"/>
    <w:rsid w:val="003A52F9"/>
    <w:rsid w:val="003A5468"/>
    <w:rsid w:val="003A547F"/>
    <w:rsid w:val="003A5679"/>
    <w:rsid w:val="003A5745"/>
    <w:rsid w:val="003A58CE"/>
    <w:rsid w:val="003A5B51"/>
    <w:rsid w:val="003A5CCA"/>
    <w:rsid w:val="003A5D34"/>
    <w:rsid w:val="003A5D3A"/>
    <w:rsid w:val="003A5DBF"/>
    <w:rsid w:val="003A6069"/>
    <w:rsid w:val="003A6363"/>
    <w:rsid w:val="003A64E2"/>
    <w:rsid w:val="003A65E8"/>
    <w:rsid w:val="003A6742"/>
    <w:rsid w:val="003A6775"/>
    <w:rsid w:val="003A6782"/>
    <w:rsid w:val="003A68F7"/>
    <w:rsid w:val="003A6AEF"/>
    <w:rsid w:val="003A6B3A"/>
    <w:rsid w:val="003A6B50"/>
    <w:rsid w:val="003A71C7"/>
    <w:rsid w:val="003A71FD"/>
    <w:rsid w:val="003A7398"/>
    <w:rsid w:val="003A74A2"/>
    <w:rsid w:val="003A785E"/>
    <w:rsid w:val="003A7AF5"/>
    <w:rsid w:val="003A7FFC"/>
    <w:rsid w:val="003B0097"/>
    <w:rsid w:val="003B00BB"/>
    <w:rsid w:val="003B02AF"/>
    <w:rsid w:val="003B047C"/>
    <w:rsid w:val="003B05FA"/>
    <w:rsid w:val="003B06E2"/>
    <w:rsid w:val="003B0C41"/>
    <w:rsid w:val="003B114F"/>
    <w:rsid w:val="003B178C"/>
    <w:rsid w:val="003B19B6"/>
    <w:rsid w:val="003B1A97"/>
    <w:rsid w:val="003B2043"/>
    <w:rsid w:val="003B2306"/>
    <w:rsid w:val="003B24BC"/>
    <w:rsid w:val="003B2519"/>
    <w:rsid w:val="003B2558"/>
    <w:rsid w:val="003B268E"/>
    <w:rsid w:val="003B278A"/>
    <w:rsid w:val="003B27E9"/>
    <w:rsid w:val="003B2927"/>
    <w:rsid w:val="003B2981"/>
    <w:rsid w:val="003B2C76"/>
    <w:rsid w:val="003B2EC9"/>
    <w:rsid w:val="003B2EDB"/>
    <w:rsid w:val="003B3152"/>
    <w:rsid w:val="003B3227"/>
    <w:rsid w:val="003B32B2"/>
    <w:rsid w:val="003B33BE"/>
    <w:rsid w:val="003B3861"/>
    <w:rsid w:val="003B3B3B"/>
    <w:rsid w:val="003B3E22"/>
    <w:rsid w:val="003B40B7"/>
    <w:rsid w:val="003B40EF"/>
    <w:rsid w:val="003B41C2"/>
    <w:rsid w:val="003B42ED"/>
    <w:rsid w:val="003B4720"/>
    <w:rsid w:val="003B4754"/>
    <w:rsid w:val="003B4769"/>
    <w:rsid w:val="003B4817"/>
    <w:rsid w:val="003B48BD"/>
    <w:rsid w:val="003B4B45"/>
    <w:rsid w:val="003B4F6C"/>
    <w:rsid w:val="003B5074"/>
    <w:rsid w:val="003B50E4"/>
    <w:rsid w:val="003B5420"/>
    <w:rsid w:val="003B5D8E"/>
    <w:rsid w:val="003B5E81"/>
    <w:rsid w:val="003B5E92"/>
    <w:rsid w:val="003B62B9"/>
    <w:rsid w:val="003B62C1"/>
    <w:rsid w:val="003B643B"/>
    <w:rsid w:val="003B67C7"/>
    <w:rsid w:val="003B67F1"/>
    <w:rsid w:val="003B69E2"/>
    <w:rsid w:val="003B6A6B"/>
    <w:rsid w:val="003B6ECF"/>
    <w:rsid w:val="003B7171"/>
    <w:rsid w:val="003B71EA"/>
    <w:rsid w:val="003B7305"/>
    <w:rsid w:val="003B7449"/>
    <w:rsid w:val="003B74DA"/>
    <w:rsid w:val="003B7AB5"/>
    <w:rsid w:val="003B7FE4"/>
    <w:rsid w:val="003C0070"/>
    <w:rsid w:val="003C016A"/>
    <w:rsid w:val="003C016C"/>
    <w:rsid w:val="003C02B3"/>
    <w:rsid w:val="003C04D6"/>
    <w:rsid w:val="003C04F4"/>
    <w:rsid w:val="003C04FA"/>
    <w:rsid w:val="003C0891"/>
    <w:rsid w:val="003C08AC"/>
    <w:rsid w:val="003C0A9A"/>
    <w:rsid w:val="003C0AAC"/>
    <w:rsid w:val="003C0B24"/>
    <w:rsid w:val="003C0B61"/>
    <w:rsid w:val="003C0C72"/>
    <w:rsid w:val="003C0D95"/>
    <w:rsid w:val="003C101E"/>
    <w:rsid w:val="003C10D2"/>
    <w:rsid w:val="003C1107"/>
    <w:rsid w:val="003C11EA"/>
    <w:rsid w:val="003C150D"/>
    <w:rsid w:val="003C1528"/>
    <w:rsid w:val="003C187D"/>
    <w:rsid w:val="003C188A"/>
    <w:rsid w:val="003C18FA"/>
    <w:rsid w:val="003C1AFC"/>
    <w:rsid w:val="003C1F3D"/>
    <w:rsid w:val="003C209E"/>
    <w:rsid w:val="003C259F"/>
    <w:rsid w:val="003C266A"/>
    <w:rsid w:val="003C2837"/>
    <w:rsid w:val="003C2A04"/>
    <w:rsid w:val="003C2AB1"/>
    <w:rsid w:val="003C2EAF"/>
    <w:rsid w:val="003C2EE4"/>
    <w:rsid w:val="003C2F5B"/>
    <w:rsid w:val="003C314E"/>
    <w:rsid w:val="003C3211"/>
    <w:rsid w:val="003C3713"/>
    <w:rsid w:val="003C3CE0"/>
    <w:rsid w:val="003C3EEE"/>
    <w:rsid w:val="003C431C"/>
    <w:rsid w:val="003C4334"/>
    <w:rsid w:val="003C444D"/>
    <w:rsid w:val="003C4512"/>
    <w:rsid w:val="003C480D"/>
    <w:rsid w:val="003C4919"/>
    <w:rsid w:val="003C4B63"/>
    <w:rsid w:val="003C4BCE"/>
    <w:rsid w:val="003C4BE8"/>
    <w:rsid w:val="003C4C35"/>
    <w:rsid w:val="003C4CE8"/>
    <w:rsid w:val="003C50C1"/>
    <w:rsid w:val="003C5234"/>
    <w:rsid w:val="003C5327"/>
    <w:rsid w:val="003C536A"/>
    <w:rsid w:val="003C5377"/>
    <w:rsid w:val="003C56D8"/>
    <w:rsid w:val="003C58C6"/>
    <w:rsid w:val="003C597C"/>
    <w:rsid w:val="003C599E"/>
    <w:rsid w:val="003C5B89"/>
    <w:rsid w:val="003C5D3F"/>
    <w:rsid w:val="003C5E17"/>
    <w:rsid w:val="003C5F41"/>
    <w:rsid w:val="003C6459"/>
    <w:rsid w:val="003C64B1"/>
    <w:rsid w:val="003C65BB"/>
    <w:rsid w:val="003C6852"/>
    <w:rsid w:val="003C68BB"/>
    <w:rsid w:val="003C68D8"/>
    <w:rsid w:val="003C68D9"/>
    <w:rsid w:val="003C6C01"/>
    <w:rsid w:val="003C702B"/>
    <w:rsid w:val="003C708C"/>
    <w:rsid w:val="003C70B2"/>
    <w:rsid w:val="003C7118"/>
    <w:rsid w:val="003C71F1"/>
    <w:rsid w:val="003C73C3"/>
    <w:rsid w:val="003C7545"/>
    <w:rsid w:val="003C76D8"/>
    <w:rsid w:val="003C7722"/>
    <w:rsid w:val="003C7736"/>
    <w:rsid w:val="003C7872"/>
    <w:rsid w:val="003C7AD0"/>
    <w:rsid w:val="003C7C8A"/>
    <w:rsid w:val="003C7E28"/>
    <w:rsid w:val="003C7E32"/>
    <w:rsid w:val="003C7EE0"/>
    <w:rsid w:val="003C7F4E"/>
    <w:rsid w:val="003D040F"/>
    <w:rsid w:val="003D0468"/>
    <w:rsid w:val="003D060D"/>
    <w:rsid w:val="003D0648"/>
    <w:rsid w:val="003D0D05"/>
    <w:rsid w:val="003D0F90"/>
    <w:rsid w:val="003D121E"/>
    <w:rsid w:val="003D152B"/>
    <w:rsid w:val="003D1592"/>
    <w:rsid w:val="003D174C"/>
    <w:rsid w:val="003D1758"/>
    <w:rsid w:val="003D19A4"/>
    <w:rsid w:val="003D1C00"/>
    <w:rsid w:val="003D1EEC"/>
    <w:rsid w:val="003D1FD2"/>
    <w:rsid w:val="003D2204"/>
    <w:rsid w:val="003D22A7"/>
    <w:rsid w:val="003D2529"/>
    <w:rsid w:val="003D26CE"/>
    <w:rsid w:val="003D279C"/>
    <w:rsid w:val="003D2869"/>
    <w:rsid w:val="003D28F9"/>
    <w:rsid w:val="003D2C85"/>
    <w:rsid w:val="003D2E23"/>
    <w:rsid w:val="003D2E61"/>
    <w:rsid w:val="003D3453"/>
    <w:rsid w:val="003D357C"/>
    <w:rsid w:val="003D35C0"/>
    <w:rsid w:val="003D3836"/>
    <w:rsid w:val="003D389C"/>
    <w:rsid w:val="003D3B04"/>
    <w:rsid w:val="003D3B54"/>
    <w:rsid w:val="003D402A"/>
    <w:rsid w:val="003D4439"/>
    <w:rsid w:val="003D470F"/>
    <w:rsid w:val="003D4730"/>
    <w:rsid w:val="003D4920"/>
    <w:rsid w:val="003D4AE6"/>
    <w:rsid w:val="003D4AF9"/>
    <w:rsid w:val="003D4D73"/>
    <w:rsid w:val="003D4E4B"/>
    <w:rsid w:val="003D4E76"/>
    <w:rsid w:val="003D4EC9"/>
    <w:rsid w:val="003D5017"/>
    <w:rsid w:val="003D51DA"/>
    <w:rsid w:val="003D5274"/>
    <w:rsid w:val="003D534B"/>
    <w:rsid w:val="003D53BE"/>
    <w:rsid w:val="003D53C5"/>
    <w:rsid w:val="003D57D4"/>
    <w:rsid w:val="003D5918"/>
    <w:rsid w:val="003D593C"/>
    <w:rsid w:val="003D5ABB"/>
    <w:rsid w:val="003D5C10"/>
    <w:rsid w:val="003D5CD2"/>
    <w:rsid w:val="003D5E3D"/>
    <w:rsid w:val="003D5F85"/>
    <w:rsid w:val="003D6065"/>
    <w:rsid w:val="003D6267"/>
    <w:rsid w:val="003D62F1"/>
    <w:rsid w:val="003D6490"/>
    <w:rsid w:val="003D65D1"/>
    <w:rsid w:val="003D66FB"/>
    <w:rsid w:val="003D68EF"/>
    <w:rsid w:val="003D69E8"/>
    <w:rsid w:val="003D6A7A"/>
    <w:rsid w:val="003D6AE5"/>
    <w:rsid w:val="003D6E6D"/>
    <w:rsid w:val="003D6FAA"/>
    <w:rsid w:val="003D728B"/>
    <w:rsid w:val="003D72D0"/>
    <w:rsid w:val="003D78AF"/>
    <w:rsid w:val="003D7977"/>
    <w:rsid w:val="003D7A3A"/>
    <w:rsid w:val="003D7B69"/>
    <w:rsid w:val="003D7CE8"/>
    <w:rsid w:val="003D7DB9"/>
    <w:rsid w:val="003D7E14"/>
    <w:rsid w:val="003D7E81"/>
    <w:rsid w:val="003D7EBC"/>
    <w:rsid w:val="003D7EF5"/>
    <w:rsid w:val="003D7F26"/>
    <w:rsid w:val="003D7F81"/>
    <w:rsid w:val="003E0274"/>
    <w:rsid w:val="003E0842"/>
    <w:rsid w:val="003E0925"/>
    <w:rsid w:val="003E0B35"/>
    <w:rsid w:val="003E11F1"/>
    <w:rsid w:val="003E1319"/>
    <w:rsid w:val="003E1764"/>
    <w:rsid w:val="003E1765"/>
    <w:rsid w:val="003E180B"/>
    <w:rsid w:val="003E1847"/>
    <w:rsid w:val="003E1AF3"/>
    <w:rsid w:val="003E1C51"/>
    <w:rsid w:val="003E1C80"/>
    <w:rsid w:val="003E201C"/>
    <w:rsid w:val="003E2047"/>
    <w:rsid w:val="003E209F"/>
    <w:rsid w:val="003E2483"/>
    <w:rsid w:val="003E26A2"/>
    <w:rsid w:val="003E2844"/>
    <w:rsid w:val="003E2BE5"/>
    <w:rsid w:val="003E2C8D"/>
    <w:rsid w:val="003E2CA2"/>
    <w:rsid w:val="003E30B9"/>
    <w:rsid w:val="003E3291"/>
    <w:rsid w:val="003E342A"/>
    <w:rsid w:val="003E36D2"/>
    <w:rsid w:val="003E3704"/>
    <w:rsid w:val="003E386F"/>
    <w:rsid w:val="003E38FD"/>
    <w:rsid w:val="003E392B"/>
    <w:rsid w:val="003E3944"/>
    <w:rsid w:val="003E3A3F"/>
    <w:rsid w:val="003E3C3B"/>
    <w:rsid w:val="003E4091"/>
    <w:rsid w:val="003E4361"/>
    <w:rsid w:val="003E43C0"/>
    <w:rsid w:val="003E43DD"/>
    <w:rsid w:val="003E4521"/>
    <w:rsid w:val="003E45AC"/>
    <w:rsid w:val="003E4937"/>
    <w:rsid w:val="003E4D5B"/>
    <w:rsid w:val="003E4DE0"/>
    <w:rsid w:val="003E4FD7"/>
    <w:rsid w:val="003E5002"/>
    <w:rsid w:val="003E532B"/>
    <w:rsid w:val="003E5362"/>
    <w:rsid w:val="003E536C"/>
    <w:rsid w:val="003E54FB"/>
    <w:rsid w:val="003E5702"/>
    <w:rsid w:val="003E57DB"/>
    <w:rsid w:val="003E589C"/>
    <w:rsid w:val="003E5E7A"/>
    <w:rsid w:val="003E5FF1"/>
    <w:rsid w:val="003E6169"/>
    <w:rsid w:val="003E620B"/>
    <w:rsid w:val="003E6634"/>
    <w:rsid w:val="003E6914"/>
    <w:rsid w:val="003E6E18"/>
    <w:rsid w:val="003E70D2"/>
    <w:rsid w:val="003E713B"/>
    <w:rsid w:val="003E71B2"/>
    <w:rsid w:val="003E743C"/>
    <w:rsid w:val="003E74FE"/>
    <w:rsid w:val="003E76CB"/>
    <w:rsid w:val="003E779A"/>
    <w:rsid w:val="003E7929"/>
    <w:rsid w:val="003E7A6F"/>
    <w:rsid w:val="003E7B81"/>
    <w:rsid w:val="003E7CBD"/>
    <w:rsid w:val="003E7DFA"/>
    <w:rsid w:val="003E7F83"/>
    <w:rsid w:val="003F00CC"/>
    <w:rsid w:val="003F01C6"/>
    <w:rsid w:val="003F0551"/>
    <w:rsid w:val="003F0729"/>
    <w:rsid w:val="003F07B1"/>
    <w:rsid w:val="003F07D1"/>
    <w:rsid w:val="003F0930"/>
    <w:rsid w:val="003F0BF6"/>
    <w:rsid w:val="003F1504"/>
    <w:rsid w:val="003F1527"/>
    <w:rsid w:val="003F1592"/>
    <w:rsid w:val="003F175F"/>
    <w:rsid w:val="003F18E3"/>
    <w:rsid w:val="003F1B1D"/>
    <w:rsid w:val="003F1B38"/>
    <w:rsid w:val="003F1C61"/>
    <w:rsid w:val="003F1CE1"/>
    <w:rsid w:val="003F201B"/>
    <w:rsid w:val="003F2106"/>
    <w:rsid w:val="003F2112"/>
    <w:rsid w:val="003F21A6"/>
    <w:rsid w:val="003F21EA"/>
    <w:rsid w:val="003F25FA"/>
    <w:rsid w:val="003F2721"/>
    <w:rsid w:val="003F2730"/>
    <w:rsid w:val="003F285E"/>
    <w:rsid w:val="003F289A"/>
    <w:rsid w:val="003F2C49"/>
    <w:rsid w:val="003F2C81"/>
    <w:rsid w:val="003F3522"/>
    <w:rsid w:val="003F3627"/>
    <w:rsid w:val="003F37D3"/>
    <w:rsid w:val="003F37E1"/>
    <w:rsid w:val="003F38B8"/>
    <w:rsid w:val="003F391E"/>
    <w:rsid w:val="003F3A7C"/>
    <w:rsid w:val="003F3BC6"/>
    <w:rsid w:val="003F3E8A"/>
    <w:rsid w:val="003F4141"/>
    <w:rsid w:val="003F4222"/>
    <w:rsid w:val="003F4588"/>
    <w:rsid w:val="003F4794"/>
    <w:rsid w:val="003F4913"/>
    <w:rsid w:val="003F4AD0"/>
    <w:rsid w:val="003F4B37"/>
    <w:rsid w:val="003F4B3B"/>
    <w:rsid w:val="003F4EE1"/>
    <w:rsid w:val="003F5062"/>
    <w:rsid w:val="003F52F1"/>
    <w:rsid w:val="003F5391"/>
    <w:rsid w:val="003F55C0"/>
    <w:rsid w:val="003F55F1"/>
    <w:rsid w:val="003F5A4A"/>
    <w:rsid w:val="003F5AA8"/>
    <w:rsid w:val="003F5C6A"/>
    <w:rsid w:val="003F6061"/>
    <w:rsid w:val="003F638D"/>
    <w:rsid w:val="003F6452"/>
    <w:rsid w:val="003F664A"/>
    <w:rsid w:val="003F66D9"/>
    <w:rsid w:val="003F6759"/>
    <w:rsid w:val="003F699C"/>
    <w:rsid w:val="003F69A0"/>
    <w:rsid w:val="003F6AA9"/>
    <w:rsid w:val="003F6AC9"/>
    <w:rsid w:val="003F6C84"/>
    <w:rsid w:val="003F6DE0"/>
    <w:rsid w:val="003F7010"/>
    <w:rsid w:val="003F70FA"/>
    <w:rsid w:val="003F7153"/>
    <w:rsid w:val="003F71D2"/>
    <w:rsid w:val="003F7445"/>
    <w:rsid w:val="003F751F"/>
    <w:rsid w:val="003F763E"/>
    <w:rsid w:val="003F798C"/>
    <w:rsid w:val="003F7A51"/>
    <w:rsid w:val="00400055"/>
    <w:rsid w:val="0040011E"/>
    <w:rsid w:val="00400208"/>
    <w:rsid w:val="0040025B"/>
    <w:rsid w:val="00400315"/>
    <w:rsid w:val="00400455"/>
    <w:rsid w:val="00400470"/>
    <w:rsid w:val="0040055C"/>
    <w:rsid w:val="00400728"/>
    <w:rsid w:val="00400BC8"/>
    <w:rsid w:val="00400D26"/>
    <w:rsid w:val="00400F85"/>
    <w:rsid w:val="00400FE5"/>
    <w:rsid w:val="004010F2"/>
    <w:rsid w:val="004012EB"/>
    <w:rsid w:val="00401326"/>
    <w:rsid w:val="004013B0"/>
    <w:rsid w:val="004015EF"/>
    <w:rsid w:val="00401711"/>
    <w:rsid w:val="00401A39"/>
    <w:rsid w:val="00401E74"/>
    <w:rsid w:val="00401F1D"/>
    <w:rsid w:val="00402197"/>
    <w:rsid w:val="004021C0"/>
    <w:rsid w:val="00402486"/>
    <w:rsid w:val="00402516"/>
    <w:rsid w:val="0040266A"/>
    <w:rsid w:val="00402691"/>
    <w:rsid w:val="00402726"/>
    <w:rsid w:val="004027E6"/>
    <w:rsid w:val="00402838"/>
    <w:rsid w:val="004028FB"/>
    <w:rsid w:val="004029AE"/>
    <w:rsid w:val="004029CD"/>
    <w:rsid w:val="00402A14"/>
    <w:rsid w:val="00402A27"/>
    <w:rsid w:val="00402A5D"/>
    <w:rsid w:val="00402BA7"/>
    <w:rsid w:val="00402E9B"/>
    <w:rsid w:val="00403133"/>
    <w:rsid w:val="004031AC"/>
    <w:rsid w:val="00403370"/>
    <w:rsid w:val="004034AE"/>
    <w:rsid w:val="00403789"/>
    <w:rsid w:val="00403806"/>
    <w:rsid w:val="004038CE"/>
    <w:rsid w:val="00403B10"/>
    <w:rsid w:val="00403BB4"/>
    <w:rsid w:val="00403BBF"/>
    <w:rsid w:val="00403FEB"/>
    <w:rsid w:val="00404156"/>
    <w:rsid w:val="00404172"/>
    <w:rsid w:val="00404A9D"/>
    <w:rsid w:val="00404B68"/>
    <w:rsid w:val="00404B8F"/>
    <w:rsid w:val="00404FC4"/>
    <w:rsid w:val="004053AC"/>
    <w:rsid w:val="004053AE"/>
    <w:rsid w:val="004053F7"/>
    <w:rsid w:val="00405880"/>
    <w:rsid w:val="0040594D"/>
    <w:rsid w:val="00405DA8"/>
    <w:rsid w:val="00405E91"/>
    <w:rsid w:val="00405E9C"/>
    <w:rsid w:val="00405E9E"/>
    <w:rsid w:val="00406034"/>
    <w:rsid w:val="00406091"/>
    <w:rsid w:val="004061B3"/>
    <w:rsid w:val="004062A0"/>
    <w:rsid w:val="004063DB"/>
    <w:rsid w:val="004064E0"/>
    <w:rsid w:val="00406691"/>
    <w:rsid w:val="004066F9"/>
    <w:rsid w:val="0040684B"/>
    <w:rsid w:val="004068F7"/>
    <w:rsid w:val="00406D0E"/>
    <w:rsid w:val="00406EBF"/>
    <w:rsid w:val="00406EFB"/>
    <w:rsid w:val="00406F6C"/>
    <w:rsid w:val="00407034"/>
    <w:rsid w:val="0040708B"/>
    <w:rsid w:val="00407098"/>
    <w:rsid w:val="004074BB"/>
    <w:rsid w:val="004076D9"/>
    <w:rsid w:val="00407A20"/>
    <w:rsid w:val="00407A9D"/>
    <w:rsid w:val="00407BC1"/>
    <w:rsid w:val="00407C52"/>
    <w:rsid w:val="00407EB2"/>
    <w:rsid w:val="00407ED7"/>
    <w:rsid w:val="004101FD"/>
    <w:rsid w:val="0041033B"/>
    <w:rsid w:val="00410475"/>
    <w:rsid w:val="0041058E"/>
    <w:rsid w:val="004107D8"/>
    <w:rsid w:val="004107FD"/>
    <w:rsid w:val="00410923"/>
    <w:rsid w:val="00410B59"/>
    <w:rsid w:val="00410C79"/>
    <w:rsid w:val="00410CD9"/>
    <w:rsid w:val="00411131"/>
    <w:rsid w:val="00411324"/>
    <w:rsid w:val="004113FE"/>
    <w:rsid w:val="00411437"/>
    <w:rsid w:val="004115CE"/>
    <w:rsid w:val="00411727"/>
    <w:rsid w:val="00411776"/>
    <w:rsid w:val="00411784"/>
    <w:rsid w:val="00411795"/>
    <w:rsid w:val="00411A1C"/>
    <w:rsid w:val="00411B38"/>
    <w:rsid w:val="00411CE9"/>
    <w:rsid w:val="00411E56"/>
    <w:rsid w:val="00411E8A"/>
    <w:rsid w:val="004122F5"/>
    <w:rsid w:val="004122F6"/>
    <w:rsid w:val="00412544"/>
    <w:rsid w:val="004125A3"/>
    <w:rsid w:val="004126E4"/>
    <w:rsid w:val="00412748"/>
    <w:rsid w:val="004127E4"/>
    <w:rsid w:val="0041280D"/>
    <w:rsid w:val="004128E4"/>
    <w:rsid w:val="004129F2"/>
    <w:rsid w:val="00412C1D"/>
    <w:rsid w:val="00412CFE"/>
    <w:rsid w:val="00412D59"/>
    <w:rsid w:val="00413075"/>
    <w:rsid w:val="00413286"/>
    <w:rsid w:val="0041345B"/>
    <w:rsid w:val="00413496"/>
    <w:rsid w:val="004135B8"/>
    <w:rsid w:val="0041361B"/>
    <w:rsid w:val="0041369E"/>
    <w:rsid w:val="004139E3"/>
    <w:rsid w:val="00413CF3"/>
    <w:rsid w:val="00413FAC"/>
    <w:rsid w:val="00414138"/>
    <w:rsid w:val="004141D5"/>
    <w:rsid w:val="00414295"/>
    <w:rsid w:val="00414377"/>
    <w:rsid w:val="004143F3"/>
    <w:rsid w:val="004144DB"/>
    <w:rsid w:val="0041459A"/>
    <w:rsid w:val="00414777"/>
    <w:rsid w:val="004148A2"/>
    <w:rsid w:val="00414A10"/>
    <w:rsid w:val="00414A65"/>
    <w:rsid w:val="00414B67"/>
    <w:rsid w:val="00414C74"/>
    <w:rsid w:val="00414DE0"/>
    <w:rsid w:val="00414E46"/>
    <w:rsid w:val="00414FA8"/>
    <w:rsid w:val="0041508C"/>
    <w:rsid w:val="004150DF"/>
    <w:rsid w:val="0041525B"/>
    <w:rsid w:val="00415562"/>
    <w:rsid w:val="004155AB"/>
    <w:rsid w:val="0041588F"/>
    <w:rsid w:val="00415BC8"/>
    <w:rsid w:val="00416048"/>
    <w:rsid w:val="004161DF"/>
    <w:rsid w:val="00416222"/>
    <w:rsid w:val="0041652D"/>
    <w:rsid w:val="00416642"/>
    <w:rsid w:val="004166D3"/>
    <w:rsid w:val="004168F8"/>
    <w:rsid w:val="00416ADE"/>
    <w:rsid w:val="00416B46"/>
    <w:rsid w:val="00416DF3"/>
    <w:rsid w:val="00416E90"/>
    <w:rsid w:val="00416FFC"/>
    <w:rsid w:val="00417172"/>
    <w:rsid w:val="004171F3"/>
    <w:rsid w:val="0041778C"/>
    <w:rsid w:val="00417A65"/>
    <w:rsid w:val="00417AFD"/>
    <w:rsid w:val="00417B0B"/>
    <w:rsid w:val="00417B5D"/>
    <w:rsid w:val="00417C7F"/>
    <w:rsid w:val="00417CA9"/>
    <w:rsid w:val="00417CD5"/>
    <w:rsid w:val="00417D81"/>
    <w:rsid w:val="00417FC4"/>
    <w:rsid w:val="00420347"/>
    <w:rsid w:val="0042045A"/>
    <w:rsid w:val="00420461"/>
    <w:rsid w:val="00420540"/>
    <w:rsid w:val="004208FA"/>
    <w:rsid w:val="00420C91"/>
    <w:rsid w:val="00420CBB"/>
    <w:rsid w:val="00420D23"/>
    <w:rsid w:val="00420E44"/>
    <w:rsid w:val="004211E0"/>
    <w:rsid w:val="00421215"/>
    <w:rsid w:val="00421432"/>
    <w:rsid w:val="004216B4"/>
    <w:rsid w:val="00421745"/>
    <w:rsid w:val="00421910"/>
    <w:rsid w:val="00421DBE"/>
    <w:rsid w:val="00421F11"/>
    <w:rsid w:val="004220B4"/>
    <w:rsid w:val="0042215C"/>
    <w:rsid w:val="0042231A"/>
    <w:rsid w:val="004224A0"/>
    <w:rsid w:val="0042256B"/>
    <w:rsid w:val="0042279A"/>
    <w:rsid w:val="004228C4"/>
    <w:rsid w:val="00422A88"/>
    <w:rsid w:val="00422C01"/>
    <w:rsid w:val="00422D4D"/>
    <w:rsid w:val="00422D64"/>
    <w:rsid w:val="00422DE9"/>
    <w:rsid w:val="00422E16"/>
    <w:rsid w:val="00422EB6"/>
    <w:rsid w:val="00423006"/>
    <w:rsid w:val="00423417"/>
    <w:rsid w:val="004237B7"/>
    <w:rsid w:val="0042381C"/>
    <w:rsid w:val="004238A0"/>
    <w:rsid w:val="004239D7"/>
    <w:rsid w:val="00423B8C"/>
    <w:rsid w:val="00423F27"/>
    <w:rsid w:val="004242AF"/>
    <w:rsid w:val="004242C3"/>
    <w:rsid w:val="00424483"/>
    <w:rsid w:val="00424527"/>
    <w:rsid w:val="0042493C"/>
    <w:rsid w:val="00424CCB"/>
    <w:rsid w:val="00424FAF"/>
    <w:rsid w:val="00425037"/>
    <w:rsid w:val="00425095"/>
    <w:rsid w:val="004250E5"/>
    <w:rsid w:val="0042517C"/>
    <w:rsid w:val="004253F6"/>
    <w:rsid w:val="00425670"/>
    <w:rsid w:val="004256F7"/>
    <w:rsid w:val="0042579E"/>
    <w:rsid w:val="00425B79"/>
    <w:rsid w:val="00425CF1"/>
    <w:rsid w:val="00425D6F"/>
    <w:rsid w:val="00425DDB"/>
    <w:rsid w:val="00425DE9"/>
    <w:rsid w:val="00425E16"/>
    <w:rsid w:val="0042642E"/>
    <w:rsid w:val="004264BE"/>
    <w:rsid w:val="00426C05"/>
    <w:rsid w:val="00426F5A"/>
    <w:rsid w:val="00426FF6"/>
    <w:rsid w:val="00427087"/>
    <w:rsid w:val="00427109"/>
    <w:rsid w:val="00427267"/>
    <w:rsid w:val="004275D1"/>
    <w:rsid w:val="004275E5"/>
    <w:rsid w:val="00427936"/>
    <w:rsid w:val="00427A16"/>
    <w:rsid w:val="00427C85"/>
    <w:rsid w:val="00427D68"/>
    <w:rsid w:val="00427F76"/>
    <w:rsid w:val="004302A8"/>
    <w:rsid w:val="00430499"/>
    <w:rsid w:val="00430725"/>
    <w:rsid w:val="0043081A"/>
    <w:rsid w:val="0043089E"/>
    <w:rsid w:val="004309F9"/>
    <w:rsid w:val="00430B5A"/>
    <w:rsid w:val="00430BA9"/>
    <w:rsid w:val="00430BBB"/>
    <w:rsid w:val="00430CFC"/>
    <w:rsid w:val="00430D2D"/>
    <w:rsid w:val="00430E5B"/>
    <w:rsid w:val="0043105F"/>
    <w:rsid w:val="00431206"/>
    <w:rsid w:val="004313B0"/>
    <w:rsid w:val="0043175D"/>
    <w:rsid w:val="00431861"/>
    <w:rsid w:val="00431927"/>
    <w:rsid w:val="00431E31"/>
    <w:rsid w:val="00431FBF"/>
    <w:rsid w:val="00432066"/>
    <w:rsid w:val="0043225E"/>
    <w:rsid w:val="00432360"/>
    <w:rsid w:val="0043260A"/>
    <w:rsid w:val="0043261E"/>
    <w:rsid w:val="0043286C"/>
    <w:rsid w:val="00432BFD"/>
    <w:rsid w:val="00432E06"/>
    <w:rsid w:val="00432E0D"/>
    <w:rsid w:val="00433124"/>
    <w:rsid w:val="0043313C"/>
    <w:rsid w:val="004333A2"/>
    <w:rsid w:val="004333EE"/>
    <w:rsid w:val="0043341F"/>
    <w:rsid w:val="00433426"/>
    <w:rsid w:val="004334A9"/>
    <w:rsid w:val="00433562"/>
    <w:rsid w:val="00433776"/>
    <w:rsid w:val="00433C89"/>
    <w:rsid w:val="00433D3B"/>
    <w:rsid w:val="00433D40"/>
    <w:rsid w:val="00433EE7"/>
    <w:rsid w:val="00434135"/>
    <w:rsid w:val="00434480"/>
    <w:rsid w:val="00434535"/>
    <w:rsid w:val="004347F6"/>
    <w:rsid w:val="00434988"/>
    <w:rsid w:val="00434C44"/>
    <w:rsid w:val="00434CAE"/>
    <w:rsid w:val="00434E5C"/>
    <w:rsid w:val="00434FE6"/>
    <w:rsid w:val="00435378"/>
    <w:rsid w:val="004354BC"/>
    <w:rsid w:val="00435556"/>
    <w:rsid w:val="00435598"/>
    <w:rsid w:val="00435604"/>
    <w:rsid w:val="00435644"/>
    <w:rsid w:val="004356FC"/>
    <w:rsid w:val="00435913"/>
    <w:rsid w:val="00435B28"/>
    <w:rsid w:val="00435B5C"/>
    <w:rsid w:val="00435BD7"/>
    <w:rsid w:val="00435C67"/>
    <w:rsid w:val="004361D7"/>
    <w:rsid w:val="004363C8"/>
    <w:rsid w:val="004363EA"/>
    <w:rsid w:val="004364B8"/>
    <w:rsid w:val="00436842"/>
    <w:rsid w:val="004369C3"/>
    <w:rsid w:val="00436A80"/>
    <w:rsid w:val="00436C41"/>
    <w:rsid w:val="00436CB6"/>
    <w:rsid w:val="004373CB"/>
    <w:rsid w:val="00437550"/>
    <w:rsid w:val="00437797"/>
    <w:rsid w:val="00437AAA"/>
    <w:rsid w:val="00437B77"/>
    <w:rsid w:val="00437CA2"/>
    <w:rsid w:val="00437FC4"/>
    <w:rsid w:val="00437FDD"/>
    <w:rsid w:val="0044017B"/>
    <w:rsid w:val="004402E1"/>
    <w:rsid w:val="004404B7"/>
    <w:rsid w:val="0044072E"/>
    <w:rsid w:val="00440B0B"/>
    <w:rsid w:val="00440DE6"/>
    <w:rsid w:val="00440F4D"/>
    <w:rsid w:val="00441022"/>
    <w:rsid w:val="004410A2"/>
    <w:rsid w:val="00441166"/>
    <w:rsid w:val="004411D9"/>
    <w:rsid w:val="004413A7"/>
    <w:rsid w:val="004413E1"/>
    <w:rsid w:val="0044147F"/>
    <w:rsid w:val="00441576"/>
    <w:rsid w:val="004417CE"/>
    <w:rsid w:val="0044181F"/>
    <w:rsid w:val="004418BA"/>
    <w:rsid w:val="00441BC4"/>
    <w:rsid w:val="00441CC3"/>
    <w:rsid w:val="00441D38"/>
    <w:rsid w:val="00442049"/>
    <w:rsid w:val="0044227B"/>
    <w:rsid w:val="00442488"/>
    <w:rsid w:val="004424DC"/>
    <w:rsid w:val="00442AD1"/>
    <w:rsid w:val="00442B70"/>
    <w:rsid w:val="00442C6F"/>
    <w:rsid w:val="00442E43"/>
    <w:rsid w:val="00442E55"/>
    <w:rsid w:val="00442FF3"/>
    <w:rsid w:val="004431B4"/>
    <w:rsid w:val="004431F7"/>
    <w:rsid w:val="00443406"/>
    <w:rsid w:val="00443AFC"/>
    <w:rsid w:val="00443C7F"/>
    <w:rsid w:val="00443EA1"/>
    <w:rsid w:val="00443F98"/>
    <w:rsid w:val="004441F9"/>
    <w:rsid w:val="00444713"/>
    <w:rsid w:val="0044486C"/>
    <w:rsid w:val="004449B9"/>
    <w:rsid w:val="00444C25"/>
    <w:rsid w:val="00444D8D"/>
    <w:rsid w:val="00444F08"/>
    <w:rsid w:val="00445276"/>
    <w:rsid w:val="004452E4"/>
    <w:rsid w:val="00445392"/>
    <w:rsid w:val="004454B4"/>
    <w:rsid w:val="00445700"/>
    <w:rsid w:val="00445906"/>
    <w:rsid w:val="004459B0"/>
    <w:rsid w:val="00445C6A"/>
    <w:rsid w:val="00445C98"/>
    <w:rsid w:val="00446492"/>
    <w:rsid w:val="00446508"/>
    <w:rsid w:val="0044664C"/>
    <w:rsid w:val="00446717"/>
    <w:rsid w:val="004467E7"/>
    <w:rsid w:val="00446C72"/>
    <w:rsid w:val="00446C92"/>
    <w:rsid w:val="00446F1C"/>
    <w:rsid w:val="004472E8"/>
    <w:rsid w:val="0044756B"/>
    <w:rsid w:val="004475BE"/>
    <w:rsid w:val="00447CAD"/>
    <w:rsid w:val="00447D92"/>
    <w:rsid w:val="00447E0A"/>
    <w:rsid w:val="004500C3"/>
    <w:rsid w:val="00450130"/>
    <w:rsid w:val="0045024C"/>
    <w:rsid w:val="004502D6"/>
    <w:rsid w:val="004503F6"/>
    <w:rsid w:val="0045067B"/>
    <w:rsid w:val="00450D22"/>
    <w:rsid w:val="00450F71"/>
    <w:rsid w:val="00451010"/>
    <w:rsid w:val="004512A7"/>
    <w:rsid w:val="004512EC"/>
    <w:rsid w:val="004513FF"/>
    <w:rsid w:val="00451517"/>
    <w:rsid w:val="00451740"/>
    <w:rsid w:val="00451ADA"/>
    <w:rsid w:val="00451CC6"/>
    <w:rsid w:val="00451E42"/>
    <w:rsid w:val="0045206E"/>
    <w:rsid w:val="004526D1"/>
    <w:rsid w:val="004527B4"/>
    <w:rsid w:val="00452BC2"/>
    <w:rsid w:val="00452C1A"/>
    <w:rsid w:val="00452CA2"/>
    <w:rsid w:val="00452D94"/>
    <w:rsid w:val="00452DBE"/>
    <w:rsid w:val="00452E54"/>
    <w:rsid w:val="004531B0"/>
    <w:rsid w:val="004532DF"/>
    <w:rsid w:val="0045335E"/>
    <w:rsid w:val="00453616"/>
    <w:rsid w:val="00453700"/>
    <w:rsid w:val="00453A02"/>
    <w:rsid w:val="00453C57"/>
    <w:rsid w:val="00453F18"/>
    <w:rsid w:val="00453FCB"/>
    <w:rsid w:val="0045431E"/>
    <w:rsid w:val="00454343"/>
    <w:rsid w:val="00454602"/>
    <w:rsid w:val="00454779"/>
    <w:rsid w:val="0045485E"/>
    <w:rsid w:val="00454A2C"/>
    <w:rsid w:val="00454A8C"/>
    <w:rsid w:val="00454DCF"/>
    <w:rsid w:val="00454FE1"/>
    <w:rsid w:val="00455209"/>
    <w:rsid w:val="0045533F"/>
    <w:rsid w:val="00455573"/>
    <w:rsid w:val="00455780"/>
    <w:rsid w:val="004558F6"/>
    <w:rsid w:val="0045598B"/>
    <w:rsid w:val="00455AE7"/>
    <w:rsid w:val="00455DFA"/>
    <w:rsid w:val="004560D1"/>
    <w:rsid w:val="004561BD"/>
    <w:rsid w:val="004561FB"/>
    <w:rsid w:val="00456247"/>
    <w:rsid w:val="0045676B"/>
    <w:rsid w:val="004569FA"/>
    <w:rsid w:val="00456B4E"/>
    <w:rsid w:val="00456DAA"/>
    <w:rsid w:val="00456F96"/>
    <w:rsid w:val="004570C7"/>
    <w:rsid w:val="00457194"/>
    <w:rsid w:val="004571D6"/>
    <w:rsid w:val="004573F7"/>
    <w:rsid w:val="0045773E"/>
    <w:rsid w:val="004579EE"/>
    <w:rsid w:val="00457A48"/>
    <w:rsid w:val="00457A9D"/>
    <w:rsid w:val="00457B10"/>
    <w:rsid w:val="00457B40"/>
    <w:rsid w:val="00457D6B"/>
    <w:rsid w:val="00460081"/>
    <w:rsid w:val="00460116"/>
    <w:rsid w:val="00460122"/>
    <w:rsid w:val="004603E7"/>
    <w:rsid w:val="0046060F"/>
    <w:rsid w:val="00460657"/>
    <w:rsid w:val="00460A46"/>
    <w:rsid w:val="00460A7D"/>
    <w:rsid w:val="00460D3E"/>
    <w:rsid w:val="00460E5A"/>
    <w:rsid w:val="004610B1"/>
    <w:rsid w:val="00461430"/>
    <w:rsid w:val="004614D1"/>
    <w:rsid w:val="0046158F"/>
    <w:rsid w:val="0046163C"/>
    <w:rsid w:val="0046185F"/>
    <w:rsid w:val="004618CD"/>
    <w:rsid w:val="004619FC"/>
    <w:rsid w:val="00461B5F"/>
    <w:rsid w:val="00461BC4"/>
    <w:rsid w:val="00461C9B"/>
    <w:rsid w:val="00461DCA"/>
    <w:rsid w:val="00461E64"/>
    <w:rsid w:val="00462040"/>
    <w:rsid w:val="0046263A"/>
    <w:rsid w:val="004626D1"/>
    <w:rsid w:val="004626D9"/>
    <w:rsid w:val="004626EF"/>
    <w:rsid w:val="004627FD"/>
    <w:rsid w:val="00462A87"/>
    <w:rsid w:val="00462B49"/>
    <w:rsid w:val="00462B5A"/>
    <w:rsid w:val="00462F65"/>
    <w:rsid w:val="004631EF"/>
    <w:rsid w:val="004632E6"/>
    <w:rsid w:val="0046348E"/>
    <w:rsid w:val="00463496"/>
    <w:rsid w:val="0046354F"/>
    <w:rsid w:val="004635A2"/>
    <w:rsid w:val="0046366A"/>
    <w:rsid w:val="004636A1"/>
    <w:rsid w:val="00463C5D"/>
    <w:rsid w:val="00463DF6"/>
    <w:rsid w:val="00463E4B"/>
    <w:rsid w:val="0046401E"/>
    <w:rsid w:val="0046444F"/>
    <w:rsid w:val="00464609"/>
    <w:rsid w:val="004647A0"/>
    <w:rsid w:val="00464890"/>
    <w:rsid w:val="004649F1"/>
    <w:rsid w:val="00464BE4"/>
    <w:rsid w:val="00464CD6"/>
    <w:rsid w:val="00464E31"/>
    <w:rsid w:val="00464FA2"/>
    <w:rsid w:val="00465337"/>
    <w:rsid w:val="004653A1"/>
    <w:rsid w:val="004655FD"/>
    <w:rsid w:val="00465B0D"/>
    <w:rsid w:val="00465CF6"/>
    <w:rsid w:val="00465DC6"/>
    <w:rsid w:val="00465E54"/>
    <w:rsid w:val="00466309"/>
    <w:rsid w:val="004664B8"/>
    <w:rsid w:val="0046692E"/>
    <w:rsid w:val="00466978"/>
    <w:rsid w:val="00466AA4"/>
    <w:rsid w:val="00466AC8"/>
    <w:rsid w:val="00466B4F"/>
    <w:rsid w:val="00466CA9"/>
    <w:rsid w:val="00466D38"/>
    <w:rsid w:val="00467B9F"/>
    <w:rsid w:val="00467EA0"/>
    <w:rsid w:val="0047039E"/>
    <w:rsid w:val="00470430"/>
    <w:rsid w:val="00470477"/>
    <w:rsid w:val="0047056F"/>
    <w:rsid w:val="004708AB"/>
    <w:rsid w:val="004708D1"/>
    <w:rsid w:val="004708DC"/>
    <w:rsid w:val="00470D44"/>
    <w:rsid w:val="00470DC7"/>
    <w:rsid w:val="00470E46"/>
    <w:rsid w:val="00470F49"/>
    <w:rsid w:val="004711BB"/>
    <w:rsid w:val="00471224"/>
    <w:rsid w:val="0047151C"/>
    <w:rsid w:val="004715BA"/>
    <w:rsid w:val="004717FB"/>
    <w:rsid w:val="00471956"/>
    <w:rsid w:val="00471BA1"/>
    <w:rsid w:val="00471E07"/>
    <w:rsid w:val="00471F74"/>
    <w:rsid w:val="004721E9"/>
    <w:rsid w:val="00472214"/>
    <w:rsid w:val="00472596"/>
    <w:rsid w:val="004727DD"/>
    <w:rsid w:val="00472860"/>
    <w:rsid w:val="0047297B"/>
    <w:rsid w:val="00472CE3"/>
    <w:rsid w:val="004731FD"/>
    <w:rsid w:val="00473270"/>
    <w:rsid w:val="004732F2"/>
    <w:rsid w:val="0047332A"/>
    <w:rsid w:val="004734DF"/>
    <w:rsid w:val="00473614"/>
    <w:rsid w:val="00473794"/>
    <w:rsid w:val="00473964"/>
    <w:rsid w:val="00473A8E"/>
    <w:rsid w:val="00473DD5"/>
    <w:rsid w:val="00474017"/>
    <w:rsid w:val="004740B0"/>
    <w:rsid w:val="004742D6"/>
    <w:rsid w:val="0047437E"/>
    <w:rsid w:val="0047442D"/>
    <w:rsid w:val="00474533"/>
    <w:rsid w:val="0047457E"/>
    <w:rsid w:val="004748B3"/>
    <w:rsid w:val="00474B22"/>
    <w:rsid w:val="00474E51"/>
    <w:rsid w:val="00474FA4"/>
    <w:rsid w:val="00475020"/>
    <w:rsid w:val="004753C9"/>
    <w:rsid w:val="004756A9"/>
    <w:rsid w:val="00475871"/>
    <w:rsid w:val="00475A72"/>
    <w:rsid w:val="00475B13"/>
    <w:rsid w:val="00475BE3"/>
    <w:rsid w:val="00475BF7"/>
    <w:rsid w:val="00475E5A"/>
    <w:rsid w:val="00475EFB"/>
    <w:rsid w:val="00475FBD"/>
    <w:rsid w:val="00476189"/>
    <w:rsid w:val="004768A0"/>
    <w:rsid w:val="0047697F"/>
    <w:rsid w:val="004769E3"/>
    <w:rsid w:val="00476A81"/>
    <w:rsid w:val="00476BCC"/>
    <w:rsid w:val="00476CFC"/>
    <w:rsid w:val="0047702B"/>
    <w:rsid w:val="00477378"/>
    <w:rsid w:val="00477699"/>
    <w:rsid w:val="0047775C"/>
    <w:rsid w:val="00477817"/>
    <w:rsid w:val="00477A1F"/>
    <w:rsid w:val="00477A21"/>
    <w:rsid w:val="00477B90"/>
    <w:rsid w:val="00477E0E"/>
    <w:rsid w:val="00477FF5"/>
    <w:rsid w:val="0048018A"/>
    <w:rsid w:val="00480197"/>
    <w:rsid w:val="004801DD"/>
    <w:rsid w:val="0048047F"/>
    <w:rsid w:val="00480546"/>
    <w:rsid w:val="00480970"/>
    <w:rsid w:val="004809AF"/>
    <w:rsid w:val="00480D4C"/>
    <w:rsid w:val="00480FAB"/>
    <w:rsid w:val="0048107C"/>
    <w:rsid w:val="00481677"/>
    <w:rsid w:val="00481852"/>
    <w:rsid w:val="00481A06"/>
    <w:rsid w:val="00481C0E"/>
    <w:rsid w:val="00481C76"/>
    <w:rsid w:val="00481D32"/>
    <w:rsid w:val="00481EB3"/>
    <w:rsid w:val="00481FB2"/>
    <w:rsid w:val="004820A2"/>
    <w:rsid w:val="00482305"/>
    <w:rsid w:val="00482684"/>
    <w:rsid w:val="00482725"/>
    <w:rsid w:val="00482793"/>
    <w:rsid w:val="004827D8"/>
    <w:rsid w:val="00482B38"/>
    <w:rsid w:val="00483029"/>
    <w:rsid w:val="00483177"/>
    <w:rsid w:val="004831E2"/>
    <w:rsid w:val="004832B7"/>
    <w:rsid w:val="0048342B"/>
    <w:rsid w:val="00483445"/>
    <w:rsid w:val="004834AC"/>
    <w:rsid w:val="0048389C"/>
    <w:rsid w:val="004839B1"/>
    <w:rsid w:val="00483AFA"/>
    <w:rsid w:val="00483DC3"/>
    <w:rsid w:val="00483E29"/>
    <w:rsid w:val="00483EAB"/>
    <w:rsid w:val="00483ECA"/>
    <w:rsid w:val="00483F12"/>
    <w:rsid w:val="00483FBF"/>
    <w:rsid w:val="0048404A"/>
    <w:rsid w:val="0048431C"/>
    <w:rsid w:val="00484577"/>
    <w:rsid w:val="0048467D"/>
    <w:rsid w:val="004848C2"/>
    <w:rsid w:val="00484937"/>
    <w:rsid w:val="00484A73"/>
    <w:rsid w:val="00484AD0"/>
    <w:rsid w:val="00485368"/>
    <w:rsid w:val="004853D2"/>
    <w:rsid w:val="0048544E"/>
    <w:rsid w:val="00485495"/>
    <w:rsid w:val="00485541"/>
    <w:rsid w:val="00485641"/>
    <w:rsid w:val="004856D4"/>
    <w:rsid w:val="0048588D"/>
    <w:rsid w:val="00485B18"/>
    <w:rsid w:val="00485B93"/>
    <w:rsid w:val="00485C6A"/>
    <w:rsid w:val="00485CF8"/>
    <w:rsid w:val="00485F1C"/>
    <w:rsid w:val="004860DF"/>
    <w:rsid w:val="004862DC"/>
    <w:rsid w:val="004863BE"/>
    <w:rsid w:val="0048663B"/>
    <w:rsid w:val="004866E4"/>
    <w:rsid w:val="00486A27"/>
    <w:rsid w:val="00486B84"/>
    <w:rsid w:val="00486CE1"/>
    <w:rsid w:val="00486E30"/>
    <w:rsid w:val="00486EAA"/>
    <w:rsid w:val="00486F6A"/>
    <w:rsid w:val="0048725A"/>
    <w:rsid w:val="004872D7"/>
    <w:rsid w:val="0048731C"/>
    <w:rsid w:val="0048746D"/>
    <w:rsid w:val="0048761C"/>
    <w:rsid w:val="004876C1"/>
    <w:rsid w:val="00487796"/>
    <w:rsid w:val="00487AB6"/>
    <w:rsid w:val="00487D84"/>
    <w:rsid w:val="00490087"/>
    <w:rsid w:val="0049044E"/>
    <w:rsid w:val="004905A3"/>
    <w:rsid w:val="00490975"/>
    <w:rsid w:val="00490AC6"/>
    <w:rsid w:val="00490B40"/>
    <w:rsid w:val="00490C41"/>
    <w:rsid w:val="00490C9A"/>
    <w:rsid w:val="00490D4B"/>
    <w:rsid w:val="00490FBF"/>
    <w:rsid w:val="0049161E"/>
    <w:rsid w:val="004917EA"/>
    <w:rsid w:val="0049188A"/>
    <w:rsid w:val="004919B5"/>
    <w:rsid w:val="00491D58"/>
    <w:rsid w:val="00491E57"/>
    <w:rsid w:val="00491EB9"/>
    <w:rsid w:val="00491F74"/>
    <w:rsid w:val="00492241"/>
    <w:rsid w:val="00492333"/>
    <w:rsid w:val="00492362"/>
    <w:rsid w:val="004924A8"/>
    <w:rsid w:val="00492630"/>
    <w:rsid w:val="00492B5E"/>
    <w:rsid w:val="00492B86"/>
    <w:rsid w:val="00492CB8"/>
    <w:rsid w:val="00492E58"/>
    <w:rsid w:val="00492ECB"/>
    <w:rsid w:val="0049342A"/>
    <w:rsid w:val="0049386F"/>
    <w:rsid w:val="00493931"/>
    <w:rsid w:val="00493962"/>
    <w:rsid w:val="00493A3A"/>
    <w:rsid w:val="00493A5E"/>
    <w:rsid w:val="00493B12"/>
    <w:rsid w:val="00493BD3"/>
    <w:rsid w:val="00493C22"/>
    <w:rsid w:val="00493C49"/>
    <w:rsid w:val="00493C86"/>
    <w:rsid w:val="00493E0D"/>
    <w:rsid w:val="00493EF3"/>
    <w:rsid w:val="004940B5"/>
    <w:rsid w:val="00494106"/>
    <w:rsid w:val="004941DB"/>
    <w:rsid w:val="004942C6"/>
    <w:rsid w:val="0049450C"/>
    <w:rsid w:val="00494691"/>
    <w:rsid w:val="00494962"/>
    <w:rsid w:val="004949A8"/>
    <w:rsid w:val="004949D1"/>
    <w:rsid w:val="00494B9C"/>
    <w:rsid w:val="00494C7F"/>
    <w:rsid w:val="00494DEB"/>
    <w:rsid w:val="00494F3B"/>
    <w:rsid w:val="0049506E"/>
    <w:rsid w:val="00495291"/>
    <w:rsid w:val="00495501"/>
    <w:rsid w:val="0049566C"/>
    <w:rsid w:val="0049591A"/>
    <w:rsid w:val="0049593F"/>
    <w:rsid w:val="00495B6F"/>
    <w:rsid w:val="00495C6C"/>
    <w:rsid w:val="00495CE0"/>
    <w:rsid w:val="004960DA"/>
    <w:rsid w:val="00496583"/>
    <w:rsid w:val="004965B3"/>
    <w:rsid w:val="004967D7"/>
    <w:rsid w:val="0049695C"/>
    <w:rsid w:val="00496BD3"/>
    <w:rsid w:val="00496D2F"/>
    <w:rsid w:val="00496DF0"/>
    <w:rsid w:val="00496E37"/>
    <w:rsid w:val="00496E61"/>
    <w:rsid w:val="0049700F"/>
    <w:rsid w:val="0049701E"/>
    <w:rsid w:val="004970A8"/>
    <w:rsid w:val="00497186"/>
    <w:rsid w:val="004972EA"/>
    <w:rsid w:val="004974BD"/>
    <w:rsid w:val="0049752C"/>
    <w:rsid w:val="004975B5"/>
    <w:rsid w:val="004978E7"/>
    <w:rsid w:val="00497AC3"/>
    <w:rsid w:val="00497DDD"/>
    <w:rsid w:val="004A0088"/>
    <w:rsid w:val="004A019D"/>
    <w:rsid w:val="004A0266"/>
    <w:rsid w:val="004A04A1"/>
    <w:rsid w:val="004A054F"/>
    <w:rsid w:val="004A0AF1"/>
    <w:rsid w:val="004A0BD3"/>
    <w:rsid w:val="004A126A"/>
    <w:rsid w:val="004A128F"/>
    <w:rsid w:val="004A132A"/>
    <w:rsid w:val="004A13E9"/>
    <w:rsid w:val="004A142F"/>
    <w:rsid w:val="004A14F9"/>
    <w:rsid w:val="004A1648"/>
    <w:rsid w:val="004A1A9F"/>
    <w:rsid w:val="004A1B3E"/>
    <w:rsid w:val="004A1C8A"/>
    <w:rsid w:val="004A1CE9"/>
    <w:rsid w:val="004A1D92"/>
    <w:rsid w:val="004A1F66"/>
    <w:rsid w:val="004A208F"/>
    <w:rsid w:val="004A20FD"/>
    <w:rsid w:val="004A2271"/>
    <w:rsid w:val="004A25CE"/>
    <w:rsid w:val="004A2618"/>
    <w:rsid w:val="004A26E9"/>
    <w:rsid w:val="004A290C"/>
    <w:rsid w:val="004A2A97"/>
    <w:rsid w:val="004A2B72"/>
    <w:rsid w:val="004A328E"/>
    <w:rsid w:val="004A32E2"/>
    <w:rsid w:val="004A34D8"/>
    <w:rsid w:val="004A3990"/>
    <w:rsid w:val="004A3FA3"/>
    <w:rsid w:val="004A45E8"/>
    <w:rsid w:val="004A46B5"/>
    <w:rsid w:val="004A4BAD"/>
    <w:rsid w:val="004A5071"/>
    <w:rsid w:val="004A50C5"/>
    <w:rsid w:val="004A51FE"/>
    <w:rsid w:val="004A5276"/>
    <w:rsid w:val="004A5285"/>
    <w:rsid w:val="004A5389"/>
    <w:rsid w:val="004A53F2"/>
    <w:rsid w:val="004A58CD"/>
    <w:rsid w:val="004A59EE"/>
    <w:rsid w:val="004A5C7E"/>
    <w:rsid w:val="004A5CBF"/>
    <w:rsid w:val="004A5CF2"/>
    <w:rsid w:val="004A5F1B"/>
    <w:rsid w:val="004A5F9C"/>
    <w:rsid w:val="004A61FE"/>
    <w:rsid w:val="004A62A7"/>
    <w:rsid w:val="004A6445"/>
    <w:rsid w:val="004A6558"/>
    <w:rsid w:val="004A65A8"/>
    <w:rsid w:val="004A6622"/>
    <w:rsid w:val="004A69CD"/>
    <w:rsid w:val="004A6CB2"/>
    <w:rsid w:val="004A6D51"/>
    <w:rsid w:val="004A6E0F"/>
    <w:rsid w:val="004A72B4"/>
    <w:rsid w:val="004A7789"/>
    <w:rsid w:val="004A7B3E"/>
    <w:rsid w:val="004A7F3E"/>
    <w:rsid w:val="004B009C"/>
    <w:rsid w:val="004B03DB"/>
    <w:rsid w:val="004B058A"/>
    <w:rsid w:val="004B05A3"/>
    <w:rsid w:val="004B068E"/>
    <w:rsid w:val="004B077A"/>
    <w:rsid w:val="004B087E"/>
    <w:rsid w:val="004B08E0"/>
    <w:rsid w:val="004B09A5"/>
    <w:rsid w:val="004B0A34"/>
    <w:rsid w:val="004B0C90"/>
    <w:rsid w:val="004B0CB7"/>
    <w:rsid w:val="004B0E2E"/>
    <w:rsid w:val="004B0E63"/>
    <w:rsid w:val="004B0FF0"/>
    <w:rsid w:val="004B1133"/>
    <w:rsid w:val="004B11F0"/>
    <w:rsid w:val="004B1247"/>
    <w:rsid w:val="004B1292"/>
    <w:rsid w:val="004B12B7"/>
    <w:rsid w:val="004B1549"/>
    <w:rsid w:val="004B16BB"/>
    <w:rsid w:val="004B1AD5"/>
    <w:rsid w:val="004B1E78"/>
    <w:rsid w:val="004B215D"/>
    <w:rsid w:val="004B230D"/>
    <w:rsid w:val="004B2427"/>
    <w:rsid w:val="004B2461"/>
    <w:rsid w:val="004B272F"/>
    <w:rsid w:val="004B27A0"/>
    <w:rsid w:val="004B28B8"/>
    <w:rsid w:val="004B2A32"/>
    <w:rsid w:val="004B2CC0"/>
    <w:rsid w:val="004B2EBA"/>
    <w:rsid w:val="004B3063"/>
    <w:rsid w:val="004B316F"/>
    <w:rsid w:val="004B37B3"/>
    <w:rsid w:val="004B3CEC"/>
    <w:rsid w:val="004B3ED7"/>
    <w:rsid w:val="004B4154"/>
    <w:rsid w:val="004B423E"/>
    <w:rsid w:val="004B4261"/>
    <w:rsid w:val="004B4277"/>
    <w:rsid w:val="004B4353"/>
    <w:rsid w:val="004B43DA"/>
    <w:rsid w:val="004B443D"/>
    <w:rsid w:val="004B455C"/>
    <w:rsid w:val="004B4560"/>
    <w:rsid w:val="004B46AB"/>
    <w:rsid w:val="004B46D8"/>
    <w:rsid w:val="004B4800"/>
    <w:rsid w:val="004B49E3"/>
    <w:rsid w:val="004B4B23"/>
    <w:rsid w:val="004B4C4D"/>
    <w:rsid w:val="004B4E1F"/>
    <w:rsid w:val="004B4EB1"/>
    <w:rsid w:val="004B4EFA"/>
    <w:rsid w:val="004B4F69"/>
    <w:rsid w:val="004B4FCD"/>
    <w:rsid w:val="004B503A"/>
    <w:rsid w:val="004B50DA"/>
    <w:rsid w:val="004B50DF"/>
    <w:rsid w:val="004B5139"/>
    <w:rsid w:val="004B5151"/>
    <w:rsid w:val="004B5174"/>
    <w:rsid w:val="004B5562"/>
    <w:rsid w:val="004B55FC"/>
    <w:rsid w:val="004B58A9"/>
    <w:rsid w:val="004B5964"/>
    <w:rsid w:val="004B5EBB"/>
    <w:rsid w:val="004B5FB7"/>
    <w:rsid w:val="004B603B"/>
    <w:rsid w:val="004B6092"/>
    <w:rsid w:val="004B60C0"/>
    <w:rsid w:val="004B611A"/>
    <w:rsid w:val="004B6263"/>
    <w:rsid w:val="004B6499"/>
    <w:rsid w:val="004B6710"/>
    <w:rsid w:val="004B677F"/>
    <w:rsid w:val="004B68F0"/>
    <w:rsid w:val="004B68FF"/>
    <w:rsid w:val="004B6965"/>
    <w:rsid w:val="004B69BC"/>
    <w:rsid w:val="004B6B54"/>
    <w:rsid w:val="004B6CD9"/>
    <w:rsid w:val="004B6F52"/>
    <w:rsid w:val="004B7115"/>
    <w:rsid w:val="004B71D6"/>
    <w:rsid w:val="004B7244"/>
    <w:rsid w:val="004B726B"/>
    <w:rsid w:val="004B7415"/>
    <w:rsid w:val="004B75FB"/>
    <w:rsid w:val="004B7861"/>
    <w:rsid w:val="004B78A8"/>
    <w:rsid w:val="004B79D2"/>
    <w:rsid w:val="004B7E54"/>
    <w:rsid w:val="004B7EB0"/>
    <w:rsid w:val="004B7EFB"/>
    <w:rsid w:val="004C007C"/>
    <w:rsid w:val="004C0163"/>
    <w:rsid w:val="004C0274"/>
    <w:rsid w:val="004C05D4"/>
    <w:rsid w:val="004C0682"/>
    <w:rsid w:val="004C06A4"/>
    <w:rsid w:val="004C0751"/>
    <w:rsid w:val="004C07F9"/>
    <w:rsid w:val="004C0913"/>
    <w:rsid w:val="004C0AB2"/>
    <w:rsid w:val="004C0AF1"/>
    <w:rsid w:val="004C0B19"/>
    <w:rsid w:val="004C0BA7"/>
    <w:rsid w:val="004C1334"/>
    <w:rsid w:val="004C13F5"/>
    <w:rsid w:val="004C15AA"/>
    <w:rsid w:val="004C1684"/>
    <w:rsid w:val="004C196D"/>
    <w:rsid w:val="004C1BD7"/>
    <w:rsid w:val="004C1DCB"/>
    <w:rsid w:val="004C1DE3"/>
    <w:rsid w:val="004C1EA3"/>
    <w:rsid w:val="004C1F4C"/>
    <w:rsid w:val="004C202B"/>
    <w:rsid w:val="004C208C"/>
    <w:rsid w:val="004C2344"/>
    <w:rsid w:val="004C2408"/>
    <w:rsid w:val="004C24F5"/>
    <w:rsid w:val="004C25C5"/>
    <w:rsid w:val="004C27A4"/>
    <w:rsid w:val="004C2801"/>
    <w:rsid w:val="004C2990"/>
    <w:rsid w:val="004C2A87"/>
    <w:rsid w:val="004C2BF9"/>
    <w:rsid w:val="004C2C4D"/>
    <w:rsid w:val="004C2C8B"/>
    <w:rsid w:val="004C3285"/>
    <w:rsid w:val="004C3370"/>
    <w:rsid w:val="004C38D0"/>
    <w:rsid w:val="004C3ABA"/>
    <w:rsid w:val="004C3B2B"/>
    <w:rsid w:val="004C3C29"/>
    <w:rsid w:val="004C3CFD"/>
    <w:rsid w:val="004C3E20"/>
    <w:rsid w:val="004C3EA5"/>
    <w:rsid w:val="004C3F72"/>
    <w:rsid w:val="004C40A9"/>
    <w:rsid w:val="004C41EA"/>
    <w:rsid w:val="004C43E0"/>
    <w:rsid w:val="004C45F5"/>
    <w:rsid w:val="004C46CF"/>
    <w:rsid w:val="004C47B2"/>
    <w:rsid w:val="004C489F"/>
    <w:rsid w:val="004C48FC"/>
    <w:rsid w:val="004C499C"/>
    <w:rsid w:val="004C4DC3"/>
    <w:rsid w:val="004C4EE8"/>
    <w:rsid w:val="004C4F33"/>
    <w:rsid w:val="004C5265"/>
    <w:rsid w:val="004C534D"/>
    <w:rsid w:val="004C5367"/>
    <w:rsid w:val="004C5409"/>
    <w:rsid w:val="004C553B"/>
    <w:rsid w:val="004C57C1"/>
    <w:rsid w:val="004C57C7"/>
    <w:rsid w:val="004C5A41"/>
    <w:rsid w:val="004C5AC2"/>
    <w:rsid w:val="004C5E07"/>
    <w:rsid w:val="004C5E98"/>
    <w:rsid w:val="004C5F18"/>
    <w:rsid w:val="004C610A"/>
    <w:rsid w:val="004C62B4"/>
    <w:rsid w:val="004C62C9"/>
    <w:rsid w:val="004C655C"/>
    <w:rsid w:val="004C6925"/>
    <w:rsid w:val="004C6AF9"/>
    <w:rsid w:val="004C6D08"/>
    <w:rsid w:val="004C6D75"/>
    <w:rsid w:val="004C6E47"/>
    <w:rsid w:val="004C6E55"/>
    <w:rsid w:val="004C6E69"/>
    <w:rsid w:val="004C6F7F"/>
    <w:rsid w:val="004C6FF5"/>
    <w:rsid w:val="004C7880"/>
    <w:rsid w:val="004C78AB"/>
    <w:rsid w:val="004C7A5C"/>
    <w:rsid w:val="004C7A65"/>
    <w:rsid w:val="004C7E09"/>
    <w:rsid w:val="004C7F5B"/>
    <w:rsid w:val="004C7F77"/>
    <w:rsid w:val="004C7F98"/>
    <w:rsid w:val="004D015E"/>
    <w:rsid w:val="004D0508"/>
    <w:rsid w:val="004D0775"/>
    <w:rsid w:val="004D07FA"/>
    <w:rsid w:val="004D0A4F"/>
    <w:rsid w:val="004D0A6B"/>
    <w:rsid w:val="004D0BDC"/>
    <w:rsid w:val="004D0CE5"/>
    <w:rsid w:val="004D0E00"/>
    <w:rsid w:val="004D10CE"/>
    <w:rsid w:val="004D113E"/>
    <w:rsid w:val="004D1326"/>
    <w:rsid w:val="004D1406"/>
    <w:rsid w:val="004D1736"/>
    <w:rsid w:val="004D1A34"/>
    <w:rsid w:val="004D1C6D"/>
    <w:rsid w:val="004D1D12"/>
    <w:rsid w:val="004D1D19"/>
    <w:rsid w:val="004D1D23"/>
    <w:rsid w:val="004D1F4B"/>
    <w:rsid w:val="004D218B"/>
    <w:rsid w:val="004D219E"/>
    <w:rsid w:val="004D21C9"/>
    <w:rsid w:val="004D2659"/>
    <w:rsid w:val="004D2956"/>
    <w:rsid w:val="004D29EB"/>
    <w:rsid w:val="004D2A6C"/>
    <w:rsid w:val="004D2B29"/>
    <w:rsid w:val="004D2BD2"/>
    <w:rsid w:val="004D2FA2"/>
    <w:rsid w:val="004D311D"/>
    <w:rsid w:val="004D39A6"/>
    <w:rsid w:val="004D3A02"/>
    <w:rsid w:val="004D3FE2"/>
    <w:rsid w:val="004D4064"/>
    <w:rsid w:val="004D45AD"/>
    <w:rsid w:val="004D45D8"/>
    <w:rsid w:val="004D45F9"/>
    <w:rsid w:val="004D467B"/>
    <w:rsid w:val="004D474C"/>
    <w:rsid w:val="004D478C"/>
    <w:rsid w:val="004D4AB6"/>
    <w:rsid w:val="004D4B4E"/>
    <w:rsid w:val="004D4BB3"/>
    <w:rsid w:val="004D4BE6"/>
    <w:rsid w:val="004D4E93"/>
    <w:rsid w:val="004D4F12"/>
    <w:rsid w:val="004D51E2"/>
    <w:rsid w:val="004D544D"/>
    <w:rsid w:val="004D554F"/>
    <w:rsid w:val="004D57FE"/>
    <w:rsid w:val="004D58F7"/>
    <w:rsid w:val="004D5B34"/>
    <w:rsid w:val="004D5C92"/>
    <w:rsid w:val="004D5CBF"/>
    <w:rsid w:val="004D5CD2"/>
    <w:rsid w:val="004D5D2B"/>
    <w:rsid w:val="004D5E96"/>
    <w:rsid w:val="004D5EFB"/>
    <w:rsid w:val="004D6382"/>
    <w:rsid w:val="004D649B"/>
    <w:rsid w:val="004D65A9"/>
    <w:rsid w:val="004D673D"/>
    <w:rsid w:val="004D6815"/>
    <w:rsid w:val="004D6B5A"/>
    <w:rsid w:val="004D6BCB"/>
    <w:rsid w:val="004D6C15"/>
    <w:rsid w:val="004D6EAD"/>
    <w:rsid w:val="004D71D0"/>
    <w:rsid w:val="004D71DD"/>
    <w:rsid w:val="004D7748"/>
    <w:rsid w:val="004D7871"/>
    <w:rsid w:val="004D78D0"/>
    <w:rsid w:val="004D7A13"/>
    <w:rsid w:val="004D7BDC"/>
    <w:rsid w:val="004D7C4D"/>
    <w:rsid w:val="004D7D55"/>
    <w:rsid w:val="004D7E04"/>
    <w:rsid w:val="004D7FB7"/>
    <w:rsid w:val="004E0395"/>
    <w:rsid w:val="004E03B0"/>
    <w:rsid w:val="004E0668"/>
    <w:rsid w:val="004E078D"/>
    <w:rsid w:val="004E0CB5"/>
    <w:rsid w:val="004E0E33"/>
    <w:rsid w:val="004E10A2"/>
    <w:rsid w:val="004E10C4"/>
    <w:rsid w:val="004E127A"/>
    <w:rsid w:val="004E13E1"/>
    <w:rsid w:val="004E13E8"/>
    <w:rsid w:val="004E1474"/>
    <w:rsid w:val="004E1491"/>
    <w:rsid w:val="004E1493"/>
    <w:rsid w:val="004E1704"/>
    <w:rsid w:val="004E173C"/>
    <w:rsid w:val="004E182C"/>
    <w:rsid w:val="004E184E"/>
    <w:rsid w:val="004E186B"/>
    <w:rsid w:val="004E1B1B"/>
    <w:rsid w:val="004E2033"/>
    <w:rsid w:val="004E2198"/>
    <w:rsid w:val="004E2443"/>
    <w:rsid w:val="004E2602"/>
    <w:rsid w:val="004E2836"/>
    <w:rsid w:val="004E2AAF"/>
    <w:rsid w:val="004E2CE3"/>
    <w:rsid w:val="004E32B4"/>
    <w:rsid w:val="004E3431"/>
    <w:rsid w:val="004E3445"/>
    <w:rsid w:val="004E36B7"/>
    <w:rsid w:val="004E36FE"/>
    <w:rsid w:val="004E3868"/>
    <w:rsid w:val="004E3C82"/>
    <w:rsid w:val="004E3DE8"/>
    <w:rsid w:val="004E3E3C"/>
    <w:rsid w:val="004E4174"/>
    <w:rsid w:val="004E4410"/>
    <w:rsid w:val="004E471D"/>
    <w:rsid w:val="004E479E"/>
    <w:rsid w:val="004E481A"/>
    <w:rsid w:val="004E4931"/>
    <w:rsid w:val="004E4A34"/>
    <w:rsid w:val="004E4B8B"/>
    <w:rsid w:val="004E4D6F"/>
    <w:rsid w:val="004E4E09"/>
    <w:rsid w:val="004E4F56"/>
    <w:rsid w:val="004E54EA"/>
    <w:rsid w:val="004E5673"/>
    <w:rsid w:val="004E567B"/>
    <w:rsid w:val="004E579B"/>
    <w:rsid w:val="004E587D"/>
    <w:rsid w:val="004E5984"/>
    <w:rsid w:val="004E5BFA"/>
    <w:rsid w:val="004E5C0A"/>
    <w:rsid w:val="004E5E0D"/>
    <w:rsid w:val="004E5E30"/>
    <w:rsid w:val="004E603E"/>
    <w:rsid w:val="004E613D"/>
    <w:rsid w:val="004E614A"/>
    <w:rsid w:val="004E62D5"/>
    <w:rsid w:val="004E6335"/>
    <w:rsid w:val="004E641B"/>
    <w:rsid w:val="004E6528"/>
    <w:rsid w:val="004E67C6"/>
    <w:rsid w:val="004E69C0"/>
    <w:rsid w:val="004E6A54"/>
    <w:rsid w:val="004E6AD0"/>
    <w:rsid w:val="004E6CC7"/>
    <w:rsid w:val="004E6CED"/>
    <w:rsid w:val="004E6E8A"/>
    <w:rsid w:val="004E712C"/>
    <w:rsid w:val="004E7166"/>
    <w:rsid w:val="004E7252"/>
    <w:rsid w:val="004E737D"/>
    <w:rsid w:val="004E765A"/>
    <w:rsid w:val="004E7795"/>
    <w:rsid w:val="004E77F5"/>
    <w:rsid w:val="004E7904"/>
    <w:rsid w:val="004E7A5A"/>
    <w:rsid w:val="004E7C55"/>
    <w:rsid w:val="004E7C90"/>
    <w:rsid w:val="004E7D48"/>
    <w:rsid w:val="004E7D80"/>
    <w:rsid w:val="004E7E73"/>
    <w:rsid w:val="004E7EA2"/>
    <w:rsid w:val="004F0160"/>
    <w:rsid w:val="004F0206"/>
    <w:rsid w:val="004F0248"/>
    <w:rsid w:val="004F0397"/>
    <w:rsid w:val="004F04E7"/>
    <w:rsid w:val="004F05E5"/>
    <w:rsid w:val="004F0661"/>
    <w:rsid w:val="004F089D"/>
    <w:rsid w:val="004F0AD1"/>
    <w:rsid w:val="004F0AD6"/>
    <w:rsid w:val="004F0AF0"/>
    <w:rsid w:val="004F0C23"/>
    <w:rsid w:val="004F0C8B"/>
    <w:rsid w:val="004F0DCB"/>
    <w:rsid w:val="004F0F73"/>
    <w:rsid w:val="004F100E"/>
    <w:rsid w:val="004F1154"/>
    <w:rsid w:val="004F13D9"/>
    <w:rsid w:val="004F149C"/>
    <w:rsid w:val="004F1513"/>
    <w:rsid w:val="004F1517"/>
    <w:rsid w:val="004F15D3"/>
    <w:rsid w:val="004F186B"/>
    <w:rsid w:val="004F19DC"/>
    <w:rsid w:val="004F1A68"/>
    <w:rsid w:val="004F1B2C"/>
    <w:rsid w:val="004F1B82"/>
    <w:rsid w:val="004F1CAD"/>
    <w:rsid w:val="004F1DEE"/>
    <w:rsid w:val="004F1EF4"/>
    <w:rsid w:val="004F222B"/>
    <w:rsid w:val="004F2364"/>
    <w:rsid w:val="004F246A"/>
    <w:rsid w:val="004F2575"/>
    <w:rsid w:val="004F2597"/>
    <w:rsid w:val="004F29C1"/>
    <w:rsid w:val="004F2A45"/>
    <w:rsid w:val="004F2A7E"/>
    <w:rsid w:val="004F2D1E"/>
    <w:rsid w:val="004F2EC8"/>
    <w:rsid w:val="004F2F07"/>
    <w:rsid w:val="004F3314"/>
    <w:rsid w:val="004F33AE"/>
    <w:rsid w:val="004F34C9"/>
    <w:rsid w:val="004F3686"/>
    <w:rsid w:val="004F3787"/>
    <w:rsid w:val="004F3CFE"/>
    <w:rsid w:val="004F3D46"/>
    <w:rsid w:val="004F3D7B"/>
    <w:rsid w:val="004F3FD7"/>
    <w:rsid w:val="004F40D4"/>
    <w:rsid w:val="004F41DE"/>
    <w:rsid w:val="004F424D"/>
    <w:rsid w:val="004F4354"/>
    <w:rsid w:val="004F45D8"/>
    <w:rsid w:val="004F46FB"/>
    <w:rsid w:val="004F48D0"/>
    <w:rsid w:val="004F4A11"/>
    <w:rsid w:val="004F4A83"/>
    <w:rsid w:val="004F4C75"/>
    <w:rsid w:val="004F4EDE"/>
    <w:rsid w:val="004F530A"/>
    <w:rsid w:val="004F58FC"/>
    <w:rsid w:val="004F5D5A"/>
    <w:rsid w:val="004F5DD7"/>
    <w:rsid w:val="004F5F7F"/>
    <w:rsid w:val="004F6097"/>
    <w:rsid w:val="004F612B"/>
    <w:rsid w:val="004F62C3"/>
    <w:rsid w:val="004F636C"/>
    <w:rsid w:val="004F6496"/>
    <w:rsid w:val="004F682C"/>
    <w:rsid w:val="004F69C4"/>
    <w:rsid w:val="004F6A00"/>
    <w:rsid w:val="004F6AE5"/>
    <w:rsid w:val="004F6D4F"/>
    <w:rsid w:val="004F6E69"/>
    <w:rsid w:val="004F6F17"/>
    <w:rsid w:val="004F7197"/>
    <w:rsid w:val="004F7211"/>
    <w:rsid w:val="004F73AE"/>
    <w:rsid w:val="004F7528"/>
    <w:rsid w:val="004F770E"/>
    <w:rsid w:val="004F77FA"/>
    <w:rsid w:val="004F7850"/>
    <w:rsid w:val="004F7927"/>
    <w:rsid w:val="004F795D"/>
    <w:rsid w:val="004F7C40"/>
    <w:rsid w:val="004F7F56"/>
    <w:rsid w:val="004F7FDB"/>
    <w:rsid w:val="00500083"/>
    <w:rsid w:val="00500531"/>
    <w:rsid w:val="005007C3"/>
    <w:rsid w:val="005008A3"/>
    <w:rsid w:val="005008F5"/>
    <w:rsid w:val="00500BED"/>
    <w:rsid w:val="00500C91"/>
    <w:rsid w:val="00500DE5"/>
    <w:rsid w:val="00501124"/>
    <w:rsid w:val="005013FE"/>
    <w:rsid w:val="0050160E"/>
    <w:rsid w:val="005019E2"/>
    <w:rsid w:val="00501AD8"/>
    <w:rsid w:val="00501C00"/>
    <w:rsid w:val="00501CB4"/>
    <w:rsid w:val="00501E26"/>
    <w:rsid w:val="00501EC3"/>
    <w:rsid w:val="00501F90"/>
    <w:rsid w:val="0050235F"/>
    <w:rsid w:val="00502647"/>
    <w:rsid w:val="005029CF"/>
    <w:rsid w:val="00502BE6"/>
    <w:rsid w:val="00502D4D"/>
    <w:rsid w:val="00502DD6"/>
    <w:rsid w:val="00503047"/>
    <w:rsid w:val="005035E6"/>
    <w:rsid w:val="005036F7"/>
    <w:rsid w:val="0050399A"/>
    <w:rsid w:val="005039B6"/>
    <w:rsid w:val="00503A6B"/>
    <w:rsid w:val="00503BB0"/>
    <w:rsid w:val="00503C76"/>
    <w:rsid w:val="00503D7D"/>
    <w:rsid w:val="00503EB1"/>
    <w:rsid w:val="00503EC0"/>
    <w:rsid w:val="00503EFF"/>
    <w:rsid w:val="00504081"/>
    <w:rsid w:val="005040F3"/>
    <w:rsid w:val="0050432B"/>
    <w:rsid w:val="0050433C"/>
    <w:rsid w:val="00504360"/>
    <w:rsid w:val="0050439F"/>
    <w:rsid w:val="005043E7"/>
    <w:rsid w:val="005046E4"/>
    <w:rsid w:val="005048E8"/>
    <w:rsid w:val="00504947"/>
    <w:rsid w:val="00504D38"/>
    <w:rsid w:val="00504EDC"/>
    <w:rsid w:val="00504FDE"/>
    <w:rsid w:val="005050C6"/>
    <w:rsid w:val="005051F6"/>
    <w:rsid w:val="0050528E"/>
    <w:rsid w:val="0050529F"/>
    <w:rsid w:val="00505339"/>
    <w:rsid w:val="00505590"/>
    <w:rsid w:val="00505B2B"/>
    <w:rsid w:val="00505BDC"/>
    <w:rsid w:val="00505E6F"/>
    <w:rsid w:val="005062FD"/>
    <w:rsid w:val="0050633E"/>
    <w:rsid w:val="00506461"/>
    <w:rsid w:val="005064D0"/>
    <w:rsid w:val="005067FE"/>
    <w:rsid w:val="00506982"/>
    <w:rsid w:val="00506B5D"/>
    <w:rsid w:val="00506CFA"/>
    <w:rsid w:val="00507106"/>
    <w:rsid w:val="005071D6"/>
    <w:rsid w:val="00507280"/>
    <w:rsid w:val="0050728C"/>
    <w:rsid w:val="0050742A"/>
    <w:rsid w:val="00507536"/>
    <w:rsid w:val="005075F1"/>
    <w:rsid w:val="005077EA"/>
    <w:rsid w:val="005078A9"/>
    <w:rsid w:val="00507BE3"/>
    <w:rsid w:val="00507C71"/>
    <w:rsid w:val="00507E95"/>
    <w:rsid w:val="0051015B"/>
    <w:rsid w:val="0051034C"/>
    <w:rsid w:val="005104DC"/>
    <w:rsid w:val="005105DE"/>
    <w:rsid w:val="0051095D"/>
    <w:rsid w:val="00510CD6"/>
    <w:rsid w:val="00510EAA"/>
    <w:rsid w:val="00510FED"/>
    <w:rsid w:val="0051132C"/>
    <w:rsid w:val="0051136F"/>
    <w:rsid w:val="00511471"/>
    <w:rsid w:val="0051165E"/>
    <w:rsid w:val="00511691"/>
    <w:rsid w:val="005117AC"/>
    <w:rsid w:val="00511907"/>
    <w:rsid w:val="00511BA3"/>
    <w:rsid w:val="00511E10"/>
    <w:rsid w:val="00511FBF"/>
    <w:rsid w:val="0051204E"/>
    <w:rsid w:val="005121E8"/>
    <w:rsid w:val="0051228E"/>
    <w:rsid w:val="005122DE"/>
    <w:rsid w:val="0051235F"/>
    <w:rsid w:val="0051261F"/>
    <w:rsid w:val="0051275C"/>
    <w:rsid w:val="00512794"/>
    <w:rsid w:val="005127EB"/>
    <w:rsid w:val="00512857"/>
    <w:rsid w:val="005128A9"/>
    <w:rsid w:val="00512A4B"/>
    <w:rsid w:val="00512AC5"/>
    <w:rsid w:val="00512B38"/>
    <w:rsid w:val="00512BEA"/>
    <w:rsid w:val="00512DB8"/>
    <w:rsid w:val="00512F7C"/>
    <w:rsid w:val="0051331D"/>
    <w:rsid w:val="005134E3"/>
    <w:rsid w:val="0051356B"/>
    <w:rsid w:val="00513783"/>
    <w:rsid w:val="00513827"/>
    <w:rsid w:val="00513839"/>
    <w:rsid w:val="005138BA"/>
    <w:rsid w:val="00513951"/>
    <w:rsid w:val="00513A5D"/>
    <w:rsid w:val="00513BA9"/>
    <w:rsid w:val="00513C03"/>
    <w:rsid w:val="00513C88"/>
    <w:rsid w:val="00513CEF"/>
    <w:rsid w:val="00514365"/>
    <w:rsid w:val="0051455D"/>
    <w:rsid w:val="005145C1"/>
    <w:rsid w:val="005146C3"/>
    <w:rsid w:val="00514736"/>
    <w:rsid w:val="00514858"/>
    <w:rsid w:val="00514C2C"/>
    <w:rsid w:val="00514DFC"/>
    <w:rsid w:val="00514E25"/>
    <w:rsid w:val="00514E54"/>
    <w:rsid w:val="00514F28"/>
    <w:rsid w:val="00514F3A"/>
    <w:rsid w:val="0051509F"/>
    <w:rsid w:val="00515112"/>
    <w:rsid w:val="0051535C"/>
    <w:rsid w:val="005153AF"/>
    <w:rsid w:val="0051545A"/>
    <w:rsid w:val="005154E1"/>
    <w:rsid w:val="00515665"/>
    <w:rsid w:val="005156A1"/>
    <w:rsid w:val="00515A6D"/>
    <w:rsid w:val="00515B53"/>
    <w:rsid w:val="00515CC9"/>
    <w:rsid w:val="00515E10"/>
    <w:rsid w:val="0051657B"/>
    <w:rsid w:val="0051698D"/>
    <w:rsid w:val="00516A23"/>
    <w:rsid w:val="00516A59"/>
    <w:rsid w:val="00516D1E"/>
    <w:rsid w:val="00516F6E"/>
    <w:rsid w:val="0051747F"/>
    <w:rsid w:val="005174DF"/>
    <w:rsid w:val="0051768E"/>
    <w:rsid w:val="00517713"/>
    <w:rsid w:val="005177D6"/>
    <w:rsid w:val="005178AD"/>
    <w:rsid w:val="00517A2B"/>
    <w:rsid w:val="00517B54"/>
    <w:rsid w:val="00517B76"/>
    <w:rsid w:val="00517B8D"/>
    <w:rsid w:val="00517C0A"/>
    <w:rsid w:val="0052024E"/>
    <w:rsid w:val="00520516"/>
    <w:rsid w:val="00520761"/>
    <w:rsid w:val="00520C1B"/>
    <w:rsid w:val="00520C2D"/>
    <w:rsid w:val="00520D8C"/>
    <w:rsid w:val="00520E5B"/>
    <w:rsid w:val="00521003"/>
    <w:rsid w:val="0052107A"/>
    <w:rsid w:val="005212BC"/>
    <w:rsid w:val="005215EC"/>
    <w:rsid w:val="00521C85"/>
    <w:rsid w:val="00521C88"/>
    <w:rsid w:val="00521CB6"/>
    <w:rsid w:val="00521D17"/>
    <w:rsid w:val="00522077"/>
    <w:rsid w:val="00522525"/>
    <w:rsid w:val="0052263A"/>
    <w:rsid w:val="005226A4"/>
    <w:rsid w:val="00522862"/>
    <w:rsid w:val="00522C00"/>
    <w:rsid w:val="00522C52"/>
    <w:rsid w:val="005230C5"/>
    <w:rsid w:val="005233AD"/>
    <w:rsid w:val="005237D1"/>
    <w:rsid w:val="00523A30"/>
    <w:rsid w:val="00523C8A"/>
    <w:rsid w:val="00523CEF"/>
    <w:rsid w:val="00523F2A"/>
    <w:rsid w:val="00524240"/>
    <w:rsid w:val="0052429B"/>
    <w:rsid w:val="005244D8"/>
    <w:rsid w:val="005244DE"/>
    <w:rsid w:val="00524A7D"/>
    <w:rsid w:val="00524ADC"/>
    <w:rsid w:val="00524B3A"/>
    <w:rsid w:val="00524C36"/>
    <w:rsid w:val="00524E0B"/>
    <w:rsid w:val="00524E17"/>
    <w:rsid w:val="00524EA9"/>
    <w:rsid w:val="00524EAA"/>
    <w:rsid w:val="00524FCA"/>
    <w:rsid w:val="00525258"/>
    <w:rsid w:val="00525347"/>
    <w:rsid w:val="00525560"/>
    <w:rsid w:val="005256E7"/>
    <w:rsid w:val="00525951"/>
    <w:rsid w:val="0052595B"/>
    <w:rsid w:val="00525A97"/>
    <w:rsid w:val="00525B5C"/>
    <w:rsid w:val="00525B94"/>
    <w:rsid w:val="00525BDF"/>
    <w:rsid w:val="00525D65"/>
    <w:rsid w:val="00525E17"/>
    <w:rsid w:val="00525FA6"/>
    <w:rsid w:val="00525FEB"/>
    <w:rsid w:val="00526087"/>
    <w:rsid w:val="005265FF"/>
    <w:rsid w:val="00526713"/>
    <w:rsid w:val="00526875"/>
    <w:rsid w:val="0052691D"/>
    <w:rsid w:val="00526AA6"/>
    <w:rsid w:val="00526B0D"/>
    <w:rsid w:val="00526B5B"/>
    <w:rsid w:val="00526C70"/>
    <w:rsid w:val="0052714C"/>
    <w:rsid w:val="00527499"/>
    <w:rsid w:val="00527716"/>
    <w:rsid w:val="00527719"/>
    <w:rsid w:val="0052778A"/>
    <w:rsid w:val="00527852"/>
    <w:rsid w:val="00527DE4"/>
    <w:rsid w:val="00527DFB"/>
    <w:rsid w:val="00527E4A"/>
    <w:rsid w:val="00527ECA"/>
    <w:rsid w:val="0053001B"/>
    <w:rsid w:val="0053008A"/>
    <w:rsid w:val="0053018A"/>
    <w:rsid w:val="005301A6"/>
    <w:rsid w:val="00530270"/>
    <w:rsid w:val="00530703"/>
    <w:rsid w:val="005307E8"/>
    <w:rsid w:val="0053086C"/>
    <w:rsid w:val="0053091F"/>
    <w:rsid w:val="0053098B"/>
    <w:rsid w:val="00530A2A"/>
    <w:rsid w:val="00530A5B"/>
    <w:rsid w:val="00530AAF"/>
    <w:rsid w:val="00530AB8"/>
    <w:rsid w:val="00530C06"/>
    <w:rsid w:val="00531015"/>
    <w:rsid w:val="0053131F"/>
    <w:rsid w:val="00531C0A"/>
    <w:rsid w:val="00531C3F"/>
    <w:rsid w:val="00531DFE"/>
    <w:rsid w:val="00531FA8"/>
    <w:rsid w:val="00532251"/>
    <w:rsid w:val="00532440"/>
    <w:rsid w:val="00532500"/>
    <w:rsid w:val="005325D3"/>
    <w:rsid w:val="0053286E"/>
    <w:rsid w:val="00532AE3"/>
    <w:rsid w:val="00532DE9"/>
    <w:rsid w:val="00533066"/>
    <w:rsid w:val="00533123"/>
    <w:rsid w:val="00533405"/>
    <w:rsid w:val="005335A4"/>
    <w:rsid w:val="00533727"/>
    <w:rsid w:val="005337B9"/>
    <w:rsid w:val="0053389F"/>
    <w:rsid w:val="005339FF"/>
    <w:rsid w:val="00533C3C"/>
    <w:rsid w:val="00533F2F"/>
    <w:rsid w:val="00534041"/>
    <w:rsid w:val="0053415A"/>
    <w:rsid w:val="005342A7"/>
    <w:rsid w:val="00534676"/>
    <w:rsid w:val="005347A5"/>
    <w:rsid w:val="0053484D"/>
    <w:rsid w:val="00534A08"/>
    <w:rsid w:val="00534AD1"/>
    <w:rsid w:val="00534B0F"/>
    <w:rsid w:val="00534C70"/>
    <w:rsid w:val="00534C8B"/>
    <w:rsid w:val="00534E48"/>
    <w:rsid w:val="005351AD"/>
    <w:rsid w:val="0053523C"/>
    <w:rsid w:val="00535276"/>
    <w:rsid w:val="00535287"/>
    <w:rsid w:val="005352C2"/>
    <w:rsid w:val="0053557E"/>
    <w:rsid w:val="0053583C"/>
    <w:rsid w:val="00535D09"/>
    <w:rsid w:val="00535DAF"/>
    <w:rsid w:val="00535DFB"/>
    <w:rsid w:val="00535EC2"/>
    <w:rsid w:val="00535F6C"/>
    <w:rsid w:val="0053608D"/>
    <w:rsid w:val="005360A0"/>
    <w:rsid w:val="0053633A"/>
    <w:rsid w:val="005363D9"/>
    <w:rsid w:val="00536924"/>
    <w:rsid w:val="00536DDE"/>
    <w:rsid w:val="00536F2F"/>
    <w:rsid w:val="00537184"/>
    <w:rsid w:val="005373E8"/>
    <w:rsid w:val="00537564"/>
    <w:rsid w:val="00537584"/>
    <w:rsid w:val="005377BE"/>
    <w:rsid w:val="0053788F"/>
    <w:rsid w:val="00537CD2"/>
    <w:rsid w:val="00537D2F"/>
    <w:rsid w:val="00537E11"/>
    <w:rsid w:val="00537ED7"/>
    <w:rsid w:val="00537F8B"/>
    <w:rsid w:val="00540202"/>
    <w:rsid w:val="0054034F"/>
    <w:rsid w:val="0054059B"/>
    <w:rsid w:val="0054076F"/>
    <w:rsid w:val="0054087A"/>
    <w:rsid w:val="00540899"/>
    <w:rsid w:val="00540AB5"/>
    <w:rsid w:val="00540B29"/>
    <w:rsid w:val="00540B98"/>
    <w:rsid w:val="00541160"/>
    <w:rsid w:val="00541651"/>
    <w:rsid w:val="005416CE"/>
    <w:rsid w:val="00541781"/>
    <w:rsid w:val="00541BBB"/>
    <w:rsid w:val="00542082"/>
    <w:rsid w:val="005423CF"/>
    <w:rsid w:val="00542602"/>
    <w:rsid w:val="00542708"/>
    <w:rsid w:val="00542714"/>
    <w:rsid w:val="00542D6B"/>
    <w:rsid w:val="00542E61"/>
    <w:rsid w:val="00543058"/>
    <w:rsid w:val="00543143"/>
    <w:rsid w:val="005434DC"/>
    <w:rsid w:val="005434F9"/>
    <w:rsid w:val="0054384C"/>
    <w:rsid w:val="00543A6B"/>
    <w:rsid w:val="00543E9E"/>
    <w:rsid w:val="0054414B"/>
    <w:rsid w:val="005441B3"/>
    <w:rsid w:val="0054437D"/>
    <w:rsid w:val="005443F6"/>
    <w:rsid w:val="00544428"/>
    <w:rsid w:val="00544554"/>
    <w:rsid w:val="005447D1"/>
    <w:rsid w:val="005448D3"/>
    <w:rsid w:val="00544983"/>
    <w:rsid w:val="00544C45"/>
    <w:rsid w:val="00544E0A"/>
    <w:rsid w:val="00545324"/>
    <w:rsid w:val="00545492"/>
    <w:rsid w:val="0054553C"/>
    <w:rsid w:val="005455B5"/>
    <w:rsid w:val="00545875"/>
    <w:rsid w:val="0054587A"/>
    <w:rsid w:val="00545A2D"/>
    <w:rsid w:val="00545F0C"/>
    <w:rsid w:val="005461D1"/>
    <w:rsid w:val="00546205"/>
    <w:rsid w:val="00546401"/>
    <w:rsid w:val="00546432"/>
    <w:rsid w:val="00546447"/>
    <w:rsid w:val="00546499"/>
    <w:rsid w:val="005464E0"/>
    <w:rsid w:val="00546590"/>
    <w:rsid w:val="00546708"/>
    <w:rsid w:val="00546866"/>
    <w:rsid w:val="005468ED"/>
    <w:rsid w:val="005469D5"/>
    <w:rsid w:val="00546B4C"/>
    <w:rsid w:val="00546C52"/>
    <w:rsid w:val="00546D77"/>
    <w:rsid w:val="00546DBC"/>
    <w:rsid w:val="00546F72"/>
    <w:rsid w:val="00546FD0"/>
    <w:rsid w:val="00547200"/>
    <w:rsid w:val="005472F7"/>
    <w:rsid w:val="00547481"/>
    <w:rsid w:val="0054749B"/>
    <w:rsid w:val="0054770F"/>
    <w:rsid w:val="0054773D"/>
    <w:rsid w:val="00547836"/>
    <w:rsid w:val="00547A1E"/>
    <w:rsid w:val="00547A84"/>
    <w:rsid w:val="00547B58"/>
    <w:rsid w:val="00547C69"/>
    <w:rsid w:val="00550257"/>
    <w:rsid w:val="0055047D"/>
    <w:rsid w:val="005504AF"/>
    <w:rsid w:val="00550A4D"/>
    <w:rsid w:val="00550BA1"/>
    <w:rsid w:val="00550D83"/>
    <w:rsid w:val="00550E92"/>
    <w:rsid w:val="00550FD0"/>
    <w:rsid w:val="00551061"/>
    <w:rsid w:val="00551075"/>
    <w:rsid w:val="00551181"/>
    <w:rsid w:val="00551463"/>
    <w:rsid w:val="0055154B"/>
    <w:rsid w:val="00551691"/>
    <w:rsid w:val="005517E6"/>
    <w:rsid w:val="00551823"/>
    <w:rsid w:val="00551D02"/>
    <w:rsid w:val="00552033"/>
    <w:rsid w:val="0055227B"/>
    <w:rsid w:val="00552433"/>
    <w:rsid w:val="00552505"/>
    <w:rsid w:val="00552637"/>
    <w:rsid w:val="00552807"/>
    <w:rsid w:val="00552DDF"/>
    <w:rsid w:val="00552F89"/>
    <w:rsid w:val="005530C6"/>
    <w:rsid w:val="005534A5"/>
    <w:rsid w:val="005534CA"/>
    <w:rsid w:val="005535BB"/>
    <w:rsid w:val="0055389F"/>
    <w:rsid w:val="00553AB7"/>
    <w:rsid w:val="00553B1C"/>
    <w:rsid w:val="00553BC8"/>
    <w:rsid w:val="00553D84"/>
    <w:rsid w:val="00553F0D"/>
    <w:rsid w:val="00553F31"/>
    <w:rsid w:val="00554212"/>
    <w:rsid w:val="00554517"/>
    <w:rsid w:val="0055458D"/>
    <w:rsid w:val="005545B0"/>
    <w:rsid w:val="005546E4"/>
    <w:rsid w:val="0055483A"/>
    <w:rsid w:val="00554FF4"/>
    <w:rsid w:val="0055510F"/>
    <w:rsid w:val="005551E4"/>
    <w:rsid w:val="0055520C"/>
    <w:rsid w:val="005554BE"/>
    <w:rsid w:val="005555A5"/>
    <w:rsid w:val="005557B7"/>
    <w:rsid w:val="005558AF"/>
    <w:rsid w:val="005559B3"/>
    <w:rsid w:val="005559E0"/>
    <w:rsid w:val="00555C5C"/>
    <w:rsid w:val="00555E78"/>
    <w:rsid w:val="00556226"/>
    <w:rsid w:val="005562DF"/>
    <w:rsid w:val="00556444"/>
    <w:rsid w:val="00556497"/>
    <w:rsid w:val="005567C1"/>
    <w:rsid w:val="00556900"/>
    <w:rsid w:val="00556C12"/>
    <w:rsid w:val="00556D0E"/>
    <w:rsid w:val="005573E6"/>
    <w:rsid w:val="0055748B"/>
    <w:rsid w:val="00557718"/>
    <w:rsid w:val="005577BB"/>
    <w:rsid w:val="005578CA"/>
    <w:rsid w:val="00557E24"/>
    <w:rsid w:val="00560109"/>
    <w:rsid w:val="005602A5"/>
    <w:rsid w:val="0056036C"/>
    <w:rsid w:val="00560440"/>
    <w:rsid w:val="00560510"/>
    <w:rsid w:val="005605F8"/>
    <w:rsid w:val="005605FA"/>
    <w:rsid w:val="00560679"/>
    <w:rsid w:val="005607D2"/>
    <w:rsid w:val="00560896"/>
    <w:rsid w:val="00560DD8"/>
    <w:rsid w:val="00560FC3"/>
    <w:rsid w:val="00561066"/>
    <w:rsid w:val="005610B7"/>
    <w:rsid w:val="00561100"/>
    <w:rsid w:val="0056110E"/>
    <w:rsid w:val="00561330"/>
    <w:rsid w:val="005614F0"/>
    <w:rsid w:val="00561667"/>
    <w:rsid w:val="00561803"/>
    <w:rsid w:val="005619BE"/>
    <w:rsid w:val="00561A1A"/>
    <w:rsid w:val="00561B73"/>
    <w:rsid w:val="00561C6C"/>
    <w:rsid w:val="00561D61"/>
    <w:rsid w:val="00561D93"/>
    <w:rsid w:val="00561EBA"/>
    <w:rsid w:val="00561EFF"/>
    <w:rsid w:val="0056204E"/>
    <w:rsid w:val="0056205F"/>
    <w:rsid w:val="00562176"/>
    <w:rsid w:val="0056228A"/>
    <w:rsid w:val="005622B8"/>
    <w:rsid w:val="005622FA"/>
    <w:rsid w:val="0056247B"/>
    <w:rsid w:val="0056263E"/>
    <w:rsid w:val="005628AC"/>
    <w:rsid w:val="00562918"/>
    <w:rsid w:val="00562961"/>
    <w:rsid w:val="00562BB6"/>
    <w:rsid w:val="00562F93"/>
    <w:rsid w:val="0056313C"/>
    <w:rsid w:val="0056316C"/>
    <w:rsid w:val="00563264"/>
    <w:rsid w:val="00563358"/>
    <w:rsid w:val="0056361C"/>
    <w:rsid w:val="00563868"/>
    <w:rsid w:val="00563C26"/>
    <w:rsid w:val="00563C57"/>
    <w:rsid w:val="00563E01"/>
    <w:rsid w:val="00563E17"/>
    <w:rsid w:val="005641C2"/>
    <w:rsid w:val="00564405"/>
    <w:rsid w:val="005644F8"/>
    <w:rsid w:val="005645FD"/>
    <w:rsid w:val="00564711"/>
    <w:rsid w:val="005649FE"/>
    <w:rsid w:val="00564C94"/>
    <w:rsid w:val="00564F85"/>
    <w:rsid w:val="005651AF"/>
    <w:rsid w:val="005653F9"/>
    <w:rsid w:val="005654BB"/>
    <w:rsid w:val="00565528"/>
    <w:rsid w:val="005656A9"/>
    <w:rsid w:val="00565852"/>
    <w:rsid w:val="005658DE"/>
    <w:rsid w:val="00565A4F"/>
    <w:rsid w:val="00565C30"/>
    <w:rsid w:val="00565F27"/>
    <w:rsid w:val="00565F57"/>
    <w:rsid w:val="005661EF"/>
    <w:rsid w:val="00566260"/>
    <w:rsid w:val="00566280"/>
    <w:rsid w:val="0056659C"/>
    <w:rsid w:val="005667E5"/>
    <w:rsid w:val="0056680D"/>
    <w:rsid w:val="00566A17"/>
    <w:rsid w:val="00566BC8"/>
    <w:rsid w:val="00566C53"/>
    <w:rsid w:val="00567365"/>
    <w:rsid w:val="00567401"/>
    <w:rsid w:val="005675C6"/>
    <w:rsid w:val="005675EE"/>
    <w:rsid w:val="0056775A"/>
    <w:rsid w:val="005677DC"/>
    <w:rsid w:val="005678AD"/>
    <w:rsid w:val="00567919"/>
    <w:rsid w:val="00567B86"/>
    <w:rsid w:val="00567C74"/>
    <w:rsid w:val="00567D0C"/>
    <w:rsid w:val="005702FF"/>
    <w:rsid w:val="005705B1"/>
    <w:rsid w:val="005709EE"/>
    <w:rsid w:val="005711D6"/>
    <w:rsid w:val="005712A2"/>
    <w:rsid w:val="00571466"/>
    <w:rsid w:val="00571596"/>
    <w:rsid w:val="00571E51"/>
    <w:rsid w:val="00571E7E"/>
    <w:rsid w:val="005720B8"/>
    <w:rsid w:val="005720D2"/>
    <w:rsid w:val="0057265F"/>
    <w:rsid w:val="005728FA"/>
    <w:rsid w:val="00572AE8"/>
    <w:rsid w:val="00572AEC"/>
    <w:rsid w:val="00572B3F"/>
    <w:rsid w:val="00572D3B"/>
    <w:rsid w:val="00573058"/>
    <w:rsid w:val="005730B7"/>
    <w:rsid w:val="00573507"/>
    <w:rsid w:val="0057383D"/>
    <w:rsid w:val="005738C8"/>
    <w:rsid w:val="00573A32"/>
    <w:rsid w:val="00573B0D"/>
    <w:rsid w:val="00573BF2"/>
    <w:rsid w:val="00573D65"/>
    <w:rsid w:val="00573EBB"/>
    <w:rsid w:val="00573FF1"/>
    <w:rsid w:val="00574006"/>
    <w:rsid w:val="0057413E"/>
    <w:rsid w:val="00574291"/>
    <w:rsid w:val="0057469F"/>
    <w:rsid w:val="00574711"/>
    <w:rsid w:val="00574DD8"/>
    <w:rsid w:val="00574F4B"/>
    <w:rsid w:val="00574F4C"/>
    <w:rsid w:val="0057512A"/>
    <w:rsid w:val="00575197"/>
    <w:rsid w:val="00575238"/>
    <w:rsid w:val="0057526B"/>
    <w:rsid w:val="005755C7"/>
    <w:rsid w:val="0057573D"/>
    <w:rsid w:val="00575AAE"/>
    <w:rsid w:val="00575B48"/>
    <w:rsid w:val="00575B5D"/>
    <w:rsid w:val="00575C6B"/>
    <w:rsid w:val="00575C9B"/>
    <w:rsid w:val="00575D25"/>
    <w:rsid w:val="0057619A"/>
    <w:rsid w:val="00576252"/>
    <w:rsid w:val="005765E4"/>
    <w:rsid w:val="005767A6"/>
    <w:rsid w:val="005768C8"/>
    <w:rsid w:val="005769A9"/>
    <w:rsid w:val="00576D66"/>
    <w:rsid w:val="00577086"/>
    <w:rsid w:val="0057708A"/>
    <w:rsid w:val="005770BD"/>
    <w:rsid w:val="0057715D"/>
    <w:rsid w:val="00577218"/>
    <w:rsid w:val="005773CF"/>
    <w:rsid w:val="00577554"/>
    <w:rsid w:val="00577AE7"/>
    <w:rsid w:val="00577B5F"/>
    <w:rsid w:val="00577BF3"/>
    <w:rsid w:val="00577CB3"/>
    <w:rsid w:val="00577D72"/>
    <w:rsid w:val="00577D85"/>
    <w:rsid w:val="005802B1"/>
    <w:rsid w:val="005804E0"/>
    <w:rsid w:val="00580663"/>
    <w:rsid w:val="00580673"/>
    <w:rsid w:val="0058067A"/>
    <w:rsid w:val="00580826"/>
    <w:rsid w:val="005809B5"/>
    <w:rsid w:val="00580FC3"/>
    <w:rsid w:val="00581284"/>
    <w:rsid w:val="0058140D"/>
    <w:rsid w:val="005814EB"/>
    <w:rsid w:val="00581A67"/>
    <w:rsid w:val="00581B24"/>
    <w:rsid w:val="00581C7C"/>
    <w:rsid w:val="00581D84"/>
    <w:rsid w:val="00582100"/>
    <w:rsid w:val="00582369"/>
    <w:rsid w:val="00582CF3"/>
    <w:rsid w:val="00582E32"/>
    <w:rsid w:val="0058320D"/>
    <w:rsid w:val="00583248"/>
    <w:rsid w:val="00583583"/>
    <w:rsid w:val="0058359F"/>
    <w:rsid w:val="00583915"/>
    <w:rsid w:val="00583BA9"/>
    <w:rsid w:val="00583CF8"/>
    <w:rsid w:val="00583E56"/>
    <w:rsid w:val="00584196"/>
    <w:rsid w:val="00584222"/>
    <w:rsid w:val="00584229"/>
    <w:rsid w:val="005842C2"/>
    <w:rsid w:val="005844C1"/>
    <w:rsid w:val="0058453F"/>
    <w:rsid w:val="005847B3"/>
    <w:rsid w:val="005847CF"/>
    <w:rsid w:val="00584836"/>
    <w:rsid w:val="00584A32"/>
    <w:rsid w:val="00584ACE"/>
    <w:rsid w:val="00584B50"/>
    <w:rsid w:val="00584BA8"/>
    <w:rsid w:val="00584C13"/>
    <w:rsid w:val="00584C91"/>
    <w:rsid w:val="00584D1E"/>
    <w:rsid w:val="00584D6F"/>
    <w:rsid w:val="00584FC3"/>
    <w:rsid w:val="005851D4"/>
    <w:rsid w:val="00585388"/>
    <w:rsid w:val="00585480"/>
    <w:rsid w:val="0058560D"/>
    <w:rsid w:val="005856AE"/>
    <w:rsid w:val="0058578C"/>
    <w:rsid w:val="00585AE9"/>
    <w:rsid w:val="00585C22"/>
    <w:rsid w:val="00585CA0"/>
    <w:rsid w:val="00585CCD"/>
    <w:rsid w:val="00585CE5"/>
    <w:rsid w:val="00585D6C"/>
    <w:rsid w:val="00585D78"/>
    <w:rsid w:val="005861D2"/>
    <w:rsid w:val="0058625B"/>
    <w:rsid w:val="005862A9"/>
    <w:rsid w:val="005862F4"/>
    <w:rsid w:val="005865A4"/>
    <w:rsid w:val="005868E7"/>
    <w:rsid w:val="00586A64"/>
    <w:rsid w:val="00586B89"/>
    <w:rsid w:val="00586D8D"/>
    <w:rsid w:val="00586EE4"/>
    <w:rsid w:val="00586F8B"/>
    <w:rsid w:val="00587232"/>
    <w:rsid w:val="0058725B"/>
    <w:rsid w:val="00587367"/>
    <w:rsid w:val="00587778"/>
    <w:rsid w:val="00587B6E"/>
    <w:rsid w:val="00587B7C"/>
    <w:rsid w:val="00587E21"/>
    <w:rsid w:val="00587F3B"/>
    <w:rsid w:val="005902E7"/>
    <w:rsid w:val="005905CA"/>
    <w:rsid w:val="0059072F"/>
    <w:rsid w:val="00590DC6"/>
    <w:rsid w:val="00590EC7"/>
    <w:rsid w:val="0059107E"/>
    <w:rsid w:val="005911A8"/>
    <w:rsid w:val="005911FB"/>
    <w:rsid w:val="0059137F"/>
    <w:rsid w:val="005913AD"/>
    <w:rsid w:val="00591525"/>
    <w:rsid w:val="005915E7"/>
    <w:rsid w:val="0059161C"/>
    <w:rsid w:val="0059166C"/>
    <w:rsid w:val="005917C4"/>
    <w:rsid w:val="00591897"/>
    <w:rsid w:val="005918B9"/>
    <w:rsid w:val="005918CD"/>
    <w:rsid w:val="00591C16"/>
    <w:rsid w:val="00591CF3"/>
    <w:rsid w:val="00591F15"/>
    <w:rsid w:val="00591FD6"/>
    <w:rsid w:val="0059239D"/>
    <w:rsid w:val="005923AE"/>
    <w:rsid w:val="0059248C"/>
    <w:rsid w:val="0059276F"/>
    <w:rsid w:val="00592856"/>
    <w:rsid w:val="00592879"/>
    <w:rsid w:val="0059287A"/>
    <w:rsid w:val="00592880"/>
    <w:rsid w:val="00592947"/>
    <w:rsid w:val="00592B41"/>
    <w:rsid w:val="00592DE1"/>
    <w:rsid w:val="00592F91"/>
    <w:rsid w:val="005931BF"/>
    <w:rsid w:val="00593211"/>
    <w:rsid w:val="00593360"/>
    <w:rsid w:val="00593504"/>
    <w:rsid w:val="00593573"/>
    <w:rsid w:val="005935D6"/>
    <w:rsid w:val="005936AB"/>
    <w:rsid w:val="0059379B"/>
    <w:rsid w:val="00593889"/>
    <w:rsid w:val="00593C59"/>
    <w:rsid w:val="00593D04"/>
    <w:rsid w:val="00593DEB"/>
    <w:rsid w:val="00593F38"/>
    <w:rsid w:val="0059403C"/>
    <w:rsid w:val="0059427E"/>
    <w:rsid w:val="005943D6"/>
    <w:rsid w:val="00594570"/>
    <w:rsid w:val="00594597"/>
    <w:rsid w:val="005945D6"/>
    <w:rsid w:val="0059469F"/>
    <w:rsid w:val="0059494D"/>
    <w:rsid w:val="00594B41"/>
    <w:rsid w:val="00594EA8"/>
    <w:rsid w:val="00594EF9"/>
    <w:rsid w:val="0059537C"/>
    <w:rsid w:val="00595598"/>
    <w:rsid w:val="00595798"/>
    <w:rsid w:val="00595B1C"/>
    <w:rsid w:val="00595C7F"/>
    <w:rsid w:val="00595DC0"/>
    <w:rsid w:val="00595E6A"/>
    <w:rsid w:val="00595F9D"/>
    <w:rsid w:val="00596169"/>
    <w:rsid w:val="0059616C"/>
    <w:rsid w:val="0059627E"/>
    <w:rsid w:val="005966AA"/>
    <w:rsid w:val="005967F0"/>
    <w:rsid w:val="00596888"/>
    <w:rsid w:val="00596931"/>
    <w:rsid w:val="005969B0"/>
    <w:rsid w:val="00596D78"/>
    <w:rsid w:val="00597115"/>
    <w:rsid w:val="005972AF"/>
    <w:rsid w:val="005975A0"/>
    <w:rsid w:val="0059763E"/>
    <w:rsid w:val="005977C9"/>
    <w:rsid w:val="005977D9"/>
    <w:rsid w:val="0059783B"/>
    <w:rsid w:val="005978FE"/>
    <w:rsid w:val="0059795D"/>
    <w:rsid w:val="0059797A"/>
    <w:rsid w:val="005979C0"/>
    <w:rsid w:val="005979D4"/>
    <w:rsid w:val="00597BFC"/>
    <w:rsid w:val="00597DE8"/>
    <w:rsid w:val="005A02C1"/>
    <w:rsid w:val="005A0387"/>
    <w:rsid w:val="005A04A1"/>
    <w:rsid w:val="005A05A0"/>
    <w:rsid w:val="005A082A"/>
    <w:rsid w:val="005A088E"/>
    <w:rsid w:val="005A0970"/>
    <w:rsid w:val="005A0BBB"/>
    <w:rsid w:val="005A0C6B"/>
    <w:rsid w:val="005A0EEF"/>
    <w:rsid w:val="005A11FB"/>
    <w:rsid w:val="005A126A"/>
    <w:rsid w:val="005A126F"/>
    <w:rsid w:val="005A16EE"/>
    <w:rsid w:val="005A1741"/>
    <w:rsid w:val="005A202E"/>
    <w:rsid w:val="005A2088"/>
    <w:rsid w:val="005A23AB"/>
    <w:rsid w:val="005A2540"/>
    <w:rsid w:val="005A2967"/>
    <w:rsid w:val="005A29E0"/>
    <w:rsid w:val="005A2DD8"/>
    <w:rsid w:val="005A2DE3"/>
    <w:rsid w:val="005A317D"/>
    <w:rsid w:val="005A3214"/>
    <w:rsid w:val="005A3315"/>
    <w:rsid w:val="005A3341"/>
    <w:rsid w:val="005A3562"/>
    <w:rsid w:val="005A36C7"/>
    <w:rsid w:val="005A3730"/>
    <w:rsid w:val="005A3845"/>
    <w:rsid w:val="005A3870"/>
    <w:rsid w:val="005A3C23"/>
    <w:rsid w:val="005A3C55"/>
    <w:rsid w:val="005A3C6E"/>
    <w:rsid w:val="005A40AF"/>
    <w:rsid w:val="005A4238"/>
    <w:rsid w:val="005A429B"/>
    <w:rsid w:val="005A439C"/>
    <w:rsid w:val="005A43A1"/>
    <w:rsid w:val="005A450C"/>
    <w:rsid w:val="005A453F"/>
    <w:rsid w:val="005A45CD"/>
    <w:rsid w:val="005A4629"/>
    <w:rsid w:val="005A47CD"/>
    <w:rsid w:val="005A4965"/>
    <w:rsid w:val="005A49B9"/>
    <w:rsid w:val="005A4D07"/>
    <w:rsid w:val="005A5112"/>
    <w:rsid w:val="005A5187"/>
    <w:rsid w:val="005A559A"/>
    <w:rsid w:val="005A592D"/>
    <w:rsid w:val="005A5954"/>
    <w:rsid w:val="005A5B78"/>
    <w:rsid w:val="005A5C3C"/>
    <w:rsid w:val="005A5D84"/>
    <w:rsid w:val="005A5E71"/>
    <w:rsid w:val="005A60DE"/>
    <w:rsid w:val="005A6184"/>
    <w:rsid w:val="005A6206"/>
    <w:rsid w:val="005A620F"/>
    <w:rsid w:val="005A63A6"/>
    <w:rsid w:val="005A63A9"/>
    <w:rsid w:val="005A64E5"/>
    <w:rsid w:val="005A66FF"/>
    <w:rsid w:val="005A6B72"/>
    <w:rsid w:val="005A6DE6"/>
    <w:rsid w:val="005A6E85"/>
    <w:rsid w:val="005A6FC1"/>
    <w:rsid w:val="005A704F"/>
    <w:rsid w:val="005A70C7"/>
    <w:rsid w:val="005A71BF"/>
    <w:rsid w:val="005A7276"/>
    <w:rsid w:val="005A727D"/>
    <w:rsid w:val="005A728E"/>
    <w:rsid w:val="005A768D"/>
    <w:rsid w:val="005A7973"/>
    <w:rsid w:val="005A7A60"/>
    <w:rsid w:val="005A7A8E"/>
    <w:rsid w:val="005A7C28"/>
    <w:rsid w:val="005A7CA8"/>
    <w:rsid w:val="005A7D23"/>
    <w:rsid w:val="005A7DE1"/>
    <w:rsid w:val="005A7F29"/>
    <w:rsid w:val="005A7F66"/>
    <w:rsid w:val="005B000A"/>
    <w:rsid w:val="005B0076"/>
    <w:rsid w:val="005B00FC"/>
    <w:rsid w:val="005B0100"/>
    <w:rsid w:val="005B0290"/>
    <w:rsid w:val="005B0614"/>
    <w:rsid w:val="005B0760"/>
    <w:rsid w:val="005B0761"/>
    <w:rsid w:val="005B07CD"/>
    <w:rsid w:val="005B095E"/>
    <w:rsid w:val="005B0A38"/>
    <w:rsid w:val="005B0B09"/>
    <w:rsid w:val="005B0BC6"/>
    <w:rsid w:val="005B0D42"/>
    <w:rsid w:val="005B0EB7"/>
    <w:rsid w:val="005B12BB"/>
    <w:rsid w:val="005B131D"/>
    <w:rsid w:val="005B13F8"/>
    <w:rsid w:val="005B15CC"/>
    <w:rsid w:val="005B15FA"/>
    <w:rsid w:val="005B1811"/>
    <w:rsid w:val="005B1C36"/>
    <w:rsid w:val="005B1D46"/>
    <w:rsid w:val="005B1E97"/>
    <w:rsid w:val="005B1F91"/>
    <w:rsid w:val="005B20CF"/>
    <w:rsid w:val="005B2213"/>
    <w:rsid w:val="005B235C"/>
    <w:rsid w:val="005B255D"/>
    <w:rsid w:val="005B2590"/>
    <w:rsid w:val="005B293D"/>
    <w:rsid w:val="005B2A59"/>
    <w:rsid w:val="005B2AFE"/>
    <w:rsid w:val="005B2CE4"/>
    <w:rsid w:val="005B2D62"/>
    <w:rsid w:val="005B2E82"/>
    <w:rsid w:val="005B2E83"/>
    <w:rsid w:val="005B2EEF"/>
    <w:rsid w:val="005B2F74"/>
    <w:rsid w:val="005B3184"/>
    <w:rsid w:val="005B362E"/>
    <w:rsid w:val="005B3811"/>
    <w:rsid w:val="005B38B1"/>
    <w:rsid w:val="005B3A84"/>
    <w:rsid w:val="005B3BB2"/>
    <w:rsid w:val="005B3D72"/>
    <w:rsid w:val="005B4075"/>
    <w:rsid w:val="005B4312"/>
    <w:rsid w:val="005B4404"/>
    <w:rsid w:val="005B47F9"/>
    <w:rsid w:val="005B4896"/>
    <w:rsid w:val="005B49DA"/>
    <w:rsid w:val="005B4EDF"/>
    <w:rsid w:val="005B4F17"/>
    <w:rsid w:val="005B526A"/>
    <w:rsid w:val="005B5487"/>
    <w:rsid w:val="005B554A"/>
    <w:rsid w:val="005B5568"/>
    <w:rsid w:val="005B5764"/>
    <w:rsid w:val="005B590F"/>
    <w:rsid w:val="005B5978"/>
    <w:rsid w:val="005B597D"/>
    <w:rsid w:val="005B60C6"/>
    <w:rsid w:val="005B62F7"/>
    <w:rsid w:val="005B63EC"/>
    <w:rsid w:val="005B641B"/>
    <w:rsid w:val="005B643D"/>
    <w:rsid w:val="005B6588"/>
    <w:rsid w:val="005B6827"/>
    <w:rsid w:val="005B6C19"/>
    <w:rsid w:val="005B6D05"/>
    <w:rsid w:val="005B6E6E"/>
    <w:rsid w:val="005B7368"/>
    <w:rsid w:val="005B7A2C"/>
    <w:rsid w:val="005B7A33"/>
    <w:rsid w:val="005B7F9C"/>
    <w:rsid w:val="005C01C5"/>
    <w:rsid w:val="005C01FA"/>
    <w:rsid w:val="005C0215"/>
    <w:rsid w:val="005C02C6"/>
    <w:rsid w:val="005C02EB"/>
    <w:rsid w:val="005C0309"/>
    <w:rsid w:val="005C062E"/>
    <w:rsid w:val="005C0A9F"/>
    <w:rsid w:val="005C0F44"/>
    <w:rsid w:val="005C0F55"/>
    <w:rsid w:val="005C14D4"/>
    <w:rsid w:val="005C163D"/>
    <w:rsid w:val="005C167F"/>
    <w:rsid w:val="005C16D3"/>
    <w:rsid w:val="005C18FD"/>
    <w:rsid w:val="005C19EE"/>
    <w:rsid w:val="005C1F7D"/>
    <w:rsid w:val="005C2089"/>
    <w:rsid w:val="005C209F"/>
    <w:rsid w:val="005C20B5"/>
    <w:rsid w:val="005C22CE"/>
    <w:rsid w:val="005C2362"/>
    <w:rsid w:val="005C241A"/>
    <w:rsid w:val="005C25A6"/>
    <w:rsid w:val="005C25C6"/>
    <w:rsid w:val="005C267E"/>
    <w:rsid w:val="005C2969"/>
    <w:rsid w:val="005C29BD"/>
    <w:rsid w:val="005C29C0"/>
    <w:rsid w:val="005C2C8D"/>
    <w:rsid w:val="005C2CB4"/>
    <w:rsid w:val="005C306F"/>
    <w:rsid w:val="005C30F4"/>
    <w:rsid w:val="005C3304"/>
    <w:rsid w:val="005C349F"/>
    <w:rsid w:val="005C34EF"/>
    <w:rsid w:val="005C3579"/>
    <w:rsid w:val="005C3602"/>
    <w:rsid w:val="005C360E"/>
    <w:rsid w:val="005C365D"/>
    <w:rsid w:val="005C36C6"/>
    <w:rsid w:val="005C395E"/>
    <w:rsid w:val="005C3C04"/>
    <w:rsid w:val="005C3CD7"/>
    <w:rsid w:val="005C3D26"/>
    <w:rsid w:val="005C4257"/>
    <w:rsid w:val="005C4312"/>
    <w:rsid w:val="005C438E"/>
    <w:rsid w:val="005C45AD"/>
    <w:rsid w:val="005C47B7"/>
    <w:rsid w:val="005C4C4C"/>
    <w:rsid w:val="005C4CA6"/>
    <w:rsid w:val="005C4DBF"/>
    <w:rsid w:val="005C4E57"/>
    <w:rsid w:val="005C4F91"/>
    <w:rsid w:val="005C533F"/>
    <w:rsid w:val="005C5361"/>
    <w:rsid w:val="005C539F"/>
    <w:rsid w:val="005C58CE"/>
    <w:rsid w:val="005C59DC"/>
    <w:rsid w:val="005C5B37"/>
    <w:rsid w:val="005C5C8C"/>
    <w:rsid w:val="005C5DE5"/>
    <w:rsid w:val="005C61C9"/>
    <w:rsid w:val="005C61DC"/>
    <w:rsid w:val="005C62D7"/>
    <w:rsid w:val="005C635E"/>
    <w:rsid w:val="005C6705"/>
    <w:rsid w:val="005C6774"/>
    <w:rsid w:val="005C688C"/>
    <w:rsid w:val="005C68E6"/>
    <w:rsid w:val="005C69AF"/>
    <w:rsid w:val="005C6E7E"/>
    <w:rsid w:val="005C71DE"/>
    <w:rsid w:val="005C74C7"/>
    <w:rsid w:val="005C7548"/>
    <w:rsid w:val="005C77D1"/>
    <w:rsid w:val="005C7AD6"/>
    <w:rsid w:val="005C7D05"/>
    <w:rsid w:val="005C7D65"/>
    <w:rsid w:val="005C7F8C"/>
    <w:rsid w:val="005D0357"/>
    <w:rsid w:val="005D035F"/>
    <w:rsid w:val="005D0407"/>
    <w:rsid w:val="005D0458"/>
    <w:rsid w:val="005D053A"/>
    <w:rsid w:val="005D064A"/>
    <w:rsid w:val="005D06E9"/>
    <w:rsid w:val="005D075F"/>
    <w:rsid w:val="005D08E3"/>
    <w:rsid w:val="005D0B85"/>
    <w:rsid w:val="005D0BF7"/>
    <w:rsid w:val="005D0E9B"/>
    <w:rsid w:val="005D0F95"/>
    <w:rsid w:val="005D0F9E"/>
    <w:rsid w:val="005D0FBB"/>
    <w:rsid w:val="005D0FDF"/>
    <w:rsid w:val="005D0FE9"/>
    <w:rsid w:val="005D10F4"/>
    <w:rsid w:val="005D125C"/>
    <w:rsid w:val="005D1334"/>
    <w:rsid w:val="005D1413"/>
    <w:rsid w:val="005D154D"/>
    <w:rsid w:val="005D15C0"/>
    <w:rsid w:val="005D17F5"/>
    <w:rsid w:val="005D17FD"/>
    <w:rsid w:val="005D1843"/>
    <w:rsid w:val="005D1A05"/>
    <w:rsid w:val="005D1C01"/>
    <w:rsid w:val="005D1F54"/>
    <w:rsid w:val="005D1F8D"/>
    <w:rsid w:val="005D206E"/>
    <w:rsid w:val="005D211C"/>
    <w:rsid w:val="005D2120"/>
    <w:rsid w:val="005D2262"/>
    <w:rsid w:val="005D22D4"/>
    <w:rsid w:val="005D258E"/>
    <w:rsid w:val="005D2649"/>
    <w:rsid w:val="005D2773"/>
    <w:rsid w:val="005D2783"/>
    <w:rsid w:val="005D2814"/>
    <w:rsid w:val="005D28FF"/>
    <w:rsid w:val="005D2B82"/>
    <w:rsid w:val="005D2BB2"/>
    <w:rsid w:val="005D2C6F"/>
    <w:rsid w:val="005D310F"/>
    <w:rsid w:val="005D338E"/>
    <w:rsid w:val="005D34F4"/>
    <w:rsid w:val="005D3637"/>
    <w:rsid w:val="005D36A1"/>
    <w:rsid w:val="005D36C1"/>
    <w:rsid w:val="005D3761"/>
    <w:rsid w:val="005D3938"/>
    <w:rsid w:val="005D3BBB"/>
    <w:rsid w:val="005D3EBB"/>
    <w:rsid w:val="005D3F63"/>
    <w:rsid w:val="005D3FB2"/>
    <w:rsid w:val="005D41F0"/>
    <w:rsid w:val="005D4772"/>
    <w:rsid w:val="005D48DD"/>
    <w:rsid w:val="005D4916"/>
    <w:rsid w:val="005D49E8"/>
    <w:rsid w:val="005D4A57"/>
    <w:rsid w:val="005D4AAB"/>
    <w:rsid w:val="005D4F0A"/>
    <w:rsid w:val="005D5013"/>
    <w:rsid w:val="005D509B"/>
    <w:rsid w:val="005D5290"/>
    <w:rsid w:val="005D5597"/>
    <w:rsid w:val="005D5724"/>
    <w:rsid w:val="005D578C"/>
    <w:rsid w:val="005D5EEE"/>
    <w:rsid w:val="005D6180"/>
    <w:rsid w:val="005D618E"/>
    <w:rsid w:val="005D6351"/>
    <w:rsid w:val="005D6406"/>
    <w:rsid w:val="005D6479"/>
    <w:rsid w:val="005D64B9"/>
    <w:rsid w:val="005D6649"/>
    <w:rsid w:val="005D699E"/>
    <w:rsid w:val="005D6DA3"/>
    <w:rsid w:val="005D6EF0"/>
    <w:rsid w:val="005D6F1F"/>
    <w:rsid w:val="005D7073"/>
    <w:rsid w:val="005D74DD"/>
    <w:rsid w:val="005D7930"/>
    <w:rsid w:val="005D7A87"/>
    <w:rsid w:val="005D7C06"/>
    <w:rsid w:val="005D7CE3"/>
    <w:rsid w:val="005D7DC7"/>
    <w:rsid w:val="005D7E48"/>
    <w:rsid w:val="005D7EEF"/>
    <w:rsid w:val="005D7F65"/>
    <w:rsid w:val="005E0017"/>
    <w:rsid w:val="005E015E"/>
    <w:rsid w:val="005E0206"/>
    <w:rsid w:val="005E029E"/>
    <w:rsid w:val="005E0393"/>
    <w:rsid w:val="005E0450"/>
    <w:rsid w:val="005E04B6"/>
    <w:rsid w:val="005E0531"/>
    <w:rsid w:val="005E058E"/>
    <w:rsid w:val="005E071A"/>
    <w:rsid w:val="005E07F4"/>
    <w:rsid w:val="005E0A94"/>
    <w:rsid w:val="005E0AC7"/>
    <w:rsid w:val="005E0B0F"/>
    <w:rsid w:val="005E0B7F"/>
    <w:rsid w:val="005E0BF6"/>
    <w:rsid w:val="005E0E21"/>
    <w:rsid w:val="005E0FBE"/>
    <w:rsid w:val="005E1368"/>
    <w:rsid w:val="005E13ED"/>
    <w:rsid w:val="005E1684"/>
    <w:rsid w:val="005E1748"/>
    <w:rsid w:val="005E1783"/>
    <w:rsid w:val="005E183D"/>
    <w:rsid w:val="005E18A9"/>
    <w:rsid w:val="005E1A12"/>
    <w:rsid w:val="005E1C29"/>
    <w:rsid w:val="005E1C2B"/>
    <w:rsid w:val="005E1C6A"/>
    <w:rsid w:val="005E1ED4"/>
    <w:rsid w:val="005E1F28"/>
    <w:rsid w:val="005E20B3"/>
    <w:rsid w:val="005E2135"/>
    <w:rsid w:val="005E2183"/>
    <w:rsid w:val="005E22E9"/>
    <w:rsid w:val="005E263F"/>
    <w:rsid w:val="005E271A"/>
    <w:rsid w:val="005E278D"/>
    <w:rsid w:val="005E27FF"/>
    <w:rsid w:val="005E2920"/>
    <w:rsid w:val="005E2B29"/>
    <w:rsid w:val="005E2CD5"/>
    <w:rsid w:val="005E2D0F"/>
    <w:rsid w:val="005E2DDB"/>
    <w:rsid w:val="005E2F7B"/>
    <w:rsid w:val="005E3022"/>
    <w:rsid w:val="005E3069"/>
    <w:rsid w:val="005E30E9"/>
    <w:rsid w:val="005E3715"/>
    <w:rsid w:val="005E37B0"/>
    <w:rsid w:val="005E388E"/>
    <w:rsid w:val="005E3EC9"/>
    <w:rsid w:val="005E3F53"/>
    <w:rsid w:val="005E400E"/>
    <w:rsid w:val="005E405D"/>
    <w:rsid w:val="005E40B9"/>
    <w:rsid w:val="005E422E"/>
    <w:rsid w:val="005E4274"/>
    <w:rsid w:val="005E42C5"/>
    <w:rsid w:val="005E42EC"/>
    <w:rsid w:val="005E4425"/>
    <w:rsid w:val="005E445C"/>
    <w:rsid w:val="005E4692"/>
    <w:rsid w:val="005E46FC"/>
    <w:rsid w:val="005E4720"/>
    <w:rsid w:val="005E489E"/>
    <w:rsid w:val="005E48F1"/>
    <w:rsid w:val="005E4C2E"/>
    <w:rsid w:val="005E4D9C"/>
    <w:rsid w:val="005E4DB0"/>
    <w:rsid w:val="005E5216"/>
    <w:rsid w:val="005E522C"/>
    <w:rsid w:val="005E5412"/>
    <w:rsid w:val="005E5449"/>
    <w:rsid w:val="005E5567"/>
    <w:rsid w:val="005E5754"/>
    <w:rsid w:val="005E5755"/>
    <w:rsid w:val="005E57AA"/>
    <w:rsid w:val="005E59E0"/>
    <w:rsid w:val="005E5BAE"/>
    <w:rsid w:val="005E5DCB"/>
    <w:rsid w:val="005E5E58"/>
    <w:rsid w:val="005E5EB7"/>
    <w:rsid w:val="005E5F26"/>
    <w:rsid w:val="005E6058"/>
    <w:rsid w:val="005E621C"/>
    <w:rsid w:val="005E62A6"/>
    <w:rsid w:val="005E677A"/>
    <w:rsid w:val="005E69DE"/>
    <w:rsid w:val="005E6B28"/>
    <w:rsid w:val="005E6B34"/>
    <w:rsid w:val="005E70B6"/>
    <w:rsid w:val="005E715F"/>
    <w:rsid w:val="005E726B"/>
    <w:rsid w:val="005E7285"/>
    <w:rsid w:val="005E729B"/>
    <w:rsid w:val="005E7477"/>
    <w:rsid w:val="005E76ED"/>
    <w:rsid w:val="005E78F9"/>
    <w:rsid w:val="005E7A41"/>
    <w:rsid w:val="005E7AC1"/>
    <w:rsid w:val="005E7C75"/>
    <w:rsid w:val="005E7E9E"/>
    <w:rsid w:val="005E7F2F"/>
    <w:rsid w:val="005E7F96"/>
    <w:rsid w:val="005F00D2"/>
    <w:rsid w:val="005F03B5"/>
    <w:rsid w:val="005F06A5"/>
    <w:rsid w:val="005F06C6"/>
    <w:rsid w:val="005F08F0"/>
    <w:rsid w:val="005F0C3F"/>
    <w:rsid w:val="005F0CB3"/>
    <w:rsid w:val="005F0DAA"/>
    <w:rsid w:val="005F0EB1"/>
    <w:rsid w:val="005F1238"/>
    <w:rsid w:val="005F13DD"/>
    <w:rsid w:val="005F1654"/>
    <w:rsid w:val="005F19CD"/>
    <w:rsid w:val="005F1CD4"/>
    <w:rsid w:val="005F1D9E"/>
    <w:rsid w:val="005F2414"/>
    <w:rsid w:val="005F25CB"/>
    <w:rsid w:val="005F28A1"/>
    <w:rsid w:val="005F2926"/>
    <w:rsid w:val="005F2A2C"/>
    <w:rsid w:val="005F2AF1"/>
    <w:rsid w:val="005F2B4F"/>
    <w:rsid w:val="005F2C48"/>
    <w:rsid w:val="005F2E72"/>
    <w:rsid w:val="005F2E8C"/>
    <w:rsid w:val="005F2FE8"/>
    <w:rsid w:val="005F3063"/>
    <w:rsid w:val="005F315D"/>
    <w:rsid w:val="005F330D"/>
    <w:rsid w:val="005F33AB"/>
    <w:rsid w:val="005F33D5"/>
    <w:rsid w:val="005F3848"/>
    <w:rsid w:val="005F3874"/>
    <w:rsid w:val="005F397B"/>
    <w:rsid w:val="005F3C30"/>
    <w:rsid w:val="005F3D99"/>
    <w:rsid w:val="005F3EB4"/>
    <w:rsid w:val="005F4BFA"/>
    <w:rsid w:val="005F5321"/>
    <w:rsid w:val="005F53B1"/>
    <w:rsid w:val="005F544B"/>
    <w:rsid w:val="005F5686"/>
    <w:rsid w:val="005F57C2"/>
    <w:rsid w:val="005F57E9"/>
    <w:rsid w:val="005F58D2"/>
    <w:rsid w:val="005F595C"/>
    <w:rsid w:val="005F5C64"/>
    <w:rsid w:val="005F5E1D"/>
    <w:rsid w:val="005F5F32"/>
    <w:rsid w:val="005F5F3D"/>
    <w:rsid w:val="005F5F67"/>
    <w:rsid w:val="005F6698"/>
    <w:rsid w:val="005F6922"/>
    <w:rsid w:val="005F6C4F"/>
    <w:rsid w:val="005F6C7E"/>
    <w:rsid w:val="005F6CA2"/>
    <w:rsid w:val="005F6CA5"/>
    <w:rsid w:val="005F6DF1"/>
    <w:rsid w:val="005F6DFA"/>
    <w:rsid w:val="005F6E6A"/>
    <w:rsid w:val="005F71C2"/>
    <w:rsid w:val="005F7464"/>
    <w:rsid w:val="005F7608"/>
    <w:rsid w:val="005F7680"/>
    <w:rsid w:val="005F76C1"/>
    <w:rsid w:val="005F76DF"/>
    <w:rsid w:val="005F76FB"/>
    <w:rsid w:val="005F7725"/>
    <w:rsid w:val="005F774F"/>
    <w:rsid w:val="005F7A6A"/>
    <w:rsid w:val="005F7AC4"/>
    <w:rsid w:val="005F7C0A"/>
    <w:rsid w:val="005F7D21"/>
    <w:rsid w:val="005F7DB7"/>
    <w:rsid w:val="005F7F8A"/>
    <w:rsid w:val="006000EF"/>
    <w:rsid w:val="006002A5"/>
    <w:rsid w:val="006002EA"/>
    <w:rsid w:val="00600310"/>
    <w:rsid w:val="006004A1"/>
    <w:rsid w:val="006004BE"/>
    <w:rsid w:val="006004C7"/>
    <w:rsid w:val="006005A2"/>
    <w:rsid w:val="006006C1"/>
    <w:rsid w:val="0060071E"/>
    <w:rsid w:val="00600852"/>
    <w:rsid w:val="00600975"/>
    <w:rsid w:val="00600AE2"/>
    <w:rsid w:val="00600C15"/>
    <w:rsid w:val="00600C2A"/>
    <w:rsid w:val="00600E05"/>
    <w:rsid w:val="0060108A"/>
    <w:rsid w:val="006011BC"/>
    <w:rsid w:val="006014A0"/>
    <w:rsid w:val="006014A3"/>
    <w:rsid w:val="0060152E"/>
    <w:rsid w:val="00601594"/>
    <w:rsid w:val="006018DB"/>
    <w:rsid w:val="0060193E"/>
    <w:rsid w:val="00601BD3"/>
    <w:rsid w:val="00601EE0"/>
    <w:rsid w:val="00601F60"/>
    <w:rsid w:val="0060225F"/>
    <w:rsid w:val="0060253F"/>
    <w:rsid w:val="006025C1"/>
    <w:rsid w:val="00602D3D"/>
    <w:rsid w:val="00602DFB"/>
    <w:rsid w:val="00602E65"/>
    <w:rsid w:val="00602F6F"/>
    <w:rsid w:val="006030A4"/>
    <w:rsid w:val="0060329D"/>
    <w:rsid w:val="006032B3"/>
    <w:rsid w:val="0060373C"/>
    <w:rsid w:val="00603883"/>
    <w:rsid w:val="00603938"/>
    <w:rsid w:val="00603ADC"/>
    <w:rsid w:val="00603BFE"/>
    <w:rsid w:val="00603DFC"/>
    <w:rsid w:val="006042AF"/>
    <w:rsid w:val="00604429"/>
    <w:rsid w:val="00604494"/>
    <w:rsid w:val="006044D1"/>
    <w:rsid w:val="00604518"/>
    <w:rsid w:val="006045B8"/>
    <w:rsid w:val="0060464F"/>
    <w:rsid w:val="0060477F"/>
    <w:rsid w:val="00604A6A"/>
    <w:rsid w:val="00604AA1"/>
    <w:rsid w:val="00604BF4"/>
    <w:rsid w:val="00604CAE"/>
    <w:rsid w:val="00604D65"/>
    <w:rsid w:val="00604F5D"/>
    <w:rsid w:val="00604F9F"/>
    <w:rsid w:val="00604FBC"/>
    <w:rsid w:val="0060525E"/>
    <w:rsid w:val="006055BA"/>
    <w:rsid w:val="00605659"/>
    <w:rsid w:val="00605717"/>
    <w:rsid w:val="006057D7"/>
    <w:rsid w:val="006057F8"/>
    <w:rsid w:val="00605B59"/>
    <w:rsid w:val="00605C42"/>
    <w:rsid w:val="00605C71"/>
    <w:rsid w:val="00605D01"/>
    <w:rsid w:val="00605D88"/>
    <w:rsid w:val="00605DD9"/>
    <w:rsid w:val="00605E3D"/>
    <w:rsid w:val="00605E83"/>
    <w:rsid w:val="0060607C"/>
    <w:rsid w:val="00606193"/>
    <w:rsid w:val="006062B7"/>
    <w:rsid w:val="0060638F"/>
    <w:rsid w:val="00606558"/>
    <w:rsid w:val="0060694C"/>
    <w:rsid w:val="00606982"/>
    <w:rsid w:val="00606993"/>
    <w:rsid w:val="00606ACD"/>
    <w:rsid w:val="00606B23"/>
    <w:rsid w:val="00606B74"/>
    <w:rsid w:val="00606BC1"/>
    <w:rsid w:val="00606CC5"/>
    <w:rsid w:val="00606D68"/>
    <w:rsid w:val="00606DC2"/>
    <w:rsid w:val="00606FFF"/>
    <w:rsid w:val="0060707E"/>
    <w:rsid w:val="006071B2"/>
    <w:rsid w:val="0060723C"/>
    <w:rsid w:val="00607414"/>
    <w:rsid w:val="0060745C"/>
    <w:rsid w:val="006074A3"/>
    <w:rsid w:val="0060759E"/>
    <w:rsid w:val="006076E8"/>
    <w:rsid w:val="00607820"/>
    <w:rsid w:val="00607CA6"/>
    <w:rsid w:val="00607CBD"/>
    <w:rsid w:val="00607F1E"/>
    <w:rsid w:val="00607FE8"/>
    <w:rsid w:val="006101BA"/>
    <w:rsid w:val="0061026B"/>
    <w:rsid w:val="006102E0"/>
    <w:rsid w:val="0061044C"/>
    <w:rsid w:val="00610615"/>
    <w:rsid w:val="00610664"/>
    <w:rsid w:val="0061066E"/>
    <w:rsid w:val="006106A9"/>
    <w:rsid w:val="006106C9"/>
    <w:rsid w:val="006108DA"/>
    <w:rsid w:val="00610E9A"/>
    <w:rsid w:val="00610EF6"/>
    <w:rsid w:val="0061121A"/>
    <w:rsid w:val="006112A9"/>
    <w:rsid w:val="00611401"/>
    <w:rsid w:val="006115B1"/>
    <w:rsid w:val="00611650"/>
    <w:rsid w:val="00611780"/>
    <w:rsid w:val="00611803"/>
    <w:rsid w:val="00611878"/>
    <w:rsid w:val="006118C3"/>
    <w:rsid w:val="006121FF"/>
    <w:rsid w:val="0061221E"/>
    <w:rsid w:val="00612291"/>
    <w:rsid w:val="006126CD"/>
    <w:rsid w:val="006126D3"/>
    <w:rsid w:val="006128D5"/>
    <w:rsid w:val="00612A65"/>
    <w:rsid w:val="00612CFC"/>
    <w:rsid w:val="00612D46"/>
    <w:rsid w:val="00612E0F"/>
    <w:rsid w:val="00612E6C"/>
    <w:rsid w:val="00613158"/>
    <w:rsid w:val="00613362"/>
    <w:rsid w:val="00613441"/>
    <w:rsid w:val="0061354C"/>
    <w:rsid w:val="0061358A"/>
    <w:rsid w:val="006137CF"/>
    <w:rsid w:val="00613D04"/>
    <w:rsid w:val="00614258"/>
    <w:rsid w:val="006142D6"/>
    <w:rsid w:val="0061445A"/>
    <w:rsid w:val="0061448C"/>
    <w:rsid w:val="006144D5"/>
    <w:rsid w:val="00614597"/>
    <w:rsid w:val="006146D9"/>
    <w:rsid w:val="006146DB"/>
    <w:rsid w:val="006146E4"/>
    <w:rsid w:val="00614A15"/>
    <w:rsid w:val="00614A8D"/>
    <w:rsid w:val="00614AFC"/>
    <w:rsid w:val="00614B1B"/>
    <w:rsid w:val="00614B74"/>
    <w:rsid w:val="00614DE2"/>
    <w:rsid w:val="00614F68"/>
    <w:rsid w:val="006150B0"/>
    <w:rsid w:val="006151BA"/>
    <w:rsid w:val="0061573D"/>
    <w:rsid w:val="00615760"/>
    <w:rsid w:val="006159E7"/>
    <w:rsid w:val="00615DF2"/>
    <w:rsid w:val="00615F78"/>
    <w:rsid w:val="0061611D"/>
    <w:rsid w:val="00616144"/>
    <w:rsid w:val="0061620B"/>
    <w:rsid w:val="0061630F"/>
    <w:rsid w:val="006163A6"/>
    <w:rsid w:val="00616B9B"/>
    <w:rsid w:val="00616E5F"/>
    <w:rsid w:val="00616E62"/>
    <w:rsid w:val="00617087"/>
    <w:rsid w:val="0061719A"/>
    <w:rsid w:val="0061729C"/>
    <w:rsid w:val="00617A80"/>
    <w:rsid w:val="00617DF3"/>
    <w:rsid w:val="006203C9"/>
    <w:rsid w:val="006204BB"/>
    <w:rsid w:val="00620562"/>
    <w:rsid w:val="0062066A"/>
    <w:rsid w:val="00620CF8"/>
    <w:rsid w:val="00620D42"/>
    <w:rsid w:val="00620D64"/>
    <w:rsid w:val="00620F4B"/>
    <w:rsid w:val="00620F76"/>
    <w:rsid w:val="00621074"/>
    <w:rsid w:val="006217C7"/>
    <w:rsid w:val="00621801"/>
    <w:rsid w:val="006219A4"/>
    <w:rsid w:val="006219D9"/>
    <w:rsid w:val="00621A87"/>
    <w:rsid w:val="006220E1"/>
    <w:rsid w:val="0062234B"/>
    <w:rsid w:val="006223DA"/>
    <w:rsid w:val="00622773"/>
    <w:rsid w:val="00622814"/>
    <w:rsid w:val="0062283A"/>
    <w:rsid w:val="00622DA8"/>
    <w:rsid w:val="00622ED2"/>
    <w:rsid w:val="006230C4"/>
    <w:rsid w:val="0062335F"/>
    <w:rsid w:val="006236B4"/>
    <w:rsid w:val="00623A9E"/>
    <w:rsid w:val="00623BE8"/>
    <w:rsid w:val="00623BEB"/>
    <w:rsid w:val="00623CC7"/>
    <w:rsid w:val="00623EC3"/>
    <w:rsid w:val="006240E5"/>
    <w:rsid w:val="0062426A"/>
    <w:rsid w:val="006242EC"/>
    <w:rsid w:val="0062452F"/>
    <w:rsid w:val="0062469A"/>
    <w:rsid w:val="00624737"/>
    <w:rsid w:val="0062481B"/>
    <w:rsid w:val="00624893"/>
    <w:rsid w:val="00624A00"/>
    <w:rsid w:val="00624A1A"/>
    <w:rsid w:val="00624B8A"/>
    <w:rsid w:val="00624BE9"/>
    <w:rsid w:val="00624C0F"/>
    <w:rsid w:val="00624D54"/>
    <w:rsid w:val="006254E6"/>
    <w:rsid w:val="00625555"/>
    <w:rsid w:val="006257B1"/>
    <w:rsid w:val="00625A16"/>
    <w:rsid w:val="00625C82"/>
    <w:rsid w:val="00625F47"/>
    <w:rsid w:val="0062619C"/>
    <w:rsid w:val="006261A6"/>
    <w:rsid w:val="006264B4"/>
    <w:rsid w:val="00626560"/>
    <w:rsid w:val="0062680F"/>
    <w:rsid w:val="00626BB6"/>
    <w:rsid w:val="00626BB9"/>
    <w:rsid w:val="00626CBF"/>
    <w:rsid w:val="006270DF"/>
    <w:rsid w:val="0062716B"/>
    <w:rsid w:val="00627328"/>
    <w:rsid w:val="0062737C"/>
    <w:rsid w:val="006273A2"/>
    <w:rsid w:val="00627448"/>
    <w:rsid w:val="006274CB"/>
    <w:rsid w:val="00627859"/>
    <w:rsid w:val="00627986"/>
    <w:rsid w:val="00627A0C"/>
    <w:rsid w:val="00627A39"/>
    <w:rsid w:val="00627BD6"/>
    <w:rsid w:val="00630022"/>
    <w:rsid w:val="0063018E"/>
    <w:rsid w:val="00630243"/>
    <w:rsid w:val="00630275"/>
    <w:rsid w:val="00630389"/>
    <w:rsid w:val="00630447"/>
    <w:rsid w:val="00630526"/>
    <w:rsid w:val="0063058F"/>
    <w:rsid w:val="00630691"/>
    <w:rsid w:val="00630703"/>
    <w:rsid w:val="0063073E"/>
    <w:rsid w:val="006307D1"/>
    <w:rsid w:val="00630820"/>
    <w:rsid w:val="00630868"/>
    <w:rsid w:val="006309B7"/>
    <w:rsid w:val="00630BBE"/>
    <w:rsid w:val="00631405"/>
    <w:rsid w:val="00631636"/>
    <w:rsid w:val="00631709"/>
    <w:rsid w:val="006317C4"/>
    <w:rsid w:val="00631887"/>
    <w:rsid w:val="00631896"/>
    <w:rsid w:val="006318C2"/>
    <w:rsid w:val="006318F5"/>
    <w:rsid w:val="00631A27"/>
    <w:rsid w:val="00631AE2"/>
    <w:rsid w:val="00631BA1"/>
    <w:rsid w:val="00631D22"/>
    <w:rsid w:val="00631DD9"/>
    <w:rsid w:val="00631FB0"/>
    <w:rsid w:val="006320D2"/>
    <w:rsid w:val="006321D1"/>
    <w:rsid w:val="0063223E"/>
    <w:rsid w:val="006322CA"/>
    <w:rsid w:val="00632336"/>
    <w:rsid w:val="0063243C"/>
    <w:rsid w:val="00632644"/>
    <w:rsid w:val="0063275B"/>
    <w:rsid w:val="00632C26"/>
    <w:rsid w:val="00632D2A"/>
    <w:rsid w:val="00632D9C"/>
    <w:rsid w:val="00632E0C"/>
    <w:rsid w:val="0063303B"/>
    <w:rsid w:val="006330B5"/>
    <w:rsid w:val="006333DC"/>
    <w:rsid w:val="00633402"/>
    <w:rsid w:val="00633543"/>
    <w:rsid w:val="0063384A"/>
    <w:rsid w:val="00633907"/>
    <w:rsid w:val="00633B8A"/>
    <w:rsid w:val="00633C12"/>
    <w:rsid w:val="00633CC2"/>
    <w:rsid w:val="00633DC4"/>
    <w:rsid w:val="00633E00"/>
    <w:rsid w:val="00633F03"/>
    <w:rsid w:val="00634247"/>
    <w:rsid w:val="006343F3"/>
    <w:rsid w:val="00634667"/>
    <w:rsid w:val="00634955"/>
    <w:rsid w:val="00634E66"/>
    <w:rsid w:val="00634FBF"/>
    <w:rsid w:val="006350CF"/>
    <w:rsid w:val="0063591F"/>
    <w:rsid w:val="0063595A"/>
    <w:rsid w:val="0063596F"/>
    <w:rsid w:val="00635D95"/>
    <w:rsid w:val="00635E2C"/>
    <w:rsid w:val="00635E73"/>
    <w:rsid w:val="006363C6"/>
    <w:rsid w:val="006364AC"/>
    <w:rsid w:val="006364BF"/>
    <w:rsid w:val="00636579"/>
    <w:rsid w:val="006366A8"/>
    <w:rsid w:val="006367B5"/>
    <w:rsid w:val="00636866"/>
    <w:rsid w:val="00636A16"/>
    <w:rsid w:val="00637176"/>
    <w:rsid w:val="006371AF"/>
    <w:rsid w:val="0063722B"/>
    <w:rsid w:val="00637364"/>
    <w:rsid w:val="00637769"/>
    <w:rsid w:val="00637877"/>
    <w:rsid w:val="0063787B"/>
    <w:rsid w:val="00637C67"/>
    <w:rsid w:val="00637DBD"/>
    <w:rsid w:val="00637E9A"/>
    <w:rsid w:val="00640030"/>
    <w:rsid w:val="00640469"/>
    <w:rsid w:val="0064060A"/>
    <w:rsid w:val="00640AFB"/>
    <w:rsid w:val="00640E37"/>
    <w:rsid w:val="00640F70"/>
    <w:rsid w:val="006410EA"/>
    <w:rsid w:val="006411F3"/>
    <w:rsid w:val="00641954"/>
    <w:rsid w:val="00641ABE"/>
    <w:rsid w:val="00641B56"/>
    <w:rsid w:val="00641D0E"/>
    <w:rsid w:val="00641D37"/>
    <w:rsid w:val="00641D72"/>
    <w:rsid w:val="00641DDD"/>
    <w:rsid w:val="00642084"/>
    <w:rsid w:val="006421CF"/>
    <w:rsid w:val="006422F6"/>
    <w:rsid w:val="0064246E"/>
    <w:rsid w:val="0064279F"/>
    <w:rsid w:val="00642877"/>
    <w:rsid w:val="00642B50"/>
    <w:rsid w:val="00642BA0"/>
    <w:rsid w:val="00642FAC"/>
    <w:rsid w:val="00643605"/>
    <w:rsid w:val="0064382E"/>
    <w:rsid w:val="006439F2"/>
    <w:rsid w:val="00643E4F"/>
    <w:rsid w:val="00643FFE"/>
    <w:rsid w:val="006441F7"/>
    <w:rsid w:val="00644470"/>
    <w:rsid w:val="00644484"/>
    <w:rsid w:val="00644650"/>
    <w:rsid w:val="00644855"/>
    <w:rsid w:val="00644946"/>
    <w:rsid w:val="006449FC"/>
    <w:rsid w:val="00644BB3"/>
    <w:rsid w:val="00644E75"/>
    <w:rsid w:val="006451B3"/>
    <w:rsid w:val="006451C1"/>
    <w:rsid w:val="006454B6"/>
    <w:rsid w:val="006456A7"/>
    <w:rsid w:val="006456C2"/>
    <w:rsid w:val="00645701"/>
    <w:rsid w:val="00645823"/>
    <w:rsid w:val="006458F0"/>
    <w:rsid w:val="00645940"/>
    <w:rsid w:val="00645C02"/>
    <w:rsid w:val="00645E77"/>
    <w:rsid w:val="0064605F"/>
    <w:rsid w:val="00646292"/>
    <w:rsid w:val="00646507"/>
    <w:rsid w:val="0064670A"/>
    <w:rsid w:val="0064671B"/>
    <w:rsid w:val="00646889"/>
    <w:rsid w:val="00646B9D"/>
    <w:rsid w:val="00646C70"/>
    <w:rsid w:val="00646CF5"/>
    <w:rsid w:val="00646D9A"/>
    <w:rsid w:val="00646F86"/>
    <w:rsid w:val="00647294"/>
    <w:rsid w:val="0064729C"/>
    <w:rsid w:val="006472EB"/>
    <w:rsid w:val="00647300"/>
    <w:rsid w:val="00647469"/>
    <w:rsid w:val="006474FD"/>
    <w:rsid w:val="0064769C"/>
    <w:rsid w:val="00647861"/>
    <w:rsid w:val="00647AB8"/>
    <w:rsid w:val="00647FD8"/>
    <w:rsid w:val="006503F1"/>
    <w:rsid w:val="00650501"/>
    <w:rsid w:val="006505E9"/>
    <w:rsid w:val="0065079E"/>
    <w:rsid w:val="006507D1"/>
    <w:rsid w:val="00650B45"/>
    <w:rsid w:val="00650CC7"/>
    <w:rsid w:val="00650D7D"/>
    <w:rsid w:val="00651739"/>
    <w:rsid w:val="006517E0"/>
    <w:rsid w:val="006518F2"/>
    <w:rsid w:val="00651AD6"/>
    <w:rsid w:val="00652217"/>
    <w:rsid w:val="00652373"/>
    <w:rsid w:val="00652389"/>
    <w:rsid w:val="006524B7"/>
    <w:rsid w:val="006525FB"/>
    <w:rsid w:val="0065265E"/>
    <w:rsid w:val="006528A9"/>
    <w:rsid w:val="00652D47"/>
    <w:rsid w:val="00652DB6"/>
    <w:rsid w:val="00652EAC"/>
    <w:rsid w:val="006530A8"/>
    <w:rsid w:val="006535D0"/>
    <w:rsid w:val="006536D1"/>
    <w:rsid w:val="006537E8"/>
    <w:rsid w:val="006538A8"/>
    <w:rsid w:val="00653A4C"/>
    <w:rsid w:val="00653A61"/>
    <w:rsid w:val="00653C46"/>
    <w:rsid w:val="00653EE8"/>
    <w:rsid w:val="006542A1"/>
    <w:rsid w:val="006542C8"/>
    <w:rsid w:val="006542D9"/>
    <w:rsid w:val="006544B1"/>
    <w:rsid w:val="006545DA"/>
    <w:rsid w:val="006546DE"/>
    <w:rsid w:val="0065498A"/>
    <w:rsid w:val="0065499F"/>
    <w:rsid w:val="00654B0E"/>
    <w:rsid w:val="00654BB0"/>
    <w:rsid w:val="00654C4B"/>
    <w:rsid w:val="00655123"/>
    <w:rsid w:val="00655457"/>
    <w:rsid w:val="0065566F"/>
    <w:rsid w:val="00655774"/>
    <w:rsid w:val="006558E1"/>
    <w:rsid w:val="0065594F"/>
    <w:rsid w:val="00655A29"/>
    <w:rsid w:val="00655B8D"/>
    <w:rsid w:val="00655D58"/>
    <w:rsid w:val="00655DA1"/>
    <w:rsid w:val="00655EF2"/>
    <w:rsid w:val="00655FA3"/>
    <w:rsid w:val="006560BE"/>
    <w:rsid w:val="00656A2E"/>
    <w:rsid w:val="00656B21"/>
    <w:rsid w:val="00656C56"/>
    <w:rsid w:val="00656E2D"/>
    <w:rsid w:val="00656E32"/>
    <w:rsid w:val="00656E91"/>
    <w:rsid w:val="00656EA2"/>
    <w:rsid w:val="00657111"/>
    <w:rsid w:val="0065726B"/>
    <w:rsid w:val="00657297"/>
    <w:rsid w:val="00657585"/>
    <w:rsid w:val="006576EC"/>
    <w:rsid w:val="0065771B"/>
    <w:rsid w:val="0065788B"/>
    <w:rsid w:val="00657E44"/>
    <w:rsid w:val="0066002C"/>
    <w:rsid w:val="006602D4"/>
    <w:rsid w:val="00660366"/>
    <w:rsid w:val="00660379"/>
    <w:rsid w:val="00660409"/>
    <w:rsid w:val="006605F4"/>
    <w:rsid w:val="00660616"/>
    <w:rsid w:val="006606EA"/>
    <w:rsid w:val="0066079E"/>
    <w:rsid w:val="00660836"/>
    <w:rsid w:val="00660953"/>
    <w:rsid w:val="00660961"/>
    <w:rsid w:val="00660ADA"/>
    <w:rsid w:val="00660B02"/>
    <w:rsid w:val="00660B3E"/>
    <w:rsid w:val="00660BB1"/>
    <w:rsid w:val="00660CD6"/>
    <w:rsid w:val="00660DB4"/>
    <w:rsid w:val="006610AE"/>
    <w:rsid w:val="0066112B"/>
    <w:rsid w:val="00661284"/>
    <w:rsid w:val="00661643"/>
    <w:rsid w:val="00661833"/>
    <w:rsid w:val="00661973"/>
    <w:rsid w:val="006619AB"/>
    <w:rsid w:val="00661A50"/>
    <w:rsid w:val="00661A9F"/>
    <w:rsid w:val="00661E90"/>
    <w:rsid w:val="00662218"/>
    <w:rsid w:val="0066233A"/>
    <w:rsid w:val="00662392"/>
    <w:rsid w:val="00662523"/>
    <w:rsid w:val="00662670"/>
    <w:rsid w:val="0066293B"/>
    <w:rsid w:val="00662B22"/>
    <w:rsid w:val="00662C9D"/>
    <w:rsid w:val="006630F0"/>
    <w:rsid w:val="006632DC"/>
    <w:rsid w:val="00663321"/>
    <w:rsid w:val="006634E6"/>
    <w:rsid w:val="0066352E"/>
    <w:rsid w:val="0066373C"/>
    <w:rsid w:val="00663769"/>
    <w:rsid w:val="00663956"/>
    <w:rsid w:val="00663BF6"/>
    <w:rsid w:val="00663E1D"/>
    <w:rsid w:val="00664014"/>
    <w:rsid w:val="00664347"/>
    <w:rsid w:val="006644D3"/>
    <w:rsid w:val="006645F6"/>
    <w:rsid w:val="00664898"/>
    <w:rsid w:val="0066489E"/>
    <w:rsid w:val="006648A1"/>
    <w:rsid w:val="006649D7"/>
    <w:rsid w:val="00664A18"/>
    <w:rsid w:val="00664DFF"/>
    <w:rsid w:val="00664ED3"/>
    <w:rsid w:val="006650A0"/>
    <w:rsid w:val="00665453"/>
    <w:rsid w:val="006655E3"/>
    <w:rsid w:val="006655F8"/>
    <w:rsid w:val="006656F9"/>
    <w:rsid w:val="0066593C"/>
    <w:rsid w:val="006659D1"/>
    <w:rsid w:val="00665B5E"/>
    <w:rsid w:val="00665C56"/>
    <w:rsid w:val="00665CD4"/>
    <w:rsid w:val="00665D69"/>
    <w:rsid w:val="00665F6E"/>
    <w:rsid w:val="006663D5"/>
    <w:rsid w:val="00666460"/>
    <w:rsid w:val="00666591"/>
    <w:rsid w:val="00666A25"/>
    <w:rsid w:val="00666B8B"/>
    <w:rsid w:val="00666C30"/>
    <w:rsid w:val="00666E5A"/>
    <w:rsid w:val="00666E9F"/>
    <w:rsid w:val="00666EAA"/>
    <w:rsid w:val="006672D9"/>
    <w:rsid w:val="006676B6"/>
    <w:rsid w:val="0066785D"/>
    <w:rsid w:val="00667A15"/>
    <w:rsid w:val="00667A4D"/>
    <w:rsid w:val="00667C03"/>
    <w:rsid w:val="00667D88"/>
    <w:rsid w:val="00667D9A"/>
    <w:rsid w:val="00667F00"/>
    <w:rsid w:val="00667FA9"/>
    <w:rsid w:val="00670022"/>
    <w:rsid w:val="006700AD"/>
    <w:rsid w:val="00670117"/>
    <w:rsid w:val="006702F8"/>
    <w:rsid w:val="006703BC"/>
    <w:rsid w:val="00670425"/>
    <w:rsid w:val="0067064A"/>
    <w:rsid w:val="006709D3"/>
    <w:rsid w:val="00670A76"/>
    <w:rsid w:val="00670C76"/>
    <w:rsid w:val="00670CFD"/>
    <w:rsid w:val="00670D79"/>
    <w:rsid w:val="00670E7C"/>
    <w:rsid w:val="006710D8"/>
    <w:rsid w:val="006711F0"/>
    <w:rsid w:val="006712B8"/>
    <w:rsid w:val="006712BE"/>
    <w:rsid w:val="006712C6"/>
    <w:rsid w:val="00671360"/>
    <w:rsid w:val="006713C6"/>
    <w:rsid w:val="0067150B"/>
    <w:rsid w:val="00671966"/>
    <w:rsid w:val="00671969"/>
    <w:rsid w:val="006719B9"/>
    <w:rsid w:val="00671B06"/>
    <w:rsid w:val="00671B7B"/>
    <w:rsid w:val="00671BCE"/>
    <w:rsid w:val="00671C7F"/>
    <w:rsid w:val="00671CCE"/>
    <w:rsid w:val="00671D0D"/>
    <w:rsid w:val="0067209E"/>
    <w:rsid w:val="006725B4"/>
    <w:rsid w:val="00672760"/>
    <w:rsid w:val="00672780"/>
    <w:rsid w:val="00672970"/>
    <w:rsid w:val="006729A5"/>
    <w:rsid w:val="00672B81"/>
    <w:rsid w:val="00672B8A"/>
    <w:rsid w:val="00672BDC"/>
    <w:rsid w:val="00672C64"/>
    <w:rsid w:val="00672E1D"/>
    <w:rsid w:val="00672F1E"/>
    <w:rsid w:val="00672FBE"/>
    <w:rsid w:val="006730B1"/>
    <w:rsid w:val="006736AC"/>
    <w:rsid w:val="0067392F"/>
    <w:rsid w:val="006739BA"/>
    <w:rsid w:val="00673C5E"/>
    <w:rsid w:val="00673E65"/>
    <w:rsid w:val="00673F78"/>
    <w:rsid w:val="006743F2"/>
    <w:rsid w:val="00674531"/>
    <w:rsid w:val="00674661"/>
    <w:rsid w:val="0067499F"/>
    <w:rsid w:val="00674B23"/>
    <w:rsid w:val="00674CFD"/>
    <w:rsid w:val="00674F41"/>
    <w:rsid w:val="00674FCB"/>
    <w:rsid w:val="00675224"/>
    <w:rsid w:val="006752AA"/>
    <w:rsid w:val="006753C1"/>
    <w:rsid w:val="006753DB"/>
    <w:rsid w:val="0067556D"/>
    <w:rsid w:val="0067560F"/>
    <w:rsid w:val="006758A2"/>
    <w:rsid w:val="006758EC"/>
    <w:rsid w:val="006759A8"/>
    <w:rsid w:val="00675A5A"/>
    <w:rsid w:val="00675AD7"/>
    <w:rsid w:val="00675D17"/>
    <w:rsid w:val="00675D40"/>
    <w:rsid w:val="00675F43"/>
    <w:rsid w:val="006763F5"/>
    <w:rsid w:val="0067648E"/>
    <w:rsid w:val="006764FC"/>
    <w:rsid w:val="00676612"/>
    <w:rsid w:val="006766AD"/>
    <w:rsid w:val="006766E2"/>
    <w:rsid w:val="0067692E"/>
    <w:rsid w:val="006769EF"/>
    <w:rsid w:val="00676D32"/>
    <w:rsid w:val="00676D98"/>
    <w:rsid w:val="00676F38"/>
    <w:rsid w:val="00677488"/>
    <w:rsid w:val="006774B6"/>
    <w:rsid w:val="006775FE"/>
    <w:rsid w:val="00677601"/>
    <w:rsid w:val="00677747"/>
    <w:rsid w:val="006778EE"/>
    <w:rsid w:val="006779D8"/>
    <w:rsid w:val="006779EB"/>
    <w:rsid w:val="00677D3A"/>
    <w:rsid w:val="00677E29"/>
    <w:rsid w:val="00677EAB"/>
    <w:rsid w:val="00677F7C"/>
    <w:rsid w:val="00680021"/>
    <w:rsid w:val="006800FF"/>
    <w:rsid w:val="0068019F"/>
    <w:rsid w:val="006801DA"/>
    <w:rsid w:val="006807A3"/>
    <w:rsid w:val="00680B07"/>
    <w:rsid w:val="00680D97"/>
    <w:rsid w:val="00680EDD"/>
    <w:rsid w:val="00681290"/>
    <w:rsid w:val="0068143A"/>
    <w:rsid w:val="0068146F"/>
    <w:rsid w:val="0068147B"/>
    <w:rsid w:val="006816CB"/>
    <w:rsid w:val="00681AB4"/>
    <w:rsid w:val="00682573"/>
    <w:rsid w:val="0068269A"/>
    <w:rsid w:val="00682F69"/>
    <w:rsid w:val="00683195"/>
    <w:rsid w:val="00683239"/>
    <w:rsid w:val="00683359"/>
    <w:rsid w:val="006834AD"/>
    <w:rsid w:val="00683520"/>
    <w:rsid w:val="00683538"/>
    <w:rsid w:val="00683594"/>
    <w:rsid w:val="00683630"/>
    <w:rsid w:val="006837F3"/>
    <w:rsid w:val="00683893"/>
    <w:rsid w:val="0068399F"/>
    <w:rsid w:val="00683A17"/>
    <w:rsid w:val="00683AA5"/>
    <w:rsid w:val="00683B48"/>
    <w:rsid w:val="00683C58"/>
    <w:rsid w:val="00683CCC"/>
    <w:rsid w:val="00683CE4"/>
    <w:rsid w:val="00683DCF"/>
    <w:rsid w:val="00684056"/>
    <w:rsid w:val="0068483F"/>
    <w:rsid w:val="006848CB"/>
    <w:rsid w:val="00684975"/>
    <w:rsid w:val="00684D41"/>
    <w:rsid w:val="00684D52"/>
    <w:rsid w:val="006850A0"/>
    <w:rsid w:val="006853BD"/>
    <w:rsid w:val="00685628"/>
    <w:rsid w:val="006856F6"/>
    <w:rsid w:val="0068575A"/>
    <w:rsid w:val="0068575D"/>
    <w:rsid w:val="00685793"/>
    <w:rsid w:val="006857B6"/>
    <w:rsid w:val="00685832"/>
    <w:rsid w:val="00685B5A"/>
    <w:rsid w:val="00685B81"/>
    <w:rsid w:val="00685D35"/>
    <w:rsid w:val="00685DB2"/>
    <w:rsid w:val="00685FC3"/>
    <w:rsid w:val="006860AB"/>
    <w:rsid w:val="00686195"/>
    <w:rsid w:val="00686369"/>
    <w:rsid w:val="006863E0"/>
    <w:rsid w:val="0068652E"/>
    <w:rsid w:val="00686578"/>
    <w:rsid w:val="00686962"/>
    <w:rsid w:val="006869AA"/>
    <w:rsid w:val="006869EB"/>
    <w:rsid w:val="00686C92"/>
    <w:rsid w:val="00686F47"/>
    <w:rsid w:val="0068706E"/>
    <w:rsid w:val="0068725A"/>
    <w:rsid w:val="006872D8"/>
    <w:rsid w:val="00687370"/>
    <w:rsid w:val="006874F2"/>
    <w:rsid w:val="006876BA"/>
    <w:rsid w:val="00687B18"/>
    <w:rsid w:val="006900AD"/>
    <w:rsid w:val="00690126"/>
    <w:rsid w:val="00690600"/>
    <w:rsid w:val="006906E7"/>
    <w:rsid w:val="006908AC"/>
    <w:rsid w:val="006909EA"/>
    <w:rsid w:val="00690B2A"/>
    <w:rsid w:val="00690C9F"/>
    <w:rsid w:val="00690D24"/>
    <w:rsid w:val="00690EDA"/>
    <w:rsid w:val="00690F3D"/>
    <w:rsid w:val="00690F98"/>
    <w:rsid w:val="00691042"/>
    <w:rsid w:val="0069121E"/>
    <w:rsid w:val="006912DD"/>
    <w:rsid w:val="0069132A"/>
    <w:rsid w:val="006914DC"/>
    <w:rsid w:val="006918FF"/>
    <w:rsid w:val="00691920"/>
    <w:rsid w:val="00691CC2"/>
    <w:rsid w:val="00691CD2"/>
    <w:rsid w:val="00691DAA"/>
    <w:rsid w:val="00691E94"/>
    <w:rsid w:val="00692355"/>
    <w:rsid w:val="006926A4"/>
    <w:rsid w:val="0069270A"/>
    <w:rsid w:val="00692734"/>
    <w:rsid w:val="00692AEF"/>
    <w:rsid w:val="00692C2A"/>
    <w:rsid w:val="00692D2B"/>
    <w:rsid w:val="00692FBD"/>
    <w:rsid w:val="006930E8"/>
    <w:rsid w:val="006932EB"/>
    <w:rsid w:val="0069335C"/>
    <w:rsid w:val="006933DE"/>
    <w:rsid w:val="00693410"/>
    <w:rsid w:val="00693472"/>
    <w:rsid w:val="006939FB"/>
    <w:rsid w:val="00693B38"/>
    <w:rsid w:val="00693F9E"/>
    <w:rsid w:val="00694048"/>
    <w:rsid w:val="00694159"/>
    <w:rsid w:val="006943C5"/>
    <w:rsid w:val="00694627"/>
    <w:rsid w:val="00694A20"/>
    <w:rsid w:val="00694AA6"/>
    <w:rsid w:val="00694B49"/>
    <w:rsid w:val="00694B64"/>
    <w:rsid w:val="00694D70"/>
    <w:rsid w:val="00694E44"/>
    <w:rsid w:val="00694E47"/>
    <w:rsid w:val="00694EC5"/>
    <w:rsid w:val="00695067"/>
    <w:rsid w:val="00695168"/>
    <w:rsid w:val="0069525D"/>
    <w:rsid w:val="006954CD"/>
    <w:rsid w:val="00695537"/>
    <w:rsid w:val="006957B0"/>
    <w:rsid w:val="006958F6"/>
    <w:rsid w:val="00695B67"/>
    <w:rsid w:val="00695CE9"/>
    <w:rsid w:val="00695D24"/>
    <w:rsid w:val="00695EFE"/>
    <w:rsid w:val="0069602F"/>
    <w:rsid w:val="00696374"/>
    <w:rsid w:val="006965F7"/>
    <w:rsid w:val="00696639"/>
    <w:rsid w:val="006966E4"/>
    <w:rsid w:val="00696709"/>
    <w:rsid w:val="006967C5"/>
    <w:rsid w:val="0069683A"/>
    <w:rsid w:val="006968C1"/>
    <w:rsid w:val="00696B04"/>
    <w:rsid w:val="00696B4E"/>
    <w:rsid w:val="00697029"/>
    <w:rsid w:val="00697598"/>
    <w:rsid w:val="006975A9"/>
    <w:rsid w:val="006975FD"/>
    <w:rsid w:val="006976DD"/>
    <w:rsid w:val="00697703"/>
    <w:rsid w:val="00697C70"/>
    <w:rsid w:val="00697D1A"/>
    <w:rsid w:val="00697DD2"/>
    <w:rsid w:val="006A0105"/>
    <w:rsid w:val="006A0582"/>
    <w:rsid w:val="006A077E"/>
    <w:rsid w:val="006A0791"/>
    <w:rsid w:val="006A08D0"/>
    <w:rsid w:val="006A09A7"/>
    <w:rsid w:val="006A0A36"/>
    <w:rsid w:val="006A0BC3"/>
    <w:rsid w:val="006A0D95"/>
    <w:rsid w:val="006A0DA4"/>
    <w:rsid w:val="006A0DDF"/>
    <w:rsid w:val="006A0E94"/>
    <w:rsid w:val="006A0F76"/>
    <w:rsid w:val="006A0FDB"/>
    <w:rsid w:val="006A100F"/>
    <w:rsid w:val="006A1093"/>
    <w:rsid w:val="006A1133"/>
    <w:rsid w:val="006A1218"/>
    <w:rsid w:val="006A1226"/>
    <w:rsid w:val="006A12B4"/>
    <w:rsid w:val="006A1735"/>
    <w:rsid w:val="006A17CE"/>
    <w:rsid w:val="006A1948"/>
    <w:rsid w:val="006A1AD8"/>
    <w:rsid w:val="006A1F70"/>
    <w:rsid w:val="006A22FF"/>
    <w:rsid w:val="006A23C5"/>
    <w:rsid w:val="006A24B0"/>
    <w:rsid w:val="006A27D9"/>
    <w:rsid w:val="006A28F5"/>
    <w:rsid w:val="006A292D"/>
    <w:rsid w:val="006A2B30"/>
    <w:rsid w:val="006A2B3E"/>
    <w:rsid w:val="006A2B78"/>
    <w:rsid w:val="006A2E54"/>
    <w:rsid w:val="006A2F60"/>
    <w:rsid w:val="006A31F3"/>
    <w:rsid w:val="006A3501"/>
    <w:rsid w:val="006A37B1"/>
    <w:rsid w:val="006A3953"/>
    <w:rsid w:val="006A3ADC"/>
    <w:rsid w:val="006A3DBD"/>
    <w:rsid w:val="006A3E38"/>
    <w:rsid w:val="006A3F30"/>
    <w:rsid w:val="006A46A9"/>
    <w:rsid w:val="006A4765"/>
    <w:rsid w:val="006A4B88"/>
    <w:rsid w:val="006A4C66"/>
    <w:rsid w:val="006A4DBD"/>
    <w:rsid w:val="006A4DD7"/>
    <w:rsid w:val="006A4FDF"/>
    <w:rsid w:val="006A51C2"/>
    <w:rsid w:val="006A52D2"/>
    <w:rsid w:val="006A53FD"/>
    <w:rsid w:val="006A55C6"/>
    <w:rsid w:val="006A581F"/>
    <w:rsid w:val="006A5843"/>
    <w:rsid w:val="006A58E3"/>
    <w:rsid w:val="006A59E1"/>
    <w:rsid w:val="006A5A45"/>
    <w:rsid w:val="006A5A79"/>
    <w:rsid w:val="006A5C7F"/>
    <w:rsid w:val="006A5CBC"/>
    <w:rsid w:val="006A6151"/>
    <w:rsid w:val="006A6304"/>
    <w:rsid w:val="006A657F"/>
    <w:rsid w:val="006A66B9"/>
    <w:rsid w:val="006A66DE"/>
    <w:rsid w:val="006A69DD"/>
    <w:rsid w:val="006A6A5C"/>
    <w:rsid w:val="006A6C1F"/>
    <w:rsid w:val="006A6C2F"/>
    <w:rsid w:val="006A6CAE"/>
    <w:rsid w:val="006A6D4B"/>
    <w:rsid w:val="006A6DD8"/>
    <w:rsid w:val="006A6E11"/>
    <w:rsid w:val="006A6FEC"/>
    <w:rsid w:val="006A7003"/>
    <w:rsid w:val="006A706F"/>
    <w:rsid w:val="006A7264"/>
    <w:rsid w:val="006A7421"/>
    <w:rsid w:val="006A754C"/>
    <w:rsid w:val="006A770A"/>
    <w:rsid w:val="006A7B1F"/>
    <w:rsid w:val="006A7E3E"/>
    <w:rsid w:val="006B000E"/>
    <w:rsid w:val="006B0038"/>
    <w:rsid w:val="006B0051"/>
    <w:rsid w:val="006B007D"/>
    <w:rsid w:val="006B01B2"/>
    <w:rsid w:val="006B0528"/>
    <w:rsid w:val="006B084D"/>
    <w:rsid w:val="006B08D1"/>
    <w:rsid w:val="006B0AC3"/>
    <w:rsid w:val="006B0BCD"/>
    <w:rsid w:val="006B0D6C"/>
    <w:rsid w:val="006B0E52"/>
    <w:rsid w:val="006B0E99"/>
    <w:rsid w:val="006B0F3D"/>
    <w:rsid w:val="006B1333"/>
    <w:rsid w:val="006B1720"/>
    <w:rsid w:val="006B1FC1"/>
    <w:rsid w:val="006B2056"/>
    <w:rsid w:val="006B2083"/>
    <w:rsid w:val="006B216F"/>
    <w:rsid w:val="006B22EF"/>
    <w:rsid w:val="006B26D5"/>
    <w:rsid w:val="006B2728"/>
    <w:rsid w:val="006B2775"/>
    <w:rsid w:val="006B29DE"/>
    <w:rsid w:val="006B2A22"/>
    <w:rsid w:val="006B2C57"/>
    <w:rsid w:val="006B2D09"/>
    <w:rsid w:val="006B2D2B"/>
    <w:rsid w:val="006B2F83"/>
    <w:rsid w:val="006B2FB7"/>
    <w:rsid w:val="006B325F"/>
    <w:rsid w:val="006B328F"/>
    <w:rsid w:val="006B35A7"/>
    <w:rsid w:val="006B3C18"/>
    <w:rsid w:val="006B3E1E"/>
    <w:rsid w:val="006B428E"/>
    <w:rsid w:val="006B42E2"/>
    <w:rsid w:val="006B43D5"/>
    <w:rsid w:val="006B49C0"/>
    <w:rsid w:val="006B4B21"/>
    <w:rsid w:val="006B4B73"/>
    <w:rsid w:val="006B4D24"/>
    <w:rsid w:val="006B4DA4"/>
    <w:rsid w:val="006B4EA9"/>
    <w:rsid w:val="006B4FFA"/>
    <w:rsid w:val="006B5223"/>
    <w:rsid w:val="006B5281"/>
    <w:rsid w:val="006B530D"/>
    <w:rsid w:val="006B54C5"/>
    <w:rsid w:val="006B569F"/>
    <w:rsid w:val="006B572B"/>
    <w:rsid w:val="006B5793"/>
    <w:rsid w:val="006B5843"/>
    <w:rsid w:val="006B5A34"/>
    <w:rsid w:val="006B5AE2"/>
    <w:rsid w:val="006B5BC0"/>
    <w:rsid w:val="006B5BD6"/>
    <w:rsid w:val="006B5C49"/>
    <w:rsid w:val="006B5C87"/>
    <w:rsid w:val="006B6030"/>
    <w:rsid w:val="006B6364"/>
    <w:rsid w:val="006B638F"/>
    <w:rsid w:val="006B64F9"/>
    <w:rsid w:val="006B6558"/>
    <w:rsid w:val="006B65AB"/>
    <w:rsid w:val="006B6656"/>
    <w:rsid w:val="006B6818"/>
    <w:rsid w:val="006B6AF7"/>
    <w:rsid w:val="006B6B00"/>
    <w:rsid w:val="006B6CC5"/>
    <w:rsid w:val="006B6EB3"/>
    <w:rsid w:val="006B6F28"/>
    <w:rsid w:val="006B6FDF"/>
    <w:rsid w:val="006B7A81"/>
    <w:rsid w:val="006B7C0E"/>
    <w:rsid w:val="006B7F48"/>
    <w:rsid w:val="006B7FB0"/>
    <w:rsid w:val="006C019E"/>
    <w:rsid w:val="006C0341"/>
    <w:rsid w:val="006C041A"/>
    <w:rsid w:val="006C0844"/>
    <w:rsid w:val="006C090C"/>
    <w:rsid w:val="006C098F"/>
    <w:rsid w:val="006C0A35"/>
    <w:rsid w:val="006C0CE1"/>
    <w:rsid w:val="006C0EA4"/>
    <w:rsid w:val="006C1160"/>
    <w:rsid w:val="006C1583"/>
    <w:rsid w:val="006C17AE"/>
    <w:rsid w:val="006C1A1F"/>
    <w:rsid w:val="006C1B28"/>
    <w:rsid w:val="006C1C14"/>
    <w:rsid w:val="006C1D1A"/>
    <w:rsid w:val="006C2290"/>
    <w:rsid w:val="006C22C7"/>
    <w:rsid w:val="006C23FA"/>
    <w:rsid w:val="006C25E2"/>
    <w:rsid w:val="006C273E"/>
    <w:rsid w:val="006C2897"/>
    <w:rsid w:val="006C28D8"/>
    <w:rsid w:val="006C290F"/>
    <w:rsid w:val="006C2A97"/>
    <w:rsid w:val="006C2C97"/>
    <w:rsid w:val="006C2D5F"/>
    <w:rsid w:val="006C2E30"/>
    <w:rsid w:val="006C2ED4"/>
    <w:rsid w:val="006C2FBB"/>
    <w:rsid w:val="006C2FCC"/>
    <w:rsid w:val="006C315E"/>
    <w:rsid w:val="006C348F"/>
    <w:rsid w:val="006C355C"/>
    <w:rsid w:val="006C35FA"/>
    <w:rsid w:val="006C3ABD"/>
    <w:rsid w:val="006C3D0B"/>
    <w:rsid w:val="006C3F10"/>
    <w:rsid w:val="006C46B5"/>
    <w:rsid w:val="006C495B"/>
    <w:rsid w:val="006C4F2C"/>
    <w:rsid w:val="006C4FB4"/>
    <w:rsid w:val="006C5060"/>
    <w:rsid w:val="006C5071"/>
    <w:rsid w:val="006C5114"/>
    <w:rsid w:val="006C516C"/>
    <w:rsid w:val="006C5280"/>
    <w:rsid w:val="006C5340"/>
    <w:rsid w:val="006C5855"/>
    <w:rsid w:val="006C5ADD"/>
    <w:rsid w:val="006C5AEE"/>
    <w:rsid w:val="006C5AEF"/>
    <w:rsid w:val="006C5BA2"/>
    <w:rsid w:val="006C5C6D"/>
    <w:rsid w:val="006C5D0B"/>
    <w:rsid w:val="006C5DF9"/>
    <w:rsid w:val="006C5E6B"/>
    <w:rsid w:val="006C5F57"/>
    <w:rsid w:val="006C611A"/>
    <w:rsid w:val="006C6453"/>
    <w:rsid w:val="006C6675"/>
    <w:rsid w:val="006C67DC"/>
    <w:rsid w:val="006C6A4F"/>
    <w:rsid w:val="006C6A65"/>
    <w:rsid w:val="006C6CFD"/>
    <w:rsid w:val="006C6E61"/>
    <w:rsid w:val="006C70A1"/>
    <w:rsid w:val="006C710F"/>
    <w:rsid w:val="006C72A7"/>
    <w:rsid w:val="006C7376"/>
    <w:rsid w:val="006C753E"/>
    <w:rsid w:val="006C776A"/>
    <w:rsid w:val="006C7937"/>
    <w:rsid w:val="006C7996"/>
    <w:rsid w:val="006C79D3"/>
    <w:rsid w:val="006C7E2A"/>
    <w:rsid w:val="006C7F0B"/>
    <w:rsid w:val="006C7F5F"/>
    <w:rsid w:val="006D0054"/>
    <w:rsid w:val="006D0330"/>
    <w:rsid w:val="006D0611"/>
    <w:rsid w:val="006D09AF"/>
    <w:rsid w:val="006D0D2A"/>
    <w:rsid w:val="006D0DDF"/>
    <w:rsid w:val="006D0F57"/>
    <w:rsid w:val="006D0FB7"/>
    <w:rsid w:val="006D0FEA"/>
    <w:rsid w:val="006D1203"/>
    <w:rsid w:val="006D1442"/>
    <w:rsid w:val="006D14E5"/>
    <w:rsid w:val="006D1575"/>
    <w:rsid w:val="006D19CC"/>
    <w:rsid w:val="006D19E2"/>
    <w:rsid w:val="006D1FD2"/>
    <w:rsid w:val="006D207F"/>
    <w:rsid w:val="006D21B9"/>
    <w:rsid w:val="006D227C"/>
    <w:rsid w:val="006D24F9"/>
    <w:rsid w:val="006D2546"/>
    <w:rsid w:val="006D25F8"/>
    <w:rsid w:val="006D27C3"/>
    <w:rsid w:val="006D27D5"/>
    <w:rsid w:val="006D27FD"/>
    <w:rsid w:val="006D2A88"/>
    <w:rsid w:val="006D2DFF"/>
    <w:rsid w:val="006D3286"/>
    <w:rsid w:val="006D344D"/>
    <w:rsid w:val="006D359E"/>
    <w:rsid w:val="006D396E"/>
    <w:rsid w:val="006D3E99"/>
    <w:rsid w:val="006D4303"/>
    <w:rsid w:val="006D432A"/>
    <w:rsid w:val="006D4437"/>
    <w:rsid w:val="006D4958"/>
    <w:rsid w:val="006D4986"/>
    <w:rsid w:val="006D4CDD"/>
    <w:rsid w:val="006D4E10"/>
    <w:rsid w:val="006D501B"/>
    <w:rsid w:val="006D5295"/>
    <w:rsid w:val="006D5339"/>
    <w:rsid w:val="006D586F"/>
    <w:rsid w:val="006D58FF"/>
    <w:rsid w:val="006D5A2A"/>
    <w:rsid w:val="006D5F99"/>
    <w:rsid w:val="006D62D7"/>
    <w:rsid w:val="006D6415"/>
    <w:rsid w:val="006D65F0"/>
    <w:rsid w:val="006D6692"/>
    <w:rsid w:val="006D67D8"/>
    <w:rsid w:val="006D6844"/>
    <w:rsid w:val="006D6937"/>
    <w:rsid w:val="006D69CE"/>
    <w:rsid w:val="006D6A8E"/>
    <w:rsid w:val="006D6D6D"/>
    <w:rsid w:val="006D6E6A"/>
    <w:rsid w:val="006D704D"/>
    <w:rsid w:val="006D71A7"/>
    <w:rsid w:val="006D7749"/>
    <w:rsid w:val="006D7C47"/>
    <w:rsid w:val="006D7CDF"/>
    <w:rsid w:val="006D7D29"/>
    <w:rsid w:val="006D7D6E"/>
    <w:rsid w:val="006E029F"/>
    <w:rsid w:val="006E0405"/>
    <w:rsid w:val="006E042D"/>
    <w:rsid w:val="006E0531"/>
    <w:rsid w:val="006E061B"/>
    <w:rsid w:val="006E06CF"/>
    <w:rsid w:val="006E0716"/>
    <w:rsid w:val="006E07D9"/>
    <w:rsid w:val="006E0855"/>
    <w:rsid w:val="006E0877"/>
    <w:rsid w:val="006E0A13"/>
    <w:rsid w:val="006E0AE3"/>
    <w:rsid w:val="006E0B99"/>
    <w:rsid w:val="006E0BF5"/>
    <w:rsid w:val="006E0C52"/>
    <w:rsid w:val="006E0E20"/>
    <w:rsid w:val="006E0FD5"/>
    <w:rsid w:val="006E10B4"/>
    <w:rsid w:val="006E1593"/>
    <w:rsid w:val="006E1623"/>
    <w:rsid w:val="006E16CF"/>
    <w:rsid w:val="006E186C"/>
    <w:rsid w:val="006E1ADD"/>
    <w:rsid w:val="006E1C3F"/>
    <w:rsid w:val="006E1FEB"/>
    <w:rsid w:val="006E2177"/>
    <w:rsid w:val="006E21BE"/>
    <w:rsid w:val="006E2290"/>
    <w:rsid w:val="006E2315"/>
    <w:rsid w:val="006E2B49"/>
    <w:rsid w:val="006E2F0B"/>
    <w:rsid w:val="006E3009"/>
    <w:rsid w:val="006E3081"/>
    <w:rsid w:val="006E310F"/>
    <w:rsid w:val="006E312F"/>
    <w:rsid w:val="006E33BA"/>
    <w:rsid w:val="006E370E"/>
    <w:rsid w:val="006E3787"/>
    <w:rsid w:val="006E390C"/>
    <w:rsid w:val="006E39D5"/>
    <w:rsid w:val="006E39F0"/>
    <w:rsid w:val="006E3BC1"/>
    <w:rsid w:val="006E3C46"/>
    <w:rsid w:val="006E3E92"/>
    <w:rsid w:val="006E3EF6"/>
    <w:rsid w:val="006E3FBB"/>
    <w:rsid w:val="006E414C"/>
    <w:rsid w:val="006E41F2"/>
    <w:rsid w:val="006E420D"/>
    <w:rsid w:val="006E4237"/>
    <w:rsid w:val="006E43A9"/>
    <w:rsid w:val="006E491B"/>
    <w:rsid w:val="006E4B54"/>
    <w:rsid w:val="006E4CC4"/>
    <w:rsid w:val="006E503A"/>
    <w:rsid w:val="006E50C1"/>
    <w:rsid w:val="006E5110"/>
    <w:rsid w:val="006E53D8"/>
    <w:rsid w:val="006E5677"/>
    <w:rsid w:val="006E56F3"/>
    <w:rsid w:val="006E58FE"/>
    <w:rsid w:val="006E59DF"/>
    <w:rsid w:val="006E5AC7"/>
    <w:rsid w:val="006E5BCC"/>
    <w:rsid w:val="006E5E90"/>
    <w:rsid w:val="006E5FBF"/>
    <w:rsid w:val="006E62E6"/>
    <w:rsid w:val="006E6560"/>
    <w:rsid w:val="006E6B7A"/>
    <w:rsid w:val="006E6FF4"/>
    <w:rsid w:val="006E7047"/>
    <w:rsid w:val="006E71E3"/>
    <w:rsid w:val="006E73FA"/>
    <w:rsid w:val="006E7565"/>
    <w:rsid w:val="006E7751"/>
    <w:rsid w:val="006E7993"/>
    <w:rsid w:val="006E79AA"/>
    <w:rsid w:val="006E7B84"/>
    <w:rsid w:val="006E7C42"/>
    <w:rsid w:val="006E7C45"/>
    <w:rsid w:val="006F0455"/>
    <w:rsid w:val="006F0620"/>
    <w:rsid w:val="006F06F1"/>
    <w:rsid w:val="006F07D3"/>
    <w:rsid w:val="006F0800"/>
    <w:rsid w:val="006F08FF"/>
    <w:rsid w:val="006F0A9B"/>
    <w:rsid w:val="006F1152"/>
    <w:rsid w:val="006F1218"/>
    <w:rsid w:val="006F162A"/>
    <w:rsid w:val="006F182C"/>
    <w:rsid w:val="006F188E"/>
    <w:rsid w:val="006F190A"/>
    <w:rsid w:val="006F1AA0"/>
    <w:rsid w:val="006F1B0E"/>
    <w:rsid w:val="006F1CDA"/>
    <w:rsid w:val="006F1DE0"/>
    <w:rsid w:val="006F1F79"/>
    <w:rsid w:val="006F1FBB"/>
    <w:rsid w:val="006F226E"/>
    <w:rsid w:val="006F22F2"/>
    <w:rsid w:val="006F23CC"/>
    <w:rsid w:val="006F23EB"/>
    <w:rsid w:val="006F2701"/>
    <w:rsid w:val="006F2784"/>
    <w:rsid w:val="006F27AF"/>
    <w:rsid w:val="006F2AC0"/>
    <w:rsid w:val="006F2B54"/>
    <w:rsid w:val="006F2D52"/>
    <w:rsid w:val="006F2E1B"/>
    <w:rsid w:val="006F2F5A"/>
    <w:rsid w:val="006F3201"/>
    <w:rsid w:val="006F375B"/>
    <w:rsid w:val="006F37F7"/>
    <w:rsid w:val="006F3A80"/>
    <w:rsid w:val="006F3BEC"/>
    <w:rsid w:val="006F3C25"/>
    <w:rsid w:val="006F3DBA"/>
    <w:rsid w:val="006F3DC6"/>
    <w:rsid w:val="006F3EFE"/>
    <w:rsid w:val="006F3F88"/>
    <w:rsid w:val="006F40F9"/>
    <w:rsid w:val="006F45E1"/>
    <w:rsid w:val="006F4642"/>
    <w:rsid w:val="006F46AB"/>
    <w:rsid w:val="006F4CDD"/>
    <w:rsid w:val="006F4E18"/>
    <w:rsid w:val="006F4E7F"/>
    <w:rsid w:val="006F5054"/>
    <w:rsid w:val="006F5358"/>
    <w:rsid w:val="006F558E"/>
    <w:rsid w:val="006F5610"/>
    <w:rsid w:val="006F5658"/>
    <w:rsid w:val="006F568D"/>
    <w:rsid w:val="006F586E"/>
    <w:rsid w:val="006F58D1"/>
    <w:rsid w:val="006F5933"/>
    <w:rsid w:val="006F5B11"/>
    <w:rsid w:val="006F5B2F"/>
    <w:rsid w:val="006F5EE2"/>
    <w:rsid w:val="006F5EF8"/>
    <w:rsid w:val="006F604C"/>
    <w:rsid w:val="006F6253"/>
    <w:rsid w:val="006F6293"/>
    <w:rsid w:val="006F62FF"/>
    <w:rsid w:val="006F65C2"/>
    <w:rsid w:val="006F6636"/>
    <w:rsid w:val="006F680C"/>
    <w:rsid w:val="006F68E9"/>
    <w:rsid w:val="006F6982"/>
    <w:rsid w:val="006F6EAC"/>
    <w:rsid w:val="006F6FA1"/>
    <w:rsid w:val="006F7331"/>
    <w:rsid w:val="006F76FF"/>
    <w:rsid w:val="006F7B1B"/>
    <w:rsid w:val="006F7C1D"/>
    <w:rsid w:val="006F7D10"/>
    <w:rsid w:val="006F7D82"/>
    <w:rsid w:val="006F7DDE"/>
    <w:rsid w:val="006F7EC0"/>
    <w:rsid w:val="006F7F9C"/>
    <w:rsid w:val="00700084"/>
    <w:rsid w:val="00700168"/>
    <w:rsid w:val="0070023D"/>
    <w:rsid w:val="00700258"/>
    <w:rsid w:val="00700320"/>
    <w:rsid w:val="00700391"/>
    <w:rsid w:val="00700B5D"/>
    <w:rsid w:val="00700F3A"/>
    <w:rsid w:val="00700F85"/>
    <w:rsid w:val="007013F4"/>
    <w:rsid w:val="007013FA"/>
    <w:rsid w:val="007014FA"/>
    <w:rsid w:val="00701672"/>
    <w:rsid w:val="007016B0"/>
    <w:rsid w:val="007018FB"/>
    <w:rsid w:val="00701D8F"/>
    <w:rsid w:val="00701DEE"/>
    <w:rsid w:val="00701E5F"/>
    <w:rsid w:val="00701EFB"/>
    <w:rsid w:val="00701F3F"/>
    <w:rsid w:val="007020C2"/>
    <w:rsid w:val="0070211E"/>
    <w:rsid w:val="00702324"/>
    <w:rsid w:val="007024C2"/>
    <w:rsid w:val="00702537"/>
    <w:rsid w:val="0070292C"/>
    <w:rsid w:val="00702AE8"/>
    <w:rsid w:val="00702C38"/>
    <w:rsid w:val="00702FD9"/>
    <w:rsid w:val="00703121"/>
    <w:rsid w:val="00703336"/>
    <w:rsid w:val="00703374"/>
    <w:rsid w:val="007035BF"/>
    <w:rsid w:val="00703699"/>
    <w:rsid w:val="00703782"/>
    <w:rsid w:val="00703A93"/>
    <w:rsid w:val="00703B50"/>
    <w:rsid w:val="00703CB8"/>
    <w:rsid w:val="00703E37"/>
    <w:rsid w:val="0070407E"/>
    <w:rsid w:val="00704085"/>
    <w:rsid w:val="0070409A"/>
    <w:rsid w:val="007043E4"/>
    <w:rsid w:val="007043FE"/>
    <w:rsid w:val="00704469"/>
    <w:rsid w:val="00704506"/>
    <w:rsid w:val="00704532"/>
    <w:rsid w:val="00704930"/>
    <w:rsid w:val="0070497B"/>
    <w:rsid w:val="00704BFE"/>
    <w:rsid w:val="00704C5A"/>
    <w:rsid w:val="00704F80"/>
    <w:rsid w:val="00705253"/>
    <w:rsid w:val="00705589"/>
    <w:rsid w:val="007057AC"/>
    <w:rsid w:val="00705AE1"/>
    <w:rsid w:val="00705B27"/>
    <w:rsid w:val="00705E28"/>
    <w:rsid w:val="0070665E"/>
    <w:rsid w:val="00706915"/>
    <w:rsid w:val="0070693F"/>
    <w:rsid w:val="00706A6A"/>
    <w:rsid w:val="00706A6C"/>
    <w:rsid w:val="00706DE5"/>
    <w:rsid w:val="00706E39"/>
    <w:rsid w:val="00707008"/>
    <w:rsid w:val="007073CF"/>
    <w:rsid w:val="007076D5"/>
    <w:rsid w:val="00707847"/>
    <w:rsid w:val="00707A79"/>
    <w:rsid w:val="00707D44"/>
    <w:rsid w:val="00707F17"/>
    <w:rsid w:val="00707FFA"/>
    <w:rsid w:val="007107E3"/>
    <w:rsid w:val="0071091F"/>
    <w:rsid w:val="00710A25"/>
    <w:rsid w:val="00710B7A"/>
    <w:rsid w:val="00710CE8"/>
    <w:rsid w:val="00710D0A"/>
    <w:rsid w:val="00710F40"/>
    <w:rsid w:val="0071100E"/>
    <w:rsid w:val="00711031"/>
    <w:rsid w:val="0071127D"/>
    <w:rsid w:val="007112A8"/>
    <w:rsid w:val="007112CF"/>
    <w:rsid w:val="00711407"/>
    <w:rsid w:val="007114A3"/>
    <w:rsid w:val="007117F3"/>
    <w:rsid w:val="00711A27"/>
    <w:rsid w:val="00711A3F"/>
    <w:rsid w:val="00711C24"/>
    <w:rsid w:val="00711E76"/>
    <w:rsid w:val="00711E88"/>
    <w:rsid w:val="0071225C"/>
    <w:rsid w:val="00712263"/>
    <w:rsid w:val="007123BC"/>
    <w:rsid w:val="00712441"/>
    <w:rsid w:val="0071260F"/>
    <w:rsid w:val="00712674"/>
    <w:rsid w:val="00712678"/>
    <w:rsid w:val="0071295C"/>
    <w:rsid w:val="007129F5"/>
    <w:rsid w:val="00712C1B"/>
    <w:rsid w:val="00712DB1"/>
    <w:rsid w:val="00712E5A"/>
    <w:rsid w:val="00712E70"/>
    <w:rsid w:val="00712F9D"/>
    <w:rsid w:val="00712FC4"/>
    <w:rsid w:val="00713035"/>
    <w:rsid w:val="0071307F"/>
    <w:rsid w:val="007132EB"/>
    <w:rsid w:val="00713379"/>
    <w:rsid w:val="0071350B"/>
    <w:rsid w:val="007136E7"/>
    <w:rsid w:val="007138B8"/>
    <w:rsid w:val="00713911"/>
    <w:rsid w:val="00713BAA"/>
    <w:rsid w:val="00713FCA"/>
    <w:rsid w:val="007141FF"/>
    <w:rsid w:val="0071439E"/>
    <w:rsid w:val="007143B9"/>
    <w:rsid w:val="00714508"/>
    <w:rsid w:val="00714A85"/>
    <w:rsid w:val="00714AFB"/>
    <w:rsid w:val="00714B44"/>
    <w:rsid w:val="00714B4E"/>
    <w:rsid w:val="00714E18"/>
    <w:rsid w:val="00714FBD"/>
    <w:rsid w:val="00714FF4"/>
    <w:rsid w:val="00715158"/>
    <w:rsid w:val="00715343"/>
    <w:rsid w:val="0071534A"/>
    <w:rsid w:val="007158BB"/>
    <w:rsid w:val="00716011"/>
    <w:rsid w:val="00716414"/>
    <w:rsid w:val="007167DB"/>
    <w:rsid w:val="00716885"/>
    <w:rsid w:val="00716B14"/>
    <w:rsid w:val="00716B3F"/>
    <w:rsid w:val="00716EEB"/>
    <w:rsid w:val="00716F22"/>
    <w:rsid w:val="00716F51"/>
    <w:rsid w:val="0071702C"/>
    <w:rsid w:val="007174C6"/>
    <w:rsid w:val="0071758A"/>
    <w:rsid w:val="007177EE"/>
    <w:rsid w:val="00717AB6"/>
    <w:rsid w:val="00717B3D"/>
    <w:rsid w:val="00717B55"/>
    <w:rsid w:val="00717C4E"/>
    <w:rsid w:val="00717E3B"/>
    <w:rsid w:val="00717E97"/>
    <w:rsid w:val="00717F04"/>
    <w:rsid w:val="00717F9E"/>
    <w:rsid w:val="00720088"/>
    <w:rsid w:val="0072013B"/>
    <w:rsid w:val="0072017A"/>
    <w:rsid w:val="007202D1"/>
    <w:rsid w:val="00720551"/>
    <w:rsid w:val="007205EA"/>
    <w:rsid w:val="0072085B"/>
    <w:rsid w:val="00720902"/>
    <w:rsid w:val="00720A27"/>
    <w:rsid w:val="00720BB1"/>
    <w:rsid w:val="00720BEA"/>
    <w:rsid w:val="00720EB3"/>
    <w:rsid w:val="00720FCD"/>
    <w:rsid w:val="007211BF"/>
    <w:rsid w:val="007211FE"/>
    <w:rsid w:val="00721273"/>
    <w:rsid w:val="007212BD"/>
    <w:rsid w:val="007216ED"/>
    <w:rsid w:val="0072190C"/>
    <w:rsid w:val="00721994"/>
    <w:rsid w:val="00721A57"/>
    <w:rsid w:val="00721C9C"/>
    <w:rsid w:val="00721CE2"/>
    <w:rsid w:val="00721DBC"/>
    <w:rsid w:val="00721DDC"/>
    <w:rsid w:val="00721FBA"/>
    <w:rsid w:val="007220DF"/>
    <w:rsid w:val="007224F6"/>
    <w:rsid w:val="0072267E"/>
    <w:rsid w:val="00722956"/>
    <w:rsid w:val="00722A6E"/>
    <w:rsid w:val="00722B6E"/>
    <w:rsid w:val="00722FCA"/>
    <w:rsid w:val="00723062"/>
    <w:rsid w:val="00723195"/>
    <w:rsid w:val="00723418"/>
    <w:rsid w:val="007234EE"/>
    <w:rsid w:val="0072366E"/>
    <w:rsid w:val="00724241"/>
    <w:rsid w:val="007242C5"/>
    <w:rsid w:val="007242D3"/>
    <w:rsid w:val="007247DF"/>
    <w:rsid w:val="007247FC"/>
    <w:rsid w:val="00724890"/>
    <w:rsid w:val="007248AC"/>
    <w:rsid w:val="00724D8A"/>
    <w:rsid w:val="0072506D"/>
    <w:rsid w:val="0072512D"/>
    <w:rsid w:val="0072517F"/>
    <w:rsid w:val="007252BD"/>
    <w:rsid w:val="00725610"/>
    <w:rsid w:val="007257DE"/>
    <w:rsid w:val="0072580B"/>
    <w:rsid w:val="0072593C"/>
    <w:rsid w:val="0072595E"/>
    <w:rsid w:val="00725992"/>
    <w:rsid w:val="00725A31"/>
    <w:rsid w:val="00725B6D"/>
    <w:rsid w:val="007262E6"/>
    <w:rsid w:val="00726762"/>
    <w:rsid w:val="007267F9"/>
    <w:rsid w:val="00726956"/>
    <w:rsid w:val="007269AC"/>
    <w:rsid w:val="00726C2C"/>
    <w:rsid w:val="00726DFA"/>
    <w:rsid w:val="00727231"/>
    <w:rsid w:val="00727B00"/>
    <w:rsid w:val="00727B94"/>
    <w:rsid w:val="00727C16"/>
    <w:rsid w:val="00727DFE"/>
    <w:rsid w:val="00730018"/>
    <w:rsid w:val="00730225"/>
    <w:rsid w:val="00730346"/>
    <w:rsid w:val="00730423"/>
    <w:rsid w:val="0073082D"/>
    <w:rsid w:val="00730A10"/>
    <w:rsid w:val="00730BC4"/>
    <w:rsid w:val="0073103D"/>
    <w:rsid w:val="007313E9"/>
    <w:rsid w:val="00731629"/>
    <w:rsid w:val="00731935"/>
    <w:rsid w:val="00731AA8"/>
    <w:rsid w:val="00731C50"/>
    <w:rsid w:val="00731DF0"/>
    <w:rsid w:val="007320FD"/>
    <w:rsid w:val="00732733"/>
    <w:rsid w:val="007327BE"/>
    <w:rsid w:val="00732847"/>
    <w:rsid w:val="007328FF"/>
    <w:rsid w:val="00733050"/>
    <w:rsid w:val="007330EB"/>
    <w:rsid w:val="00733391"/>
    <w:rsid w:val="00733398"/>
    <w:rsid w:val="0073348A"/>
    <w:rsid w:val="007336C9"/>
    <w:rsid w:val="00733738"/>
    <w:rsid w:val="00733CE6"/>
    <w:rsid w:val="00733DE0"/>
    <w:rsid w:val="00733E23"/>
    <w:rsid w:val="00733EF4"/>
    <w:rsid w:val="0073410C"/>
    <w:rsid w:val="00734183"/>
    <w:rsid w:val="0073436F"/>
    <w:rsid w:val="00734430"/>
    <w:rsid w:val="007344D8"/>
    <w:rsid w:val="0073450E"/>
    <w:rsid w:val="00734648"/>
    <w:rsid w:val="00734952"/>
    <w:rsid w:val="00734B01"/>
    <w:rsid w:val="00734C02"/>
    <w:rsid w:val="00734CA6"/>
    <w:rsid w:val="00734CB9"/>
    <w:rsid w:val="00734DE2"/>
    <w:rsid w:val="00734EAC"/>
    <w:rsid w:val="007352F5"/>
    <w:rsid w:val="00735314"/>
    <w:rsid w:val="00735388"/>
    <w:rsid w:val="007354AB"/>
    <w:rsid w:val="00735547"/>
    <w:rsid w:val="0073568C"/>
    <w:rsid w:val="00735970"/>
    <w:rsid w:val="00735B15"/>
    <w:rsid w:val="00735BF1"/>
    <w:rsid w:val="00735E54"/>
    <w:rsid w:val="00735F5A"/>
    <w:rsid w:val="00736020"/>
    <w:rsid w:val="0073621D"/>
    <w:rsid w:val="0073625C"/>
    <w:rsid w:val="007367F6"/>
    <w:rsid w:val="00736830"/>
    <w:rsid w:val="0073693F"/>
    <w:rsid w:val="00736D1D"/>
    <w:rsid w:val="00736D1F"/>
    <w:rsid w:val="00736E01"/>
    <w:rsid w:val="00736EAF"/>
    <w:rsid w:val="00736EEC"/>
    <w:rsid w:val="00736F8A"/>
    <w:rsid w:val="00736FCA"/>
    <w:rsid w:val="0073709D"/>
    <w:rsid w:val="007370DD"/>
    <w:rsid w:val="00737240"/>
    <w:rsid w:val="0073726C"/>
    <w:rsid w:val="007378F4"/>
    <w:rsid w:val="00737990"/>
    <w:rsid w:val="007379F4"/>
    <w:rsid w:val="00737C65"/>
    <w:rsid w:val="00737F0F"/>
    <w:rsid w:val="00737FA1"/>
    <w:rsid w:val="00737FDA"/>
    <w:rsid w:val="00740309"/>
    <w:rsid w:val="00740520"/>
    <w:rsid w:val="00740558"/>
    <w:rsid w:val="00740566"/>
    <w:rsid w:val="00740573"/>
    <w:rsid w:val="007405CB"/>
    <w:rsid w:val="00740844"/>
    <w:rsid w:val="007409D1"/>
    <w:rsid w:val="00740C65"/>
    <w:rsid w:val="00740E75"/>
    <w:rsid w:val="00740EC1"/>
    <w:rsid w:val="00740FA2"/>
    <w:rsid w:val="00740FDF"/>
    <w:rsid w:val="00741A7D"/>
    <w:rsid w:val="00741AB8"/>
    <w:rsid w:val="00741B35"/>
    <w:rsid w:val="00741D2B"/>
    <w:rsid w:val="00741DE1"/>
    <w:rsid w:val="00741E2B"/>
    <w:rsid w:val="007420DC"/>
    <w:rsid w:val="00742820"/>
    <w:rsid w:val="00742983"/>
    <w:rsid w:val="00742BB4"/>
    <w:rsid w:val="00742C03"/>
    <w:rsid w:val="00742C12"/>
    <w:rsid w:val="00742C7E"/>
    <w:rsid w:val="00742CBF"/>
    <w:rsid w:val="00742D5F"/>
    <w:rsid w:val="007430B7"/>
    <w:rsid w:val="0074311E"/>
    <w:rsid w:val="0074385A"/>
    <w:rsid w:val="007438D5"/>
    <w:rsid w:val="00743900"/>
    <w:rsid w:val="0074391B"/>
    <w:rsid w:val="00743A98"/>
    <w:rsid w:val="00743E28"/>
    <w:rsid w:val="0074418F"/>
    <w:rsid w:val="007443CB"/>
    <w:rsid w:val="00744795"/>
    <w:rsid w:val="007448C4"/>
    <w:rsid w:val="007448E9"/>
    <w:rsid w:val="00744ADD"/>
    <w:rsid w:val="00744AE1"/>
    <w:rsid w:val="00744B4C"/>
    <w:rsid w:val="00744B69"/>
    <w:rsid w:val="00744C78"/>
    <w:rsid w:val="00744D4B"/>
    <w:rsid w:val="00744F7D"/>
    <w:rsid w:val="00744FB4"/>
    <w:rsid w:val="007450C7"/>
    <w:rsid w:val="007451A4"/>
    <w:rsid w:val="007451EA"/>
    <w:rsid w:val="007453DA"/>
    <w:rsid w:val="00745448"/>
    <w:rsid w:val="00745688"/>
    <w:rsid w:val="007457B3"/>
    <w:rsid w:val="00745878"/>
    <w:rsid w:val="0074594E"/>
    <w:rsid w:val="00745A89"/>
    <w:rsid w:val="00745C5B"/>
    <w:rsid w:val="00745F39"/>
    <w:rsid w:val="00745FE7"/>
    <w:rsid w:val="007460C6"/>
    <w:rsid w:val="007461DB"/>
    <w:rsid w:val="00746265"/>
    <w:rsid w:val="007463C6"/>
    <w:rsid w:val="007464D6"/>
    <w:rsid w:val="00746555"/>
    <w:rsid w:val="007468B7"/>
    <w:rsid w:val="007468D3"/>
    <w:rsid w:val="00746ABA"/>
    <w:rsid w:val="00746BE6"/>
    <w:rsid w:val="00746DA5"/>
    <w:rsid w:val="00746DBE"/>
    <w:rsid w:val="00746EA6"/>
    <w:rsid w:val="00747068"/>
    <w:rsid w:val="0074718A"/>
    <w:rsid w:val="00747237"/>
    <w:rsid w:val="0074741C"/>
    <w:rsid w:val="007501A7"/>
    <w:rsid w:val="007502DB"/>
    <w:rsid w:val="0075031B"/>
    <w:rsid w:val="007504D4"/>
    <w:rsid w:val="007504F9"/>
    <w:rsid w:val="007505FA"/>
    <w:rsid w:val="0075082E"/>
    <w:rsid w:val="0075084C"/>
    <w:rsid w:val="0075084E"/>
    <w:rsid w:val="00750888"/>
    <w:rsid w:val="00750AFD"/>
    <w:rsid w:val="00750C98"/>
    <w:rsid w:val="00750EA6"/>
    <w:rsid w:val="00751003"/>
    <w:rsid w:val="0075129F"/>
    <w:rsid w:val="007512BA"/>
    <w:rsid w:val="007512D6"/>
    <w:rsid w:val="00751591"/>
    <w:rsid w:val="007516C2"/>
    <w:rsid w:val="007516DC"/>
    <w:rsid w:val="00751941"/>
    <w:rsid w:val="00751949"/>
    <w:rsid w:val="00751CB6"/>
    <w:rsid w:val="00751D29"/>
    <w:rsid w:val="00751D2B"/>
    <w:rsid w:val="00751DDF"/>
    <w:rsid w:val="00752198"/>
    <w:rsid w:val="0075230E"/>
    <w:rsid w:val="007525B5"/>
    <w:rsid w:val="00752676"/>
    <w:rsid w:val="00752981"/>
    <w:rsid w:val="007529CE"/>
    <w:rsid w:val="00752A20"/>
    <w:rsid w:val="00752C02"/>
    <w:rsid w:val="007530A4"/>
    <w:rsid w:val="0075315A"/>
    <w:rsid w:val="00753195"/>
    <w:rsid w:val="0075360D"/>
    <w:rsid w:val="0075361D"/>
    <w:rsid w:val="00753772"/>
    <w:rsid w:val="00753927"/>
    <w:rsid w:val="00753AD4"/>
    <w:rsid w:val="00753B2D"/>
    <w:rsid w:val="00753C4D"/>
    <w:rsid w:val="00753C6D"/>
    <w:rsid w:val="00753D39"/>
    <w:rsid w:val="00753D46"/>
    <w:rsid w:val="00753D54"/>
    <w:rsid w:val="00753DBB"/>
    <w:rsid w:val="0075410C"/>
    <w:rsid w:val="007545ED"/>
    <w:rsid w:val="007548D4"/>
    <w:rsid w:val="00754A78"/>
    <w:rsid w:val="00754BC8"/>
    <w:rsid w:val="00754BCD"/>
    <w:rsid w:val="00754CCE"/>
    <w:rsid w:val="00754F94"/>
    <w:rsid w:val="00755028"/>
    <w:rsid w:val="007551CD"/>
    <w:rsid w:val="00755215"/>
    <w:rsid w:val="00755291"/>
    <w:rsid w:val="007552AD"/>
    <w:rsid w:val="00755429"/>
    <w:rsid w:val="007557B6"/>
    <w:rsid w:val="00755871"/>
    <w:rsid w:val="00755A95"/>
    <w:rsid w:val="00755AF9"/>
    <w:rsid w:val="00755CB2"/>
    <w:rsid w:val="00755D2C"/>
    <w:rsid w:val="00755D5E"/>
    <w:rsid w:val="00755DDA"/>
    <w:rsid w:val="00755E2E"/>
    <w:rsid w:val="00755E3A"/>
    <w:rsid w:val="00755FAA"/>
    <w:rsid w:val="007561F8"/>
    <w:rsid w:val="00756279"/>
    <w:rsid w:val="007563A7"/>
    <w:rsid w:val="007565EA"/>
    <w:rsid w:val="0075665A"/>
    <w:rsid w:val="0075665D"/>
    <w:rsid w:val="007566BE"/>
    <w:rsid w:val="0075673B"/>
    <w:rsid w:val="007567A8"/>
    <w:rsid w:val="00756857"/>
    <w:rsid w:val="00756A90"/>
    <w:rsid w:val="00756B2C"/>
    <w:rsid w:val="00756C07"/>
    <w:rsid w:val="00756DF7"/>
    <w:rsid w:val="00756E07"/>
    <w:rsid w:val="00756E3B"/>
    <w:rsid w:val="00756F47"/>
    <w:rsid w:val="0075718F"/>
    <w:rsid w:val="0075736D"/>
    <w:rsid w:val="00757418"/>
    <w:rsid w:val="007574C2"/>
    <w:rsid w:val="007574CE"/>
    <w:rsid w:val="007574E8"/>
    <w:rsid w:val="007575F9"/>
    <w:rsid w:val="00757ADE"/>
    <w:rsid w:val="00757C0A"/>
    <w:rsid w:val="00757D30"/>
    <w:rsid w:val="00757D4E"/>
    <w:rsid w:val="007603F3"/>
    <w:rsid w:val="00760A35"/>
    <w:rsid w:val="00760ADD"/>
    <w:rsid w:val="00760AFB"/>
    <w:rsid w:val="00761198"/>
    <w:rsid w:val="0076119D"/>
    <w:rsid w:val="0076137D"/>
    <w:rsid w:val="00761514"/>
    <w:rsid w:val="007615EA"/>
    <w:rsid w:val="007619EE"/>
    <w:rsid w:val="00761A27"/>
    <w:rsid w:val="00761B65"/>
    <w:rsid w:val="00761D6F"/>
    <w:rsid w:val="00761E23"/>
    <w:rsid w:val="00761F7F"/>
    <w:rsid w:val="0076202F"/>
    <w:rsid w:val="007621EC"/>
    <w:rsid w:val="0076243B"/>
    <w:rsid w:val="007625AA"/>
    <w:rsid w:val="00762662"/>
    <w:rsid w:val="0076281B"/>
    <w:rsid w:val="007629A7"/>
    <w:rsid w:val="00762B63"/>
    <w:rsid w:val="00762BA7"/>
    <w:rsid w:val="00762C7B"/>
    <w:rsid w:val="00762D60"/>
    <w:rsid w:val="00762E48"/>
    <w:rsid w:val="00762F11"/>
    <w:rsid w:val="00763002"/>
    <w:rsid w:val="0076340F"/>
    <w:rsid w:val="007634DA"/>
    <w:rsid w:val="00763792"/>
    <w:rsid w:val="007637A3"/>
    <w:rsid w:val="00763850"/>
    <w:rsid w:val="00763956"/>
    <w:rsid w:val="0076399F"/>
    <w:rsid w:val="007639AB"/>
    <w:rsid w:val="00763ABB"/>
    <w:rsid w:val="00763B11"/>
    <w:rsid w:val="00763BC0"/>
    <w:rsid w:val="00763CB0"/>
    <w:rsid w:val="00763E45"/>
    <w:rsid w:val="00764032"/>
    <w:rsid w:val="007640FA"/>
    <w:rsid w:val="00764182"/>
    <w:rsid w:val="00764220"/>
    <w:rsid w:val="00764B8F"/>
    <w:rsid w:val="00764DAB"/>
    <w:rsid w:val="00764EB9"/>
    <w:rsid w:val="0076505C"/>
    <w:rsid w:val="007653B0"/>
    <w:rsid w:val="007653EA"/>
    <w:rsid w:val="007654E3"/>
    <w:rsid w:val="0076566C"/>
    <w:rsid w:val="00765873"/>
    <w:rsid w:val="007659A1"/>
    <w:rsid w:val="00765C90"/>
    <w:rsid w:val="00765D32"/>
    <w:rsid w:val="00765DD5"/>
    <w:rsid w:val="00765DF2"/>
    <w:rsid w:val="00765F6C"/>
    <w:rsid w:val="007660B0"/>
    <w:rsid w:val="007662AF"/>
    <w:rsid w:val="00766432"/>
    <w:rsid w:val="00766551"/>
    <w:rsid w:val="007665E2"/>
    <w:rsid w:val="00766727"/>
    <w:rsid w:val="00766847"/>
    <w:rsid w:val="00766A39"/>
    <w:rsid w:val="00766A5D"/>
    <w:rsid w:val="00766AA5"/>
    <w:rsid w:val="00766B94"/>
    <w:rsid w:val="00766C84"/>
    <w:rsid w:val="00766D12"/>
    <w:rsid w:val="00766D73"/>
    <w:rsid w:val="00766F80"/>
    <w:rsid w:val="00767172"/>
    <w:rsid w:val="00767196"/>
    <w:rsid w:val="00767A3A"/>
    <w:rsid w:val="00767A5A"/>
    <w:rsid w:val="00767B12"/>
    <w:rsid w:val="00767BC5"/>
    <w:rsid w:val="00767BEE"/>
    <w:rsid w:val="00767C92"/>
    <w:rsid w:val="0077006E"/>
    <w:rsid w:val="0077023E"/>
    <w:rsid w:val="007704A0"/>
    <w:rsid w:val="007707FF"/>
    <w:rsid w:val="007708E7"/>
    <w:rsid w:val="0077094D"/>
    <w:rsid w:val="00770A62"/>
    <w:rsid w:val="00770A90"/>
    <w:rsid w:val="00770A9C"/>
    <w:rsid w:val="00770B89"/>
    <w:rsid w:val="00770C5A"/>
    <w:rsid w:val="00770CE0"/>
    <w:rsid w:val="0077111B"/>
    <w:rsid w:val="0077142B"/>
    <w:rsid w:val="00771466"/>
    <w:rsid w:val="0077157F"/>
    <w:rsid w:val="0077171B"/>
    <w:rsid w:val="0077183E"/>
    <w:rsid w:val="007719F5"/>
    <w:rsid w:val="00771A14"/>
    <w:rsid w:val="00771B23"/>
    <w:rsid w:val="0077201F"/>
    <w:rsid w:val="0077227D"/>
    <w:rsid w:val="007723DB"/>
    <w:rsid w:val="00772435"/>
    <w:rsid w:val="00772591"/>
    <w:rsid w:val="007726F6"/>
    <w:rsid w:val="007727B0"/>
    <w:rsid w:val="00772C31"/>
    <w:rsid w:val="00772CF7"/>
    <w:rsid w:val="00772E37"/>
    <w:rsid w:val="00772ED6"/>
    <w:rsid w:val="007730B8"/>
    <w:rsid w:val="007730CF"/>
    <w:rsid w:val="00773150"/>
    <w:rsid w:val="007731BB"/>
    <w:rsid w:val="007731D0"/>
    <w:rsid w:val="0077330B"/>
    <w:rsid w:val="007734AD"/>
    <w:rsid w:val="007734B0"/>
    <w:rsid w:val="00773676"/>
    <w:rsid w:val="007736E0"/>
    <w:rsid w:val="007738B1"/>
    <w:rsid w:val="00773AE5"/>
    <w:rsid w:val="00773C0F"/>
    <w:rsid w:val="00773D8A"/>
    <w:rsid w:val="00773F5B"/>
    <w:rsid w:val="00774178"/>
    <w:rsid w:val="0077426A"/>
    <w:rsid w:val="00774296"/>
    <w:rsid w:val="007743CD"/>
    <w:rsid w:val="007743EB"/>
    <w:rsid w:val="007744CF"/>
    <w:rsid w:val="0077476E"/>
    <w:rsid w:val="00774778"/>
    <w:rsid w:val="0077502D"/>
    <w:rsid w:val="007754BD"/>
    <w:rsid w:val="007755C9"/>
    <w:rsid w:val="00775629"/>
    <w:rsid w:val="007756EA"/>
    <w:rsid w:val="0077577D"/>
    <w:rsid w:val="00775A31"/>
    <w:rsid w:val="00775B2A"/>
    <w:rsid w:val="00775C91"/>
    <w:rsid w:val="00775D2B"/>
    <w:rsid w:val="00775F2D"/>
    <w:rsid w:val="0077604E"/>
    <w:rsid w:val="007760C0"/>
    <w:rsid w:val="0077617B"/>
    <w:rsid w:val="00776295"/>
    <w:rsid w:val="0077678E"/>
    <w:rsid w:val="00776C26"/>
    <w:rsid w:val="00776CBF"/>
    <w:rsid w:val="00777033"/>
    <w:rsid w:val="0077718F"/>
    <w:rsid w:val="007771BE"/>
    <w:rsid w:val="007772DB"/>
    <w:rsid w:val="0077776E"/>
    <w:rsid w:val="00777796"/>
    <w:rsid w:val="0077794C"/>
    <w:rsid w:val="00777B8D"/>
    <w:rsid w:val="007800A0"/>
    <w:rsid w:val="007800FA"/>
    <w:rsid w:val="00780273"/>
    <w:rsid w:val="00780299"/>
    <w:rsid w:val="00780408"/>
    <w:rsid w:val="007805B1"/>
    <w:rsid w:val="00780734"/>
    <w:rsid w:val="00780758"/>
    <w:rsid w:val="00780783"/>
    <w:rsid w:val="00780786"/>
    <w:rsid w:val="007807B5"/>
    <w:rsid w:val="00780953"/>
    <w:rsid w:val="00780C42"/>
    <w:rsid w:val="00780E1C"/>
    <w:rsid w:val="00780E27"/>
    <w:rsid w:val="00780E7E"/>
    <w:rsid w:val="00780F21"/>
    <w:rsid w:val="00781094"/>
    <w:rsid w:val="007813E3"/>
    <w:rsid w:val="00781752"/>
    <w:rsid w:val="0078180D"/>
    <w:rsid w:val="00781848"/>
    <w:rsid w:val="00781865"/>
    <w:rsid w:val="00781932"/>
    <w:rsid w:val="00781F47"/>
    <w:rsid w:val="00782013"/>
    <w:rsid w:val="00782092"/>
    <w:rsid w:val="007821B4"/>
    <w:rsid w:val="007824C0"/>
    <w:rsid w:val="007826E3"/>
    <w:rsid w:val="007826FF"/>
    <w:rsid w:val="00782942"/>
    <w:rsid w:val="00782A0B"/>
    <w:rsid w:val="00782B14"/>
    <w:rsid w:val="00782C46"/>
    <w:rsid w:val="00782D19"/>
    <w:rsid w:val="00782DC6"/>
    <w:rsid w:val="00782DCA"/>
    <w:rsid w:val="007835FA"/>
    <w:rsid w:val="0078376B"/>
    <w:rsid w:val="007838FB"/>
    <w:rsid w:val="00783D15"/>
    <w:rsid w:val="00783ED8"/>
    <w:rsid w:val="00783F13"/>
    <w:rsid w:val="00784242"/>
    <w:rsid w:val="007844B6"/>
    <w:rsid w:val="007847CF"/>
    <w:rsid w:val="00784B01"/>
    <w:rsid w:val="00784D3E"/>
    <w:rsid w:val="00784FE7"/>
    <w:rsid w:val="007850A6"/>
    <w:rsid w:val="0078554F"/>
    <w:rsid w:val="0078592D"/>
    <w:rsid w:val="00785B2C"/>
    <w:rsid w:val="00785DB6"/>
    <w:rsid w:val="00785DFA"/>
    <w:rsid w:val="00785FA0"/>
    <w:rsid w:val="007860CC"/>
    <w:rsid w:val="00786336"/>
    <w:rsid w:val="00786337"/>
    <w:rsid w:val="00786341"/>
    <w:rsid w:val="007863D3"/>
    <w:rsid w:val="007865A6"/>
    <w:rsid w:val="00786729"/>
    <w:rsid w:val="00786839"/>
    <w:rsid w:val="007869A8"/>
    <w:rsid w:val="00786B27"/>
    <w:rsid w:val="00786B4C"/>
    <w:rsid w:val="00786C5F"/>
    <w:rsid w:val="00786D73"/>
    <w:rsid w:val="00786DAB"/>
    <w:rsid w:val="00786FF8"/>
    <w:rsid w:val="00787041"/>
    <w:rsid w:val="00787266"/>
    <w:rsid w:val="007873BB"/>
    <w:rsid w:val="007874B4"/>
    <w:rsid w:val="007875ED"/>
    <w:rsid w:val="0078763B"/>
    <w:rsid w:val="00787854"/>
    <w:rsid w:val="00787868"/>
    <w:rsid w:val="00787B31"/>
    <w:rsid w:val="00787E5D"/>
    <w:rsid w:val="00787F1B"/>
    <w:rsid w:val="00790088"/>
    <w:rsid w:val="00790184"/>
    <w:rsid w:val="0079064A"/>
    <w:rsid w:val="0079079F"/>
    <w:rsid w:val="00790974"/>
    <w:rsid w:val="00790EFE"/>
    <w:rsid w:val="00791417"/>
    <w:rsid w:val="007914E0"/>
    <w:rsid w:val="00791587"/>
    <w:rsid w:val="007916AC"/>
    <w:rsid w:val="00791820"/>
    <w:rsid w:val="00791B32"/>
    <w:rsid w:val="00791C76"/>
    <w:rsid w:val="00791E02"/>
    <w:rsid w:val="00791E1C"/>
    <w:rsid w:val="00791E1F"/>
    <w:rsid w:val="0079214B"/>
    <w:rsid w:val="00792185"/>
    <w:rsid w:val="00792412"/>
    <w:rsid w:val="007924EC"/>
    <w:rsid w:val="007926BC"/>
    <w:rsid w:val="00792899"/>
    <w:rsid w:val="007928AB"/>
    <w:rsid w:val="00792DD3"/>
    <w:rsid w:val="0079312D"/>
    <w:rsid w:val="00793163"/>
    <w:rsid w:val="007931BF"/>
    <w:rsid w:val="0079320D"/>
    <w:rsid w:val="00793558"/>
    <w:rsid w:val="007935FA"/>
    <w:rsid w:val="00793656"/>
    <w:rsid w:val="0079366C"/>
    <w:rsid w:val="007939AD"/>
    <w:rsid w:val="00793B59"/>
    <w:rsid w:val="00793D60"/>
    <w:rsid w:val="00793E7A"/>
    <w:rsid w:val="00793F21"/>
    <w:rsid w:val="00793F86"/>
    <w:rsid w:val="00793F92"/>
    <w:rsid w:val="007943F3"/>
    <w:rsid w:val="00794510"/>
    <w:rsid w:val="00794554"/>
    <w:rsid w:val="0079458A"/>
    <w:rsid w:val="00794683"/>
    <w:rsid w:val="00794A12"/>
    <w:rsid w:val="00794CB7"/>
    <w:rsid w:val="00795092"/>
    <w:rsid w:val="007954DE"/>
    <w:rsid w:val="0079554A"/>
    <w:rsid w:val="007957DD"/>
    <w:rsid w:val="00795970"/>
    <w:rsid w:val="00795A6A"/>
    <w:rsid w:val="00795FB8"/>
    <w:rsid w:val="0079621A"/>
    <w:rsid w:val="00796414"/>
    <w:rsid w:val="00796496"/>
    <w:rsid w:val="00796634"/>
    <w:rsid w:val="00796645"/>
    <w:rsid w:val="007966F3"/>
    <w:rsid w:val="0079676C"/>
    <w:rsid w:val="00796889"/>
    <w:rsid w:val="0079696A"/>
    <w:rsid w:val="00796CA0"/>
    <w:rsid w:val="00796E0D"/>
    <w:rsid w:val="00796F3A"/>
    <w:rsid w:val="00797044"/>
    <w:rsid w:val="007974BD"/>
    <w:rsid w:val="00797652"/>
    <w:rsid w:val="007976B9"/>
    <w:rsid w:val="00797813"/>
    <w:rsid w:val="007978B1"/>
    <w:rsid w:val="00797C42"/>
    <w:rsid w:val="00797D04"/>
    <w:rsid w:val="00797FB4"/>
    <w:rsid w:val="007A002E"/>
    <w:rsid w:val="007A02D2"/>
    <w:rsid w:val="007A048F"/>
    <w:rsid w:val="007A05CF"/>
    <w:rsid w:val="007A05F6"/>
    <w:rsid w:val="007A0956"/>
    <w:rsid w:val="007A0B71"/>
    <w:rsid w:val="007A0BE7"/>
    <w:rsid w:val="007A0E0D"/>
    <w:rsid w:val="007A0E55"/>
    <w:rsid w:val="007A0F8E"/>
    <w:rsid w:val="007A0FA0"/>
    <w:rsid w:val="007A101B"/>
    <w:rsid w:val="007A110E"/>
    <w:rsid w:val="007A11BD"/>
    <w:rsid w:val="007A1308"/>
    <w:rsid w:val="007A1385"/>
    <w:rsid w:val="007A1467"/>
    <w:rsid w:val="007A156D"/>
    <w:rsid w:val="007A180F"/>
    <w:rsid w:val="007A2003"/>
    <w:rsid w:val="007A21D6"/>
    <w:rsid w:val="007A2443"/>
    <w:rsid w:val="007A27EC"/>
    <w:rsid w:val="007A282D"/>
    <w:rsid w:val="007A2A4F"/>
    <w:rsid w:val="007A2AC7"/>
    <w:rsid w:val="007A2AF9"/>
    <w:rsid w:val="007A2BC3"/>
    <w:rsid w:val="007A2C08"/>
    <w:rsid w:val="007A3023"/>
    <w:rsid w:val="007A303C"/>
    <w:rsid w:val="007A314B"/>
    <w:rsid w:val="007A3229"/>
    <w:rsid w:val="007A3278"/>
    <w:rsid w:val="007A3303"/>
    <w:rsid w:val="007A3473"/>
    <w:rsid w:val="007A3A31"/>
    <w:rsid w:val="007A3B13"/>
    <w:rsid w:val="007A3D2C"/>
    <w:rsid w:val="007A3D7D"/>
    <w:rsid w:val="007A44C8"/>
    <w:rsid w:val="007A4548"/>
    <w:rsid w:val="007A4655"/>
    <w:rsid w:val="007A4950"/>
    <w:rsid w:val="007A4C53"/>
    <w:rsid w:val="007A4CAC"/>
    <w:rsid w:val="007A5045"/>
    <w:rsid w:val="007A5141"/>
    <w:rsid w:val="007A5244"/>
    <w:rsid w:val="007A52E2"/>
    <w:rsid w:val="007A534F"/>
    <w:rsid w:val="007A53BB"/>
    <w:rsid w:val="007A5735"/>
    <w:rsid w:val="007A5A44"/>
    <w:rsid w:val="007A5ADC"/>
    <w:rsid w:val="007A5B2A"/>
    <w:rsid w:val="007A5B83"/>
    <w:rsid w:val="007A613D"/>
    <w:rsid w:val="007A6399"/>
    <w:rsid w:val="007A63E9"/>
    <w:rsid w:val="007A66AC"/>
    <w:rsid w:val="007A6883"/>
    <w:rsid w:val="007A693D"/>
    <w:rsid w:val="007A6944"/>
    <w:rsid w:val="007A69A8"/>
    <w:rsid w:val="007A69B5"/>
    <w:rsid w:val="007A6FB3"/>
    <w:rsid w:val="007A723B"/>
    <w:rsid w:val="007A7259"/>
    <w:rsid w:val="007A7480"/>
    <w:rsid w:val="007A7493"/>
    <w:rsid w:val="007A7630"/>
    <w:rsid w:val="007A76DD"/>
    <w:rsid w:val="007A7708"/>
    <w:rsid w:val="007A772F"/>
    <w:rsid w:val="007A77C3"/>
    <w:rsid w:val="007A7B2F"/>
    <w:rsid w:val="007A7B71"/>
    <w:rsid w:val="007A7CAE"/>
    <w:rsid w:val="007A7D0C"/>
    <w:rsid w:val="007A7EE4"/>
    <w:rsid w:val="007B00FE"/>
    <w:rsid w:val="007B01B5"/>
    <w:rsid w:val="007B0206"/>
    <w:rsid w:val="007B07DF"/>
    <w:rsid w:val="007B0AE6"/>
    <w:rsid w:val="007B0C34"/>
    <w:rsid w:val="007B0C99"/>
    <w:rsid w:val="007B0DE9"/>
    <w:rsid w:val="007B0EB4"/>
    <w:rsid w:val="007B0EC3"/>
    <w:rsid w:val="007B0EE6"/>
    <w:rsid w:val="007B0F21"/>
    <w:rsid w:val="007B1134"/>
    <w:rsid w:val="007B12F0"/>
    <w:rsid w:val="007B1314"/>
    <w:rsid w:val="007B137B"/>
    <w:rsid w:val="007B14DC"/>
    <w:rsid w:val="007B14EB"/>
    <w:rsid w:val="007B1A9C"/>
    <w:rsid w:val="007B1B1F"/>
    <w:rsid w:val="007B1D50"/>
    <w:rsid w:val="007B1D81"/>
    <w:rsid w:val="007B1F5A"/>
    <w:rsid w:val="007B1FCA"/>
    <w:rsid w:val="007B2054"/>
    <w:rsid w:val="007B2793"/>
    <w:rsid w:val="007B2C74"/>
    <w:rsid w:val="007B2D95"/>
    <w:rsid w:val="007B2EB0"/>
    <w:rsid w:val="007B3062"/>
    <w:rsid w:val="007B3063"/>
    <w:rsid w:val="007B3114"/>
    <w:rsid w:val="007B353C"/>
    <w:rsid w:val="007B36DD"/>
    <w:rsid w:val="007B38F5"/>
    <w:rsid w:val="007B4165"/>
    <w:rsid w:val="007B43AD"/>
    <w:rsid w:val="007B43BC"/>
    <w:rsid w:val="007B43E3"/>
    <w:rsid w:val="007B461D"/>
    <w:rsid w:val="007B46DF"/>
    <w:rsid w:val="007B48AF"/>
    <w:rsid w:val="007B48ED"/>
    <w:rsid w:val="007B496F"/>
    <w:rsid w:val="007B4DBF"/>
    <w:rsid w:val="007B4E92"/>
    <w:rsid w:val="007B4F86"/>
    <w:rsid w:val="007B5361"/>
    <w:rsid w:val="007B543F"/>
    <w:rsid w:val="007B546C"/>
    <w:rsid w:val="007B5510"/>
    <w:rsid w:val="007B5641"/>
    <w:rsid w:val="007B595B"/>
    <w:rsid w:val="007B5ABE"/>
    <w:rsid w:val="007B5DB6"/>
    <w:rsid w:val="007B6069"/>
    <w:rsid w:val="007B60DB"/>
    <w:rsid w:val="007B64ED"/>
    <w:rsid w:val="007B669F"/>
    <w:rsid w:val="007B683E"/>
    <w:rsid w:val="007B68CA"/>
    <w:rsid w:val="007B68DE"/>
    <w:rsid w:val="007B6B8C"/>
    <w:rsid w:val="007B6CED"/>
    <w:rsid w:val="007B6E0E"/>
    <w:rsid w:val="007B719E"/>
    <w:rsid w:val="007B731A"/>
    <w:rsid w:val="007B7448"/>
    <w:rsid w:val="007B7733"/>
    <w:rsid w:val="007B794A"/>
    <w:rsid w:val="007B7A6A"/>
    <w:rsid w:val="007B7B8F"/>
    <w:rsid w:val="007B7E4D"/>
    <w:rsid w:val="007B7E78"/>
    <w:rsid w:val="007B7E7E"/>
    <w:rsid w:val="007B7E9B"/>
    <w:rsid w:val="007C029D"/>
    <w:rsid w:val="007C02CB"/>
    <w:rsid w:val="007C0598"/>
    <w:rsid w:val="007C0829"/>
    <w:rsid w:val="007C08AA"/>
    <w:rsid w:val="007C099F"/>
    <w:rsid w:val="007C0AFA"/>
    <w:rsid w:val="007C0B7D"/>
    <w:rsid w:val="007C0B8E"/>
    <w:rsid w:val="007C0F74"/>
    <w:rsid w:val="007C0FB9"/>
    <w:rsid w:val="007C0FD9"/>
    <w:rsid w:val="007C1227"/>
    <w:rsid w:val="007C135D"/>
    <w:rsid w:val="007C148B"/>
    <w:rsid w:val="007C155E"/>
    <w:rsid w:val="007C17E4"/>
    <w:rsid w:val="007C186E"/>
    <w:rsid w:val="007C1916"/>
    <w:rsid w:val="007C19AF"/>
    <w:rsid w:val="007C1AA9"/>
    <w:rsid w:val="007C1B6F"/>
    <w:rsid w:val="007C1C47"/>
    <w:rsid w:val="007C1C66"/>
    <w:rsid w:val="007C1CD6"/>
    <w:rsid w:val="007C1D68"/>
    <w:rsid w:val="007C1EAC"/>
    <w:rsid w:val="007C1F0A"/>
    <w:rsid w:val="007C20CA"/>
    <w:rsid w:val="007C23D2"/>
    <w:rsid w:val="007C26AD"/>
    <w:rsid w:val="007C2836"/>
    <w:rsid w:val="007C284C"/>
    <w:rsid w:val="007C2C70"/>
    <w:rsid w:val="007C2CF8"/>
    <w:rsid w:val="007C2EF6"/>
    <w:rsid w:val="007C322D"/>
    <w:rsid w:val="007C364F"/>
    <w:rsid w:val="007C3720"/>
    <w:rsid w:val="007C39B9"/>
    <w:rsid w:val="007C3A66"/>
    <w:rsid w:val="007C3C31"/>
    <w:rsid w:val="007C3C65"/>
    <w:rsid w:val="007C3CD4"/>
    <w:rsid w:val="007C3D85"/>
    <w:rsid w:val="007C3DBE"/>
    <w:rsid w:val="007C3E5B"/>
    <w:rsid w:val="007C3E63"/>
    <w:rsid w:val="007C4066"/>
    <w:rsid w:val="007C40BB"/>
    <w:rsid w:val="007C4228"/>
    <w:rsid w:val="007C441E"/>
    <w:rsid w:val="007C4564"/>
    <w:rsid w:val="007C46AD"/>
    <w:rsid w:val="007C470A"/>
    <w:rsid w:val="007C498B"/>
    <w:rsid w:val="007C4AF9"/>
    <w:rsid w:val="007C4F02"/>
    <w:rsid w:val="007C4F15"/>
    <w:rsid w:val="007C5080"/>
    <w:rsid w:val="007C51A4"/>
    <w:rsid w:val="007C5207"/>
    <w:rsid w:val="007C5292"/>
    <w:rsid w:val="007C54E3"/>
    <w:rsid w:val="007C54E4"/>
    <w:rsid w:val="007C5A6B"/>
    <w:rsid w:val="007C5C0C"/>
    <w:rsid w:val="007C5D33"/>
    <w:rsid w:val="007C5E9F"/>
    <w:rsid w:val="007C5EA3"/>
    <w:rsid w:val="007C6404"/>
    <w:rsid w:val="007C6493"/>
    <w:rsid w:val="007C66B0"/>
    <w:rsid w:val="007C6856"/>
    <w:rsid w:val="007C68D2"/>
    <w:rsid w:val="007C6BFA"/>
    <w:rsid w:val="007C6D24"/>
    <w:rsid w:val="007C71EF"/>
    <w:rsid w:val="007C7466"/>
    <w:rsid w:val="007C762F"/>
    <w:rsid w:val="007C786B"/>
    <w:rsid w:val="007C78D8"/>
    <w:rsid w:val="007C797A"/>
    <w:rsid w:val="007C7A9E"/>
    <w:rsid w:val="007C7B5E"/>
    <w:rsid w:val="007C7EFF"/>
    <w:rsid w:val="007C7F6A"/>
    <w:rsid w:val="007D0006"/>
    <w:rsid w:val="007D0047"/>
    <w:rsid w:val="007D0131"/>
    <w:rsid w:val="007D0211"/>
    <w:rsid w:val="007D057D"/>
    <w:rsid w:val="007D0778"/>
    <w:rsid w:val="007D0C86"/>
    <w:rsid w:val="007D0F04"/>
    <w:rsid w:val="007D104D"/>
    <w:rsid w:val="007D1570"/>
    <w:rsid w:val="007D1701"/>
    <w:rsid w:val="007D1712"/>
    <w:rsid w:val="007D1BA7"/>
    <w:rsid w:val="007D1C04"/>
    <w:rsid w:val="007D1C2A"/>
    <w:rsid w:val="007D1C47"/>
    <w:rsid w:val="007D1DE2"/>
    <w:rsid w:val="007D1EAA"/>
    <w:rsid w:val="007D2030"/>
    <w:rsid w:val="007D24B2"/>
    <w:rsid w:val="007D24F1"/>
    <w:rsid w:val="007D29AC"/>
    <w:rsid w:val="007D2A1C"/>
    <w:rsid w:val="007D2BE7"/>
    <w:rsid w:val="007D2D2E"/>
    <w:rsid w:val="007D2EFB"/>
    <w:rsid w:val="007D2FAE"/>
    <w:rsid w:val="007D2FD5"/>
    <w:rsid w:val="007D30A4"/>
    <w:rsid w:val="007D32DC"/>
    <w:rsid w:val="007D3354"/>
    <w:rsid w:val="007D3385"/>
    <w:rsid w:val="007D3595"/>
    <w:rsid w:val="007D369F"/>
    <w:rsid w:val="007D3743"/>
    <w:rsid w:val="007D389C"/>
    <w:rsid w:val="007D39B8"/>
    <w:rsid w:val="007D3C82"/>
    <w:rsid w:val="007D3D7D"/>
    <w:rsid w:val="007D3DB3"/>
    <w:rsid w:val="007D3DBB"/>
    <w:rsid w:val="007D3E45"/>
    <w:rsid w:val="007D429D"/>
    <w:rsid w:val="007D4301"/>
    <w:rsid w:val="007D4358"/>
    <w:rsid w:val="007D43D5"/>
    <w:rsid w:val="007D4490"/>
    <w:rsid w:val="007D457D"/>
    <w:rsid w:val="007D474D"/>
    <w:rsid w:val="007D4771"/>
    <w:rsid w:val="007D49E0"/>
    <w:rsid w:val="007D4B15"/>
    <w:rsid w:val="007D4C12"/>
    <w:rsid w:val="007D4EEA"/>
    <w:rsid w:val="007D4F75"/>
    <w:rsid w:val="007D5130"/>
    <w:rsid w:val="007D5209"/>
    <w:rsid w:val="007D52D8"/>
    <w:rsid w:val="007D548C"/>
    <w:rsid w:val="007D5518"/>
    <w:rsid w:val="007D5568"/>
    <w:rsid w:val="007D5865"/>
    <w:rsid w:val="007D58C6"/>
    <w:rsid w:val="007D5B12"/>
    <w:rsid w:val="007D5EBC"/>
    <w:rsid w:val="007D6412"/>
    <w:rsid w:val="007D663A"/>
    <w:rsid w:val="007D6675"/>
    <w:rsid w:val="007D66C1"/>
    <w:rsid w:val="007D6D9C"/>
    <w:rsid w:val="007D6DBF"/>
    <w:rsid w:val="007D6EF8"/>
    <w:rsid w:val="007D70C3"/>
    <w:rsid w:val="007D7134"/>
    <w:rsid w:val="007D7B7B"/>
    <w:rsid w:val="007D7EC6"/>
    <w:rsid w:val="007E01DD"/>
    <w:rsid w:val="007E0289"/>
    <w:rsid w:val="007E04A2"/>
    <w:rsid w:val="007E05F9"/>
    <w:rsid w:val="007E0773"/>
    <w:rsid w:val="007E07BA"/>
    <w:rsid w:val="007E0991"/>
    <w:rsid w:val="007E09B1"/>
    <w:rsid w:val="007E09D2"/>
    <w:rsid w:val="007E1073"/>
    <w:rsid w:val="007E1163"/>
    <w:rsid w:val="007E1214"/>
    <w:rsid w:val="007E12D9"/>
    <w:rsid w:val="007E1481"/>
    <w:rsid w:val="007E16F4"/>
    <w:rsid w:val="007E1BDB"/>
    <w:rsid w:val="007E1C69"/>
    <w:rsid w:val="007E1D1C"/>
    <w:rsid w:val="007E1D38"/>
    <w:rsid w:val="007E1E68"/>
    <w:rsid w:val="007E1FE7"/>
    <w:rsid w:val="007E2160"/>
    <w:rsid w:val="007E21C7"/>
    <w:rsid w:val="007E2236"/>
    <w:rsid w:val="007E22F4"/>
    <w:rsid w:val="007E2446"/>
    <w:rsid w:val="007E25CF"/>
    <w:rsid w:val="007E266F"/>
    <w:rsid w:val="007E27BA"/>
    <w:rsid w:val="007E2917"/>
    <w:rsid w:val="007E2947"/>
    <w:rsid w:val="007E2969"/>
    <w:rsid w:val="007E2A46"/>
    <w:rsid w:val="007E2B3B"/>
    <w:rsid w:val="007E2BE4"/>
    <w:rsid w:val="007E2BF9"/>
    <w:rsid w:val="007E2D97"/>
    <w:rsid w:val="007E305F"/>
    <w:rsid w:val="007E31DD"/>
    <w:rsid w:val="007E31E4"/>
    <w:rsid w:val="007E32FD"/>
    <w:rsid w:val="007E3492"/>
    <w:rsid w:val="007E36D2"/>
    <w:rsid w:val="007E38E2"/>
    <w:rsid w:val="007E39AC"/>
    <w:rsid w:val="007E431A"/>
    <w:rsid w:val="007E43B8"/>
    <w:rsid w:val="007E453D"/>
    <w:rsid w:val="007E4750"/>
    <w:rsid w:val="007E49B0"/>
    <w:rsid w:val="007E4A5E"/>
    <w:rsid w:val="007E4A6A"/>
    <w:rsid w:val="007E4BEE"/>
    <w:rsid w:val="007E4EA2"/>
    <w:rsid w:val="007E4EF2"/>
    <w:rsid w:val="007E508A"/>
    <w:rsid w:val="007E510B"/>
    <w:rsid w:val="007E521E"/>
    <w:rsid w:val="007E52CE"/>
    <w:rsid w:val="007E530E"/>
    <w:rsid w:val="007E55B2"/>
    <w:rsid w:val="007E5684"/>
    <w:rsid w:val="007E5923"/>
    <w:rsid w:val="007E59D4"/>
    <w:rsid w:val="007E5BDD"/>
    <w:rsid w:val="007E5C40"/>
    <w:rsid w:val="007E5FFC"/>
    <w:rsid w:val="007E6024"/>
    <w:rsid w:val="007E65A1"/>
    <w:rsid w:val="007E6898"/>
    <w:rsid w:val="007E68A8"/>
    <w:rsid w:val="007E6B6D"/>
    <w:rsid w:val="007E6C64"/>
    <w:rsid w:val="007E6C80"/>
    <w:rsid w:val="007E6CD9"/>
    <w:rsid w:val="007E6D87"/>
    <w:rsid w:val="007E6E5D"/>
    <w:rsid w:val="007E6EC6"/>
    <w:rsid w:val="007E6EF5"/>
    <w:rsid w:val="007E6EFD"/>
    <w:rsid w:val="007E6FD9"/>
    <w:rsid w:val="007E73AD"/>
    <w:rsid w:val="007E745A"/>
    <w:rsid w:val="007E75F6"/>
    <w:rsid w:val="007E7835"/>
    <w:rsid w:val="007E794B"/>
    <w:rsid w:val="007E79F3"/>
    <w:rsid w:val="007E7D10"/>
    <w:rsid w:val="007E7D9D"/>
    <w:rsid w:val="007E7F5D"/>
    <w:rsid w:val="007E7F5E"/>
    <w:rsid w:val="007F0100"/>
    <w:rsid w:val="007F0569"/>
    <w:rsid w:val="007F05CF"/>
    <w:rsid w:val="007F068B"/>
    <w:rsid w:val="007F089C"/>
    <w:rsid w:val="007F08EF"/>
    <w:rsid w:val="007F0C96"/>
    <w:rsid w:val="007F0D6F"/>
    <w:rsid w:val="007F0EA2"/>
    <w:rsid w:val="007F10BB"/>
    <w:rsid w:val="007F13E9"/>
    <w:rsid w:val="007F1610"/>
    <w:rsid w:val="007F1719"/>
    <w:rsid w:val="007F1A08"/>
    <w:rsid w:val="007F1AF6"/>
    <w:rsid w:val="007F1C9F"/>
    <w:rsid w:val="007F1D05"/>
    <w:rsid w:val="007F1D98"/>
    <w:rsid w:val="007F1EA2"/>
    <w:rsid w:val="007F2117"/>
    <w:rsid w:val="007F218E"/>
    <w:rsid w:val="007F243E"/>
    <w:rsid w:val="007F274D"/>
    <w:rsid w:val="007F2A94"/>
    <w:rsid w:val="007F2C2C"/>
    <w:rsid w:val="007F2C46"/>
    <w:rsid w:val="007F32E2"/>
    <w:rsid w:val="007F33D5"/>
    <w:rsid w:val="007F36BF"/>
    <w:rsid w:val="007F3714"/>
    <w:rsid w:val="007F3747"/>
    <w:rsid w:val="007F3CE8"/>
    <w:rsid w:val="007F3E55"/>
    <w:rsid w:val="007F3EED"/>
    <w:rsid w:val="007F470C"/>
    <w:rsid w:val="007F476D"/>
    <w:rsid w:val="007F498C"/>
    <w:rsid w:val="007F49F6"/>
    <w:rsid w:val="007F4B96"/>
    <w:rsid w:val="007F4C6B"/>
    <w:rsid w:val="007F4CED"/>
    <w:rsid w:val="007F4D37"/>
    <w:rsid w:val="007F4DE8"/>
    <w:rsid w:val="007F4F9B"/>
    <w:rsid w:val="007F51C9"/>
    <w:rsid w:val="007F5601"/>
    <w:rsid w:val="007F566A"/>
    <w:rsid w:val="007F56D9"/>
    <w:rsid w:val="007F56DA"/>
    <w:rsid w:val="007F5910"/>
    <w:rsid w:val="007F59ED"/>
    <w:rsid w:val="007F5E61"/>
    <w:rsid w:val="007F5EF0"/>
    <w:rsid w:val="007F60C9"/>
    <w:rsid w:val="007F61CE"/>
    <w:rsid w:val="007F62CE"/>
    <w:rsid w:val="007F649E"/>
    <w:rsid w:val="007F67D5"/>
    <w:rsid w:val="007F6947"/>
    <w:rsid w:val="007F6A6C"/>
    <w:rsid w:val="007F6ACC"/>
    <w:rsid w:val="007F6C91"/>
    <w:rsid w:val="007F6D11"/>
    <w:rsid w:val="007F6DD5"/>
    <w:rsid w:val="007F6E02"/>
    <w:rsid w:val="007F7087"/>
    <w:rsid w:val="007F7212"/>
    <w:rsid w:val="007F7397"/>
    <w:rsid w:val="007F743F"/>
    <w:rsid w:val="007F74BA"/>
    <w:rsid w:val="007F77D1"/>
    <w:rsid w:val="007F7865"/>
    <w:rsid w:val="007F7AD6"/>
    <w:rsid w:val="007F7FD6"/>
    <w:rsid w:val="00800175"/>
    <w:rsid w:val="0080038D"/>
    <w:rsid w:val="008004FC"/>
    <w:rsid w:val="0080056F"/>
    <w:rsid w:val="008005BC"/>
    <w:rsid w:val="00800631"/>
    <w:rsid w:val="008007AA"/>
    <w:rsid w:val="008007DF"/>
    <w:rsid w:val="00800AD4"/>
    <w:rsid w:val="00800C2A"/>
    <w:rsid w:val="00800D98"/>
    <w:rsid w:val="00800E22"/>
    <w:rsid w:val="00800F5C"/>
    <w:rsid w:val="008011F0"/>
    <w:rsid w:val="0080120E"/>
    <w:rsid w:val="00801300"/>
    <w:rsid w:val="0080161F"/>
    <w:rsid w:val="0080164F"/>
    <w:rsid w:val="008016D1"/>
    <w:rsid w:val="008018EC"/>
    <w:rsid w:val="00801D83"/>
    <w:rsid w:val="00801E6B"/>
    <w:rsid w:val="00802088"/>
    <w:rsid w:val="0080234F"/>
    <w:rsid w:val="00802C77"/>
    <w:rsid w:val="00802CCF"/>
    <w:rsid w:val="00802F7D"/>
    <w:rsid w:val="008030D0"/>
    <w:rsid w:val="0080313B"/>
    <w:rsid w:val="00803510"/>
    <w:rsid w:val="00803641"/>
    <w:rsid w:val="008037B3"/>
    <w:rsid w:val="00803A91"/>
    <w:rsid w:val="00803D0A"/>
    <w:rsid w:val="00803D9D"/>
    <w:rsid w:val="00803DF8"/>
    <w:rsid w:val="00803F63"/>
    <w:rsid w:val="00803F76"/>
    <w:rsid w:val="00803FB7"/>
    <w:rsid w:val="00804261"/>
    <w:rsid w:val="008046CF"/>
    <w:rsid w:val="008047F8"/>
    <w:rsid w:val="00804910"/>
    <w:rsid w:val="0080496A"/>
    <w:rsid w:val="008049CD"/>
    <w:rsid w:val="008049DA"/>
    <w:rsid w:val="00804B2D"/>
    <w:rsid w:val="00804B99"/>
    <w:rsid w:val="00804D1C"/>
    <w:rsid w:val="00804D25"/>
    <w:rsid w:val="00804FCD"/>
    <w:rsid w:val="00805006"/>
    <w:rsid w:val="008051B4"/>
    <w:rsid w:val="008051EA"/>
    <w:rsid w:val="008057AD"/>
    <w:rsid w:val="0080585E"/>
    <w:rsid w:val="00805988"/>
    <w:rsid w:val="00805A43"/>
    <w:rsid w:val="00805AE5"/>
    <w:rsid w:val="00805B0F"/>
    <w:rsid w:val="00805FD7"/>
    <w:rsid w:val="00805FF3"/>
    <w:rsid w:val="00806168"/>
    <w:rsid w:val="00806320"/>
    <w:rsid w:val="00806421"/>
    <w:rsid w:val="008066C8"/>
    <w:rsid w:val="00806FF5"/>
    <w:rsid w:val="008071D5"/>
    <w:rsid w:val="0080721E"/>
    <w:rsid w:val="0080724D"/>
    <w:rsid w:val="008074D5"/>
    <w:rsid w:val="008074F3"/>
    <w:rsid w:val="0080750D"/>
    <w:rsid w:val="00807719"/>
    <w:rsid w:val="008077E1"/>
    <w:rsid w:val="00807854"/>
    <w:rsid w:val="008078F6"/>
    <w:rsid w:val="0080795F"/>
    <w:rsid w:val="00807AEA"/>
    <w:rsid w:val="00807B13"/>
    <w:rsid w:val="00807BE5"/>
    <w:rsid w:val="00807E1E"/>
    <w:rsid w:val="00807E33"/>
    <w:rsid w:val="00807EA6"/>
    <w:rsid w:val="008100AC"/>
    <w:rsid w:val="00810140"/>
    <w:rsid w:val="00810171"/>
    <w:rsid w:val="0081017C"/>
    <w:rsid w:val="008101BD"/>
    <w:rsid w:val="008101CF"/>
    <w:rsid w:val="0081027A"/>
    <w:rsid w:val="008102B4"/>
    <w:rsid w:val="0081038C"/>
    <w:rsid w:val="00810542"/>
    <w:rsid w:val="008105B3"/>
    <w:rsid w:val="0081066A"/>
    <w:rsid w:val="0081082B"/>
    <w:rsid w:val="00810999"/>
    <w:rsid w:val="00810A9E"/>
    <w:rsid w:val="00810D9F"/>
    <w:rsid w:val="008110AA"/>
    <w:rsid w:val="00811361"/>
    <w:rsid w:val="00811386"/>
    <w:rsid w:val="00811685"/>
    <w:rsid w:val="00811736"/>
    <w:rsid w:val="008118A6"/>
    <w:rsid w:val="008118EA"/>
    <w:rsid w:val="00811B75"/>
    <w:rsid w:val="00811DB4"/>
    <w:rsid w:val="00811EE4"/>
    <w:rsid w:val="00811F64"/>
    <w:rsid w:val="00811FE1"/>
    <w:rsid w:val="0081230E"/>
    <w:rsid w:val="008126CC"/>
    <w:rsid w:val="00812ACC"/>
    <w:rsid w:val="00812BD6"/>
    <w:rsid w:val="00812DEE"/>
    <w:rsid w:val="00812EC9"/>
    <w:rsid w:val="0081321E"/>
    <w:rsid w:val="00813226"/>
    <w:rsid w:val="00813265"/>
    <w:rsid w:val="00813479"/>
    <w:rsid w:val="008136E8"/>
    <w:rsid w:val="008137BB"/>
    <w:rsid w:val="0081380D"/>
    <w:rsid w:val="0081387C"/>
    <w:rsid w:val="00813A26"/>
    <w:rsid w:val="00813D5C"/>
    <w:rsid w:val="00813DDD"/>
    <w:rsid w:val="00813E5B"/>
    <w:rsid w:val="00813EF4"/>
    <w:rsid w:val="00813F34"/>
    <w:rsid w:val="0081432C"/>
    <w:rsid w:val="0081462B"/>
    <w:rsid w:val="008147CE"/>
    <w:rsid w:val="0081482A"/>
    <w:rsid w:val="008148B8"/>
    <w:rsid w:val="00814CB6"/>
    <w:rsid w:val="00814DF8"/>
    <w:rsid w:val="00814F8A"/>
    <w:rsid w:val="00815110"/>
    <w:rsid w:val="008151E5"/>
    <w:rsid w:val="00815312"/>
    <w:rsid w:val="008153D1"/>
    <w:rsid w:val="008154BD"/>
    <w:rsid w:val="008154DF"/>
    <w:rsid w:val="00815558"/>
    <w:rsid w:val="008155B7"/>
    <w:rsid w:val="0081565E"/>
    <w:rsid w:val="008157F2"/>
    <w:rsid w:val="00815A10"/>
    <w:rsid w:val="00815BE6"/>
    <w:rsid w:val="00815CA5"/>
    <w:rsid w:val="00815CD9"/>
    <w:rsid w:val="008160B9"/>
    <w:rsid w:val="00816185"/>
    <w:rsid w:val="008161D3"/>
    <w:rsid w:val="008162A3"/>
    <w:rsid w:val="008162BD"/>
    <w:rsid w:val="00816362"/>
    <w:rsid w:val="0081647B"/>
    <w:rsid w:val="00816609"/>
    <w:rsid w:val="00816654"/>
    <w:rsid w:val="00816D15"/>
    <w:rsid w:val="00816F5F"/>
    <w:rsid w:val="0081705C"/>
    <w:rsid w:val="00817122"/>
    <w:rsid w:val="008172B3"/>
    <w:rsid w:val="00817484"/>
    <w:rsid w:val="008177BD"/>
    <w:rsid w:val="008178C6"/>
    <w:rsid w:val="00817A97"/>
    <w:rsid w:val="00817CE3"/>
    <w:rsid w:val="00817E37"/>
    <w:rsid w:val="00817EAD"/>
    <w:rsid w:val="0082057F"/>
    <w:rsid w:val="008206D7"/>
    <w:rsid w:val="00820744"/>
    <w:rsid w:val="008208CE"/>
    <w:rsid w:val="0082098A"/>
    <w:rsid w:val="00820A67"/>
    <w:rsid w:val="00820ACB"/>
    <w:rsid w:val="00820B45"/>
    <w:rsid w:val="00820CBE"/>
    <w:rsid w:val="00820E1B"/>
    <w:rsid w:val="00820F6C"/>
    <w:rsid w:val="008210E9"/>
    <w:rsid w:val="00821391"/>
    <w:rsid w:val="008215BB"/>
    <w:rsid w:val="008216C9"/>
    <w:rsid w:val="008217E2"/>
    <w:rsid w:val="008217EB"/>
    <w:rsid w:val="00821A6D"/>
    <w:rsid w:val="00821C31"/>
    <w:rsid w:val="00821D70"/>
    <w:rsid w:val="00822181"/>
    <w:rsid w:val="00822191"/>
    <w:rsid w:val="00822361"/>
    <w:rsid w:val="0082240F"/>
    <w:rsid w:val="0082258F"/>
    <w:rsid w:val="0082263D"/>
    <w:rsid w:val="0082281B"/>
    <w:rsid w:val="008228E5"/>
    <w:rsid w:val="008228F4"/>
    <w:rsid w:val="00822A8A"/>
    <w:rsid w:val="00822B84"/>
    <w:rsid w:val="0082328A"/>
    <w:rsid w:val="008232AD"/>
    <w:rsid w:val="008236E5"/>
    <w:rsid w:val="0082379E"/>
    <w:rsid w:val="008237BE"/>
    <w:rsid w:val="00823860"/>
    <w:rsid w:val="00823AC6"/>
    <w:rsid w:val="00823C83"/>
    <w:rsid w:val="00823CF0"/>
    <w:rsid w:val="00823E3B"/>
    <w:rsid w:val="00823F43"/>
    <w:rsid w:val="0082412D"/>
    <w:rsid w:val="0082456E"/>
    <w:rsid w:val="008245D2"/>
    <w:rsid w:val="008246F5"/>
    <w:rsid w:val="00824804"/>
    <w:rsid w:val="00824BB3"/>
    <w:rsid w:val="00824E21"/>
    <w:rsid w:val="00824FDA"/>
    <w:rsid w:val="0082528B"/>
    <w:rsid w:val="008252AC"/>
    <w:rsid w:val="0082541A"/>
    <w:rsid w:val="008254D8"/>
    <w:rsid w:val="00825696"/>
    <w:rsid w:val="0082580E"/>
    <w:rsid w:val="008258A4"/>
    <w:rsid w:val="00825C27"/>
    <w:rsid w:val="0082600C"/>
    <w:rsid w:val="0082619F"/>
    <w:rsid w:val="0082624E"/>
    <w:rsid w:val="00826269"/>
    <w:rsid w:val="008263B9"/>
    <w:rsid w:val="008266C0"/>
    <w:rsid w:val="008267E2"/>
    <w:rsid w:val="00826B4E"/>
    <w:rsid w:val="00826C09"/>
    <w:rsid w:val="00826EA5"/>
    <w:rsid w:val="00826F97"/>
    <w:rsid w:val="00827045"/>
    <w:rsid w:val="008270EA"/>
    <w:rsid w:val="008274B3"/>
    <w:rsid w:val="00827754"/>
    <w:rsid w:val="0082775B"/>
    <w:rsid w:val="0082792A"/>
    <w:rsid w:val="00827991"/>
    <w:rsid w:val="008279FB"/>
    <w:rsid w:val="00827BE9"/>
    <w:rsid w:val="00827D86"/>
    <w:rsid w:val="00827E70"/>
    <w:rsid w:val="00830060"/>
    <w:rsid w:val="0083034D"/>
    <w:rsid w:val="0083040E"/>
    <w:rsid w:val="0083051A"/>
    <w:rsid w:val="0083052C"/>
    <w:rsid w:val="0083055E"/>
    <w:rsid w:val="008305A6"/>
    <w:rsid w:val="008305BF"/>
    <w:rsid w:val="00830A03"/>
    <w:rsid w:val="00830B89"/>
    <w:rsid w:val="00830BFC"/>
    <w:rsid w:val="00830D8C"/>
    <w:rsid w:val="00830DAD"/>
    <w:rsid w:val="00830E45"/>
    <w:rsid w:val="00830EAB"/>
    <w:rsid w:val="0083104E"/>
    <w:rsid w:val="008312C1"/>
    <w:rsid w:val="008318C0"/>
    <w:rsid w:val="00831975"/>
    <w:rsid w:val="0083198F"/>
    <w:rsid w:val="00831A99"/>
    <w:rsid w:val="00831C3D"/>
    <w:rsid w:val="00831E2B"/>
    <w:rsid w:val="008321B7"/>
    <w:rsid w:val="00832363"/>
    <w:rsid w:val="00832371"/>
    <w:rsid w:val="00832766"/>
    <w:rsid w:val="008329D7"/>
    <w:rsid w:val="00832E4D"/>
    <w:rsid w:val="00833107"/>
    <w:rsid w:val="00833245"/>
    <w:rsid w:val="00833289"/>
    <w:rsid w:val="0083338D"/>
    <w:rsid w:val="008333AB"/>
    <w:rsid w:val="008334D2"/>
    <w:rsid w:val="008335BC"/>
    <w:rsid w:val="00833A71"/>
    <w:rsid w:val="00833AB0"/>
    <w:rsid w:val="00833CB6"/>
    <w:rsid w:val="00833F10"/>
    <w:rsid w:val="0083410C"/>
    <w:rsid w:val="00834389"/>
    <w:rsid w:val="00834599"/>
    <w:rsid w:val="00834918"/>
    <w:rsid w:val="008349AD"/>
    <w:rsid w:val="00834A14"/>
    <w:rsid w:val="00834A1A"/>
    <w:rsid w:val="00834BB1"/>
    <w:rsid w:val="00834ECE"/>
    <w:rsid w:val="00834F32"/>
    <w:rsid w:val="0083517D"/>
    <w:rsid w:val="008351AB"/>
    <w:rsid w:val="008353CF"/>
    <w:rsid w:val="00835540"/>
    <w:rsid w:val="0083566C"/>
    <w:rsid w:val="0083594E"/>
    <w:rsid w:val="008359EC"/>
    <w:rsid w:val="00835B32"/>
    <w:rsid w:val="00835E76"/>
    <w:rsid w:val="00836175"/>
    <w:rsid w:val="008362AA"/>
    <w:rsid w:val="008363E4"/>
    <w:rsid w:val="008363E9"/>
    <w:rsid w:val="00836670"/>
    <w:rsid w:val="00836702"/>
    <w:rsid w:val="00836745"/>
    <w:rsid w:val="00836799"/>
    <w:rsid w:val="00836B08"/>
    <w:rsid w:val="00836C08"/>
    <w:rsid w:val="00836CBC"/>
    <w:rsid w:val="00836E28"/>
    <w:rsid w:val="008370C5"/>
    <w:rsid w:val="00837520"/>
    <w:rsid w:val="0083775C"/>
    <w:rsid w:val="0083781A"/>
    <w:rsid w:val="008378E3"/>
    <w:rsid w:val="008379CB"/>
    <w:rsid w:val="008379EC"/>
    <w:rsid w:val="00837C9F"/>
    <w:rsid w:val="00837D72"/>
    <w:rsid w:val="00840056"/>
    <w:rsid w:val="008401B0"/>
    <w:rsid w:val="008401DF"/>
    <w:rsid w:val="008401F5"/>
    <w:rsid w:val="00840382"/>
    <w:rsid w:val="0084040F"/>
    <w:rsid w:val="0084053B"/>
    <w:rsid w:val="0084061E"/>
    <w:rsid w:val="0084096F"/>
    <w:rsid w:val="00840A1A"/>
    <w:rsid w:val="00841117"/>
    <w:rsid w:val="008411DC"/>
    <w:rsid w:val="0084127F"/>
    <w:rsid w:val="008413A1"/>
    <w:rsid w:val="0084148C"/>
    <w:rsid w:val="008414EA"/>
    <w:rsid w:val="00841611"/>
    <w:rsid w:val="00841718"/>
    <w:rsid w:val="00841C56"/>
    <w:rsid w:val="00841D13"/>
    <w:rsid w:val="00841EA8"/>
    <w:rsid w:val="00841F8E"/>
    <w:rsid w:val="00841FCB"/>
    <w:rsid w:val="00842689"/>
    <w:rsid w:val="00842886"/>
    <w:rsid w:val="00842904"/>
    <w:rsid w:val="00842B0E"/>
    <w:rsid w:val="00842B37"/>
    <w:rsid w:val="00843007"/>
    <w:rsid w:val="008434AD"/>
    <w:rsid w:val="00843507"/>
    <w:rsid w:val="00843555"/>
    <w:rsid w:val="0084391A"/>
    <w:rsid w:val="00843B97"/>
    <w:rsid w:val="00843BEF"/>
    <w:rsid w:val="00843E8C"/>
    <w:rsid w:val="0084402A"/>
    <w:rsid w:val="00844219"/>
    <w:rsid w:val="0084434D"/>
    <w:rsid w:val="008443C9"/>
    <w:rsid w:val="008443F5"/>
    <w:rsid w:val="0084450D"/>
    <w:rsid w:val="00844680"/>
    <w:rsid w:val="00844A9F"/>
    <w:rsid w:val="00844B22"/>
    <w:rsid w:val="00844CB7"/>
    <w:rsid w:val="00844CF9"/>
    <w:rsid w:val="00844E1A"/>
    <w:rsid w:val="008452E5"/>
    <w:rsid w:val="00845432"/>
    <w:rsid w:val="008455AD"/>
    <w:rsid w:val="008458E3"/>
    <w:rsid w:val="00845A1F"/>
    <w:rsid w:val="00845A33"/>
    <w:rsid w:val="00845ABE"/>
    <w:rsid w:val="00845CFE"/>
    <w:rsid w:val="00845E73"/>
    <w:rsid w:val="008463D7"/>
    <w:rsid w:val="00846485"/>
    <w:rsid w:val="008466E0"/>
    <w:rsid w:val="00846B15"/>
    <w:rsid w:val="00846B76"/>
    <w:rsid w:val="00846C07"/>
    <w:rsid w:val="00846C80"/>
    <w:rsid w:val="00847100"/>
    <w:rsid w:val="008474D7"/>
    <w:rsid w:val="00847503"/>
    <w:rsid w:val="0084755A"/>
    <w:rsid w:val="008476FF"/>
    <w:rsid w:val="00847716"/>
    <w:rsid w:val="00847739"/>
    <w:rsid w:val="008477D6"/>
    <w:rsid w:val="0084785F"/>
    <w:rsid w:val="00847C6E"/>
    <w:rsid w:val="00847CF9"/>
    <w:rsid w:val="00847E53"/>
    <w:rsid w:val="00847F86"/>
    <w:rsid w:val="00850051"/>
    <w:rsid w:val="00850230"/>
    <w:rsid w:val="00850852"/>
    <w:rsid w:val="00850881"/>
    <w:rsid w:val="00850D5B"/>
    <w:rsid w:val="00850FF3"/>
    <w:rsid w:val="008512B3"/>
    <w:rsid w:val="008514CA"/>
    <w:rsid w:val="00851842"/>
    <w:rsid w:val="0085191A"/>
    <w:rsid w:val="00851CBE"/>
    <w:rsid w:val="00851E77"/>
    <w:rsid w:val="0085204D"/>
    <w:rsid w:val="0085222F"/>
    <w:rsid w:val="00852381"/>
    <w:rsid w:val="008524B7"/>
    <w:rsid w:val="00852726"/>
    <w:rsid w:val="0085293B"/>
    <w:rsid w:val="0085299D"/>
    <w:rsid w:val="00852C02"/>
    <w:rsid w:val="00852DCE"/>
    <w:rsid w:val="00852F89"/>
    <w:rsid w:val="008531CB"/>
    <w:rsid w:val="008533EA"/>
    <w:rsid w:val="008535A1"/>
    <w:rsid w:val="00853C15"/>
    <w:rsid w:val="00853F84"/>
    <w:rsid w:val="00853FB6"/>
    <w:rsid w:val="00854206"/>
    <w:rsid w:val="00854217"/>
    <w:rsid w:val="00854371"/>
    <w:rsid w:val="00854390"/>
    <w:rsid w:val="008543FD"/>
    <w:rsid w:val="00854426"/>
    <w:rsid w:val="0085456B"/>
    <w:rsid w:val="00854572"/>
    <w:rsid w:val="008545CF"/>
    <w:rsid w:val="00854699"/>
    <w:rsid w:val="008547E1"/>
    <w:rsid w:val="0085484F"/>
    <w:rsid w:val="00854C36"/>
    <w:rsid w:val="00854C46"/>
    <w:rsid w:val="00854EAC"/>
    <w:rsid w:val="0085527F"/>
    <w:rsid w:val="008554AB"/>
    <w:rsid w:val="00855636"/>
    <w:rsid w:val="0085570C"/>
    <w:rsid w:val="00855767"/>
    <w:rsid w:val="00855B52"/>
    <w:rsid w:val="00855BA5"/>
    <w:rsid w:val="00855D85"/>
    <w:rsid w:val="008560C2"/>
    <w:rsid w:val="00856118"/>
    <w:rsid w:val="00856167"/>
    <w:rsid w:val="00856193"/>
    <w:rsid w:val="00856203"/>
    <w:rsid w:val="00856232"/>
    <w:rsid w:val="008562D5"/>
    <w:rsid w:val="00856374"/>
    <w:rsid w:val="00856433"/>
    <w:rsid w:val="0085655C"/>
    <w:rsid w:val="00856583"/>
    <w:rsid w:val="0085679A"/>
    <w:rsid w:val="008567C6"/>
    <w:rsid w:val="00856886"/>
    <w:rsid w:val="008569EF"/>
    <w:rsid w:val="00856A18"/>
    <w:rsid w:val="00856C85"/>
    <w:rsid w:val="00856E7E"/>
    <w:rsid w:val="008570C9"/>
    <w:rsid w:val="0085712A"/>
    <w:rsid w:val="00857272"/>
    <w:rsid w:val="0085749B"/>
    <w:rsid w:val="008575CE"/>
    <w:rsid w:val="00857A15"/>
    <w:rsid w:val="00857B44"/>
    <w:rsid w:val="00860058"/>
    <w:rsid w:val="00860212"/>
    <w:rsid w:val="0086068C"/>
    <w:rsid w:val="008606B9"/>
    <w:rsid w:val="008606C7"/>
    <w:rsid w:val="00860B74"/>
    <w:rsid w:val="00860B8A"/>
    <w:rsid w:val="00860C13"/>
    <w:rsid w:val="00860C2E"/>
    <w:rsid w:val="00860DBE"/>
    <w:rsid w:val="00860EEE"/>
    <w:rsid w:val="0086100E"/>
    <w:rsid w:val="0086142E"/>
    <w:rsid w:val="008615D5"/>
    <w:rsid w:val="00861670"/>
    <w:rsid w:val="0086167A"/>
    <w:rsid w:val="00861860"/>
    <w:rsid w:val="008618E5"/>
    <w:rsid w:val="00861949"/>
    <w:rsid w:val="00861C1A"/>
    <w:rsid w:val="00861D57"/>
    <w:rsid w:val="0086203E"/>
    <w:rsid w:val="00862110"/>
    <w:rsid w:val="00862114"/>
    <w:rsid w:val="00862189"/>
    <w:rsid w:val="00862243"/>
    <w:rsid w:val="008622DD"/>
    <w:rsid w:val="0086276A"/>
    <w:rsid w:val="00862784"/>
    <w:rsid w:val="0086279E"/>
    <w:rsid w:val="00862B1D"/>
    <w:rsid w:val="00862B3C"/>
    <w:rsid w:val="00862C3D"/>
    <w:rsid w:val="00862C45"/>
    <w:rsid w:val="00862D7C"/>
    <w:rsid w:val="00862DC4"/>
    <w:rsid w:val="00862DD5"/>
    <w:rsid w:val="00862EEE"/>
    <w:rsid w:val="008630FC"/>
    <w:rsid w:val="00863764"/>
    <w:rsid w:val="008637A3"/>
    <w:rsid w:val="008637CB"/>
    <w:rsid w:val="0086399C"/>
    <w:rsid w:val="00863B07"/>
    <w:rsid w:val="00863B98"/>
    <w:rsid w:val="00863CD8"/>
    <w:rsid w:val="0086400E"/>
    <w:rsid w:val="008640E5"/>
    <w:rsid w:val="008641A6"/>
    <w:rsid w:val="00864456"/>
    <w:rsid w:val="008646AD"/>
    <w:rsid w:val="008646C0"/>
    <w:rsid w:val="008646F5"/>
    <w:rsid w:val="008647C6"/>
    <w:rsid w:val="00864874"/>
    <w:rsid w:val="00864A37"/>
    <w:rsid w:val="00864A50"/>
    <w:rsid w:val="00864B23"/>
    <w:rsid w:val="00864B8F"/>
    <w:rsid w:val="00864F35"/>
    <w:rsid w:val="0086505E"/>
    <w:rsid w:val="008650C9"/>
    <w:rsid w:val="00865140"/>
    <w:rsid w:val="00865345"/>
    <w:rsid w:val="0086562E"/>
    <w:rsid w:val="00865691"/>
    <w:rsid w:val="008658F7"/>
    <w:rsid w:val="00865D70"/>
    <w:rsid w:val="00865ED0"/>
    <w:rsid w:val="008661B4"/>
    <w:rsid w:val="00866253"/>
    <w:rsid w:val="008663D3"/>
    <w:rsid w:val="008663FA"/>
    <w:rsid w:val="00866689"/>
    <w:rsid w:val="0086695D"/>
    <w:rsid w:val="00866A26"/>
    <w:rsid w:val="00866AD6"/>
    <w:rsid w:val="00866BB3"/>
    <w:rsid w:val="00866CA0"/>
    <w:rsid w:val="00866CA4"/>
    <w:rsid w:val="00866D3A"/>
    <w:rsid w:val="00867141"/>
    <w:rsid w:val="0086728A"/>
    <w:rsid w:val="00867702"/>
    <w:rsid w:val="008677EF"/>
    <w:rsid w:val="00867B5F"/>
    <w:rsid w:val="00867C36"/>
    <w:rsid w:val="00867CE6"/>
    <w:rsid w:val="00867ED5"/>
    <w:rsid w:val="008700B9"/>
    <w:rsid w:val="00870247"/>
    <w:rsid w:val="008704A8"/>
    <w:rsid w:val="008704CC"/>
    <w:rsid w:val="008705A3"/>
    <w:rsid w:val="0087065A"/>
    <w:rsid w:val="00870834"/>
    <w:rsid w:val="008708AC"/>
    <w:rsid w:val="008708F3"/>
    <w:rsid w:val="0087099B"/>
    <w:rsid w:val="00870A0D"/>
    <w:rsid w:val="00870ADE"/>
    <w:rsid w:val="00870D2F"/>
    <w:rsid w:val="00870E98"/>
    <w:rsid w:val="00871012"/>
    <w:rsid w:val="00871102"/>
    <w:rsid w:val="00871134"/>
    <w:rsid w:val="00871251"/>
    <w:rsid w:val="008716A4"/>
    <w:rsid w:val="00871E51"/>
    <w:rsid w:val="0087227A"/>
    <w:rsid w:val="0087228F"/>
    <w:rsid w:val="00872402"/>
    <w:rsid w:val="00872926"/>
    <w:rsid w:val="008729B5"/>
    <w:rsid w:val="00872B23"/>
    <w:rsid w:val="00872CA3"/>
    <w:rsid w:val="00872CBA"/>
    <w:rsid w:val="00872D12"/>
    <w:rsid w:val="00872D69"/>
    <w:rsid w:val="00872DDC"/>
    <w:rsid w:val="00872FFE"/>
    <w:rsid w:val="00873258"/>
    <w:rsid w:val="008733A1"/>
    <w:rsid w:val="008734CE"/>
    <w:rsid w:val="0087357E"/>
    <w:rsid w:val="0087382A"/>
    <w:rsid w:val="00873841"/>
    <w:rsid w:val="008738E8"/>
    <w:rsid w:val="008739CB"/>
    <w:rsid w:val="00873F92"/>
    <w:rsid w:val="0087406D"/>
    <w:rsid w:val="008740C8"/>
    <w:rsid w:val="008740C9"/>
    <w:rsid w:val="008742B2"/>
    <w:rsid w:val="00874486"/>
    <w:rsid w:val="0087455E"/>
    <w:rsid w:val="0087466C"/>
    <w:rsid w:val="008746E1"/>
    <w:rsid w:val="008748B8"/>
    <w:rsid w:val="00874AF3"/>
    <w:rsid w:val="00874CC3"/>
    <w:rsid w:val="00874CF8"/>
    <w:rsid w:val="0087508F"/>
    <w:rsid w:val="0087527C"/>
    <w:rsid w:val="00875369"/>
    <w:rsid w:val="008754B1"/>
    <w:rsid w:val="008756B0"/>
    <w:rsid w:val="00875758"/>
    <w:rsid w:val="008758D3"/>
    <w:rsid w:val="00875BF8"/>
    <w:rsid w:val="00875D96"/>
    <w:rsid w:val="00875DC8"/>
    <w:rsid w:val="00875ECC"/>
    <w:rsid w:val="0087636C"/>
    <w:rsid w:val="008763A7"/>
    <w:rsid w:val="00876507"/>
    <w:rsid w:val="00876713"/>
    <w:rsid w:val="00876941"/>
    <w:rsid w:val="00876A40"/>
    <w:rsid w:val="00876A45"/>
    <w:rsid w:val="00876C0B"/>
    <w:rsid w:val="00876C55"/>
    <w:rsid w:val="00876F48"/>
    <w:rsid w:val="00876F67"/>
    <w:rsid w:val="00877132"/>
    <w:rsid w:val="008772BE"/>
    <w:rsid w:val="008772F1"/>
    <w:rsid w:val="00877337"/>
    <w:rsid w:val="00877443"/>
    <w:rsid w:val="00877569"/>
    <w:rsid w:val="008775B0"/>
    <w:rsid w:val="00877943"/>
    <w:rsid w:val="00877FA9"/>
    <w:rsid w:val="0088003B"/>
    <w:rsid w:val="00880053"/>
    <w:rsid w:val="0088024C"/>
    <w:rsid w:val="00880274"/>
    <w:rsid w:val="0088036B"/>
    <w:rsid w:val="00880392"/>
    <w:rsid w:val="008805E5"/>
    <w:rsid w:val="0088083D"/>
    <w:rsid w:val="0088092F"/>
    <w:rsid w:val="008809EE"/>
    <w:rsid w:val="008809F9"/>
    <w:rsid w:val="00880B7F"/>
    <w:rsid w:val="00880BEF"/>
    <w:rsid w:val="00880C81"/>
    <w:rsid w:val="00880CB0"/>
    <w:rsid w:val="00880DA9"/>
    <w:rsid w:val="0088102E"/>
    <w:rsid w:val="00881163"/>
    <w:rsid w:val="00881172"/>
    <w:rsid w:val="008811B9"/>
    <w:rsid w:val="008811DF"/>
    <w:rsid w:val="00881319"/>
    <w:rsid w:val="00881438"/>
    <w:rsid w:val="008819DE"/>
    <w:rsid w:val="00881EAF"/>
    <w:rsid w:val="00881EE6"/>
    <w:rsid w:val="00881F6A"/>
    <w:rsid w:val="00881F70"/>
    <w:rsid w:val="00882096"/>
    <w:rsid w:val="0088212E"/>
    <w:rsid w:val="00882184"/>
    <w:rsid w:val="0088222F"/>
    <w:rsid w:val="0088225F"/>
    <w:rsid w:val="008822EE"/>
    <w:rsid w:val="00882627"/>
    <w:rsid w:val="008826D3"/>
    <w:rsid w:val="008829A6"/>
    <w:rsid w:val="00882AFD"/>
    <w:rsid w:val="00882D15"/>
    <w:rsid w:val="0088302A"/>
    <w:rsid w:val="00883091"/>
    <w:rsid w:val="00883217"/>
    <w:rsid w:val="00883318"/>
    <w:rsid w:val="00883544"/>
    <w:rsid w:val="008839B5"/>
    <w:rsid w:val="00883FAA"/>
    <w:rsid w:val="008840E6"/>
    <w:rsid w:val="00884383"/>
    <w:rsid w:val="00884993"/>
    <w:rsid w:val="00884B44"/>
    <w:rsid w:val="00884D79"/>
    <w:rsid w:val="00884FF5"/>
    <w:rsid w:val="0088501B"/>
    <w:rsid w:val="0088503D"/>
    <w:rsid w:val="00885076"/>
    <w:rsid w:val="008850A1"/>
    <w:rsid w:val="0088517D"/>
    <w:rsid w:val="008851C6"/>
    <w:rsid w:val="00885552"/>
    <w:rsid w:val="008855B3"/>
    <w:rsid w:val="008857B3"/>
    <w:rsid w:val="00885888"/>
    <w:rsid w:val="008858B5"/>
    <w:rsid w:val="00885A1F"/>
    <w:rsid w:val="00885E43"/>
    <w:rsid w:val="00885E7C"/>
    <w:rsid w:val="00885F6C"/>
    <w:rsid w:val="00886014"/>
    <w:rsid w:val="0088626E"/>
    <w:rsid w:val="00886393"/>
    <w:rsid w:val="008867D4"/>
    <w:rsid w:val="00886935"/>
    <w:rsid w:val="00886949"/>
    <w:rsid w:val="008869EF"/>
    <w:rsid w:val="00886B07"/>
    <w:rsid w:val="00886DF0"/>
    <w:rsid w:val="0088722E"/>
    <w:rsid w:val="008872A6"/>
    <w:rsid w:val="0088757B"/>
    <w:rsid w:val="008875CF"/>
    <w:rsid w:val="0088764A"/>
    <w:rsid w:val="00887699"/>
    <w:rsid w:val="00887858"/>
    <w:rsid w:val="00887872"/>
    <w:rsid w:val="00887A51"/>
    <w:rsid w:val="00887C99"/>
    <w:rsid w:val="00887CB3"/>
    <w:rsid w:val="00887E97"/>
    <w:rsid w:val="00887ED8"/>
    <w:rsid w:val="00887F92"/>
    <w:rsid w:val="008908A8"/>
    <w:rsid w:val="00890AC9"/>
    <w:rsid w:val="008910FE"/>
    <w:rsid w:val="008912FB"/>
    <w:rsid w:val="0089132B"/>
    <w:rsid w:val="008913DA"/>
    <w:rsid w:val="00891427"/>
    <w:rsid w:val="008916EA"/>
    <w:rsid w:val="00891C61"/>
    <w:rsid w:val="00891EF3"/>
    <w:rsid w:val="00892045"/>
    <w:rsid w:val="008921CB"/>
    <w:rsid w:val="00892335"/>
    <w:rsid w:val="0089237D"/>
    <w:rsid w:val="00892615"/>
    <w:rsid w:val="00892661"/>
    <w:rsid w:val="00892707"/>
    <w:rsid w:val="0089276E"/>
    <w:rsid w:val="0089285B"/>
    <w:rsid w:val="0089292F"/>
    <w:rsid w:val="00892E01"/>
    <w:rsid w:val="00892E94"/>
    <w:rsid w:val="00893429"/>
    <w:rsid w:val="00893741"/>
    <w:rsid w:val="00893835"/>
    <w:rsid w:val="00893877"/>
    <w:rsid w:val="00893A07"/>
    <w:rsid w:val="00893AD3"/>
    <w:rsid w:val="00894509"/>
    <w:rsid w:val="00894546"/>
    <w:rsid w:val="008946F5"/>
    <w:rsid w:val="00894887"/>
    <w:rsid w:val="0089496C"/>
    <w:rsid w:val="00894A58"/>
    <w:rsid w:val="00894E13"/>
    <w:rsid w:val="0089510F"/>
    <w:rsid w:val="0089528A"/>
    <w:rsid w:val="008952EA"/>
    <w:rsid w:val="00895897"/>
    <w:rsid w:val="008959B9"/>
    <w:rsid w:val="00895C20"/>
    <w:rsid w:val="00895CDC"/>
    <w:rsid w:val="00895D84"/>
    <w:rsid w:val="00895F50"/>
    <w:rsid w:val="00896113"/>
    <w:rsid w:val="0089623B"/>
    <w:rsid w:val="00896254"/>
    <w:rsid w:val="008963DB"/>
    <w:rsid w:val="0089654A"/>
    <w:rsid w:val="00896819"/>
    <w:rsid w:val="00896978"/>
    <w:rsid w:val="00896C67"/>
    <w:rsid w:val="00896DA1"/>
    <w:rsid w:val="00897094"/>
    <w:rsid w:val="00897108"/>
    <w:rsid w:val="008971A8"/>
    <w:rsid w:val="0089722C"/>
    <w:rsid w:val="008972FF"/>
    <w:rsid w:val="008974FA"/>
    <w:rsid w:val="00897556"/>
    <w:rsid w:val="0089793E"/>
    <w:rsid w:val="008979DE"/>
    <w:rsid w:val="00897A73"/>
    <w:rsid w:val="00897AA1"/>
    <w:rsid w:val="00897C45"/>
    <w:rsid w:val="00897CB1"/>
    <w:rsid w:val="00897CCF"/>
    <w:rsid w:val="00897CFE"/>
    <w:rsid w:val="00897E82"/>
    <w:rsid w:val="008A00B0"/>
    <w:rsid w:val="008A0335"/>
    <w:rsid w:val="008A0411"/>
    <w:rsid w:val="008A0473"/>
    <w:rsid w:val="008A04EB"/>
    <w:rsid w:val="008A0509"/>
    <w:rsid w:val="008A086D"/>
    <w:rsid w:val="008A0E69"/>
    <w:rsid w:val="008A100A"/>
    <w:rsid w:val="008A132A"/>
    <w:rsid w:val="008A1917"/>
    <w:rsid w:val="008A1944"/>
    <w:rsid w:val="008A1D22"/>
    <w:rsid w:val="008A1E1F"/>
    <w:rsid w:val="008A1E7C"/>
    <w:rsid w:val="008A1EAA"/>
    <w:rsid w:val="008A20E3"/>
    <w:rsid w:val="008A21AC"/>
    <w:rsid w:val="008A2601"/>
    <w:rsid w:val="008A28FE"/>
    <w:rsid w:val="008A2A5B"/>
    <w:rsid w:val="008A2A64"/>
    <w:rsid w:val="008A2C2E"/>
    <w:rsid w:val="008A2CC4"/>
    <w:rsid w:val="008A2D16"/>
    <w:rsid w:val="008A2D97"/>
    <w:rsid w:val="008A2DA6"/>
    <w:rsid w:val="008A2F8B"/>
    <w:rsid w:val="008A30F4"/>
    <w:rsid w:val="008A343D"/>
    <w:rsid w:val="008A3669"/>
    <w:rsid w:val="008A3FF0"/>
    <w:rsid w:val="008A4167"/>
    <w:rsid w:val="008A4187"/>
    <w:rsid w:val="008A41C1"/>
    <w:rsid w:val="008A4257"/>
    <w:rsid w:val="008A43EF"/>
    <w:rsid w:val="008A44F6"/>
    <w:rsid w:val="008A4517"/>
    <w:rsid w:val="008A481F"/>
    <w:rsid w:val="008A4A31"/>
    <w:rsid w:val="008A4CAE"/>
    <w:rsid w:val="008A4D77"/>
    <w:rsid w:val="008A4F3A"/>
    <w:rsid w:val="008A530A"/>
    <w:rsid w:val="008A53C1"/>
    <w:rsid w:val="008A548C"/>
    <w:rsid w:val="008A54E5"/>
    <w:rsid w:val="008A552D"/>
    <w:rsid w:val="008A58ED"/>
    <w:rsid w:val="008A58F7"/>
    <w:rsid w:val="008A5968"/>
    <w:rsid w:val="008A59A5"/>
    <w:rsid w:val="008A5A06"/>
    <w:rsid w:val="008A5B0B"/>
    <w:rsid w:val="008A5D2A"/>
    <w:rsid w:val="008A5FB0"/>
    <w:rsid w:val="008A6096"/>
    <w:rsid w:val="008A60E9"/>
    <w:rsid w:val="008A6215"/>
    <w:rsid w:val="008A6235"/>
    <w:rsid w:val="008A6410"/>
    <w:rsid w:val="008A653A"/>
    <w:rsid w:val="008A654B"/>
    <w:rsid w:val="008A6598"/>
    <w:rsid w:val="008A668F"/>
    <w:rsid w:val="008A66CA"/>
    <w:rsid w:val="008A675A"/>
    <w:rsid w:val="008A6B06"/>
    <w:rsid w:val="008A6C5B"/>
    <w:rsid w:val="008A6CC9"/>
    <w:rsid w:val="008A6E94"/>
    <w:rsid w:val="008A6EE9"/>
    <w:rsid w:val="008A6FFA"/>
    <w:rsid w:val="008A7078"/>
    <w:rsid w:val="008A713B"/>
    <w:rsid w:val="008A713D"/>
    <w:rsid w:val="008A7449"/>
    <w:rsid w:val="008A766A"/>
    <w:rsid w:val="008A7723"/>
    <w:rsid w:val="008A7822"/>
    <w:rsid w:val="008A7986"/>
    <w:rsid w:val="008A7B15"/>
    <w:rsid w:val="008A7B44"/>
    <w:rsid w:val="008A7D97"/>
    <w:rsid w:val="008B06C0"/>
    <w:rsid w:val="008B0787"/>
    <w:rsid w:val="008B0844"/>
    <w:rsid w:val="008B089E"/>
    <w:rsid w:val="008B08C3"/>
    <w:rsid w:val="008B098C"/>
    <w:rsid w:val="008B0A03"/>
    <w:rsid w:val="008B0CC4"/>
    <w:rsid w:val="008B0CC8"/>
    <w:rsid w:val="008B0D38"/>
    <w:rsid w:val="008B0E1C"/>
    <w:rsid w:val="008B0EA5"/>
    <w:rsid w:val="008B1030"/>
    <w:rsid w:val="008B136E"/>
    <w:rsid w:val="008B15DA"/>
    <w:rsid w:val="008B165B"/>
    <w:rsid w:val="008B1690"/>
    <w:rsid w:val="008B19D7"/>
    <w:rsid w:val="008B1A0E"/>
    <w:rsid w:val="008B1A89"/>
    <w:rsid w:val="008B1DDA"/>
    <w:rsid w:val="008B2107"/>
    <w:rsid w:val="008B2131"/>
    <w:rsid w:val="008B2178"/>
    <w:rsid w:val="008B21D7"/>
    <w:rsid w:val="008B248A"/>
    <w:rsid w:val="008B2767"/>
    <w:rsid w:val="008B2798"/>
    <w:rsid w:val="008B2A93"/>
    <w:rsid w:val="008B2B5A"/>
    <w:rsid w:val="008B2BA7"/>
    <w:rsid w:val="008B2D79"/>
    <w:rsid w:val="008B2E39"/>
    <w:rsid w:val="008B2FDD"/>
    <w:rsid w:val="008B310A"/>
    <w:rsid w:val="008B31B9"/>
    <w:rsid w:val="008B31D9"/>
    <w:rsid w:val="008B3475"/>
    <w:rsid w:val="008B354B"/>
    <w:rsid w:val="008B35A5"/>
    <w:rsid w:val="008B35DB"/>
    <w:rsid w:val="008B37CC"/>
    <w:rsid w:val="008B3ABB"/>
    <w:rsid w:val="008B3B51"/>
    <w:rsid w:val="008B3BB4"/>
    <w:rsid w:val="008B3DBF"/>
    <w:rsid w:val="008B413A"/>
    <w:rsid w:val="008B4144"/>
    <w:rsid w:val="008B4229"/>
    <w:rsid w:val="008B42E5"/>
    <w:rsid w:val="008B450F"/>
    <w:rsid w:val="008B4687"/>
    <w:rsid w:val="008B47D8"/>
    <w:rsid w:val="008B4871"/>
    <w:rsid w:val="008B48D6"/>
    <w:rsid w:val="008B49E9"/>
    <w:rsid w:val="008B49F5"/>
    <w:rsid w:val="008B4B30"/>
    <w:rsid w:val="008B5005"/>
    <w:rsid w:val="008B538F"/>
    <w:rsid w:val="008B5766"/>
    <w:rsid w:val="008B57A1"/>
    <w:rsid w:val="008B57C1"/>
    <w:rsid w:val="008B59A4"/>
    <w:rsid w:val="008B59B3"/>
    <w:rsid w:val="008B5A57"/>
    <w:rsid w:val="008B5B90"/>
    <w:rsid w:val="008B6092"/>
    <w:rsid w:val="008B618B"/>
    <w:rsid w:val="008B61B3"/>
    <w:rsid w:val="008B641E"/>
    <w:rsid w:val="008B657C"/>
    <w:rsid w:val="008B65D1"/>
    <w:rsid w:val="008B65DB"/>
    <w:rsid w:val="008B67DE"/>
    <w:rsid w:val="008B6D8E"/>
    <w:rsid w:val="008B6EF0"/>
    <w:rsid w:val="008B6F2C"/>
    <w:rsid w:val="008B6F6C"/>
    <w:rsid w:val="008B70B1"/>
    <w:rsid w:val="008B719B"/>
    <w:rsid w:val="008B71AD"/>
    <w:rsid w:val="008B73A2"/>
    <w:rsid w:val="008B741C"/>
    <w:rsid w:val="008B7763"/>
    <w:rsid w:val="008B7B00"/>
    <w:rsid w:val="008B7B58"/>
    <w:rsid w:val="008B7DBE"/>
    <w:rsid w:val="008B7FA2"/>
    <w:rsid w:val="008B7FCC"/>
    <w:rsid w:val="008C00C8"/>
    <w:rsid w:val="008C02B9"/>
    <w:rsid w:val="008C05EE"/>
    <w:rsid w:val="008C0711"/>
    <w:rsid w:val="008C0714"/>
    <w:rsid w:val="008C073E"/>
    <w:rsid w:val="008C0765"/>
    <w:rsid w:val="008C0831"/>
    <w:rsid w:val="008C08E6"/>
    <w:rsid w:val="008C0A54"/>
    <w:rsid w:val="008C0AA4"/>
    <w:rsid w:val="008C0AAC"/>
    <w:rsid w:val="008C0B9F"/>
    <w:rsid w:val="008C0C94"/>
    <w:rsid w:val="008C0F8F"/>
    <w:rsid w:val="008C11C6"/>
    <w:rsid w:val="008C1407"/>
    <w:rsid w:val="008C154D"/>
    <w:rsid w:val="008C1940"/>
    <w:rsid w:val="008C1E84"/>
    <w:rsid w:val="008C2100"/>
    <w:rsid w:val="008C217C"/>
    <w:rsid w:val="008C2233"/>
    <w:rsid w:val="008C241C"/>
    <w:rsid w:val="008C2907"/>
    <w:rsid w:val="008C2AB5"/>
    <w:rsid w:val="008C2C35"/>
    <w:rsid w:val="008C2DD2"/>
    <w:rsid w:val="008C2EFC"/>
    <w:rsid w:val="008C2FA4"/>
    <w:rsid w:val="008C2FF8"/>
    <w:rsid w:val="008C31E6"/>
    <w:rsid w:val="008C32DB"/>
    <w:rsid w:val="008C350F"/>
    <w:rsid w:val="008C3584"/>
    <w:rsid w:val="008C3639"/>
    <w:rsid w:val="008C3766"/>
    <w:rsid w:val="008C3855"/>
    <w:rsid w:val="008C3879"/>
    <w:rsid w:val="008C38C0"/>
    <w:rsid w:val="008C3B1B"/>
    <w:rsid w:val="008C4190"/>
    <w:rsid w:val="008C42CC"/>
    <w:rsid w:val="008C43D2"/>
    <w:rsid w:val="008C4426"/>
    <w:rsid w:val="008C4465"/>
    <w:rsid w:val="008C455E"/>
    <w:rsid w:val="008C4584"/>
    <w:rsid w:val="008C467C"/>
    <w:rsid w:val="008C47A1"/>
    <w:rsid w:val="008C4A2B"/>
    <w:rsid w:val="008C4A6D"/>
    <w:rsid w:val="008C4AD3"/>
    <w:rsid w:val="008C4AFA"/>
    <w:rsid w:val="008C4B0D"/>
    <w:rsid w:val="008C4C0A"/>
    <w:rsid w:val="008C4CE1"/>
    <w:rsid w:val="008C5158"/>
    <w:rsid w:val="008C522E"/>
    <w:rsid w:val="008C53B7"/>
    <w:rsid w:val="008C5617"/>
    <w:rsid w:val="008C5777"/>
    <w:rsid w:val="008C57F6"/>
    <w:rsid w:val="008C586C"/>
    <w:rsid w:val="008C58E9"/>
    <w:rsid w:val="008C592D"/>
    <w:rsid w:val="008C594D"/>
    <w:rsid w:val="008C5A03"/>
    <w:rsid w:val="008C5FF2"/>
    <w:rsid w:val="008C6131"/>
    <w:rsid w:val="008C63A0"/>
    <w:rsid w:val="008C63A5"/>
    <w:rsid w:val="008C6411"/>
    <w:rsid w:val="008C6801"/>
    <w:rsid w:val="008C68CB"/>
    <w:rsid w:val="008C6C01"/>
    <w:rsid w:val="008C6F71"/>
    <w:rsid w:val="008C6FD2"/>
    <w:rsid w:val="008C700A"/>
    <w:rsid w:val="008C72F3"/>
    <w:rsid w:val="008C76C4"/>
    <w:rsid w:val="008C76E1"/>
    <w:rsid w:val="008C78B5"/>
    <w:rsid w:val="008C79C0"/>
    <w:rsid w:val="008C7A3D"/>
    <w:rsid w:val="008C7DE9"/>
    <w:rsid w:val="008C7E37"/>
    <w:rsid w:val="008D0261"/>
    <w:rsid w:val="008D027B"/>
    <w:rsid w:val="008D02B1"/>
    <w:rsid w:val="008D0324"/>
    <w:rsid w:val="008D0426"/>
    <w:rsid w:val="008D05C3"/>
    <w:rsid w:val="008D05D6"/>
    <w:rsid w:val="008D06F6"/>
    <w:rsid w:val="008D075B"/>
    <w:rsid w:val="008D1247"/>
    <w:rsid w:val="008D12A7"/>
    <w:rsid w:val="008D13AA"/>
    <w:rsid w:val="008D15E0"/>
    <w:rsid w:val="008D1724"/>
    <w:rsid w:val="008D17C1"/>
    <w:rsid w:val="008D19B2"/>
    <w:rsid w:val="008D19E1"/>
    <w:rsid w:val="008D1A95"/>
    <w:rsid w:val="008D1C6C"/>
    <w:rsid w:val="008D20B1"/>
    <w:rsid w:val="008D2152"/>
    <w:rsid w:val="008D2342"/>
    <w:rsid w:val="008D25AE"/>
    <w:rsid w:val="008D2A05"/>
    <w:rsid w:val="008D2ABD"/>
    <w:rsid w:val="008D2B74"/>
    <w:rsid w:val="008D2B99"/>
    <w:rsid w:val="008D3423"/>
    <w:rsid w:val="008D3488"/>
    <w:rsid w:val="008D35CF"/>
    <w:rsid w:val="008D366A"/>
    <w:rsid w:val="008D370F"/>
    <w:rsid w:val="008D3764"/>
    <w:rsid w:val="008D37D8"/>
    <w:rsid w:val="008D3A13"/>
    <w:rsid w:val="008D3A4C"/>
    <w:rsid w:val="008D3B1F"/>
    <w:rsid w:val="008D3C5B"/>
    <w:rsid w:val="008D3C99"/>
    <w:rsid w:val="008D3D27"/>
    <w:rsid w:val="008D3EBF"/>
    <w:rsid w:val="008D3FD5"/>
    <w:rsid w:val="008D4139"/>
    <w:rsid w:val="008D4207"/>
    <w:rsid w:val="008D4374"/>
    <w:rsid w:val="008D44F0"/>
    <w:rsid w:val="008D4530"/>
    <w:rsid w:val="008D4963"/>
    <w:rsid w:val="008D4D8C"/>
    <w:rsid w:val="008D51A1"/>
    <w:rsid w:val="008D5387"/>
    <w:rsid w:val="008D56EC"/>
    <w:rsid w:val="008D5B52"/>
    <w:rsid w:val="008D5D33"/>
    <w:rsid w:val="008D6080"/>
    <w:rsid w:val="008D60ED"/>
    <w:rsid w:val="008D618D"/>
    <w:rsid w:val="008D62A0"/>
    <w:rsid w:val="008D62E7"/>
    <w:rsid w:val="008D64F6"/>
    <w:rsid w:val="008D65AC"/>
    <w:rsid w:val="008D6624"/>
    <w:rsid w:val="008D67E6"/>
    <w:rsid w:val="008D688C"/>
    <w:rsid w:val="008D68F0"/>
    <w:rsid w:val="008D6B1A"/>
    <w:rsid w:val="008D6C50"/>
    <w:rsid w:val="008D6C7F"/>
    <w:rsid w:val="008D6D06"/>
    <w:rsid w:val="008D6E5A"/>
    <w:rsid w:val="008D71FB"/>
    <w:rsid w:val="008D7450"/>
    <w:rsid w:val="008D747F"/>
    <w:rsid w:val="008D7795"/>
    <w:rsid w:val="008D7971"/>
    <w:rsid w:val="008D7ADE"/>
    <w:rsid w:val="008D7B02"/>
    <w:rsid w:val="008D7C57"/>
    <w:rsid w:val="008D7DAD"/>
    <w:rsid w:val="008D7E51"/>
    <w:rsid w:val="008E0182"/>
    <w:rsid w:val="008E04C5"/>
    <w:rsid w:val="008E04DD"/>
    <w:rsid w:val="008E0881"/>
    <w:rsid w:val="008E08C8"/>
    <w:rsid w:val="008E0B20"/>
    <w:rsid w:val="008E0BA8"/>
    <w:rsid w:val="008E0D54"/>
    <w:rsid w:val="008E1080"/>
    <w:rsid w:val="008E13C4"/>
    <w:rsid w:val="008E16C0"/>
    <w:rsid w:val="008E188E"/>
    <w:rsid w:val="008E1956"/>
    <w:rsid w:val="008E19D0"/>
    <w:rsid w:val="008E1A06"/>
    <w:rsid w:val="008E1B63"/>
    <w:rsid w:val="008E1C21"/>
    <w:rsid w:val="008E1C4A"/>
    <w:rsid w:val="008E1C66"/>
    <w:rsid w:val="008E1CCF"/>
    <w:rsid w:val="008E1ED9"/>
    <w:rsid w:val="008E1F0C"/>
    <w:rsid w:val="008E23CF"/>
    <w:rsid w:val="008E281E"/>
    <w:rsid w:val="008E2AE7"/>
    <w:rsid w:val="008E2BAB"/>
    <w:rsid w:val="008E2E03"/>
    <w:rsid w:val="008E2E1D"/>
    <w:rsid w:val="008E3242"/>
    <w:rsid w:val="008E32F8"/>
    <w:rsid w:val="008E3412"/>
    <w:rsid w:val="008E38F0"/>
    <w:rsid w:val="008E3D61"/>
    <w:rsid w:val="008E3ECA"/>
    <w:rsid w:val="008E3F17"/>
    <w:rsid w:val="008E405F"/>
    <w:rsid w:val="008E406F"/>
    <w:rsid w:val="008E41A5"/>
    <w:rsid w:val="008E41ED"/>
    <w:rsid w:val="008E420C"/>
    <w:rsid w:val="008E4242"/>
    <w:rsid w:val="008E4288"/>
    <w:rsid w:val="008E42BE"/>
    <w:rsid w:val="008E46D0"/>
    <w:rsid w:val="008E476C"/>
    <w:rsid w:val="008E491E"/>
    <w:rsid w:val="008E4BB1"/>
    <w:rsid w:val="008E503B"/>
    <w:rsid w:val="008E536A"/>
    <w:rsid w:val="008E56C7"/>
    <w:rsid w:val="008E58DD"/>
    <w:rsid w:val="008E590F"/>
    <w:rsid w:val="008E5B7C"/>
    <w:rsid w:val="008E5BD7"/>
    <w:rsid w:val="008E5F62"/>
    <w:rsid w:val="008E5FAB"/>
    <w:rsid w:val="008E6030"/>
    <w:rsid w:val="008E6150"/>
    <w:rsid w:val="008E6202"/>
    <w:rsid w:val="008E643E"/>
    <w:rsid w:val="008E6726"/>
    <w:rsid w:val="008E6744"/>
    <w:rsid w:val="008E6A73"/>
    <w:rsid w:val="008E6B52"/>
    <w:rsid w:val="008E6C30"/>
    <w:rsid w:val="008E6D71"/>
    <w:rsid w:val="008E6DBA"/>
    <w:rsid w:val="008E6E58"/>
    <w:rsid w:val="008E6E68"/>
    <w:rsid w:val="008E6F5E"/>
    <w:rsid w:val="008E70BC"/>
    <w:rsid w:val="008E728C"/>
    <w:rsid w:val="008E7512"/>
    <w:rsid w:val="008E7679"/>
    <w:rsid w:val="008E77E5"/>
    <w:rsid w:val="008E7BE8"/>
    <w:rsid w:val="008E7E6F"/>
    <w:rsid w:val="008F0096"/>
    <w:rsid w:val="008F00C1"/>
    <w:rsid w:val="008F03A0"/>
    <w:rsid w:val="008F0485"/>
    <w:rsid w:val="008F07CF"/>
    <w:rsid w:val="008F0984"/>
    <w:rsid w:val="008F0A73"/>
    <w:rsid w:val="008F0D20"/>
    <w:rsid w:val="008F0DFD"/>
    <w:rsid w:val="008F1118"/>
    <w:rsid w:val="008F1173"/>
    <w:rsid w:val="008F1195"/>
    <w:rsid w:val="008F12A6"/>
    <w:rsid w:val="008F16B9"/>
    <w:rsid w:val="008F1A66"/>
    <w:rsid w:val="008F1ABF"/>
    <w:rsid w:val="008F1B22"/>
    <w:rsid w:val="008F2390"/>
    <w:rsid w:val="008F23DF"/>
    <w:rsid w:val="008F2554"/>
    <w:rsid w:val="008F2735"/>
    <w:rsid w:val="008F27F5"/>
    <w:rsid w:val="008F2A87"/>
    <w:rsid w:val="008F2C0C"/>
    <w:rsid w:val="008F2C53"/>
    <w:rsid w:val="008F2CC4"/>
    <w:rsid w:val="008F2D91"/>
    <w:rsid w:val="008F2F53"/>
    <w:rsid w:val="008F30B0"/>
    <w:rsid w:val="008F30B8"/>
    <w:rsid w:val="008F3569"/>
    <w:rsid w:val="008F3607"/>
    <w:rsid w:val="008F3C9A"/>
    <w:rsid w:val="008F3CF5"/>
    <w:rsid w:val="008F3D9F"/>
    <w:rsid w:val="008F4238"/>
    <w:rsid w:val="008F4305"/>
    <w:rsid w:val="008F4444"/>
    <w:rsid w:val="008F449C"/>
    <w:rsid w:val="008F4633"/>
    <w:rsid w:val="008F474A"/>
    <w:rsid w:val="008F4A6F"/>
    <w:rsid w:val="008F4B46"/>
    <w:rsid w:val="008F4DB5"/>
    <w:rsid w:val="008F4DD0"/>
    <w:rsid w:val="008F4EC2"/>
    <w:rsid w:val="008F5091"/>
    <w:rsid w:val="008F50FD"/>
    <w:rsid w:val="008F52E4"/>
    <w:rsid w:val="008F52E6"/>
    <w:rsid w:val="008F53DE"/>
    <w:rsid w:val="008F5B62"/>
    <w:rsid w:val="008F5BAC"/>
    <w:rsid w:val="008F5E96"/>
    <w:rsid w:val="008F6133"/>
    <w:rsid w:val="008F6181"/>
    <w:rsid w:val="008F61AF"/>
    <w:rsid w:val="008F61DB"/>
    <w:rsid w:val="008F6299"/>
    <w:rsid w:val="008F62EA"/>
    <w:rsid w:val="008F63D1"/>
    <w:rsid w:val="008F666F"/>
    <w:rsid w:val="008F6708"/>
    <w:rsid w:val="008F6888"/>
    <w:rsid w:val="008F6A96"/>
    <w:rsid w:val="008F6C0E"/>
    <w:rsid w:val="008F70BC"/>
    <w:rsid w:val="008F720D"/>
    <w:rsid w:val="008F73A6"/>
    <w:rsid w:val="008F78EE"/>
    <w:rsid w:val="008F7933"/>
    <w:rsid w:val="008F7A07"/>
    <w:rsid w:val="008F7D30"/>
    <w:rsid w:val="008F7E9F"/>
    <w:rsid w:val="00900037"/>
    <w:rsid w:val="00900094"/>
    <w:rsid w:val="00900210"/>
    <w:rsid w:val="0090026F"/>
    <w:rsid w:val="00900501"/>
    <w:rsid w:val="00900973"/>
    <w:rsid w:val="00900992"/>
    <w:rsid w:val="00900EA0"/>
    <w:rsid w:val="00900EA4"/>
    <w:rsid w:val="009012A2"/>
    <w:rsid w:val="00901449"/>
    <w:rsid w:val="009015BB"/>
    <w:rsid w:val="00901694"/>
    <w:rsid w:val="009017F3"/>
    <w:rsid w:val="0090186D"/>
    <w:rsid w:val="0090190C"/>
    <w:rsid w:val="0090190D"/>
    <w:rsid w:val="009019A8"/>
    <w:rsid w:val="00901BE7"/>
    <w:rsid w:val="00901CC0"/>
    <w:rsid w:val="00901D09"/>
    <w:rsid w:val="00901D28"/>
    <w:rsid w:val="009020FB"/>
    <w:rsid w:val="009023BD"/>
    <w:rsid w:val="009025B1"/>
    <w:rsid w:val="0090260A"/>
    <w:rsid w:val="009026A5"/>
    <w:rsid w:val="00902773"/>
    <w:rsid w:val="009029BD"/>
    <w:rsid w:val="00902E40"/>
    <w:rsid w:val="00902E6F"/>
    <w:rsid w:val="00903126"/>
    <w:rsid w:val="009031C6"/>
    <w:rsid w:val="009031D9"/>
    <w:rsid w:val="0090328C"/>
    <w:rsid w:val="00903415"/>
    <w:rsid w:val="00903496"/>
    <w:rsid w:val="009037C3"/>
    <w:rsid w:val="00903887"/>
    <w:rsid w:val="0090398D"/>
    <w:rsid w:val="00903A08"/>
    <w:rsid w:val="00903A7B"/>
    <w:rsid w:val="00903BB4"/>
    <w:rsid w:val="009040CC"/>
    <w:rsid w:val="0090411E"/>
    <w:rsid w:val="009042BF"/>
    <w:rsid w:val="009043BB"/>
    <w:rsid w:val="00904589"/>
    <w:rsid w:val="0090475A"/>
    <w:rsid w:val="0090496B"/>
    <w:rsid w:val="009049C2"/>
    <w:rsid w:val="00904C64"/>
    <w:rsid w:val="00904E38"/>
    <w:rsid w:val="009052ED"/>
    <w:rsid w:val="00905542"/>
    <w:rsid w:val="00905545"/>
    <w:rsid w:val="00905623"/>
    <w:rsid w:val="0090579C"/>
    <w:rsid w:val="009058A9"/>
    <w:rsid w:val="00905A8C"/>
    <w:rsid w:val="00905BB5"/>
    <w:rsid w:val="00905CE5"/>
    <w:rsid w:val="00905E21"/>
    <w:rsid w:val="00905E48"/>
    <w:rsid w:val="00905E49"/>
    <w:rsid w:val="00905F33"/>
    <w:rsid w:val="0090607D"/>
    <w:rsid w:val="009061B8"/>
    <w:rsid w:val="009061EA"/>
    <w:rsid w:val="00906293"/>
    <w:rsid w:val="009065A4"/>
    <w:rsid w:val="00906A15"/>
    <w:rsid w:val="00906B0A"/>
    <w:rsid w:val="00906D8C"/>
    <w:rsid w:val="00906DF5"/>
    <w:rsid w:val="00906F39"/>
    <w:rsid w:val="00907162"/>
    <w:rsid w:val="00907262"/>
    <w:rsid w:val="009073E1"/>
    <w:rsid w:val="009079CA"/>
    <w:rsid w:val="00907A1C"/>
    <w:rsid w:val="00907A20"/>
    <w:rsid w:val="009101F9"/>
    <w:rsid w:val="00910389"/>
    <w:rsid w:val="009103A3"/>
    <w:rsid w:val="009106E1"/>
    <w:rsid w:val="0091080F"/>
    <w:rsid w:val="00910967"/>
    <w:rsid w:val="00910B7B"/>
    <w:rsid w:val="009110A7"/>
    <w:rsid w:val="00911106"/>
    <w:rsid w:val="00911294"/>
    <w:rsid w:val="0091144D"/>
    <w:rsid w:val="00911628"/>
    <w:rsid w:val="0091170F"/>
    <w:rsid w:val="00911AC8"/>
    <w:rsid w:val="00911E3D"/>
    <w:rsid w:val="00911FD2"/>
    <w:rsid w:val="00912207"/>
    <w:rsid w:val="009122F0"/>
    <w:rsid w:val="00912484"/>
    <w:rsid w:val="00912557"/>
    <w:rsid w:val="00912650"/>
    <w:rsid w:val="00912652"/>
    <w:rsid w:val="0091267C"/>
    <w:rsid w:val="009128F5"/>
    <w:rsid w:val="00912D0D"/>
    <w:rsid w:val="00912D30"/>
    <w:rsid w:val="00912DAD"/>
    <w:rsid w:val="00912F39"/>
    <w:rsid w:val="009132EA"/>
    <w:rsid w:val="00913372"/>
    <w:rsid w:val="00913667"/>
    <w:rsid w:val="009136D0"/>
    <w:rsid w:val="00913968"/>
    <w:rsid w:val="009139A0"/>
    <w:rsid w:val="00913A10"/>
    <w:rsid w:val="00913BD7"/>
    <w:rsid w:val="00913C53"/>
    <w:rsid w:val="00913D5C"/>
    <w:rsid w:val="00913EE4"/>
    <w:rsid w:val="00914003"/>
    <w:rsid w:val="00914027"/>
    <w:rsid w:val="0091423B"/>
    <w:rsid w:val="0091434F"/>
    <w:rsid w:val="0091458E"/>
    <w:rsid w:val="0091466C"/>
    <w:rsid w:val="00914714"/>
    <w:rsid w:val="00914960"/>
    <w:rsid w:val="00914A09"/>
    <w:rsid w:val="00914A78"/>
    <w:rsid w:val="00914A7D"/>
    <w:rsid w:val="00914DE7"/>
    <w:rsid w:val="00914EEC"/>
    <w:rsid w:val="009150CB"/>
    <w:rsid w:val="00915219"/>
    <w:rsid w:val="00915230"/>
    <w:rsid w:val="009152FF"/>
    <w:rsid w:val="009154A1"/>
    <w:rsid w:val="009155E4"/>
    <w:rsid w:val="00915708"/>
    <w:rsid w:val="00915764"/>
    <w:rsid w:val="009158B7"/>
    <w:rsid w:val="009159B4"/>
    <w:rsid w:val="009159C4"/>
    <w:rsid w:val="009159C9"/>
    <w:rsid w:val="00915CD3"/>
    <w:rsid w:val="009161E1"/>
    <w:rsid w:val="009161EF"/>
    <w:rsid w:val="0091627F"/>
    <w:rsid w:val="00916486"/>
    <w:rsid w:val="00916552"/>
    <w:rsid w:val="009167B5"/>
    <w:rsid w:val="0091685B"/>
    <w:rsid w:val="009169F8"/>
    <w:rsid w:val="00916C6A"/>
    <w:rsid w:val="00916CAA"/>
    <w:rsid w:val="00916D3A"/>
    <w:rsid w:val="00916EA9"/>
    <w:rsid w:val="00917944"/>
    <w:rsid w:val="00917A0B"/>
    <w:rsid w:val="00917AB4"/>
    <w:rsid w:val="00917B2B"/>
    <w:rsid w:val="00917C40"/>
    <w:rsid w:val="00917DC8"/>
    <w:rsid w:val="0092011A"/>
    <w:rsid w:val="00920134"/>
    <w:rsid w:val="0092015D"/>
    <w:rsid w:val="00920343"/>
    <w:rsid w:val="00920495"/>
    <w:rsid w:val="00920A25"/>
    <w:rsid w:val="00920B35"/>
    <w:rsid w:val="00920BC4"/>
    <w:rsid w:val="00920BEF"/>
    <w:rsid w:val="00920C63"/>
    <w:rsid w:val="00920EB8"/>
    <w:rsid w:val="00920F71"/>
    <w:rsid w:val="00920FDA"/>
    <w:rsid w:val="00921148"/>
    <w:rsid w:val="0092128B"/>
    <w:rsid w:val="0092145E"/>
    <w:rsid w:val="00921813"/>
    <w:rsid w:val="0092190B"/>
    <w:rsid w:val="00921986"/>
    <w:rsid w:val="00921F28"/>
    <w:rsid w:val="009220A9"/>
    <w:rsid w:val="009222CC"/>
    <w:rsid w:val="00922449"/>
    <w:rsid w:val="00922485"/>
    <w:rsid w:val="009224B4"/>
    <w:rsid w:val="0092259F"/>
    <w:rsid w:val="009228FA"/>
    <w:rsid w:val="00922985"/>
    <w:rsid w:val="009229CD"/>
    <w:rsid w:val="00922A33"/>
    <w:rsid w:val="00922AD2"/>
    <w:rsid w:val="00922D9D"/>
    <w:rsid w:val="00922EAA"/>
    <w:rsid w:val="00922F89"/>
    <w:rsid w:val="00922FB2"/>
    <w:rsid w:val="00923321"/>
    <w:rsid w:val="00923416"/>
    <w:rsid w:val="00923A2C"/>
    <w:rsid w:val="00923DBC"/>
    <w:rsid w:val="00923E62"/>
    <w:rsid w:val="00923FA2"/>
    <w:rsid w:val="00923FEE"/>
    <w:rsid w:val="0092443D"/>
    <w:rsid w:val="00924576"/>
    <w:rsid w:val="009245E8"/>
    <w:rsid w:val="00924763"/>
    <w:rsid w:val="009247FB"/>
    <w:rsid w:val="00924908"/>
    <w:rsid w:val="00924C11"/>
    <w:rsid w:val="00924CDD"/>
    <w:rsid w:val="00924EA8"/>
    <w:rsid w:val="00924EED"/>
    <w:rsid w:val="0092515B"/>
    <w:rsid w:val="0092539E"/>
    <w:rsid w:val="00925434"/>
    <w:rsid w:val="009255B1"/>
    <w:rsid w:val="0092591C"/>
    <w:rsid w:val="0092593C"/>
    <w:rsid w:val="00925C8B"/>
    <w:rsid w:val="00925D12"/>
    <w:rsid w:val="00925DD5"/>
    <w:rsid w:val="00925DF5"/>
    <w:rsid w:val="00925EDF"/>
    <w:rsid w:val="00925FA4"/>
    <w:rsid w:val="00926086"/>
    <w:rsid w:val="00926217"/>
    <w:rsid w:val="00926742"/>
    <w:rsid w:val="00926AB9"/>
    <w:rsid w:val="00926BB7"/>
    <w:rsid w:val="00927100"/>
    <w:rsid w:val="0092721A"/>
    <w:rsid w:val="00927258"/>
    <w:rsid w:val="0092788B"/>
    <w:rsid w:val="009278AC"/>
    <w:rsid w:val="00927909"/>
    <w:rsid w:val="00927954"/>
    <w:rsid w:val="00927999"/>
    <w:rsid w:val="00927A76"/>
    <w:rsid w:val="00927BA1"/>
    <w:rsid w:val="00927FBC"/>
    <w:rsid w:val="0093002C"/>
    <w:rsid w:val="009303DD"/>
    <w:rsid w:val="00930543"/>
    <w:rsid w:val="009309C5"/>
    <w:rsid w:val="00930BEB"/>
    <w:rsid w:val="00930CC5"/>
    <w:rsid w:val="00930E30"/>
    <w:rsid w:val="00930E65"/>
    <w:rsid w:val="00930ECA"/>
    <w:rsid w:val="00930F64"/>
    <w:rsid w:val="00931184"/>
    <w:rsid w:val="0093137B"/>
    <w:rsid w:val="009313E7"/>
    <w:rsid w:val="0093151F"/>
    <w:rsid w:val="009315C2"/>
    <w:rsid w:val="009315E4"/>
    <w:rsid w:val="009317F4"/>
    <w:rsid w:val="0093193A"/>
    <w:rsid w:val="00931D5B"/>
    <w:rsid w:val="00931F6C"/>
    <w:rsid w:val="00932016"/>
    <w:rsid w:val="00932339"/>
    <w:rsid w:val="00932363"/>
    <w:rsid w:val="009323C1"/>
    <w:rsid w:val="009323C9"/>
    <w:rsid w:val="009324E0"/>
    <w:rsid w:val="009324F5"/>
    <w:rsid w:val="00932629"/>
    <w:rsid w:val="009326D1"/>
    <w:rsid w:val="00932776"/>
    <w:rsid w:val="009328AE"/>
    <w:rsid w:val="009329BB"/>
    <w:rsid w:val="00932C25"/>
    <w:rsid w:val="00932D9C"/>
    <w:rsid w:val="00932DF5"/>
    <w:rsid w:val="00933098"/>
    <w:rsid w:val="0093317B"/>
    <w:rsid w:val="0093317F"/>
    <w:rsid w:val="0093332D"/>
    <w:rsid w:val="0093343F"/>
    <w:rsid w:val="00933599"/>
    <w:rsid w:val="00933667"/>
    <w:rsid w:val="009337D5"/>
    <w:rsid w:val="009338AE"/>
    <w:rsid w:val="0093393D"/>
    <w:rsid w:val="009339C4"/>
    <w:rsid w:val="009339E2"/>
    <w:rsid w:val="00933AF8"/>
    <w:rsid w:val="00933CA6"/>
    <w:rsid w:val="00933D60"/>
    <w:rsid w:val="009341B6"/>
    <w:rsid w:val="0093420D"/>
    <w:rsid w:val="009346E9"/>
    <w:rsid w:val="00934DE3"/>
    <w:rsid w:val="00935039"/>
    <w:rsid w:val="00935163"/>
    <w:rsid w:val="0093534F"/>
    <w:rsid w:val="0093568F"/>
    <w:rsid w:val="009357E2"/>
    <w:rsid w:val="009359F8"/>
    <w:rsid w:val="00935A12"/>
    <w:rsid w:val="00935B63"/>
    <w:rsid w:val="009360BB"/>
    <w:rsid w:val="0093652C"/>
    <w:rsid w:val="00936648"/>
    <w:rsid w:val="0093693E"/>
    <w:rsid w:val="00936BB9"/>
    <w:rsid w:val="00936E81"/>
    <w:rsid w:val="009370FA"/>
    <w:rsid w:val="009371E1"/>
    <w:rsid w:val="00937267"/>
    <w:rsid w:val="00937335"/>
    <w:rsid w:val="0093737F"/>
    <w:rsid w:val="00937653"/>
    <w:rsid w:val="0093779D"/>
    <w:rsid w:val="009378A1"/>
    <w:rsid w:val="00937F38"/>
    <w:rsid w:val="0094027C"/>
    <w:rsid w:val="00940280"/>
    <w:rsid w:val="00940469"/>
    <w:rsid w:val="00940510"/>
    <w:rsid w:val="00940514"/>
    <w:rsid w:val="00940519"/>
    <w:rsid w:val="00940598"/>
    <w:rsid w:val="00940680"/>
    <w:rsid w:val="0094093A"/>
    <w:rsid w:val="0094094B"/>
    <w:rsid w:val="00940CE1"/>
    <w:rsid w:val="00940DA0"/>
    <w:rsid w:val="0094130B"/>
    <w:rsid w:val="0094130D"/>
    <w:rsid w:val="0094167C"/>
    <w:rsid w:val="009418B3"/>
    <w:rsid w:val="00941D17"/>
    <w:rsid w:val="00941F17"/>
    <w:rsid w:val="0094200C"/>
    <w:rsid w:val="00942094"/>
    <w:rsid w:val="009421CA"/>
    <w:rsid w:val="0094220E"/>
    <w:rsid w:val="009424DB"/>
    <w:rsid w:val="009424F1"/>
    <w:rsid w:val="00942662"/>
    <w:rsid w:val="0094288B"/>
    <w:rsid w:val="00942985"/>
    <w:rsid w:val="00942B2C"/>
    <w:rsid w:val="00942E73"/>
    <w:rsid w:val="00942EF0"/>
    <w:rsid w:val="00942FFE"/>
    <w:rsid w:val="0094398A"/>
    <w:rsid w:val="00943A14"/>
    <w:rsid w:val="00943A22"/>
    <w:rsid w:val="00943D23"/>
    <w:rsid w:val="00943E1E"/>
    <w:rsid w:val="0094446E"/>
    <w:rsid w:val="0094457C"/>
    <w:rsid w:val="009445C6"/>
    <w:rsid w:val="009445D6"/>
    <w:rsid w:val="009447C2"/>
    <w:rsid w:val="00944AA1"/>
    <w:rsid w:val="00944FE2"/>
    <w:rsid w:val="00945002"/>
    <w:rsid w:val="009452BC"/>
    <w:rsid w:val="0094558B"/>
    <w:rsid w:val="009456D7"/>
    <w:rsid w:val="00945B4D"/>
    <w:rsid w:val="00945C2D"/>
    <w:rsid w:val="00945CD6"/>
    <w:rsid w:val="00945E3A"/>
    <w:rsid w:val="00945E64"/>
    <w:rsid w:val="00945EA5"/>
    <w:rsid w:val="00945EAD"/>
    <w:rsid w:val="00945F0F"/>
    <w:rsid w:val="00945F79"/>
    <w:rsid w:val="0094607F"/>
    <w:rsid w:val="009463E9"/>
    <w:rsid w:val="009464C7"/>
    <w:rsid w:val="009464EC"/>
    <w:rsid w:val="009466F4"/>
    <w:rsid w:val="009469C7"/>
    <w:rsid w:val="00946A6D"/>
    <w:rsid w:val="00946AED"/>
    <w:rsid w:val="00946E2C"/>
    <w:rsid w:val="009470C3"/>
    <w:rsid w:val="0094728C"/>
    <w:rsid w:val="0094735A"/>
    <w:rsid w:val="0094743F"/>
    <w:rsid w:val="0094761A"/>
    <w:rsid w:val="00947A84"/>
    <w:rsid w:val="00947C9B"/>
    <w:rsid w:val="00947CB0"/>
    <w:rsid w:val="00947DA8"/>
    <w:rsid w:val="00950003"/>
    <w:rsid w:val="009500AA"/>
    <w:rsid w:val="009505AB"/>
    <w:rsid w:val="0095082E"/>
    <w:rsid w:val="00950B13"/>
    <w:rsid w:val="00950CEB"/>
    <w:rsid w:val="00950E34"/>
    <w:rsid w:val="00950F62"/>
    <w:rsid w:val="0095106A"/>
    <w:rsid w:val="0095120F"/>
    <w:rsid w:val="00951376"/>
    <w:rsid w:val="00951490"/>
    <w:rsid w:val="009514D4"/>
    <w:rsid w:val="0095177D"/>
    <w:rsid w:val="00951B8F"/>
    <w:rsid w:val="00951C13"/>
    <w:rsid w:val="00951C57"/>
    <w:rsid w:val="00951C6A"/>
    <w:rsid w:val="00951C78"/>
    <w:rsid w:val="00951E1B"/>
    <w:rsid w:val="009520BD"/>
    <w:rsid w:val="0095224D"/>
    <w:rsid w:val="00952711"/>
    <w:rsid w:val="0095291A"/>
    <w:rsid w:val="00952BA0"/>
    <w:rsid w:val="00952D94"/>
    <w:rsid w:val="00952E89"/>
    <w:rsid w:val="009531DD"/>
    <w:rsid w:val="0095326D"/>
    <w:rsid w:val="009532EC"/>
    <w:rsid w:val="009534BB"/>
    <w:rsid w:val="00953604"/>
    <w:rsid w:val="00953675"/>
    <w:rsid w:val="00953B34"/>
    <w:rsid w:val="00953B57"/>
    <w:rsid w:val="00953CCD"/>
    <w:rsid w:val="00953DDC"/>
    <w:rsid w:val="00953E05"/>
    <w:rsid w:val="00954009"/>
    <w:rsid w:val="00954021"/>
    <w:rsid w:val="0095404E"/>
    <w:rsid w:val="00954053"/>
    <w:rsid w:val="009542ED"/>
    <w:rsid w:val="0095437F"/>
    <w:rsid w:val="00954508"/>
    <w:rsid w:val="00954C67"/>
    <w:rsid w:val="00954CBE"/>
    <w:rsid w:val="00954CC9"/>
    <w:rsid w:val="00954D9C"/>
    <w:rsid w:val="00954DD6"/>
    <w:rsid w:val="00954EC8"/>
    <w:rsid w:val="00954FDD"/>
    <w:rsid w:val="0095503C"/>
    <w:rsid w:val="0095506C"/>
    <w:rsid w:val="00955343"/>
    <w:rsid w:val="009553D7"/>
    <w:rsid w:val="00955447"/>
    <w:rsid w:val="00955476"/>
    <w:rsid w:val="009554DD"/>
    <w:rsid w:val="0095571F"/>
    <w:rsid w:val="00955865"/>
    <w:rsid w:val="00955BC1"/>
    <w:rsid w:val="00955CFB"/>
    <w:rsid w:val="00956100"/>
    <w:rsid w:val="009561C2"/>
    <w:rsid w:val="00956279"/>
    <w:rsid w:val="00956A58"/>
    <w:rsid w:val="00956B13"/>
    <w:rsid w:val="00956BAD"/>
    <w:rsid w:val="00956C74"/>
    <w:rsid w:val="0095712E"/>
    <w:rsid w:val="00957263"/>
    <w:rsid w:val="00957384"/>
    <w:rsid w:val="00957415"/>
    <w:rsid w:val="00957516"/>
    <w:rsid w:val="00957647"/>
    <w:rsid w:val="00957837"/>
    <w:rsid w:val="00957A47"/>
    <w:rsid w:val="00957C48"/>
    <w:rsid w:val="00957D63"/>
    <w:rsid w:val="00957DE7"/>
    <w:rsid w:val="00957E06"/>
    <w:rsid w:val="00957E35"/>
    <w:rsid w:val="00957EBF"/>
    <w:rsid w:val="009600E7"/>
    <w:rsid w:val="0096046B"/>
    <w:rsid w:val="009605AA"/>
    <w:rsid w:val="0096060E"/>
    <w:rsid w:val="009607F4"/>
    <w:rsid w:val="00960B1F"/>
    <w:rsid w:val="00960C5D"/>
    <w:rsid w:val="00960E0D"/>
    <w:rsid w:val="00960EE1"/>
    <w:rsid w:val="009610F8"/>
    <w:rsid w:val="00961614"/>
    <w:rsid w:val="009616E2"/>
    <w:rsid w:val="00961ADB"/>
    <w:rsid w:val="00961EB1"/>
    <w:rsid w:val="00961F32"/>
    <w:rsid w:val="009620D8"/>
    <w:rsid w:val="0096240D"/>
    <w:rsid w:val="0096252B"/>
    <w:rsid w:val="009626C7"/>
    <w:rsid w:val="009627D3"/>
    <w:rsid w:val="00962AD9"/>
    <w:rsid w:val="00962B95"/>
    <w:rsid w:val="00962E88"/>
    <w:rsid w:val="00962EB2"/>
    <w:rsid w:val="00962EED"/>
    <w:rsid w:val="00962F88"/>
    <w:rsid w:val="00963053"/>
    <w:rsid w:val="0096314B"/>
    <w:rsid w:val="00963350"/>
    <w:rsid w:val="009635FB"/>
    <w:rsid w:val="009637A0"/>
    <w:rsid w:val="0096404D"/>
    <w:rsid w:val="009640AF"/>
    <w:rsid w:val="00964194"/>
    <w:rsid w:val="009641D3"/>
    <w:rsid w:val="0096466A"/>
    <w:rsid w:val="009646A9"/>
    <w:rsid w:val="009648E2"/>
    <w:rsid w:val="00964A63"/>
    <w:rsid w:val="00964B57"/>
    <w:rsid w:val="00964C44"/>
    <w:rsid w:val="00965022"/>
    <w:rsid w:val="009653B7"/>
    <w:rsid w:val="00965479"/>
    <w:rsid w:val="009654E9"/>
    <w:rsid w:val="009654F0"/>
    <w:rsid w:val="00965558"/>
    <w:rsid w:val="0096558A"/>
    <w:rsid w:val="009656C0"/>
    <w:rsid w:val="00965AB9"/>
    <w:rsid w:val="00965AE7"/>
    <w:rsid w:val="00965C16"/>
    <w:rsid w:val="00965C69"/>
    <w:rsid w:val="00965D2C"/>
    <w:rsid w:val="0096628C"/>
    <w:rsid w:val="00966C16"/>
    <w:rsid w:val="00966FF0"/>
    <w:rsid w:val="009674B0"/>
    <w:rsid w:val="009674CA"/>
    <w:rsid w:val="009674D8"/>
    <w:rsid w:val="009676FD"/>
    <w:rsid w:val="00967847"/>
    <w:rsid w:val="009679AF"/>
    <w:rsid w:val="00967B44"/>
    <w:rsid w:val="00967BBC"/>
    <w:rsid w:val="00967E77"/>
    <w:rsid w:val="009700AE"/>
    <w:rsid w:val="0097025A"/>
    <w:rsid w:val="00970298"/>
    <w:rsid w:val="0097034E"/>
    <w:rsid w:val="00970A10"/>
    <w:rsid w:val="00970A79"/>
    <w:rsid w:val="00970B37"/>
    <w:rsid w:val="00970EFB"/>
    <w:rsid w:val="00970F1C"/>
    <w:rsid w:val="009714D3"/>
    <w:rsid w:val="00971816"/>
    <w:rsid w:val="00971A83"/>
    <w:rsid w:val="00971D04"/>
    <w:rsid w:val="00971FC6"/>
    <w:rsid w:val="0097204A"/>
    <w:rsid w:val="0097219B"/>
    <w:rsid w:val="00972390"/>
    <w:rsid w:val="009725EA"/>
    <w:rsid w:val="009725EC"/>
    <w:rsid w:val="009726BF"/>
    <w:rsid w:val="0097271A"/>
    <w:rsid w:val="00972842"/>
    <w:rsid w:val="009729BF"/>
    <w:rsid w:val="00972B52"/>
    <w:rsid w:val="00972CFA"/>
    <w:rsid w:val="00972D8F"/>
    <w:rsid w:val="00972E9F"/>
    <w:rsid w:val="0097306E"/>
    <w:rsid w:val="00973166"/>
    <w:rsid w:val="009733CA"/>
    <w:rsid w:val="00973468"/>
    <w:rsid w:val="009736EE"/>
    <w:rsid w:val="00973782"/>
    <w:rsid w:val="00973AE4"/>
    <w:rsid w:val="00973EB3"/>
    <w:rsid w:val="00974043"/>
    <w:rsid w:val="009740DE"/>
    <w:rsid w:val="00974227"/>
    <w:rsid w:val="00974428"/>
    <w:rsid w:val="0097446A"/>
    <w:rsid w:val="00974750"/>
    <w:rsid w:val="00974CD0"/>
    <w:rsid w:val="00974E24"/>
    <w:rsid w:val="00974E48"/>
    <w:rsid w:val="00974E57"/>
    <w:rsid w:val="00975217"/>
    <w:rsid w:val="009754C1"/>
    <w:rsid w:val="009754D0"/>
    <w:rsid w:val="00975543"/>
    <w:rsid w:val="0097560C"/>
    <w:rsid w:val="009756FA"/>
    <w:rsid w:val="00975986"/>
    <w:rsid w:val="009759F0"/>
    <w:rsid w:val="00975A94"/>
    <w:rsid w:val="00975B2B"/>
    <w:rsid w:val="00975BA1"/>
    <w:rsid w:val="00975EC0"/>
    <w:rsid w:val="00976091"/>
    <w:rsid w:val="0097618F"/>
    <w:rsid w:val="0097635B"/>
    <w:rsid w:val="009763DB"/>
    <w:rsid w:val="009764C0"/>
    <w:rsid w:val="009764C4"/>
    <w:rsid w:val="00976594"/>
    <w:rsid w:val="009766EE"/>
    <w:rsid w:val="0097675F"/>
    <w:rsid w:val="00976991"/>
    <w:rsid w:val="00976E85"/>
    <w:rsid w:val="0097702A"/>
    <w:rsid w:val="00977094"/>
    <w:rsid w:val="00977401"/>
    <w:rsid w:val="00977A00"/>
    <w:rsid w:val="00977B24"/>
    <w:rsid w:val="00977ED6"/>
    <w:rsid w:val="00977EE2"/>
    <w:rsid w:val="00980092"/>
    <w:rsid w:val="0098015B"/>
    <w:rsid w:val="009808D0"/>
    <w:rsid w:val="00980998"/>
    <w:rsid w:val="00980A0C"/>
    <w:rsid w:val="00980B2A"/>
    <w:rsid w:val="00980F7E"/>
    <w:rsid w:val="00980FA9"/>
    <w:rsid w:val="009810F7"/>
    <w:rsid w:val="0098131C"/>
    <w:rsid w:val="009814EA"/>
    <w:rsid w:val="00981A04"/>
    <w:rsid w:val="00981A9A"/>
    <w:rsid w:val="00981ABB"/>
    <w:rsid w:val="00981BC0"/>
    <w:rsid w:val="00981C32"/>
    <w:rsid w:val="00981DCE"/>
    <w:rsid w:val="00981DCF"/>
    <w:rsid w:val="00981EEC"/>
    <w:rsid w:val="009823C3"/>
    <w:rsid w:val="0098249F"/>
    <w:rsid w:val="00982581"/>
    <w:rsid w:val="009827D5"/>
    <w:rsid w:val="00982AF4"/>
    <w:rsid w:val="00982F53"/>
    <w:rsid w:val="00982FEF"/>
    <w:rsid w:val="009833F2"/>
    <w:rsid w:val="00983501"/>
    <w:rsid w:val="009835CB"/>
    <w:rsid w:val="0098362D"/>
    <w:rsid w:val="009836F2"/>
    <w:rsid w:val="0098372F"/>
    <w:rsid w:val="00983EBB"/>
    <w:rsid w:val="00983F18"/>
    <w:rsid w:val="00983F51"/>
    <w:rsid w:val="00983F59"/>
    <w:rsid w:val="00983F88"/>
    <w:rsid w:val="00984116"/>
    <w:rsid w:val="00984127"/>
    <w:rsid w:val="00984149"/>
    <w:rsid w:val="00984229"/>
    <w:rsid w:val="00984429"/>
    <w:rsid w:val="009844DE"/>
    <w:rsid w:val="0098453B"/>
    <w:rsid w:val="009847ED"/>
    <w:rsid w:val="0098488B"/>
    <w:rsid w:val="0098495A"/>
    <w:rsid w:val="00984B69"/>
    <w:rsid w:val="00984BBB"/>
    <w:rsid w:val="00984C38"/>
    <w:rsid w:val="00984CB8"/>
    <w:rsid w:val="0098528E"/>
    <w:rsid w:val="009852C8"/>
    <w:rsid w:val="0098535A"/>
    <w:rsid w:val="00985478"/>
    <w:rsid w:val="009854FF"/>
    <w:rsid w:val="0098569F"/>
    <w:rsid w:val="0098578D"/>
    <w:rsid w:val="00985A1E"/>
    <w:rsid w:val="00985BC9"/>
    <w:rsid w:val="00986092"/>
    <w:rsid w:val="0098613E"/>
    <w:rsid w:val="00986250"/>
    <w:rsid w:val="0098648F"/>
    <w:rsid w:val="00986650"/>
    <w:rsid w:val="009866FC"/>
    <w:rsid w:val="00986795"/>
    <w:rsid w:val="00986859"/>
    <w:rsid w:val="00986869"/>
    <w:rsid w:val="009869BF"/>
    <w:rsid w:val="00986B90"/>
    <w:rsid w:val="00986BCC"/>
    <w:rsid w:val="00986E3C"/>
    <w:rsid w:val="00986F73"/>
    <w:rsid w:val="009870F5"/>
    <w:rsid w:val="0098725B"/>
    <w:rsid w:val="009877D1"/>
    <w:rsid w:val="00987A9E"/>
    <w:rsid w:val="00987AB7"/>
    <w:rsid w:val="00987B9D"/>
    <w:rsid w:val="00987BD8"/>
    <w:rsid w:val="00987E69"/>
    <w:rsid w:val="00987F61"/>
    <w:rsid w:val="00990012"/>
    <w:rsid w:val="00990238"/>
    <w:rsid w:val="0099054E"/>
    <w:rsid w:val="009905A4"/>
    <w:rsid w:val="00990E9B"/>
    <w:rsid w:val="009913D5"/>
    <w:rsid w:val="00991559"/>
    <w:rsid w:val="00991606"/>
    <w:rsid w:val="0099174A"/>
    <w:rsid w:val="0099194C"/>
    <w:rsid w:val="00991CDB"/>
    <w:rsid w:val="00992111"/>
    <w:rsid w:val="0099230B"/>
    <w:rsid w:val="0099232A"/>
    <w:rsid w:val="00992601"/>
    <w:rsid w:val="00992628"/>
    <w:rsid w:val="00992B2F"/>
    <w:rsid w:val="00992B5F"/>
    <w:rsid w:val="00992C9E"/>
    <w:rsid w:val="00992DE1"/>
    <w:rsid w:val="00992F16"/>
    <w:rsid w:val="0099338C"/>
    <w:rsid w:val="009933CA"/>
    <w:rsid w:val="009933E1"/>
    <w:rsid w:val="0099360E"/>
    <w:rsid w:val="009936AA"/>
    <w:rsid w:val="0099392E"/>
    <w:rsid w:val="0099399C"/>
    <w:rsid w:val="00993A9C"/>
    <w:rsid w:val="00993B4C"/>
    <w:rsid w:val="00993D5C"/>
    <w:rsid w:val="00993DA4"/>
    <w:rsid w:val="00993DA6"/>
    <w:rsid w:val="00993EF2"/>
    <w:rsid w:val="00993F41"/>
    <w:rsid w:val="00994383"/>
    <w:rsid w:val="00994459"/>
    <w:rsid w:val="0099447B"/>
    <w:rsid w:val="009944F1"/>
    <w:rsid w:val="0099478F"/>
    <w:rsid w:val="00994941"/>
    <w:rsid w:val="00994A80"/>
    <w:rsid w:val="00994CF5"/>
    <w:rsid w:val="00994F8F"/>
    <w:rsid w:val="0099503E"/>
    <w:rsid w:val="00995105"/>
    <w:rsid w:val="009953B8"/>
    <w:rsid w:val="00995462"/>
    <w:rsid w:val="009954F7"/>
    <w:rsid w:val="0099563A"/>
    <w:rsid w:val="009956D0"/>
    <w:rsid w:val="0099579D"/>
    <w:rsid w:val="00995DAF"/>
    <w:rsid w:val="00995EBD"/>
    <w:rsid w:val="00995FFC"/>
    <w:rsid w:val="0099613C"/>
    <w:rsid w:val="009962B6"/>
    <w:rsid w:val="00996B1F"/>
    <w:rsid w:val="0099730D"/>
    <w:rsid w:val="0099743F"/>
    <w:rsid w:val="00997517"/>
    <w:rsid w:val="00997547"/>
    <w:rsid w:val="00997616"/>
    <w:rsid w:val="009976F5"/>
    <w:rsid w:val="00997B97"/>
    <w:rsid w:val="00997BD4"/>
    <w:rsid w:val="00997F0C"/>
    <w:rsid w:val="00997FA5"/>
    <w:rsid w:val="009A0145"/>
    <w:rsid w:val="009A0250"/>
    <w:rsid w:val="009A0468"/>
    <w:rsid w:val="009A04F9"/>
    <w:rsid w:val="009A05E8"/>
    <w:rsid w:val="009A08CB"/>
    <w:rsid w:val="009A0F35"/>
    <w:rsid w:val="009A1196"/>
    <w:rsid w:val="009A1221"/>
    <w:rsid w:val="009A138A"/>
    <w:rsid w:val="009A18C8"/>
    <w:rsid w:val="009A18F0"/>
    <w:rsid w:val="009A1A3F"/>
    <w:rsid w:val="009A1C51"/>
    <w:rsid w:val="009A1CA3"/>
    <w:rsid w:val="009A1E25"/>
    <w:rsid w:val="009A21A0"/>
    <w:rsid w:val="009A21DB"/>
    <w:rsid w:val="009A23A5"/>
    <w:rsid w:val="009A24A3"/>
    <w:rsid w:val="009A2664"/>
    <w:rsid w:val="009A267B"/>
    <w:rsid w:val="009A26FC"/>
    <w:rsid w:val="009A276F"/>
    <w:rsid w:val="009A2A81"/>
    <w:rsid w:val="009A305D"/>
    <w:rsid w:val="009A3080"/>
    <w:rsid w:val="009A319F"/>
    <w:rsid w:val="009A323B"/>
    <w:rsid w:val="009A32F9"/>
    <w:rsid w:val="009A332B"/>
    <w:rsid w:val="009A381B"/>
    <w:rsid w:val="009A3DD1"/>
    <w:rsid w:val="009A3E26"/>
    <w:rsid w:val="009A3F61"/>
    <w:rsid w:val="009A3FEE"/>
    <w:rsid w:val="009A40FA"/>
    <w:rsid w:val="009A41F9"/>
    <w:rsid w:val="009A420F"/>
    <w:rsid w:val="009A4619"/>
    <w:rsid w:val="009A49B7"/>
    <w:rsid w:val="009A4A7A"/>
    <w:rsid w:val="009A4B1B"/>
    <w:rsid w:val="009A4C60"/>
    <w:rsid w:val="009A4E33"/>
    <w:rsid w:val="009A4E39"/>
    <w:rsid w:val="009A50DD"/>
    <w:rsid w:val="009A512D"/>
    <w:rsid w:val="009A582D"/>
    <w:rsid w:val="009A5846"/>
    <w:rsid w:val="009A5981"/>
    <w:rsid w:val="009A5D0C"/>
    <w:rsid w:val="009A5F26"/>
    <w:rsid w:val="009A63FD"/>
    <w:rsid w:val="009A647E"/>
    <w:rsid w:val="009A652F"/>
    <w:rsid w:val="009A6530"/>
    <w:rsid w:val="009A6570"/>
    <w:rsid w:val="009A67DB"/>
    <w:rsid w:val="009A6848"/>
    <w:rsid w:val="009A6AF9"/>
    <w:rsid w:val="009A6E22"/>
    <w:rsid w:val="009A6EB7"/>
    <w:rsid w:val="009A6FD9"/>
    <w:rsid w:val="009A78BE"/>
    <w:rsid w:val="009A7C28"/>
    <w:rsid w:val="009A7F21"/>
    <w:rsid w:val="009B1028"/>
    <w:rsid w:val="009B1256"/>
    <w:rsid w:val="009B1435"/>
    <w:rsid w:val="009B1779"/>
    <w:rsid w:val="009B1926"/>
    <w:rsid w:val="009B1BC2"/>
    <w:rsid w:val="009B1D11"/>
    <w:rsid w:val="009B1D12"/>
    <w:rsid w:val="009B1DB4"/>
    <w:rsid w:val="009B20FC"/>
    <w:rsid w:val="009B2143"/>
    <w:rsid w:val="009B21A6"/>
    <w:rsid w:val="009B2553"/>
    <w:rsid w:val="009B26C7"/>
    <w:rsid w:val="009B275F"/>
    <w:rsid w:val="009B28D9"/>
    <w:rsid w:val="009B29F7"/>
    <w:rsid w:val="009B2A04"/>
    <w:rsid w:val="009B2A9C"/>
    <w:rsid w:val="009B2B2A"/>
    <w:rsid w:val="009B2B44"/>
    <w:rsid w:val="009B2B8F"/>
    <w:rsid w:val="009B2BB1"/>
    <w:rsid w:val="009B2E94"/>
    <w:rsid w:val="009B2EF1"/>
    <w:rsid w:val="009B344F"/>
    <w:rsid w:val="009B360A"/>
    <w:rsid w:val="009B3626"/>
    <w:rsid w:val="009B36CF"/>
    <w:rsid w:val="009B382C"/>
    <w:rsid w:val="009B393A"/>
    <w:rsid w:val="009B3A4F"/>
    <w:rsid w:val="009B3AF7"/>
    <w:rsid w:val="009B4022"/>
    <w:rsid w:val="009B42D0"/>
    <w:rsid w:val="009B4576"/>
    <w:rsid w:val="009B4656"/>
    <w:rsid w:val="009B498E"/>
    <w:rsid w:val="009B4A28"/>
    <w:rsid w:val="009B4B9A"/>
    <w:rsid w:val="009B4D5B"/>
    <w:rsid w:val="009B4F9B"/>
    <w:rsid w:val="009B5257"/>
    <w:rsid w:val="009B55E5"/>
    <w:rsid w:val="009B56E9"/>
    <w:rsid w:val="009B5740"/>
    <w:rsid w:val="009B593D"/>
    <w:rsid w:val="009B5956"/>
    <w:rsid w:val="009B5B74"/>
    <w:rsid w:val="009B5CF6"/>
    <w:rsid w:val="009B5DE0"/>
    <w:rsid w:val="009B5E39"/>
    <w:rsid w:val="009B5E70"/>
    <w:rsid w:val="009B5F1E"/>
    <w:rsid w:val="009B5F7B"/>
    <w:rsid w:val="009B5FED"/>
    <w:rsid w:val="009B6005"/>
    <w:rsid w:val="009B6221"/>
    <w:rsid w:val="009B6404"/>
    <w:rsid w:val="009B66BB"/>
    <w:rsid w:val="009B67C9"/>
    <w:rsid w:val="009B6A21"/>
    <w:rsid w:val="009B6DDB"/>
    <w:rsid w:val="009B7147"/>
    <w:rsid w:val="009B75AF"/>
    <w:rsid w:val="009B767C"/>
    <w:rsid w:val="009B7932"/>
    <w:rsid w:val="009B793F"/>
    <w:rsid w:val="009B79C1"/>
    <w:rsid w:val="009B7A6B"/>
    <w:rsid w:val="009B7EA6"/>
    <w:rsid w:val="009B7EEA"/>
    <w:rsid w:val="009B7F8D"/>
    <w:rsid w:val="009C006F"/>
    <w:rsid w:val="009C0223"/>
    <w:rsid w:val="009C02CC"/>
    <w:rsid w:val="009C0490"/>
    <w:rsid w:val="009C074A"/>
    <w:rsid w:val="009C0836"/>
    <w:rsid w:val="009C08B9"/>
    <w:rsid w:val="009C09B4"/>
    <w:rsid w:val="009C0A58"/>
    <w:rsid w:val="009C0B74"/>
    <w:rsid w:val="009C0C90"/>
    <w:rsid w:val="009C0CD9"/>
    <w:rsid w:val="009C0D26"/>
    <w:rsid w:val="009C1120"/>
    <w:rsid w:val="009C14AA"/>
    <w:rsid w:val="009C14B5"/>
    <w:rsid w:val="009C1599"/>
    <w:rsid w:val="009C19A2"/>
    <w:rsid w:val="009C1CEA"/>
    <w:rsid w:val="009C211A"/>
    <w:rsid w:val="009C21DB"/>
    <w:rsid w:val="009C24F9"/>
    <w:rsid w:val="009C2950"/>
    <w:rsid w:val="009C2977"/>
    <w:rsid w:val="009C2A6E"/>
    <w:rsid w:val="009C2B8B"/>
    <w:rsid w:val="009C2C0A"/>
    <w:rsid w:val="009C2FDB"/>
    <w:rsid w:val="009C302A"/>
    <w:rsid w:val="009C30CF"/>
    <w:rsid w:val="009C329D"/>
    <w:rsid w:val="009C3316"/>
    <w:rsid w:val="009C359F"/>
    <w:rsid w:val="009C36BA"/>
    <w:rsid w:val="009C3A3A"/>
    <w:rsid w:val="009C3D8B"/>
    <w:rsid w:val="009C401E"/>
    <w:rsid w:val="009C4170"/>
    <w:rsid w:val="009C4319"/>
    <w:rsid w:val="009C44E3"/>
    <w:rsid w:val="009C4519"/>
    <w:rsid w:val="009C490F"/>
    <w:rsid w:val="009C49B2"/>
    <w:rsid w:val="009C4A13"/>
    <w:rsid w:val="009C4A9F"/>
    <w:rsid w:val="009C4AF8"/>
    <w:rsid w:val="009C4B8A"/>
    <w:rsid w:val="009C4DDB"/>
    <w:rsid w:val="009C4F76"/>
    <w:rsid w:val="009C4FC9"/>
    <w:rsid w:val="009C5077"/>
    <w:rsid w:val="009C5078"/>
    <w:rsid w:val="009C5080"/>
    <w:rsid w:val="009C517E"/>
    <w:rsid w:val="009C51D9"/>
    <w:rsid w:val="009C52AD"/>
    <w:rsid w:val="009C52B6"/>
    <w:rsid w:val="009C5351"/>
    <w:rsid w:val="009C563D"/>
    <w:rsid w:val="009C5861"/>
    <w:rsid w:val="009C58BB"/>
    <w:rsid w:val="009C5AB9"/>
    <w:rsid w:val="009C5ACF"/>
    <w:rsid w:val="009C5ADE"/>
    <w:rsid w:val="009C5AFD"/>
    <w:rsid w:val="009C5B1A"/>
    <w:rsid w:val="009C5E93"/>
    <w:rsid w:val="009C5F64"/>
    <w:rsid w:val="009C607E"/>
    <w:rsid w:val="009C6113"/>
    <w:rsid w:val="009C639D"/>
    <w:rsid w:val="009C63D0"/>
    <w:rsid w:val="009C649A"/>
    <w:rsid w:val="009C6696"/>
    <w:rsid w:val="009C680F"/>
    <w:rsid w:val="009C6AF9"/>
    <w:rsid w:val="009C6B40"/>
    <w:rsid w:val="009C6D45"/>
    <w:rsid w:val="009C6D73"/>
    <w:rsid w:val="009C6E53"/>
    <w:rsid w:val="009C7246"/>
    <w:rsid w:val="009C75C9"/>
    <w:rsid w:val="009C7768"/>
    <w:rsid w:val="009C79D6"/>
    <w:rsid w:val="009C7A7B"/>
    <w:rsid w:val="009C7D03"/>
    <w:rsid w:val="009C7F6F"/>
    <w:rsid w:val="009D0098"/>
    <w:rsid w:val="009D01BE"/>
    <w:rsid w:val="009D03DE"/>
    <w:rsid w:val="009D0472"/>
    <w:rsid w:val="009D0578"/>
    <w:rsid w:val="009D06DF"/>
    <w:rsid w:val="009D073F"/>
    <w:rsid w:val="009D07B7"/>
    <w:rsid w:val="009D0B13"/>
    <w:rsid w:val="009D0B42"/>
    <w:rsid w:val="009D0DD7"/>
    <w:rsid w:val="009D0EA5"/>
    <w:rsid w:val="009D109D"/>
    <w:rsid w:val="009D155B"/>
    <w:rsid w:val="009D1582"/>
    <w:rsid w:val="009D1609"/>
    <w:rsid w:val="009D187E"/>
    <w:rsid w:val="009D1894"/>
    <w:rsid w:val="009D1AAB"/>
    <w:rsid w:val="009D1CCE"/>
    <w:rsid w:val="009D1D6A"/>
    <w:rsid w:val="009D1E35"/>
    <w:rsid w:val="009D1FC1"/>
    <w:rsid w:val="009D2166"/>
    <w:rsid w:val="009D246C"/>
    <w:rsid w:val="009D24E7"/>
    <w:rsid w:val="009D2973"/>
    <w:rsid w:val="009D2A3D"/>
    <w:rsid w:val="009D2C04"/>
    <w:rsid w:val="009D305F"/>
    <w:rsid w:val="009D3149"/>
    <w:rsid w:val="009D31EC"/>
    <w:rsid w:val="009D3335"/>
    <w:rsid w:val="009D3354"/>
    <w:rsid w:val="009D3963"/>
    <w:rsid w:val="009D3BE1"/>
    <w:rsid w:val="009D3D22"/>
    <w:rsid w:val="009D3E64"/>
    <w:rsid w:val="009D4017"/>
    <w:rsid w:val="009D4065"/>
    <w:rsid w:val="009D46D7"/>
    <w:rsid w:val="009D47FB"/>
    <w:rsid w:val="009D4986"/>
    <w:rsid w:val="009D4A07"/>
    <w:rsid w:val="009D4ABB"/>
    <w:rsid w:val="009D4B48"/>
    <w:rsid w:val="009D4B5F"/>
    <w:rsid w:val="009D4CE6"/>
    <w:rsid w:val="009D4E2F"/>
    <w:rsid w:val="009D52FD"/>
    <w:rsid w:val="009D5517"/>
    <w:rsid w:val="009D5531"/>
    <w:rsid w:val="009D5670"/>
    <w:rsid w:val="009D568A"/>
    <w:rsid w:val="009D57AF"/>
    <w:rsid w:val="009D5809"/>
    <w:rsid w:val="009D581B"/>
    <w:rsid w:val="009D5B6F"/>
    <w:rsid w:val="009D5B82"/>
    <w:rsid w:val="009D64B5"/>
    <w:rsid w:val="009D6937"/>
    <w:rsid w:val="009D6AA5"/>
    <w:rsid w:val="009D6C0F"/>
    <w:rsid w:val="009D6DCF"/>
    <w:rsid w:val="009D6EB1"/>
    <w:rsid w:val="009D71CD"/>
    <w:rsid w:val="009D744A"/>
    <w:rsid w:val="009D766A"/>
    <w:rsid w:val="009D77B9"/>
    <w:rsid w:val="009D77DD"/>
    <w:rsid w:val="009D7A39"/>
    <w:rsid w:val="009D7CE5"/>
    <w:rsid w:val="009D7DFC"/>
    <w:rsid w:val="009E0125"/>
    <w:rsid w:val="009E0128"/>
    <w:rsid w:val="009E0559"/>
    <w:rsid w:val="009E05B4"/>
    <w:rsid w:val="009E087C"/>
    <w:rsid w:val="009E097A"/>
    <w:rsid w:val="009E0A3D"/>
    <w:rsid w:val="009E0AA3"/>
    <w:rsid w:val="009E0B20"/>
    <w:rsid w:val="009E0C1D"/>
    <w:rsid w:val="009E0EF3"/>
    <w:rsid w:val="009E0F4D"/>
    <w:rsid w:val="009E1138"/>
    <w:rsid w:val="009E129F"/>
    <w:rsid w:val="009E135A"/>
    <w:rsid w:val="009E154A"/>
    <w:rsid w:val="009E179B"/>
    <w:rsid w:val="009E1825"/>
    <w:rsid w:val="009E191C"/>
    <w:rsid w:val="009E1BB9"/>
    <w:rsid w:val="009E1C35"/>
    <w:rsid w:val="009E1C39"/>
    <w:rsid w:val="009E1D38"/>
    <w:rsid w:val="009E1EDC"/>
    <w:rsid w:val="009E2155"/>
    <w:rsid w:val="009E2330"/>
    <w:rsid w:val="009E2352"/>
    <w:rsid w:val="009E24A4"/>
    <w:rsid w:val="009E2538"/>
    <w:rsid w:val="009E25BC"/>
    <w:rsid w:val="009E272B"/>
    <w:rsid w:val="009E2936"/>
    <w:rsid w:val="009E2B2C"/>
    <w:rsid w:val="009E2FA3"/>
    <w:rsid w:val="009E2FA5"/>
    <w:rsid w:val="009E303C"/>
    <w:rsid w:val="009E30AF"/>
    <w:rsid w:val="009E315E"/>
    <w:rsid w:val="009E329E"/>
    <w:rsid w:val="009E3331"/>
    <w:rsid w:val="009E34A7"/>
    <w:rsid w:val="009E34D9"/>
    <w:rsid w:val="009E3516"/>
    <w:rsid w:val="009E370D"/>
    <w:rsid w:val="009E3797"/>
    <w:rsid w:val="009E3E7B"/>
    <w:rsid w:val="009E3EFA"/>
    <w:rsid w:val="009E41A7"/>
    <w:rsid w:val="009E45D1"/>
    <w:rsid w:val="009E4644"/>
    <w:rsid w:val="009E46F3"/>
    <w:rsid w:val="009E496F"/>
    <w:rsid w:val="009E4A93"/>
    <w:rsid w:val="009E4B16"/>
    <w:rsid w:val="009E4B62"/>
    <w:rsid w:val="009E4C69"/>
    <w:rsid w:val="009E4EA1"/>
    <w:rsid w:val="009E501D"/>
    <w:rsid w:val="009E51EC"/>
    <w:rsid w:val="009E5318"/>
    <w:rsid w:val="009E5461"/>
    <w:rsid w:val="009E573B"/>
    <w:rsid w:val="009E57A4"/>
    <w:rsid w:val="009E5955"/>
    <w:rsid w:val="009E5AF1"/>
    <w:rsid w:val="009E5EFB"/>
    <w:rsid w:val="009E62CA"/>
    <w:rsid w:val="009E6390"/>
    <w:rsid w:val="009E63D6"/>
    <w:rsid w:val="009E63E6"/>
    <w:rsid w:val="009E652A"/>
    <w:rsid w:val="009E6AA4"/>
    <w:rsid w:val="009E6BD6"/>
    <w:rsid w:val="009E6C9A"/>
    <w:rsid w:val="009E6CFC"/>
    <w:rsid w:val="009E6D3E"/>
    <w:rsid w:val="009E6D4C"/>
    <w:rsid w:val="009E6EB4"/>
    <w:rsid w:val="009E7022"/>
    <w:rsid w:val="009E7096"/>
    <w:rsid w:val="009E7593"/>
    <w:rsid w:val="009E775D"/>
    <w:rsid w:val="009E7DB4"/>
    <w:rsid w:val="009E7E6A"/>
    <w:rsid w:val="009E7E81"/>
    <w:rsid w:val="009E7EE3"/>
    <w:rsid w:val="009F0042"/>
    <w:rsid w:val="009F039A"/>
    <w:rsid w:val="009F0534"/>
    <w:rsid w:val="009F0569"/>
    <w:rsid w:val="009F08F6"/>
    <w:rsid w:val="009F0A67"/>
    <w:rsid w:val="009F0B93"/>
    <w:rsid w:val="009F0D78"/>
    <w:rsid w:val="009F0F95"/>
    <w:rsid w:val="009F139B"/>
    <w:rsid w:val="009F146B"/>
    <w:rsid w:val="009F17E7"/>
    <w:rsid w:val="009F19F0"/>
    <w:rsid w:val="009F1C40"/>
    <w:rsid w:val="009F1E7D"/>
    <w:rsid w:val="009F1F61"/>
    <w:rsid w:val="009F2171"/>
    <w:rsid w:val="009F2615"/>
    <w:rsid w:val="009F26E9"/>
    <w:rsid w:val="009F29F3"/>
    <w:rsid w:val="009F2C02"/>
    <w:rsid w:val="009F2D4E"/>
    <w:rsid w:val="009F2EBB"/>
    <w:rsid w:val="009F3072"/>
    <w:rsid w:val="009F3758"/>
    <w:rsid w:val="009F38CD"/>
    <w:rsid w:val="009F3A39"/>
    <w:rsid w:val="009F3B89"/>
    <w:rsid w:val="009F3C63"/>
    <w:rsid w:val="009F3D8A"/>
    <w:rsid w:val="009F3F9B"/>
    <w:rsid w:val="009F4227"/>
    <w:rsid w:val="009F42E4"/>
    <w:rsid w:val="009F43C8"/>
    <w:rsid w:val="009F43E8"/>
    <w:rsid w:val="009F45B0"/>
    <w:rsid w:val="009F4790"/>
    <w:rsid w:val="009F47E6"/>
    <w:rsid w:val="009F48E8"/>
    <w:rsid w:val="009F494C"/>
    <w:rsid w:val="009F4ABC"/>
    <w:rsid w:val="009F4B82"/>
    <w:rsid w:val="009F4C18"/>
    <w:rsid w:val="009F4DD6"/>
    <w:rsid w:val="009F50F2"/>
    <w:rsid w:val="009F541E"/>
    <w:rsid w:val="009F55E0"/>
    <w:rsid w:val="009F566F"/>
    <w:rsid w:val="009F56A2"/>
    <w:rsid w:val="009F5A59"/>
    <w:rsid w:val="009F5BEA"/>
    <w:rsid w:val="009F5C88"/>
    <w:rsid w:val="009F5DE8"/>
    <w:rsid w:val="009F5E53"/>
    <w:rsid w:val="009F5F37"/>
    <w:rsid w:val="009F612E"/>
    <w:rsid w:val="009F63D1"/>
    <w:rsid w:val="009F63F4"/>
    <w:rsid w:val="009F683C"/>
    <w:rsid w:val="009F6C17"/>
    <w:rsid w:val="009F6DA5"/>
    <w:rsid w:val="009F6DDB"/>
    <w:rsid w:val="009F702F"/>
    <w:rsid w:val="009F7047"/>
    <w:rsid w:val="009F7067"/>
    <w:rsid w:val="009F7204"/>
    <w:rsid w:val="009F759E"/>
    <w:rsid w:val="009F75B0"/>
    <w:rsid w:val="009F7782"/>
    <w:rsid w:val="009F77E0"/>
    <w:rsid w:val="009F7A40"/>
    <w:rsid w:val="009F7B1E"/>
    <w:rsid w:val="009F7C47"/>
    <w:rsid w:val="009F7F8A"/>
    <w:rsid w:val="009F7F90"/>
    <w:rsid w:val="009F7FB2"/>
    <w:rsid w:val="00A0013D"/>
    <w:rsid w:val="00A003BD"/>
    <w:rsid w:val="00A005B2"/>
    <w:rsid w:val="00A00798"/>
    <w:rsid w:val="00A007A5"/>
    <w:rsid w:val="00A0087A"/>
    <w:rsid w:val="00A0093F"/>
    <w:rsid w:val="00A009FE"/>
    <w:rsid w:val="00A00CE7"/>
    <w:rsid w:val="00A00D9F"/>
    <w:rsid w:val="00A00E5A"/>
    <w:rsid w:val="00A00FEB"/>
    <w:rsid w:val="00A0102F"/>
    <w:rsid w:val="00A01211"/>
    <w:rsid w:val="00A01407"/>
    <w:rsid w:val="00A01498"/>
    <w:rsid w:val="00A01626"/>
    <w:rsid w:val="00A0172D"/>
    <w:rsid w:val="00A018ED"/>
    <w:rsid w:val="00A01905"/>
    <w:rsid w:val="00A0193D"/>
    <w:rsid w:val="00A01A8E"/>
    <w:rsid w:val="00A01C15"/>
    <w:rsid w:val="00A01F1F"/>
    <w:rsid w:val="00A0205F"/>
    <w:rsid w:val="00A0237E"/>
    <w:rsid w:val="00A023D8"/>
    <w:rsid w:val="00A02429"/>
    <w:rsid w:val="00A0273B"/>
    <w:rsid w:val="00A02A6A"/>
    <w:rsid w:val="00A02AB0"/>
    <w:rsid w:val="00A02BF4"/>
    <w:rsid w:val="00A030CF"/>
    <w:rsid w:val="00A03176"/>
    <w:rsid w:val="00A032CE"/>
    <w:rsid w:val="00A032E1"/>
    <w:rsid w:val="00A03458"/>
    <w:rsid w:val="00A034D6"/>
    <w:rsid w:val="00A0360E"/>
    <w:rsid w:val="00A03650"/>
    <w:rsid w:val="00A03742"/>
    <w:rsid w:val="00A03CDB"/>
    <w:rsid w:val="00A03EA6"/>
    <w:rsid w:val="00A03F87"/>
    <w:rsid w:val="00A03FC8"/>
    <w:rsid w:val="00A040CB"/>
    <w:rsid w:val="00A046EB"/>
    <w:rsid w:val="00A0472B"/>
    <w:rsid w:val="00A0480A"/>
    <w:rsid w:val="00A049DF"/>
    <w:rsid w:val="00A04A00"/>
    <w:rsid w:val="00A04A0E"/>
    <w:rsid w:val="00A04AB4"/>
    <w:rsid w:val="00A04B6C"/>
    <w:rsid w:val="00A04F3F"/>
    <w:rsid w:val="00A05100"/>
    <w:rsid w:val="00A05140"/>
    <w:rsid w:val="00A05380"/>
    <w:rsid w:val="00A05B1A"/>
    <w:rsid w:val="00A05D26"/>
    <w:rsid w:val="00A05E5E"/>
    <w:rsid w:val="00A05EBC"/>
    <w:rsid w:val="00A06016"/>
    <w:rsid w:val="00A06054"/>
    <w:rsid w:val="00A06136"/>
    <w:rsid w:val="00A06239"/>
    <w:rsid w:val="00A062FA"/>
    <w:rsid w:val="00A063F4"/>
    <w:rsid w:val="00A064F1"/>
    <w:rsid w:val="00A065DC"/>
    <w:rsid w:val="00A065E3"/>
    <w:rsid w:val="00A06714"/>
    <w:rsid w:val="00A068E3"/>
    <w:rsid w:val="00A06914"/>
    <w:rsid w:val="00A06AA1"/>
    <w:rsid w:val="00A06AB6"/>
    <w:rsid w:val="00A06DDB"/>
    <w:rsid w:val="00A06E05"/>
    <w:rsid w:val="00A071FE"/>
    <w:rsid w:val="00A0722E"/>
    <w:rsid w:val="00A073AF"/>
    <w:rsid w:val="00A07518"/>
    <w:rsid w:val="00A07682"/>
    <w:rsid w:val="00A07804"/>
    <w:rsid w:val="00A078B9"/>
    <w:rsid w:val="00A07AAD"/>
    <w:rsid w:val="00A07B48"/>
    <w:rsid w:val="00A07D57"/>
    <w:rsid w:val="00A07FA4"/>
    <w:rsid w:val="00A1005F"/>
    <w:rsid w:val="00A100AA"/>
    <w:rsid w:val="00A10115"/>
    <w:rsid w:val="00A1023D"/>
    <w:rsid w:val="00A102CC"/>
    <w:rsid w:val="00A10424"/>
    <w:rsid w:val="00A108F4"/>
    <w:rsid w:val="00A10A6F"/>
    <w:rsid w:val="00A10AF0"/>
    <w:rsid w:val="00A10B24"/>
    <w:rsid w:val="00A10BEB"/>
    <w:rsid w:val="00A10BF9"/>
    <w:rsid w:val="00A10DCC"/>
    <w:rsid w:val="00A10DEE"/>
    <w:rsid w:val="00A10F39"/>
    <w:rsid w:val="00A10FBF"/>
    <w:rsid w:val="00A110BE"/>
    <w:rsid w:val="00A111F5"/>
    <w:rsid w:val="00A11250"/>
    <w:rsid w:val="00A1127A"/>
    <w:rsid w:val="00A112DC"/>
    <w:rsid w:val="00A112FC"/>
    <w:rsid w:val="00A1189A"/>
    <w:rsid w:val="00A11984"/>
    <w:rsid w:val="00A11BAE"/>
    <w:rsid w:val="00A11CCC"/>
    <w:rsid w:val="00A11EDC"/>
    <w:rsid w:val="00A11F8A"/>
    <w:rsid w:val="00A12174"/>
    <w:rsid w:val="00A12191"/>
    <w:rsid w:val="00A12265"/>
    <w:rsid w:val="00A1227F"/>
    <w:rsid w:val="00A1245B"/>
    <w:rsid w:val="00A12484"/>
    <w:rsid w:val="00A1259C"/>
    <w:rsid w:val="00A1262A"/>
    <w:rsid w:val="00A12843"/>
    <w:rsid w:val="00A12870"/>
    <w:rsid w:val="00A128D7"/>
    <w:rsid w:val="00A129B2"/>
    <w:rsid w:val="00A129E8"/>
    <w:rsid w:val="00A12AAF"/>
    <w:rsid w:val="00A12E93"/>
    <w:rsid w:val="00A12E9B"/>
    <w:rsid w:val="00A12FE6"/>
    <w:rsid w:val="00A13015"/>
    <w:rsid w:val="00A1328D"/>
    <w:rsid w:val="00A13338"/>
    <w:rsid w:val="00A13BCA"/>
    <w:rsid w:val="00A13C31"/>
    <w:rsid w:val="00A13D05"/>
    <w:rsid w:val="00A13FF1"/>
    <w:rsid w:val="00A14177"/>
    <w:rsid w:val="00A141CC"/>
    <w:rsid w:val="00A14297"/>
    <w:rsid w:val="00A14455"/>
    <w:rsid w:val="00A145DE"/>
    <w:rsid w:val="00A14697"/>
    <w:rsid w:val="00A1469F"/>
    <w:rsid w:val="00A1471F"/>
    <w:rsid w:val="00A14880"/>
    <w:rsid w:val="00A1492E"/>
    <w:rsid w:val="00A149CD"/>
    <w:rsid w:val="00A14A4D"/>
    <w:rsid w:val="00A14AB2"/>
    <w:rsid w:val="00A14ACE"/>
    <w:rsid w:val="00A14B13"/>
    <w:rsid w:val="00A14BB2"/>
    <w:rsid w:val="00A14BB4"/>
    <w:rsid w:val="00A14C99"/>
    <w:rsid w:val="00A14D73"/>
    <w:rsid w:val="00A14DEE"/>
    <w:rsid w:val="00A150D6"/>
    <w:rsid w:val="00A15194"/>
    <w:rsid w:val="00A153D0"/>
    <w:rsid w:val="00A1553A"/>
    <w:rsid w:val="00A15577"/>
    <w:rsid w:val="00A1561E"/>
    <w:rsid w:val="00A1566D"/>
    <w:rsid w:val="00A15AFC"/>
    <w:rsid w:val="00A15CF1"/>
    <w:rsid w:val="00A15EF8"/>
    <w:rsid w:val="00A15FC1"/>
    <w:rsid w:val="00A16027"/>
    <w:rsid w:val="00A16326"/>
    <w:rsid w:val="00A168EF"/>
    <w:rsid w:val="00A16A11"/>
    <w:rsid w:val="00A16B5E"/>
    <w:rsid w:val="00A16D1B"/>
    <w:rsid w:val="00A16EBC"/>
    <w:rsid w:val="00A16F46"/>
    <w:rsid w:val="00A170E4"/>
    <w:rsid w:val="00A17477"/>
    <w:rsid w:val="00A17C62"/>
    <w:rsid w:val="00A17C95"/>
    <w:rsid w:val="00A17E5C"/>
    <w:rsid w:val="00A17F6F"/>
    <w:rsid w:val="00A17FC4"/>
    <w:rsid w:val="00A20259"/>
    <w:rsid w:val="00A203B3"/>
    <w:rsid w:val="00A2076A"/>
    <w:rsid w:val="00A207D4"/>
    <w:rsid w:val="00A20906"/>
    <w:rsid w:val="00A20CD7"/>
    <w:rsid w:val="00A20D29"/>
    <w:rsid w:val="00A20D65"/>
    <w:rsid w:val="00A21087"/>
    <w:rsid w:val="00A21121"/>
    <w:rsid w:val="00A211DB"/>
    <w:rsid w:val="00A215CE"/>
    <w:rsid w:val="00A21710"/>
    <w:rsid w:val="00A218D0"/>
    <w:rsid w:val="00A219A3"/>
    <w:rsid w:val="00A21A80"/>
    <w:rsid w:val="00A21C87"/>
    <w:rsid w:val="00A21D7A"/>
    <w:rsid w:val="00A21EAF"/>
    <w:rsid w:val="00A21FE0"/>
    <w:rsid w:val="00A22006"/>
    <w:rsid w:val="00A221CC"/>
    <w:rsid w:val="00A223AE"/>
    <w:rsid w:val="00A225CE"/>
    <w:rsid w:val="00A225EC"/>
    <w:rsid w:val="00A22826"/>
    <w:rsid w:val="00A22AB8"/>
    <w:rsid w:val="00A234BB"/>
    <w:rsid w:val="00A23597"/>
    <w:rsid w:val="00A23629"/>
    <w:rsid w:val="00A23808"/>
    <w:rsid w:val="00A23D5E"/>
    <w:rsid w:val="00A23EA3"/>
    <w:rsid w:val="00A2416F"/>
    <w:rsid w:val="00A241AB"/>
    <w:rsid w:val="00A242D2"/>
    <w:rsid w:val="00A242DD"/>
    <w:rsid w:val="00A24317"/>
    <w:rsid w:val="00A24361"/>
    <w:rsid w:val="00A24372"/>
    <w:rsid w:val="00A244B2"/>
    <w:rsid w:val="00A24527"/>
    <w:rsid w:val="00A246AB"/>
    <w:rsid w:val="00A247D4"/>
    <w:rsid w:val="00A248D4"/>
    <w:rsid w:val="00A24A79"/>
    <w:rsid w:val="00A24AFB"/>
    <w:rsid w:val="00A24B75"/>
    <w:rsid w:val="00A24C5C"/>
    <w:rsid w:val="00A24E30"/>
    <w:rsid w:val="00A2502E"/>
    <w:rsid w:val="00A25093"/>
    <w:rsid w:val="00A250AD"/>
    <w:rsid w:val="00A252A7"/>
    <w:rsid w:val="00A25333"/>
    <w:rsid w:val="00A253AB"/>
    <w:rsid w:val="00A25483"/>
    <w:rsid w:val="00A256B9"/>
    <w:rsid w:val="00A259BB"/>
    <w:rsid w:val="00A25F91"/>
    <w:rsid w:val="00A262ED"/>
    <w:rsid w:val="00A263ED"/>
    <w:rsid w:val="00A26509"/>
    <w:rsid w:val="00A2664E"/>
    <w:rsid w:val="00A26AC2"/>
    <w:rsid w:val="00A26B5F"/>
    <w:rsid w:val="00A26CD1"/>
    <w:rsid w:val="00A26E1E"/>
    <w:rsid w:val="00A26E9A"/>
    <w:rsid w:val="00A27042"/>
    <w:rsid w:val="00A27105"/>
    <w:rsid w:val="00A27155"/>
    <w:rsid w:val="00A27268"/>
    <w:rsid w:val="00A273FF"/>
    <w:rsid w:val="00A27599"/>
    <w:rsid w:val="00A275BD"/>
    <w:rsid w:val="00A2766A"/>
    <w:rsid w:val="00A276EC"/>
    <w:rsid w:val="00A27797"/>
    <w:rsid w:val="00A279F0"/>
    <w:rsid w:val="00A27B86"/>
    <w:rsid w:val="00A3065C"/>
    <w:rsid w:val="00A306C4"/>
    <w:rsid w:val="00A307BE"/>
    <w:rsid w:val="00A3087D"/>
    <w:rsid w:val="00A308A0"/>
    <w:rsid w:val="00A3096E"/>
    <w:rsid w:val="00A30A4C"/>
    <w:rsid w:val="00A30B6E"/>
    <w:rsid w:val="00A30BA5"/>
    <w:rsid w:val="00A30FB2"/>
    <w:rsid w:val="00A3108A"/>
    <w:rsid w:val="00A310B5"/>
    <w:rsid w:val="00A31192"/>
    <w:rsid w:val="00A313E8"/>
    <w:rsid w:val="00A31495"/>
    <w:rsid w:val="00A31593"/>
    <w:rsid w:val="00A3184E"/>
    <w:rsid w:val="00A318A7"/>
    <w:rsid w:val="00A31A4B"/>
    <w:rsid w:val="00A31CA5"/>
    <w:rsid w:val="00A31EA3"/>
    <w:rsid w:val="00A31FBD"/>
    <w:rsid w:val="00A32357"/>
    <w:rsid w:val="00A3239A"/>
    <w:rsid w:val="00A3244A"/>
    <w:rsid w:val="00A325F5"/>
    <w:rsid w:val="00A32619"/>
    <w:rsid w:val="00A326B2"/>
    <w:rsid w:val="00A3274F"/>
    <w:rsid w:val="00A32916"/>
    <w:rsid w:val="00A32A37"/>
    <w:rsid w:val="00A32C80"/>
    <w:rsid w:val="00A32CB6"/>
    <w:rsid w:val="00A32CD4"/>
    <w:rsid w:val="00A32D72"/>
    <w:rsid w:val="00A333FE"/>
    <w:rsid w:val="00A3381B"/>
    <w:rsid w:val="00A33BB2"/>
    <w:rsid w:val="00A33C4A"/>
    <w:rsid w:val="00A33D0D"/>
    <w:rsid w:val="00A33D69"/>
    <w:rsid w:val="00A33DF1"/>
    <w:rsid w:val="00A340C0"/>
    <w:rsid w:val="00A34155"/>
    <w:rsid w:val="00A3416B"/>
    <w:rsid w:val="00A34371"/>
    <w:rsid w:val="00A34423"/>
    <w:rsid w:val="00A34538"/>
    <w:rsid w:val="00A345F2"/>
    <w:rsid w:val="00A34D6C"/>
    <w:rsid w:val="00A34D8C"/>
    <w:rsid w:val="00A34FA9"/>
    <w:rsid w:val="00A355D1"/>
    <w:rsid w:val="00A3570D"/>
    <w:rsid w:val="00A35B69"/>
    <w:rsid w:val="00A35D82"/>
    <w:rsid w:val="00A36064"/>
    <w:rsid w:val="00A360AD"/>
    <w:rsid w:val="00A3617E"/>
    <w:rsid w:val="00A361C0"/>
    <w:rsid w:val="00A36203"/>
    <w:rsid w:val="00A362C7"/>
    <w:rsid w:val="00A3649C"/>
    <w:rsid w:val="00A3650B"/>
    <w:rsid w:val="00A368F9"/>
    <w:rsid w:val="00A368FE"/>
    <w:rsid w:val="00A36AB9"/>
    <w:rsid w:val="00A36CBB"/>
    <w:rsid w:val="00A36CC0"/>
    <w:rsid w:val="00A36FA6"/>
    <w:rsid w:val="00A36FCF"/>
    <w:rsid w:val="00A371D5"/>
    <w:rsid w:val="00A37272"/>
    <w:rsid w:val="00A372C7"/>
    <w:rsid w:val="00A374A8"/>
    <w:rsid w:val="00A3760B"/>
    <w:rsid w:val="00A37785"/>
    <w:rsid w:val="00A37A25"/>
    <w:rsid w:val="00A37B20"/>
    <w:rsid w:val="00A37D8A"/>
    <w:rsid w:val="00A37EDA"/>
    <w:rsid w:val="00A37FCA"/>
    <w:rsid w:val="00A40036"/>
    <w:rsid w:val="00A401F4"/>
    <w:rsid w:val="00A40413"/>
    <w:rsid w:val="00A4041A"/>
    <w:rsid w:val="00A40423"/>
    <w:rsid w:val="00A40532"/>
    <w:rsid w:val="00A4074D"/>
    <w:rsid w:val="00A40AF6"/>
    <w:rsid w:val="00A40B8D"/>
    <w:rsid w:val="00A40C25"/>
    <w:rsid w:val="00A40DEA"/>
    <w:rsid w:val="00A41042"/>
    <w:rsid w:val="00A410A1"/>
    <w:rsid w:val="00A4110C"/>
    <w:rsid w:val="00A41395"/>
    <w:rsid w:val="00A4141B"/>
    <w:rsid w:val="00A41473"/>
    <w:rsid w:val="00A41820"/>
    <w:rsid w:val="00A41AD7"/>
    <w:rsid w:val="00A41B9D"/>
    <w:rsid w:val="00A41BCF"/>
    <w:rsid w:val="00A41BDC"/>
    <w:rsid w:val="00A41BFB"/>
    <w:rsid w:val="00A41D36"/>
    <w:rsid w:val="00A41E41"/>
    <w:rsid w:val="00A420AD"/>
    <w:rsid w:val="00A4215F"/>
    <w:rsid w:val="00A42446"/>
    <w:rsid w:val="00A425C8"/>
    <w:rsid w:val="00A427BC"/>
    <w:rsid w:val="00A42818"/>
    <w:rsid w:val="00A42988"/>
    <w:rsid w:val="00A429F9"/>
    <w:rsid w:val="00A42A5D"/>
    <w:rsid w:val="00A42C53"/>
    <w:rsid w:val="00A42E2F"/>
    <w:rsid w:val="00A42EA5"/>
    <w:rsid w:val="00A42F2B"/>
    <w:rsid w:val="00A430B9"/>
    <w:rsid w:val="00A430E1"/>
    <w:rsid w:val="00A4311B"/>
    <w:rsid w:val="00A434DE"/>
    <w:rsid w:val="00A434DF"/>
    <w:rsid w:val="00A434F5"/>
    <w:rsid w:val="00A43539"/>
    <w:rsid w:val="00A43940"/>
    <w:rsid w:val="00A439BC"/>
    <w:rsid w:val="00A43A8B"/>
    <w:rsid w:val="00A43F60"/>
    <w:rsid w:val="00A43F67"/>
    <w:rsid w:val="00A44004"/>
    <w:rsid w:val="00A44159"/>
    <w:rsid w:val="00A441FE"/>
    <w:rsid w:val="00A4427E"/>
    <w:rsid w:val="00A44AD7"/>
    <w:rsid w:val="00A44C18"/>
    <w:rsid w:val="00A44CEC"/>
    <w:rsid w:val="00A450D2"/>
    <w:rsid w:val="00A450F9"/>
    <w:rsid w:val="00A45248"/>
    <w:rsid w:val="00A45252"/>
    <w:rsid w:val="00A453E1"/>
    <w:rsid w:val="00A4562C"/>
    <w:rsid w:val="00A4588D"/>
    <w:rsid w:val="00A458CF"/>
    <w:rsid w:val="00A4637F"/>
    <w:rsid w:val="00A46526"/>
    <w:rsid w:val="00A4664F"/>
    <w:rsid w:val="00A46793"/>
    <w:rsid w:val="00A467AB"/>
    <w:rsid w:val="00A46962"/>
    <w:rsid w:val="00A46999"/>
    <w:rsid w:val="00A46AAD"/>
    <w:rsid w:val="00A46C7E"/>
    <w:rsid w:val="00A46CA4"/>
    <w:rsid w:val="00A46CED"/>
    <w:rsid w:val="00A46D13"/>
    <w:rsid w:val="00A46E70"/>
    <w:rsid w:val="00A46F7B"/>
    <w:rsid w:val="00A47336"/>
    <w:rsid w:val="00A47367"/>
    <w:rsid w:val="00A47572"/>
    <w:rsid w:val="00A4765D"/>
    <w:rsid w:val="00A47738"/>
    <w:rsid w:val="00A47BE7"/>
    <w:rsid w:val="00A47CEF"/>
    <w:rsid w:val="00A47D0C"/>
    <w:rsid w:val="00A47D29"/>
    <w:rsid w:val="00A47F58"/>
    <w:rsid w:val="00A47FEE"/>
    <w:rsid w:val="00A5047D"/>
    <w:rsid w:val="00A504A2"/>
    <w:rsid w:val="00A504F5"/>
    <w:rsid w:val="00A50536"/>
    <w:rsid w:val="00A505FB"/>
    <w:rsid w:val="00A50651"/>
    <w:rsid w:val="00A50746"/>
    <w:rsid w:val="00A507F8"/>
    <w:rsid w:val="00A50B6B"/>
    <w:rsid w:val="00A50D89"/>
    <w:rsid w:val="00A50DB7"/>
    <w:rsid w:val="00A50E3C"/>
    <w:rsid w:val="00A50F2B"/>
    <w:rsid w:val="00A50FE7"/>
    <w:rsid w:val="00A51047"/>
    <w:rsid w:val="00A514E7"/>
    <w:rsid w:val="00A516E2"/>
    <w:rsid w:val="00A51AB7"/>
    <w:rsid w:val="00A51B82"/>
    <w:rsid w:val="00A51B84"/>
    <w:rsid w:val="00A51FDE"/>
    <w:rsid w:val="00A524D0"/>
    <w:rsid w:val="00A524DA"/>
    <w:rsid w:val="00A52518"/>
    <w:rsid w:val="00A526A0"/>
    <w:rsid w:val="00A52940"/>
    <w:rsid w:val="00A529BF"/>
    <w:rsid w:val="00A52AA6"/>
    <w:rsid w:val="00A52D56"/>
    <w:rsid w:val="00A52DA8"/>
    <w:rsid w:val="00A53215"/>
    <w:rsid w:val="00A53343"/>
    <w:rsid w:val="00A53617"/>
    <w:rsid w:val="00A5365B"/>
    <w:rsid w:val="00A538C0"/>
    <w:rsid w:val="00A5395F"/>
    <w:rsid w:val="00A53B0A"/>
    <w:rsid w:val="00A53D23"/>
    <w:rsid w:val="00A53DF3"/>
    <w:rsid w:val="00A540B1"/>
    <w:rsid w:val="00A540B3"/>
    <w:rsid w:val="00A54133"/>
    <w:rsid w:val="00A541A7"/>
    <w:rsid w:val="00A54325"/>
    <w:rsid w:val="00A5432F"/>
    <w:rsid w:val="00A54446"/>
    <w:rsid w:val="00A544EE"/>
    <w:rsid w:val="00A5478B"/>
    <w:rsid w:val="00A549BE"/>
    <w:rsid w:val="00A54B71"/>
    <w:rsid w:val="00A5534C"/>
    <w:rsid w:val="00A554FA"/>
    <w:rsid w:val="00A5567B"/>
    <w:rsid w:val="00A5580C"/>
    <w:rsid w:val="00A558A3"/>
    <w:rsid w:val="00A55BE6"/>
    <w:rsid w:val="00A55D08"/>
    <w:rsid w:val="00A55DF5"/>
    <w:rsid w:val="00A55EB2"/>
    <w:rsid w:val="00A561AF"/>
    <w:rsid w:val="00A56338"/>
    <w:rsid w:val="00A5637F"/>
    <w:rsid w:val="00A563F3"/>
    <w:rsid w:val="00A56777"/>
    <w:rsid w:val="00A568D9"/>
    <w:rsid w:val="00A56904"/>
    <w:rsid w:val="00A56A43"/>
    <w:rsid w:val="00A56CB0"/>
    <w:rsid w:val="00A56E38"/>
    <w:rsid w:val="00A56F67"/>
    <w:rsid w:val="00A57052"/>
    <w:rsid w:val="00A57560"/>
    <w:rsid w:val="00A575BB"/>
    <w:rsid w:val="00A5760A"/>
    <w:rsid w:val="00A57642"/>
    <w:rsid w:val="00A5769C"/>
    <w:rsid w:val="00A57BCE"/>
    <w:rsid w:val="00A57D22"/>
    <w:rsid w:val="00A57DCA"/>
    <w:rsid w:val="00A57EEE"/>
    <w:rsid w:val="00A601F6"/>
    <w:rsid w:val="00A602A4"/>
    <w:rsid w:val="00A602D9"/>
    <w:rsid w:val="00A602F4"/>
    <w:rsid w:val="00A605E1"/>
    <w:rsid w:val="00A607B8"/>
    <w:rsid w:val="00A60911"/>
    <w:rsid w:val="00A60ADA"/>
    <w:rsid w:val="00A60BA0"/>
    <w:rsid w:val="00A60E2F"/>
    <w:rsid w:val="00A60FB7"/>
    <w:rsid w:val="00A613B2"/>
    <w:rsid w:val="00A614EB"/>
    <w:rsid w:val="00A6155F"/>
    <w:rsid w:val="00A615A3"/>
    <w:rsid w:val="00A61679"/>
    <w:rsid w:val="00A61793"/>
    <w:rsid w:val="00A619C7"/>
    <w:rsid w:val="00A61DCB"/>
    <w:rsid w:val="00A61F5F"/>
    <w:rsid w:val="00A61F75"/>
    <w:rsid w:val="00A61FCB"/>
    <w:rsid w:val="00A62535"/>
    <w:rsid w:val="00A62642"/>
    <w:rsid w:val="00A6265C"/>
    <w:rsid w:val="00A627E4"/>
    <w:rsid w:val="00A62ADE"/>
    <w:rsid w:val="00A62CCF"/>
    <w:rsid w:val="00A62E0C"/>
    <w:rsid w:val="00A62FE8"/>
    <w:rsid w:val="00A632AF"/>
    <w:rsid w:val="00A634FA"/>
    <w:rsid w:val="00A635CF"/>
    <w:rsid w:val="00A6390F"/>
    <w:rsid w:val="00A64038"/>
    <w:rsid w:val="00A640CB"/>
    <w:rsid w:val="00A64160"/>
    <w:rsid w:val="00A6440C"/>
    <w:rsid w:val="00A646AC"/>
    <w:rsid w:val="00A648EB"/>
    <w:rsid w:val="00A64B02"/>
    <w:rsid w:val="00A64CD6"/>
    <w:rsid w:val="00A64DD4"/>
    <w:rsid w:val="00A64DE5"/>
    <w:rsid w:val="00A64ECE"/>
    <w:rsid w:val="00A650FD"/>
    <w:rsid w:val="00A65279"/>
    <w:rsid w:val="00A652B3"/>
    <w:rsid w:val="00A65324"/>
    <w:rsid w:val="00A6553F"/>
    <w:rsid w:val="00A655AC"/>
    <w:rsid w:val="00A65691"/>
    <w:rsid w:val="00A656B3"/>
    <w:rsid w:val="00A6580E"/>
    <w:rsid w:val="00A65919"/>
    <w:rsid w:val="00A65B45"/>
    <w:rsid w:val="00A65B9C"/>
    <w:rsid w:val="00A65F64"/>
    <w:rsid w:val="00A66056"/>
    <w:rsid w:val="00A66472"/>
    <w:rsid w:val="00A665F6"/>
    <w:rsid w:val="00A667A1"/>
    <w:rsid w:val="00A66AAA"/>
    <w:rsid w:val="00A66C7B"/>
    <w:rsid w:val="00A66E6B"/>
    <w:rsid w:val="00A672E8"/>
    <w:rsid w:val="00A675D9"/>
    <w:rsid w:val="00A67760"/>
    <w:rsid w:val="00A67AA0"/>
    <w:rsid w:val="00A67BC3"/>
    <w:rsid w:val="00A67C0E"/>
    <w:rsid w:val="00A67D6D"/>
    <w:rsid w:val="00A70243"/>
    <w:rsid w:val="00A70362"/>
    <w:rsid w:val="00A70420"/>
    <w:rsid w:val="00A7067D"/>
    <w:rsid w:val="00A706DE"/>
    <w:rsid w:val="00A7076A"/>
    <w:rsid w:val="00A7086B"/>
    <w:rsid w:val="00A70937"/>
    <w:rsid w:val="00A70AC3"/>
    <w:rsid w:val="00A70B04"/>
    <w:rsid w:val="00A70CA3"/>
    <w:rsid w:val="00A70E16"/>
    <w:rsid w:val="00A711DC"/>
    <w:rsid w:val="00A71223"/>
    <w:rsid w:val="00A715CC"/>
    <w:rsid w:val="00A7170D"/>
    <w:rsid w:val="00A7187A"/>
    <w:rsid w:val="00A718E6"/>
    <w:rsid w:val="00A71911"/>
    <w:rsid w:val="00A71A19"/>
    <w:rsid w:val="00A72154"/>
    <w:rsid w:val="00A72357"/>
    <w:rsid w:val="00A72786"/>
    <w:rsid w:val="00A7278B"/>
    <w:rsid w:val="00A7289E"/>
    <w:rsid w:val="00A729E3"/>
    <w:rsid w:val="00A72A69"/>
    <w:rsid w:val="00A72B27"/>
    <w:rsid w:val="00A72C02"/>
    <w:rsid w:val="00A72DC7"/>
    <w:rsid w:val="00A72F10"/>
    <w:rsid w:val="00A7302A"/>
    <w:rsid w:val="00A7304C"/>
    <w:rsid w:val="00A73169"/>
    <w:rsid w:val="00A731FB"/>
    <w:rsid w:val="00A7321B"/>
    <w:rsid w:val="00A73401"/>
    <w:rsid w:val="00A7342F"/>
    <w:rsid w:val="00A73756"/>
    <w:rsid w:val="00A738FE"/>
    <w:rsid w:val="00A73B71"/>
    <w:rsid w:val="00A73CA0"/>
    <w:rsid w:val="00A73E65"/>
    <w:rsid w:val="00A73F11"/>
    <w:rsid w:val="00A7441C"/>
    <w:rsid w:val="00A74496"/>
    <w:rsid w:val="00A74560"/>
    <w:rsid w:val="00A745CA"/>
    <w:rsid w:val="00A74888"/>
    <w:rsid w:val="00A74B0F"/>
    <w:rsid w:val="00A74EA5"/>
    <w:rsid w:val="00A75024"/>
    <w:rsid w:val="00A75058"/>
    <w:rsid w:val="00A75186"/>
    <w:rsid w:val="00A752BB"/>
    <w:rsid w:val="00A75447"/>
    <w:rsid w:val="00A755A9"/>
    <w:rsid w:val="00A7569A"/>
    <w:rsid w:val="00A756C1"/>
    <w:rsid w:val="00A757D8"/>
    <w:rsid w:val="00A75CB2"/>
    <w:rsid w:val="00A75D0A"/>
    <w:rsid w:val="00A75F48"/>
    <w:rsid w:val="00A76022"/>
    <w:rsid w:val="00A762A3"/>
    <w:rsid w:val="00A762D2"/>
    <w:rsid w:val="00A7632F"/>
    <w:rsid w:val="00A765EA"/>
    <w:rsid w:val="00A76621"/>
    <w:rsid w:val="00A76731"/>
    <w:rsid w:val="00A76896"/>
    <w:rsid w:val="00A768E2"/>
    <w:rsid w:val="00A76934"/>
    <w:rsid w:val="00A76A4D"/>
    <w:rsid w:val="00A76A63"/>
    <w:rsid w:val="00A76CEB"/>
    <w:rsid w:val="00A77058"/>
    <w:rsid w:val="00A7717F"/>
    <w:rsid w:val="00A7734B"/>
    <w:rsid w:val="00A77893"/>
    <w:rsid w:val="00A77AF0"/>
    <w:rsid w:val="00A77B1C"/>
    <w:rsid w:val="00A77E09"/>
    <w:rsid w:val="00A80111"/>
    <w:rsid w:val="00A80315"/>
    <w:rsid w:val="00A80323"/>
    <w:rsid w:val="00A8056D"/>
    <w:rsid w:val="00A80588"/>
    <w:rsid w:val="00A805E5"/>
    <w:rsid w:val="00A80826"/>
    <w:rsid w:val="00A80B84"/>
    <w:rsid w:val="00A80BC5"/>
    <w:rsid w:val="00A80C82"/>
    <w:rsid w:val="00A80EE2"/>
    <w:rsid w:val="00A80F23"/>
    <w:rsid w:val="00A80F2A"/>
    <w:rsid w:val="00A80FCD"/>
    <w:rsid w:val="00A81079"/>
    <w:rsid w:val="00A812DF"/>
    <w:rsid w:val="00A813D6"/>
    <w:rsid w:val="00A816EB"/>
    <w:rsid w:val="00A81ABF"/>
    <w:rsid w:val="00A81D08"/>
    <w:rsid w:val="00A81D12"/>
    <w:rsid w:val="00A81FA4"/>
    <w:rsid w:val="00A82568"/>
    <w:rsid w:val="00A826C1"/>
    <w:rsid w:val="00A82BE3"/>
    <w:rsid w:val="00A82C4A"/>
    <w:rsid w:val="00A82C73"/>
    <w:rsid w:val="00A82DCC"/>
    <w:rsid w:val="00A82EB7"/>
    <w:rsid w:val="00A82ECC"/>
    <w:rsid w:val="00A82FB9"/>
    <w:rsid w:val="00A83239"/>
    <w:rsid w:val="00A83254"/>
    <w:rsid w:val="00A83661"/>
    <w:rsid w:val="00A836AD"/>
    <w:rsid w:val="00A838C7"/>
    <w:rsid w:val="00A838E2"/>
    <w:rsid w:val="00A8393F"/>
    <w:rsid w:val="00A83C16"/>
    <w:rsid w:val="00A83C7F"/>
    <w:rsid w:val="00A83F65"/>
    <w:rsid w:val="00A84321"/>
    <w:rsid w:val="00A843CD"/>
    <w:rsid w:val="00A844EA"/>
    <w:rsid w:val="00A8453A"/>
    <w:rsid w:val="00A84674"/>
    <w:rsid w:val="00A8484F"/>
    <w:rsid w:val="00A84998"/>
    <w:rsid w:val="00A84BC6"/>
    <w:rsid w:val="00A84CE6"/>
    <w:rsid w:val="00A85028"/>
    <w:rsid w:val="00A85066"/>
    <w:rsid w:val="00A852B0"/>
    <w:rsid w:val="00A852BF"/>
    <w:rsid w:val="00A8582B"/>
    <w:rsid w:val="00A85B60"/>
    <w:rsid w:val="00A85C09"/>
    <w:rsid w:val="00A85CEE"/>
    <w:rsid w:val="00A85D6B"/>
    <w:rsid w:val="00A85D97"/>
    <w:rsid w:val="00A85E39"/>
    <w:rsid w:val="00A85F1C"/>
    <w:rsid w:val="00A85F30"/>
    <w:rsid w:val="00A86549"/>
    <w:rsid w:val="00A86589"/>
    <w:rsid w:val="00A8668C"/>
    <w:rsid w:val="00A8670D"/>
    <w:rsid w:val="00A86A34"/>
    <w:rsid w:val="00A86F1C"/>
    <w:rsid w:val="00A86FC6"/>
    <w:rsid w:val="00A87126"/>
    <w:rsid w:val="00A87293"/>
    <w:rsid w:val="00A87505"/>
    <w:rsid w:val="00A876CD"/>
    <w:rsid w:val="00A876DD"/>
    <w:rsid w:val="00A87773"/>
    <w:rsid w:val="00A90260"/>
    <w:rsid w:val="00A902C8"/>
    <w:rsid w:val="00A903B1"/>
    <w:rsid w:val="00A903C5"/>
    <w:rsid w:val="00A9094A"/>
    <w:rsid w:val="00A909E5"/>
    <w:rsid w:val="00A90C9D"/>
    <w:rsid w:val="00A91122"/>
    <w:rsid w:val="00A913C0"/>
    <w:rsid w:val="00A91676"/>
    <w:rsid w:val="00A918C4"/>
    <w:rsid w:val="00A9191E"/>
    <w:rsid w:val="00A91AC0"/>
    <w:rsid w:val="00A91BC0"/>
    <w:rsid w:val="00A91D06"/>
    <w:rsid w:val="00A91F24"/>
    <w:rsid w:val="00A91F5E"/>
    <w:rsid w:val="00A92048"/>
    <w:rsid w:val="00A920C7"/>
    <w:rsid w:val="00A92132"/>
    <w:rsid w:val="00A9227E"/>
    <w:rsid w:val="00A929F8"/>
    <w:rsid w:val="00A92CD9"/>
    <w:rsid w:val="00A92DAC"/>
    <w:rsid w:val="00A92DB8"/>
    <w:rsid w:val="00A92F07"/>
    <w:rsid w:val="00A92F6F"/>
    <w:rsid w:val="00A9316B"/>
    <w:rsid w:val="00A932BB"/>
    <w:rsid w:val="00A932FA"/>
    <w:rsid w:val="00A93356"/>
    <w:rsid w:val="00A933A1"/>
    <w:rsid w:val="00A9393E"/>
    <w:rsid w:val="00A93C47"/>
    <w:rsid w:val="00A93D7E"/>
    <w:rsid w:val="00A9415E"/>
    <w:rsid w:val="00A9419F"/>
    <w:rsid w:val="00A943BD"/>
    <w:rsid w:val="00A94426"/>
    <w:rsid w:val="00A9447A"/>
    <w:rsid w:val="00A9489E"/>
    <w:rsid w:val="00A94A95"/>
    <w:rsid w:val="00A94DA3"/>
    <w:rsid w:val="00A94DA9"/>
    <w:rsid w:val="00A9500F"/>
    <w:rsid w:val="00A95091"/>
    <w:rsid w:val="00A951BF"/>
    <w:rsid w:val="00A9525B"/>
    <w:rsid w:val="00A953CD"/>
    <w:rsid w:val="00A95904"/>
    <w:rsid w:val="00A959C9"/>
    <w:rsid w:val="00A95A33"/>
    <w:rsid w:val="00A95BB1"/>
    <w:rsid w:val="00A95D1F"/>
    <w:rsid w:val="00A95E31"/>
    <w:rsid w:val="00A95F06"/>
    <w:rsid w:val="00A95F3B"/>
    <w:rsid w:val="00A95F3C"/>
    <w:rsid w:val="00A960B2"/>
    <w:rsid w:val="00A9626C"/>
    <w:rsid w:val="00A963C2"/>
    <w:rsid w:val="00A96468"/>
    <w:rsid w:val="00A96484"/>
    <w:rsid w:val="00A96515"/>
    <w:rsid w:val="00A966B4"/>
    <w:rsid w:val="00A96703"/>
    <w:rsid w:val="00A9675E"/>
    <w:rsid w:val="00A968B8"/>
    <w:rsid w:val="00A96B7E"/>
    <w:rsid w:val="00A96B9A"/>
    <w:rsid w:val="00A96CED"/>
    <w:rsid w:val="00A96D95"/>
    <w:rsid w:val="00A96E80"/>
    <w:rsid w:val="00A96FD8"/>
    <w:rsid w:val="00A9712F"/>
    <w:rsid w:val="00A971BF"/>
    <w:rsid w:val="00A9732B"/>
    <w:rsid w:val="00A973C8"/>
    <w:rsid w:val="00A973F5"/>
    <w:rsid w:val="00A97BA5"/>
    <w:rsid w:val="00A97E1F"/>
    <w:rsid w:val="00A97EE2"/>
    <w:rsid w:val="00AA0150"/>
    <w:rsid w:val="00AA01F9"/>
    <w:rsid w:val="00AA031E"/>
    <w:rsid w:val="00AA0641"/>
    <w:rsid w:val="00AA082F"/>
    <w:rsid w:val="00AA08C1"/>
    <w:rsid w:val="00AA0A4D"/>
    <w:rsid w:val="00AA0A58"/>
    <w:rsid w:val="00AA0B09"/>
    <w:rsid w:val="00AA0B14"/>
    <w:rsid w:val="00AA0C88"/>
    <w:rsid w:val="00AA0D00"/>
    <w:rsid w:val="00AA0E31"/>
    <w:rsid w:val="00AA110B"/>
    <w:rsid w:val="00AA115A"/>
    <w:rsid w:val="00AA1177"/>
    <w:rsid w:val="00AA117A"/>
    <w:rsid w:val="00AA13A7"/>
    <w:rsid w:val="00AA14C3"/>
    <w:rsid w:val="00AA176A"/>
    <w:rsid w:val="00AA17B6"/>
    <w:rsid w:val="00AA18A0"/>
    <w:rsid w:val="00AA1913"/>
    <w:rsid w:val="00AA1CA2"/>
    <w:rsid w:val="00AA1E7E"/>
    <w:rsid w:val="00AA1F34"/>
    <w:rsid w:val="00AA2012"/>
    <w:rsid w:val="00AA2574"/>
    <w:rsid w:val="00AA2955"/>
    <w:rsid w:val="00AA2FE8"/>
    <w:rsid w:val="00AA32F6"/>
    <w:rsid w:val="00AA3388"/>
    <w:rsid w:val="00AA3450"/>
    <w:rsid w:val="00AA3497"/>
    <w:rsid w:val="00AA34CE"/>
    <w:rsid w:val="00AA34D8"/>
    <w:rsid w:val="00AA36EB"/>
    <w:rsid w:val="00AA3738"/>
    <w:rsid w:val="00AA3755"/>
    <w:rsid w:val="00AA37C1"/>
    <w:rsid w:val="00AA39F1"/>
    <w:rsid w:val="00AA3C6E"/>
    <w:rsid w:val="00AA3DC3"/>
    <w:rsid w:val="00AA3F32"/>
    <w:rsid w:val="00AA409E"/>
    <w:rsid w:val="00AA40BA"/>
    <w:rsid w:val="00AA4130"/>
    <w:rsid w:val="00AA4186"/>
    <w:rsid w:val="00AA41E5"/>
    <w:rsid w:val="00AA43DD"/>
    <w:rsid w:val="00AA45EC"/>
    <w:rsid w:val="00AA4779"/>
    <w:rsid w:val="00AA484E"/>
    <w:rsid w:val="00AA4C41"/>
    <w:rsid w:val="00AA4E04"/>
    <w:rsid w:val="00AA4EAC"/>
    <w:rsid w:val="00AA502C"/>
    <w:rsid w:val="00AA5077"/>
    <w:rsid w:val="00AA50D0"/>
    <w:rsid w:val="00AA5138"/>
    <w:rsid w:val="00AA537F"/>
    <w:rsid w:val="00AA5591"/>
    <w:rsid w:val="00AA5678"/>
    <w:rsid w:val="00AA5794"/>
    <w:rsid w:val="00AA58AD"/>
    <w:rsid w:val="00AA5B54"/>
    <w:rsid w:val="00AA5D46"/>
    <w:rsid w:val="00AA5E6D"/>
    <w:rsid w:val="00AA5F2B"/>
    <w:rsid w:val="00AA606C"/>
    <w:rsid w:val="00AA6298"/>
    <w:rsid w:val="00AA62B3"/>
    <w:rsid w:val="00AA6331"/>
    <w:rsid w:val="00AA64DD"/>
    <w:rsid w:val="00AA67F7"/>
    <w:rsid w:val="00AA689D"/>
    <w:rsid w:val="00AA68CE"/>
    <w:rsid w:val="00AA69AA"/>
    <w:rsid w:val="00AA6AEA"/>
    <w:rsid w:val="00AA6BD9"/>
    <w:rsid w:val="00AA6C15"/>
    <w:rsid w:val="00AA6F2A"/>
    <w:rsid w:val="00AA6F94"/>
    <w:rsid w:val="00AA7078"/>
    <w:rsid w:val="00AA715E"/>
    <w:rsid w:val="00AA73E6"/>
    <w:rsid w:val="00AA756B"/>
    <w:rsid w:val="00AA7781"/>
    <w:rsid w:val="00AA77B2"/>
    <w:rsid w:val="00AA7D41"/>
    <w:rsid w:val="00AA7E19"/>
    <w:rsid w:val="00AA7EA8"/>
    <w:rsid w:val="00AA7EDF"/>
    <w:rsid w:val="00AA7F5F"/>
    <w:rsid w:val="00AA7FF2"/>
    <w:rsid w:val="00AB00CC"/>
    <w:rsid w:val="00AB0126"/>
    <w:rsid w:val="00AB0288"/>
    <w:rsid w:val="00AB0430"/>
    <w:rsid w:val="00AB08EC"/>
    <w:rsid w:val="00AB08F7"/>
    <w:rsid w:val="00AB0A7F"/>
    <w:rsid w:val="00AB0AE2"/>
    <w:rsid w:val="00AB0C49"/>
    <w:rsid w:val="00AB0DA8"/>
    <w:rsid w:val="00AB0FF1"/>
    <w:rsid w:val="00AB1156"/>
    <w:rsid w:val="00AB1469"/>
    <w:rsid w:val="00AB1A3B"/>
    <w:rsid w:val="00AB1C04"/>
    <w:rsid w:val="00AB1C24"/>
    <w:rsid w:val="00AB209C"/>
    <w:rsid w:val="00AB20B4"/>
    <w:rsid w:val="00AB22D5"/>
    <w:rsid w:val="00AB23C9"/>
    <w:rsid w:val="00AB24A2"/>
    <w:rsid w:val="00AB2662"/>
    <w:rsid w:val="00AB26F9"/>
    <w:rsid w:val="00AB28F9"/>
    <w:rsid w:val="00AB29E5"/>
    <w:rsid w:val="00AB2E0E"/>
    <w:rsid w:val="00AB2E41"/>
    <w:rsid w:val="00AB2E7C"/>
    <w:rsid w:val="00AB2F6E"/>
    <w:rsid w:val="00AB308B"/>
    <w:rsid w:val="00AB30E9"/>
    <w:rsid w:val="00AB3243"/>
    <w:rsid w:val="00AB33BF"/>
    <w:rsid w:val="00AB33F1"/>
    <w:rsid w:val="00AB3780"/>
    <w:rsid w:val="00AB3DD5"/>
    <w:rsid w:val="00AB3DE0"/>
    <w:rsid w:val="00AB3E97"/>
    <w:rsid w:val="00AB4188"/>
    <w:rsid w:val="00AB418B"/>
    <w:rsid w:val="00AB4445"/>
    <w:rsid w:val="00AB4634"/>
    <w:rsid w:val="00AB47C4"/>
    <w:rsid w:val="00AB4910"/>
    <w:rsid w:val="00AB4BCF"/>
    <w:rsid w:val="00AB4BEA"/>
    <w:rsid w:val="00AB4C3A"/>
    <w:rsid w:val="00AB4CEF"/>
    <w:rsid w:val="00AB4D90"/>
    <w:rsid w:val="00AB511D"/>
    <w:rsid w:val="00AB5475"/>
    <w:rsid w:val="00AB55E8"/>
    <w:rsid w:val="00AB56E1"/>
    <w:rsid w:val="00AB5881"/>
    <w:rsid w:val="00AB5A88"/>
    <w:rsid w:val="00AB5AB7"/>
    <w:rsid w:val="00AB5C4A"/>
    <w:rsid w:val="00AB5DC2"/>
    <w:rsid w:val="00AB5F1D"/>
    <w:rsid w:val="00AB5FE9"/>
    <w:rsid w:val="00AB6790"/>
    <w:rsid w:val="00AB6A2B"/>
    <w:rsid w:val="00AB6EB6"/>
    <w:rsid w:val="00AB7393"/>
    <w:rsid w:val="00AB74F8"/>
    <w:rsid w:val="00AB757B"/>
    <w:rsid w:val="00AB770A"/>
    <w:rsid w:val="00AB775A"/>
    <w:rsid w:val="00AB7791"/>
    <w:rsid w:val="00AB7866"/>
    <w:rsid w:val="00AB7A2F"/>
    <w:rsid w:val="00AB7B22"/>
    <w:rsid w:val="00AB7E1A"/>
    <w:rsid w:val="00AC008A"/>
    <w:rsid w:val="00AC019C"/>
    <w:rsid w:val="00AC0489"/>
    <w:rsid w:val="00AC0603"/>
    <w:rsid w:val="00AC0702"/>
    <w:rsid w:val="00AC070F"/>
    <w:rsid w:val="00AC07E7"/>
    <w:rsid w:val="00AC09A2"/>
    <w:rsid w:val="00AC0A51"/>
    <w:rsid w:val="00AC0A58"/>
    <w:rsid w:val="00AC0CBD"/>
    <w:rsid w:val="00AC1052"/>
    <w:rsid w:val="00AC118D"/>
    <w:rsid w:val="00AC12DA"/>
    <w:rsid w:val="00AC13B1"/>
    <w:rsid w:val="00AC146B"/>
    <w:rsid w:val="00AC17D8"/>
    <w:rsid w:val="00AC18AF"/>
    <w:rsid w:val="00AC19A1"/>
    <w:rsid w:val="00AC1BD5"/>
    <w:rsid w:val="00AC1C0F"/>
    <w:rsid w:val="00AC1DD7"/>
    <w:rsid w:val="00AC1DFA"/>
    <w:rsid w:val="00AC1ECA"/>
    <w:rsid w:val="00AC1FE1"/>
    <w:rsid w:val="00AC262E"/>
    <w:rsid w:val="00AC26C8"/>
    <w:rsid w:val="00AC2B5C"/>
    <w:rsid w:val="00AC2C7A"/>
    <w:rsid w:val="00AC2DBA"/>
    <w:rsid w:val="00AC2E58"/>
    <w:rsid w:val="00AC2FA3"/>
    <w:rsid w:val="00AC2FFC"/>
    <w:rsid w:val="00AC31A5"/>
    <w:rsid w:val="00AC31D6"/>
    <w:rsid w:val="00AC3213"/>
    <w:rsid w:val="00AC3317"/>
    <w:rsid w:val="00AC3480"/>
    <w:rsid w:val="00AC355D"/>
    <w:rsid w:val="00AC35A5"/>
    <w:rsid w:val="00AC363F"/>
    <w:rsid w:val="00AC37B0"/>
    <w:rsid w:val="00AC38C3"/>
    <w:rsid w:val="00AC3A3D"/>
    <w:rsid w:val="00AC3E84"/>
    <w:rsid w:val="00AC4432"/>
    <w:rsid w:val="00AC444F"/>
    <w:rsid w:val="00AC44CD"/>
    <w:rsid w:val="00AC4679"/>
    <w:rsid w:val="00AC47E9"/>
    <w:rsid w:val="00AC48DA"/>
    <w:rsid w:val="00AC4A92"/>
    <w:rsid w:val="00AC4C5A"/>
    <w:rsid w:val="00AC4CB9"/>
    <w:rsid w:val="00AC52B5"/>
    <w:rsid w:val="00AC53FC"/>
    <w:rsid w:val="00AC5449"/>
    <w:rsid w:val="00AC5467"/>
    <w:rsid w:val="00AC5494"/>
    <w:rsid w:val="00AC57E9"/>
    <w:rsid w:val="00AC57FA"/>
    <w:rsid w:val="00AC5A5D"/>
    <w:rsid w:val="00AC5D81"/>
    <w:rsid w:val="00AC5E51"/>
    <w:rsid w:val="00AC614B"/>
    <w:rsid w:val="00AC621A"/>
    <w:rsid w:val="00AC6349"/>
    <w:rsid w:val="00AC65E8"/>
    <w:rsid w:val="00AC6643"/>
    <w:rsid w:val="00AC669E"/>
    <w:rsid w:val="00AC66D5"/>
    <w:rsid w:val="00AC67D2"/>
    <w:rsid w:val="00AC6BFD"/>
    <w:rsid w:val="00AC6C31"/>
    <w:rsid w:val="00AC6DB5"/>
    <w:rsid w:val="00AC7151"/>
    <w:rsid w:val="00AC73F5"/>
    <w:rsid w:val="00AC7717"/>
    <w:rsid w:val="00AC7773"/>
    <w:rsid w:val="00AC791D"/>
    <w:rsid w:val="00AC7AB8"/>
    <w:rsid w:val="00AC7B51"/>
    <w:rsid w:val="00AC7BC2"/>
    <w:rsid w:val="00AC7C08"/>
    <w:rsid w:val="00AC7E6E"/>
    <w:rsid w:val="00AC7F6B"/>
    <w:rsid w:val="00AC7FB3"/>
    <w:rsid w:val="00AD009C"/>
    <w:rsid w:val="00AD02ED"/>
    <w:rsid w:val="00AD030A"/>
    <w:rsid w:val="00AD03A6"/>
    <w:rsid w:val="00AD0414"/>
    <w:rsid w:val="00AD08EE"/>
    <w:rsid w:val="00AD09EA"/>
    <w:rsid w:val="00AD0A30"/>
    <w:rsid w:val="00AD0B37"/>
    <w:rsid w:val="00AD0CDC"/>
    <w:rsid w:val="00AD0DCA"/>
    <w:rsid w:val="00AD0E18"/>
    <w:rsid w:val="00AD0EB1"/>
    <w:rsid w:val="00AD10B6"/>
    <w:rsid w:val="00AD10F5"/>
    <w:rsid w:val="00AD129B"/>
    <w:rsid w:val="00AD1438"/>
    <w:rsid w:val="00AD1587"/>
    <w:rsid w:val="00AD1588"/>
    <w:rsid w:val="00AD15C0"/>
    <w:rsid w:val="00AD17F1"/>
    <w:rsid w:val="00AD1A9F"/>
    <w:rsid w:val="00AD1AB0"/>
    <w:rsid w:val="00AD1CD5"/>
    <w:rsid w:val="00AD1CF3"/>
    <w:rsid w:val="00AD1E7F"/>
    <w:rsid w:val="00AD1F10"/>
    <w:rsid w:val="00AD1F65"/>
    <w:rsid w:val="00AD2012"/>
    <w:rsid w:val="00AD2267"/>
    <w:rsid w:val="00AD269C"/>
    <w:rsid w:val="00AD2714"/>
    <w:rsid w:val="00AD27CD"/>
    <w:rsid w:val="00AD289B"/>
    <w:rsid w:val="00AD2CBF"/>
    <w:rsid w:val="00AD303D"/>
    <w:rsid w:val="00AD3206"/>
    <w:rsid w:val="00AD3260"/>
    <w:rsid w:val="00AD330B"/>
    <w:rsid w:val="00AD390B"/>
    <w:rsid w:val="00AD3A43"/>
    <w:rsid w:val="00AD3A57"/>
    <w:rsid w:val="00AD3CC5"/>
    <w:rsid w:val="00AD3CF6"/>
    <w:rsid w:val="00AD3D2A"/>
    <w:rsid w:val="00AD4202"/>
    <w:rsid w:val="00AD475A"/>
    <w:rsid w:val="00AD4AEC"/>
    <w:rsid w:val="00AD4E9A"/>
    <w:rsid w:val="00AD5288"/>
    <w:rsid w:val="00AD52E4"/>
    <w:rsid w:val="00AD541C"/>
    <w:rsid w:val="00AD5745"/>
    <w:rsid w:val="00AD59FC"/>
    <w:rsid w:val="00AD5C9C"/>
    <w:rsid w:val="00AD5D62"/>
    <w:rsid w:val="00AD6056"/>
    <w:rsid w:val="00AD610F"/>
    <w:rsid w:val="00AD634E"/>
    <w:rsid w:val="00AD65D0"/>
    <w:rsid w:val="00AD66D7"/>
    <w:rsid w:val="00AD6793"/>
    <w:rsid w:val="00AD6799"/>
    <w:rsid w:val="00AD690C"/>
    <w:rsid w:val="00AD6F66"/>
    <w:rsid w:val="00AD6FB2"/>
    <w:rsid w:val="00AD6FF2"/>
    <w:rsid w:val="00AD71E6"/>
    <w:rsid w:val="00AD7374"/>
    <w:rsid w:val="00AD74D8"/>
    <w:rsid w:val="00AD75D1"/>
    <w:rsid w:val="00AD7AD4"/>
    <w:rsid w:val="00AD7BF5"/>
    <w:rsid w:val="00AD7F31"/>
    <w:rsid w:val="00AE001B"/>
    <w:rsid w:val="00AE08A4"/>
    <w:rsid w:val="00AE09E4"/>
    <w:rsid w:val="00AE0AB7"/>
    <w:rsid w:val="00AE0B97"/>
    <w:rsid w:val="00AE0C86"/>
    <w:rsid w:val="00AE0DB4"/>
    <w:rsid w:val="00AE0E8E"/>
    <w:rsid w:val="00AE14C6"/>
    <w:rsid w:val="00AE1595"/>
    <w:rsid w:val="00AE1654"/>
    <w:rsid w:val="00AE1804"/>
    <w:rsid w:val="00AE18DA"/>
    <w:rsid w:val="00AE1B85"/>
    <w:rsid w:val="00AE1CDE"/>
    <w:rsid w:val="00AE1E77"/>
    <w:rsid w:val="00AE1EEC"/>
    <w:rsid w:val="00AE1F86"/>
    <w:rsid w:val="00AE20C8"/>
    <w:rsid w:val="00AE2144"/>
    <w:rsid w:val="00AE220F"/>
    <w:rsid w:val="00AE24FE"/>
    <w:rsid w:val="00AE255E"/>
    <w:rsid w:val="00AE2A11"/>
    <w:rsid w:val="00AE2C22"/>
    <w:rsid w:val="00AE2CD3"/>
    <w:rsid w:val="00AE2D84"/>
    <w:rsid w:val="00AE2FA6"/>
    <w:rsid w:val="00AE3058"/>
    <w:rsid w:val="00AE31E4"/>
    <w:rsid w:val="00AE36E3"/>
    <w:rsid w:val="00AE381A"/>
    <w:rsid w:val="00AE397A"/>
    <w:rsid w:val="00AE3A44"/>
    <w:rsid w:val="00AE3B23"/>
    <w:rsid w:val="00AE3C37"/>
    <w:rsid w:val="00AE3D32"/>
    <w:rsid w:val="00AE3E59"/>
    <w:rsid w:val="00AE3EB2"/>
    <w:rsid w:val="00AE3F15"/>
    <w:rsid w:val="00AE3F21"/>
    <w:rsid w:val="00AE43B7"/>
    <w:rsid w:val="00AE477B"/>
    <w:rsid w:val="00AE4870"/>
    <w:rsid w:val="00AE4A0C"/>
    <w:rsid w:val="00AE4D7D"/>
    <w:rsid w:val="00AE4E7A"/>
    <w:rsid w:val="00AE4E92"/>
    <w:rsid w:val="00AE4F7B"/>
    <w:rsid w:val="00AE4FF2"/>
    <w:rsid w:val="00AE52D3"/>
    <w:rsid w:val="00AE541A"/>
    <w:rsid w:val="00AE549C"/>
    <w:rsid w:val="00AE54FC"/>
    <w:rsid w:val="00AE5C52"/>
    <w:rsid w:val="00AE5E63"/>
    <w:rsid w:val="00AE60BF"/>
    <w:rsid w:val="00AE618A"/>
    <w:rsid w:val="00AE6592"/>
    <w:rsid w:val="00AE65CC"/>
    <w:rsid w:val="00AE661A"/>
    <w:rsid w:val="00AE6690"/>
    <w:rsid w:val="00AE6C43"/>
    <w:rsid w:val="00AE6CE4"/>
    <w:rsid w:val="00AE6D53"/>
    <w:rsid w:val="00AE6E04"/>
    <w:rsid w:val="00AE6E1E"/>
    <w:rsid w:val="00AE6F95"/>
    <w:rsid w:val="00AE7059"/>
    <w:rsid w:val="00AE7243"/>
    <w:rsid w:val="00AE7506"/>
    <w:rsid w:val="00AE77C6"/>
    <w:rsid w:val="00AE78BF"/>
    <w:rsid w:val="00AE7B90"/>
    <w:rsid w:val="00AE7BD5"/>
    <w:rsid w:val="00AE7D69"/>
    <w:rsid w:val="00AE7F03"/>
    <w:rsid w:val="00AE7FD6"/>
    <w:rsid w:val="00AF027A"/>
    <w:rsid w:val="00AF040D"/>
    <w:rsid w:val="00AF0511"/>
    <w:rsid w:val="00AF0525"/>
    <w:rsid w:val="00AF05A8"/>
    <w:rsid w:val="00AF0656"/>
    <w:rsid w:val="00AF076D"/>
    <w:rsid w:val="00AF0796"/>
    <w:rsid w:val="00AF0F7E"/>
    <w:rsid w:val="00AF0FD4"/>
    <w:rsid w:val="00AF1343"/>
    <w:rsid w:val="00AF18F1"/>
    <w:rsid w:val="00AF1961"/>
    <w:rsid w:val="00AF1CB8"/>
    <w:rsid w:val="00AF2295"/>
    <w:rsid w:val="00AF2338"/>
    <w:rsid w:val="00AF23A3"/>
    <w:rsid w:val="00AF23BE"/>
    <w:rsid w:val="00AF251D"/>
    <w:rsid w:val="00AF27B4"/>
    <w:rsid w:val="00AF295F"/>
    <w:rsid w:val="00AF2A5F"/>
    <w:rsid w:val="00AF2BC5"/>
    <w:rsid w:val="00AF2C25"/>
    <w:rsid w:val="00AF2CA0"/>
    <w:rsid w:val="00AF2E52"/>
    <w:rsid w:val="00AF30CD"/>
    <w:rsid w:val="00AF339E"/>
    <w:rsid w:val="00AF35EB"/>
    <w:rsid w:val="00AF37E8"/>
    <w:rsid w:val="00AF3A15"/>
    <w:rsid w:val="00AF3A48"/>
    <w:rsid w:val="00AF3BFF"/>
    <w:rsid w:val="00AF3DA7"/>
    <w:rsid w:val="00AF3E12"/>
    <w:rsid w:val="00AF4055"/>
    <w:rsid w:val="00AF4062"/>
    <w:rsid w:val="00AF44BA"/>
    <w:rsid w:val="00AF46D8"/>
    <w:rsid w:val="00AF4764"/>
    <w:rsid w:val="00AF47A1"/>
    <w:rsid w:val="00AF493E"/>
    <w:rsid w:val="00AF4A76"/>
    <w:rsid w:val="00AF4C4D"/>
    <w:rsid w:val="00AF4C7C"/>
    <w:rsid w:val="00AF504E"/>
    <w:rsid w:val="00AF528A"/>
    <w:rsid w:val="00AF55C7"/>
    <w:rsid w:val="00AF5696"/>
    <w:rsid w:val="00AF59F8"/>
    <w:rsid w:val="00AF6213"/>
    <w:rsid w:val="00AF6899"/>
    <w:rsid w:val="00AF6BD9"/>
    <w:rsid w:val="00AF6E10"/>
    <w:rsid w:val="00AF6E56"/>
    <w:rsid w:val="00AF7082"/>
    <w:rsid w:val="00AF77AA"/>
    <w:rsid w:val="00AF79D6"/>
    <w:rsid w:val="00AF7AB8"/>
    <w:rsid w:val="00AF7C00"/>
    <w:rsid w:val="00AF7C07"/>
    <w:rsid w:val="00B00544"/>
    <w:rsid w:val="00B0071D"/>
    <w:rsid w:val="00B007E6"/>
    <w:rsid w:val="00B00F8C"/>
    <w:rsid w:val="00B01037"/>
    <w:rsid w:val="00B01099"/>
    <w:rsid w:val="00B01214"/>
    <w:rsid w:val="00B0141F"/>
    <w:rsid w:val="00B01429"/>
    <w:rsid w:val="00B0146D"/>
    <w:rsid w:val="00B0165E"/>
    <w:rsid w:val="00B017FD"/>
    <w:rsid w:val="00B01B37"/>
    <w:rsid w:val="00B01BE7"/>
    <w:rsid w:val="00B020EA"/>
    <w:rsid w:val="00B02155"/>
    <w:rsid w:val="00B02243"/>
    <w:rsid w:val="00B02C6E"/>
    <w:rsid w:val="00B02EEA"/>
    <w:rsid w:val="00B02F06"/>
    <w:rsid w:val="00B02F95"/>
    <w:rsid w:val="00B03668"/>
    <w:rsid w:val="00B03698"/>
    <w:rsid w:val="00B036D4"/>
    <w:rsid w:val="00B036F7"/>
    <w:rsid w:val="00B03744"/>
    <w:rsid w:val="00B03770"/>
    <w:rsid w:val="00B037B3"/>
    <w:rsid w:val="00B039E0"/>
    <w:rsid w:val="00B03ADC"/>
    <w:rsid w:val="00B03BD3"/>
    <w:rsid w:val="00B03BFC"/>
    <w:rsid w:val="00B03EA2"/>
    <w:rsid w:val="00B040BC"/>
    <w:rsid w:val="00B0422A"/>
    <w:rsid w:val="00B043EB"/>
    <w:rsid w:val="00B04449"/>
    <w:rsid w:val="00B04486"/>
    <w:rsid w:val="00B044E6"/>
    <w:rsid w:val="00B04535"/>
    <w:rsid w:val="00B04840"/>
    <w:rsid w:val="00B04BF0"/>
    <w:rsid w:val="00B04D15"/>
    <w:rsid w:val="00B04E7D"/>
    <w:rsid w:val="00B04E8C"/>
    <w:rsid w:val="00B05258"/>
    <w:rsid w:val="00B05404"/>
    <w:rsid w:val="00B054EC"/>
    <w:rsid w:val="00B0560C"/>
    <w:rsid w:val="00B0588C"/>
    <w:rsid w:val="00B05ADD"/>
    <w:rsid w:val="00B05B6E"/>
    <w:rsid w:val="00B05E4A"/>
    <w:rsid w:val="00B06397"/>
    <w:rsid w:val="00B06876"/>
    <w:rsid w:val="00B068BE"/>
    <w:rsid w:val="00B06A61"/>
    <w:rsid w:val="00B06C82"/>
    <w:rsid w:val="00B06D64"/>
    <w:rsid w:val="00B06DFC"/>
    <w:rsid w:val="00B06EC0"/>
    <w:rsid w:val="00B06F50"/>
    <w:rsid w:val="00B07155"/>
    <w:rsid w:val="00B0733A"/>
    <w:rsid w:val="00B073FE"/>
    <w:rsid w:val="00B07690"/>
    <w:rsid w:val="00B07758"/>
    <w:rsid w:val="00B0782B"/>
    <w:rsid w:val="00B078A9"/>
    <w:rsid w:val="00B1019F"/>
    <w:rsid w:val="00B101C0"/>
    <w:rsid w:val="00B101D0"/>
    <w:rsid w:val="00B103F1"/>
    <w:rsid w:val="00B1058A"/>
    <w:rsid w:val="00B105E4"/>
    <w:rsid w:val="00B106D4"/>
    <w:rsid w:val="00B1087D"/>
    <w:rsid w:val="00B109A4"/>
    <w:rsid w:val="00B10A4A"/>
    <w:rsid w:val="00B10B93"/>
    <w:rsid w:val="00B10BE6"/>
    <w:rsid w:val="00B10D94"/>
    <w:rsid w:val="00B10EA9"/>
    <w:rsid w:val="00B10ED4"/>
    <w:rsid w:val="00B11068"/>
    <w:rsid w:val="00B11094"/>
    <w:rsid w:val="00B1110F"/>
    <w:rsid w:val="00B111EA"/>
    <w:rsid w:val="00B1142F"/>
    <w:rsid w:val="00B114C2"/>
    <w:rsid w:val="00B115E0"/>
    <w:rsid w:val="00B116E0"/>
    <w:rsid w:val="00B11746"/>
    <w:rsid w:val="00B118B4"/>
    <w:rsid w:val="00B118E3"/>
    <w:rsid w:val="00B11A82"/>
    <w:rsid w:val="00B11E0C"/>
    <w:rsid w:val="00B11F89"/>
    <w:rsid w:val="00B123C3"/>
    <w:rsid w:val="00B1240F"/>
    <w:rsid w:val="00B12452"/>
    <w:rsid w:val="00B12518"/>
    <w:rsid w:val="00B1252B"/>
    <w:rsid w:val="00B12622"/>
    <w:rsid w:val="00B12629"/>
    <w:rsid w:val="00B12745"/>
    <w:rsid w:val="00B129B2"/>
    <w:rsid w:val="00B12A1E"/>
    <w:rsid w:val="00B12A9D"/>
    <w:rsid w:val="00B12AAE"/>
    <w:rsid w:val="00B12ECA"/>
    <w:rsid w:val="00B12F2D"/>
    <w:rsid w:val="00B1305C"/>
    <w:rsid w:val="00B130C0"/>
    <w:rsid w:val="00B132F7"/>
    <w:rsid w:val="00B13352"/>
    <w:rsid w:val="00B134B7"/>
    <w:rsid w:val="00B1356B"/>
    <w:rsid w:val="00B136DD"/>
    <w:rsid w:val="00B1390F"/>
    <w:rsid w:val="00B13C31"/>
    <w:rsid w:val="00B142D3"/>
    <w:rsid w:val="00B1430E"/>
    <w:rsid w:val="00B143D3"/>
    <w:rsid w:val="00B1447C"/>
    <w:rsid w:val="00B145DB"/>
    <w:rsid w:val="00B149FC"/>
    <w:rsid w:val="00B14BDB"/>
    <w:rsid w:val="00B14D95"/>
    <w:rsid w:val="00B14FF9"/>
    <w:rsid w:val="00B15067"/>
    <w:rsid w:val="00B1509F"/>
    <w:rsid w:val="00B15492"/>
    <w:rsid w:val="00B156C7"/>
    <w:rsid w:val="00B157AB"/>
    <w:rsid w:val="00B15965"/>
    <w:rsid w:val="00B159AF"/>
    <w:rsid w:val="00B15BF5"/>
    <w:rsid w:val="00B15CF1"/>
    <w:rsid w:val="00B1614D"/>
    <w:rsid w:val="00B1629E"/>
    <w:rsid w:val="00B16353"/>
    <w:rsid w:val="00B16445"/>
    <w:rsid w:val="00B166A2"/>
    <w:rsid w:val="00B1684C"/>
    <w:rsid w:val="00B16945"/>
    <w:rsid w:val="00B1699F"/>
    <w:rsid w:val="00B169A9"/>
    <w:rsid w:val="00B16AC8"/>
    <w:rsid w:val="00B16AD2"/>
    <w:rsid w:val="00B16B47"/>
    <w:rsid w:val="00B16B7D"/>
    <w:rsid w:val="00B16B87"/>
    <w:rsid w:val="00B16BBD"/>
    <w:rsid w:val="00B16BD8"/>
    <w:rsid w:val="00B16E6B"/>
    <w:rsid w:val="00B16F41"/>
    <w:rsid w:val="00B1718B"/>
    <w:rsid w:val="00B173B1"/>
    <w:rsid w:val="00B17594"/>
    <w:rsid w:val="00B176CC"/>
    <w:rsid w:val="00B1780E"/>
    <w:rsid w:val="00B178E0"/>
    <w:rsid w:val="00B1795B"/>
    <w:rsid w:val="00B17AD7"/>
    <w:rsid w:val="00B17C09"/>
    <w:rsid w:val="00B17F9F"/>
    <w:rsid w:val="00B2008A"/>
    <w:rsid w:val="00B200FC"/>
    <w:rsid w:val="00B202DB"/>
    <w:rsid w:val="00B202FF"/>
    <w:rsid w:val="00B203EE"/>
    <w:rsid w:val="00B205BA"/>
    <w:rsid w:val="00B205ED"/>
    <w:rsid w:val="00B206D2"/>
    <w:rsid w:val="00B207A9"/>
    <w:rsid w:val="00B20BB6"/>
    <w:rsid w:val="00B20CF1"/>
    <w:rsid w:val="00B20EFA"/>
    <w:rsid w:val="00B20FC5"/>
    <w:rsid w:val="00B20FFC"/>
    <w:rsid w:val="00B2134A"/>
    <w:rsid w:val="00B21742"/>
    <w:rsid w:val="00B21A8F"/>
    <w:rsid w:val="00B21C57"/>
    <w:rsid w:val="00B21C8F"/>
    <w:rsid w:val="00B21D89"/>
    <w:rsid w:val="00B21DE7"/>
    <w:rsid w:val="00B21ECB"/>
    <w:rsid w:val="00B21F04"/>
    <w:rsid w:val="00B220F7"/>
    <w:rsid w:val="00B221B4"/>
    <w:rsid w:val="00B2275B"/>
    <w:rsid w:val="00B2285C"/>
    <w:rsid w:val="00B228FC"/>
    <w:rsid w:val="00B22926"/>
    <w:rsid w:val="00B22C21"/>
    <w:rsid w:val="00B22DE1"/>
    <w:rsid w:val="00B2301D"/>
    <w:rsid w:val="00B232B8"/>
    <w:rsid w:val="00B23469"/>
    <w:rsid w:val="00B23523"/>
    <w:rsid w:val="00B2397D"/>
    <w:rsid w:val="00B23A2D"/>
    <w:rsid w:val="00B23AD9"/>
    <w:rsid w:val="00B23C25"/>
    <w:rsid w:val="00B23CEA"/>
    <w:rsid w:val="00B23ECC"/>
    <w:rsid w:val="00B23F61"/>
    <w:rsid w:val="00B24052"/>
    <w:rsid w:val="00B2405F"/>
    <w:rsid w:val="00B241C7"/>
    <w:rsid w:val="00B24347"/>
    <w:rsid w:val="00B244A7"/>
    <w:rsid w:val="00B24617"/>
    <w:rsid w:val="00B2474E"/>
    <w:rsid w:val="00B2475E"/>
    <w:rsid w:val="00B2499A"/>
    <w:rsid w:val="00B24A0F"/>
    <w:rsid w:val="00B24EBA"/>
    <w:rsid w:val="00B25008"/>
    <w:rsid w:val="00B2506E"/>
    <w:rsid w:val="00B255D0"/>
    <w:rsid w:val="00B2577A"/>
    <w:rsid w:val="00B25842"/>
    <w:rsid w:val="00B25C0E"/>
    <w:rsid w:val="00B25D2C"/>
    <w:rsid w:val="00B25E5C"/>
    <w:rsid w:val="00B260CE"/>
    <w:rsid w:val="00B261EF"/>
    <w:rsid w:val="00B26263"/>
    <w:rsid w:val="00B26321"/>
    <w:rsid w:val="00B2638A"/>
    <w:rsid w:val="00B2674A"/>
    <w:rsid w:val="00B2683C"/>
    <w:rsid w:val="00B2690B"/>
    <w:rsid w:val="00B26CAD"/>
    <w:rsid w:val="00B26D72"/>
    <w:rsid w:val="00B26D79"/>
    <w:rsid w:val="00B27181"/>
    <w:rsid w:val="00B273AF"/>
    <w:rsid w:val="00B27675"/>
    <w:rsid w:val="00B27925"/>
    <w:rsid w:val="00B27AB6"/>
    <w:rsid w:val="00B27BB7"/>
    <w:rsid w:val="00B27D6D"/>
    <w:rsid w:val="00B27F8C"/>
    <w:rsid w:val="00B301F1"/>
    <w:rsid w:val="00B3044F"/>
    <w:rsid w:val="00B3048A"/>
    <w:rsid w:val="00B30579"/>
    <w:rsid w:val="00B3078B"/>
    <w:rsid w:val="00B307C5"/>
    <w:rsid w:val="00B30858"/>
    <w:rsid w:val="00B30A0F"/>
    <w:rsid w:val="00B30C9D"/>
    <w:rsid w:val="00B30E0C"/>
    <w:rsid w:val="00B30F5F"/>
    <w:rsid w:val="00B30FD7"/>
    <w:rsid w:val="00B31197"/>
    <w:rsid w:val="00B311FB"/>
    <w:rsid w:val="00B314D9"/>
    <w:rsid w:val="00B31590"/>
    <w:rsid w:val="00B315CE"/>
    <w:rsid w:val="00B31758"/>
    <w:rsid w:val="00B317C6"/>
    <w:rsid w:val="00B318EF"/>
    <w:rsid w:val="00B31956"/>
    <w:rsid w:val="00B31B42"/>
    <w:rsid w:val="00B31CB1"/>
    <w:rsid w:val="00B31E74"/>
    <w:rsid w:val="00B32201"/>
    <w:rsid w:val="00B324FD"/>
    <w:rsid w:val="00B32553"/>
    <w:rsid w:val="00B32A8B"/>
    <w:rsid w:val="00B32B26"/>
    <w:rsid w:val="00B32C8F"/>
    <w:rsid w:val="00B32DC9"/>
    <w:rsid w:val="00B32E9A"/>
    <w:rsid w:val="00B33046"/>
    <w:rsid w:val="00B331E6"/>
    <w:rsid w:val="00B33530"/>
    <w:rsid w:val="00B335C3"/>
    <w:rsid w:val="00B3376A"/>
    <w:rsid w:val="00B3382C"/>
    <w:rsid w:val="00B33B19"/>
    <w:rsid w:val="00B33E67"/>
    <w:rsid w:val="00B34082"/>
    <w:rsid w:val="00B3433D"/>
    <w:rsid w:val="00B34777"/>
    <w:rsid w:val="00B348D8"/>
    <w:rsid w:val="00B34F04"/>
    <w:rsid w:val="00B351D8"/>
    <w:rsid w:val="00B3563F"/>
    <w:rsid w:val="00B356C2"/>
    <w:rsid w:val="00B357DC"/>
    <w:rsid w:val="00B35926"/>
    <w:rsid w:val="00B35A44"/>
    <w:rsid w:val="00B35A62"/>
    <w:rsid w:val="00B35BDB"/>
    <w:rsid w:val="00B35D1D"/>
    <w:rsid w:val="00B35ECA"/>
    <w:rsid w:val="00B36006"/>
    <w:rsid w:val="00B361AF"/>
    <w:rsid w:val="00B36492"/>
    <w:rsid w:val="00B36790"/>
    <w:rsid w:val="00B36917"/>
    <w:rsid w:val="00B36931"/>
    <w:rsid w:val="00B36BA3"/>
    <w:rsid w:val="00B36CCB"/>
    <w:rsid w:val="00B37478"/>
    <w:rsid w:val="00B37869"/>
    <w:rsid w:val="00B37FF6"/>
    <w:rsid w:val="00B40113"/>
    <w:rsid w:val="00B4014E"/>
    <w:rsid w:val="00B4023F"/>
    <w:rsid w:val="00B40365"/>
    <w:rsid w:val="00B40468"/>
    <w:rsid w:val="00B4052A"/>
    <w:rsid w:val="00B405E7"/>
    <w:rsid w:val="00B406E7"/>
    <w:rsid w:val="00B40846"/>
    <w:rsid w:val="00B408D8"/>
    <w:rsid w:val="00B40A51"/>
    <w:rsid w:val="00B40B5A"/>
    <w:rsid w:val="00B40C25"/>
    <w:rsid w:val="00B40D07"/>
    <w:rsid w:val="00B40DC9"/>
    <w:rsid w:val="00B40EB5"/>
    <w:rsid w:val="00B40F5D"/>
    <w:rsid w:val="00B415C4"/>
    <w:rsid w:val="00B41608"/>
    <w:rsid w:val="00B4167B"/>
    <w:rsid w:val="00B416EA"/>
    <w:rsid w:val="00B4171C"/>
    <w:rsid w:val="00B417EC"/>
    <w:rsid w:val="00B418A1"/>
    <w:rsid w:val="00B4194D"/>
    <w:rsid w:val="00B41966"/>
    <w:rsid w:val="00B41D40"/>
    <w:rsid w:val="00B41E6B"/>
    <w:rsid w:val="00B41F13"/>
    <w:rsid w:val="00B42233"/>
    <w:rsid w:val="00B429EA"/>
    <w:rsid w:val="00B42A68"/>
    <w:rsid w:val="00B433B3"/>
    <w:rsid w:val="00B43892"/>
    <w:rsid w:val="00B43B32"/>
    <w:rsid w:val="00B43D6C"/>
    <w:rsid w:val="00B43DA5"/>
    <w:rsid w:val="00B43EDA"/>
    <w:rsid w:val="00B4403E"/>
    <w:rsid w:val="00B44205"/>
    <w:rsid w:val="00B44290"/>
    <w:rsid w:val="00B44666"/>
    <w:rsid w:val="00B446A1"/>
    <w:rsid w:val="00B446D1"/>
    <w:rsid w:val="00B44C79"/>
    <w:rsid w:val="00B44D5C"/>
    <w:rsid w:val="00B44EC8"/>
    <w:rsid w:val="00B450CA"/>
    <w:rsid w:val="00B4516C"/>
    <w:rsid w:val="00B4559E"/>
    <w:rsid w:val="00B4578E"/>
    <w:rsid w:val="00B4581D"/>
    <w:rsid w:val="00B45B70"/>
    <w:rsid w:val="00B45C5A"/>
    <w:rsid w:val="00B45C71"/>
    <w:rsid w:val="00B45E93"/>
    <w:rsid w:val="00B4658D"/>
    <w:rsid w:val="00B4682A"/>
    <w:rsid w:val="00B46A8A"/>
    <w:rsid w:val="00B46C57"/>
    <w:rsid w:val="00B46CAC"/>
    <w:rsid w:val="00B46D34"/>
    <w:rsid w:val="00B47413"/>
    <w:rsid w:val="00B4764F"/>
    <w:rsid w:val="00B476D7"/>
    <w:rsid w:val="00B477F4"/>
    <w:rsid w:val="00B47CB1"/>
    <w:rsid w:val="00B47D8D"/>
    <w:rsid w:val="00B5009C"/>
    <w:rsid w:val="00B50123"/>
    <w:rsid w:val="00B50132"/>
    <w:rsid w:val="00B50139"/>
    <w:rsid w:val="00B50191"/>
    <w:rsid w:val="00B502AB"/>
    <w:rsid w:val="00B5034E"/>
    <w:rsid w:val="00B504D5"/>
    <w:rsid w:val="00B504F3"/>
    <w:rsid w:val="00B50A04"/>
    <w:rsid w:val="00B50A8B"/>
    <w:rsid w:val="00B50F14"/>
    <w:rsid w:val="00B510E8"/>
    <w:rsid w:val="00B51188"/>
    <w:rsid w:val="00B5120B"/>
    <w:rsid w:val="00B51495"/>
    <w:rsid w:val="00B516C0"/>
    <w:rsid w:val="00B516C5"/>
    <w:rsid w:val="00B5175D"/>
    <w:rsid w:val="00B5192A"/>
    <w:rsid w:val="00B519D0"/>
    <w:rsid w:val="00B5212C"/>
    <w:rsid w:val="00B521C2"/>
    <w:rsid w:val="00B52232"/>
    <w:rsid w:val="00B5224E"/>
    <w:rsid w:val="00B522B9"/>
    <w:rsid w:val="00B522EE"/>
    <w:rsid w:val="00B528B4"/>
    <w:rsid w:val="00B5290F"/>
    <w:rsid w:val="00B52AF5"/>
    <w:rsid w:val="00B52C36"/>
    <w:rsid w:val="00B52D91"/>
    <w:rsid w:val="00B52F71"/>
    <w:rsid w:val="00B53396"/>
    <w:rsid w:val="00B53881"/>
    <w:rsid w:val="00B5399B"/>
    <w:rsid w:val="00B53B44"/>
    <w:rsid w:val="00B53F62"/>
    <w:rsid w:val="00B53FB2"/>
    <w:rsid w:val="00B54042"/>
    <w:rsid w:val="00B540F0"/>
    <w:rsid w:val="00B542A2"/>
    <w:rsid w:val="00B54358"/>
    <w:rsid w:val="00B545C7"/>
    <w:rsid w:val="00B5474C"/>
    <w:rsid w:val="00B54807"/>
    <w:rsid w:val="00B548B9"/>
    <w:rsid w:val="00B54A9E"/>
    <w:rsid w:val="00B54ACA"/>
    <w:rsid w:val="00B54B1E"/>
    <w:rsid w:val="00B54CD4"/>
    <w:rsid w:val="00B54D84"/>
    <w:rsid w:val="00B54E27"/>
    <w:rsid w:val="00B55054"/>
    <w:rsid w:val="00B5515A"/>
    <w:rsid w:val="00B55237"/>
    <w:rsid w:val="00B55490"/>
    <w:rsid w:val="00B555E3"/>
    <w:rsid w:val="00B558AD"/>
    <w:rsid w:val="00B559EF"/>
    <w:rsid w:val="00B55AC5"/>
    <w:rsid w:val="00B56207"/>
    <w:rsid w:val="00B5629D"/>
    <w:rsid w:val="00B565EA"/>
    <w:rsid w:val="00B56BDF"/>
    <w:rsid w:val="00B56D2A"/>
    <w:rsid w:val="00B56E48"/>
    <w:rsid w:val="00B56EF7"/>
    <w:rsid w:val="00B575F9"/>
    <w:rsid w:val="00B576C8"/>
    <w:rsid w:val="00B579BC"/>
    <w:rsid w:val="00B579BF"/>
    <w:rsid w:val="00B57FB8"/>
    <w:rsid w:val="00B60168"/>
    <w:rsid w:val="00B6018C"/>
    <w:rsid w:val="00B606B9"/>
    <w:rsid w:val="00B60812"/>
    <w:rsid w:val="00B60875"/>
    <w:rsid w:val="00B60A62"/>
    <w:rsid w:val="00B60BD4"/>
    <w:rsid w:val="00B60CB5"/>
    <w:rsid w:val="00B60CF7"/>
    <w:rsid w:val="00B60E22"/>
    <w:rsid w:val="00B60FB1"/>
    <w:rsid w:val="00B6102D"/>
    <w:rsid w:val="00B61326"/>
    <w:rsid w:val="00B61356"/>
    <w:rsid w:val="00B61391"/>
    <w:rsid w:val="00B614F0"/>
    <w:rsid w:val="00B61514"/>
    <w:rsid w:val="00B6157F"/>
    <w:rsid w:val="00B615DB"/>
    <w:rsid w:val="00B61A10"/>
    <w:rsid w:val="00B61ECB"/>
    <w:rsid w:val="00B61FA6"/>
    <w:rsid w:val="00B61FC2"/>
    <w:rsid w:val="00B62156"/>
    <w:rsid w:val="00B6223B"/>
    <w:rsid w:val="00B62314"/>
    <w:rsid w:val="00B626C4"/>
    <w:rsid w:val="00B6280E"/>
    <w:rsid w:val="00B629DF"/>
    <w:rsid w:val="00B63050"/>
    <w:rsid w:val="00B63270"/>
    <w:rsid w:val="00B635A7"/>
    <w:rsid w:val="00B635B2"/>
    <w:rsid w:val="00B6396E"/>
    <w:rsid w:val="00B63ADD"/>
    <w:rsid w:val="00B63BF7"/>
    <w:rsid w:val="00B63CC1"/>
    <w:rsid w:val="00B63D3D"/>
    <w:rsid w:val="00B6414A"/>
    <w:rsid w:val="00B64217"/>
    <w:rsid w:val="00B64452"/>
    <w:rsid w:val="00B6458D"/>
    <w:rsid w:val="00B64653"/>
    <w:rsid w:val="00B64AE4"/>
    <w:rsid w:val="00B64DFF"/>
    <w:rsid w:val="00B64E40"/>
    <w:rsid w:val="00B6513B"/>
    <w:rsid w:val="00B65228"/>
    <w:rsid w:val="00B6555D"/>
    <w:rsid w:val="00B655A8"/>
    <w:rsid w:val="00B656B0"/>
    <w:rsid w:val="00B65B08"/>
    <w:rsid w:val="00B65B34"/>
    <w:rsid w:val="00B65BBE"/>
    <w:rsid w:val="00B65CC6"/>
    <w:rsid w:val="00B65D14"/>
    <w:rsid w:val="00B65EF9"/>
    <w:rsid w:val="00B65FA0"/>
    <w:rsid w:val="00B66161"/>
    <w:rsid w:val="00B6626F"/>
    <w:rsid w:val="00B66344"/>
    <w:rsid w:val="00B66467"/>
    <w:rsid w:val="00B66788"/>
    <w:rsid w:val="00B668AF"/>
    <w:rsid w:val="00B669C3"/>
    <w:rsid w:val="00B66BD7"/>
    <w:rsid w:val="00B66CB0"/>
    <w:rsid w:val="00B66EE5"/>
    <w:rsid w:val="00B66FD9"/>
    <w:rsid w:val="00B66FE6"/>
    <w:rsid w:val="00B671BE"/>
    <w:rsid w:val="00B672B0"/>
    <w:rsid w:val="00B672D5"/>
    <w:rsid w:val="00B678EA"/>
    <w:rsid w:val="00B67A26"/>
    <w:rsid w:val="00B67BA3"/>
    <w:rsid w:val="00B67DAE"/>
    <w:rsid w:val="00B67E8C"/>
    <w:rsid w:val="00B67F43"/>
    <w:rsid w:val="00B67FF5"/>
    <w:rsid w:val="00B70248"/>
    <w:rsid w:val="00B70256"/>
    <w:rsid w:val="00B7035F"/>
    <w:rsid w:val="00B703B3"/>
    <w:rsid w:val="00B70429"/>
    <w:rsid w:val="00B7045E"/>
    <w:rsid w:val="00B70539"/>
    <w:rsid w:val="00B70800"/>
    <w:rsid w:val="00B70AF9"/>
    <w:rsid w:val="00B70B41"/>
    <w:rsid w:val="00B70DEE"/>
    <w:rsid w:val="00B70E47"/>
    <w:rsid w:val="00B70E48"/>
    <w:rsid w:val="00B710C8"/>
    <w:rsid w:val="00B7133A"/>
    <w:rsid w:val="00B71410"/>
    <w:rsid w:val="00B7165A"/>
    <w:rsid w:val="00B71BD0"/>
    <w:rsid w:val="00B71C03"/>
    <w:rsid w:val="00B71CD0"/>
    <w:rsid w:val="00B71CEC"/>
    <w:rsid w:val="00B71D76"/>
    <w:rsid w:val="00B72038"/>
    <w:rsid w:val="00B720FC"/>
    <w:rsid w:val="00B721D6"/>
    <w:rsid w:val="00B721DB"/>
    <w:rsid w:val="00B72259"/>
    <w:rsid w:val="00B72456"/>
    <w:rsid w:val="00B72490"/>
    <w:rsid w:val="00B724F7"/>
    <w:rsid w:val="00B725B1"/>
    <w:rsid w:val="00B725F8"/>
    <w:rsid w:val="00B726EE"/>
    <w:rsid w:val="00B727EE"/>
    <w:rsid w:val="00B729BB"/>
    <w:rsid w:val="00B72A26"/>
    <w:rsid w:val="00B72A37"/>
    <w:rsid w:val="00B72B47"/>
    <w:rsid w:val="00B72C23"/>
    <w:rsid w:val="00B72D81"/>
    <w:rsid w:val="00B72FBC"/>
    <w:rsid w:val="00B730EC"/>
    <w:rsid w:val="00B73113"/>
    <w:rsid w:val="00B731EA"/>
    <w:rsid w:val="00B73275"/>
    <w:rsid w:val="00B73322"/>
    <w:rsid w:val="00B73328"/>
    <w:rsid w:val="00B7355F"/>
    <w:rsid w:val="00B7369A"/>
    <w:rsid w:val="00B736B3"/>
    <w:rsid w:val="00B7370E"/>
    <w:rsid w:val="00B738ED"/>
    <w:rsid w:val="00B739E1"/>
    <w:rsid w:val="00B73A79"/>
    <w:rsid w:val="00B73A95"/>
    <w:rsid w:val="00B73AAF"/>
    <w:rsid w:val="00B73BB5"/>
    <w:rsid w:val="00B73E47"/>
    <w:rsid w:val="00B73FDF"/>
    <w:rsid w:val="00B740D4"/>
    <w:rsid w:val="00B740E7"/>
    <w:rsid w:val="00B7438B"/>
    <w:rsid w:val="00B74951"/>
    <w:rsid w:val="00B74B5D"/>
    <w:rsid w:val="00B7504C"/>
    <w:rsid w:val="00B752B5"/>
    <w:rsid w:val="00B75395"/>
    <w:rsid w:val="00B753E8"/>
    <w:rsid w:val="00B75482"/>
    <w:rsid w:val="00B75781"/>
    <w:rsid w:val="00B757DF"/>
    <w:rsid w:val="00B75826"/>
    <w:rsid w:val="00B75908"/>
    <w:rsid w:val="00B75B36"/>
    <w:rsid w:val="00B75CD8"/>
    <w:rsid w:val="00B75D16"/>
    <w:rsid w:val="00B7609D"/>
    <w:rsid w:val="00B76489"/>
    <w:rsid w:val="00B76634"/>
    <w:rsid w:val="00B766F4"/>
    <w:rsid w:val="00B76745"/>
    <w:rsid w:val="00B76797"/>
    <w:rsid w:val="00B768CB"/>
    <w:rsid w:val="00B76924"/>
    <w:rsid w:val="00B769A1"/>
    <w:rsid w:val="00B769AC"/>
    <w:rsid w:val="00B769CF"/>
    <w:rsid w:val="00B76CCF"/>
    <w:rsid w:val="00B77071"/>
    <w:rsid w:val="00B772BA"/>
    <w:rsid w:val="00B77465"/>
    <w:rsid w:val="00B77482"/>
    <w:rsid w:val="00B774ED"/>
    <w:rsid w:val="00B77504"/>
    <w:rsid w:val="00B77540"/>
    <w:rsid w:val="00B77727"/>
    <w:rsid w:val="00B77744"/>
    <w:rsid w:val="00B77BBD"/>
    <w:rsid w:val="00B77EEB"/>
    <w:rsid w:val="00B80121"/>
    <w:rsid w:val="00B80167"/>
    <w:rsid w:val="00B80924"/>
    <w:rsid w:val="00B80F0C"/>
    <w:rsid w:val="00B80F96"/>
    <w:rsid w:val="00B8112E"/>
    <w:rsid w:val="00B813BB"/>
    <w:rsid w:val="00B8155A"/>
    <w:rsid w:val="00B81857"/>
    <w:rsid w:val="00B818D3"/>
    <w:rsid w:val="00B8199C"/>
    <w:rsid w:val="00B81A61"/>
    <w:rsid w:val="00B81B05"/>
    <w:rsid w:val="00B81CEE"/>
    <w:rsid w:val="00B81F08"/>
    <w:rsid w:val="00B81FB9"/>
    <w:rsid w:val="00B81FBC"/>
    <w:rsid w:val="00B8235E"/>
    <w:rsid w:val="00B825B3"/>
    <w:rsid w:val="00B829C5"/>
    <w:rsid w:val="00B82AE6"/>
    <w:rsid w:val="00B82B06"/>
    <w:rsid w:val="00B82C40"/>
    <w:rsid w:val="00B82E16"/>
    <w:rsid w:val="00B82F34"/>
    <w:rsid w:val="00B830C8"/>
    <w:rsid w:val="00B8314A"/>
    <w:rsid w:val="00B83190"/>
    <w:rsid w:val="00B833DF"/>
    <w:rsid w:val="00B83421"/>
    <w:rsid w:val="00B83478"/>
    <w:rsid w:val="00B83CD2"/>
    <w:rsid w:val="00B8400F"/>
    <w:rsid w:val="00B843F9"/>
    <w:rsid w:val="00B84481"/>
    <w:rsid w:val="00B8453F"/>
    <w:rsid w:val="00B846F8"/>
    <w:rsid w:val="00B849F3"/>
    <w:rsid w:val="00B84F4F"/>
    <w:rsid w:val="00B85205"/>
    <w:rsid w:val="00B853E8"/>
    <w:rsid w:val="00B853F7"/>
    <w:rsid w:val="00B8541D"/>
    <w:rsid w:val="00B85757"/>
    <w:rsid w:val="00B85773"/>
    <w:rsid w:val="00B85A1B"/>
    <w:rsid w:val="00B85C16"/>
    <w:rsid w:val="00B85F01"/>
    <w:rsid w:val="00B86208"/>
    <w:rsid w:val="00B869BF"/>
    <w:rsid w:val="00B86A5B"/>
    <w:rsid w:val="00B86C48"/>
    <w:rsid w:val="00B86D91"/>
    <w:rsid w:val="00B86E35"/>
    <w:rsid w:val="00B86EE2"/>
    <w:rsid w:val="00B870D5"/>
    <w:rsid w:val="00B8753A"/>
    <w:rsid w:val="00B8755A"/>
    <w:rsid w:val="00B876BB"/>
    <w:rsid w:val="00B878C1"/>
    <w:rsid w:val="00B87981"/>
    <w:rsid w:val="00B87B6F"/>
    <w:rsid w:val="00B87C89"/>
    <w:rsid w:val="00B87CE8"/>
    <w:rsid w:val="00B87E9C"/>
    <w:rsid w:val="00B87F6D"/>
    <w:rsid w:val="00B90041"/>
    <w:rsid w:val="00B900DF"/>
    <w:rsid w:val="00B904D8"/>
    <w:rsid w:val="00B907CB"/>
    <w:rsid w:val="00B90E2C"/>
    <w:rsid w:val="00B90F3A"/>
    <w:rsid w:val="00B90FD6"/>
    <w:rsid w:val="00B910E1"/>
    <w:rsid w:val="00B9114B"/>
    <w:rsid w:val="00B9130D"/>
    <w:rsid w:val="00B91324"/>
    <w:rsid w:val="00B9145B"/>
    <w:rsid w:val="00B914BD"/>
    <w:rsid w:val="00B9171C"/>
    <w:rsid w:val="00B917E8"/>
    <w:rsid w:val="00B91869"/>
    <w:rsid w:val="00B91DC7"/>
    <w:rsid w:val="00B91DEC"/>
    <w:rsid w:val="00B91F3D"/>
    <w:rsid w:val="00B91F3F"/>
    <w:rsid w:val="00B91FA3"/>
    <w:rsid w:val="00B920CE"/>
    <w:rsid w:val="00B9227F"/>
    <w:rsid w:val="00B9238A"/>
    <w:rsid w:val="00B924E0"/>
    <w:rsid w:val="00B926E0"/>
    <w:rsid w:val="00B928F1"/>
    <w:rsid w:val="00B92A0A"/>
    <w:rsid w:val="00B92B90"/>
    <w:rsid w:val="00B92D00"/>
    <w:rsid w:val="00B92F78"/>
    <w:rsid w:val="00B93017"/>
    <w:rsid w:val="00B930DC"/>
    <w:rsid w:val="00B93141"/>
    <w:rsid w:val="00B9327A"/>
    <w:rsid w:val="00B93493"/>
    <w:rsid w:val="00B9380B"/>
    <w:rsid w:val="00B93AD9"/>
    <w:rsid w:val="00B93B7A"/>
    <w:rsid w:val="00B93F0C"/>
    <w:rsid w:val="00B93F76"/>
    <w:rsid w:val="00B9405C"/>
    <w:rsid w:val="00B940D8"/>
    <w:rsid w:val="00B94161"/>
    <w:rsid w:val="00B942D3"/>
    <w:rsid w:val="00B94543"/>
    <w:rsid w:val="00B946B2"/>
    <w:rsid w:val="00B948CE"/>
    <w:rsid w:val="00B94ABB"/>
    <w:rsid w:val="00B94DA3"/>
    <w:rsid w:val="00B94DB3"/>
    <w:rsid w:val="00B9529C"/>
    <w:rsid w:val="00B9532A"/>
    <w:rsid w:val="00B9549C"/>
    <w:rsid w:val="00B955EF"/>
    <w:rsid w:val="00B95698"/>
    <w:rsid w:val="00B957A9"/>
    <w:rsid w:val="00B958FE"/>
    <w:rsid w:val="00B95AAE"/>
    <w:rsid w:val="00B95C4F"/>
    <w:rsid w:val="00B95D69"/>
    <w:rsid w:val="00B95E1F"/>
    <w:rsid w:val="00B95E33"/>
    <w:rsid w:val="00B961C8"/>
    <w:rsid w:val="00B96866"/>
    <w:rsid w:val="00B96887"/>
    <w:rsid w:val="00B96C4C"/>
    <w:rsid w:val="00B96D0B"/>
    <w:rsid w:val="00B96E06"/>
    <w:rsid w:val="00B9709A"/>
    <w:rsid w:val="00B9722A"/>
    <w:rsid w:val="00B973C7"/>
    <w:rsid w:val="00B97436"/>
    <w:rsid w:val="00B97516"/>
    <w:rsid w:val="00B9753A"/>
    <w:rsid w:val="00B97651"/>
    <w:rsid w:val="00B97786"/>
    <w:rsid w:val="00B978AC"/>
    <w:rsid w:val="00B97BA3"/>
    <w:rsid w:val="00B97DB5"/>
    <w:rsid w:val="00BA0247"/>
    <w:rsid w:val="00BA03C4"/>
    <w:rsid w:val="00BA0564"/>
    <w:rsid w:val="00BA09E0"/>
    <w:rsid w:val="00BA0B9C"/>
    <w:rsid w:val="00BA0CA4"/>
    <w:rsid w:val="00BA0D6A"/>
    <w:rsid w:val="00BA0DB4"/>
    <w:rsid w:val="00BA0E30"/>
    <w:rsid w:val="00BA1071"/>
    <w:rsid w:val="00BA126E"/>
    <w:rsid w:val="00BA1281"/>
    <w:rsid w:val="00BA1342"/>
    <w:rsid w:val="00BA193E"/>
    <w:rsid w:val="00BA193F"/>
    <w:rsid w:val="00BA1975"/>
    <w:rsid w:val="00BA1B8B"/>
    <w:rsid w:val="00BA1F67"/>
    <w:rsid w:val="00BA1FB4"/>
    <w:rsid w:val="00BA2001"/>
    <w:rsid w:val="00BA209C"/>
    <w:rsid w:val="00BA24CE"/>
    <w:rsid w:val="00BA2712"/>
    <w:rsid w:val="00BA2775"/>
    <w:rsid w:val="00BA292C"/>
    <w:rsid w:val="00BA293E"/>
    <w:rsid w:val="00BA298F"/>
    <w:rsid w:val="00BA2AE2"/>
    <w:rsid w:val="00BA2C0C"/>
    <w:rsid w:val="00BA2C1E"/>
    <w:rsid w:val="00BA2C3C"/>
    <w:rsid w:val="00BA2C5E"/>
    <w:rsid w:val="00BA2EB3"/>
    <w:rsid w:val="00BA2F24"/>
    <w:rsid w:val="00BA2FA3"/>
    <w:rsid w:val="00BA3287"/>
    <w:rsid w:val="00BA32E9"/>
    <w:rsid w:val="00BA352D"/>
    <w:rsid w:val="00BA361D"/>
    <w:rsid w:val="00BA36DB"/>
    <w:rsid w:val="00BA36E7"/>
    <w:rsid w:val="00BA38B5"/>
    <w:rsid w:val="00BA3A75"/>
    <w:rsid w:val="00BA3BFA"/>
    <w:rsid w:val="00BA3C35"/>
    <w:rsid w:val="00BA3D28"/>
    <w:rsid w:val="00BA4354"/>
    <w:rsid w:val="00BA4B9F"/>
    <w:rsid w:val="00BA5036"/>
    <w:rsid w:val="00BA50A0"/>
    <w:rsid w:val="00BA5646"/>
    <w:rsid w:val="00BA5672"/>
    <w:rsid w:val="00BA5869"/>
    <w:rsid w:val="00BA58C6"/>
    <w:rsid w:val="00BA598B"/>
    <w:rsid w:val="00BA5E57"/>
    <w:rsid w:val="00BA6182"/>
    <w:rsid w:val="00BA6190"/>
    <w:rsid w:val="00BA6325"/>
    <w:rsid w:val="00BA634B"/>
    <w:rsid w:val="00BA658E"/>
    <w:rsid w:val="00BA6611"/>
    <w:rsid w:val="00BA6A4E"/>
    <w:rsid w:val="00BA6C5F"/>
    <w:rsid w:val="00BA6DD8"/>
    <w:rsid w:val="00BA7015"/>
    <w:rsid w:val="00BA71BB"/>
    <w:rsid w:val="00BA736F"/>
    <w:rsid w:val="00BA76B2"/>
    <w:rsid w:val="00BA78FD"/>
    <w:rsid w:val="00BA7903"/>
    <w:rsid w:val="00BA7A51"/>
    <w:rsid w:val="00BA7B72"/>
    <w:rsid w:val="00BA7CA8"/>
    <w:rsid w:val="00BA7F37"/>
    <w:rsid w:val="00BA7FA7"/>
    <w:rsid w:val="00BB0013"/>
    <w:rsid w:val="00BB03B7"/>
    <w:rsid w:val="00BB0582"/>
    <w:rsid w:val="00BB061A"/>
    <w:rsid w:val="00BB06AE"/>
    <w:rsid w:val="00BB0B7D"/>
    <w:rsid w:val="00BB0EA9"/>
    <w:rsid w:val="00BB0F00"/>
    <w:rsid w:val="00BB0F94"/>
    <w:rsid w:val="00BB0FE3"/>
    <w:rsid w:val="00BB1082"/>
    <w:rsid w:val="00BB129A"/>
    <w:rsid w:val="00BB12BC"/>
    <w:rsid w:val="00BB1589"/>
    <w:rsid w:val="00BB1614"/>
    <w:rsid w:val="00BB179E"/>
    <w:rsid w:val="00BB1840"/>
    <w:rsid w:val="00BB1D36"/>
    <w:rsid w:val="00BB1E26"/>
    <w:rsid w:val="00BB1F3A"/>
    <w:rsid w:val="00BB20D8"/>
    <w:rsid w:val="00BB22FA"/>
    <w:rsid w:val="00BB249C"/>
    <w:rsid w:val="00BB2673"/>
    <w:rsid w:val="00BB290A"/>
    <w:rsid w:val="00BB2ADF"/>
    <w:rsid w:val="00BB2C48"/>
    <w:rsid w:val="00BB2FCB"/>
    <w:rsid w:val="00BB3250"/>
    <w:rsid w:val="00BB3277"/>
    <w:rsid w:val="00BB34B7"/>
    <w:rsid w:val="00BB353E"/>
    <w:rsid w:val="00BB36B3"/>
    <w:rsid w:val="00BB36D8"/>
    <w:rsid w:val="00BB3BA3"/>
    <w:rsid w:val="00BB3CED"/>
    <w:rsid w:val="00BB3DD2"/>
    <w:rsid w:val="00BB3DDA"/>
    <w:rsid w:val="00BB3EA7"/>
    <w:rsid w:val="00BB3F1B"/>
    <w:rsid w:val="00BB440B"/>
    <w:rsid w:val="00BB4769"/>
    <w:rsid w:val="00BB476E"/>
    <w:rsid w:val="00BB483C"/>
    <w:rsid w:val="00BB4A4A"/>
    <w:rsid w:val="00BB4C46"/>
    <w:rsid w:val="00BB4D16"/>
    <w:rsid w:val="00BB4E49"/>
    <w:rsid w:val="00BB516D"/>
    <w:rsid w:val="00BB52B0"/>
    <w:rsid w:val="00BB564D"/>
    <w:rsid w:val="00BB5695"/>
    <w:rsid w:val="00BB581B"/>
    <w:rsid w:val="00BB5A36"/>
    <w:rsid w:val="00BB5C55"/>
    <w:rsid w:val="00BB5C7B"/>
    <w:rsid w:val="00BB5DE6"/>
    <w:rsid w:val="00BB617E"/>
    <w:rsid w:val="00BB62F8"/>
    <w:rsid w:val="00BB643F"/>
    <w:rsid w:val="00BB6C80"/>
    <w:rsid w:val="00BB6D3D"/>
    <w:rsid w:val="00BB6D4E"/>
    <w:rsid w:val="00BB6E3D"/>
    <w:rsid w:val="00BB7404"/>
    <w:rsid w:val="00BB7802"/>
    <w:rsid w:val="00BB7B61"/>
    <w:rsid w:val="00BB7CD4"/>
    <w:rsid w:val="00BB7E4D"/>
    <w:rsid w:val="00BB7E84"/>
    <w:rsid w:val="00BB7ED4"/>
    <w:rsid w:val="00BC008E"/>
    <w:rsid w:val="00BC0669"/>
    <w:rsid w:val="00BC07B8"/>
    <w:rsid w:val="00BC0A1A"/>
    <w:rsid w:val="00BC0CA9"/>
    <w:rsid w:val="00BC0CF2"/>
    <w:rsid w:val="00BC0E88"/>
    <w:rsid w:val="00BC0EF9"/>
    <w:rsid w:val="00BC11EB"/>
    <w:rsid w:val="00BC138C"/>
    <w:rsid w:val="00BC1779"/>
    <w:rsid w:val="00BC1A4D"/>
    <w:rsid w:val="00BC1BC5"/>
    <w:rsid w:val="00BC1C5D"/>
    <w:rsid w:val="00BC1CE2"/>
    <w:rsid w:val="00BC1CED"/>
    <w:rsid w:val="00BC1E01"/>
    <w:rsid w:val="00BC1F9C"/>
    <w:rsid w:val="00BC1FA1"/>
    <w:rsid w:val="00BC23F7"/>
    <w:rsid w:val="00BC2639"/>
    <w:rsid w:val="00BC2640"/>
    <w:rsid w:val="00BC26B5"/>
    <w:rsid w:val="00BC26EE"/>
    <w:rsid w:val="00BC2713"/>
    <w:rsid w:val="00BC27E1"/>
    <w:rsid w:val="00BC2891"/>
    <w:rsid w:val="00BC2C26"/>
    <w:rsid w:val="00BC2C5D"/>
    <w:rsid w:val="00BC2CB2"/>
    <w:rsid w:val="00BC318A"/>
    <w:rsid w:val="00BC31C4"/>
    <w:rsid w:val="00BC330F"/>
    <w:rsid w:val="00BC36C6"/>
    <w:rsid w:val="00BC377A"/>
    <w:rsid w:val="00BC3C00"/>
    <w:rsid w:val="00BC3C3B"/>
    <w:rsid w:val="00BC3D82"/>
    <w:rsid w:val="00BC3DFB"/>
    <w:rsid w:val="00BC3F2B"/>
    <w:rsid w:val="00BC40E8"/>
    <w:rsid w:val="00BC414C"/>
    <w:rsid w:val="00BC4242"/>
    <w:rsid w:val="00BC42F7"/>
    <w:rsid w:val="00BC4378"/>
    <w:rsid w:val="00BC4434"/>
    <w:rsid w:val="00BC446F"/>
    <w:rsid w:val="00BC4A2C"/>
    <w:rsid w:val="00BC50F9"/>
    <w:rsid w:val="00BC532C"/>
    <w:rsid w:val="00BC5381"/>
    <w:rsid w:val="00BC5714"/>
    <w:rsid w:val="00BC57EF"/>
    <w:rsid w:val="00BC581F"/>
    <w:rsid w:val="00BC58DC"/>
    <w:rsid w:val="00BC58F2"/>
    <w:rsid w:val="00BC5960"/>
    <w:rsid w:val="00BC5B37"/>
    <w:rsid w:val="00BC60F7"/>
    <w:rsid w:val="00BC6305"/>
    <w:rsid w:val="00BC6319"/>
    <w:rsid w:val="00BC63F5"/>
    <w:rsid w:val="00BC65B7"/>
    <w:rsid w:val="00BC6B13"/>
    <w:rsid w:val="00BC6C6B"/>
    <w:rsid w:val="00BC6CAA"/>
    <w:rsid w:val="00BC788C"/>
    <w:rsid w:val="00BC790A"/>
    <w:rsid w:val="00BC7ADC"/>
    <w:rsid w:val="00BC7B8F"/>
    <w:rsid w:val="00BC7E03"/>
    <w:rsid w:val="00BC7E85"/>
    <w:rsid w:val="00BC7FB8"/>
    <w:rsid w:val="00BD0046"/>
    <w:rsid w:val="00BD03F1"/>
    <w:rsid w:val="00BD0521"/>
    <w:rsid w:val="00BD07D3"/>
    <w:rsid w:val="00BD0AB2"/>
    <w:rsid w:val="00BD0B0E"/>
    <w:rsid w:val="00BD0B66"/>
    <w:rsid w:val="00BD0FBA"/>
    <w:rsid w:val="00BD1423"/>
    <w:rsid w:val="00BD15FD"/>
    <w:rsid w:val="00BD1607"/>
    <w:rsid w:val="00BD1640"/>
    <w:rsid w:val="00BD16F4"/>
    <w:rsid w:val="00BD1712"/>
    <w:rsid w:val="00BD1D1D"/>
    <w:rsid w:val="00BD1D6F"/>
    <w:rsid w:val="00BD1DEF"/>
    <w:rsid w:val="00BD1EFC"/>
    <w:rsid w:val="00BD222A"/>
    <w:rsid w:val="00BD22F2"/>
    <w:rsid w:val="00BD2400"/>
    <w:rsid w:val="00BD243D"/>
    <w:rsid w:val="00BD24D7"/>
    <w:rsid w:val="00BD2606"/>
    <w:rsid w:val="00BD27B1"/>
    <w:rsid w:val="00BD29AA"/>
    <w:rsid w:val="00BD2AE5"/>
    <w:rsid w:val="00BD317F"/>
    <w:rsid w:val="00BD31D9"/>
    <w:rsid w:val="00BD3774"/>
    <w:rsid w:val="00BD380A"/>
    <w:rsid w:val="00BD395E"/>
    <w:rsid w:val="00BD3BB2"/>
    <w:rsid w:val="00BD3C3E"/>
    <w:rsid w:val="00BD3F9E"/>
    <w:rsid w:val="00BD41A6"/>
    <w:rsid w:val="00BD423C"/>
    <w:rsid w:val="00BD427C"/>
    <w:rsid w:val="00BD447E"/>
    <w:rsid w:val="00BD47A4"/>
    <w:rsid w:val="00BD4830"/>
    <w:rsid w:val="00BD4884"/>
    <w:rsid w:val="00BD4960"/>
    <w:rsid w:val="00BD4C19"/>
    <w:rsid w:val="00BD4D1F"/>
    <w:rsid w:val="00BD4E8C"/>
    <w:rsid w:val="00BD5002"/>
    <w:rsid w:val="00BD5152"/>
    <w:rsid w:val="00BD568A"/>
    <w:rsid w:val="00BD5718"/>
    <w:rsid w:val="00BD5860"/>
    <w:rsid w:val="00BD58E2"/>
    <w:rsid w:val="00BD5A95"/>
    <w:rsid w:val="00BD5B5D"/>
    <w:rsid w:val="00BD5C09"/>
    <w:rsid w:val="00BD5C10"/>
    <w:rsid w:val="00BD5CF2"/>
    <w:rsid w:val="00BD5FB7"/>
    <w:rsid w:val="00BD6288"/>
    <w:rsid w:val="00BD66A7"/>
    <w:rsid w:val="00BD6B31"/>
    <w:rsid w:val="00BD6B67"/>
    <w:rsid w:val="00BD6D3A"/>
    <w:rsid w:val="00BD6E33"/>
    <w:rsid w:val="00BD6E8F"/>
    <w:rsid w:val="00BD713E"/>
    <w:rsid w:val="00BD73C8"/>
    <w:rsid w:val="00BD796A"/>
    <w:rsid w:val="00BD7A00"/>
    <w:rsid w:val="00BD7AF3"/>
    <w:rsid w:val="00BD7B1E"/>
    <w:rsid w:val="00BD7E29"/>
    <w:rsid w:val="00BD7E94"/>
    <w:rsid w:val="00BD7F1D"/>
    <w:rsid w:val="00BD7FBD"/>
    <w:rsid w:val="00BE0367"/>
    <w:rsid w:val="00BE04AD"/>
    <w:rsid w:val="00BE07F4"/>
    <w:rsid w:val="00BE0CAA"/>
    <w:rsid w:val="00BE0FAA"/>
    <w:rsid w:val="00BE11C5"/>
    <w:rsid w:val="00BE11F5"/>
    <w:rsid w:val="00BE192F"/>
    <w:rsid w:val="00BE1B5E"/>
    <w:rsid w:val="00BE1FB7"/>
    <w:rsid w:val="00BE28EE"/>
    <w:rsid w:val="00BE2D0B"/>
    <w:rsid w:val="00BE2FC3"/>
    <w:rsid w:val="00BE35CF"/>
    <w:rsid w:val="00BE3653"/>
    <w:rsid w:val="00BE3687"/>
    <w:rsid w:val="00BE380A"/>
    <w:rsid w:val="00BE38AB"/>
    <w:rsid w:val="00BE396A"/>
    <w:rsid w:val="00BE3B89"/>
    <w:rsid w:val="00BE3CDA"/>
    <w:rsid w:val="00BE3DFE"/>
    <w:rsid w:val="00BE3E06"/>
    <w:rsid w:val="00BE3E59"/>
    <w:rsid w:val="00BE3E6D"/>
    <w:rsid w:val="00BE3EE4"/>
    <w:rsid w:val="00BE44AA"/>
    <w:rsid w:val="00BE44B3"/>
    <w:rsid w:val="00BE44FF"/>
    <w:rsid w:val="00BE4505"/>
    <w:rsid w:val="00BE4558"/>
    <w:rsid w:val="00BE45B6"/>
    <w:rsid w:val="00BE473F"/>
    <w:rsid w:val="00BE4A78"/>
    <w:rsid w:val="00BE4B79"/>
    <w:rsid w:val="00BE4B82"/>
    <w:rsid w:val="00BE4DF2"/>
    <w:rsid w:val="00BE501B"/>
    <w:rsid w:val="00BE5037"/>
    <w:rsid w:val="00BE50D2"/>
    <w:rsid w:val="00BE531E"/>
    <w:rsid w:val="00BE549F"/>
    <w:rsid w:val="00BE54A3"/>
    <w:rsid w:val="00BE552D"/>
    <w:rsid w:val="00BE5591"/>
    <w:rsid w:val="00BE5719"/>
    <w:rsid w:val="00BE596B"/>
    <w:rsid w:val="00BE5AAB"/>
    <w:rsid w:val="00BE5AC7"/>
    <w:rsid w:val="00BE5C47"/>
    <w:rsid w:val="00BE5D9C"/>
    <w:rsid w:val="00BE5F7D"/>
    <w:rsid w:val="00BE5F7F"/>
    <w:rsid w:val="00BE6037"/>
    <w:rsid w:val="00BE627C"/>
    <w:rsid w:val="00BE643C"/>
    <w:rsid w:val="00BE6474"/>
    <w:rsid w:val="00BE6693"/>
    <w:rsid w:val="00BE6852"/>
    <w:rsid w:val="00BE68BE"/>
    <w:rsid w:val="00BE6BD3"/>
    <w:rsid w:val="00BE6BE8"/>
    <w:rsid w:val="00BE6C3A"/>
    <w:rsid w:val="00BE6C68"/>
    <w:rsid w:val="00BE6E22"/>
    <w:rsid w:val="00BE6E62"/>
    <w:rsid w:val="00BE7187"/>
    <w:rsid w:val="00BE71B8"/>
    <w:rsid w:val="00BE72AF"/>
    <w:rsid w:val="00BE7327"/>
    <w:rsid w:val="00BE7405"/>
    <w:rsid w:val="00BE75FC"/>
    <w:rsid w:val="00BE79EE"/>
    <w:rsid w:val="00BE7B32"/>
    <w:rsid w:val="00BE7D0F"/>
    <w:rsid w:val="00BE7DAF"/>
    <w:rsid w:val="00BE7E1E"/>
    <w:rsid w:val="00BE7EC7"/>
    <w:rsid w:val="00BE7F68"/>
    <w:rsid w:val="00BF0333"/>
    <w:rsid w:val="00BF053B"/>
    <w:rsid w:val="00BF0816"/>
    <w:rsid w:val="00BF08AE"/>
    <w:rsid w:val="00BF08C6"/>
    <w:rsid w:val="00BF099E"/>
    <w:rsid w:val="00BF0E0C"/>
    <w:rsid w:val="00BF0E63"/>
    <w:rsid w:val="00BF0FB5"/>
    <w:rsid w:val="00BF1109"/>
    <w:rsid w:val="00BF11F8"/>
    <w:rsid w:val="00BF12EA"/>
    <w:rsid w:val="00BF1350"/>
    <w:rsid w:val="00BF1392"/>
    <w:rsid w:val="00BF1564"/>
    <w:rsid w:val="00BF1622"/>
    <w:rsid w:val="00BF1639"/>
    <w:rsid w:val="00BF163F"/>
    <w:rsid w:val="00BF18B5"/>
    <w:rsid w:val="00BF18ED"/>
    <w:rsid w:val="00BF1926"/>
    <w:rsid w:val="00BF19BD"/>
    <w:rsid w:val="00BF1A50"/>
    <w:rsid w:val="00BF1D28"/>
    <w:rsid w:val="00BF2067"/>
    <w:rsid w:val="00BF212A"/>
    <w:rsid w:val="00BF2132"/>
    <w:rsid w:val="00BF23F0"/>
    <w:rsid w:val="00BF2648"/>
    <w:rsid w:val="00BF28BD"/>
    <w:rsid w:val="00BF28C5"/>
    <w:rsid w:val="00BF2946"/>
    <w:rsid w:val="00BF294D"/>
    <w:rsid w:val="00BF2ADB"/>
    <w:rsid w:val="00BF2E8D"/>
    <w:rsid w:val="00BF304F"/>
    <w:rsid w:val="00BF3226"/>
    <w:rsid w:val="00BF3250"/>
    <w:rsid w:val="00BF36AA"/>
    <w:rsid w:val="00BF390E"/>
    <w:rsid w:val="00BF3C4E"/>
    <w:rsid w:val="00BF3D5C"/>
    <w:rsid w:val="00BF3EB8"/>
    <w:rsid w:val="00BF3FFE"/>
    <w:rsid w:val="00BF4436"/>
    <w:rsid w:val="00BF4659"/>
    <w:rsid w:val="00BF4702"/>
    <w:rsid w:val="00BF471A"/>
    <w:rsid w:val="00BF477A"/>
    <w:rsid w:val="00BF48D6"/>
    <w:rsid w:val="00BF48F4"/>
    <w:rsid w:val="00BF49C3"/>
    <w:rsid w:val="00BF4B55"/>
    <w:rsid w:val="00BF4BEF"/>
    <w:rsid w:val="00BF4E87"/>
    <w:rsid w:val="00BF5567"/>
    <w:rsid w:val="00BF560D"/>
    <w:rsid w:val="00BF57CD"/>
    <w:rsid w:val="00BF57D0"/>
    <w:rsid w:val="00BF57EF"/>
    <w:rsid w:val="00BF582C"/>
    <w:rsid w:val="00BF596F"/>
    <w:rsid w:val="00BF599E"/>
    <w:rsid w:val="00BF5A33"/>
    <w:rsid w:val="00BF5A37"/>
    <w:rsid w:val="00BF5A97"/>
    <w:rsid w:val="00BF5E55"/>
    <w:rsid w:val="00BF61C1"/>
    <w:rsid w:val="00BF61F1"/>
    <w:rsid w:val="00BF632F"/>
    <w:rsid w:val="00BF64E9"/>
    <w:rsid w:val="00BF65D7"/>
    <w:rsid w:val="00BF6665"/>
    <w:rsid w:val="00BF6974"/>
    <w:rsid w:val="00BF6A8D"/>
    <w:rsid w:val="00BF6BC0"/>
    <w:rsid w:val="00BF6C07"/>
    <w:rsid w:val="00BF6ECB"/>
    <w:rsid w:val="00BF73B5"/>
    <w:rsid w:val="00BF75D3"/>
    <w:rsid w:val="00BF7649"/>
    <w:rsid w:val="00BF79D0"/>
    <w:rsid w:val="00BF7CB6"/>
    <w:rsid w:val="00BF7D82"/>
    <w:rsid w:val="00BF7DAE"/>
    <w:rsid w:val="00BF7FFA"/>
    <w:rsid w:val="00C0031A"/>
    <w:rsid w:val="00C008B0"/>
    <w:rsid w:val="00C00AB7"/>
    <w:rsid w:val="00C00C3C"/>
    <w:rsid w:val="00C00E70"/>
    <w:rsid w:val="00C00F9F"/>
    <w:rsid w:val="00C00FCF"/>
    <w:rsid w:val="00C012EB"/>
    <w:rsid w:val="00C01380"/>
    <w:rsid w:val="00C013A0"/>
    <w:rsid w:val="00C0141A"/>
    <w:rsid w:val="00C0148A"/>
    <w:rsid w:val="00C015BF"/>
    <w:rsid w:val="00C01687"/>
    <w:rsid w:val="00C017A9"/>
    <w:rsid w:val="00C01980"/>
    <w:rsid w:val="00C01A73"/>
    <w:rsid w:val="00C01B78"/>
    <w:rsid w:val="00C01E5D"/>
    <w:rsid w:val="00C01EC0"/>
    <w:rsid w:val="00C02177"/>
    <w:rsid w:val="00C02509"/>
    <w:rsid w:val="00C02800"/>
    <w:rsid w:val="00C029A0"/>
    <w:rsid w:val="00C02A43"/>
    <w:rsid w:val="00C02C01"/>
    <w:rsid w:val="00C02DC0"/>
    <w:rsid w:val="00C02E65"/>
    <w:rsid w:val="00C03081"/>
    <w:rsid w:val="00C0315D"/>
    <w:rsid w:val="00C03278"/>
    <w:rsid w:val="00C032DC"/>
    <w:rsid w:val="00C0345D"/>
    <w:rsid w:val="00C03647"/>
    <w:rsid w:val="00C036AB"/>
    <w:rsid w:val="00C03797"/>
    <w:rsid w:val="00C03843"/>
    <w:rsid w:val="00C03848"/>
    <w:rsid w:val="00C0384A"/>
    <w:rsid w:val="00C038F3"/>
    <w:rsid w:val="00C03A44"/>
    <w:rsid w:val="00C03B27"/>
    <w:rsid w:val="00C03BE1"/>
    <w:rsid w:val="00C041F1"/>
    <w:rsid w:val="00C04209"/>
    <w:rsid w:val="00C042A6"/>
    <w:rsid w:val="00C04663"/>
    <w:rsid w:val="00C0473D"/>
    <w:rsid w:val="00C048F3"/>
    <w:rsid w:val="00C04DAF"/>
    <w:rsid w:val="00C04F21"/>
    <w:rsid w:val="00C052E5"/>
    <w:rsid w:val="00C0538D"/>
    <w:rsid w:val="00C053B6"/>
    <w:rsid w:val="00C0542F"/>
    <w:rsid w:val="00C054D3"/>
    <w:rsid w:val="00C059F0"/>
    <w:rsid w:val="00C05A7B"/>
    <w:rsid w:val="00C05D35"/>
    <w:rsid w:val="00C05E33"/>
    <w:rsid w:val="00C05F1B"/>
    <w:rsid w:val="00C060C3"/>
    <w:rsid w:val="00C06323"/>
    <w:rsid w:val="00C065CC"/>
    <w:rsid w:val="00C067F5"/>
    <w:rsid w:val="00C06A66"/>
    <w:rsid w:val="00C06D77"/>
    <w:rsid w:val="00C06E52"/>
    <w:rsid w:val="00C06F76"/>
    <w:rsid w:val="00C06FD2"/>
    <w:rsid w:val="00C07269"/>
    <w:rsid w:val="00C073D1"/>
    <w:rsid w:val="00C0742D"/>
    <w:rsid w:val="00C075A7"/>
    <w:rsid w:val="00C07A46"/>
    <w:rsid w:val="00C07D6A"/>
    <w:rsid w:val="00C07F6F"/>
    <w:rsid w:val="00C10183"/>
    <w:rsid w:val="00C101B7"/>
    <w:rsid w:val="00C103E8"/>
    <w:rsid w:val="00C10591"/>
    <w:rsid w:val="00C1079F"/>
    <w:rsid w:val="00C1093D"/>
    <w:rsid w:val="00C112B8"/>
    <w:rsid w:val="00C112ED"/>
    <w:rsid w:val="00C11305"/>
    <w:rsid w:val="00C1192F"/>
    <w:rsid w:val="00C119A5"/>
    <w:rsid w:val="00C11B1D"/>
    <w:rsid w:val="00C11C18"/>
    <w:rsid w:val="00C120AD"/>
    <w:rsid w:val="00C12223"/>
    <w:rsid w:val="00C12282"/>
    <w:rsid w:val="00C126F1"/>
    <w:rsid w:val="00C1287C"/>
    <w:rsid w:val="00C12E6F"/>
    <w:rsid w:val="00C12EC0"/>
    <w:rsid w:val="00C1305F"/>
    <w:rsid w:val="00C13517"/>
    <w:rsid w:val="00C13958"/>
    <w:rsid w:val="00C13F8A"/>
    <w:rsid w:val="00C141F4"/>
    <w:rsid w:val="00C14298"/>
    <w:rsid w:val="00C14593"/>
    <w:rsid w:val="00C14ACD"/>
    <w:rsid w:val="00C14C85"/>
    <w:rsid w:val="00C14D00"/>
    <w:rsid w:val="00C14DFE"/>
    <w:rsid w:val="00C14FC9"/>
    <w:rsid w:val="00C150F2"/>
    <w:rsid w:val="00C1555A"/>
    <w:rsid w:val="00C15841"/>
    <w:rsid w:val="00C15AAF"/>
    <w:rsid w:val="00C15ADA"/>
    <w:rsid w:val="00C15AF0"/>
    <w:rsid w:val="00C15B84"/>
    <w:rsid w:val="00C15BF7"/>
    <w:rsid w:val="00C15C71"/>
    <w:rsid w:val="00C15CD2"/>
    <w:rsid w:val="00C15D60"/>
    <w:rsid w:val="00C15ECB"/>
    <w:rsid w:val="00C15EEB"/>
    <w:rsid w:val="00C1624F"/>
    <w:rsid w:val="00C163AD"/>
    <w:rsid w:val="00C167D5"/>
    <w:rsid w:val="00C167E0"/>
    <w:rsid w:val="00C16933"/>
    <w:rsid w:val="00C16D1C"/>
    <w:rsid w:val="00C16D26"/>
    <w:rsid w:val="00C16E56"/>
    <w:rsid w:val="00C16EDC"/>
    <w:rsid w:val="00C16F20"/>
    <w:rsid w:val="00C16FB4"/>
    <w:rsid w:val="00C1724C"/>
    <w:rsid w:val="00C173A2"/>
    <w:rsid w:val="00C173CC"/>
    <w:rsid w:val="00C175C1"/>
    <w:rsid w:val="00C175E8"/>
    <w:rsid w:val="00C1762A"/>
    <w:rsid w:val="00C17693"/>
    <w:rsid w:val="00C17742"/>
    <w:rsid w:val="00C177CF"/>
    <w:rsid w:val="00C17F0D"/>
    <w:rsid w:val="00C20134"/>
    <w:rsid w:val="00C2015A"/>
    <w:rsid w:val="00C202DC"/>
    <w:rsid w:val="00C20365"/>
    <w:rsid w:val="00C204AD"/>
    <w:rsid w:val="00C2050F"/>
    <w:rsid w:val="00C20623"/>
    <w:rsid w:val="00C2072D"/>
    <w:rsid w:val="00C20743"/>
    <w:rsid w:val="00C207D6"/>
    <w:rsid w:val="00C20A81"/>
    <w:rsid w:val="00C20A85"/>
    <w:rsid w:val="00C20D57"/>
    <w:rsid w:val="00C20DF5"/>
    <w:rsid w:val="00C20E95"/>
    <w:rsid w:val="00C20FCA"/>
    <w:rsid w:val="00C212CB"/>
    <w:rsid w:val="00C21555"/>
    <w:rsid w:val="00C2165D"/>
    <w:rsid w:val="00C218E8"/>
    <w:rsid w:val="00C219DD"/>
    <w:rsid w:val="00C21C4A"/>
    <w:rsid w:val="00C22389"/>
    <w:rsid w:val="00C225AE"/>
    <w:rsid w:val="00C225BB"/>
    <w:rsid w:val="00C22830"/>
    <w:rsid w:val="00C22B48"/>
    <w:rsid w:val="00C22B49"/>
    <w:rsid w:val="00C22B75"/>
    <w:rsid w:val="00C22B7E"/>
    <w:rsid w:val="00C22C8E"/>
    <w:rsid w:val="00C22D29"/>
    <w:rsid w:val="00C22ECF"/>
    <w:rsid w:val="00C22F96"/>
    <w:rsid w:val="00C230CE"/>
    <w:rsid w:val="00C232B8"/>
    <w:rsid w:val="00C23471"/>
    <w:rsid w:val="00C23658"/>
    <w:rsid w:val="00C2372B"/>
    <w:rsid w:val="00C2382C"/>
    <w:rsid w:val="00C238C8"/>
    <w:rsid w:val="00C2398C"/>
    <w:rsid w:val="00C23A48"/>
    <w:rsid w:val="00C23ACD"/>
    <w:rsid w:val="00C23D17"/>
    <w:rsid w:val="00C23D4B"/>
    <w:rsid w:val="00C23DC5"/>
    <w:rsid w:val="00C23E70"/>
    <w:rsid w:val="00C23EFB"/>
    <w:rsid w:val="00C23F14"/>
    <w:rsid w:val="00C241DF"/>
    <w:rsid w:val="00C242FC"/>
    <w:rsid w:val="00C24BF9"/>
    <w:rsid w:val="00C24C6E"/>
    <w:rsid w:val="00C24CC3"/>
    <w:rsid w:val="00C2508F"/>
    <w:rsid w:val="00C250C5"/>
    <w:rsid w:val="00C25193"/>
    <w:rsid w:val="00C254F7"/>
    <w:rsid w:val="00C25500"/>
    <w:rsid w:val="00C25781"/>
    <w:rsid w:val="00C258C6"/>
    <w:rsid w:val="00C25C22"/>
    <w:rsid w:val="00C25C49"/>
    <w:rsid w:val="00C2618D"/>
    <w:rsid w:val="00C2644D"/>
    <w:rsid w:val="00C264C5"/>
    <w:rsid w:val="00C265BD"/>
    <w:rsid w:val="00C26837"/>
    <w:rsid w:val="00C26846"/>
    <w:rsid w:val="00C26B61"/>
    <w:rsid w:val="00C26F80"/>
    <w:rsid w:val="00C27071"/>
    <w:rsid w:val="00C27310"/>
    <w:rsid w:val="00C27379"/>
    <w:rsid w:val="00C27409"/>
    <w:rsid w:val="00C2749C"/>
    <w:rsid w:val="00C274EB"/>
    <w:rsid w:val="00C276DA"/>
    <w:rsid w:val="00C2784F"/>
    <w:rsid w:val="00C279EC"/>
    <w:rsid w:val="00C27A3A"/>
    <w:rsid w:val="00C27A77"/>
    <w:rsid w:val="00C27AB0"/>
    <w:rsid w:val="00C27B07"/>
    <w:rsid w:val="00C27B08"/>
    <w:rsid w:val="00C27CBE"/>
    <w:rsid w:val="00C27E78"/>
    <w:rsid w:val="00C30143"/>
    <w:rsid w:val="00C30791"/>
    <w:rsid w:val="00C30BBE"/>
    <w:rsid w:val="00C30CCF"/>
    <w:rsid w:val="00C30DBC"/>
    <w:rsid w:val="00C30E9C"/>
    <w:rsid w:val="00C311ED"/>
    <w:rsid w:val="00C31236"/>
    <w:rsid w:val="00C313D5"/>
    <w:rsid w:val="00C314B4"/>
    <w:rsid w:val="00C3153E"/>
    <w:rsid w:val="00C315BE"/>
    <w:rsid w:val="00C315C1"/>
    <w:rsid w:val="00C3161A"/>
    <w:rsid w:val="00C3173F"/>
    <w:rsid w:val="00C31778"/>
    <w:rsid w:val="00C31875"/>
    <w:rsid w:val="00C31BDC"/>
    <w:rsid w:val="00C31F42"/>
    <w:rsid w:val="00C31FEB"/>
    <w:rsid w:val="00C320D1"/>
    <w:rsid w:val="00C321AC"/>
    <w:rsid w:val="00C32214"/>
    <w:rsid w:val="00C3231D"/>
    <w:rsid w:val="00C3253A"/>
    <w:rsid w:val="00C325C7"/>
    <w:rsid w:val="00C327C3"/>
    <w:rsid w:val="00C32801"/>
    <w:rsid w:val="00C32B80"/>
    <w:rsid w:val="00C32C08"/>
    <w:rsid w:val="00C32FB8"/>
    <w:rsid w:val="00C33067"/>
    <w:rsid w:val="00C3312C"/>
    <w:rsid w:val="00C33174"/>
    <w:rsid w:val="00C33211"/>
    <w:rsid w:val="00C33230"/>
    <w:rsid w:val="00C33251"/>
    <w:rsid w:val="00C33428"/>
    <w:rsid w:val="00C335F0"/>
    <w:rsid w:val="00C3364D"/>
    <w:rsid w:val="00C3377A"/>
    <w:rsid w:val="00C33B2C"/>
    <w:rsid w:val="00C33C9D"/>
    <w:rsid w:val="00C33CAB"/>
    <w:rsid w:val="00C33DD8"/>
    <w:rsid w:val="00C33F40"/>
    <w:rsid w:val="00C340FC"/>
    <w:rsid w:val="00C343B0"/>
    <w:rsid w:val="00C344F6"/>
    <w:rsid w:val="00C344FB"/>
    <w:rsid w:val="00C345C0"/>
    <w:rsid w:val="00C346DE"/>
    <w:rsid w:val="00C34899"/>
    <w:rsid w:val="00C349D6"/>
    <w:rsid w:val="00C34DE4"/>
    <w:rsid w:val="00C34E6C"/>
    <w:rsid w:val="00C35023"/>
    <w:rsid w:val="00C35088"/>
    <w:rsid w:val="00C35112"/>
    <w:rsid w:val="00C35290"/>
    <w:rsid w:val="00C35391"/>
    <w:rsid w:val="00C3544C"/>
    <w:rsid w:val="00C35686"/>
    <w:rsid w:val="00C35738"/>
    <w:rsid w:val="00C358B8"/>
    <w:rsid w:val="00C35A1E"/>
    <w:rsid w:val="00C35B04"/>
    <w:rsid w:val="00C35EDE"/>
    <w:rsid w:val="00C35F36"/>
    <w:rsid w:val="00C36152"/>
    <w:rsid w:val="00C36487"/>
    <w:rsid w:val="00C365DD"/>
    <w:rsid w:val="00C36661"/>
    <w:rsid w:val="00C367C4"/>
    <w:rsid w:val="00C367DC"/>
    <w:rsid w:val="00C368BF"/>
    <w:rsid w:val="00C36B90"/>
    <w:rsid w:val="00C36E27"/>
    <w:rsid w:val="00C370C3"/>
    <w:rsid w:val="00C3723F"/>
    <w:rsid w:val="00C37617"/>
    <w:rsid w:val="00C376DF"/>
    <w:rsid w:val="00C37791"/>
    <w:rsid w:val="00C379A2"/>
    <w:rsid w:val="00C37A1E"/>
    <w:rsid w:val="00C37ACE"/>
    <w:rsid w:val="00C37AE6"/>
    <w:rsid w:val="00C37C95"/>
    <w:rsid w:val="00C37CB8"/>
    <w:rsid w:val="00C37FA9"/>
    <w:rsid w:val="00C4000E"/>
    <w:rsid w:val="00C40176"/>
    <w:rsid w:val="00C401D4"/>
    <w:rsid w:val="00C40226"/>
    <w:rsid w:val="00C40621"/>
    <w:rsid w:val="00C4062E"/>
    <w:rsid w:val="00C4082A"/>
    <w:rsid w:val="00C4088A"/>
    <w:rsid w:val="00C40BC2"/>
    <w:rsid w:val="00C40DAF"/>
    <w:rsid w:val="00C40DE8"/>
    <w:rsid w:val="00C4147B"/>
    <w:rsid w:val="00C4156C"/>
    <w:rsid w:val="00C4166C"/>
    <w:rsid w:val="00C41B17"/>
    <w:rsid w:val="00C41DCA"/>
    <w:rsid w:val="00C41FA3"/>
    <w:rsid w:val="00C41FBF"/>
    <w:rsid w:val="00C4203E"/>
    <w:rsid w:val="00C4211F"/>
    <w:rsid w:val="00C42467"/>
    <w:rsid w:val="00C42540"/>
    <w:rsid w:val="00C42686"/>
    <w:rsid w:val="00C426E5"/>
    <w:rsid w:val="00C42745"/>
    <w:rsid w:val="00C42774"/>
    <w:rsid w:val="00C42791"/>
    <w:rsid w:val="00C42A80"/>
    <w:rsid w:val="00C42B9C"/>
    <w:rsid w:val="00C42BF1"/>
    <w:rsid w:val="00C42C19"/>
    <w:rsid w:val="00C42E02"/>
    <w:rsid w:val="00C42FA9"/>
    <w:rsid w:val="00C4320D"/>
    <w:rsid w:val="00C4329E"/>
    <w:rsid w:val="00C432DD"/>
    <w:rsid w:val="00C4394A"/>
    <w:rsid w:val="00C43987"/>
    <w:rsid w:val="00C43C6F"/>
    <w:rsid w:val="00C43C99"/>
    <w:rsid w:val="00C43C9D"/>
    <w:rsid w:val="00C43D38"/>
    <w:rsid w:val="00C43E81"/>
    <w:rsid w:val="00C43F7F"/>
    <w:rsid w:val="00C44358"/>
    <w:rsid w:val="00C446C5"/>
    <w:rsid w:val="00C44841"/>
    <w:rsid w:val="00C448D2"/>
    <w:rsid w:val="00C44911"/>
    <w:rsid w:val="00C44A80"/>
    <w:rsid w:val="00C44C8F"/>
    <w:rsid w:val="00C44D36"/>
    <w:rsid w:val="00C45146"/>
    <w:rsid w:val="00C452A4"/>
    <w:rsid w:val="00C456B7"/>
    <w:rsid w:val="00C457DB"/>
    <w:rsid w:val="00C457EB"/>
    <w:rsid w:val="00C45840"/>
    <w:rsid w:val="00C45959"/>
    <w:rsid w:val="00C45AA8"/>
    <w:rsid w:val="00C45D9C"/>
    <w:rsid w:val="00C45F66"/>
    <w:rsid w:val="00C460C3"/>
    <w:rsid w:val="00C46123"/>
    <w:rsid w:val="00C46191"/>
    <w:rsid w:val="00C46283"/>
    <w:rsid w:val="00C4636A"/>
    <w:rsid w:val="00C46528"/>
    <w:rsid w:val="00C46556"/>
    <w:rsid w:val="00C465AF"/>
    <w:rsid w:val="00C468E5"/>
    <w:rsid w:val="00C46BC1"/>
    <w:rsid w:val="00C46FAC"/>
    <w:rsid w:val="00C47002"/>
    <w:rsid w:val="00C47149"/>
    <w:rsid w:val="00C47303"/>
    <w:rsid w:val="00C47362"/>
    <w:rsid w:val="00C473DE"/>
    <w:rsid w:val="00C473F2"/>
    <w:rsid w:val="00C474FD"/>
    <w:rsid w:val="00C47586"/>
    <w:rsid w:val="00C4793F"/>
    <w:rsid w:val="00C479D9"/>
    <w:rsid w:val="00C47DE5"/>
    <w:rsid w:val="00C502BD"/>
    <w:rsid w:val="00C50305"/>
    <w:rsid w:val="00C506FD"/>
    <w:rsid w:val="00C50754"/>
    <w:rsid w:val="00C5084F"/>
    <w:rsid w:val="00C50918"/>
    <w:rsid w:val="00C509DC"/>
    <w:rsid w:val="00C50C22"/>
    <w:rsid w:val="00C50D7A"/>
    <w:rsid w:val="00C50F49"/>
    <w:rsid w:val="00C50FCF"/>
    <w:rsid w:val="00C51073"/>
    <w:rsid w:val="00C51087"/>
    <w:rsid w:val="00C51096"/>
    <w:rsid w:val="00C511D3"/>
    <w:rsid w:val="00C51212"/>
    <w:rsid w:val="00C51383"/>
    <w:rsid w:val="00C5145F"/>
    <w:rsid w:val="00C5166D"/>
    <w:rsid w:val="00C518E8"/>
    <w:rsid w:val="00C518F1"/>
    <w:rsid w:val="00C519FC"/>
    <w:rsid w:val="00C51A15"/>
    <w:rsid w:val="00C51A16"/>
    <w:rsid w:val="00C51D64"/>
    <w:rsid w:val="00C51F43"/>
    <w:rsid w:val="00C52146"/>
    <w:rsid w:val="00C5220C"/>
    <w:rsid w:val="00C5222F"/>
    <w:rsid w:val="00C522C1"/>
    <w:rsid w:val="00C527A8"/>
    <w:rsid w:val="00C527AD"/>
    <w:rsid w:val="00C52B7B"/>
    <w:rsid w:val="00C52B88"/>
    <w:rsid w:val="00C52BD0"/>
    <w:rsid w:val="00C52E21"/>
    <w:rsid w:val="00C52E6C"/>
    <w:rsid w:val="00C52F60"/>
    <w:rsid w:val="00C52F77"/>
    <w:rsid w:val="00C530FA"/>
    <w:rsid w:val="00C53429"/>
    <w:rsid w:val="00C53592"/>
    <w:rsid w:val="00C536A4"/>
    <w:rsid w:val="00C5376B"/>
    <w:rsid w:val="00C538F2"/>
    <w:rsid w:val="00C53F74"/>
    <w:rsid w:val="00C54067"/>
    <w:rsid w:val="00C5416B"/>
    <w:rsid w:val="00C5437C"/>
    <w:rsid w:val="00C54416"/>
    <w:rsid w:val="00C5462F"/>
    <w:rsid w:val="00C5478E"/>
    <w:rsid w:val="00C547E9"/>
    <w:rsid w:val="00C54900"/>
    <w:rsid w:val="00C54966"/>
    <w:rsid w:val="00C54DDF"/>
    <w:rsid w:val="00C5502E"/>
    <w:rsid w:val="00C5507C"/>
    <w:rsid w:val="00C551F8"/>
    <w:rsid w:val="00C5571A"/>
    <w:rsid w:val="00C55876"/>
    <w:rsid w:val="00C55A38"/>
    <w:rsid w:val="00C55B63"/>
    <w:rsid w:val="00C55BDD"/>
    <w:rsid w:val="00C55CED"/>
    <w:rsid w:val="00C55F12"/>
    <w:rsid w:val="00C55F36"/>
    <w:rsid w:val="00C56179"/>
    <w:rsid w:val="00C56218"/>
    <w:rsid w:val="00C5654A"/>
    <w:rsid w:val="00C565F0"/>
    <w:rsid w:val="00C56656"/>
    <w:rsid w:val="00C566CE"/>
    <w:rsid w:val="00C566FA"/>
    <w:rsid w:val="00C5691B"/>
    <w:rsid w:val="00C56921"/>
    <w:rsid w:val="00C56AF1"/>
    <w:rsid w:val="00C56D04"/>
    <w:rsid w:val="00C56E16"/>
    <w:rsid w:val="00C56EC4"/>
    <w:rsid w:val="00C56EFF"/>
    <w:rsid w:val="00C57490"/>
    <w:rsid w:val="00C57570"/>
    <w:rsid w:val="00C57801"/>
    <w:rsid w:val="00C57A4E"/>
    <w:rsid w:val="00C57B11"/>
    <w:rsid w:val="00C57B32"/>
    <w:rsid w:val="00C57C3B"/>
    <w:rsid w:val="00C57D21"/>
    <w:rsid w:val="00C57D81"/>
    <w:rsid w:val="00C57E43"/>
    <w:rsid w:val="00C57F20"/>
    <w:rsid w:val="00C6020C"/>
    <w:rsid w:val="00C60371"/>
    <w:rsid w:val="00C603A9"/>
    <w:rsid w:val="00C6044D"/>
    <w:rsid w:val="00C604EF"/>
    <w:rsid w:val="00C6052F"/>
    <w:rsid w:val="00C60691"/>
    <w:rsid w:val="00C607AF"/>
    <w:rsid w:val="00C608B0"/>
    <w:rsid w:val="00C610DF"/>
    <w:rsid w:val="00C61167"/>
    <w:rsid w:val="00C61202"/>
    <w:rsid w:val="00C61285"/>
    <w:rsid w:val="00C61456"/>
    <w:rsid w:val="00C6145D"/>
    <w:rsid w:val="00C61778"/>
    <w:rsid w:val="00C6196E"/>
    <w:rsid w:val="00C6203B"/>
    <w:rsid w:val="00C62091"/>
    <w:rsid w:val="00C62298"/>
    <w:rsid w:val="00C622A7"/>
    <w:rsid w:val="00C62412"/>
    <w:rsid w:val="00C6249D"/>
    <w:rsid w:val="00C624D5"/>
    <w:rsid w:val="00C6253B"/>
    <w:rsid w:val="00C62743"/>
    <w:rsid w:val="00C629BA"/>
    <w:rsid w:val="00C62A0E"/>
    <w:rsid w:val="00C62B59"/>
    <w:rsid w:val="00C62C14"/>
    <w:rsid w:val="00C62EDD"/>
    <w:rsid w:val="00C62F79"/>
    <w:rsid w:val="00C63180"/>
    <w:rsid w:val="00C63217"/>
    <w:rsid w:val="00C632CD"/>
    <w:rsid w:val="00C63379"/>
    <w:rsid w:val="00C63530"/>
    <w:rsid w:val="00C63598"/>
    <w:rsid w:val="00C63671"/>
    <w:rsid w:val="00C636C8"/>
    <w:rsid w:val="00C63753"/>
    <w:rsid w:val="00C63B14"/>
    <w:rsid w:val="00C63BD2"/>
    <w:rsid w:val="00C64220"/>
    <w:rsid w:val="00C64276"/>
    <w:rsid w:val="00C642C9"/>
    <w:rsid w:val="00C64320"/>
    <w:rsid w:val="00C6442A"/>
    <w:rsid w:val="00C644F1"/>
    <w:rsid w:val="00C64552"/>
    <w:rsid w:val="00C64787"/>
    <w:rsid w:val="00C6486F"/>
    <w:rsid w:val="00C64BCD"/>
    <w:rsid w:val="00C64CB6"/>
    <w:rsid w:val="00C64D01"/>
    <w:rsid w:val="00C64D33"/>
    <w:rsid w:val="00C64E2A"/>
    <w:rsid w:val="00C651AB"/>
    <w:rsid w:val="00C65372"/>
    <w:rsid w:val="00C6538C"/>
    <w:rsid w:val="00C65442"/>
    <w:rsid w:val="00C654EE"/>
    <w:rsid w:val="00C655B4"/>
    <w:rsid w:val="00C656A6"/>
    <w:rsid w:val="00C65A29"/>
    <w:rsid w:val="00C65B32"/>
    <w:rsid w:val="00C65B7E"/>
    <w:rsid w:val="00C65F97"/>
    <w:rsid w:val="00C66386"/>
    <w:rsid w:val="00C66923"/>
    <w:rsid w:val="00C669C1"/>
    <w:rsid w:val="00C66DC6"/>
    <w:rsid w:val="00C66E9F"/>
    <w:rsid w:val="00C66FEE"/>
    <w:rsid w:val="00C670F3"/>
    <w:rsid w:val="00C6738E"/>
    <w:rsid w:val="00C673E7"/>
    <w:rsid w:val="00C67400"/>
    <w:rsid w:val="00C676E5"/>
    <w:rsid w:val="00C67816"/>
    <w:rsid w:val="00C678D4"/>
    <w:rsid w:val="00C6790C"/>
    <w:rsid w:val="00C67914"/>
    <w:rsid w:val="00C67E53"/>
    <w:rsid w:val="00C67EBE"/>
    <w:rsid w:val="00C700EC"/>
    <w:rsid w:val="00C70280"/>
    <w:rsid w:val="00C703CE"/>
    <w:rsid w:val="00C704EA"/>
    <w:rsid w:val="00C7052B"/>
    <w:rsid w:val="00C706AD"/>
    <w:rsid w:val="00C70710"/>
    <w:rsid w:val="00C70974"/>
    <w:rsid w:val="00C70A2D"/>
    <w:rsid w:val="00C70AAF"/>
    <w:rsid w:val="00C70C90"/>
    <w:rsid w:val="00C71020"/>
    <w:rsid w:val="00C71039"/>
    <w:rsid w:val="00C71085"/>
    <w:rsid w:val="00C71090"/>
    <w:rsid w:val="00C71138"/>
    <w:rsid w:val="00C71240"/>
    <w:rsid w:val="00C71254"/>
    <w:rsid w:val="00C7128D"/>
    <w:rsid w:val="00C71364"/>
    <w:rsid w:val="00C713B3"/>
    <w:rsid w:val="00C716C3"/>
    <w:rsid w:val="00C71926"/>
    <w:rsid w:val="00C71944"/>
    <w:rsid w:val="00C7198C"/>
    <w:rsid w:val="00C71C6B"/>
    <w:rsid w:val="00C71CEB"/>
    <w:rsid w:val="00C71DB1"/>
    <w:rsid w:val="00C72035"/>
    <w:rsid w:val="00C721D5"/>
    <w:rsid w:val="00C72225"/>
    <w:rsid w:val="00C7225E"/>
    <w:rsid w:val="00C726A8"/>
    <w:rsid w:val="00C726E5"/>
    <w:rsid w:val="00C726F7"/>
    <w:rsid w:val="00C72831"/>
    <w:rsid w:val="00C728BA"/>
    <w:rsid w:val="00C729D9"/>
    <w:rsid w:val="00C72A0C"/>
    <w:rsid w:val="00C72A1C"/>
    <w:rsid w:val="00C72D51"/>
    <w:rsid w:val="00C72D55"/>
    <w:rsid w:val="00C72E32"/>
    <w:rsid w:val="00C72E60"/>
    <w:rsid w:val="00C73445"/>
    <w:rsid w:val="00C73591"/>
    <w:rsid w:val="00C7395A"/>
    <w:rsid w:val="00C73C09"/>
    <w:rsid w:val="00C73DBE"/>
    <w:rsid w:val="00C73E3B"/>
    <w:rsid w:val="00C7404C"/>
    <w:rsid w:val="00C74069"/>
    <w:rsid w:val="00C74091"/>
    <w:rsid w:val="00C74213"/>
    <w:rsid w:val="00C745A1"/>
    <w:rsid w:val="00C746B3"/>
    <w:rsid w:val="00C7481C"/>
    <w:rsid w:val="00C748A3"/>
    <w:rsid w:val="00C748DA"/>
    <w:rsid w:val="00C748DD"/>
    <w:rsid w:val="00C74ACA"/>
    <w:rsid w:val="00C74B48"/>
    <w:rsid w:val="00C74BF5"/>
    <w:rsid w:val="00C74C43"/>
    <w:rsid w:val="00C74C71"/>
    <w:rsid w:val="00C74DE1"/>
    <w:rsid w:val="00C74EA3"/>
    <w:rsid w:val="00C74EDC"/>
    <w:rsid w:val="00C74FEF"/>
    <w:rsid w:val="00C75276"/>
    <w:rsid w:val="00C7530F"/>
    <w:rsid w:val="00C75448"/>
    <w:rsid w:val="00C7548A"/>
    <w:rsid w:val="00C755B0"/>
    <w:rsid w:val="00C7574F"/>
    <w:rsid w:val="00C758E4"/>
    <w:rsid w:val="00C75B2D"/>
    <w:rsid w:val="00C75E8D"/>
    <w:rsid w:val="00C75F25"/>
    <w:rsid w:val="00C765EA"/>
    <w:rsid w:val="00C766DB"/>
    <w:rsid w:val="00C76D62"/>
    <w:rsid w:val="00C76D70"/>
    <w:rsid w:val="00C77173"/>
    <w:rsid w:val="00C774D0"/>
    <w:rsid w:val="00C7774D"/>
    <w:rsid w:val="00C77A31"/>
    <w:rsid w:val="00C77C99"/>
    <w:rsid w:val="00C77F2E"/>
    <w:rsid w:val="00C80006"/>
    <w:rsid w:val="00C800E0"/>
    <w:rsid w:val="00C80153"/>
    <w:rsid w:val="00C802F8"/>
    <w:rsid w:val="00C8050B"/>
    <w:rsid w:val="00C80970"/>
    <w:rsid w:val="00C80C4C"/>
    <w:rsid w:val="00C80EA5"/>
    <w:rsid w:val="00C81050"/>
    <w:rsid w:val="00C8108E"/>
    <w:rsid w:val="00C810DA"/>
    <w:rsid w:val="00C811F6"/>
    <w:rsid w:val="00C812C1"/>
    <w:rsid w:val="00C814FA"/>
    <w:rsid w:val="00C8155D"/>
    <w:rsid w:val="00C81790"/>
    <w:rsid w:val="00C818DC"/>
    <w:rsid w:val="00C81AFA"/>
    <w:rsid w:val="00C81B35"/>
    <w:rsid w:val="00C81DF1"/>
    <w:rsid w:val="00C81DF4"/>
    <w:rsid w:val="00C81F3B"/>
    <w:rsid w:val="00C81FCD"/>
    <w:rsid w:val="00C82012"/>
    <w:rsid w:val="00C82028"/>
    <w:rsid w:val="00C8226E"/>
    <w:rsid w:val="00C822A5"/>
    <w:rsid w:val="00C82364"/>
    <w:rsid w:val="00C82951"/>
    <w:rsid w:val="00C82A18"/>
    <w:rsid w:val="00C82A46"/>
    <w:rsid w:val="00C82CCC"/>
    <w:rsid w:val="00C82EBA"/>
    <w:rsid w:val="00C82EC7"/>
    <w:rsid w:val="00C82FC6"/>
    <w:rsid w:val="00C832E4"/>
    <w:rsid w:val="00C8349E"/>
    <w:rsid w:val="00C8349F"/>
    <w:rsid w:val="00C83640"/>
    <w:rsid w:val="00C83753"/>
    <w:rsid w:val="00C83903"/>
    <w:rsid w:val="00C83AF9"/>
    <w:rsid w:val="00C83EB2"/>
    <w:rsid w:val="00C83F40"/>
    <w:rsid w:val="00C840E7"/>
    <w:rsid w:val="00C8458A"/>
    <w:rsid w:val="00C84698"/>
    <w:rsid w:val="00C84B27"/>
    <w:rsid w:val="00C84BFF"/>
    <w:rsid w:val="00C84C59"/>
    <w:rsid w:val="00C84CEF"/>
    <w:rsid w:val="00C84E0D"/>
    <w:rsid w:val="00C85246"/>
    <w:rsid w:val="00C852CA"/>
    <w:rsid w:val="00C85381"/>
    <w:rsid w:val="00C853DF"/>
    <w:rsid w:val="00C85534"/>
    <w:rsid w:val="00C8561F"/>
    <w:rsid w:val="00C857B0"/>
    <w:rsid w:val="00C8596E"/>
    <w:rsid w:val="00C85A36"/>
    <w:rsid w:val="00C85F8B"/>
    <w:rsid w:val="00C86018"/>
    <w:rsid w:val="00C8608B"/>
    <w:rsid w:val="00C860D5"/>
    <w:rsid w:val="00C86459"/>
    <w:rsid w:val="00C8645C"/>
    <w:rsid w:val="00C86675"/>
    <w:rsid w:val="00C870EA"/>
    <w:rsid w:val="00C872F0"/>
    <w:rsid w:val="00C87394"/>
    <w:rsid w:val="00C87419"/>
    <w:rsid w:val="00C874BD"/>
    <w:rsid w:val="00C87580"/>
    <w:rsid w:val="00C87697"/>
    <w:rsid w:val="00C8778F"/>
    <w:rsid w:val="00C8785C"/>
    <w:rsid w:val="00C878EE"/>
    <w:rsid w:val="00C87C42"/>
    <w:rsid w:val="00C87C99"/>
    <w:rsid w:val="00C87E8A"/>
    <w:rsid w:val="00C900BF"/>
    <w:rsid w:val="00C9015B"/>
    <w:rsid w:val="00C901F4"/>
    <w:rsid w:val="00C9021C"/>
    <w:rsid w:val="00C902F1"/>
    <w:rsid w:val="00C90328"/>
    <w:rsid w:val="00C90338"/>
    <w:rsid w:val="00C908CB"/>
    <w:rsid w:val="00C90D6B"/>
    <w:rsid w:val="00C90E22"/>
    <w:rsid w:val="00C90E6C"/>
    <w:rsid w:val="00C9114A"/>
    <w:rsid w:val="00C913CB"/>
    <w:rsid w:val="00C914F6"/>
    <w:rsid w:val="00C915F8"/>
    <w:rsid w:val="00C91869"/>
    <w:rsid w:val="00C91990"/>
    <w:rsid w:val="00C9199C"/>
    <w:rsid w:val="00C922AF"/>
    <w:rsid w:val="00C9245D"/>
    <w:rsid w:val="00C9261E"/>
    <w:rsid w:val="00C92655"/>
    <w:rsid w:val="00C92729"/>
    <w:rsid w:val="00C927D1"/>
    <w:rsid w:val="00C928CA"/>
    <w:rsid w:val="00C92D4E"/>
    <w:rsid w:val="00C92E65"/>
    <w:rsid w:val="00C9324E"/>
    <w:rsid w:val="00C93413"/>
    <w:rsid w:val="00C93586"/>
    <w:rsid w:val="00C938B8"/>
    <w:rsid w:val="00C93B63"/>
    <w:rsid w:val="00C93E80"/>
    <w:rsid w:val="00C94040"/>
    <w:rsid w:val="00C9422A"/>
    <w:rsid w:val="00C942E7"/>
    <w:rsid w:val="00C943BD"/>
    <w:rsid w:val="00C943E8"/>
    <w:rsid w:val="00C943F4"/>
    <w:rsid w:val="00C947F6"/>
    <w:rsid w:val="00C94816"/>
    <w:rsid w:val="00C94859"/>
    <w:rsid w:val="00C94876"/>
    <w:rsid w:val="00C94BCA"/>
    <w:rsid w:val="00C94C12"/>
    <w:rsid w:val="00C94D11"/>
    <w:rsid w:val="00C94D22"/>
    <w:rsid w:val="00C94E8B"/>
    <w:rsid w:val="00C94EA9"/>
    <w:rsid w:val="00C95030"/>
    <w:rsid w:val="00C950F5"/>
    <w:rsid w:val="00C952E8"/>
    <w:rsid w:val="00C9588A"/>
    <w:rsid w:val="00C95944"/>
    <w:rsid w:val="00C95C6C"/>
    <w:rsid w:val="00C95CA4"/>
    <w:rsid w:val="00C95D0C"/>
    <w:rsid w:val="00C95DC8"/>
    <w:rsid w:val="00C95E01"/>
    <w:rsid w:val="00C95E55"/>
    <w:rsid w:val="00C95E83"/>
    <w:rsid w:val="00C95E8A"/>
    <w:rsid w:val="00C96327"/>
    <w:rsid w:val="00C96344"/>
    <w:rsid w:val="00C965C9"/>
    <w:rsid w:val="00C9696D"/>
    <w:rsid w:val="00C96A66"/>
    <w:rsid w:val="00C96B34"/>
    <w:rsid w:val="00C96BAD"/>
    <w:rsid w:val="00C96E5E"/>
    <w:rsid w:val="00C9737B"/>
    <w:rsid w:val="00C974CA"/>
    <w:rsid w:val="00C97640"/>
    <w:rsid w:val="00C978BF"/>
    <w:rsid w:val="00C979C5"/>
    <w:rsid w:val="00C97BE0"/>
    <w:rsid w:val="00C97DD8"/>
    <w:rsid w:val="00C97EB4"/>
    <w:rsid w:val="00CA0258"/>
    <w:rsid w:val="00CA0450"/>
    <w:rsid w:val="00CA0644"/>
    <w:rsid w:val="00CA0654"/>
    <w:rsid w:val="00CA0B6F"/>
    <w:rsid w:val="00CA0BF9"/>
    <w:rsid w:val="00CA0D3A"/>
    <w:rsid w:val="00CA0D82"/>
    <w:rsid w:val="00CA0F8F"/>
    <w:rsid w:val="00CA0F9E"/>
    <w:rsid w:val="00CA101A"/>
    <w:rsid w:val="00CA1093"/>
    <w:rsid w:val="00CA1167"/>
    <w:rsid w:val="00CA11A0"/>
    <w:rsid w:val="00CA12D0"/>
    <w:rsid w:val="00CA146F"/>
    <w:rsid w:val="00CA16CB"/>
    <w:rsid w:val="00CA16F0"/>
    <w:rsid w:val="00CA1770"/>
    <w:rsid w:val="00CA1807"/>
    <w:rsid w:val="00CA18A7"/>
    <w:rsid w:val="00CA1B19"/>
    <w:rsid w:val="00CA1C15"/>
    <w:rsid w:val="00CA2028"/>
    <w:rsid w:val="00CA2034"/>
    <w:rsid w:val="00CA230A"/>
    <w:rsid w:val="00CA25C6"/>
    <w:rsid w:val="00CA27CC"/>
    <w:rsid w:val="00CA283F"/>
    <w:rsid w:val="00CA28EB"/>
    <w:rsid w:val="00CA2E37"/>
    <w:rsid w:val="00CA2F07"/>
    <w:rsid w:val="00CA2F96"/>
    <w:rsid w:val="00CA3362"/>
    <w:rsid w:val="00CA357A"/>
    <w:rsid w:val="00CA35D6"/>
    <w:rsid w:val="00CA3A03"/>
    <w:rsid w:val="00CA3A3B"/>
    <w:rsid w:val="00CA3F5C"/>
    <w:rsid w:val="00CA4852"/>
    <w:rsid w:val="00CA4ADE"/>
    <w:rsid w:val="00CA4CC4"/>
    <w:rsid w:val="00CA4D07"/>
    <w:rsid w:val="00CA4DC6"/>
    <w:rsid w:val="00CA4F52"/>
    <w:rsid w:val="00CA4F61"/>
    <w:rsid w:val="00CA4F77"/>
    <w:rsid w:val="00CA5233"/>
    <w:rsid w:val="00CA53EA"/>
    <w:rsid w:val="00CA5604"/>
    <w:rsid w:val="00CA5825"/>
    <w:rsid w:val="00CA5C4E"/>
    <w:rsid w:val="00CA5DB8"/>
    <w:rsid w:val="00CA5FA4"/>
    <w:rsid w:val="00CA603B"/>
    <w:rsid w:val="00CA635C"/>
    <w:rsid w:val="00CA6582"/>
    <w:rsid w:val="00CA65B3"/>
    <w:rsid w:val="00CA661D"/>
    <w:rsid w:val="00CA66BF"/>
    <w:rsid w:val="00CA66E3"/>
    <w:rsid w:val="00CA675F"/>
    <w:rsid w:val="00CA6778"/>
    <w:rsid w:val="00CA692D"/>
    <w:rsid w:val="00CA6A50"/>
    <w:rsid w:val="00CA6B72"/>
    <w:rsid w:val="00CA72D9"/>
    <w:rsid w:val="00CA739E"/>
    <w:rsid w:val="00CA73A5"/>
    <w:rsid w:val="00CA73FD"/>
    <w:rsid w:val="00CA764D"/>
    <w:rsid w:val="00CA7C48"/>
    <w:rsid w:val="00CA7C6A"/>
    <w:rsid w:val="00CA7D8F"/>
    <w:rsid w:val="00CA7E1A"/>
    <w:rsid w:val="00CA7F72"/>
    <w:rsid w:val="00CB0483"/>
    <w:rsid w:val="00CB0625"/>
    <w:rsid w:val="00CB0632"/>
    <w:rsid w:val="00CB0655"/>
    <w:rsid w:val="00CB0681"/>
    <w:rsid w:val="00CB0763"/>
    <w:rsid w:val="00CB0A53"/>
    <w:rsid w:val="00CB0AE2"/>
    <w:rsid w:val="00CB0BD0"/>
    <w:rsid w:val="00CB1032"/>
    <w:rsid w:val="00CB10FB"/>
    <w:rsid w:val="00CB1122"/>
    <w:rsid w:val="00CB117C"/>
    <w:rsid w:val="00CB1239"/>
    <w:rsid w:val="00CB128E"/>
    <w:rsid w:val="00CB12FB"/>
    <w:rsid w:val="00CB1384"/>
    <w:rsid w:val="00CB140E"/>
    <w:rsid w:val="00CB18C4"/>
    <w:rsid w:val="00CB1CEE"/>
    <w:rsid w:val="00CB1D3E"/>
    <w:rsid w:val="00CB1DCA"/>
    <w:rsid w:val="00CB1F17"/>
    <w:rsid w:val="00CB201D"/>
    <w:rsid w:val="00CB212B"/>
    <w:rsid w:val="00CB2877"/>
    <w:rsid w:val="00CB28ED"/>
    <w:rsid w:val="00CB2B38"/>
    <w:rsid w:val="00CB2D63"/>
    <w:rsid w:val="00CB30B1"/>
    <w:rsid w:val="00CB30F4"/>
    <w:rsid w:val="00CB31F2"/>
    <w:rsid w:val="00CB3356"/>
    <w:rsid w:val="00CB33A7"/>
    <w:rsid w:val="00CB344A"/>
    <w:rsid w:val="00CB3510"/>
    <w:rsid w:val="00CB3543"/>
    <w:rsid w:val="00CB3557"/>
    <w:rsid w:val="00CB3760"/>
    <w:rsid w:val="00CB376B"/>
    <w:rsid w:val="00CB3D3A"/>
    <w:rsid w:val="00CB3FB1"/>
    <w:rsid w:val="00CB40B2"/>
    <w:rsid w:val="00CB4251"/>
    <w:rsid w:val="00CB43AA"/>
    <w:rsid w:val="00CB481A"/>
    <w:rsid w:val="00CB4928"/>
    <w:rsid w:val="00CB4A0F"/>
    <w:rsid w:val="00CB4A6F"/>
    <w:rsid w:val="00CB4DCA"/>
    <w:rsid w:val="00CB5177"/>
    <w:rsid w:val="00CB53F1"/>
    <w:rsid w:val="00CB5586"/>
    <w:rsid w:val="00CB55CE"/>
    <w:rsid w:val="00CB56C6"/>
    <w:rsid w:val="00CB58DB"/>
    <w:rsid w:val="00CB5B52"/>
    <w:rsid w:val="00CB5C1F"/>
    <w:rsid w:val="00CB5CDC"/>
    <w:rsid w:val="00CB67FC"/>
    <w:rsid w:val="00CB6B5B"/>
    <w:rsid w:val="00CB6B96"/>
    <w:rsid w:val="00CB6C38"/>
    <w:rsid w:val="00CB6CA6"/>
    <w:rsid w:val="00CB70F4"/>
    <w:rsid w:val="00CB7211"/>
    <w:rsid w:val="00CB724C"/>
    <w:rsid w:val="00CB742A"/>
    <w:rsid w:val="00CB7482"/>
    <w:rsid w:val="00CB7A8C"/>
    <w:rsid w:val="00CB7EE5"/>
    <w:rsid w:val="00CB7FB6"/>
    <w:rsid w:val="00CC00B1"/>
    <w:rsid w:val="00CC0178"/>
    <w:rsid w:val="00CC0350"/>
    <w:rsid w:val="00CC07DA"/>
    <w:rsid w:val="00CC086C"/>
    <w:rsid w:val="00CC0B83"/>
    <w:rsid w:val="00CC0DB5"/>
    <w:rsid w:val="00CC0E54"/>
    <w:rsid w:val="00CC100C"/>
    <w:rsid w:val="00CC10E8"/>
    <w:rsid w:val="00CC1128"/>
    <w:rsid w:val="00CC123D"/>
    <w:rsid w:val="00CC12B5"/>
    <w:rsid w:val="00CC1364"/>
    <w:rsid w:val="00CC1430"/>
    <w:rsid w:val="00CC1493"/>
    <w:rsid w:val="00CC14B5"/>
    <w:rsid w:val="00CC15A5"/>
    <w:rsid w:val="00CC15B3"/>
    <w:rsid w:val="00CC15D1"/>
    <w:rsid w:val="00CC1BE1"/>
    <w:rsid w:val="00CC1F56"/>
    <w:rsid w:val="00CC1F93"/>
    <w:rsid w:val="00CC23DC"/>
    <w:rsid w:val="00CC244D"/>
    <w:rsid w:val="00CC24DF"/>
    <w:rsid w:val="00CC254C"/>
    <w:rsid w:val="00CC2724"/>
    <w:rsid w:val="00CC27F8"/>
    <w:rsid w:val="00CC2970"/>
    <w:rsid w:val="00CC2B00"/>
    <w:rsid w:val="00CC2C03"/>
    <w:rsid w:val="00CC2C25"/>
    <w:rsid w:val="00CC2C8F"/>
    <w:rsid w:val="00CC2F6A"/>
    <w:rsid w:val="00CC3208"/>
    <w:rsid w:val="00CC347B"/>
    <w:rsid w:val="00CC363C"/>
    <w:rsid w:val="00CC3845"/>
    <w:rsid w:val="00CC387E"/>
    <w:rsid w:val="00CC38BA"/>
    <w:rsid w:val="00CC3C15"/>
    <w:rsid w:val="00CC3EFE"/>
    <w:rsid w:val="00CC3F94"/>
    <w:rsid w:val="00CC4029"/>
    <w:rsid w:val="00CC41F3"/>
    <w:rsid w:val="00CC424A"/>
    <w:rsid w:val="00CC45F4"/>
    <w:rsid w:val="00CC47A9"/>
    <w:rsid w:val="00CC47FF"/>
    <w:rsid w:val="00CC493A"/>
    <w:rsid w:val="00CC4BEE"/>
    <w:rsid w:val="00CC4DF0"/>
    <w:rsid w:val="00CC4E60"/>
    <w:rsid w:val="00CC5254"/>
    <w:rsid w:val="00CC54D1"/>
    <w:rsid w:val="00CC5894"/>
    <w:rsid w:val="00CC5969"/>
    <w:rsid w:val="00CC5B0C"/>
    <w:rsid w:val="00CC5C17"/>
    <w:rsid w:val="00CC5DB8"/>
    <w:rsid w:val="00CC5DC8"/>
    <w:rsid w:val="00CC5FB6"/>
    <w:rsid w:val="00CC5FE8"/>
    <w:rsid w:val="00CC64AE"/>
    <w:rsid w:val="00CC688C"/>
    <w:rsid w:val="00CC68A9"/>
    <w:rsid w:val="00CC69CF"/>
    <w:rsid w:val="00CC6B3E"/>
    <w:rsid w:val="00CC6B7A"/>
    <w:rsid w:val="00CC6DBE"/>
    <w:rsid w:val="00CC6E50"/>
    <w:rsid w:val="00CC6F5F"/>
    <w:rsid w:val="00CC6F69"/>
    <w:rsid w:val="00CC6F85"/>
    <w:rsid w:val="00CC70BB"/>
    <w:rsid w:val="00CC70D7"/>
    <w:rsid w:val="00CC713B"/>
    <w:rsid w:val="00CC72DD"/>
    <w:rsid w:val="00CC7341"/>
    <w:rsid w:val="00CC76B2"/>
    <w:rsid w:val="00CC776B"/>
    <w:rsid w:val="00CC78CD"/>
    <w:rsid w:val="00CC793E"/>
    <w:rsid w:val="00CC7C26"/>
    <w:rsid w:val="00CC7F48"/>
    <w:rsid w:val="00CC7F5E"/>
    <w:rsid w:val="00CD004E"/>
    <w:rsid w:val="00CD00AA"/>
    <w:rsid w:val="00CD0412"/>
    <w:rsid w:val="00CD04E5"/>
    <w:rsid w:val="00CD04EE"/>
    <w:rsid w:val="00CD072F"/>
    <w:rsid w:val="00CD085A"/>
    <w:rsid w:val="00CD0912"/>
    <w:rsid w:val="00CD0A5A"/>
    <w:rsid w:val="00CD0B20"/>
    <w:rsid w:val="00CD0B8F"/>
    <w:rsid w:val="00CD0C1E"/>
    <w:rsid w:val="00CD0EC7"/>
    <w:rsid w:val="00CD0EF3"/>
    <w:rsid w:val="00CD0EF6"/>
    <w:rsid w:val="00CD0F28"/>
    <w:rsid w:val="00CD13F3"/>
    <w:rsid w:val="00CD1428"/>
    <w:rsid w:val="00CD145E"/>
    <w:rsid w:val="00CD14E3"/>
    <w:rsid w:val="00CD1531"/>
    <w:rsid w:val="00CD15E4"/>
    <w:rsid w:val="00CD15EB"/>
    <w:rsid w:val="00CD17E0"/>
    <w:rsid w:val="00CD18A0"/>
    <w:rsid w:val="00CD1BCF"/>
    <w:rsid w:val="00CD1BD9"/>
    <w:rsid w:val="00CD1E00"/>
    <w:rsid w:val="00CD1FA9"/>
    <w:rsid w:val="00CD22AA"/>
    <w:rsid w:val="00CD2393"/>
    <w:rsid w:val="00CD2942"/>
    <w:rsid w:val="00CD29CB"/>
    <w:rsid w:val="00CD2B19"/>
    <w:rsid w:val="00CD2BD8"/>
    <w:rsid w:val="00CD2E78"/>
    <w:rsid w:val="00CD313B"/>
    <w:rsid w:val="00CD31CA"/>
    <w:rsid w:val="00CD3313"/>
    <w:rsid w:val="00CD3452"/>
    <w:rsid w:val="00CD3642"/>
    <w:rsid w:val="00CD36E2"/>
    <w:rsid w:val="00CD3717"/>
    <w:rsid w:val="00CD399A"/>
    <w:rsid w:val="00CD3B77"/>
    <w:rsid w:val="00CD3FDC"/>
    <w:rsid w:val="00CD40C0"/>
    <w:rsid w:val="00CD4258"/>
    <w:rsid w:val="00CD43AE"/>
    <w:rsid w:val="00CD44BB"/>
    <w:rsid w:val="00CD4582"/>
    <w:rsid w:val="00CD4DBB"/>
    <w:rsid w:val="00CD4E12"/>
    <w:rsid w:val="00CD4FA5"/>
    <w:rsid w:val="00CD4FCC"/>
    <w:rsid w:val="00CD52DD"/>
    <w:rsid w:val="00CD52E4"/>
    <w:rsid w:val="00CD5320"/>
    <w:rsid w:val="00CD552C"/>
    <w:rsid w:val="00CD5866"/>
    <w:rsid w:val="00CD5905"/>
    <w:rsid w:val="00CD5961"/>
    <w:rsid w:val="00CD5C5B"/>
    <w:rsid w:val="00CD5F57"/>
    <w:rsid w:val="00CD62F0"/>
    <w:rsid w:val="00CD646C"/>
    <w:rsid w:val="00CD6494"/>
    <w:rsid w:val="00CD64F4"/>
    <w:rsid w:val="00CD6527"/>
    <w:rsid w:val="00CD66ED"/>
    <w:rsid w:val="00CD6838"/>
    <w:rsid w:val="00CD6866"/>
    <w:rsid w:val="00CD691F"/>
    <w:rsid w:val="00CD69A2"/>
    <w:rsid w:val="00CD6B94"/>
    <w:rsid w:val="00CD6EB4"/>
    <w:rsid w:val="00CD6F3A"/>
    <w:rsid w:val="00CD7014"/>
    <w:rsid w:val="00CD7075"/>
    <w:rsid w:val="00CD728F"/>
    <w:rsid w:val="00CD73E4"/>
    <w:rsid w:val="00CD75FB"/>
    <w:rsid w:val="00CD772A"/>
    <w:rsid w:val="00CD77D4"/>
    <w:rsid w:val="00CD78D4"/>
    <w:rsid w:val="00CD797C"/>
    <w:rsid w:val="00CD7996"/>
    <w:rsid w:val="00CD79D0"/>
    <w:rsid w:val="00CD7A0A"/>
    <w:rsid w:val="00CD7B59"/>
    <w:rsid w:val="00CD7C07"/>
    <w:rsid w:val="00CD7DCE"/>
    <w:rsid w:val="00CD7DE5"/>
    <w:rsid w:val="00CD7E36"/>
    <w:rsid w:val="00CD7EBE"/>
    <w:rsid w:val="00CE012E"/>
    <w:rsid w:val="00CE01F0"/>
    <w:rsid w:val="00CE0327"/>
    <w:rsid w:val="00CE0820"/>
    <w:rsid w:val="00CE0950"/>
    <w:rsid w:val="00CE09F7"/>
    <w:rsid w:val="00CE0C0E"/>
    <w:rsid w:val="00CE0CEB"/>
    <w:rsid w:val="00CE0D3C"/>
    <w:rsid w:val="00CE0E57"/>
    <w:rsid w:val="00CE0F58"/>
    <w:rsid w:val="00CE115E"/>
    <w:rsid w:val="00CE1294"/>
    <w:rsid w:val="00CE179E"/>
    <w:rsid w:val="00CE19A3"/>
    <w:rsid w:val="00CE1A9C"/>
    <w:rsid w:val="00CE1BC2"/>
    <w:rsid w:val="00CE1ECF"/>
    <w:rsid w:val="00CE226A"/>
    <w:rsid w:val="00CE2293"/>
    <w:rsid w:val="00CE2479"/>
    <w:rsid w:val="00CE2502"/>
    <w:rsid w:val="00CE264B"/>
    <w:rsid w:val="00CE2694"/>
    <w:rsid w:val="00CE27A4"/>
    <w:rsid w:val="00CE295C"/>
    <w:rsid w:val="00CE2A75"/>
    <w:rsid w:val="00CE2B7B"/>
    <w:rsid w:val="00CE2CB5"/>
    <w:rsid w:val="00CE2D22"/>
    <w:rsid w:val="00CE2D65"/>
    <w:rsid w:val="00CE2E9D"/>
    <w:rsid w:val="00CE32A0"/>
    <w:rsid w:val="00CE3311"/>
    <w:rsid w:val="00CE34E9"/>
    <w:rsid w:val="00CE377C"/>
    <w:rsid w:val="00CE37DB"/>
    <w:rsid w:val="00CE37E4"/>
    <w:rsid w:val="00CE3934"/>
    <w:rsid w:val="00CE40E7"/>
    <w:rsid w:val="00CE42AA"/>
    <w:rsid w:val="00CE43E7"/>
    <w:rsid w:val="00CE4695"/>
    <w:rsid w:val="00CE46A8"/>
    <w:rsid w:val="00CE4861"/>
    <w:rsid w:val="00CE496F"/>
    <w:rsid w:val="00CE49AD"/>
    <w:rsid w:val="00CE49E6"/>
    <w:rsid w:val="00CE4FF8"/>
    <w:rsid w:val="00CE51CC"/>
    <w:rsid w:val="00CE51D1"/>
    <w:rsid w:val="00CE5245"/>
    <w:rsid w:val="00CE525A"/>
    <w:rsid w:val="00CE5343"/>
    <w:rsid w:val="00CE57DE"/>
    <w:rsid w:val="00CE5828"/>
    <w:rsid w:val="00CE5A2E"/>
    <w:rsid w:val="00CE5B11"/>
    <w:rsid w:val="00CE5C01"/>
    <w:rsid w:val="00CE5C84"/>
    <w:rsid w:val="00CE5CB8"/>
    <w:rsid w:val="00CE6003"/>
    <w:rsid w:val="00CE6519"/>
    <w:rsid w:val="00CE6600"/>
    <w:rsid w:val="00CE682D"/>
    <w:rsid w:val="00CE6B35"/>
    <w:rsid w:val="00CE6C7B"/>
    <w:rsid w:val="00CE6DCD"/>
    <w:rsid w:val="00CE6E33"/>
    <w:rsid w:val="00CE6EFB"/>
    <w:rsid w:val="00CE6F8C"/>
    <w:rsid w:val="00CE7264"/>
    <w:rsid w:val="00CE7265"/>
    <w:rsid w:val="00CE72C1"/>
    <w:rsid w:val="00CE7442"/>
    <w:rsid w:val="00CE7481"/>
    <w:rsid w:val="00CE7616"/>
    <w:rsid w:val="00CE76F2"/>
    <w:rsid w:val="00CE7718"/>
    <w:rsid w:val="00CE77EC"/>
    <w:rsid w:val="00CE798D"/>
    <w:rsid w:val="00CE79E8"/>
    <w:rsid w:val="00CE7AD7"/>
    <w:rsid w:val="00CE7C24"/>
    <w:rsid w:val="00CE7CB6"/>
    <w:rsid w:val="00CF0093"/>
    <w:rsid w:val="00CF00ED"/>
    <w:rsid w:val="00CF0208"/>
    <w:rsid w:val="00CF0271"/>
    <w:rsid w:val="00CF0384"/>
    <w:rsid w:val="00CF03AF"/>
    <w:rsid w:val="00CF03E4"/>
    <w:rsid w:val="00CF09C7"/>
    <w:rsid w:val="00CF0A8B"/>
    <w:rsid w:val="00CF0C44"/>
    <w:rsid w:val="00CF0F50"/>
    <w:rsid w:val="00CF107B"/>
    <w:rsid w:val="00CF1084"/>
    <w:rsid w:val="00CF1184"/>
    <w:rsid w:val="00CF11F5"/>
    <w:rsid w:val="00CF12D1"/>
    <w:rsid w:val="00CF134A"/>
    <w:rsid w:val="00CF150D"/>
    <w:rsid w:val="00CF15AF"/>
    <w:rsid w:val="00CF1795"/>
    <w:rsid w:val="00CF17CD"/>
    <w:rsid w:val="00CF182A"/>
    <w:rsid w:val="00CF1835"/>
    <w:rsid w:val="00CF1B74"/>
    <w:rsid w:val="00CF1C07"/>
    <w:rsid w:val="00CF1D2E"/>
    <w:rsid w:val="00CF1D62"/>
    <w:rsid w:val="00CF1E06"/>
    <w:rsid w:val="00CF1FE7"/>
    <w:rsid w:val="00CF2096"/>
    <w:rsid w:val="00CF2180"/>
    <w:rsid w:val="00CF2440"/>
    <w:rsid w:val="00CF24C4"/>
    <w:rsid w:val="00CF266F"/>
    <w:rsid w:val="00CF2897"/>
    <w:rsid w:val="00CF2904"/>
    <w:rsid w:val="00CF296A"/>
    <w:rsid w:val="00CF2C33"/>
    <w:rsid w:val="00CF2C6A"/>
    <w:rsid w:val="00CF2C6B"/>
    <w:rsid w:val="00CF3138"/>
    <w:rsid w:val="00CF325F"/>
    <w:rsid w:val="00CF3343"/>
    <w:rsid w:val="00CF34A0"/>
    <w:rsid w:val="00CF351D"/>
    <w:rsid w:val="00CF3529"/>
    <w:rsid w:val="00CF3596"/>
    <w:rsid w:val="00CF385E"/>
    <w:rsid w:val="00CF3920"/>
    <w:rsid w:val="00CF397E"/>
    <w:rsid w:val="00CF398F"/>
    <w:rsid w:val="00CF3AF9"/>
    <w:rsid w:val="00CF3B53"/>
    <w:rsid w:val="00CF3C13"/>
    <w:rsid w:val="00CF3CF1"/>
    <w:rsid w:val="00CF3F4C"/>
    <w:rsid w:val="00CF44DC"/>
    <w:rsid w:val="00CF46D0"/>
    <w:rsid w:val="00CF477E"/>
    <w:rsid w:val="00CF4A79"/>
    <w:rsid w:val="00CF4B6C"/>
    <w:rsid w:val="00CF4BFB"/>
    <w:rsid w:val="00CF4C42"/>
    <w:rsid w:val="00CF4C9B"/>
    <w:rsid w:val="00CF509D"/>
    <w:rsid w:val="00CF50A1"/>
    <w:rsid w:val="00CF576B"/>
    <w:rsid w:val="00CF58F0"/>
    <w:rsid w:val="00CF5A15"/>
    <w:rsid w:val="00CF5A21"/>
    <w:rsid w:val="00CF5B19"/>
    <w:rsid w:val="00CF5BD0"/>
    <w:rsid w:val="00CF5E1B"/>
    <w:rsid w:val="00CF5F9B"/>
    <w:rsid w:val="00CF5FC8"/>
    <w:rsid w:val="00CF622F"/>
    <w:rsid w:val="00CF6489"/>
    <w:rsid w:val="00CF653E"/>
    <w:rsid w:val="00CF655A"/>
    <w:rsid w:val="00CF66FA"/>
    <w:rsid w:val="00CF67F8"/>
    <w:rsid w:val="00CF69E0"/>
    <w:rsid w:val="00CF6A34"/>
    <w:rsid w:val="00CF6B24"/>
    <w:rsid w:val="00CF6E51"/>
    <w:rsid w:val="00CF768B"/>
    <w:rsid w:val="00CF7740"/>
    <w:rsid w:val="00CF79B0"/>
    <w:rsid w:val="00CF7D62"/>
    <w:rsid w:val="00CF7E14"/>
    <w:rsid w:val="00CF7E45"/>
    <w:rsid w:val="00CF7E8B"/>
    <w:rsid w:val="00CF7F7A"/>
    <w:rsid w:val="00D00450"/>
    <w:rsid w:val="00D00877"/>
    <w:rsid w:val="00D008BA"/>
    <w:rsid w:val="00D0093F"/>
    <w:rsid w:val="00D009EF"/>
    <w:rsid w:val="00D014F4"/>
    <w:rsid w:val="00D015A3"/>
    <w:rsid w:val="00D01686"/>
    <w:rsid w:val="00D017C0"/>
    <w:rsid w:val="00D01D84"/>
    <w:rsid w:val="00D01DAE"/>
    <w:rsid w:val="00D0218E"/>
    <w:rsid w:val="00D02237"/>
    <w:rsid w:val="00D0225A"/>
    <w:rsid w:val="00D022E5"/>
    <w:rsid w:val="00D027FD"/>
    <w:rsid w:val="00D02900"/>
    <w:rsid w:val="00D02938"/>
    <w:rsid w:val="00D02A5C"/>
    <w:rsid w:val="00D02B21"/>
    <w:rsid w:val="00D02B4D"/>
    <w:rsid w:val="00D02C3E"/>
    <w:rsid w:val="00D02D6A"/>
    <w:rsid w:val="00D02DF5"/>
    <w:rsid w:val="00D02F1F"/>
    <w:rsid w:val="00D02F80"/>
    <w:rsid w:val="00D030A5"/>
    <w:rsid w:val="00D036D0"/>
    <w:rsid w:val="00D03798"/>
    <w:rsid w:val="00D03856"/>
    <w:rsid w:val="00D0386F"/>
    <w:rsid w:val="00D03D19"/>
    <w:rsid w:val="00D03E56"/>
    <w:rsid w:val="00D03F3B"/>
    <w:rsid w:val="00D03FD7"/>
    <w:rsid w:val="00D0414F"/>
    <w:rsid w:val="00D044A5"/>
    <w:rsid w:val="00D044CF"/>
    <w:rsid w:val="00D045DF"/>
    <w:rsid w:val="00D045F9"/>
    <w:rsid w:val="00D04BB3"/>
    <w:rsid w:val="00D04D1B"/>
    <w:rsid w:val="00D04D5B"/>
    <w:rsid w:val="00D04ED6"/>
    <w:rsid w:val="00D04FA2"/>
    <w:rsid w:val="00D05073"/>
    <w:rsid w:val="00D05326"/>
    <w:rsid w:val="00D053E7"/>
    <w:rsid w:val="00D053EA"/>
    <w:rsid w:val="00D05772"/>
    <w:rsid w:val="00D05E0E"/>
    <w:rsid w:val="00D05E46"/>
    <w:rsid w:val="00D05F31"/>
    <w:rsid w:val="00D0609A"/>
    <w:rsid w:val="00D0624F"/>
    <w:rsid w:val="00D06298"/>
    <w:rsid w:val="00D062D6"/>
    <w:rsid w:val="00D0632D"/>
    <w:rsid w:val="00D06666"/>
    <w:rsid w:val="00D06818"/>
    <w:rsid w:val="00D069AD"/>
    <w:rsid w:val="00D069DE"/>
    <w:rsid w:val="00D06A1C"/>
    <w:rsid w:val="00D06DBD"/>
    <w:rsid w:val="00D07098"/>
    <w:rsid w:val="00D070FC"/>
    <w:rsid w:val="00D07172"/>
    <w:rsid w:val="00D07220"/>
    <w:rsid w:val="00D073DB"/>
    <w:rsid w:val="00D075F3"/>
    <w:rsid w:val="00D077D8"/>
    <w:rsid w:val="00D07919"/>
    <w:rsid w:val="00D07947"/>
    <w:rsid w:val="00D07E1D"/>
    <w:rsid w:val="00D100E8"/>
    <w:rsid w:val="00D1071F"/>
    <w:rsid w:val="00D109B8"/>
    <w:rsid w:val="00D10A42"/>
    <w:rsid w:val="00D10C0F"/>
    <w:rsid w:val="00D10F17"/>
    <w:rsid w:val="00D11036"/>
    <w:rsid w:val="00D11108"/>
    <w:rsid w:val="00D1118C"/>
    <w:rsid w:val="00D115DF"/>
    <w:rsid w:val="00D117A9"/>
    <w:rsid w:val="00D118BB"/>
    <w:rsid w:val="00D119D6"/>
    <w:rsid w:val="00D11BE4"/>
    <w:rsid w:val="00D11CB6"/>
    <w:rsid w:val="00D11FF3"/>
    <w:rsid w:val="00D12193"/>
    <w:rsid w:val="00D12499"/>
    <w:rsid w:val="00D1271C"/>
    <w:rsid w:val="00D12A66"/>
    <w:rsid w:val="00D12BFC"/>
    <w:rsid w:val="00D12C6F"/>
    <w:rsid w:val="00D12D32"/>
    <w:rsid w:val="00D12F4E"/>
    <w:rsid w:val="00D13110"/>
    <w:rsid w:val="00D13307"/>
    <w:rsid w:val="00D13BC1"/>
    <w:rsid w:val="00D13CA6"/>
    <w:rsid w:val="00D13D3F"/>
    <w:rsid w:val="00D13DDF"/>
    <w:rsid w:val="00D13DE9"/>
    <w:rsid w:val="00D1407D"/>
    <w:rsid w:val="00D14179"/>
    <w:rsid w:val="00D141D9"/>
    <w:rsid w:val="00D144AA"/>
    <w:rsid w:val="00D14885"/>
    <w:rsid w:val="00D148EA"/>
    <w:rsid w:val="00D1495C"/>
    <w:rsid w:val="00D14988"/>
    <w:rsid w:val="00D14AC2"/>
    <w:rsid w:val="00D14FD9"/>
    <w:rsid w:val="00D15486"/>
    <w:rsid w:val="00D155E8"/>
    <w:rsid w:val="00D15668"/>
    <w:rsid w:val="00D15733"/>
    <w:rsid w:val="00D1574B"/>
    <w:rsid w:val="00D157E2"/>
    <w:rsid w:val="00D1591A"/>
    <w:rsid w:val="00D15A5E"/>
    <w:rsid w:val="00D15B5A"/>
    <w:rsid w:val="00D15DF3"/>
    <w:rsid w:val="00D15E1F"/>
    <w:rsid w:val="00D1608C"/>
    <w:rsid w:val="00D16264"/>
    <w:rsid w:val="00D1657C"/>
    <w:rsid w:val="00D16700"/>
    <w:rsid w:val="00D16743"/>
    <w:rsid w:val="00D16AD9"/>
    <w:rsid w:val="00D16B97"/>
    <w:rsid w:val="00D16BA6"/>
    <w:rsid w:val="00D16F36"/>
    <w:rsid w:val="00D172F8"/>
    <w:rsid w:val="00D175F5"/>
    <w:rsid w:val="00D177E9"/>
    <w:rsid w:val="00D17C11"/>
    <w:rsid w:val="00D17DCC"/>
    <w:rsid w:val="00D17FAF"/>
    <w:rsid w:val="00D2029D"/>
    <w:rsid w:val="00D2030D"/>
    <w:rsid w:val="00D20573"/>
    <w:rsid w:val="00D20690"/>
    <w:rsid w:val="00D20BB6"/>
    <w:rsid w:val="00D20D53"/>
    <w:rsid w:val="00D20FB5"/>
    <w:rsid w:val="00D21155"/>
    <w:rsid w:val="00D2120A"/>
    <w:rsid w:val="00D212F4"/>
    <w:rsid w:val="00D21452"/>
    <w:rsid w:val="00D2166A"/>
    <w:rsid w:val="00D2167D"/>
    <w:rsid w:val="00D216BE"/>
    <w:rsid w:val="00D217BB"/>
    <w:rsid w:val="00D217E0"/>
    <w:rsid w:val="00D2191E"/>
    <w:rsid w:val="00D21992"/>
    <w:rsid w:val="00D21A28"/>
    <w:rsid w:val="00D21B6B"/>
    <w:rsid w:val="00D21BF9"/>
    <w:rsid w:val="00D21DA5"/>
    <w:rsid w:val="00D2216F"/>
    <w:rsid w:val="00D22259"/>
    <w:rsid w:val="00D222C4"/>
    <w:rsid w:val="00D22481"/>
    <w:rsid w:val="00D226BA"/>
    <w:rsid w:val="00D22916"/>
    <w:rsid w:val="00D22976"/>
    <w:rsid w:val="00D22A50"/>
    <w:rsid w:val="00D22B03"/>
    <w:rsid w:val="00D22C24"/>
    <w:rsid w:val="00D22C38"/>
    <w:rsid w:val="00D22E75"/>
    <w:rsid w:val="00D231DC"/>
    <w:rsid w:val="00D23799"/>
    <w:rsid w:val="00D23BAC"/>
    <w:rsid w:val="00D23C3F"/>
    <w:rsid w:val="00D23C63"/>
    <w:rsid w:val="00D24176"/>
    <w:rsid w:val="00D242C6"/>
    <w:rsid w:val="00D244CA"/>
    <w:rsid w:val="00D24880"/>
    <w:rsid w:val="00D2492C"/>
    <w:rsid w:val="00D24955"/>
    <w:rsid w:val="00D24B06"/>
    <w:rsid w:val="00D24B7C"/>
    <w:rsid w:val="00D24CB4"/>
    <w:rsid w:val="00D24CC6"/>
    <w:rsid w:val="00D2509D"/>
    <w:rsid w:val="00D25174"/>
    <w:rsid w:val="00D25274"/>
    <w:rsid w:val="00D255E0"/>
    <w:rsid w:val="00D2592F"/>
    <w:rsid w:val="00D2594A"/>
    <w:rsid w:val="00D25A92"/>
    <w:rsid w:val="00D25AAF"/>
    <w:rsid w:val="00D25CC9"/>
    <w:rsid w:val="00D25DC7"/>
    <w:rsid w:val="00D25E28"/>
    <w:rsid w:val="00D2603B"/>
    <w:rsid w:val="00D26211"/>
    <w:rsid w:val="00D26636"/>
    <w:rsid w:val="00D2667C"/>
    <w:rsid w:val="00D266F4"/>
    <w:rsid w:val="00D2713F"/>
    <w:rsid w:val="00D27181"/>
    <w:rsid w:val="00D271D9"/>
    <w:rsid w:val="00D27221"/>
    <w:rsid w:val="00D2728C"/>
    <w:rsid w:val="00D27596"/>
    <w:rsid w:val="00D27620"/>
    <w:rsid w:val="00D2779D"/>
    <w:rsid w:val="00D278DC"/>
    <w:rsid w:val="00D27A18"/>
    <w:rsid w:val="00D27F0E"/>
    <w:rsid w:val="00D300B4"/>
    <w:rsid w:val="00D3028D"/>
    <w:rsid w:val="00D305F6"/>
    <w:rsid w:val="00D30730"/>
    <w:rsid w:val="00D30ACF"/>
    <w:rsid w:val="00D30C42"/>
    <w:rsid w:val="00D30ECE"/>
    <w:rsid w:val="00D30EEA"/>
    <w:rsid w:val="00D30F9E"/>
    <w:rsid w:val="00D30FA6"/>
    <w:rsid w:val="00D3106F"/>
    <w:rsid w:val="00D3122E"/>
    <w:rsid w:val="00D31356"/>
    <w:rsid w:val="00D313D7"/>
    <w:rsid w:val="00D31449"/>
    <w:rsid w:val="00D316DE"/>
    <w:rsid w:val="00D3186F"/>
    <w:rsid w:val="00D3196A"/>
    <w:rsid w:val="00D32004"/>
    <w:rsid w:val="00D32026"/>
    <w:rsid w:val="00D32161"/>
    <w:rsid w:val="00D32402"/>
    <w:rsid w:val="00D32411"/>
    <w:rsid w:val="00D32453"/>
    <w:rsid w:val="00D327AF"/>
    <w:rsid w:val="00D3292A"/>
    <w:rsid w:val="00D3298E"/>
    <w:rsid w:val="00D329C4"/>
    <w:rsid w:val="00D32A28"/>
    <w:rsid w:val="00D32B45"/>
    <w:rsid w:val="00D32C8B"/>
    <w:rsid w:val="00D32FEF"/>
    <w:rsid w:val="00D3304A"/>
    <w:rsid w:val="00D33239"/>
    <w:rsid w:val="00D33B41"/>
    <w:rsid w:val="00D33C8F"/>
    <w:rsid w:val="00D33CB5"/>
    <w:rsid w:val="00D33CC9"/>
    <w:rsid w:val="00D33F3B"/>
    <w:rsid w:val="00D34108"/>
    <w:rsid w:val="00D341C5"/>
    <w:rsid w:val="00D34251"/>
    <w:rsid w:val="00D34771"/>
    <w:rsid w:val="00D347CA"/>
    <w:rsid w:val="00D34991"/>
    <w:rsid w:val="00D34A50"/>
    <w:rsid w:val="00D34AF4"/>
    <w:rsid w:val="00D34E7F"/>
    <w:rsid w:val="00D34F4F"/>
    <w:rsid w:val="00D35380"/>
    <w:rsid w:val="00D35446"/>
    <w:rsid w:val="00D356CC"/>
    <w:rsid w:val="00D358AB"/>
    <w:rsid w:val="00D358E0"/>
    <w:rsid w:val="00D3598C"/>
    <w:rsid w:val="00D35B9B"/>
    <w:rsid w:val="00D35C36"/>
    <w:rsid w:val="00D35F44"/>
    <w:rsid w:val="00D363E5"/>
    <w:rsid w:val="00D364BD"/>
    <w:rsid w:val="00D368C5"/>
    <w:rsid w:val="00D368EA"/>
    <w:rsid w:val="00D368F7"/>
    <w:rsid w:val="00D369F6"/>
    <w:rsid w:val="00D36A7E"/>
    <w:rsid w:val="00D36A8C"/>
    <w:rsid w:val="00D36E35"/>
    <w:rsid w:val="00D37208"/>
    <w:rsid w:val="00D372B6"/>
    <w:rsid w:val="00D372D4"/>
    <w:rsid w:val="00D3735A"/>
    <w:rsid w:val="00D37680"/>
    <w:rsid w:val="00D378D7"/>
    <w:rsid w:val="00D37C3E"/>
    <w:rsid w:val="00D37FCF"/>
    <w:rsid w:val="00D401A6"/>
    <w:rsid w:val="00D40470"/>
    <w:rsid w:val="00D40971"/>
    <w:rsid w:val="00D409D2"/>
    <w:rsid w:val="00D409DD"/>
    <w:rsid w:val="00D40F2A"/>
    <w:rsid w:val="00D4102C"/>
    <w:rsid w:val="00D410B5"/>
    <w:rsid w:val="00D410DB"/>
    <w:rsid w:val="00D4147E"/>
    <w:rsid w:val="00D41618"/>
    <w:rsid w:val="00D4179F"/>
    <w:rsid w:val="00D4189A"/>
    <w:rsid w:val="00D4199E"/>
    <w:rsid w:val="00D41B1B"/>
    <w:rsid w:val="00D41C19"/>
    <w:rsid w:val="00D41CA1"/>
    <w:rsid w:val="00D423B2"/>
    <w:rsid w:val="00D424FB"/>
    <w:rsid w:val="00D4277E"/>
    <w:rsid w:val="00D4286E"/>
    <w:rsid w:val="00D42965"/>
    <w:rsid w:val="00D42990"/>
    <w:rsid w:val="00D42B24"/>
    <w:rsid w:val="00D42B30"/>
    <w:rsid w:val="00D42EA0"/>
    <w:rsid w:val="00D42F4E"/>
    <w:rsid w:val="00D4333F"/>
    <w:rsid w:val="00D43696"/>
    <w:rsid w:val="00D43764"/>
    <w:rsid w:val="00D437EC"/>
    <w:rsid w:val="00D43846"/>
    <w:rsid w:val="00D43B6C"/>
    <w:rsid w:val="00D43C37"/>
    <w:rsid w:val="00D4407B"/>
    <w:rsid w:val="00D4409D"/>
    <w:rsid w:val="00D4435F"/>
    <w:rsid w:val="00D443CB"/>
    <w:rsid w:val="00D446D7"/>
    <w:rsid w:val="00D44AF6"/>
    <w:rsid w:val="00D44BBE"/>
    <w:rsid w:val="00D44C67"/>
    <w:rsid w:val="00D44D63"/>
    <w:rsid w:val="00D44D6A"/>
    <w:rsid w:val="00D44DFE"/>
    <w:rsid w:val="00D44F15"/>
    <w:rsid w:val="00D44F1C"/>
    <w:rsid w:val="00D45039"/>
    <w:rsid w:val="00D45371"/>
    <w:rsid w:val="00D45389"/>
    <w:rsid w:val="00D45440"/>
    <w:rsid w:val="00D45605"/>
    <w:rsid w:val="00D4569F"/>
    <w:rsid w:val="00D457BE"/>
    <w:rsid w:val="00D458CB"/>
    <w:rsid w:val="00D458F5"/>
    <w:rsid w:val="00D459B0"/>
    <w:rsid w:val="00D45A40"/>
    <w:rsid w:val="00D45B29"/>
    <w:rsid w:val="00D45DD1"/>
    <w:rsid w:val="00D46170"/>
    <w:rsid w:val="00D462F5"/>
    <w:rsid w:val="00D46415"/>
    <w:rsid w:val="00D4676F"/>
    <w:rsid w:val="00D46850"/>
    <w:rsid w:val="00D469E4"/>
    <w:rsid w:val="00D469EB"/>
    <w:rsid w:val="00D46AEA"/>
    <w:rsid w:val="00D46B89"/>
    <w:rsid w:val="00D46ECF"/>
    <w:rsid w:val="00D470BB"/>
    <w:rsid w:val="00D47285"/>
    <w:rsid w:val="00D473EA"/>
    <w:rsid w:val="00D4756C"/>
    <w:rsid w:val="00D4764C"/>
    <w:rsid w:val="00D476B6"/>
    <w:rsid w:val="00D4782B"/>
    <w:rsid w:val="00D478BC"/>
    <w:rsid w:val="00D47ADF"/>
    <w:rsid w:val="00D47F5E"/>
    <w:rsid w:val="00D500C5"/>
    <w:rsid w:val="00D5019D"/>
    <w:rsid w:val="00D50368"/>
    <w:rsid w:val="00D505A5"/>
    <w:rsid w:val="00D505F2"/>
    <w:rsid w:val="00D506E0"/>
    <w:rsid w:val="00D50914"/>
    <w:rsid w:val="00D50925"/>
    <w:rsid w:val="00D50998"/>
    <w:rsid w:val="00D50AEE"/>
    <w:rsid w:val="00D50DCB"/>
    <w:rsid w:val="00D511C9"/>
    <w:rsid w:val="00D512DA"/>
    <w:rsid w:val="00D514C4"/>
    <w:rsid w:val="00D51567"/>
    <w:rsid w:val="00D517A9"/>
    <w:rsid w:val="00D5186C"/>
    <w:rsid w:val="00D5189B"/>
    <w:rsid w:val="00D51A77"/>
    <w:rsid w:val="00D51AFF"/>
    <w:rsid w:val="00D51B2C"/>
    <w:rsid w:val="00D51CB9"/>
    <w:rsid w:val="00D51DFA"/>
    <w:rsid w:val="00D51E4A"/>
    <w:rsid w:val="00D52145"/>
    <w:rsid w:val="00D523B5"/>
    <w:rsid w:val="00D523D8"/>
    <w:rsid w:val="00D52589"/>
    <w:rsid w:val="00D525C9"/>
    <w:rsid w:val="00D528BE"/>
    <w:rsid w:val="00D528F1"/>
    <w:rsid w:val="00D52B1F"/>
    <w:rsid w:val="00D52BA6"/>
    <w:rsid w:val="00D52BD8"/>
    <w:rsid w:val="00D52D4C"/>
    <w:rsid w:val="00D52D92"/>
    <w:rsid w:val="00D52F2C"/>
    <w:rsid w:val="00D52FA7"/>
    <w:rsid w:val="00D52FE3"/>
    <w:rsid w:val="00D53041"/>
    <w:rsid w:val="00D5305E"/>
    <w:rsid w:val="00D53206"/>
    <w:rsid w:val="00D5331C"/>
    <w:rsid w:val="00D53391"/>
    <w:rsid w:val="00D5345D"/>
    <w:rsid w:val="00D5357D"/>
    <w:rsid w:val="00D535B4"/>
    <w:rsid w:val="00D53637"/>
    <w:rsid w:val="00D53BEF"/>
    <w:rsid w:val="00D53CB5"/>
    <w:rsid w:val="00D53F4C"/>
    <w:rsid w:val="00D5401B"/>
    <w:rsid w:val="00D5404F"/>
    <w:rsid w:val="00D540A3"/>
    <w:rsid w:val="00D54429"/>
    <w:rsid w:val="00D54432"/>
    <w:rsid w:val="00D5443D"/>
    <w:rsid w:val="00D544BC"/>
    <w:rsid w:val="00D54650"/>
    <w:rsid w:val="00D546CC"/>
    <w:rsid w:val="00D54879"/>
    <w:rsid w:val="00D54A0C"/>
    <w:rsid w:val="00D54B5A"/>
    <w:rsid w:val="00D54CBB"/>
    <w:rsid w:val="00D54DBF"/>
    <w:rsid w:val="00D54F0A"/>
    <w:rsid w:val="00D5500E"/>
    <w:rsid w:val="00D550B1"/>
    <w:rsid w:val="00D552BE"/>
    <w:rsid w:val="00D554DB"/>
    <w:rsid w:val="00D554EB"/>
    <w:rsid w:val="00D554F4"/>
    <w:rsid w:val="00D5554F"/>
    <w:rsid w:val="00D55553"/>
    <w:rsid w:val="00D556D1"/>
    <w:rsid w:val="00D55869"/>
    <w:rsid w:val="00D55BB2"/>
    <w:rsid w:val="00D55EE9"/>
    <w:rsid w:val="00D55F6E"/>
    <w:rsid w:val="00D55FD2"/>
    <w:rsid w:val="00D563C8"/>
    <w:rsid w:val="00D564D4"/>
    <w:rsid w:val="00D56766"/>
    <w:rsid w:val="00D56A1B"/>
    <w:rsid w:val="00D56CEB"/>
    <w:rsid w:val="00D56DEA"/>
    <w:rsid w:val="00D56E08"/>
    <w:rsid w:val="00D56E5A"/>
    <w:rsid w:val="00D57002"/>
    <w:rsid w:val="00D570F8"/>
    <w:rsid w:val="00D57262"/>
    <w:rsid w:val="00D5739D"/>
    <w:rsid w:val="00D57745"/>
    <w:rsid w:val="00D577C9"/>
    <w:rsid w:val="00D5788D"/>
    <w:rsid w:val="00D5795F"/>
    <w:rsid w:val="00D57A1D"/>
    <w:rsid w:val="00D57E13"/>
    <w:rsid w:val="00D6016A"/>
    <w:rsid w:val="00D601C0"/>
    <w:rsid w:val="00D60273"/>
    <w:rsid w:val="00D60461"/>
    <w:rsid w:val="00D605A2"/>
    <w:rsid w:val="00D60814"/>
    <w:rsid w:val="00D60977"/>
    <w:rsid w:val="00D60A2E"/>
    <w:rsid w:val="00D60C59"/>
    <w:rsid w:val="00D60D02"/>
    <w:rsid w:val="00D60D5E"/>
    <w:rsid w:val="00D60E95"/>
    <w:rsid w:val="00D610C6"/>
    <w:rsid w:val="00D610E3"/>
    <w:rsid w:val="00D611C5"/>
    <w:rsid w:val="00D61275"/>
    <w:rsid w:val="00D6136E"/>
    <w:rsid w:val="00D613BA"/>
    <w:rsid w:val="00D615DF"/>
    <w:rsid w:val="00D61631"/>
    <w:rsid w:val="00D61790"/>
    <w:rsid w:val="00D617E8"/>
    <w:rsid w:val="00D61980"/>
    <w:rsid w:val="00D61AFD"/>
    <w:rsid w:val="00D61BBC"/>
    <w:rsid w:val="00D61EBB"/>
    <w:rsid w:val="00D61ED3"/>
    <w:rsid w:val="00D622FB"/>
    <w:rsid w:val="00D6234B"/>
    <w:rsid w:val="00D623F2"/>
    <w:rsid w:val="00D624A2"/>
    <w:rsid w:val="00D625F2"/>
    <w:rsid w:val="00D62718"/>
    <w:rsid w:val="00D62AFA"/>
    <w:rsid w:val="00D62B80"/>
    <w:rsid w:val="00D62FA9"/>
    <w:rsid w:val="00D63035"/>
    <w:rsid w:val="00D631FE"/>
    <w:rsid w:val="00D63206"/>
    <w:rsid w:val="00D632AD"/>
    <w:rsid w:val="00D632E0"/>
    <w:rsid w:val="00D6330F"/>
    <w:rsid w:val="00D633B3"/>
    <w:rsid w:val="00D63456"/>
    <w:rsid w:val="00D63463"/>
    <w:rsid w:val="00D6366F"/>
    <w:rsid w:val="00D636B8"/>
    <w:rsid w:val="00D63A4C"/>
    <w:rsid w:val="00D63C05"/>
    <w:rsid w:val="00D641BB"/>
    <w:rsid w:val="00D644AF"/>
    <w:rsid w:val="00D645D9"/>
    <w:rsid w:val="00D64716"/>
    <w:rsid w:val="00D6473C"/>
    <w:rsid w:val="00D647E0"/>
    <w:rsid w:val="00D64A11"/>
    <w:rsid w:val="00D64DEA"/>
    <w:rsid w:val="00D64E5A"/>
    <w:rsid w:val="00D64F13"/>
    <w:rsid w:val="00D65215"/>
    <w:rsid w:val="00D65322"/>
    <w:rsid w:val="00D6549A"/>
    <w:rsid w:val="00D655BB"/>
    <w:rsid w:val="00D6580C"/>
    <w:rsid w:val="00D65941"/>
    <w:rsid w:val="00D6600E"/>
    <w:rsid w:val="00D660D4"/>
    <w:rsid w:val="00D66185"/>
    <w:rsid w:val="00D6647F"/>
    <w:rsid w:val="00D665E8"/>
    <w:rsid w:val="00D66675"/>
    <w:rsid w:val="00D66B4D"/>
    <w:rsid w:val="00D66D2D"/>
    <w:rsid w:val="00D670A4"/>
    <w:rsid w:val="00D671A3"/>
    <w:rsid w:val="00D67264"/>
    <w:rsid w:val="00D6742F"/>
    <w:rsid w:val="00D6757C"/>
    <w:rsid w:val="00D67AE2"/>
    <w:rsid w:val="00D67C2C"/>
    <w:rsid w:val="00D67C95"/>
    <w:rsid w:val="00D67D63"/>
    <w:rsid w:val="00D67E70"/>
    <w:rsid w:val="00D67F3C"/>
    <w:rsid w:val="00D67F3D"/>
    <w:rsid w:val="00D67FA8"/>
    <w:rsid w:val="00D702F0"/>
    <w:rsid w:val="00D703A2"/>
    <w:rsid w:val="00D703B5"/>
    <w:rsid w:val="00D70721"/>
    <w:rsid w:val="00D707C3"/>
    <w:rsid w:val="00D708E8"/>
    <w:rsid w:val="00D70A3B"/>
    <w:rsid w:val="00D70A96"/>
    <w:rsid w:val="00D70CA2"/>
    <w:rsid w:val="00D70D59"/>
    <w:rsid w:val="00D70FE0"/>
    <w:rsid w:val="00D711A2"/>
    <w:rsid w:val="00D71200"/>
    <w:rsid w:val="00D71290"/>
    <w:rsid w:val="00D715CE"/>
    <w:rsid w:val="00D7160C"/>
    <w:rsid w:val="00D7186E"/>
    <w:rsid w:val="00D71A3C"/>
    <w:rsid w:val="00D71D00"/>
    <w:rsid w:val="00D71E30"/>
    <w:rsid w:val="00D71EF8"/>
    <w:rsid w:val="00D72038"/>
    <w:rsid w:val="00D726F1"/>
    <w:rsid w:val="00D72731"/>
    <w:rsid w:val="00D729C1"/>
    <w:rsid w:val="00D72AB1"/>
    <w:rsid w:val="00D72B1A"/>
    <w:rsid w:val="00D72CFE"/>
    <w:rsid w:val="00D72D0A"/>
    <w:rsid w:val="00D72E78"/>
    <w:rsid w:val="00D72F25"/>
    <w:rsid w:val="00D72F84"/>
    <w:rsid w:val="00D730A5"/>
    <w:rsid w:val="00D73406"/>
    <w:rsid w:val="00D734C3"/>
    <w:rsid w:val="00D73603"/>
    <w:rsid w:val="00D73B00"/>
    <w:rsid w:val="00D73D33"/>
    <w:rsid w:val="00D73EE7"/>
    <w:rsid w:val="00D73F35"/>
    <w:rsid w:val="00D740F2"/>
    <w:rsid w:val="00D741E3"/>
    <w:rsid w:val="00D741EB"/>
    <w:rsid w:val="00D74542"/>
    <w:rsid w:val="00D74642"/>
    <w:rsid w:val="00D748F8"/>
    <w:rsid w:val="00D74D57"/>
    <w:rsid w:val="00D74F18"/>
    <w:rsid w:val="00D74F50"/>
    <w:rsid w:val="00D75006"/>
    <w:rsid w:val="00D75045"/>
    <w:rsid w:val="00D7515B"/>
    <w:rsid w:val="00D75258"/>
    <w:rsid w:val="00D75498"/>
    <w:rsid w:val="00D755EE"/>
    <w:rsid w:val="00D75647"/>
    <w:rsid w:val="00D7565F"/>
    <w:rsid w:val="00D758D1"/>
    <w:rsid w:val="00D758D2"/>
    <w:rsid w:val="00D75C7A"/>
    <w:rsid w:val="00D75DA1"/>
    <w:rsid w:val="00D76030"/>
    <w:rsid w:val="00D7615A"/>
    <w:rsid w:val="00D763A1"/>
    <w:rsid w:val="00D76B4F"/>
    <w:rsid w:val="00D76C8A"/>
    <w:rsid w:val="00D76D6C"/>
    <w:rsid w:val="00D76D7E"/>
    <w:rsid w:val="00D76EDB"/>
    <w:rsid w:val="00D76FAA"/>
    <w:rsid w:val="00D76FCB"/>
    <w:rsid w:val="00D77056"/>
    <w:rsid w:val="00D770E9"/>
    <w:rsid w:val="00D7725C"/>
    <w:rsid w:val="00D77298"/>
    <w:rsid w:val="00D77450"/>
    <w:rsid w:val="00D775C2"/>
    <w:rsid w:val="00D77675"/>
    <w:rsid w:val="00D776AB"/>
    <w:rsid w:val="00D77954"/>
    <w:rsid w:val="00D77B4C"/>
    <w:rsid w:val="00D77C33"/>
    <w:rsid w:val="00D77C79"/>
    <w:rsid w:val="00D77E38"/>
    <w:rsid w:val="00D80043"/>
    <w:rsid w:val="00D80082"/>
    <w:rsid w:val="00D800EC"/>
    <w:rsid w:val="00D802EF"/>
    <w:rsid w:val="00D803B6"/>
    <w:rsid w:val="00D80424"/>
    <w:rsid w:val="00D805D6"/>
    <w:rsid w:val="00D8088C"/>
    <w:rsid w:val="00D808C5"/>
    <w:rsid w:val="00D809C3"/>
    <w:rsid w:val="00D80B4C"/>
    <w:rsid w:val="00D80B84"/>
    <w:rsid w:val="00D80BDB"/>
    <w:rsid w:val="00D80EFB"/>
    <w:rsid w:val="00D81168"/>
    <w:rsid w:val="00D811A8"/>
    <w:rsid w:val="00D81211"/>
    <w:rsid w:val="00D81475"/>
    <w:rsid w:val="00D817FA"/>
    <w:rsid w:val="00D81ED8"/>
    <w:rsid w:val="00D82463"/>
    <w:rsid w:val="00D8259D"/>
    <w:rsid w:val="00D8261D"/>
    <w:rsid w:val="00D82AFC"/>
    <w:rsid w:val="00D82BEC"/>
    <w:rsid w:val="00D82C22"/>
    <w:rsid w:val="00D82D44"/>
    <w:rsid w:val="00D82F12"/>
    <w:rsid w:val="00D82F28"/>
    <w:rsid w:val="00D8334A"/>
    <w:rsid w:val="00D834D5"/>
    <w:rsid w:val="00D8362A"/>
    <w:rsid w:val="00D83659"/>
    <w:rsid w:val="00D8377F"/>
    <w:rsid w:val="00D8389E"/>
    <w:rsid w:val="00D83901"/>
    <w:rsid w:val="00D83AC3"/>
    <w:rsid w:val="00D83BBF"/>
    <w:rsid w:val="00D83D2C"/>
    <w:rsid w:val="00D83E3E"/>
    <w:rsid w:val="00D83F81"/>
    <w:rsid w:val="00D840DE"/>
    <w:rsid w:val="00D841BA"/>
    <w:rsid w:val="00D842D9"/>
    <w:rsid w:val="00D844DD"/>
    <w:rsid w:val="00D84558"/>
    <w:rsid w:val="00D845E4"/>
    <w:rsid w:val="00D848EA"/>
    <w:rsid w:val="00D84916"/>
    <w:rsid w:val="00D8497C"/>
    <w:rsid w:val="00D8497D"/>
    <w:rsid w:val="00D84EBC"/>
    <w:rsid w:val="00D85018"/>
    <w:rsid w:val="00D85243"/>
    <w:rsid w:val="00D8553F"/>
    <w:rsid w:val="00D85930"/>
    <w:rsid w:val="00D85A77"/>
    <w:rsid w:val="00D85AC2"/>
    <w:rsid w:val="00D85DDC"/>
    <w:rsid w:val="00D85F24"/>
    <w:rsid w:val="00D85F59"/>
    <w:rsid w:val="00D860CF"/>
    <w:rsid w:val="00D86134"/>
    <w:rsid w:val="00D8626A"/>
    <w:rsid w:val="00D863FB"/>
    <w:rsid w:val="00D8665E"/>
    <w:rsid w:val="00D866A2"/>
    <w:rsid w:val="00D8679F"/>
    <w:rsid w:val="00D86911"/>
    <w:rsid w:val="00D86C5D"/>
    <w:rsid w:val="00D8702F"/>
    <w:rsid w:val="00D8719A"/>
    <w:rsid w:val="00D8739C"/>
    <w:rsid w:val="00D87512"/>
    <w:rsid w:val="00D8783D"/>
    <w:rsid w:val="00D878AF"/>
    <w:rsid w:val="00D87951"/>
    <w:rsid w:val="00D87AF4"/>
    <w:rsid w:val="00D87B74"/>
    <w:rsid w:val="00D87CA8"/>
    <w:rsid w:val="00D87CD2"/>
    <w:rsid w:val="00D9020E"/>
    <w:rsid w:val="00D902A6"/>
    <w:rsid w:val="00D904F3"/>
    <w:rsid w:val="00D909D7"/>
    <w:rsid w:val="00D90E6F"/>
    <w:rsid w:val="00D91343"/>
    <w:rsid w:val="00D9140B"/>
    <w:rsid w:val="00D915EB"/>
    <w:rsid w:val="00D9181F"/>
    <w:rsid w:val="00D918CC"/>
    <w:rsid w:val="00D91922"/>
    <w:rsid w:val="00D91968"/>
    <w:rsid w:val="00D91BF7"/>
    <w:rsid w:val="00D91C41"/>
    <w:rsid w:val="00D91DCF"/>
    <w:rsid w:val="00D91DF3"/>
    <w:rsid w:val="00D91F51"/>
    <w:rsid w:val="00D920E1"/>
    <w:rsid w:val="00D920FA"/>
    <w:rsid w:val="00D92470"/>
    <w:rsid w:val="00D92758"/>
    <w:rsid w:val="00D9279D"/>
    <w:rsid w:val="00D92828"/>
    <w:rsid w:val="00D928A7"/>
    <w:rsid w:val="00D92C61"/>
    <w:rsid w:val="00D92EB8"/>
    <w:rsid w:val="00D931EC"/>
    <w:rsid w:val="00D935F0"/>
    <w:rsid w:val="00D93856"/>
    <w:rsid w:val="00D939DA"/>
    <w:rsid w:val="00D9407F"/>
    <w:rsid w:val="00D943C2"/>
    <w:rsid w:val="00D9444A"/>
    <w:rsid w:val="00D9469D"/>
    <w:rsid w:val="00D94F7A"/>
    <w:rsid w:val="00D95370"/>
    <w:rsid w:val="00D959A1"/>
    <w:rsid w:val="00D95C9A"/>
    <w:rsid w:val="00D95D26"/>
    <w:rsid w:val="00D95DAC"/>
    <w:rsid w:val="00D95EB3"/>
    <w:rsid w:val="00D95F0D"/>
    <w:rsid w:val="00D95FB7"/>
    <w:rsid w:val="00D961F0"/>
    <w:rsid w:val="00D96447"/>
    <w:rsid w:val="00D9653E"/>
    <w:rsid w:val="00D967F3"/>
    <w:rsid w:val="00D96E95"/>
    <w:rsid w:val="00D96FE1"/>
    <w:rsid w:val="00D9700C"/>
    <w:rsid w:val="00D9702D"/>
    <w:rsid w:val="00D9714C"/>
    <w:rsid w:val="00D97350"/>
    <w:rsid w:val="00D97763"/>
    <w:rsid w:val="00D977DE"/>
    <w:rsid w:val="00D97AD5"/>
    <w:rsid w:val="00D97C54"/>
    <w:rsid w:val="00D97F58"/>
    <w:rsid w:val="00DA01E5"/>
    <w:rsid w:val="00DA0440"/>
    <w:rsid w:val="00DA091C"/>
    <w:rsid w:val="00DA0C83"/>
    <w:rsid w:val="00DA1190"/>
    <w:rsid w:val="00DA11C8"/>
    <w:rsid w:val="00DA11EF"/>
    <w:rsid w:val="00DA12AF"/>
    <w:rsid w:val="00DA1305"/>
    <w:rsid w:val="00DA13A8"/>
    <w:rsid w:val="00DA1404"/>
    <w:rsid w:val="00DA158C"/>
    <w:rsid w:val="00DA168E"/>
    <w:rsid w:val="00DA1804"/>
    <w:rsid w:val="00DA1ACE"/>
    <w:rsid w:val="00DA1C88"/>
    <w:rsid w:val="00DA1D08"/>
    <w:rsid w:val="00DA1D9B"/>
    <w:rsid w:val="00DA2178"/>
    <w:rsid w:val="00DA22CD"/>
    <w:rsid w:val="00DA24B1"/>
    <w:rsid w:val="00DA2B2B"/>
    <w:rsid w:val="00DA2B54"/>
    <w:rsid w:val="00DA2DC4"/>
    <w:rsid w:val="00DA2E4A"/>
    <w:rsid w:val="00DA2E54"/>
    <w:rsid w:val="00DA2F14"/>
    <w:rsid w:val="00DA2FB6"/>
    <w:rsid w:val="00DA31BD"/>
    <w:rsid w:val="00DA31C0"/>
    <w:rsid w:val="00DA3428"/>
    <w:rsid w:val="00DA34EC"/>
    <w:rsid w:val="00DA351B"/>
    <w:rsid w:val="00DA367F"/>
    <w:rsid w:val="00DA3770"/>
    <w:rsid w:val="00DA377E"/>
    <w:rsid w:val="00DA38BF"/>
    <w:rsid w:val="00DA38EC"/>
    <w:rsid w:val="00DA3A98"/>
    <w:rsid w:val="00DA3BAC"/>
    <w:rsid w:val="00DA3E36"/>
    <w:rsid w:val="00DA4006"/>
    <w:rsid w:val="00DA41D1"/>
    <w:rsid w:val="00DA44E2"/>
    <w:rsid w:val="00DA44E8"/>
    <w:rsid w:val="00DA45C3"/>
    <w:rsid w:val="00DA4608"/>
    <w:rsid w:val="00DA4622"/>
    <w:rsid w:val="00DA470C"/>
    <w:rsid w:val="00DA4801"/>
    <w:rsid w:val="00DA48E7"/>
    <w:rsid w:val="00DA4B53"/>
    <w:rsid w:val="00DA4DB0"/>
    <w:rsid w:val="00DA4DE2"/>
    <w:rsid w:val="00DA4ED3"/>
    <w:rsid w:val="00DA5161"/>
    <w:rsid w:val="00DA517F"/>
    <w:rsid w:val="00DA553C"/>
    <w:rsid w:val="00DA563B"/>
    <w:rsid w:val="00DA56D7"/>
    <w:rsid w:val="00DA57D4"/>
    <w:rsid w:val="00DA57D8"/>
    <w:rsid w:val="00DA5CD9"/>
    <w:rsid w:val="00DA5E35"/>
    <w:rsid w:val="00DA5E39"/>
    <w:rsid w:val="00DA5EE2"/>
    <w:rsid w:val="00DA6085"/>
    <w:rsid w:val="00DA61B0"/>
    <w:rsid w:val="00DA6226"/>
    <w:rsid w:val="00DA6365"/>
    <w:rsid w:val="00DA68A5"/>
    <w:rsid w:val="00DA6BA2"/>
    <w:rsid w:val="00DA6BE0"/>
    <w:rsid w:val="00DA6DC5"/>
    <w:rsid w:val="00DA70CA"/>
    <w:rsid w:val="00DA7138"/>
    <w:rsid w:val="00DA71B1"/>
    <w:rsid w:val="00DA74AB"/>
    <w:rsid w:val="00DA74BC"/>
    <w:rsid w:val="00DA7728"/>
    <w:rsid w:val="00DA77BA"/>
    <w:rsid w:val="00DA7899"/>
    <w:rsid w:val="00DA78A3"/>
    <w:rsid w:val="00DA793B"/>
    <w:rsid w:val="00DA7996"/>
    <w:rsid w:val="00DA7FF2"/>
    <w:rsid w:val="00DB0139"/>
    <w:rsid w:val="00DB0205"/>
    <w:rsid w:val="00DB02B5"/>
    <w:rsid w:val="00DB03B3"/>
    <w:rsid w:val="00DB04A8"/>
    <w:rsid w:val="00DB07BF"/>
    <w:rsid w:val="00DB08ED"/>
    <w:rsid w:val="00DB0A4C"/>
    <w:rsid w:val="00DB0AEE"/>
    <w:rsid w:val="00DB0E9B"/>
    <w:rsid w:val="00DB1306"/>
    <w:rsid w:val="00DB15B2"/>
    <w:rsid w:val="00DB160D"/>
    <w:rsid w:val="00DB1714"/>
    <w:rsid w:val="00DB1A3D"/>
    <w:rsid w:val="00DB1BB8"/>
    <w:rsid w:val="00DB1D56"/>
    <w:rsid w:val="00DB1DBC"/>
    <w:rsid w:val="00DB1F64"/>
    <w:rsid w:val="00DB21BF"/>
    <w:rsid w:val="00DB225B"/>
    <w:rsid w:val="00DB2533"/>
    <w:rsid w:val="00DB253E"/>
    <w:rsid w:val="00DB25D0"/>
    <w:rsid w:val="00DB25E7"/>
    <w:rsid w:val="00DB26AF"/>
    <w:rsid w:val="00DB26C1"/>
    <w:rsid w:val="00DB2710"/>
    <w:rsid w:val="00DB27C5"/>
    <w:rsid w:val="00DB28D8"/>
    <w:rsid w:val="00DB299A"/>
    <w:rsid w:val="00DB2B54"/>
    <w:rsid w:val="00DB2BA5"/>
    <w:rsid w:val="00DB2BE0"/>
    <w:rsid w:val="00DB2C5B"/>
    <w:rsid w:val="00DB2CB1"/>
    <w:rsid w:val="00DB2CC6"/>
    <w:rsid w:val="00DB2D15"/>
    <w:rsid w:val="00DB31F1"/>
    <w:rsid w:val="00DB338B"/>
    <w:rsid w:val="00DB33CA"/>
    <w:rsid w:val="00DB3707"/>
    <w:rsid w:val="00DB3724"/>
    <w:rsid w:val="00DB3770"/>
    <w:rsid w:val="00DB381F"/>
    <w:rsid w:val="00DB3881"/>
    <w:rsid w:val="00DB39D3"/>
    <w:rsid w:val="00DB3AD9"/>
    <w:rsid w:val="00DB3EDE"/>
    <w:rsid w:val="00DB409E"/>
    <w:rsid w:val="00DB41A3"/>
    <w:rsid w:val="00DB43B1"/>
    <w:rsid w:val="00DB43E4"/>
    <w:rsid w:val="00DB43EB"/>
    <w:rsid w:val="00DB4BA2"/>
    <w:rsid w:val="00DB4CC4"/>
    <w:rsid w:val="00DB4E8E"/>
    <w:rsid w:val="00DB5104"/>
    <w:rsid w:val="00DB513A"/>
    <w:rsid w:val="00DB51E2"/>
    <w:rsid w:val="00DB51EA"/>
    <w:rsid w:val="00DB5469"/>
    <w:rsid w:val="00DB5574"/>
    <w:rsid w:val="00DB56CA"/>
    <w:rsid w:val="00DB58FC"/>
    <w:rsid w:val="00DB591A"/>
    <w:rsid w:val="00DB5B35"/>
    <w:rsid w:val="00DB607C"/>
    <w:rsid w:val="00DB60B5"/>
    <w:rsid w:val="00DB6108"/>
    <w:rsid w:val="00DB625B"/>
    <w:rsid w:val="00DB6422"/>
    <w:rsid w:val="00DB6480"/>
    <w:rsid w:val="00DB64E1"/>
    <w:rsid w:val="00DB6504"/>
    <w:rsid w:val="00DB655A"/>
    <w:rsid w:val="00DB675D"/>
    <w:rsid w:val="00DB694B"/>
    <w:rsid w:val="00DB6A21"/>
    <w:rsid w:val="00DB6AB0"/>
    <w:rsid w:val="00DB6D1C"/>
    <w:rsid w:val="00DB6D58"/>
    <w:rsid w:val="00DB6FF0"/>
    <w:rsid w:val="00DB7033"/>
    <w:rsid w:val="00DB7396"/>
    <w:rsid w:val="00DB753E"/>
    <w:rsid w:val="00DB7694"/>
    <w:rsid w:val="00DB788A"/>
    <w:rsid w:val="00DB7A1A"/>
    <w:rsid w:val="00DB7E7B"/>
    <w:rsid w:val="00DC00CC"/>
    <w:rsid w:val="00DC0947"/>
    <w:rsid w:val="00DC0B06"/>
    <w:rsid w:val="00DC0B86"/>
    <w:rsid w:val="00DC0BD8"/>
    <w:rsid w:val="00DC0C6D"/>
    <w:rsid w:val="00DC0F8C"/>
    <w:rsid w:val="00DC108E"/>
    <w:rsid w:val="00DC115A"/>
    <w:rsid w:val="00DC1485"/>
    <w:rsid w:val="00DC1905"/>
    <w:rsid w:val="00DC19FD"/>
    <w:rsid w:val="00DC1B5A"/>
    <w:rsid w:val="00DC1CDD"/>
    <w:rsid w:val="00DC1D50"/>
    <w:rsid w:val="00DC215E"/>
    <w:rsid w:val="00DC2278"/>
    <w:rsid w:val="00DC29B5"/>
    <w:rsid w:val="00DC2BCA"/>
    <w:rsid w:val="00DC2DBF"/>
    <w:rsid w:val="00DC302B"/>
    <w:rsid w:val="00DC303C"/>
    <w:rsid w:val="00DC327B"/>
    <w:rsid w:val="00DC3376"/>
    <w:rsid w:val="00DC3417"/>
    <w:rsid w:val="00DC3AA6"/>
    <w:rsid w:val="00DC3B1A"/>
    <w:rsid w:val="00DC3CA6"/>
    <w:rsid w:val="00DC3D59"/>
    <w:rsid w:val="00DC3E72"/>
    <w:rsid w:val="00DC3EE4"/>
    <w:rsid w:val="00DC4184"/>
    <w:rsid w:val="00DC4224"/>
    <w:rsid w:val="00DC440D"/>
    <w:rsid w:val="00DC4739"/>
    <w:rsid w:val="00DC4854"/>
    <w:rsid w:val="00DC4904"/>
    <w:rsid w:val="00DC4A35"/>
    <w:rsid w:val="00DC4A39"/>
    <w:rsid w:val="00DC4AFD"/>
    <w:rsid w:val="00DC4D6D"/>
    <w:rsid w:val="00DC5145"/>
    <w:rsid w:val="00DC53C9"/>
    <w:rsid w:val="00DC5438"/>
    <w:rsid w:val="00DC54F2"/>
    <w:rsid w:val="00DC55EB"/>
    <w:rsid w:val="00DC5792"/>
    <w:rsid w:val="00DC5861"/>
    <w:rsid w:val="00DC586D"/>
    <w:rsid w:val="00DC597D"/>
    <w:rsid w:val="00DC5D96"/>
    <w:rsid w:val="00DC5E74"/>
    <w:rsid w:val="00DC5FE6"/>
    <w:rsid w:val="00DC633D"/>
    <w:rsid w:val="00DC6356"/>
    <w:rsid w:val="00DC6388"/>
    <w:rsid w:val="00DC638E"/>
    <w:rsid w:val="00DC6838"/>
    <w:rsid w:val="00DC69B0"/>
    <w:rsid w:val="00DC6ADC"/>
    <w:rsid w:val="00DC6C80"/>
    <w:rsid w:val="00DC6D14"/>
    <w:rsid w:val="00DC6E54"/>
    <w:rsid w:val="00DC7463"/>
    <w:rsid w:val="00DC74FC"/>
    <w:rsid w:val="00DC766E"/>
    <w:rsid w:val="00DC76C6"/>
    <w:rsid w:val="00DC77ED"/>
    <w:rsid w:val="00DC788D"/>
    <w:rsid w:val="00DC78AA"/>
    <w:rsid w:val="00DC7B37"/>
    <w:rsid w:val="00DC7C55"/>
    <w:rsid w:val="00DC7C5D"/>
    <w:rsid w:val="00DC7EE5"/>
    <w:rsid w:val="00DC7F51"/>
    <w:rsid w:val="00DD0112"/>
    <w:rsid w:val="00DD0289"/>
    <w:rsid w:val="00DD0364"/>
    <w:rsid w:val="00DD042F"/>
    <w:rsid w:val="00DD04A9"/>
    <w:rsid w:val="00DD0635"/>
    <w:rsid w:val="00DD09DD"/>
    <w:rsid w:val="00DD0CA5"/>
    <w:rsid w:val="00DD0D5B"/>
    <w:rsid w:val="00DD0EDD"/>
    <w:rsid w:val="00DD1021"/>
    <w:rsid w:val="00DD1116"/>
    <w:rsid w:val="00DD147F"/>
    <w:rsid w:val="00DD1498"/>
    <w:rsid w:val="00DD15BB"/>
    <w:rsid w:val="00DD15D6"/>
    <w:rsid w:val="00DD15D9"/>
    <w:rsid w:val="00DD18CF"/>
    <w:rsid w:val="00DD19AC"/>
    <w:rsid w:val="00DD1AC9"/>
    <w:rsid w:val="00DD1B0A"/>
    <w:rsid w:val="00DD1CC0"/>
    <w:rsid w:val="00DD1D37"/>
    <w:rsid w:val="00DD1FD1"/>
    <w:rsid w:val="00DD1FEA"/>
    <w:rsid w:val="00DD2006"/>
    <w:rsid w:val="00DD2040"/>
    <w:rsid w:val="00DD206E"/>
    <w:rsid w:val="00DD214E"/>
    <w:rsid w:val="00DD2228"/>
    <w:rsid w:val="00DD23CD"/>
    <w:rsid w:val="00DD2466"/>
    <w:rsid w:val="00DD246A"/>
    <w:rsid w:val="00DD2557"/>
    <w:rsid w:val="00DD263A"/>
    <w:rsid w:val="00DD2765"/>
    <w:rsid w:val="00DD29F0"/>
    <w:rsid w:val="00DD2DD2"/>
    <w:rsid w:val="00DD2E67"/>
    <w:rsid w:val="00DD2FCE"/>
    <w:rsid w:val="00DD2FD3"/>
    <w:rsid w:val="00DD329F"/>
    <w:rsid w:val="00DD33D4"/>
    <w:rsid w:val="00DD3479"/>
    <w:rsid w:val="00DD35A0"/>
    <w:rsid w:val="00DD384D"/>
    <w:rsid w:val="00DD38BD"/>
    <w:rsid w:val="00DD3DFF"/>
    <w:rsid w:val="00DD3E4B"/>
    <w:rsid w:val="00DD3F6C"/>
    <w:rsid w:val="00DD41EB"/>
    <w:rsid w:val="00DD4276"/>
    <w:rsid w:val="00DD432B"/>
    <w:rsid w:val="00DD44B5"/>
    <w:rsid w:val="00DD4839"/>
    <w:rsid w:val="00DD4984"/>
    <w:rsid w:val="00DD498F"/>
    <w:rsid w:val="00DD4AAB"/>
    <w:rsid w:val="00DD4AE7"/>
    <w:rsid w:val="00DD5008"/>
    <w:rsid w:val="00DD509D"/>
    <w:rsid w:val="00DD544A"/>
    <w:rsid w:val="00DD5741"/>
    <w:rsid w:val="00DD5964"/>
    <w:rsid w:val="00DD6079"/>
    <w:rsid w:val="00DD6328"/>
    <w:rsid w:val="00DD659F"/>
    <w:rsid w:val="00DD65AC"/>
    <w:rsid w:val="00DD682A"/>
    <w:rsid w:val="00DD691E"/>
    <w:rsid w:val="00DD6B54"/>
    <w:rsid w:val="00DD6C3E"/>
    <w:rsid w:val="00DD7035"/>
    <w:rsid w:val="00DD70C2"/>
    <w:rsid w:val="00DD7467"/>
    <w:rsid w:val="00DD74D9"/>
    <w:rsid w:val="00DD7548"/>
    <w:rsid w:val="00DD75FA"/>
    <w:rsid w:val="00DD76E1"/>
    <w:rsid w:val="00DD7980"/>
    <w:rsid w:val="00DD79AB"/>
    <w:rsid w:val="00DD7C6D"/>
    <w:rsid w:val="00DD7E2B"/>
    <w:rsid w:val="00DD7E91"/>
    <w:rsid w:val="00DE007B"/>
    <w:rsid w:val="00DE04E3"/>
    <w:rsid w:val="00DE07BB"/>
    <w:rsid w:val="00DE0818"/>
    <w:rsid w:val="00DE0966"/>
    <w:rsid w:val="00DE0A4C"/>
    <w:rsid w:val="00DE0A6B"/>
    <w:rsid w:val="00DE0BB5"/>
    <w:rsid w:val="00DE0E94"/>
    <w:rsid w:val="00DE11DC"/>
    <w:rsid w:val="00DE1596"/>
    <w:rsid w:val="00DE1B3C"/>
    <w:rsid w:val="00DE1B45"/>
    <w:rsid w:val="00DE1C83"/>
    <w:rsid w:val="00DE1F0D"/>
    <w:rsid w:val="00DE21F3"/>
    <w:rsid w:val="00DE25B1"/>
    <w:rsid w:val="00DE25DF"/>
    <w:rsid w:val="00DE2602"/>
    <w:rsid w:val="00DE26CD"/>
    <w:rsid w:val="00DE2785"/>
    <w:rsid w:val="00DE286A"/>
    <w:rsid w:val="00DE2A5F"/>
    <w:rsid w:val="00DE2A83"/>
    <w:rsid w:val="00DE2CFE"/>
    <w:rsid w:val="00DE304A"/>
    <w:rsid w:val="00DE3A23"/>
    <w:rsid w:val="00DE3B86"/>
    <w:rsid w:val="00DE3BC0"/>
    <w:rsid w:val="00DE3BDE"/>
    <w:rsid w:val="00DE3D33"/>
    <w:rsid w:val="00DE4014"/>
    <w:rsid w:val="00DE405E"/>
    <w:rsid w:val="00DE417E"/>
    <w:rsid w:val="00DE41A8"/>
    <w:rsid w:val="00DE4297"/>
    <w:rsid w:val="00DE46CF"/>
    <w:rsid w:val="00DE4754"/>
    <w:rsid w:val="00DE4859"/>
    <w:rsid w:val="00DE4882"/>
    <w:rsid w:val="00DE4892"/>
    <w:rsid w:val="00DE494C"/>
    <w:rsid w:val="00DE4C08"/>
    <w:rsid w:val="00DE4C1E"/>
    <w:rsid w:val="00DE5021"/>
    <w:rsid w:val="00DE50B3"/>
    <w:rsid w:val="00DE50B8"/>
    <w:rsid w:val="00DE5241"/>
    <w:rsid w:val="00DE5273"/>
    <w:rsid w:val="00DE52A0"/>
    <w:rsid w:val="00DE5335"/>
    <w:rsid w:val="00DE5513"/>
    <w:rsid w:val="00DE582E"/>
    <w:rsid w:val="00DE59C6"/>
    <w:rsid w:val="00DE5A45"/>
    <w:rsid w:val="00DE5C8B"/>
    <w:rsid w:val="00DE5CD3"/>
    <w:rsid w:val="00DE5FBA"/>
    <w:rsid w:val="00DE62D8"/>
    <w:rsid w:val="00DE667D"/>
    <w:rsid w:val="00DE66D7"/>
    <w:rsid w:val="00DE6ACD"/>
    <w:rsid w:val="00DE6AD3"/>
    <w:rsid w:val="00DE6BA8"/>
    <w:rsid w:val="00DE6F9E"/>
    <w:rsid w:val="00DE700A"/>
    <w:rsid w:val="00DE7026"/>
    <w:rsid w:val="00DE7119"/>
    <w:rsid w:val="00DE7304"/>
    <w:rsid w:val="00DE7365"/>
    <w:rsid w:val="00DE747C"/>
    <w:rsid w:val="00DE7793"/>
    <w:rsid w:val="00DE77F2"/>
    <w:rsid w:val="00DE789C"/>
    <w:rsid w:val="00DE7923"/>
    <w:rsid w:val="00DE7CBC"/>
    <w:rsid w:val="00DE7CFD"/>
    <w:rsid w:val="00DE7D1E"/>
    <w:rsid w:val="00DF0107"/>
    <w:rsid w:val="00DF0644"/>
    <w:rsid w:val="00DF0708"/>
    <w:rsid w:val="00DF07E9"/>
    <w:rsid w:val="00DF09DA"/>
    <w:rsid w:val="00DF0F21"/>
    <w:rsid w:val="00DF103B"/>
    <w:rsid w:val="00DF1270"/>
    <w:rsid w:val="00DF12DB"/>
    <w:rsid w:val="00DF16D2"/>
    <w:rsid w:val="00DF1DC4"/>
    <w:rsid w:val="00DF2017"/>
    <w:rsid w:val="00DF2485"/>
    <w:rsid w:val="00DF24E2"/>
    <w:rsid w:val="00DF252C"/>
    <w:rsid w:val="00DF278D"/>
    <w:rsid w:val="00DF280E"/>
    <w:rsid w:val="00DF28AB"/>
    <w:rsid w:val="00DF28B1"/>
    <w:rsid w:val="00DF299E"/>
    <w:rsid w:val="00DF2C04"/>
    <w:rsid w:val="00DF2C0C"/>
    <w:rsid w:val="00DF2D0A"/>
    <w:rsid w:val="00DF2EFC"/>
    <w:rsid w:val="00DF2FAA"/>
    <w:rsid w:val="00DF2FD5"/>
    <w:rsid w:val="00DF305E"/>
    <w:rsid w:val="00DF3235"/>
    <w:rsid w:val="00DF331B"/>
    <w:rsid w:val="00DF343C"/>
    <w:rsid w:val="00DF3444"/>
    <w:rsid w:val="00DF36CE"/>
    <w:rsid w:val="00DF3943"/>
    <w:rsid w:val="00DF3945"/>
    <w:rsid w:val="00DF3B4E"/>
    <w:rsid w:val="00DF3C8D"/>
    <w:rsid w:val="00DF3CAF"/>
    <w:rsid w:val="00DF3D56"/>
    <w:rsid w:val="00DF3D9B"/>
    <w:rsid w:val="00DF3EC5"/>
    <w:rsid w:val="00DF3F54"/>
    <w:rsid w:val="00DF43E2"/>
    <w:rsid w:val="00DF4436"/>
    <w:rsid w:val="00DF44BB"/>
    <w:rsid w:val="00DF4500"/>
    <w:rsid w:val="00DF46B0"/>
    <w:rsid w:val="00DF46B1"/>
    <w:rsid w:val="00DF4A35"/>
    <w:rsid w:val="00DF4A6A"/>
    <w:rsid w:val="00DF4E89"/>
    <w:rsid w:val="00DF501B"/>
    <w:rsid w:val="00DF5134"/>
    <w:rsid w:val="00DF538F"/>
    <w:rsid w:val="00DF56C5"/>
    <w:rsid w:val="00DF57AB"/>
    <w:rsid w:val="00DF5A78"/>
    <w:rsid w:val="00DF5A82"/>
    <w:rsid w:val="00DF5B67"/>
    <w:rsid w:val="00DF5B70"/>
    <w:rsid w:val="00DF5B7F"/>
    <w:rsid w:val="00DF5BF5"/>
    <w:rsid w:val="00DF5BFB"/>
    <w:rsid w:val="00DF5C27"/>
    <w:rsid w:val="00DF6023"/>
    <w:rsid w:val="00DF69BE"/>
    <w:rsid w:val="00DF6CCC"/>
    <w:rsid w:val="00DF6CDE"/>
    <w:rsid w:val="00DF6DA7"/>
    <w:rsid w:val="00DF6DE0"/>
    <w:rsid w:val="00DF6F0B"/>
    <w:rsid w:val="00DF6F36"/>
    <w:rsid w:val="00DF730C"/>
    <w:rsid w:val="00DF73F9"/>
    <w:rsid w:val="00DF741D"/>
    <w:rsid w:val="00DF76DC"/>
    <w:rsid w:val="00DF7A33"/>
    <w:rsid w:val="00DF7B9E"/>
    <w:rsid w:val="00DF7BDE"/>
    <w:rsid w:val="00DF7C88"/>
    <w:rsid w:val="00DF7CE4"/>
    <w:rsid w:val="00DF7E11"/>
    <w:rsid w:val="00E00037"/>
    <w:rsid w:val="00E000CB"/>
    <w:rsid w:val="00E000DF"/>
    <w:rsid w:val="00E002A3"/>
    <w:rsid w:val="00E00580"/>
    <w:rsid w:val="00E00802"/>
    <w:rsid w:val="00E00D9F"/>
    <w:rsid w:val="00E01001"/>
    <w:rsid w:val="00E0101C"/>
    <w:rsid w:val="00E01105"/>
    <w:rsid w:val="00E01640"/>
    <w:rsid w:val="00E019D9"/>
    <w:rsid w:val="00E01B9B"/>
    <w:rsid w:val="00E01C22"/>
    <w:rsid w:val="00E01EDA"/>
    <w:rsid w:val="00E01F4A"/>
    <w:rsid w:val="00E01F4E"/>
    <w:rsid w:val="00E01F8D"/>
    <w:rsid w:val="00E020E2"/>
    <w:rsid w:val="00E024D5"/>
    <w:rsid w:val="00E025EF"/>
    <w:rsid w:val="00E02645"/>
    <w:rsid w:val="00E02A82"/>
    <w:rsid w:val="00E02C23"/>
    <w:rsid w:val="00E0303B"/>
    <w:rsid w:val="00E034CA"/>
    <w:rsid w:val="00E03613"/>
    <w:rsid w:val="00E0366B"/>
    <w:rsid w:val="00E036FC"/>
    <w:rsid w:val="00E03A7C"/>
    <w:rsid w:val="00E03B38"/>
    <w:rsid w:val="00E03CB0"/>
    <w:rsid w:val="00E03EFB"/>
    <w:rsid w:val="00E03F3E"/>
    <w:rsid w:val="00E03FDC"/>
    <w:rsid w:val="00E040B0"/>
    <w:rsid w:val="00E04125"/>
    <w:rsid w:val="00E043E3"/>
    <w:rsid w:val="00E04911"/>
    <w:rsid w:val="00E04AC1"/>
    <w:rsid w:val="00E04E39"/>
    <w:rsid w:val="00E04E4D"/>
    <w:rsid w:val="00E05297"/>
    <w:rsid w:val="00E05631"/>
    <w:rsid w:val="00E057D9"/>
    <w:rsid w:val="00E059F7"/>
    <w:rsid w:val="00E05CC1"/>
    <w:rsid w:val="00E05CC2"/>
    <w:rsid w:val="00E05F81"/>
    <w:rsid w:val="00E061D8"/>
    <w:rsid w:val="00E0632E"/>
    <w:rsid w:val="00E06405"/>
    <w:rsid w:val="00E06AAE"/>
    <w:rsid w:val="00E06BB2"/>
    <w:rsid w:val="00E06CE6"/>
    <w:rsid w:val="00E06E5C"/>
    <w:rsid w:val="00E070DA"/>
    <w:rsid w:val="00E071A9"/>
    <w:rsid w:val="00E07260"/>
    <w:rsid w:val="00E07553"/>
    <w:rsid w:val="00E07565"/>
    <w:rsid w:val="00E07604"/>
    <w:rsid w:val="00E07758"/>
    <w:rsid w:val="00E07894"/>
    <w:rsid w:val="00E07AFE"/>
    <w:rsid w:val="00E07BF7"/>
    <w:rsid w:val="00E100D1"/>
    <w:rsid w:val="00E103E5"/>
    <w:rsid w:val="00E1041B"/>
    <w:rsid w:val="00E104AD"/>
    <w:rsid w:val="00E10506"/>
    <w:rsid w:val="00E10522"/>
    <w:rsid w:val="00E1098F"/>
    <w:rsid w:val="00E10F88"/>
    <w:rsid w:val="00E11A94"/>
    <w:rsid w:val="00E11D56"/>
    <w:rsid w:val="00E11DBE"/>
    <w:rsid w:val="00E11F88"/>
    <w:rsid w:val="00E12397"/>
    <w:rsid w:val="00E124B1"/>
    <w:rsid w:val="00E1250F"/>
    <w:rsid w:val="00E12517"/>
    <w:rsid w:val="00E12538"/>
    <w:rsid w:val="00E12569"/>
    <w:rsid w:val="00E126B0"/>
    <w:rsid w:val="00E1270E"/>
    <w:rsid w:val="00E1271C"/>
    <w:rsid w:val="00E12A02"/>
    <w:rsid w:val="00E12DA6"/>
    <w:rsid w:val="00E12DBD"/>
    <w:rsid w:val="00E12F80"/>
    <w:rsid w:val="00E1315B"/>
    <w:rsid w:val="00E13485"/>
    <w:rsid w:val="00E134D6"/>
    <w:rsid w:val="00E13581"/>
    <w:rsid w:val="00E13C3D"/>
    <w:rsid w:val="00E13D9D"/>
    <w:rsid w:val="00E14037"/>
    <w:rsid w:val="00E1424F"/>
    <w:rsid w:val="00E144A2"/>
    <w:rsid w:val="00E145F1"/>
    <w:rsid w:val="00E1489F"/>
    <w:rsid w:val="00E14A42"/>
    <w:rsid w:val="00E14EB9"/>
    <w:rsid w:val="00E1520B"/>
    <w:rsid w:val="00E15343"/>
    <w:rsid w:val="00E1546D"/>
    <w:rsid w:val="00E15491"/>
    <w:rsid w:val="00E15510"/>
    <w:rsid w:val="00E158E2"/>
    <w:rsid w:val="00E15AF0"/>
    <w:rsid w:val="00E15DFB"/>
    <w:rsid w:val="00E15F80"/>
    <w:rsid w:val="00E15F9B"/>
    <w:rsid w:val="00E164B8"/>
    <w:rsid w:val="00E16529"/>
    <w:rsid w:val="00E16AD6"/>
    <w:rsid w:val="00E16CDC"/>
    <w:rsid w:val="00E170A3"/>
    <w:rsid w:val="00E1715C"/>
    <w:rsid w:val="00E1731D"/>
    <w:rsid w:val="00E175F7"/>
    <w:rsid w:val="00E1776D"/>
    <w:rsid w:val="00E17969"/>
    <w:rsid w:val="00E179B4"/>
    <w:rsid w:val="00E17C51"/>
    <w:rsid w:val="00E17F64"/>
    <w:rsid w:val="00E2007F"/>
    <w:rsid w:val="00E200E4"/>
    <w:rsid w:val="00E20112"/>
    <w:rsid w:val="00E2040B"/>
    <w:rsid w:val="00E2075A"/>
    <w:rsid w:val="00E20775"/>
    <w:rsid w:val="00E20A48"/>
    <w:rsid w:val="00E20C7B"/>
    <w:rsid w:val="00E20EFF"/>
    <w:rsid w:val="00E20F25"/>
    <w:rsid w:val="00E2114D"/>
    <w:rsid w:val="00E211E5"/>
    <w:rsid w:val="00E212CA"/>
    <w:rsid w:val="00E21630"/>
    <w:rsid w:val="00E21670"/>
    <w:rsid w:val="00E216A7"/>
    <w:rsid w:val="00E21A09"/>
    <w:rsid w:val="00E21A92"/>
    <w:rsid w:val="00E21BAE"/>
    <w:rsid w:val="00E21D42"/>
    <w:rsid w:val="00E220E0"/>
    <w:rsid w:val="00E2247D"/>
    <w:rsid w:val="00E22579"/>
    <w:rsid w:val="00E22629"/>
    <w:rsid w:val="00E22783"/>
    <w:rsid w:val="00E227A6"/>
    <w:rsid w:val="00E227BA"/>
    <w:rsid w:val="00E2282E"/>
    <w:rsid w:val="00E2283A"/>
    <w:rsid w:val="00E2283D"/>
    <w:rsid w:val="00E2284B"/>
    <w:rsid w:val="00E2291A"/>
    <w:rsid w:val="00E22A7F"/>
    <w:rsid w:val="00E22C5B"/>
    <w:rsid w:val="00E22F0B"/>
    <w:rsid w:val="00E22F4E"/>
    <w:rsid w:val="00E232D5"/>
    <w:rsid w:val="00E235D1"/>
    <w:rsid w:val="00E2375D"/>
    <w:rsid w:val="00E2378D"/>
    <w:rsid w:val="00E23840"/>
    <w:rsid w:val="00E2399B"/>
    <w:rsid w:val="00E23A5B"/>
    <w:rsid w:val="00E23D9D"/>
    <w:rsid w:val="00E240AF"/>
    <w:rsid w:val="00E241B4"/>
    <w:rsid w:val="00E241B6"/>
    <w:rsid w:val="00E241BA"/>
    <w:rsid w:val="00E24206"/>
    <w:rsid w:val="00E2436F"/>
    <w:rsid w:val="00E245AE"/>
    <w:rsid w:val="00E247E2"/>
    <w:rsid w:val="00E2484E"/>
    <w:rsid w:val="00E24AAD"/>
    <w:rsid w:val="00E24E53"/>
    <w:rsid w:val="00E24E69"/>
    <w:rsid w:val="00E2521B"/>
    <w:rsid w:val="00E255CF"/>
    <w:rsid w:val="00E2563B"/>
    <w:rsid w:val="00E2583E"/>
    <w:rsid w:val="00E258C1"/>
    <w:rsid w:val="00E25A09"/>
    <w:rsid w:val="00E25F5E"/>
    <w:rsid w:val="00E25F7C"/>
    <w:rsid w:val="00E26025"/>
    <w:rsid w:val="00E26269"/>
    <w:rsid w:val="00E262E7"/>
    <w:rsid w:val="00E263AE"/>
    <w:rsid w:val="00E2657A"/>
    <w:rsid w:val="00E26594"/>
    <w:rsid w:val="00E265AA"/>
    <w:rsid w:val="00E265B7"/>
    <w:rsid w:val="00E265F7"/>
    <w:rsid w:val="00E268B8"/>
    <w:rsid w:val="00E26A89"/>
    <w:rsid w:val="00E26D11"/>
    <w:rsid w:val="00E26DAC"/>
    <w:rsid w:val="00E26F46"/>
    <w:rsid w:val="00E27369"/>
    <w:rsid w:val="00E27426"/>
    <w:rsid w:val="00E27498"/>
    <w:rsid w:val="00E274B8"/>
    <w:rsid w:val="00E2750A"/>
    <w:rsid w:val="00E275C5"/>
    <w:rsid w:val="00E27875"/>
    <w:rsid w:val="00E27911"/>
    <w:rsid w:val="00E27CFE"/>
    <w:rsid w:val="00E300D1"/>
    <w:rsid w:val="00E301E8"/>
    <w:rsid w:val="00E30237"/>
    <w:rsid w:val="00E303F6"/>
    <w:rsid w:val="00E305AB"/>
    <w:rsid w:val="00E307F7"/>
    <w:rsid w:val="00E30A19"/>
    <w:rsid w:val="00E30A5F"/>
    <w:rsid w:val="00E30AA7"/>
    <w:rsid w:val="00E30C13"/>
    <w:rsid w:val="00E30C31"/>
    <w:rsid w:val="00E30CE2"/>
    <w:rsid w:val="00E30DE5"/>
    <w:rsid w:val="00E3101C"/>
    <w:rsid w:val="00E31083"/>
    <w:rsid w:val="00E3129D"/>
    <w:rsid w:val="00E3130C"/>
    <w:rsid w:val="00E31329"/>
    <w:rsid w:val="00E313A8"/>
    <w:rsid w:val="00E313C2"/>
    <w:rsid w:val="00E31525"/>
    <w:rsid w:val="00E31AC8"/>
    <w:rsid w:val="00E31BC3"/>
    <w:rsid w:val="00E31BD5"/>
    <w:rsid w:val="00E31C9B"/>
    <w:rsid w:val="00E31D9D"/>
    <w:rsid w:val="00E31DE6"/>
    <w:rsid w:val="00E31DFC"/>
    <w:rsid w:val="00E32142"/>
    <w:rsid w:val="00E32203"/>
    <w:rsid w:val="00E323DD"/>
    <w:rsid w:val="00E3285C"/>
    <w:rsid w:val="00E328F0"/>
    <w:rsid w:val="00E32A4C"/>
    <w:rsid w:val="00E32DC2"/>
    <w:rsid w:val="00E330DF"/>
    <w:rsid w:val="00E33449"/>
    <w:rsid w:val="00E339AD"/>
    <w:rsid w:val="00E33A8C"/>
    <w:rsid w:val="00E33E63"/>
    <w:rsid w:val="00E34093"/>
    <w:rsid w:val="00E3413F"/>
    <w:rsid w:val="00E341AF"/>
    <w:rsid w:val="00E341E0"/>
    <w:rsid w:val="00E341E5"/>
    <w:rsid w:val="00E34282"/>
    <w:rsid w:val="00E3437C"/>
    <w:rsid w:val="00E343C8"/>
    <w:rsid w:val="00E344CD"/>
    <w:rsid w:val="00E34522"/>
    <w:rsid w:val="00E345C0"/>
    <w:rsid w:val="00E34F20"/>
    <w:rsid w:val="00E350C8"/>
    <w:rsid w:val="00E35299"/>
    <w:rsid w:val="00E3557A"/>
    <w:rsid w:val="00E35675"/>
    <w:rsid w:val="00E358C5"/>
    <w:rsid w:val="00E35AFC"/>
    <w:rsid w:val="00E35B3C"/>
    <w:rsid w:val="00E35B49"/>
    <w:rsid w:val="00E36035"/>
    <w:rsid w:val="00E360D3"/>
    <w:rsid w:val="00E3623B"/>
    <w:rsid w:val="00E362C2"/>
    <w:rsid w:val="00E3638A"/>
    <w:rsid w:val="00E3648B"/>
    <w:rsid w:val="00E364B4"/>
    <w:rsid w:val="00E36526"/>
    <w:rsid w:val="00E3652A"/>
    <w:rsid w:val="00E36927"/>
    <w:rsid w:val="00E36AA7"/>
    <w:rsid w:val="00E36D8A"/>
    <w:rsid w:val="00E36E44"/>
    <w:rsid w:val="00E36FA2"/>
    <w:rsid w:val="00E36FB8"/>
    <w:rsid w:val="00E37024"/>
    <w:rsid w:val="00E370AE"/>
    <w:rsid w:val="00E3715F"/>
    <w:rsid w:val="00E378D3"/>
    <w:rsid w:val="00E37C7C"/>
    <w:rsid w:val="00E37E96"/>
    <w:rsid w:val="00E40177"/>
    <w:rsid w:val="00E4019E"/>
    <w:rsid w:val="00E403AF"/>
    <w:rsid w:val="00E405C3"/>
    <w:rsid w:val="00E406C8"/>
    <w:rsid w:val="00E40A01"/>
    <w:rsid w:val="00E40B50"/>
    <w:rsid w:val="00E40DDB"/>
    <w:rsid w:val="00E40E69"/>
    <w:rsid w:val="00E40F1D"/>
    <w:rsid w:val="00E41253"/>
    <w:rsid w:val="00E41267"/>
    <w:rsid w:val="00E413A6"/>
    <w:rsid w:val="00E414BC"/>
    <w:rsid w:val="00E417A5"/>
    <w:rsid w:val="00E41996"/>
    <w:rsid w:val="00E419B7"/>
    <w:rsid w:val="00E41A9E"/>
    <w:rsid w:val="00E41B55"/>
    <w:rsid w:val="00E41CFF"/>
    <w:rsid w:val="00E41D11"/>
    <w:rsid w:val="00E420F6"/>
    <w:rsid w:val="00E42146"/>
    <w:rsid w:val="00E42176"/>
    <w:rsid w:val="00E425DC"/>
    <w:rsid w:val="00E4277E"/>
    <w:rsid w:val="00E4287E"/>
    <w:rsid w:val="00E4291B"/>
    <w:rsid w:val="00E42B10"/>
    <w:rsid w:val="00E42C64"/>
    <w:rsid w:val="00E42C67"/>
    <w:rsid w:val="00E42E67"/>
    <w:rsid w:val="00E42EBB"/>
    <w:rsid w:val="00E42FC2"/>
    <w:rsid w:val="00E42FCA"/>
    <w:rsid w:val="00E4303F"/>
    <w:rsid w:val="00E43511"/>
    <w:rsid w:val="00E43516"/>
    <w:rsid w:val="00E43599"/>
    <w:rsid w:val="00E435E1"/>
    <w:rsid w:val="00E436AD"/>
    <w:rsid w:val="00E43DA1"/>
    <w:rsid w:val="00E43E59"/>
    <w:rsid w:val="00E44109"/>
    <w:rsid w:val="00E4422E"/>
    <w:rsid w:val="00E4430A"/>
    <w:rsid w:val="00E4447B"/>
    <w:rsid w:val="00E44595"/>
    <w:rsid w:val="00E44AEA"/>
    <w:rsid w:val="00E44AFE"/>
    <w:rsid w:val="00E44BB0"/>
    <w:rsid w:val="00E44DA7"/>
    <w:rsid w:val="00E44EBF"/>
    <w:rsid w:val="00E451BA"/>
    <w:rsid w:val="00E451E6"/>
    <w:rsid w:val="00E45245"/>
    <w:rsid w:val="00E454D7"/>
    <w:rsid w:val="00E456A9"/>
    <w:rsid w:val="00E45B05"/>
    <w:rsid w:val="00E45BF8"/>
    <w:rsid w:val="00E45D18"/>
    <w:rsid w:val="00E45D8D"/>
    <w:rsid w:val="00E45F3E"/>
    <w:rsid w:val="00E46145"/>
    <w:rsid w:val="00E463D0"/>
    <w:rsid w:val="00E4641F"/>
    <w:rsid w:val="00E46470"/>
    <w:rsid w:val="00E467B1"/>
    <w:rsid w:val="00E468AD"/>
    <w:rsid w:val="00E46AAE"/>
    <w:rsid w:val="00E46E65"/>
    <w:rsid w:val="00E46F27"/>
    <w:rsid w:val="00E47328"/>
    <w:rsid w:val="00E47759"/>
    <w:rsid w:val="00E47B97"/>
    <w:rsid w:val="00E47C15"/>
    <w:rsid w:val="00E47D1B"/>
    <w:rsid w:val="00E47F37"/>
    <w:rsid w:val="00E5001E"/>
    <w:rsid w:val="00E501FA"/>
    <w:rsid w:val="00E5044E"/>
    <w:rsid w:val="00E5052F"/>
    <w:rsid w:val="00E50626"/>
    <w:rsid w:val="00E506C6"/>
    <w:rsid w:val="00E507C5"/>
    <w:rsid w:val="00E51086"/>
    <w:rsid w:val="00E513D7"/>
    <w:rsid w:val="00E51456"/>
    <w:rsid w:val="00E518FE"/>
    <w:rsid w:val="00E51984"/>
    <w:rsid w:val="00E51E62"/>
    <w:rsid w:val="00E51E8E"/>
    <w:rsid w:val="00E52031"/>
    <w:rsid w:val="00E520F8"/>
    <w:rsid w:val="00E52293"/>
    <w:rsid w:val="00E52316"/>
    <w:rsid w:val="00E52408"/>
    <w:rsid w:val="00E527A5"/>
    <w:rsid w:val="00E52A73"/>
    <w:rsid w:val="00E52AB7"/>
    <w:rsid w:val="00E52CCA"/>
    <w:rsid w:val="00E53235"/>
    <w:rsid w:val="00E532BE"/>
    <w:rsid w:val="00E53438"/>
    <w:rsid w:val="00E53446"/>
    <w:rsid w:val="00E53455"/>
    <w:rsid w:val="00E535BC"/>
    <w:rsid w:val="00E535F3"/>
    <w:rsid w:val="00E5363F"/>
    <w:rsid w:val="00E536C1"/>
    <w:rsid w:val="00E53743"/>
    <w:rsid w:val="00E53831"/>
    <w:rsid w:val="00E538DA"/>
    <w:rsid w:val="00E53A08"/>
    <w:rsid w:val="00E53A0B"/>
    <w:rsid w:val="00E53A4F"/>
    <w:rsid w:val="00E53BE0"/>
    <w:rsid w:val="00E53CA4"/>
    <w:rsid w:val="00E53D2A"/>
    <w:rsid w:val="00E53E68"/>
    <w:rsid w:val="00E53EFE"/>
    <w:rsid w:val="00E544EA"/>
    <w:rsid w:val="00E545C7"/>
    <w:rsid w:val="00E5468A"/>
    <w:rsid w:val="00E54752"/>
    <w:rsid w:val="00E548E0"/>
    <w:rsid w:val="00E54A72"/>
    <w:rsid w:val="00E54A91"/>
    <w:rsid w:val="00E54AB2"/>
    <w:rsid w:val="00E54C67"/>
    <w:rsid w:val="00E54DE6"/>
    <w:rsid w:val="00E54FCC"/>
    <w:rsid w:val="00E55020"/>
    <w:rsid w:val="00E5513F"/>
    <w:rsid w:val="00E5555C"/>
    <w:rsid w:val="00E55736"/>
    <w:rsid w:val="00E55945"/>
    <w:rsid w:val="00E5597C"/>
    <w:rsid w:val="00E55D69"/>
    <w:rsid w:val="00E55DA4"/>
    <w:rsid w:val="00E565D4"/>
    <w:rsid w:val="00E565E3"/>
    <w:rsid w:val="00E566C4"/>
    <w:rsid w:val="00E56863"/>
    <w:rsid w:val="00E56A45"/>
    <w:rsid w:val="00E56B03"/>
    <w:rsid w:val="00E56C39"/>
    <w:rsid w:val="00E56D06"/>
    <w:rsid w:val="00E56DA4"/>
    <w:rsid w:val="00E56FC7"/>
    <w:rsid w:val="00E5725B"/>
    <w:rsid w:val="00E572C3"/>
    <w:rsid w:val="00E574CB"/>
    <w:rsid w:val="00E574CD"/>
    <w:rsid w:val="00E575AB"/>
    <w:rsid w:val="00E5764C"/>
    <w:rsid w:val="00E57888"/>
    <w:rsid w:val="00E578C5"/>
    <w:rsid w:val="00E57EFB"/>
    <w:rsid w:val="00E60035"/>
    <w:rsid w:val="00E6051E"/>
    <w:rsid w:val="00E609B1"/>
    <w:rsid w:val="00E60E32"/>
    <w:rsid w:val="00E60E9E"/>
    <w:rsid w:val="00E60FF7"/>
    <w:rsid w:val="00E61067"/>
    <w:rsid w:val="00E6132B"/>
    <w:rsid w:val="00E61435"/>
    <w:rsid w:val="00E6149A"/>
    <w:rsid w:val="00E6179E"/>
    <w:rsid w:val="00E618B9"/>
    <w:rsid w:val="00E618E7"/>
    <w:rsid w:val="00E619B7"/>
    <w:rsid w:val="00E61DAD"/>
    <w:rsid w:val="00E61DEE"/>
    <w:rsid w:val="00E61E57"/>
    <w:rsid w:val="00E61F1A"/>
    <w:rsid w:val="00E61F85"/>
    <w:rsid w:val="00E624D6"/>
    <w:rsid w:val="00E625E5"/>
    <w:rsid w:val="00E62C39"/>
    <w:rsid w:val="00E62C99"/>
    <w:rsid w:val="00E62E89"/>
    <w:rsid w:val="00E62EDE"/>
    <w:rsid w:val="00E62F5D"/>
    <w:rsid w:val="00E633B2"/>
    <w:rsid w:val="00E637E3"/>
    <w:rsid w:val="00E638E0"/>
    <w:rsid w:val="00E63E04"/>
    <w:rsid w:val="00E63F2A"/>
    <w:rsid w:val="00E63FC4"/>
    <w:rsid w:val="00E64098"/>
    <w:rsid w:val="00E641D7"/>
    <w:rsid w:val="00E6422C"/>
    <w:rsid w:val="00E64994"/>
    <w:rsid w:val="00E64A36"/>
    <w:rsid w:val="00E64B8E"/>
    <w:rsid w:val="00E64C00"/>
    <w:rsid w:val="00E64DAE"/>
    <w:rsid w:val="00E64F39"/>
    <w:rsid w:val="00E650C7"/>
    <w:rsid w:val="00E65180"/>
    <w:rsid w:val="00E6519A"/>
    <w:rsid w:val="00E6534D"/>
    <w:rsid w:val="00E654DA"/>
    <w:rsid w:val="00E65614"/>
    <w:rsid w:val="00E65876"/>
    <w:rsid w:val="00E65899"/>
    <w:rsid w:val="00E65966"/>
    <w:rsid w:val="00E659E0"/>
    <w:rsid w:val="00E65A90"/>
    <w:rsid w:val="00E65A99"/>
    <w:rsid w:val="00E65AEC"/>
    <w:rsid w:val="00E65B61"/>
    <w:rsid w:val="00E65BBE"/>
    <w:rsid w:val="00E65D4A"/>
    <w:rsid w:val="00E65E47"/>
    <w:rsid w:val="00E65E54"/>
    <w:rsid w:val="00E65E57"/>
    <w:rsid w:val="00E65ED2"/>
    <w:rsid w:val="00E65EF6"/>
    <w:rsid w:val="00E65F52"/>
    <w:rsid w:val="00E6602E"/>
    <w:rsid w:val="00E66056"/>
    <w:rsid w:val="00E66082"/>
    <w:rsid w:val="00E66333"/>
    <w:rsid w:val="00E663F5"/>
    <w:rsid w:val="00E666B4"/>
    <w:rsid w:val="00E666F9"/>
    <w:rsid w:val="00E668E0"/>
    <w:rsid w:val="00E6690B"/>
    <w:rsid w:val="00E669CD"/>
    <w:rsid w:val="00E66A2E"/>
    <w:rsid w:val="00E66A84"/>
    <w:rsid w:val="00E66ADF"/>
    <w:rsid w:val="00E66FD4"/>
    <w:rsid w:val="00E67251"/>
    <w:rsid w:val="00E672B6"/>
    <w:rsid w:val="00E67433"/>
    <w:rsid w:val="00E674A7"/>
    <w:rsid w:val="00E6765C"/>
    <w:rsid w:val="00E67708"/>
    <w:rsid w:val="00E677CF"/>
    <w:rsid w:val="00E67994"/>
    <w:rsid w:val="00E679B9"/>
    <w:rsid w:val="00E67B7E"/>
    <w:rsid w:val="00E67BBC"/>
    <w:rsid w:val="00E67C67"/>
    <w:rsid w:val="00E67E92"/>
    <w:rsid w:val="00E67F5C"/>
    <w:rsid w:val="00E70320"/>
    <w:rsid w:val="00E70615"/>
    <w:rsid w:val="00E70887"/>
    <w:rsid w:val="00E70A3D"/>
    <w:rsid w:val="00E70E44"/>
    <w:rsid w:val="00E70EE0"/>
    <w:rsid w:val="00E70F07"/>
    <w:rsid w:val="00E710D0"/>
    <w:rsid w:val="00E711B7"/>
    <w:rsid w:val="00E71366"/>
    <w:rsid w:val="00E716F2"/>
    <w:rsid w:val="00E71871"/>
    <w:rsid w:val="00E719EA"/>
    <w:rsid w:val="00E71A0B"/>
    <w:rsid w:val="00E71CD7"/>
    <w:rsid w:val="00E71DB5"/>
    <w:rsid w:val="00E720CE"/>
    <w:rsid w:val="00E72373"/>
    <w:rsid w:val="00E724BF"/>
    <w:rsid w:val="00E72859"/>
    <w:rsid w:val="00E7286C"/>
    <w:rsid w:val="00E72A93"/>
    <w:rsid w:val="00E72FD5"/>
    <w:rsid w:val="00E731AE"/>
    <w:rsid w:val="00E7320B"/>
    <w:rsid w:val="00E732D6"/>
    <w:rsid w:val="00E73531"/>
    <w:rsid w:val="00E73687"/>
    <w:rsid w:val="00E736B6"/>
    <w:rsid w:val="00E736BB"/>
    <w:rsid w:val="00E737E7"/>
    <w:rsid w:val="00E73846"/>
    <w:rsid w:val="00E7397F"/>
    <w:rsid w:val="00E73A2D"/>
    <w:rsid w:val="00E73F16"/>
    <w:rsid w:val="00E73F3D"/>
    <w:rsid w:val="00E744F9"/>
    <w:rsid w:val="00E7453A"/>
    <w:rsid w:val="00E74898"/>
    <w:rsid w:val="00E74B40"/>
    <w:rsid w:val="00E74D2C"/>
    <w:rsid w:val="00E74E3B"/>
    <w:rsid w:val="00E74F41"/>
    <w:rsid w:val="00E7510C"/>
    <w:rsid w:val="00E7535B"/>
    <w:rsid w:val="00E7545A"/>
    <w:rsid w:val="00E7564D"/>
    <w:rsid w:val="00E75A03"/>
    <w:rsid w:val="00E75ABB"/>
    <w:rsid w:val="00E75AE8"/>
    <w:rsid w:val="00E75DC6"/>
    <w:rsid w:val="00E7600C"/>
    <w:rsid w:val="00E7603E"/>
    <w:rsid w:val="00E760DC"/>
    <w:rsid w:val="00E761F4"/>
    <w:rsid w:val="00E76345"/>
    <w:rsid w:val="00E764C0"/>
    <w:rsid w:val="00E766E2"/>
    <w:rsid w:val="00E76B39"/>
    <w:rsid w:val="00E76CCE"/>
    <w:rsid w:val="00E76D54"/>
    <w:rsid w:val="00E77123"/>
    <w:rsid w:val="00E77130"/>
    <w:rsid w:val="00E772A9"/>
    <w:rsid w:val="00E77332"/>
    <w:rsid w:val="00E773E7"/>
    <w:rsid w:val="00E776B7"/>
    <w:rsid w:val="00E77802"/>
    <w:rsid w:val="00E778DB"/>
    <w:rsid w:val="00E7790B"/>
    <w:rsid w:val="00E77B26"/>
    <w:rsid w:val="00E77CA4"/>
    <w:rsid w:val="00E80359"/>
    <w:rsid w:val="00E80389"/>
    <w:rsid w:val="00E8059F"/>
    <w:rsid w:val="00E80807"/>
    <w:rsid w:val="00E80819"/>
    <w:rsid w:val="00E80D3C"/>
    <w:rsid w:val="00E80D40"/>
    <w:rsid w:val="00E80DAC"/>
    <w:rsid w:val="00E80EC6"/>
    <w:rsid w:val="00E80F06"/>
    <w:rsid w:val="00E80FD5"/>
    <w:rsid w:val="00E810E5"/>
    <w:rsid w:val="00E811BC"/>
    <w:rsid w:val="00E815D9"/>
    <w:rsid w:val="00E81678"/>
    <w:rsid w:val="00E8168E"/>
    <w:rsid w:val="00E81826"/>
    <w:rsid w:val="00E818AC"/>
    <w:rsid w:val="00E818C4"/>
    <w:rsid w:val="00E818FF"/>
    <w:rsid w:val="00E81C28"/>
    <w:rsid w:val="00E8209B"/>
    <w:rsid w:val="00E82213"/>
    <w:rsid w:val="00E8239C"/>
    <w:rsid w:val="00E82495"/>
    <w:rsid w:val="00E824F0"/>
    <w:rsid w:val="00E824FD"/>
    <w:rsid w:val="00E8274D"/>
    <w:rsid w:val="00E8281E"/>
    <w:rsid w:val="00E82BE2"/>
    <w:rsid w:val="00E82D66"/>
    <w:rsid w:val="00E831CB"/>
    <w:rsid w:val="00E831E6"/>
    <w:rsid w:val="00E833E5"/>
    <w:rsid w:val="00E837A3"/>
    <w:rsid w:val="00E83A26"/>
    <w:rsid w:val="00E83AEA"/>
    <w:rsid w:val="00E83C49"/>
    <w:rsid w:val="00E83C87"/>
    <w:rsid w:val="00E83CBE"/>
    <w:rsid w:val="00E83D2B"/>
    <w:rsid w:val="00E83DDB"/>
    <w:rsid w:val="00E83FA7"/>
    <w:rsid w:val="00E84161"/>
    <w:rsid w:val="00E84323"/>
    <w:rsid w:val="00E844C9"/>
    <w:rsid w:val="00E8466D"/>
    <w:rsid w:val="00E8475D"/>
    <w:rsid w:val="00E84944"/>
    <w:rsid w:val="00E84998"/>
    <w:rsid w:val="00E84A5C"/>
    <w:rsid w:val="00E84BB1"/>
    <w:rsid w:val="00E84BD1"/>
    <w:rsid w:val="00E84CA4"/>
    <w:rsid w:val="00E84DDD"/>
    <w:rsid w:val="00E84F3F"/>
    <w:rsid w:val="00E84FB6"/>
    <w:rsid w:val="00E84FBB"/>
    <w:rsid w:val="00E84FE4"/>
    <w:rsid w:val="00E851DB"/>
    <w:rsid w:val="00E8525C"/>
    <w:rsid w:val="00E852A6"/>
    <w:rsid w:val="00E8533B"/>
    <w:rsid w:val="00E85442"/>
    <w:rsid w:val="00E854FC"/>
    <w:rsid w:val="00E85747"/>
    <w:rsid w:val="00E857ED"/>
    <w:rsid w:val="00E86173"/>
    <w:rsid w:val="00E863FF"/>
    <w:rsid w:val="00E866EA"/>
    <w:rsid w:val="00E86752"/>
    <w:rsid w:val="00E86948"/>
    <w:rsid w:val="00E869D8"/>
    <w:rsid w:val="00E86A4A"/>
    <w:rsid w:val="00E86AE7"/>
    <w:rsid w:val="00E86B3D"/>
    <w:rsid w:val="00E87165"/>
    <w:rsid w:val="00E875D5"/>
    <w:rsid w:val="00E8767D"/>
    <w:rsid w:val="00E8768E"/>
    <w:rsid w:val="00E877AB"/>
    <w:rsid w:val="00E877BA"/>
    <w:rsid w:val="00E8795D"/>
    <w:rsid w:val="00E87AAD"/>
    <w:rsid w:val="00E87C17"/>
    <w:rsid w:val="00E9034B"/>
    <w:rsid w:val="00E90407"/>
    <w:rsid w:val="00E90463"/>
    <w:rsid w:val="00E90575"/>
    <w:rsid w:val="00E905C9"/>
    <w:rsid w:val="00E909D9"/>
    <w:rsid w:val="00E90C3E"/>
    <w:rsid w:val="00E90C60"/>
    <w:rsid w:val="00E90CAB"/>
    <w:rsid w:val="00E90CE6"/>
    <w:rsid w:val="00E90D36"/>
    <w:rsid w:val="00E90F42"/>
    <w:rsid w:val="00E911A3"/>
    <w:rsid w:val="00E91337"/>
    <w:rsid w:val="00E9146D"/>
    <w:rsid w:val="00E91682"/>
    <w:rsid w:val="00E916BC"/>
    <w:rsid w:val="00E9173F"/>
    <w:rsid w:val="00E91D34"/>
    <w:rsid w:val="00E91DAD"/>
    <w:rsid w:val="00E91ED1"/>
    <w:rsid w:val="00E9203F"/>
    <w:rsid w:val="00E9226C"/>
    <w:rsid w:val="00E92270"/>
    <w:rsid w:val="00E922A7"/>
    <w:rsid w:val="00E92680"/>
    <w:rsid w:val="00E9275C"/>
    <w:rsid w:val="00E92C0B"/>
    <w:rsid w:val="00E92C2F"/>
    <w:rsid w:val="00E92D03"/>
    <w:rsid w:val="00E92D5F"/>
    <w:rsid w:val="00E92D6F"/>
    <w:rsid w:val="00E92E29"/>
    <w:rsid w:val="00E92EC8"/>
    <w:rsid w:val="00E93287"/>
    <w:rsid w:val="00E9328B"/>
    <w:rsid w:val="00E9351C"/>
    <w:rsid w:val="00E93756"/>
    <w:rsid w:val="00E938CD"/>
    <w:rsid w:val="00E938F2"/>
    <w:rsid w:val="00E93983"/>
    <w:rsid w:val="00E93C81"/>
    <w:rsid w:val="00E93DA8"/>
    <w:rsid w:val="00E940B4"/>
    <w:rsid w:val="00E943E7"/>
    <w:rsid w:val="00E9449A"/>
    <w:rsid w:val="00E944A3"/>
    <w:rsid w:val="00E94523"/>
    <w:rsid w:val="00E9457F"/>
    <w:rsid w:val="00E94614"/>
    <w:rsid w:val="00E9468A"/>
    <w:rsid w:val="00E94A7F"/>
    <w:rsid w:val="00E94A9B"/>
    <w:rsid w:val="00E94CD4"/>
    <w:rsid w:val="00E94EC0"/>
    <w:rsid w:val="00E94F28"/>
    <w:rsid w:val="00E94F3F"/>
    <w:rsid w:val="00E94F8E"/>
    <w:rsid w:val="00E95073"/>
    <w:rsid w:val="00E9558F"/>
    <w:rsid w:val="00E955FD"/>
    <w:rsid w:val="00E9573B"/>
    <w:rsid w:val="00E95F84"/>
    <w:rsid w:val="00E96669"/>
    <w:rsid w:val="00E967F7"/>
    <w:rsid w:val="00E96CC9"/>
    <w:rsid w:val="00E96D74"/>
    <w:rsid w:val="00E96D83"/>
    <w:rsid w:val="00E9715B"/>
    <w:rsid w:val="00E97170"/>
    <w:rsid w:val="00E971F5"/>
    <w:rsid w:val="00E97245"/>
    <w:rsid w:val="00E9725A"/>
    <w:rsid w:val="00E974C2"/>
    <w:rsid w:val="00E97542"/>
    <w:rsid w:val="00E975EC"/>
    <w:rsid w:val="00E97741"/>
    <w:rsid w:val="00E97ACF"/>
    <w:rsid w:val="00E97CAC"/>
    <w:rsid w:val="00E97D46"/>
    <w:rsid w:val="00E97DDB"/>
    <w:rsid w:val="00E97EEE"/>
    <w:rsid w:val="00E97F7A"/>
    <w:rsid w:val="00E97FFA"/>
    <w:rsid w:val="00E97FFC"/>
    <w:rsid w:val="00EA00AE"/>
    <w:rsid w:val="00EA0435"/>
    <w:rsid w:val="00EA0695"/>
    <w:rsid w:val="00EA0802"/>
    <w:rsid w:val="00EA0B10"/>
    <w:rsid w:val="00EA1028"/>
    <w:rsid w:val="00EA13B2"/>
    <w:rsid w:val="00EA1463"/>
    <w:rsid w:val="00EA169C"/>
    <w:rsid w:val="00EA1753"/>
    <w:rsid w:val="00EA17D7"/>
    <w:rsid w:val="00EA1831"/>
    <w:rsid w:val="00EA196B"/>
    <w:rsid w:val="00EA1C64"/>
    <w:rsid w:val="00EA2031"/>
    <w:rsid w:val="00EA2611"/>
    <w:rsid w:val="00EA2738"/>
    <w:rsid w:val="00EA275A"/>
    <w:rsid w:val="00EA28EA"/>
    <w:rsid w:val="00EA2C33"/>
    <w:rsid w:val="00EA3008"/>
    <w:rsid w:val="00EA326B"/>
    <w:rsid w:val="00EA3386"/>
    <w:rsid w:val="00EA33D8"/>
    <w:rsid w:val="00EA35CD"/>
    <w:rsid w:val="00EA388F"/>
    <w:rsid w:val="00EA3A87"/>
    <w:rsid w:val="00EA3BAA"/>
    <w:rsid w:val="00EA3C83"/>
    <w:rsid w:val="00EA3D3C"/>
    <w:rsid w:val="00EA3D7D"/>
    <w:rsid w:val="00EA3E5C"/>
    <w:rsid w:val="00EA4011"/>
    <w:rsid w:val="00EA4031"/>
    <w:rsid w:val="00EA4462"/>
    <w:rsid w:val="00EA4552"/>
    <w:rsid w:val="00EA46DE"/>
    <w:rsid w:val="00EA4A96"/>
    <w:rsid w:val="00EA4BA4"/>
    <w:rsid w:val="00EA4BEC"/>
    <w:rsid w:val="00EA4C57"/>
    <w:rsid w:val="00EA4CE5"/>
    <w:rsid w:val="00EA503D"/>
    <w:rsid w:val="00EA508E"/>
    <w:rsid w:val="00EA50E3"/>
    <w:rsid w:val="00EA52EE"/>
    <w:rsid w:val="00EA530B"/>
    <w:rsid w:val="00EA54D9"/>
    <w:rsid w:val="00EA56FC"/>
    <w:rsid w:val="00EA5816"/>
    <w:rsid w:val="00EA59B7"/>
    <w:rsid w:val="00EA5A9C"/>
    <w:rsid w:val="00EA5BDD"/>
    <w:rsid w:val="00EA5BEC"/>
    <w:rsid w:val="00EA5C01"/>
    <w:rsid w:val="00EA5DF7"/>
    <w:rsid w:val="00EA5E7C"/>
    <w:rsid w:val="00EA5EB0"/>
    <w:rsid w:val="00EA6072"/>
    <w:rsid w:val="00EA62D3"/>
    <w:rsid w:val="00EA6701"/>
    <w:rsid w:val="00EA67B3"/>
    <w:rsid w:val="00EA6A73"/>
    <w:rsid w:val="00EA6D30"/>
    <w:rsid w:val="00EA6E03"/>
    <w:rsid w:val="00EA6F75"/>
    <w:rsid w:val="00EA6FB5"/>
    <w:rsid w:val="00EA6FC6"/>
    <w:rsid w:val="00EA712D"/>
    <w:rsid w:val="00EA720C"/>
    <w:rsid w:val="00EA732B"/>
    <w:rsid w:val="00EA7361"/>
    <w:rsid w:val="00EA74E7"/>
    <w:rsid w:val="00EA75FE"/>
    <w:rsid w:val="00EA76D5"/>
    <w:rsid w:val="00EA780F"/>
    <w:rsid w:val="00EA7A50"/>
    <w:rsid w:val="00EA7B2A"/>
    <w:rsid w:val="00EA7CB6"/>
    <w:rsid w:val="00EA7DD5"/>
    <w:rsid w:val="00EA7FBE"/>
    <w:rsid w:val="00EB0140"/>
    <w:rsid w:val="00EB0348"/>
    <w:rsid w:val="00EB04FA"/>
    <w:rsid w:val="00EB0526"/>
    <w:rsid w:val="00EB078E"/>
    <w:rsid w:val="00EB0A53"/>
    <w:rsid w:val="00EB0AA9"/>
    <w:rsid w:val="00EB0C59"/>
    <w:rsid w:val="00EB0D94"/>
    <w:rsid w:val="00EB0DAA"/>
    <w:rsid w:val="00EB0F6E"/>
    <w:rsid w:val="00EB0FDC"/>
    <w:rsid w:val="00EB1044"/>
    <w:rsid w:val="00EB10F4"/>
    <w:rsid w:val="00EB1146"/>
    <w:rsid w:val="00EB1328"/>
    <w:rsid w:val="00EB16B6"/>
    <w:rsid w:val="00EB1701"/>
    <w:rsid w:val="00EB1CCA"/>
    <w:rsid w:val="00EB1E53"/>
    <w:rsid w:val="00EB1F9E"/>
    <w:rsid w:val="00EB2078"/>
    <w:rsid w:val="00EB21BE"/>
    <w:rsid w:val="00EB22CA"/>
    <w:rsid w:val="00EB2464"/>
    <w:rsid w:val="00EB2777"/>
    <w:rsid w:val="00EB280A"/>
    <w:rsid w:val="00EB2F7E"/>
    <w:rsid w:val="00EB30E3"/>
    <w:rsid w:val="00EB311F"/>
    <w:rsid w:val="00EB326E"/>
    <w:rsid w:val="00EB392C"/>
    <w:rsid w:val="00EB3A4D"/>
    <w:rsid w:val="00EB3DA8"/>
    <w:rsid w:val="00EB3DC7"/>
    <w:rsid w:val="00EB3FB7"/>
    <w:rsid w:val="00EB401D"/>
    <w:rsid w:val="00EB417A"/>
    <w:rsid w:val="00EB418D"/>
    <w:rsid w:val="00EB43A8"/>
    <w:rsid w:val="00EB44FE"/>
    <w:rsid w:val="00EB4678"/>
    <w:rsid w:val="00EB4882"/>
    <w:rsid w:val="00EB4998"/>
    <w:rsid w:val="00EB4B90"/>
    <w:rsid w:val="00EB4C30"/>
    <w:rsid w:val="00EB4F10"/>
    <w:rsid w:val="00EB502A"/>
    <w:rsid w:val="00EB518A"/>
    <w:rsid w:val="00EB5259"/>
    <w:rsid w:val="00EB5288"/>
    <w:rsid w:val="00EB528C"/>
    <w:rsid w:val="00EB52B2"/>
    <w:rsid w:val="00EB53D9"/>
    <w:rsid w:val="00EB54B8"/>
    <w:rsid w:val="00EB54BF"/>
    <w:rsid w:val="00EB54E6"/>
    <w:rsid w:val="00EB5560"/>
    <w:rsid w:val="00EB561A"/>
    <w:rsid w:val="00EB5A3F"/>
    <w:rsid w:val="00EB6046"/>
    <w:rsid w:val="00EB6126"/>
    <w:rsid w:val="00EB6449"/>
    <w:rsid w:val="00EB6850"/>
    <w:rsid w:val="00EB6946"/>
    <w:rsid w:val="00EB6CCF"/>
    <w:rsid w:val="00EB6CFE"/>
    <w:rsid w:val="00EB6EB6"/>
    <w:rsid w:val="00EB70AD"/>
    <w:rsid w:val="00EB710C"/>
    <w:rsid w:val="00EB7127"/>
    <w:rsid w:val="00EB738E"/>
    <w:rsid w:val="00EB73D5"/>
    <w:rsid w:val="00EB76FD"/>
    <w:rsid w:val="00EB799A"/>
    <w:rsid w:val="00EB7A03"/>
    <w:rsid w:val="00EB7B89"/>
    <w:rsid w:val="00EB7C84"/>
    <w:rsid w:val="00EB7CB4"/>
    <w:rsid w:val="00EB7CEF"/>
    <w:rsid w:val="00EB7E97"/>
    <w:rsid w:val="00EB7ECD"/>
    <w:rsid w:val="00EC0237"/>
    <w:rsid w:val="00EC0599"/>
    <w:rsid w:val="00EC059B"/>
    <w:rsid w:val="00EC09B3"/>
    <w:rsid w:val="00EC0BE6"/>
    <w:rsid w:val="00EC0CEB"/>
    <w:rsid w:val="00EC13E1"/>
    <w:rsid w:val="00EC1441"/>
    <w:rsid w:val="00EC1472"/>
    <w:rsid w:val="00EC14C1"/>
    <w:rsid w:val="00EC14C6"/>
    <w:rsid w:val="00EC152D"/>
    <w:rsid w:val="00EC1546"/>
    <w:rsid w:val="00EC15BE"/>
    <w:rsid w:val="00EC1651"/>
    <w:rsid w:val="00EC16E4"/>
    <w:rsid w:val="00EC16EF"/>
    <w:rsid w:val="00EC1736"/>
    <w:rsid w:val="00EC1978"/>
    <w:rsid w:val="00EC1A80"/>
    <w:rsid w:val="00EC1C36"/>
    <w:rsid w:val="00EC1C7D"/>
    <w:rsid w:val="00EC1CCB"/>
    <w:rsid w:val="00EC1FD8"/>
    <w:rsid w:val="00EC20C1"/>
    <w:rsid w:val="00EC20EE"/>
    <w:rsid w:val="00EC22CB"/>
    <w:rsid w:val="00EC23A7"/>
    <w:rsid w:val="00EC23B3"/>
    <w:rsid w:val="00EC23B9"/>
    <w:rsid w:val="00EC2A32"/>
    <w:rsid w:val="00EC2B27"/>
    <w:rsid w:val="00EC2B31"/>
    <w:rsid w:val="00EC2D95"/>
    <w:rsid w:val="00EC2EA4"/>
    <w:rsid w:val="00EC30EB"/>
    <w:rsid w:val="00EC310F"/>
    <w:rsid w:val="00EC3333"/>
    <w:rsid w:val="00EC33B8"/>
    <w:rsid w:val="00EC343B"/>
    <w:rsid w:val="00EC368C"/>
    <w:rsid w:val="00EC3709"/>
    <w:rsid w:val="00EC385C"/>
    <w:rsid w:val="00EC39AD"/>
    <w:rsid w:val="00EC3C3E"/>
    <w:rsid w:val="00EC3C9B"/>
    <w:rsid w:val="00EC3E31"/>
    <w:rsid w:val="00EC3F74"/>
    <w:rsid w:val="00EC3F8F"/>
    <w:rsid w:val="00EC41D2"/>
    <w:rsid w:val="00EC432E"/>
    <w:rsid w:val="00EC4421"/>
    <w:rsid w:val="00EC464B"/>
    <w:rsid w:val="00EC46BC"/>
    <w:rsid w:val="00EC48D8"/>
    <w:rsid w:val="00EC4AA6"/>
    <w:rsid w:val="00EC4B07"/>
    <w:rsid w:val="00EC4B9A"/>
    <w:rsid w:val="00EC4D56"/>
    <w:rsid w:val="00EC4DCE"/>
    <w:rsid w:val="00EC4ED7"/>
    <w:rsid w:val="00EC51C8"/>
    <w:rsid w:val="00EC52D5"/>
    <w:rsid w:val="00EC5416"/>
    <w:rsid w:val="00EC5502"/>
    <w:rsid w:val="00EC55B8"/>
    <w:rsid w:val="00EC5605"/>
    <w:rsid w:val="00EC56A6"/>
    <w:rsid w:val="00EC5E05"/>
    <w:rsid w:val="00EC5EA3"/>
    <w:rsid w:val="00EC671E"/>
    <w:rsid w:val="00EC69F8"/>
    <w:rsid w:val="00EC6AB5"/>
    <w:rsid w:val="00EC6C6E"/>
    <w:rsid w:val="00EC6E0E"/>
    <w:rsid w:val="00EC72B8"/>
    <w:rsid w:val="00EC72D1"/>
    <w:rsid w:val="00EC72F4"/>
    <w:rsid w:val="00EC7429"/>
    <w:rsid w:val="00EC7723"/>
    <w:rsid w:val="00EC7780"/>
    <w:rsid w:val="00EC7AA5"/>
    <w:rsid w:val="00EC7E9B"/>
    <w:rsid w:val="00ED01C2"/>
    <w:rsid w:val="00ED02EB"/>
    <w:rsid w:val="00ED0558"/>
    <w:rsid w:val="00ED06A3"/>
    <w:rsid w:val="00ED07C3"/>
    <w:rsid w:val="00ED07F5"/>
    <w:rsid w:val="00ED082E"/>
    <w:rsid w:val="00ED0836"/>
    <w:rsid w:val="00ED08CF"/>
    <w:rsid w:val="00ED0920"/>
    <w:rsid w:val="00ED0A64"/>
    <w:rsid w:val="00ED0B52"/>
    <w:rsid w:val="00ED0F4E"/>
    <w:rsid w:val="00ED1115"/>
    <w:rsid w:val="00ED114E"/>
    <w:rsid w:val="00ED1210"/>
    <w:rsid w:val="00ED1214"/>
    <w:rsid w:val="00ED1269"/>
    <w:rsid w:val="00ED17DE"/>
    <w:rsid w:val="00ED197E"/>
    <w:rsid w:val="00ED1982"/>
    <w:rsid w:val="00ED19B1"/>
    <w:rsid w:val="00ED1AD1"/>
    <w:rsid w:val="00ED1B2B"/>
    <w:rsid w:val="00ED1DD5"/>
    <w:rsid w:val="00ED2172"/>
    <w:rsid w:val="00ED2445"/>
    <w:rsid w:val="00ED24AD"/>
    <w:rsid w:val="00ED2505"/>
    <w:rsid w:val="00ED260B"/>
    <w:rsid w:val="00ED2646"/>
    <w:rsid w:val="00ED26A1"/>
    <w:rsid w:val="00ED28D3"/>
    <w:rsid w:val="00ED2965"/>
    <w:rsid w:val="00ED297E"/>
    <w:rsid w:val="00ED2A82"/>
    <w:rsid w:val="00ED2B05"/>
    <w:rsid w:val="00ED2C16"/>
    <w:rsid w:val="00ED2D81"/>
    <w:rsid w:val="00ED2EAC"/>
    <w:rsid w:val="00ED306B"/>
    <w:rsid w:val="00ED35D7"/>
    <w:rsid w:val="00ED35DB"/>
    <w:rsid w:val="00ED3729"/>
    <w:rsid w:val="00ED3BD4"/>
    <w:rsid w:val="00ED4044"/>
    <w:rsid w:val="00ED412E"/>
    <w:rsid w:val="00ED4568"/>
    <w:rsid w:val="00ED4588"/>
    <w:rsid w:val="00ED4A3C"/>
    <w:rsid w:val="00ED4D69"/>
    <w:rsid w:val="00ED4E78"/>
    <w:rsid w:val="00ED4EB6"/>
    <w:rsid w:val="00ED4F2E"/>
    <w:rsid w:val="00ED508C"/>
    <w:rsid w:val="00ED50E2"/>
    <w:rsid w:val="00ED5242"/>
    <w:rsid w:val="00ED55CD"/>
    <w:rsid w:val="00ED5621"/>
    <w:rsid w:val="00ED5AAF"/>
    <w:rsid w:val="00ED5AE3"/>
    <w:rsid w:val="00ED5AEC"/>
    <w:rsid w:val="00ED5D13"/>
    <w:rsid w:val="00ED5D25"/>
    <w:rsid w:val="00ED5E36"/>
    <w:rsid w:val="00ED63AC"/>
    <w:rsid w:val="00ED648B"/>
    <w:rsid w:val="00ED6586"/>
    <w:rsid w:val="00ED660B"/>
    <w:rsid w:val="00ED6690"/>
    <w:rsid w:val="00ED67B6"/>
    <w:rsid w:val="00ED6A77"/>
    <w:rsid w:val="00ED6B37"/>
    <w:rsid w:val="00ED6C08"/>
    <w:rsid w:val="00ED6C58"/>
    <w:rsid w:val="00ED6DAC"/>
    <w:rsid w:val="00ED6E24"/>
    <w:rsid w:val="00ED6E42"/>
    <w:rsid w:val="00ED6E83"/>
    <w:rsid w:val="00ED6F9C"/>
    <w:rsid w:val="00ED77CB"/>
    <w:rsid w:val="00ED78AB"/>
    <w:rsid w:val="00ED7A5A"/>
    <w:rsid w:val="00ED7B0B"/>
    <w:rsid w:val="00ED7D36"/>
    <w:rsid w:val="00ED7DB8"/>
    <w:rsid w:val="00ED7EDA"/>
    <w:rsid w:val="00EE00E9"/>
    <w:rsid w:val="00EE02C1"/>
    <w:rsid w:val="00EE0437"/>
    <w:rsid w:val="00EE047C"/>
    <w:rsid w:val="00EE05EA"/>
    <w:rsid w:val="00EE070F"/>
    <w:rsid w:val="00EE072F"/>
    <w:rsid w:val="00EE0984"/>
    <w:rsid w:val="00EE09CF"/>
    <w:rsid w:val="00EE09FA"/>
    <w:rsid w:val="00EE0DBC"/>
    <w:rsid w:val="00EE0F4B"/>
    <w:rsid w:val="00EE10C9"/>
    <w:rsid w:val="00EE124E"/>
    <w:rsid w:val="00EE1346"/>
    <w:rsid w:val="00EE1352"/>
    <w:rsid w:val="00EE1476"/>
    <w:rsid w:val="00EE1670"/>
    <w:rsid w:val="00EE170D"/>
    <w:rsid w:val="00EE17FC"/>
    <w:rsid w:val="00EE1962"/>
    <w:rsid w:val="00EE1972"/>
    <w:rsid w:val="00EE19D9"/>
    <w:rsid w:val="00EE19E2"/>
    <w:rsid w:val="00EE1A4F"/>
    <w:rsid w:val="00EE1C35"/>
    <w:rsid w:val="00EE1CE3"/>
    <w:rsid w:val="00EE1D9D"/>
    <w:rsid w:val="00EE1F0D"/>
    <w:rsid w:val="00EE2186"/>
    <w:rsid w:val="00EE23B9"/>
    <w:rsid w:val="00EE267B"/>
    <w:rsid w:val="00EE273A"/>
    <w:rsid w:val="00EE27B3"/>
    <w:rsid w:val="00EE2A33"/>
    <w:rsid w:val="00EE33BD"/>
    <w:rsid w:val="00EE3454"/>
    <w:rsid w:val="00EE3682"/>
    <w:rsid w:val="00EE37C3"/>
    <w:rsid w:val="00EE3BD8"/>
    <w:rsid w:val="00EE3EE6"/>
    <w:rsid w:val="00EE418B"/>
    <w:rsid w:val="00EE4545"/>
    <w:rsid w:val="00EE46FF"/>
    <w:rsid w:val="00EE4BD9"/>
    <w:rsid w:val="00EE4CF0"/>
    <w:rsid w:val="00EE4E18"/>
    <w:rsid w:val="00EE4F69"/>
    <w:rsid w:val="00EE5133"/>
    <w:rsid w:val="00EE522E"/>
    <w:rsid w:val="00EE533E"/>
    <w:rsid w:val="00EE5538"/>
    <w:rsid w:val="00EE56DA"/>
    <w:rsid w:val="00EE5878"/>
    <w:rsid w:val="00EE589D"/>
    <w:rsid w:val="00EE5C80"/>
    <w:rsid w:val="00EE6017"/>
    <w:rsid w:val="00EE667C"/>
    <w:rsid w:val="00EE67A3"/>
    <w:rsid w:val="00EE688A"/>
    <w:rsid w:val="00EE6A73"/>
    <w:rsid w:val="00EE6AED"/>
    <w:rsid w:val="00EE6BDB"/>
    <w:rsid w:val="00EE6C44"/>
    <w:rsid w:val="00EE6D2C"/>
    <w:rsid w:val="00EE6D54"/>
    <w:rsid w:val="00EE6E70"/>
    <w:rsid w:val="00EE7187"/>
    <w:rsid w:val="00EE739F"/>
    <w:rsid w:val="00EE743A"/>
    <w:rsid w:val="00EE7484"/>
    <w:rsid w:val="00EE7493"/>
    <w:rsid w:val="00EE7A6A"/>
    <w:rsid w:val="00EE7BC3"/>
    <w:rsid w:val="00EE7D25"/>
    <w:rsid w:val="00EE7F05"/>
    <w:rsid w:val="00EF0001"/>
    <w:rsid w:val="00EF041C"/>
    <w:rsid w:val="00EF044B"/>
    <w:rsid w:val="00EF046C"/>
    <w:rsid w:val="00EF0570"/>
    <w:rsid w:val="00EF0699"/>
    <w:rsid w:val="00EF07F0"/>
    <w:rsid w:val="00EF08E8"/>
    <w:rsid w:val="00EF08F7"/>
    <w:rsid w:val="00EF09C3"/>
    <w:rsid w:val="00EF0A23"/>
    <w:rsid w:val="00EF0A33"/>
    <w:rsid w:val="00EF0AB6"/>
    <w:rsid w:val="00EF0B3B"/>
    <w:rsid w:val="00EF0BC4"/>
    <w:rsid w:val="00EF0C07"/>
    <w:rsid w:val="00EF0D0C"/>
    <w:rsid w:val="00EF0FA4"/>
    <w:rsid w:val="00EF105F"/>
    <w:rsid w:val="00EF1063"/>
    <w:rsid w:val="00EF106E"/>
    <w:rsid w:val="00EF1242"/>
    <w:rsid w:val="00EF1273"/>
    <w:rsid w:val="00EF12A8"/>
    <w:rsid w:val="00EF15F5"/>
    <w:rsid w:val="00EF194F"/>
    <w:rsid w:val="00EF19F8"/>
    <w:rsid w:val="00EF1AF9"/>
    <w:rsid w:val="00EF1B0E"/>
    <w:rsid w:val="00EF1BEE"/>
    <w:rsid w:val="00EF1D6B"/>
    <w:rsid w:val="00EF1FA1"/>
    <w:rsid w:val="00EF20F0"/>
    <w:rsid w:val="00EF21C8"/>
    <w:rsid w:val="00EF2366"/>
    <w:rsid w:val="00EF24BE"/>
    <w:rsid w:val="00EF268C"/>
    <w:rsid w:val="00EF2971"/>
    <w:rsid w:val="00EF2A4C"/>
    <w:rsid w:val="00EF2A59"/>
    <w:rsid w:val="00EF2B37"/>
    <w:rsid w:val="00EF2B41"/>
    <w:rsid w:val="00EF2D65"/>
    <w:rsid w:val="00EF3071"/>
    <w:rsid w:val="00EF30E9"/>
    <w:rsid w:val="00EF31B8"/>
    <w:rsid w:val="00EF324C"/>
    <w:rsid w:val="00EF33E3"/>
    <w:rsid w:val="00EF357E"/>
    <w:rsid w:val="00EF3646"/>
    <w:rsid w:val="00EF3664"/>
    <w:rsid w:val="00EF3684"/>
    <w:rsid w:val="00EF36AB"/>
    <w:rsid w:val="00EF36F2"/>
    <w:rsid w:val="00EF379B"/>
    <w:rsid w:val="00EF37DC"/>
    <w:rsid w:val="00EF3856"/>
    <w:rsid w:val="00EF3B8A"/>
    <w:rsid w:val="00EF3D5B"/>
    <w:rsid w:val="00EF415B"/>
    <w:rsid w:val="00EF437F"/>
    <w:rsid w:val="00EF443B"/>
    <w:rsid w:val="00EF45D6"/>
    <w:rsid w:val="00EF4D8C"/>
    <w:rsid w:val="00EF4DA2"/>
    <w:rsid w:val="00EF4F58"/>
    <w:rsid w:val="00EF4F64"/>
    <w:rsid w:val="00EF5369"/>
    <w:rsid w:val="00EF539A"/>
    <w:rsid w:val="00EF53EB"/>
    <w:rsid w:val="00EF5572"/>
    <w:rsid w:val="00EF5666"/>
    <w:rsid w:val="00EF56C2"/>
    <w:rsid w:val="00EF572E"/>
    <w:rsid w:val="00EF5928"/>
    <w:rsid w:val="00EF59AA"/>
    <w:rsid w:val="00EF5A59"/>
    <w:rsid w:val="00EF5FDB"/>
    <w:rsid w:val="00EF60B4"/>
    <w:rsid w:val="00EF63DD"/>
    <w:rsid w:val="00EF650B"/>
    <w:rsid w:val="00EF6793"/>
    <w:rsid w:val="00EF680A"/>
    <w:rsid w:val="00EF6845"/>
    <w:rsid w:val="00EF6AE4"/>
    <w:rsid w:val="00EF6B19"/>
    <w:rsid w:val="00EF6D0B"/>
    <w:rsid w:val="00EF6D25"/>
    <w:rsid w:val="00EF6DF3"/>
    <w:rsid w:val="00EF6E06"/>
    <w:rsid w:val="00EF71B9"/>
    <w:rsid w:val="00EF72B8"/>
    <w:rsid w:val="00EF74E2"/>
    <w:rsid w:val="00EF752F"/>
    <w:rsid w:val="00EF7816"/>
    <w:rsid w:val="00EF7A9B"/>
    <w:rsid w:val="00EF7CC5"/>
    <w:rsid w:val="00F00118"/>
    <w:rsid w:val="00F00235"/>
    <w:rsid w:val="00F003D1"/>
    <w:rsid w:val="00F00743"/>
    <w:rsid w:val="00F00BF9"/>
    <w:rsid w:val="00F01279"/>
    <w:rsid w:val="00F01287"/>
    <w:rsid w:val="00F01336"/>
    <w:rsid w:val="00F0141C"/>
    <w:rsid w:val="00F015EE"/>
    <w:rsid w:val="00F016D2"/>
    <w:rsid w:val="00F01735"/>
    <w:rsid w:val="00F017C7"/>
    <w:rsid w:val="00F018C1"/>
    <w:rsid w:val="00F01914"/>
    <w:rsid w:val="00F01F89"/>
    <w:rsid w:val="00F02083"/>
    <w:rsid w:val="00F02167"/>
    <w:rsid w:val="00F021EC"/>
    <w:rsid w:val="00F0227A"/>
    <w:rsid w:val="00F024A2"/>
    <w:rsid w:val="00F0256C"/>
    <w:rsid w:val="00F02644"/>
    <w:rsid w:val="00F02724"/>
    <w:rsid w:val="00F0272C"/>
    <w:rsid w:val="00F0294F"/>
    <w:rsid w:val="00F029B0"/>
    <w:rsid w:val="00F02A0D"/>
    <w:rsid w:val="00F02AD5"/>
    <w:rsid w:val="00F02AF6"/>
    <w:rsid w:val="00F02B98"/>
    <w:rsid w:val="00F02E8F"/>
    <w:rsid w:val="00F03252"/>
    <w:rsid w:val="00F0326B"/>
    <w:rsid w:val="00F0349F"/>
    <w:rsid w:val="00F0353E"/>
    <w:rsid w:val="00F0354E"/>
    <w:rsid w:val="00F035FD"/>
    <w:rsid w:val="00F037F1"/>
    <w:rsid w:val="00F03B07"/>
    <w:rsid w:val="00F0402C"/>
    <w:rsid w:val="00F04202"/>
    <w:rsid w:val="00F04707"/>
    <w:rsid w:val="00F0479C"/>
    <w:rsid w:val="00F049A2"/>
    <w:rsid w:val="00F04BC8"/>
    <w:rsid w:val="00F04DB4"/>
    <w:rsid w:val="00F04DD0"/>
    <w:rsid w:val="00F04DF1"/>
    <w:rsid w:val="00F04F2B"/>
    <w:rsid w:val="00F04F91"/>
    <w:rsid w:val="00F052C0"/>
    <w:rsid w:val="00F055AB"/>
    <w:rsid w:val="00F055E2"/>
    <w:rsid w:val="00F058BE"/>
    <w:rsid w:val="00F05949"/>
    <w:rsid w:val="00F05BA4"/>
    <w:rsid w:val="00F05CC2"/>
    <w:rsid w:val="00F061C5"/>
    <w:rsid w:val="00F062D1"/>
    <w:rsid w:val="00F0633D"/>
    <w:rsid w:val="00F06495"/>
    <w:rsid w:val="00F06749"/>
    <w:rsid w:val="00F068AB"/>
    <w:rsid w:val="00F06ACA"/>
    <w:rsid w:val="00F06AE3"/>
    <w:rsid w:val="00F06C8C"/>
    <w:rsid w:val="00F06CDD"/>
    <w:rsid w:val="00F06E05"/>
    <w:rsid w:val="00F06EBB"/>
    <w:rsid w:val="00F06F4B"/>
    <w:rsid w:val="00F06F96"/>
    <w:rsid w:val="00F070BF"/>
    <w:rsid w:val="00F070E4"/>
    <w:rsid w:val="00F07120"/>
    <w:rsid w:val="00F07185"/>
    <w:rsid w:val="00F07255"/>
    <w:rsid w:val="00F07303"/>
    <w:rsid w:val="00F0747C"/>
    <w:rsid w:val="00F074FA"/>
    <w:rsid w:val="00F07834"/>
    <w:rsid w:val="00F07884"/>
    <w:rsid w:val="00F07AF8"/>
    <w:rsid w:val="00F07E79"/>
    <w:rsid w:val="00F07FC2"/>
    <w:rsid w:val="00F1009D"/>
    <w:rsid w:val="00F1037E"/>
    <w:rsid w:val="00F106B3"/>
    <w:rsid w:val="00F10787"/>
    <w:rsid w:val="00F10BEA"/>
    <w:rsid w:val="00F10C22"/>
    <w:rsid w:val="00F10DE3"/>
    <w:rsid w:val="00F10F69"/>
    <w:rsid w:val="00F10FC0"/>
    <w:rsid w:val="00F111A4"/>
    <w:rsid w:val="00F11315"/>
    <w:rsid w:val="00F1132E"/>
    <w:rsid w:val="00F11BF4"/>
    <w:rsid w:val="00F11E1C"/>
    <w:rsid w:val="00F120C2"/>
    <w:rsid w:val="00F12377"/>
    <w:rsid w:val="00F123D2"/>
    <w:rsid w:val="00F1252A"/>
    <w:rsid w:val="00F12626"/>
    <w:rsid w:val="00F12673"/>
    <w:rsid w:val="00F126F6"/>
    <w:rsid w:val="00F127B3"/>
    <w:rsid w:val="00F12A63"/>
    <w:rsid w:val="00F12B0F"/>
    <w:rsid w:val="00F12C72"/>
    <w:rsid w:val="00F12DAA"/>
    <w:rsid w:val="00F12FA3"/>
    <w:rsid w:val="00F13270"/>
    <w:rsid w:val="00F13956"/>
    <w:rsid w:val="00F13ED5"/>
    <w:rsid w:val="00F13FF1"/>
    <w:rsid w:val="00F1425C"/>
    <w:rsid w:val="00F1446D"/>
    <w:rsid w:val="00F14539"/>
    <w:rsid w:val="00F1459C"/>
    <w:rsid w:val="00F146BA"/>
    <w:rsid w:val="00F147CC"/>
    <w:rsid w:val="00F148B0"/>
    <w:rsid w:val="00F14F89"/>
    <w:rsid w:val="00F15056"/>
    <w:rsid w:val="00F152BA"/>
    <w:rsid w:val="00F1537E"/>
    <w:rsid w:val="00F1592C"/>
    <w:rsid w:val="00F15959"/>
    <w:rsid w:val="00F15A7E"/>
    <w:rsid w:val="00F15A83"/>
    <w:rsid w:val="00F15B73"/>
    <w:rsid w:val="00F15BD4"/>
    <w:rsid w:val="00F15C75"/>
    <w:rsid w:val="00F15E38"/>
    <w:rsid w:val="00F15E40"/>
    <w:rsid w:val="00F15FF0"/>
    <w:rsid w:val="00F16000"/>
    <w:rsid w:val="00F161CE"/>
    <w:rsid w:val="00F16794"/>
    <w:rsid w:val="00F1690F"/>
    <w:rsid w:val="00F169B5"/>
    <w:rsid w:val="00F169FB"/>
    <w:rsid w:val="00F16C2F"/>
    <w:rsid w:val="00F16DC2"/>
    <w:rsid w:val="00F16E73"/>
    <w:rsid w:val="00F16E90"/>
    <w:rsid w:val="00F16F10"/>
    <w:rsid w:val="00F171E7"/>
    <w:rsid w:val="00F17248"/>
    <w:rsid w:val="00F172D6"/>
    <w:rsid w:val="00F17415"/>
    <w:rsid w:val="00F175B6"/>
    <w:rsid w:val="00F175F1"/>
    <w:rsid w:val="00F17610"/>
    <w:rsid w:val="00F17724"/>
    <w:rsid w:val="00F17A1A"/>
    <w:rsid w:val="00F17A76"/>
    <w:rsid w:val="00F17B00"/>
    <w:rsid w:val="00F17B2E"/>
    <w:rsid w:val="00F17CE1"/>
    <w:rsid w:val="00F17E09"/>
    <w:rsid w:val="00F20239"/>
    <w:rsid w:val="00F20348"/>
    <w:rsid w:val="00F20425"/>
    <w:rsid w:val="00F2061F"/>
    <w:rsid w:val="00F20709"/>
    <w:rsid w:val="00F209D7"/>
    <w:rsid w:val="00F20A16"/>
    <w:rsid w:val="00F20A3E"/>
    <w:rsid w:val="00F20AD8"/>
    <w:rsid w:val="00F20C37"/>
    <w:rsid w:val="00F20E4F"/>
    <w:rsid w:val="00F20FF7"/>
    <w:rsid w:val="00F21308"/>
    <w:rsid w:val="00F215F1"/>
    <w:rsid w:val="00F21775"/>
    <w:rsid w:val="00F2193B"/>
    <w:rsid w:val="00F21A0C"/>
    <w:rsid w:val="00F21A62"/>
    <w:rsid w:val="00F21AC4"/>
    <w:rsid w:val="00F21B62"/>
    <w:rsid w:val="00F21B71"/>
    <w:rsid w:val="00F21CD6"/>
    <w:rsid w:val="00F223E4"/>
    <w:rsid w:val="00F2298F"/>
    <w:rsid w:val="00F22A3A"/>
    <w:rsid w:val="00F22B87"/>
    <w:rsid w:val="00F22CD0"/>
    <w:rsid w:val="00F22E2D"/>
    <w:rsid w:val="00F22E35"/>
    <w:rsid w:val="00F22E47"/>
    <w:rsid w:val="00F22F1A"/>
    <w:rsid w:val="00F22F9B"/>
    <w:rsid w:val="00F22FD6"/>
    <w:rsid w:val="00F2309E"/>
    <w:rsid w:val="00F2316E"/>
    <w:rsid w:val="00F231A8"/>
    <w:rsid w:val="00F231BA"/>
    <w:rsid w:val="00F232EC"/>
    <w:rsid w:val="00F233AF"/>
    <w:rsid w:val="00F23661"/>
    <w:rsid w:val="00F23B51"/>
    <w:rsid w:val="00F23BC3"/>
    <w:rsid w:val="00F23CE1"/>
    <w:rsid w:val="00F23D5A"/>
    <w:rsid w:val="00F24059"/>
    <w:rsid w:val="00F241B4"/>
    <w:rsid w:val="00F2432D"/>
    <w:rsid w:val="00F24446"/>
    <w:rsid w:val="00F24690"/>
    <w:rsid w:val="00F24767"/>
    <w:rsid w:val="00F2488D"/>
    <w:rsid w:val="00F248B7"/>
    <w:rsid w:val="00F24AF9"/>
    <w:rsid w:val="00F24B08"/>
    <w:rsid w:val="00F24BE7"/>
    <w:rsid w:val="00F24DEE"/>
    <w:rsid w:val="00F24DF6"/>
    <w:rsid w:val="00F24E20"/>
    <w:rsid w:val="00F24F79"/>
    <w:rsid w:val="00F2503B"/>
    <w:rsid w:val="00F25525"/>
    <w:rsid w:val="00F255E3"/>
    <w:rsid w:val="00F257B3"/>
    <w:rsid w:val="00F25CAD"/>
    <w:rsid w:val="00F26034"/>
    <w:rsid w:val="00F260B0"/>
    <w:rsid w:val="00F2610E"/>
    <w:rsid w:val="00F2619D"/>
    <w:rsid w:val="00F26314"/>
    <w:rsid w:val="00F26475"/>
    <w:rsid w:val="00F26BC0"/>
    <w:rsid w:val="00F26E67"/>
    <w:rsid w:val="00F26FE3"/>
    <w:rsid w:val="00F27033"/>
    <w:rsid w:val="00F27225"/>
    <w:rsid w:val="00F27353"/>
    <w:rsid w:val="00F274EE"/>
    <w:rsid w:val="00F275B6"/>
    <w:rsid w:val="00F278A7"/>
    <w:rsid w:val="00F27B64"/>
    <w:rsid w:val="00F27BF1"/>
    <w:rsid w:val="00F27E2B"/>
    <w:rsid w:val="00F27F5C"/>
    <w:rsid w:val="00F303F0"/>
    <w:rsid w:val="00F305AB"/>
    <w:rsid w:val="00F305F2"/>
    <w:rsid w:val="00F306BC"/>
    <w:rsid w:val="00F30856"/>
    <w:rsid w:val="00F308B4"/>
    <w:rsid w:val="00F3093F"/>
    <w:rsid w:val="00F30966"/>
    <w:rsid w:val="00F309A5"/>
    <w:rsid w:val="00F30B54"/>
    <w:rsid w:val="00F30CA9"/>
    <w:rsid w:val="00F30CB0"/>
    <w:rsid w:val="00F30CFB"/>
    <w:rsid w:val="00F30E31"/>
    <w:rsid w:val="00F30E43"/>
    <w:rsid w:val="00F311AB"/>
    <w:rsid w:val="00F313F4"/>
    <w:rsid w:val="00F31472"/>
    <w:rsid w:val="00F3154C"/>
    <w:rsid w:val="00F3170E"/>
    <w:rsid w:val="00F31ADC"/>
    <w:rsid w:val="00F31EAA"/>
    <w:rsid w:val="00F3247E"/>
    <w:rsid w:val="00F3264F"/>
    <w:rsid w:val="00F3265D"/>
    <w:rsid w:val="00F32698"/>
    <w:rsid w:val="00F32846"/>
    <w:rsid w:val="00F3297E"/>
    <w:rsid w:val="00F32993"/>
    <w:rsid w:val="00F32A72"/>
    <w:rsid w:val="00F32C5E"/>
    <w:rsid w:val="00F32C6E"/>
    <w:rsid w:val="00F330A2"/>
    <w:rsid w:val="00F332BF"/>
    <w:rsid w:val="00F3330A"/>
    <w:rsid w:val="00F33352"/>
    <w:rsid w:val="00F3359A"/>
    <w:rsid w:val="00F339CF"/>
    <w:rsid w:val="00F33CAF"/>
    <w:rsid w:val="00F33D38"/>
    <w:rsid w:val="00F33D61"/>
    <w:rsid w:val="00F33E5D"/>
    <w:rsid w:val="00F33FF1"/>
    <w:rsid w:val="00F34002"/>
    <w:rsid w:val="00F3407B"/>
    <w:rsid w:val="00F34627"/>
    <w:rsid w:val="00F346C2"/>
    <w:rsid w:val="00F34802"/>
    <w:rsid w:val="00F34924"/>
    <w:rsid w:val="00F349FA"/>
    <w:rsid w:val="00F34BE9"/>
    <w:rsid w:val="00F34C42"/>
    <w:rsid w:val="00F34D77"/>
    <w:rsid w:val="00F34E49"/>
    <w:rsid w:val="00F34EF0"/>
    <w:rsid w:val="00F35002"/>
    <w:rsid w:val="00F3508B"/>
    <w:rsid w:val="00F3589E"/>
    <w:rsid w:val="00F358EE"/>
    <w:rsid w:val="00F365C2"/>
    <w:rsid w:val="00F36671"/>
    <w:rsid w:val="00F36BD9"/>
    <w:rsid w:val="00F36D9D"/>
    <w:rsid w:val="00F36E46"/>
    <w:rsid w:val="00F372E7"/>
    <w:rsid w:val="00F374F0"/>
    <w:rsid w:val="00F375D2"/>
    <w:rsid w:val="00F37604"/>
    <w:rsid w:val="00F377C3"/>
    <w:rsid w:val="00F37A46"/>
    <w:rsid w:val="00F37B73"/>
    <w:rsid w:val="00F37B76"/>
    <w:rsid w:val="00F37BA1"/>
    <w:rsid w:val="00F40075"/>
    <w:rsid w:val="00F40431"/>
    <w:rsid w:val="00F404CD"/>
    <w:rsid w:val="00F40552"/>
    <w:rsid w:val="00F4059C"/>
    <w:rsid w:val="00F406CA"/>
    <w:rsid w:val="00F408D8"/>
    <w:rsid w:val="00F409FE"/>
    <w:rsid w:val="00F40A77"/>
    <w:rsid w:val="00F40DB9"/>
    <w:rsid w:val="00F40FC1"/>
    <w:rsid w:val="00F417B3"/>
    <w:rsid w:val="00F417FA"/>
    <w:rsid w:val="00F41A83"/>
    <w:rsid w:val="00F41AEC"/>
    <w:rsid w:val="00F41CFA"/>
    <w:rsid w:val="00F41EA0"/>
    <w:rsid w:val="00F4209B"/>
    <w:rsid w:val="00F420EA"/>
    <w:rsid w:val="00F423A7"/>
    <w:rsid w:val="00F423BE"/>
    <w:rsid w:val="00F42413"/>
    <w:rsid w:val="00F4243F"/>
    <w:rsid w:val="00F42792"/>
    <w:rsid w:val="00F42890"/>
    <w:rsid w:val="00F429CE"/>
    <w:rsid w:val="00F42C53"/>
    <w:rsid w:val="00F42CE9"/>
    <w:rsid w:val="00F43793"/>
    <w:rsid w:val="00F43828"/>
    <w:rsid w:val="00F43B1B"/>
    <w:rsid w:val="00F43BC3"/>
    <w:rsid w:val="00F43DA7"/>
    <w:rsid w:val="00F43DDD"/>
    <w:rsid w:val="00F43ED5"/>
    <w:rsid w:val="00F43FD8"/>
    <w:rsid w:val="00F44150"/>
    <w:rsid w:val="00F44424"/>
    <w:rsid w:val="00F44585"/>
    <w:rsid w:val="00F4458C"/>
    <w:rsid w:val="00F44609"/>
    <w:rsid w:val="00F44B20"/>
    <w:rsid w:val="00F45128"/>
    <w:rsid w:val="00F45353"/>
    <w:rsid w:val="00F45359"/>
    <w:rsid w:val="00F45711"/>
    <w:rsid w:val="00F457BC"/>
    <w:rsid w:val="00F458F2"/>
    <w:rsid w:val="00F45A02"/>
    <w:rsid w:val="00F45AA8"/>
    <w:rsid w:val="00F45B7B"/>
    <w:rsid w:val="00F45BD7"/>
    <w:rsid w:val="00F45D13"/>
    <w:rsid w:val="00F45D4D"/>
    <w:rsid w:val="00F46272"/>
    <w:rsid w:val="00F464BA"/>
    <w:rsid w:val="00F4666D"/>
    <w:rsid w:val="00F467E2"/>
    <w:rsid w:val="00F4695B"/>
    <w:rsid w:val="00F46BC0"/>
    <w:rsid w:val="00F46D4D"/>
    <w:rsid w:val="00F46D9D"/>
    <w:rsid w:val="00F46E9B"/>
    <w:rsid w:val="00F46F56"/>
    <w:rsid w:val="00F4719E"/>
    <w:rsid w:val="00F471B2"/>
    <w:rsid w:val="00F471BA"/>
    <w:rsid w:val="00F47473"/>
    <w:rsid w:val="00F47A25"/>
    <w:rsid w:val="00F47A98"/>
    <w:rsid w:val="00F47B1C"/>
    <w:rsid w:val="00F47BC7"/>
    <w:rsid w:val="00F47D1B"/>
    <w:rsid w:val="00F47D5C"/>
    <w:rsid w:val="00F47E1F"/>
    <w:rsid w:val="00F500CF"/>
    <w:rsid w:val="00F500EC"/>
    <w:rsid w:val="00F50157"/>
    <w:rsid w:val="00F501E6"/>
    <w:rsid w:val="00F50244"/>
    <w:rsid w:val="00F505AB"/>
    <w:rsid w:val="00F50652"/>
    <w:rsid w:val="00F50859"/>
    <w:rsid w:val="00F5092E"/>
    <w:rsid w:val="00F50F80"/>
    <w:rsid w:val="00F5103D"/>
    <w:rsid w:val="00F51041"/>
    <w:rsid w:val="00F51059"/>
    <w:rsid w:val="00F51089"/>
    <w:rsid w:val="00F512E5"/>
    <w:rsid w:val="00F5131D"/>
    <w:rsid w:val="00F514A9"/>
    <w:rsid w:val="00F51601"/>
    <w:rsid w:val="00F51B28"/>
    <w:rsid w:val="00F51BD7"/>
    <w:rsid w:val="00F51C12"/>
    <w:rsid w:val="00F51C8B"/>
    <w:rsid w:val="00F51D5D"/>
    <w:rsid w:val="00F52166"/>
    <w:rsid w:val="00F52609"/>
    <w:rsid w:val="00F526E1"/>
    <w:rsid w:val="00F52B07"/>
    <w:rsid w:val="00F52C2B"/>
    <w:rsid w:val="00F52E7C"/>
    <w:rsid w:val="00F53049"/>
    <w:rsid w:val="00F53485"/>
    <w:rsid w:val="00F5387C"/>
    <w:rsid w:val="00F538BC"/>
    <w:rsid w:val="00F53B08"/>
    <w:rsid w:val="00F53DAC"/>
    <w:rsid w:val="00F53DD5"/>
    <w:rsid w:val="00F53DFA"/>
    <w:rsid w:val="00F5403C"/>
    <w:rsid w:val="00F54163"/>
    <w:rsid w:val="00F54480"/>
    <w:rsid w:val="00F5460F"/>
    <w:rsid w:val="00F54653"/>
    <w:rsid w:val="00F546BA"/>
    <w:rsid w:val="00F548CC"/>
    <w:rsid w:val="00F54911"/>
    <w:rsid w:val="00F549C6"/>
    <w:rsid w:val="00F54F8C"/>
    <w:rsid w:val="00F55367"/>
    <w:rsid w:val="00F5587F"/>
    <w:rsid w:val="00F558AC"/>
    <w:rsid w:val="00F558EF"/>
    <w:rsid w:val="00F55A06"/>
    <w:rsid w:val="00F55A68"/>
    <w:rsid w:val="00F55CF8"/>
    <w:rsid w:val="00F55F12"/>
    <w:rsid w:val="00F55FCE"/>
    <w:rsid w:val="00F5608A"/>
    <w:rsid w:val="00F5623D"/>
    <w:rsid w:val="00F56655"/>
    <w:rsid w:val="00F5684E"/>
    <w:rsid w:val="00F56B94"/>
    <w:rsid w:val="00F56D35"/>
    <w:rsid w:val="00F56F3A"/>
    <w:rsid w:val="00F56F9D"/>
    <w:rsid w:val="00F57077"/>
    <w:rsid w:val="00F575A7"/>
    <w:rsid w:val="00F57686"/>
    <w:rsid w:val="00F5768A"/>
    <w:rsid w:val="00F576A4"/>
    <w:rsid w:val="00F576FB"/>
    <w:rsid w:val="00F5792F"/>
    <w:rsid w:val="00F57D02"/>
    <w:rsid w:val="00F57D89"/>
    <w:rsid w:val="00F57DD4"/>
    <w:rsid w:val="00F57E89"/>
    <w:rsid w:val="00F57EF6"/>
    <w:rsid w:val="00F57F9D"/>
    <w:rsid w:val="00F57FFE"/>
    <w:rsid w:val="00F60044"/>
    <w:rsid w:val="00F6017A"/>
    <w:rsid w:val="00F601BA"/>
    <w:rsid w:val="00F603FB"/>
    <w:rsid w:val="00F60542"/>
    <w:rsid w:val="00F605E1"/>
    <w:rsid w:val="00F607EF"/>
    <w:rsid w:val="00F609E0"/>
    <w:rsid w:val="00F60A12"/>
    <w:rsid w:val="00F60AB2"/>
    <w:rsid w:val="00F60B2B"/>
    <w:rsid w:val="00F60D05"/>
    <w:rsid w:val="00F60DB3"/>
    <w:rsid w:val="00F60E7D"/>
    <w:rsid w:val="00F60EA8"/>
    <w:rsid w:val="00F60F2D"/>
    <w:rsid w:val="00F60F5B"/>
    <w:rsid w:val="00F6100A"/>
    <w:rsid w:val="00F61155"/>
    <w:rsid w:val="00F61366"/>
    <w:rsid w:val="00F6153A"/>
    <w:rsid w:val="00F619EF"/>
    <w:rsid w:val="00F61B60"/>
    <w:rsid w:val="00F61DB6"/>
    <w:rsid w:val="00F61FDF"/>
    <w:rsid w:val="00F620C1"/>
    <w:rsid w:val="00F621EF"/>
    <w:rsid w:val="00F622FF"/>
    <w:rsid w:val="00F62345"/>
    <w:rsid w:val="00F6248F"/>
    <w:rsid w:val="00F62B71"/>
    <w:rsid w:val="00F62BDE"/>
    <w:rsid w:val="00F62BF4"/>
    <w:rsid w:val="00F62CA8"/>
    <w:rsid w:val="00F62CCC"/>
    <w:rsid w:val="00F62D50"/>
    <w:rsid w:val="00F62D6A"/>
    <w:rsid w:val="00F62E8F"/>
    <w:rsid w:val="00F63192"/>
    <w:rsid w:val="00F6354A"/>
    <w:rsid w:val="00F636A4"/>
    <w:rsid w:val="00F636D4"/>
    <w:rsid w:val="00F63737"/>
    <w:rsid w:val="00F63B8B"/>
    <w:rsid w:val="00F63FFD"/>
    <w:rsid w:val="00F641E3"/>
    <w:rsid w:val="00F642E0"/>
    <w:rsid w:val="00F64529"/>
    <w:rsid w:val="00F64699"/>
    <w:rsid w:val="00F64714"/>
    <w:rsid w:val="00F647EA"/>
    <w:rsid w:val="00F64B95"/>
    <w:rsid w:val="00F64B9A"/>
    <w:rsid w:val="00F64C82"/>
    <w:rsid w:val="00F64D02"/>
    <w:rsid w:val="00F64D32"/>
    <w:rsid w:val="00F64EAC"/>
    <w:rsid w:val="00F64F4A"/>
    <w:rsid w:val="00F6548E"/>
    <w:rsid w:val="00F657FF"/>
    <w:rsid w:val="00F65A9F"/>
    <w:rsid w:val="00F65AD9"/>
    <w:rsid w:val="00F65B2D"/>
    <w:rsid w:val="00F65CE6"/>
    <w:rsid w:val="00F65FFD"/>
    <w:rsid w:val="00F6615A"/>
    <w:rsid w:val="00F661AA"/>
    <w:rsid w:val="00F662A4"/>
    <w:rsid w:val="00F66445"/>
    <w:rsid w:val="00F666AA"/>
    <w:rsid w:val="00F669FB"/>
    <w:rsid w:val="00F669FE"/>
    <w:rsid w:val="00F66E36"/>
    <w:rsid w:val="00F66EF3"/>
    <w:rsid w:val="00F66F32"/>
    <w:rsid w:val="00F67080"/>
    <w:rsid w:val="00F67225"/>
    <w:rsid w:val="00F6722F"/>
    <w:rsid w:val="00F672B1"/>
    <w:rsid w:val="00F6764E"/>
    <w:rsid w:val="00F677EC"/>
    <w:rsid w:val="00F678EA"/>
    <w:rsid w:val="00F67904"/>
    <w:rsid w:val="00F67B7C"/>
    <w:rsid w:val="00F67FFA"/>
    <w:rsid w:val="00F701A8"/>
    <w:rsid w:val="00F701A9"/>
    <w:rsid w:val="00F7030B"/>
    <w:rsid w:val="00F703C8"/>
    <w:rsid w:val="00F703DD"/>
    <w:rsid w:val="00F70427"/>
    <w:rsid w:val="00F70493"/>
    <w:rsid w:val="00F704E1"/>
    <w:rsid w:val="00F706D7"/>
    <w:rsid w:val="00F7073E"/>
    <w:rsid w:val="00F70A29"/>
    <w:rsid w:val="00F70DAE"/>
    <w:rsid w:val="00F71178"/>
    <w:rsid w:val="00F71276"/>
    <w:rsid w:val="00F712C3"/>
    <w:rsid w:val="00F714CB"/>
    <w:rsid w:val="00F716D4"/>
    <w:rsid w:val="00F7181C"/>
    <w:rsid w:val="00F719DC"/>
    <w:rsid w:val="00F71B47"/>
    <w:rsid w:val="00F71BE3"/>
    <w:rsid w:val="00F71FA9"/>
    <w:rsid w:val="00F71FCC"/>
    <w:rsid w:val="00F724F0"/>
    <w:rsid w:val="00F72592"/>
    <w:rsid w:val="00F72831"/>
    <w:rsid w:val="00F72979"/>
    <w:rsid w:val="00F72FE1"/>
    <w:rsid w:val="00F73039"/>
    <w:rsid w:val="00F7329C"/>
    <w:rsid w:val="00F73646"/>
    <w:rsid w:val="00F73AC3"/>
    <w:rsid w:val="00F73C36"/>
    <w:rsid w:val="00F73D80"/>
    <w:rsid w:val="00F73EB4"/>
    <w:rsid w:val="00F73ED9"/>
    <w:rsid w:val="00F73F06"/>
    <w:rsid w:val="00F73F98"/>
    <w:rsid w:val="00F7407B"/>
    <w:rsid w:val="00F74319"/>
    <w:rsid w:val="00F74438"/>
    <w:rsid w:val="00F7462A"/>
    <w:rsid w:val="00F74649"/>
    <w:rsid w:val="00F74796"/>
    <w:rsid w:val="00F74C6C"/>
    <w:rsid w:val="00F750EF"/>
    <w:rsid w:val="00F751CA"/>
    <w:rsid w:val="00F75384"/>
    <w:rsid w:val="00F7546E"/>
    <w:rsid w:val="00F75B0C"/>
    <w:rsid w:val="00F75BA9"/>
    <w:rsid w:val="00F75CB7"/>
    <w:rsid w:val="00F75DB2"/>
    <w:rsid w:val="00F75DCA"/>
    <w:rsid w:val="00F7638F"/>
    <w:rsid w:val="00F766C5"/>
    <w:rsid w:val="00F76774"/>
    <w:rsid w:val="00F768C2"/>
    <w:rsid w:val="00F76C4D"/>
    <w:rsid w:val="00F76E0D"/>
    <w:rsid w:val="00F76EA1"/>
    <w:rsid w:val="00F770A6"/>
    <w:rsid w:val="00F77284"/>
    <w:rsid w:val="00F77292"/>
    <w:rsid w:val="00F77760"/>
    <w:rsid w:val="00F77889"/>
    <w:rsid w:val="00F77967"/>
    <w:rsid w:val="00F77AB5"/>
    <w:rsid w:val="00F77AFD"/>
    <w:rsid w:val="00F77D0B"/>
    <w:rsid w:val="00F77D4C"/>
    <w:rsid w:val="00F80570"/>
    <w:rsid w:val="00F806B4"/>
    <w:rsid w:val="00F806CD"/>
    <w:rsid w:val="00F80967"/>
    <w:rsid w:val="00F80FC4"/>
    <w:rsid w:val="00F81024"/>
    <w:rsid w:val="00F810F1"/>
    <w:rsid w:val="00F81176"/>
    <w:rsid w:val="00F812A5"/>
    <w:rsid w:val="00F813CE"/>
    <w:rsid w:val="00F81462"/>
    <w:rsid w:val="00F814DE"/>
    <w:rsid w:val="00F816E5"/>
    <w:rsid w:val="00F81983"/>
    <w:rsid w:val="00F81994"/>
    <w:rsid w:val="00F819BA"/>
    <w:rsid w:val="00F81AA7"/>
    <w:rsid w:val="00F81BE8"/>
    <w:rsid w:val="00F81CDC"/>
    <w:rsid w:val="00F81D2D"/>
    <w:rsid w:val="00F81FB7"/>
    <w:rsid w:val="00F8205F"/>
    <w:rsid w:val="00F82149"/>
    <w:rsid w:val="00F82468"/>
    <w:rsid w:val="00F8273A"/>
    <w:rsid w:val="00F8278D"/>
    <w:rsid w:val="00F827D0"/>
    <w:rsid w:val="00F82833"/>
    <w:rsid w:val="00F82E58"/>
    <w:rsid w:val="00F82E78"/>
    <w:rsid w:val="00F82ED8"/>
    <w:rsid w:val="00F82F56"/>
    <w:rsid w:val="00F83081"/>
    <w:rsid w:val="00F83344"/>
    <w:rsid w:val="00F83835"/>
    <w:rsid w:val="00F83B66"/>
    <w:rsid w:val="00F83C10"/>
    <w:rsid w:val="00F83C14"/>
    <w:rsid w:val="00F83D68"/>
    <w:rsid w:val="00F83F74"/>
    <w:rsid w:val="00F8402A"/>
    <w:rsid w:val="00F8402E"/>
    <w:rsid w:val="00F8419F"/>
    <w:rsid w:val="00F84242"/>
    <w:rsid w:val="00F843CB"/>
    <w:rsid w:val="00F846BF"/>
    <w:rsid w:val="00F84823"/>
    <w:rsid w:val="00F848C2"/>
    <w:rsid w:val="00F8499C"/>
    <w:rsid w:val="00F84A34"/>
    <w:rsid w:val="00F84F10"/>
    <w:rsid w:val="00F8511D"/>
    <w:rsid w:val="00F8594A"/>
    <w:rsid w:val="00F8597F"/>
    <w:rsid w:val="00F859DE"/>
    <w:rsid w:val="00F85A72"/>
    <w:rsid w:val="00F85ADF"/>
    <w:rsid w:val="00F86158"/>
    <w:rsid w:val="00F8650D"/>
    <w:rsid w:val="00F86543"/>
    <w:rsid w:val="00F8656E"/>
    <w:rsid w:val="00F86825"/>
    <w:rsid w:val="00F86AF3"/>
    <w:rsid w:val="00F86CF7"/>
    <w:rsid w:val="00F8711C"/>
    <w:rsid w:val="00F871E1"/>
    <w:rsid w:val="00F8727D"/>
    <w:rsid w:val="00F87438"/>
    <w:rsid w:val="00F87523"/>
    <w:rsid w:val="00F8758B"/>
    <w:rsid w:val="00F876F3"/>
    <w:rsid w:val="00F877D2"/>
    <w:rsid w:val="00F87AED"/>
    <w:rsid w:val="00F87B8A"/>
    <w:rsid w:val="00F87BC5"/>
    <w:rsid w:val="00F87CC5"/>
    <w:rsid w:val="00F87CD3"/>
    <w:rsid w:val="00F87D51"/>
    <w:rsid w:val="00F87F7E"/>
    <w:rsid w:val="00F87FED"/>
    <w:rsid w:val="00F90079"/>
    <w:rsid w:val="00F9024E"/>
    <w:rsid w:val="00F9063A"/>
    <w:rsid w:val="00F906AD"/>
    <w:rsid w:val="00F9074F"/>
    <w:rsid w:val="00F9090B"/>
    <w:rsid w:val="00F9099E"/>
    <w:rsid w:val="00F90AA3"/>
    <w:rsid w:val="00F90B8F"/>
    <w:rsid w:val="00F90E94"/>
    <w:rsid w:val="00F911D7"/>
    <w:rsid w:val="00F9121F"/>
    <w:rsid w:val="00F9122F"/>
    <w:rsid w:val="00F91446"/>
    <w:rsid w:val="00F91482"/>
    <w:rsid w:val="00F9158A"/>
    <w:rsid w:val="00F9170C"/>
    <w:rsid w:val="00F917EB"/>
    <w:rsid w:val="00F91847"/>
    <w:rsid w:val="00F920A6"/>
    <w:rsid w:val="00F9212F"/>
    <w:rsid w:val="00F92237"/>
    <w:rsid w:val="00F92246"/>
    <w:rsid w:val="00F92265"/>
    <w:rsid w:val="00F922F9"/>
    <w:rsid w:val="00F92389"/>
    <w:rsid w:val="00F9293E"/>
    <w:rsid w:val="00F929FA"/>
    <w:rsid w:val="00F92AA4"/>
    <w:rsid w:val="00F92C5A"/>
    <w:rsid w:val="00F92DE6"/>
    <w:rsid w:val="00F92E18"/>
    <w:rsid w:val="00F93078"/>
    <w:rsid w:val="00F9318A"/>
    <w:rsid w:val="00F93364"/>
    <w:rsid w:val="00F93402"/>
    <w:rsid w:val="00F93440"/>
    <w:rsid w:val="00F93731"/>
    <w:rsid w:val="00F93813"/>
    <w:rsid w:val="00F9397C"/>
    <w:rsid w:val="00F939CD"/>
    <w:rsid w:val="00F93B90"/>
    <w:rsid w:val="00F93BC7"/>
    <w:rsid w:val="00F93C99"/>
    <w:rsid w:val="00F93D55"/>
    <w:rsid w:val="00F93ED3"/>
    <w:rsid w:val="00F93F0B"/>
    <w:rsid w:val="00F940C0"/>
    <w:rsid w:val="00F94228"/>
    <w:rsid w:val="00F94351"/>
    <w:rsid w:val="00F946D2"/>
    <w:rsid w:val="00F946E0"/>
    <w:rsid w:val="00F94C47"/>
    <w:rsid w:val="00F94E81"/>
    <w:rsid w:val="00F94EA9"/>
    <w:rsid w:val="00F94F6A"/>
    <w:rsid w:val="00F95056"/>
    <w:rsid w:val="00F951EC"/>
    <w:rsid w:val="00F9520A"/>
    <w:rsid w:val="00F95506"/>
    <w:rsid w:val="00F95921"/>
    <w:rsid w:val="00F9596E"/>
    <w:rsid w:val="00F959BB"/>
    <w:rsid w:val="00F959EE"/>
    <w:rsid w:val="00F95D79"/>
    <w:rsid w:val="00F96129"/>
    <w:rsid w:val="00F961A8"/>
    <w:rsid w:val="00F9649A"/>
    <w:rsid w:val="00F96592"/>
    <w:rsid w:val="00F966B6"/>
    <w:rsid w:val="00F966E3"/>
    <w:rsid w:val="00F966ED"/>
    <w:rsid w:val="00F96902"/>
    <w:rsid w:val="00F96A62"/>
    <w:rsid w:val="00F96B0F"/>
    <w:rsid w:val="00F96BA2"/>
    <w:rsid w:val="00F96BBF"/>
    <w:rsid w:val="00F96CE0"/>
    <w:rsid w:val="00F96D23"/>
    <w:rsid w:val="00F9700B"/>
    <w:rsid w:val="00F97141"/>
    <w:rsid w:val="00F973AB"/>
    <w:rsid w:val="00F9747F"/>
    <w:rsid w:val="00F9779C"/>
    <w:rsid w:val="00F97815"/>
    <w:rsid w:val="00F978F8"/>
    <w:rsid w:val="00F97914"/>
    <w:rsid w:val="00F97A02"/>
    <w:rsid w:val="00F97B27"/>
    <w:rsid w:val="00F97B78"/>
    <w:rsid w:val="00F97C9B"/>
    <w:rsid w:val="00FA00C7"/>
    <w:rsid w:val="00FA0121"/>
    <w:rsid w:val="00FA015A"/>
    <w:rsid w:val="00FA02AF"/>
    <w:rsid w:val="00FA062D"/>
    <w:rsid w:val="00FA06DF"/>
    <w:rsid w:val="00FA0783"/>
    <w:rsid w:val="00FA0888"/>
    <w:rsid w:val="00FA0926"/>
    <w:rsid w:val="00FA0990"/>
    <w:rsid w:val="00FA0A68"/>
    <w:rsid w:val="00FA0AF5"/>
    <w:rsid w:val="00FA0C10"/>
    <w:rsid w:val="00FA0D86"/>
    <w:rsid w:val="00FA0F09"/>
    <w:rsid w:val="00FA185B"/>
    <w:rsid w:val="00FA1ADF"/>
    <w:rsid w:val="00FA1C08"/>
    <w:rsid w:val="00FA233D"/>
    <w:rsid w:val="00FA24A6"/>
    <w:rsid w:val="00FA256A"/>
    <w:rsid w:val="00FA260E"/>
    <w:rsid w:val="00FA2670"/>
    <w:rsid w:val="00FA2932"/>
    <w:rsid w:val="00FA2C1D"/>
    <w:rsid w:val="00FA2D18"/>
    <w:rsid w:val="00FA2D19"/>
    <w:rsid w:val="00FA2DF4"/>
    <w:rsid w:val="00FA2ECF"/>
    <w:rsid w:val="00FA2F18"/>
    <w:rsid w:val="00FA311F"/>
    <w:rsid w:val="00FA3323"/>
    <w:rsid w:val="00FA33E9"/>
    <w:rsid w:val="00FA3424"/>
    <w:rsid w:val="00FA3711"/>
    <w:rsid w:val="00FA3792"/>
    <w:rsid w:val="00FA4199"/>
    <w:rsid w:val="00FA44E4"/>
    <w:rsid w:val="00FA47B4"/>
    <w:rsid w:val="00FA47D9"/>
    <w:rsid w:val="00FA488B"/>
    <w:rsid w:val="00FA4A40"/>
    <w:rsid w:val="00FA4DDB"/>
    <w:rsid w:val="00FA4F21"/>
    <w:rsid w:val="00FA53D9"/>
    <w:rsid w:val="00FA554A"/>
    <w:rsid w:val="00FA5655"/>
    <w:rsid w:val="00FA56AE"/>
    <w:rsid w:val="00FA570B"/>
    <w:rsid w:val="00FA5DD7"/>
    <w:rsid w:val="00FA60D0"/>
    <w:rsid w:val="00FA6103"/>
    <w:rsid w:val="00FA640D"/>
    <w:rsid w:val="00FA6608"/>
    <w:rsid w:val="00FA676F"/>
    <w:rsid w:val="00FA67DF"/>
    <w:rsid w:val="00FA6C46"/>
    <w:rsid w:val="00FA6CA0"/>
    <w:rsid w:val="00FA6F15"/>
    <w:rsid w:val="00FA714C"/>
    <w:rsid w:val="00FA7226"/>
    <w:rsid w:val="00FA7528"/>
    <w:rsid w:val="00FA7845"/>
    <w:rsid w:val="00FA7876"/>
    <w:rsid w:val="00FA7DDE"/>
    <w:rsid w:val="00FA7DEA"/>
    <w:rsid w:val="00FB0085"/>
    <w:rsid w:val="00FB017B"/>
    <w:rsid w:val="00FB01F7"/>
    <w:rsid w:val="00FB020A"/>
    <w:rsid w:val="00FB0392"/>
    <w:rsid w:val="00FB043D"/>
    <w:rsid w:val="00FB05AD"/>
    <w:rsid w:val="00FB077E"/>
    <w:rsid w:val="00FB0787"/>
    <w:rsid w:val="00FB08C7"/>
    <w:rsid w:val="00FB0972"/>
    <w:rsid w:val="00FB0AF1"/>
    <w:rsid w:val="00FB0C24"/>
    <w:rsid w:val="00FB0CE3"/>
    <w:rsid w:val="00FB0D53"/>
    <w:rsid w:val="00FB0DCB"/>
    <w:rsid w:val="00FB0DDE"/>
    <w:rsid w:val="00FB0EE9"/>
    <w:rsid w:val="00FB114E"/>
    <w:rsid w:val="00FB134D"/>
    <w:rsid w:val="00FB13DF"/>
    <w:rsid w:val="00FB1406"/>
    <w:rsid w:val="00FB150C"/>
    <w:rsid w:val="00FB15E2"/>
    <w:rsid w:val="00FB1640"/>
    <w:rsid w:val="00FB17AC"/>
    <w:rsid w:val="00FB17E3"/>
    <w:rsid w:val="00FB1AF7"/>
    <w:rsid w:val="00FB1D1E"/>
    <w:rsid w:val="00FB1F5D"/>
    <w:rsid w:val="00FB21B8"/>
    <w:rsid w:val="00FB26D8"/>
    <w:rsid w:val="00FB271E"/>
    <w:rsid w:val="00FB2CA9"/>
    <w:rsid w:val="00FB3120"/>
    <w:rsid w:val="00FB31E7"/>
    <w:rsid w:val="00FB320D"/>
    <w:rsid w:val="00FB3262"/>
    <w:rsid w:val="00FB3539"/>
    <w:rsid w:val="00FB3762"/>
    <w:rsid w:val="00FB379F"/>
    <w:rsid w:val="00FB4106"/>
    <w:rsid w:val="00FB41E6"/>
    <w:rsid w:val="00FB4213"/>
    <w:rsid w:val="00FB42B4"/>
    <w:rsid w:val="00FB43DC"/>
    <w:rsid w:val="00FB4673"/>
    <w:rsid w:val="00FB46CB"/>
    <w:rsid w:val="00FB4820"/>
    <w:rsid w:val="00FB4A19"/>
    <w:rsid w:val="00FB4A3B"/>
    <w:rsid w:val="00FB4B1F"/>
    <w:rsid w:val="00FB4C44"/>
    <w:rsid w:val="00FB4D2D"/>
    <w:rsid w:val="00FB4E77"/>
    <w:rsid w:val="00FB4EB1"/>
    <w:rsid w:val="00FB4ECB"/>
    <w:rsid w:val="00FB4F77"/>
    <w:rsid w:val="00FB519B"/>
    <w:rsid w:val="00FB5274"/>
    <w:rsid w:val="00FB5400"/>
    <w:rsid w:val="00FB5520"/>
    <w:rsid w:val="00FB5921"/>
    <w:rsid w:val="00FB5A07"/>
    <w:rsid w:val="00FB5E62"/>
    <w:rsid w:val="00FB5E8C"/>
    <w:rsid w:val="00FB5F28"/>
    <w:rsid w:val="00FB61C0"/>
    <w:rsid w:val="00FB62E1"/>
    <w:rsid w:val="00FB6701"/>
    <w:rsid w:val="00FB6B32"/>
    <w:rsid w:val="00FB6BE3"/>
    <w:rsid w:val="00FB6C6F"/>
    <w:rsid w:val="00FB6CCC"/>
    <w:rsid w:val="00FB7041"/>
    <w:rsid w:val="00FB7088"/>
    <w:rsid w:val="00FB7109"/>
    <w:rsid w:val="00FB74E0"/>
    <w:rsid w:val="00FB75CC"/>
    <w:rsid w:val="00FB764D"/>
    <w:rsid w:val="00FB77F4"/>
    <w:rsid w:val="00FB78FD"/>
    <w:rsid w:val="00FB79D9"/>
    <w:rsid w:val="00FB7A02"/>
    <w:rsid w:val="00FB7AA0"/>
    <w:rsid w:val="00FB7AFC"/>
    <w:rsid w:val="00FB7BC5"/>
    <w:rsid w:val="00FB7D50"/>
    <w:rsid w:val="00FC008A"/>
    <w:rsid w:val="00FC01DC"/>
    <w:rsid w:val="00FC026E"/>
    <w:rsid w:val="00FC02E0"/>
    <w:rsid w:val="00FC03C2"/>
    <w:rsid w:val="00FC06AA"/>
    <w:rsid w:val="00FC074A"/>
    <w:rsid w:val="00FC090C"/>
    <w:rsid w:val="00FC0B40"/>
    <w:rsid w:val="00FC0E55"/>
    <w:rsid w:val="00FC1051"/>
    <w:rsid w:val="00FC10AA"/>
    <w:rsid w:val="00FC115F"/>
    <w:rsid w:val="00FC12C3"/>
    <w:rsid w:val="00FC1319"/>
    <w:rsid w:val="00FC1466"/>
    <w:rsid w:val="00FC166C"/>
    <w:rsid w:val="00FC1AB7"/>
    <w:rsid w:val="00FC1B2F"/>
    <w:rsid w:val="00FC1B6A"/>
    <w:rsid w:val="00FC1E64"/>
    <w:rsid w:val="00FC1EDB"/>
    <w:rsid w:val="00FC20E1"/>
    <w:rsid w:val="00FC22E9"/>
    <w:rsid w:val="00FC23C6"/>
    <w:rsid w:val="00FC2552"/>
    <w:rsid w:val="00FC2815"/>
    <w:rsid w:val="00FC28EB"/>
    <w:rsid w:val="00FC2DA7"/>
    <w:rsid w:val="00FC3096"/>
    <w:rsid w:val="00FC3155"/>
    <w:rsid w:val="00FC3221"/>
    <w:rsid w:val="00FC324C"/>
    <w:rsid w:val="00FC32B5"/>
    <w:rsid w:val="00FC3332"/>
    <w:rsid w:val="00FC3B68"/>
    <w:rsid w:val="00FC3E45"/>
    <w:rsid w:val="00FC3E9D"/>
    <w:rsid w:val="00FC3F30"/>
    <w:rsid w:val="00FC48D2"/>
    <w:rsid w:val="00FC4A27"/>
    <w:rsid w:val="00FC4BD1"/>
    <w:rsid w:val="00FC4C4F"/>
    <w:rsid w:val="00FC4D29"/>
    <w:rsid w:val="00FC4E6E"/>
    <w:rsid w:val="00FC4E8A"/>
    <w:rsid w:val="00FC51D2"/>
    <w:rsid w:val="00FC51F9"/>
    <w:rsid w:val="00FC5237"/>
    <w:rsid w:val="00FC52B2"/>
    <w:rsid w:val="00FC542A"/>
    <w:rsid w:val="00FC546B"/>
    <w:rsid w:val="00FC591A"/>
    <w:rsid w:val="00FC59E1"/>
    <w:rsid w:val="00FC5DDF"/>
    <w:rsid w:val="00FC605D"/>
    <w:rsid w:val="00FC614D"/>
    <w:rsid w:val="00FC62DD"/>
    <w:rsid w:val="00FC64D7"/>
    <w:rsid w:val="00FC64F6"/>
    <w:rsid w:val="00FC6575"/>
    <w:rsid w:val="00FC65C8"/>
    <w:rsid w:val="00FC67D9"/>
    <w:rsid w:val="00FC6AEB"/>
    <w:rsid w:val="00FC6B38"/>
    <w:rsid w:val="00FC6C73"/>
    <w:rsid w:val="00FC6D52"/>
    <w:rsid w:val="00FC723F"/>
    <w:rsid w:val="00FC7405"/>
    <w:rsid w:val="00FC7542"/>
    <w:rsid w:val="00FC762F"/>
    <w:rsid w:val="00FC76B8"/>
    <w:rsid w:val="00FC788D"/>
    <w:rsid w:val="00FC78DA"/>
    <w:rsid w:val="00FC7A05"/>
    <w:rsid w:val="00FC7A12"/>
    <w:rsid w:val="00FC7C1D"/>
    <w:rsid w:val="00FC7C3B"/>
    <w:rsid w:val="00FC7D84"/>
    <w:rsid w:val="00FC7D89"/>
    <w:rsid w:val="00FC7F2E"/>
    <w:rsid w:val="00FD02BA"/>
    <w:rsid w:val="00FD03B3"/>
    <w:rsid w:val="00FD082A"/>
    <w:rsid w:val="00FD09DB"/>
    <w:rsid w:val="00FD0B65"/>
    <w:rsid w:val="00FD0DF9"/>
    <w:rsid w:val="00FD0E47"/>
    <w:rsid w:val="00FD139C"/>
    <w:rsid w:val="00FD17C5"/>
    <w:rsid w:val="00FD17E7"/>
    <w:rsid w:val="00FD1806"/>
    <w:rsid w:val="00FD191E"/>
    <w:rsid w:val="00FD19B4"/>
    <w:rsid w:val="00FD1C11"/>
    <w:rsid w:val="00FD1CA2"/>
    <w:rsid w:val="00FD1F4F"/>
    <w:rsid w:val="00FD234E"/>
    <w:rsid w:val="00FD27E7"/>
    <w:rsid w:val="00FD29C9"/>
    <w:rsid w:val="00FD2A11"/>
    <w:rsid w:val="00FD2F5A"/>
    <w:rsid w:val="00FD3412"/>
    <w:rsid w:val="00FD36AF"/>
    <w:rsid w:val="00FD39B8"/>
    <w:rsid w:val="00FD39F1"/>
    <w:rsid w:val="00FD39F2"/>
    <w:rsid w:val="00FD3CC6"/>
    <w:rsid w:val="00FD3D02"/>
    <w:rsid w:val="00FD3D56"/>
    <w:rsid w:val="00FD3F94"/>
    <w:rsid w:val="00FD40B9"/>
    <w:rsid w:val="00FD40E8"/>
    <w:rsid w:val="00FD44A5"/>
    <w:rsid w:val="00FD4562"/>
    <w:rsid w:val="00FD457D"/>
    <w:rsid w:val="00FD4752"/>
    <w:rsid w:val="00FD4848"/>
    <w:rsid w:val="00FD4AF8"/>
    <w:rsid w:val="00FD4D58"/>
    <w:rsid w:val="00FD4DF9"/>
    <w:rsid w:val="00FD4FC4"/>
    <w:rsid w:val="00FD515E"/>
    <w:rsid w:val="00FD52E3"/>
    <w:rsid w:val="00FD5669"/>
    <w:rsid w:val="00FD58E1"/>
    <w:rsid w:val="00FD5A1A"/>
    <w:rsid w:val="00FD5A43"/>
    <w:rsid w:val="00FD5AA1"/>
    <w:rsid w:val="00FD5AB3"/>
    <w:rsid w:val="00FD5B97"/>
    <w:rsid w:val="00FD5CBF"/>
    <w:rsid w:val="00FD5EB3"/>
    <w:rsid w:val="00FD5EDB"/>
    <w:rsid w:val="00FD619F"/>
    <w:rsid w:val="00FD644C"/>
    <w:rsid w:val="00FD66EB"/>
    <w:rsid w:val="00FD69EC"/>
    <w:rsid w:val="00FD6B4D"/>
    <w:rsid w:val="00FD6FD0"/>
    <w:rsid w:val="00FD702C"/>
    <w:rsid w:val="00FD711B"/>
    <w:rsid w:val="00FD7411"/>
    <w:rsid w:val="00FD7492"/>
    <w:rsid w:val="00FD74E9"/>
    <w:rsid w:val="00FD75BC"/>
    <w:rsid w:val="00FD7730"/>
    <w:rsid w:val="00FD77B7"/>
    <w:rsid w:val="00FD77CD"/>
    <w:rsid w:val="00FD7C41"/>
    <w:rsid w:val="00FD7F85"/>
    <w:rsid w:val="00FE0076"/>
    <w:rsid w:val="00FE0240"/>
    <w:rsid w:val="00FE0557"/>
    <w:rsid w:val="00FE06FE"/>
    <w:rsid w:val="00FE0823"/>
    <w:rsid w:val="00FE096B"/>
    <w:rsid w:val="00FE09FD"/>
    <w:rsid w:val="00FE0B75"/>
    <w:rsid w:val="00FE0BBC"/>
    <w:rsid w:val="00FE0C5B"/>
    <w:rsid w:val="00FE0CC5"/>
    <w:rsid w:val="00FE0FDD"/>
    <w:rsid w:val="00FE116D"/>
    <w:rsid w:val="00FE1468"/>
    <w:rsid w:val="00FE150C"/>
    <w:rsid w:val="00FE1543"/>
    <w:rsid w:val="00FE1984"/>
    <w:rsid w:val="00FE1A0B"/>
    <w:rsid w:val="00FE1ABB"/>
    <w:rsid w:val="00FE1ADA"/>
    <w:rsid w:val="00FE1B4B"/>
    <w:rsid w:val="00FE1B97"/>
    <w:rsid w:val="00FE1C3A"/>
    <w:rsid w:val="00FE1DF5"/>
    <w:rsid w:val="00FE1F69"/>
    <w:rsid w:val="00FE20DD"/>
    <w:rsid w:val="00FE23D0"/>
    <w:rsid w:val="00FE255A"/>
    <w:rsid w:val="00FE2581"/>
    <w:rsid w:val="00FE2A70"/>
    <w:rsid w:val="00FE2A8A"/>
    <w:rsid w:val="00FE2B11"/>
    <w:rsid w:val="00FE2C26"/>
    <w:rsid w:val="00FE2E1D"/>
    <w:rsid w:val="00FE2F24"/>
    <w:rsid w:val="00FE3120"/>
    <w:rsid w:val="00FE3146"/>
    <w:rsid w:val="00FE3174"/>
    <w:rsid w:val="00FE336E"/>
    <w:rsid w:val="00FE3C19"/>
    <w:rsid w:val="00FE3FDC"/>
    <w:rsid w:val="00FE407F"/>
    <w:rsid w:val="00FE438E"/>
    <w:rsid w:val="00FE46E8"/>
    <w:rsid w:val="00FE49C5"/>
    <w:rsid w:val="00FE4A0D"/>
    <w:rsid w:val="00FE4E41"/>
    <w:rsid w:val="00FE4F7E"/>
    <w:rsid w:val="00FE5267"/>
    <w:rsid w:val="00FE53B5"/>
    <w:rsid w:val="00FE5409"/>
    <w:rsid w:val="00FE5446"/>
    <w:rsid w:val="00FE54D9"/>
    <w:rsid w:val="00FE55E7"/>
    <w:rsid w:val="00FE56E9"/>
    <w:rsid w:val="00FE583D"/>
    <w:rsid w:val="00FE5856"/>
    <w:rsid w:val="00FE5B42"/>
    <w:rsid w:val="00FE5BA9"/>
    <w:rsid w:val="00FE5CC2"/>
    <w:rsid w:val="00FE5D7C"/>
    <w:rsid w:val="00FE5E24"/>
    <w:rsid w:val="00FE5EF5"/>
    <w:rsid w:val="00FE5EF9"/>
    <w:rsid w:val="00FE6075"/>
    <w:rsid w:val="00FE616D"/>
    <w:rsid w:val="00FE6448"/>
    <w:rsid w:val="00FE6692"/>
    <w:rsid w:val="00FE671E"/>
    <w:rsid w:val="00FE683B"/>
    <w:rsid w:val="00FE68E3"/>
    <w:rsid w:val="00FE695C"/>
    <w:rsid w:val="00FE71F9"/>
    <w:rsid w:val="00FE7382"/>
    <w:rsid w:val="00FE7478"/>
    <w:rsid w:val="00FE751A"/>
    <w:rsid w:val="00FE7D6A"/>
    <w:rsid w:val="00FE7EB1"/>
    <w:rsid w:val="00FF018E"/>
    <w:rsid w:val="00FF074F"/>
    <w:rsid w:val="00FF0829"/>
    <w:rsid w:val="00FF0899"/>
    <w:rsid w:val="00FF0A64"/>
    <w:rsid w:val="00FF0BF7"/>
    <w:rsid w:val="00FF0C53"/>
    <w:rsid w:val="00FF0F2B"/>
    <w:rsid w:val="00FF1014"/>
    <w:rsid w:val="00FF10AE"/>
    <w:rsid w:val="00FF1196"/>
    <w:rsid w:val="00FF11F4"/>
    <w:rsid w:val="00FF1296"/>
    <w:rsid w:val="00FF1488"/>
    <w:rsid w:val="00FF1646"/>
    <w:rsid w:val="00FF1676"/>
    <w:rsid w:val="00FF172A"/>
    <w:rsid w:val="00FF1876"/>
    <w:rsid w:val="00FF187E"/>
    <w:rsid w:val="00FF18A6"/>
    <w:rsid w:val="00FF19B5"/>
    <w:rsid w:val="00FF1B53"/>
    <w:rsid w:val="00FF1D89"/>
    <w:rsid w:val="00FF1F09"/>
    <w:rsid w:val="00FF1F16"/>
    <w:rsid w:val="00FF2035"/>
    <w:rsid w:val="00FF232C"/>
    <w:rsid w:val="00FF282D"/>
    <w:rsid w:val="00FF2B3B"/>
    <w:rsid w:val="00FF2C97"/>
    <w:rsid w:val="00FF2D02"/>
    <w:rsid w:val="00FF2EEC"/>
    <w:rsid w:val="00FF300D"/>
    <w:rsid w:val="00FF3063"/>
    <w:rsid w:val="00FF3138"/>
    <w:rsid w:val="00FF3363"/>
    <w:rsid w:val="00FF351C"/>
    <w:rsid w:val="00FF35EB"/>
    <w:rsid w:val="00FF36CB"/>
    <w:rsid w:val="00FF39EE"/>
    <w:rsid w:val="00FF3C49"/>
    <w:rsid w:val="00FF3ED1"/>
    <w:rsid w:val="00FF40E6"/>
    <w:rsid w:val="00FF487B"/>
    <w:rsid w:val="00FF48A3"/>
    <w:rsid w:val="00FF4B37"/>
    <w:rsid w:val="00FF4E22"/>
    <w:rsid w:val="00FF4E95"/>
    <w:rsid w:val="00FF4FEA"/>
    <w:rsid w:val="00FF5521"/>
    <w:rsid w:val="00FF5881"/>
    <w:rsid w:val="00FF588F"/>
    <w:rsid w:val="00FF5932"/>
    <w:rsid w:val="00FF5C61"/>
    <w:rsid w:val="00FF5C89"/>
    <w:rsid w:val="00FF5F86"/>
    <w:rsid w:val="00FF6017"/>
    <w:rsid w:val="00FF6375"/>
    <w:rsid w:val="00FF639C"/>
    <w:rsid w:val="00FF6416"/>
    <w:rsid w:val="00FF65B9"/>
    <w:rsid w:val="00FF66EB"/>
    <w:rsid w:val="00FF68DD"/>
    <w:rsid w:val="00FF69E4"/>
    <w:rsid w:val="00FF6A41"/>
    <w:rsid w:val="00FF6A4D"/>
    <w:rsid w:val="00FF71FC"/>
    <w:rsid w:val="00FF72DC"/>
    <w:rsid w:val="00FF73BC"/>
    <w:rsid w:val="00FF757C"/>
    <w:rsid w:val="00FF75CA"/>
    <w:rsid w:val="00FF76A0"/>
    <w:rsid w:val="00FF7BFC"/>
    <w:rsid w:val="00FF7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3083E"/>
  <w15:docId w15:val="{CEA248FF-C33C-4702-AB38-091E8169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486"/>
    <w:pPr>
      <w:spacing w:line="288" w:lineRule="auto"/>
    </w:pPr>
    <w:rPr>
      <w:rFonts w:ascii="Verdana" w:hAnsi="Verdana"/>
      <w:lang w:eastAsia="en-US"/>
    </w:rPr>
  </w:style>
  <w:style w:type="paragraph" w:styleId="Heading1">
    <w:name w:val="heading 1"/>
    <w:basedOn w:val="Normal"/>
    <w:next w:val="Normal"/>
    <w:link w:val="Heading1Char"/>
    <w:qFormat/>
    <w:rsid w:val="009B1D11"/>
    <w:pPr>
      <w:shd w:val="clear" w:color="auto" w:fill="000000"/>
      <w:ind w:right="-284"/>
      <w:outlineLvl w:val="0"/>
    </w:pPr>
    <w:rPr>
      <w:rFonts w:cs="Arial"/>
      <w:b/>
      <w:sz w:val="24"/>
      <w:szCs w:val="24"/>
    </w:rPr>
  </w:style>
  <w:style w:type="paragraph" w:styleId="Heading2">
    <w:name w:val="heading 2"/>
    <w:aliases w:val="Heading 2 Char,Heading 2 Char1 Char,Heading 2 Char Char Char,Heading 2 Char1 Char Char Char,Heading 2 Char Char Char Char Char,Heading 2 Char2 Char Char Char Char Char Char,Heading 2 Char1 Char1 Char Char Char Char Char Char,Heading 2 Char1"/>
    <w:next w:val="Normal"/>
    <w:link w:val="Heading2Char2"/>
    <w:autoRedefine/>
    <w:qFormat/>
    <w:rsid w:val="008D2152"/>
    <w:pPr>
      <w:ind w:left="-142"/>
      <w:outlineLvl w:val="1"/>
    </w:pPr>
    <w:rPr>
      <w:rFonts w:ascii="Verdana" w:hAnsi="Verdana" w:cs="Arial"/>
      <w:b/>
      <w:bCs/>
      <w:spacing w:val="-4"/>
      <w:kern w:val="28"/>
      <w:sz w:val="22"/>
      <w:szCs w:val="22"/>
      <w:lang w:eastAsia="en-US"/>
    </w:rPr>
  </w:style>
  <w:style w:type="paragraph" w:styleId="Heading3">
    <w:name w:val="heading 3"/>
    <w:basedOn w:val="Heading2"/>
    <w:next w:val="Normal"/>
    <w:link w:val="Heading3Char"/>
    <w:qFormat/>
    <w:rsid w:val="00FD17C5"/>
    <w:pPr>
      <w:outlineLvl w:val="2"/>
    </w:pPr>
    <w:rPr>
      <w:b w:val="0"/>
    </w:rPr>
  </w:style>
  <w:style w:type="paragraph" w:styleId="Heading4">
    <w:name w:val="heading 4"/>
    <w:basedOn w:val="Normal"/>
    <w:next w:val="Normal"/>
    <w:link w:val="Heading4Char"/>
    <w:qFormat/>
    <w:rsid w:val="005C688C"/>
    <w:pPr>
      <w:keepNext/>
      <w:keepLines/>
      <w:spacing w:after="240" w:line="240" w:lineRule="atLeast"/>
      <w:jc w:val="center"/>
      <w:outlineLvl w:val="3"/>
    </w:pPr>
    <w:rPr>
      <w:b/>
      <w:color w:val="000080"/>
      <w:spacing w:val="-4"/>
      <w:kern w:val="28"/>
      <w:sz w:val="26"/>
    </w:rPr>
  </w:style>
  <w:style w:type="paragraph" w:styleId="Heading5">
    <w:name w:val="heading 5"/>
    <w:basedOn w:val="Normal"/>
    <w:next w:val="Normal"/>
    <w:link w:val="Heading5Char"/>
    <w:qFormat/>
    <w:rsid w:val="003F6759"/>
    <w:pPr>
      <w:keepNext/>
      <w:keepLines/>
      <w:spacing w:line="240" w:lineRule="atLeast"/>
      <w:ind w:left="1440"/>
      <w:outlineLvl w:val="4"/>
    </w:pPr>
    <w:rPr>
      <w:spacing w:val="-4"/>
      <w:kern w:val="28"/>
    </w:rPr>
  </w:style>
  <w:style w:type="paragraph" w:styleId="Heading6">
    <w:name w:val="heading 6"/>
    <w:basedOn w:val="Normal"/>
    <w:next w:val="Normal"/>
    <w:link w:val="Heading6Char"/>
    <w:qFormat/>
    <w:rsid w:val="003F6759"/>
    <w:pPr>
      <w:keepNext/>
      <w:keepLines/>
      <w:spacing w:before="140" w:line="220" w:lineRule="atLeast"/>
      <w:ind w:left="1440"/>
      <w:outlineLvl w:val="5"/>
    </w:pPr>
    <w:rPr>
      <w:i/>
      <w:spacing w:val="-4"/>
      <w:kern w:val="28"/>
    </w:rPr>
  </w:style>
  <w:style w:type="paragraph" w:styleId="Heading7">
    <w:name w:val="heading 7"/>
    <w:basedOn w:val="Normal"/>
    <w:next w:val="Normal"/>
    <w:link w:val="Heading7Char"/>
    <w:qFormat/>
    <w:rsid w:val="003F6759"/>
    <w:pPr>
      <w:keepNext/>
      <w:keepLines/>
      <w:spacing w:before="140" w:line="220" w:lineRule="atLeast"/>
      <w:outlineLvl w:val="6"/>
    </w:pPr>
    <w:rPr>
      <w:spacing w:val="-4"/>
      <w:kern w:val="28"/>
    </w:rPr>
  </w:style>
  <w:style w:type="paragraph" w:styleId="Heading8">
    <w:name w:val="heading 8"/>
    <w:basedOn w:val="Normal"/>
    <w:next w:val="Normal"/>
    <w:link w:val="Heading8Char"/>
    <w:qFormat/>
    <w:rsid w:val="003F6759"/>
    <w:pPr>
      <w:keepNext/>
      <w:keepLines/>
      <w:spacing w:before="140" w:line="220" w:lineRule="atLeast"/>
      <w:outlineLvl w:val="7"/>
    </w:pPr>
    <w:rPr>
      <w:i/>
      <w:spacing w:val="-4"/>
      <w:kern w:val="28"/>
      <w:sz w:val="18"/>
    </w:rPr>
  </w:style>
  <w:style w:type="paragraph" w:styleId="Heading9">
    <w:name w:val="heading 9"/>
    <w:basedOn w:val="Normal"/>
    <w:next w:val="Normal"/>
    <w:link w:val="Heading9Char"/>
    <w:qFormat/>
    <w:rsid w:val="003F6759"/>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2048"/>
    <w:rPr>
      <w:rFonts w:ascii="Cambria" w:hAnsi="Cambria" w:cs="Times New Roman"/>
      <w:b/>
      <w:bCs/>
      <w:kern w:val="32"/>
      <w:sz w:val="32"/>
      <w:szCs w:val="32"/>
      <w:lang w:val="en-US" w:eastAsia="en-US"/>
    </w:rPr>
  </w:style>
  <w:style w:type="character" w:customStyle="1" w:styleId="Heading2Char2">
    <w:name w:val="Heading 2 Char2"/>
    <w:aliases w:val="Heading 2 Char Char,Heading 2 Char1 Char Char,Heading 2 Char Char Char Char,Heading 2 Char1 Char Char Char Char,Heading 2 Char Char Char Char Char Char,Heading 2 Char2 Char Char Char Char Char Char Char,Heading 2 Char1 Char1"/>
    <w:link w:val="Heading2"/>
    <w:locked/>
    <w:rsid w:val="008D2152"/>
    <w:rPr>
      <w:rFonts w:ascii="Verdana" w:hAnsi="Verdana" w:cs="Arial"/>
      <w:b/>
      <w:bCs/>
      <w:spacing w:val="-4"/>
      <w:kern w:val="28"/>
      <w:sz w:val="22"/>
      <w:szCs w:val="22"/>
      <w:lang w:eastAsia="en-US"/>
    </w:rPr>
  </w:style>
  <w:style w:type="character" w:customStyle="1" w:styleId="Heading3Char">
    <w:name w:val="Heading 3 Char"/>
    <w:link w:val="Heading3"/>
    <w:locked/>
    <w:rsid w:val="00FD17C5"/>
    <w:rPr>
      <w:rFonts w:ascii="Verdana" w:hAnsi="Verdana"/>
      <w:spacing w:val="-4"/>
      <w:kern w:val="28"/>
      <w:lang w:eastAsia="en-US"/>
    </w:rPr>
  </w:style>
  <w:style w:type="character" w:customStyle="1" w:styleId="Heading4Char">
    <w:name w:val="Heading 4 Char"/>
    <w:link w:val="Heading4"/>
    <w:locked/>
    <w:rsid w:val="005C688C"/>
    <w:rPr>
      <w:rFonts w:ascii="Verdana" w:hAnsi="Verdana"/>
      <w:b/>
      <w:color w:val="000080"/>
      <w:spacing w:val="-4"/>
      <w:kern w:val="28"/>
      <w:sz w:val="26"/>
      <w:lang w:eastAsia="en-US"/>
    </w:rPr>
  </w:style>
  <w:style w:type="character" w:customStyle="1" w:styleId="Heading5Char">
    <w:name w:val="Heading 5 Char"/>
    <w:link w:val="Heading5"/>
    <w:uiPriority w:val="9"/>
    <w:locked/>
    <w:rsid w:val="00A92048"/>
    <w:rPr>
      <w:rFonts w:ascii="Calibri" w:hAnsi="Calibri" w:cs="Times New Roman"/>
      <w:b/>
      <w:bCs/>
      <w:i/>
      <w:iCs/>
      <w:sz w:val="26"/>
      <w:szCs w:val="26"/>
      <w:lang w:val="en-US" w:eastAsia="en-US"/>
    </w:rPr>
  </w:style>
  <w:style w:type="character" w:customStyle="1" w:styleId="Heading6Char">
    <w:name w:val="Heading 6 Char"/>
    <w:link w:val="Heading6"/>
    <w:semiHidden/>
    <w:locked/>
    <w:rsid w:val="00A92048"/>
    <w:rPr>
      <w:rFonts w:ascii="Calibri" w:hAnsi="Calibri" w:cs="Times New Roman"/>
      <w:b/>
      <w:bCs/>
      <w:sz w:val="22"/>
      <w:szCs w:val="22"/>
      <w:lang w:val="en-US" w:eastAsia="en-US"/>
    </w:rPr>
  </w:style>
  <w:style w:type="character" w:customStyle="1" w:styleId="Heading7Char">
    <w:name w:val="Heading 7 Char"/>
    <w:link w:val="Heading7"/>
    <w:semiHidden/>
    <w:locked/>
    <w:rsid w:val="00A92048"/>
    <w:rPr>
      <w:rFonts w:ascii="Calibri" w:hAnsi="Calibri" w:cs="Times New Roman"/>
      <w:sz w:val="24"/>
      <w:szCs w:val="24"/>
      <w:lang w:val="en-US" w:eastAsia="en-US"/>
    </w:rPr>
  </w:style>
  <w:style w:type="character" w:customStyle="1" w:styleId="Heading8Char">
    <w:name w:val="Heading 8 Char"/>
    <w:link w:val="Heading8"/>
    <w:semiHidden/>
    <w:locked/>
    <w:rsid w:val="00A92048"/>
    <w:rPr>
      <w:rFonts w:ascii="Calibri" w:hAnsi="Calibri" w:cs="Times New Roman"/>
      <w:i/>
      <w:iCs/>
      <w:sz w:val="24"/>
      <w:szCs w:val="24"/>
      <w:lang w:val="en-US" w:eastAsia="en-US"/>
    </w:rPr>
  </w:style>
  <w:style w:type="character" w:customStyle="1" w:styleId="Heading9Char">
    <w:name w:val="Heading 9 Char"/>
    <w:link w:val="Heading9"/>
    <w:semiHidden/>
    <w:locked/>
    <w:rsid w:val="00A92048"/>
    <w:rPr>
      <w:rFonts w:ascii="Cambria" w:hAnsi="Cambria" w:cs="Times New Roman"/>
      <w:sz w:val="22"/>
      <w:szCs w:val="22"/>
      <w:lang w:val="en-US" w:eastAsia="en-US"/>
    </w:rPr>
  </w:style>
  <w:style w:type="paragraph" w:styleId="BalloonText">
    <w:name w:val="Balloon Text"/>
    <w:basedOn w:val="Normal"/>
    <w:link w:val="BalloonTextChar"/>
    <w:semiHidden/>
    <w:rsid w:val="00753D39"/>
    <w:rPr>
      <w:rFonts w:ascii="Tahoma" w:hAnsi="Tahoma" w:cs="Tahoma"/>
      <w:sz w:val="16"/>
      <w:szCs w:val="16"/>
    </w:rPr>
  </w:style>
  <w:style w:type="character" w:customStyle="1" w:styleId="BalloonTextChar">
    <w:name w:val="Balloon Text Char"/>
    <w:link w:val="BalloonText"/>
    <w:semiHidden/>
    <w:locked/>
    <w:rsid w:val="00A92048"/>
    <w:rPr>
      <w:rFonts w:cs="Times New Roman"/>
      <w:sz w:val="2"/>
      <w:lang w:val="en-US" w:eastAsia="en-US"/>
    </w:rPr>
  </w:style>
  <w:style w:type="paragraph" w:customStyle="1" w:styleId="CompanyInformation">
    <w:name w:val="Company Information"/>
    <w:basedOn w:val="Normal"/>
    <w:link w:val="CompanyInformationChar"/>
    <w:rsid w:val="002D2F24"/>
    <w:pPr>
      <w:spacing w:line="240" w:lineRule="auto"/>
    </w:pPr>
    <w:rPr>
      <w:color w:val="808080"/>
      <w:sz w:val="15"/>
    </w:rPr>
  </w:style>
  <w:style w:type="character" w:customStyle="1" w:styleId="CompanyInformationChar">
    <w:name w:val="Company Information Char"/>
    <w:link w:val="CompanyInformation"/>
    <w:locked/>
    <w:rsid w:val="002D2F24"/>
    <w:rPr>
      <w:rFonts w:ascii="Verdana" w:hAnsi="Verdana" w:cs="Times New Roman"/>
      <w:color w:val="808080"/>
      <w:sz w:val="15"/>
      <w:lang w:val="en-US" w:eastAsia="en-US" w:bidi="ar-SA"/>
    </w:rPr>
  </w:style>
  <w:style w:type="paragraph" w:customStyle="1" w:styleId="InsideTitle">
    <w:name w:val="Inside Title"/>
    <w:basedOn w:val="Normal"/>
    <w:qFormat/>
    <w:rsid w:val="00AD690C"/>
    <w:pPr>
      <w:keepNext/>
      <w:spacing w:line="240" w:lineRule="auto"/>
    </w:pPr>
    <w:rPr>
      <w:b/>
      <w:color w:val="000080"/>
      <w:sz w:val="36"/>
    </w:rPr>
  </w:style>
  <w:style w:type="paragraph" w:styleId="Caption">
    <w:name w:val="caption"/>
    <w:basedOn w:val="Normal"/>
    <w:next w:val="Normal"/>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line="240" w:lineRule="auto"/>
    </w:pPr>
    <w:rPr>
      <w:i/>
      <w:sz w:val="24"/>
    </w:rPr>
  </w:style>
  <w:style w:type="paragraph" w:customStyle="1" w:styleId="BulletedList">
    <w:name w:val="Bulleted List"/>
    <w:basedOn w:val="Normal"/>
    <w:link w:val="BulletedListChar"/>
    <w:qFormat/>
    <w:rsid w:val="004827D8"/>
    <w:pPr>
      <w:numPr>
        <w:numId w:val="2"/>
      </w:numPr>
      <w:tabs>
        <w:tab w:val="clear" w:pos="720"/>
      </w:tabs>
      <w:ind w:left="714" w:hanging="357"/>
      <w:contextualSpacing/>
    </w:pPr>
    <w:rPr>
      <w:sz w:val="22"/>
    </w:rPr>
  </w:style>
  <w:style w:type="character" w:customStyle="1" w:styleId="BulletedListChar">
    <w:name w:val="Bulleted List Char"/>
    <w:link w:val="BulletedList"/>
    <w:locked/>
    <w:rsid w:val="004827D8"/>
    <w:rPr>
      <w:rFonts w:ascii="Verdana" w:hAnsi="Verdana"/>
      <w:sz w:val="22"/>
      <w:lang w:eastAsia="en-US"/>
    </w:rPr>
  </w:style>
  <w:style w:type="character" w:styleId="CommentReference">
    <w:name w:val="annotation reference"/>
    <w:semiHidden/>
    <w:rsid w:val="007220DF"/>
    <w:rPr>
      <w:rFonts w:ascii="Arial" w:hAnsi="Arial" w:cs="Times New Roman"/>
      <w:sz w:val="16"/>
    </w:rPr>
  </w:style>
  <w:style w:type="paragraph" w:styleId="CommentText">
    <w:name w:val="annotation text"/>
    <w:basedOn w:val="Normal"/>
    <w:link w:val="CommentTextChar1"/>
    <w:semiHidden/>
    <w:rsid w:val="003F6759"/>
  </w:style>
  <w:style w:type="character" w:customStyle="1" w:styleId="CommentTextChar1">
    <w:name w:val="Comment Text Char1"/>
    <w:link w:val="CommentText"/>
    <w:semiHidden/>
    <w:locked/>
    <w:rsid w:val="00A92048"/>
    <w:rPr>
      <w:rFonts w:ascii="Verdana" w:hAnsi="Verdana" w:cs="Times New Roman"/>
      <w:lang w:val="en-US" w:eastAsia="en-US"/>
    </w:rPr>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link w:val="NumberedList"/>
    <w:locked/>
    <w:rsid w:val="00971A83"/>
    <w:rPr>
      <w:rFonts w:ascii="Verdana" w:hAnsi="Verdana"/>
      <w:lang w:eastAsia="en-US"/>
    </w:rPr>
  </w:style>
  <w:style w:type="character" w:customStyle="1" w:styleId="BodyTextChar">
    <w:name w:val="Body Text Char"/>
    <w:locked/>
    <w:rsid w:val="008D19E1"/>
    <w:rPr>
      <w:rFonts w:ascii="Verdana" w:hAnsi="Verdana"/>
      <w:spacing w:val="10"/>
      <w:lang w:val="en-US" w:eastAsia="en-US"/>
    </w:rPr>
  </w:style>
  <w:style w:type="paragraph" w:styleId="BodyText">
    <w:name w:val="Body Text"/>
    <w:basedOn w:val="Normal"/>
    <w:link w:val="BodyTextChar1"/>
    <w:rsid w:val="008D19E1"/>
    <w:pPr>
      <w:spacing w:after="200" w:line="240" w:lineRule="exact"/>
    </w:pPr>
    <w:rPr>
      <w:spacing w:val="10"/>
    </w:rPr>
  </w:style>
  <w:style w:type="character" w:customStyle="1" w:styleId="BodyTextChar1">
    <w:name w:val="Body Text Char1"/>
    <w:link w:val="BodyText"/>
    <w:locked/>
    <w:rsid w:val="00A92048"/>
    <w:rPr>
      <w:rFonts w:ascii="Verdana" w:hAnsi="Verdana" w:cs="Times New Roman"/>
      <w:sz w:val="17"/>
      <w:lang w:val="en-US" w:eastAsia="en-US"/>
    </w:rPr>
  </w:style>
  <w:style w:type="character" w:styleId="EndnoteReference">
    <w:name w:val="endnote reference"/>
    <w:semiHidden/>
    <w:rsid w:val="007220DF"/>
    <w:rPr>
      <w:rFonts w:cs="Times New Roman"/>
      <w:vertAlign w:val="superscript"/>
    </w:rPr>
  </w:style>
  <w:style w:type="paragraph" w:styleId="EndnoteText">
    <w:name w:val="endnote text"/>
    <w:basedOn w:val="Normal"/>
    <w:link w:val="EndnoteTextChar"/>
    <w:semiHidden/>
    <w:rsid w:val="003F6759"/>
  </w:style>
  <w:style w:type="character" w:customStyle="1" w:styleId="EndnoteTextChar">
    <w:name w:val="Endnote Text Char"/>
    <w:link w:val="EndnoteText"/>
    <w:semiHidden/>
    <w:locked/>
    <w:rsid w:val="00A92048"/>
    <w:rPr>
      <w:rFonts w:ascii="Verdana" w:hAnsi="Verdana" w:cs="Times New Roman"/>
      <w:lang w:val="en-US" w:eastAsia="en-US"/>
    </w:rPr>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link w:val="BlockQuotation"/>
    <w:locked/>
    <w:rsid w:val="00971A83"/>
    <w:rPr>
      <w:rFonts w:ascii="Verdana" w:hAnsi="Verdana" w:cs="Times New Roman"/>
      <w:spacing w:val="-10"/>
      <w:sz w:val="17"/>
      <w:lang w:val="en-US" w:eastAsia="en-US" w:bidi="ar-SA"/>
    </w:rPr>
  </w:style>
  <w:style w:type="character" w:styleId="FootnoteReference">
    <w:name w:val="footnote reference"/>
    <w:uiPriority w:val="99"/>
    <w:rsid w:val="007220DF"/>
    <w:rPr>
      <w:rFonts w:cs="Times New Roman"/>
      <w:vertAlign w:val="superscript"/>
    </w:rPr>
  </w:style>
  <w:style w:type="paragraph" w:styleId="FootnoteText">
    <w:name w:val="footnote text"/>
    <w:basedOn w:val="Normal"/>
    <w:link w:val="FootnoteTextChar"/>
    <w:uiPriority w:val="99"/>
    <w:rsid w:val="003F6759"/>
  </w:style>
  <w:style w:type="character" w:customStyle="1" w:styleId="FootnoteTextChar">
    <w:name w:val="Footnote Text Char"/>
    <w:link w:val="FootnoteText"/>
    <w:uiPriority w:val="99"/>
    <w:locked/>
    <w:rsid w:val="00890AC9"/>
    <w:rPr>
      <w:rFonts w:ascii="Verdana" w:hAnsi="Verdana"/>
      <w:sz w:val="17"/>
      <w:lang w:eastAsia="en-US"/>
    </w:rPr>
  </w:style>
  <w:style w:type="paragraph" w:styleId="Header">
    <w:name w:val="header"/>
    <w:basedOn w:val="Normal"/>
    <w:link w:val="HeaderChar"/>
    <w:uiPriority w:val="99"/>
    <w:rsid w:val="00A745CA"/>
    <w:pPr>
      <w:tabs>
        <w:tab w:val="center" w:pos="4320"/>
        <w:tab w:val="right" w:pos="8640"/>
      </w:tabs>
    </w:pPr>
  </w:style>
  <w:style w:type="character" w:customStyle="1" w:styleId="HeaderChar">
    <w:name w:val="Header Char"/>
    <w:link w:val="Header"/>
    <w:uiPriority w:val="99"/>
    <w:semiHidden/>
    <w:locked/>
    <w:rsid w:val="00A92048"/>
    <w:rPr>
      <w:rFonts w:ascii="Verdana" w:hAnsi="Verdana" w:cs="Times New Roman"/>
      <w:sz w:val="17"/>
      <w:lang w:val="en-US" w:eastAsia="en-US"/>
    </w:r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qFormat/>
    <w:rsid w:val="00E65E57"/>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link w:val="IndentedBodyText"/>
    <w:locked/>
    <w:rsid w:val="00CC5FB6"/>
    <w:rPr>
      <w:rFonts w:ascii="Verdana" w:hAnsi="Verdana" w:cs="Times New Roman"/>
      <w:sz w:val="17"/>
      <w:lang w:val="en-US" w:eastAsia="en-US" w:bidi="ar-SA"/>
    </w:rPr>
  </w:style>
  <w:style w:type="paragraph" w:customStyle="1" w:styleId="LineSpace">
    <w:name w:val="Line Space"/>
    <w:basedOn w:val="Normal"/>
    <w:rsid w:val="00CC5FB6"/>
    <w:pPr>
      <w:spacing w:line="240" w:lineRule="auto"/>
    </w:pPr>
    <w:rPr>
      <w:sz w:val="12"/>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7220DF"/>
    <w:pPr>
      <w:tabs>
        <w:tab w:val="right" w:leader="dot" w:pos="7560"/>
      </w:tabs>
      <w:ind w:left="1440" w:hanging="360"/>
    </w:pPr>
  </w:style>
  <w:style w:type="paragraph" w:styleId="TableofFigures">
    <w:name w:val="table of figures"/>
    <w:basedOn w:val="Normal"/>
    <w:semiHidden/>
    <w:rsid w:val="00720551"/>
    <w:pPr>
      <w:ind w:left="1440" w:hanging="360"/>
    </w:pPr>
  </w:style>
  <w:style w:type="paragraph" w:styleId="TOAHeading">
    <w:name w:val="toa heading"/>
    <w:basedOn w:val="Normal"/>
    <w:next w:val="TableofAuthorities"/>
    <w:semiHidden/>
    <w:rsid w:val="007220DF"/>
    <w:pPr>
      <w:keepNext/>
      <w:spacing w:line="480" w:lineRule="atLeast"/>
    </w:pPr>
    <w:rPr>
      <w:rFonts w:ascii="Arial Black" w:hAnsi="Arial Black"/>
      <w:b/>
      <w:spacing w:val="-10"/>
      <w:kern w:val="28"/>
    </w:rPr>
  </w:style>
  <w:style w:type="paragraph" w:styleId="TOC1">
    <w:name w:val="toc 1"/>
    <w:basedOn w:val="Normal"/>
    <w:autoRedefine/>
    <w:uiPriority w:val="39"/>
    <w:rsid w:val="00F07185"/>
    <w:pPr>
      <w:tabs>
        <w:tab w:val="left" w:pos="2913"/>
        <w:tab w:val="right" w:leader="dot" w:pos="8779"/>
      </w:tabs>
    </w:pPr>
    <w:rPr>
      <w:b/>
      <w:spacing w:val="-4"/>
      <w:sz w:val="22"/>
      <w:szCs w:val="22"/>
      <w:u w:val="single"/>
    </w:rPr>
  </w:style>
  <w:style w:type="paragraph" w:styleId="TOC2">
    <w:name w:val="toc 2"/>
    <w:basedOn w:val="Normal"/>
    <w:autoRedefine/>
    <w:semiHidden/>
    <w:rsid w:val="00720551"/>
    <w:pPr>
      <w:ind w:left="360"/>
    </w:pPr>
  </w:style>
  <w:style w:type="paragraph" w:styleId="TOC3">
    <w:name w:val="toc 3"/>
    <w:basedOn w:val="Normal"/>
    <w:autoRedefine/>
    <w:semiHidden/>
    <w:rsid w:val="00720551"/>
    <w:pPr>
      <w:ind w:left="360"/>
    </w:pPr>
  </w:style>
  <w:style w:type="paragraph" w:styleId="TOC4">
    <w:name w:val="toc 4"/>
    <w:basedOn w:val="Normal"/>
    <w:autoRedefine/>
    <w:semiHidden/>
    <w:rsid w:val="00720551"/>
    <w:pPr>
      <w:ind w:left="360"/>
    </w:pPr>
  </w:style>
  <w:style w:type="paragraph" w:styleId="TOC5">
    <w:name w:val="toc 5"/>
    <w:basedOn w:val="Normal"/>
    <w:autoRedefine/>
    <w:semiHidden/>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link w:val="CompanyInformationItalic"/>
    <w:locked/>
    <w:rsid w:val="002D2F24"/>
    <w:rPr>
      <w:rFonts w:ascii="Verdana" w:hAnsi="Verdana" w:cs="Times New Roman"/>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character" w:customStyle="1" w:styleId="FooterChar">
    <w:name w:val="Footer Char"/>
    <w:link w:val="Footer"/>
    <w:uiPriority w:val="99"/>
    <w:locked/>
    <w:rsid w:val="00A92048"/>
    <w:rPr>
      <w:rFonts w:ascii="Verdana" w:hAnsi="Verdana" w:cs="Times New Roman"/>
      <w:sz w:val="17"/>
      <w:lang w:val="en-US" w:eastAsia="en-US"/>
    </w:rPr>
  </w:style>
  <w:style w:type="paragraph" w:styleId="Title">
    <w:name w:val="Title"/>
    <w:basedOn w:val="Normal"/>
    <w:link w:val="TitleChar"/>
    <w:qFormat/>
    <w:rsid w:val="00CF2180"/>
    <w:pPr>
      <w:spacing w:before="2000"/>
    </w:pPr>
    <w:rPr>
      <w:b/>
      <w:caps/>
      <w:sz w:val="40"/>
      <w:szCs w:val="40"/>
    </w:rPr>
  </w:style>
  <w:style w:type="character" w:customStyle="1" w:styleId="TitleChar">
    <w:name w:val="Title Char"/>
    <w:link w:val="Title"/>
    <w:locked/>
    <w:rsid w:val="00A92048"/>
    <w:rPr>
      <w:rFonts w:ascii="Cambria" w:hAnsi="Cambria" w:cs="Times New Roman"/>
      <w:b/>
      <w:bCs/>
      <w:kern w:val="28"/>
      <w:sz w:val="32"/>
      <w:szCs w:val="32"/>
      <w:lang w:val="en-US" w:eastAsia="en-US"/>
    </w:rPr>
  </w:style>
  <w:style w:type="paragraph" w:styleId="Subtitle">
    <w:name w:val="Subtitle"/>
    <w:basedOn w:val="Normal"/>
    <w:link w:val="SubtitleChar"/>
    <w:qFormat/>
    <w:rsid w:val="00356212"/>
    <w:rPr>
      <w:i/>
      <w:sz w:val="24"/>
    </w:rPr>
  </w:style>
  <w:style w:type="character" w:customStyle="1" w:styleId="SubtitleChar">
    <w:name w:val="Subtitle Char"/>
    <w:link w:val="Subtitle"/>
    <w:locked/>
    <w:rsid w:val="00A92048"/>
    <w:rPr>
      <w:rFonts w:ascii="Cambria" w:hAnsi="Cambria" w:cs="Times New Roman"/>
      <w:sz w:val="24"/>
      <w:szCs w:val="24"/>
      <w:lang w:val="en-US" w:eastAsia="en-US"/>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link w:val="BulletedListBold"/>
    <w:locked/>
    <w:rsid w:val="00971A83"/>
    <w:rPr>
      <w:rFonts w:ascii="Verdana" w:hAnsi="Verdana"/>
      <w:b/>
      <w:bCs/>
      <w:sz w:val="22"/>
      <w:lang w:eastAsia="en-U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link w:val="NumberedListBold"/>
    <w:locked/>
    <w:rsid w:val="00971A83"/>
    <w:rPr>
      <w:rFonts w:ascii="Verdana" w:hAnsi="Verdana"/>
      <w:b/>
      <w:bCs/>
      <w:lang w:eastAsia="en-US"/>
    </w:rPr>
  </w:style>
  <w:style w:type="character" w:customStyle="1" w:styleId="Lead-inEmphasis">
    <w:name w:val="Lead-in Emphasis"/>
    <w:rsid w:val="00E75ABB"/>
    <w:rPr>
      <w:rFonts w:ascii="Tahoma" w:hAnsi="Tahoma"/>
      <w:b/>
      <w:spacing w:val="4"/>
      <w:kern w:val="0"/>
    </w:rPr>
  </w:style>
  <w:style w:type="character" w:styleId="Hyperlink">
    <w:name w:val="Hyperlink"/>
    <w:rsid w:val="009B1D11"/>
    <w:rPr>
      <w:rFonts w:cs="Times New Roman"/>
      <w:color w:val="0000FF"/>
      <w:u w:val="single"/>
    </w:rPr>
  </w:style>
  <w:style w:type="paragraph" w:styleId="BodyText2">
    <w:name w:val="Body Text 2"/>
    <w:basedOn w:val="Normal"/>
    <w:link w:val="BodyText2Char"/>
    <w:rsid w:val="00D368EA"/>
    <w:pPr>
      <w:spacing w:after="120" w:line="480" w:lineRule="auto"/>
    </w:pPr>
  </w:style>
  <w:style w:type="character" w:customStyle="1" w:styleId="BodyText2Char">
    <w:name w:val="Body Text 2 Char"/>
    <w:link w:val="BodyText2"/>
    <w:semiHidden/>
    <w:locked/>
    <w:rsid w:val="00A92048"/>
    <w:rPr>
      <w:rFonts w:ascii="Verdana" w:hAnsi="Verdana" w:cs="Times New Roman"/>
      <w:sz w:val="17"/>
      <w:lang w:val="en-US" w:eastAsia="en-US"/>
    </w:rPr>
  </w:style>
  <w:style w:type="paragraph" w:styleId="CommentSubject">
    <w:name w:val="annotation subject"/>
    <w:basedOn w:val="CommentText"/>
    <w:next w:val="CommentText"/>
    <w:link w:val="CommentSubjectChar"/>
    <w:semiHidden/>
    <w:rsid w:val="00C9199C"/>
    <w:rPr>
      <w:b/>
      <w:bCs/>
    </w:rPr>
  </w:style>
  <w:style w:type="character" w:customStyle="1" w:styleId="CommentSubjectChar">
    <w:name w:val="Comment Subject Char"/>
    <w:link w:val="CommentSubject"/>
    <w:semiHidden/>
    <w:locked/>
    <w:rsid w:val="00A92048"/>
    <w:rPr>
      <w:rFonts w:ascii="Verdana" w:hAnsi="Verdana" w:cs="Times New Roman"/>
      <w:b/>
      <w:bCs/>
      <w:lang w:val="en-US" w:eastAsia="en-US"/>
    </w:rPr>
  </w:style>
  <w:style w:type="paragraph" w:customStyle="1" w:styleId="Char">
    <w:name w:val="Char"/>
    <w:basedOn w:val="Normal"/>
    <w:rsid w:val="00FE2A70"/>
    <w:pPr>
      <w:spacing w:after="160" w:line="240" w:lineRule="exact"/>
    </w:pPr>
    <w:rPr>
      <w:rFonts w:cs="Verdana"/>
    </w:rPr>
  </w:style>
  <w:style w:type="table" w:styleId="TableGrid">
    <w:name w:val="Table Grid"/>
    <w:basedOn w:val="TableNormal"/>
    <w:uiPriority w:val="59"/>
    <w:rsid w:val="00D11FF3"/>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E34D9"/>
    <w:rPr>
      <w:rFonts w:cs="Times New Roman"/>
    </w:rPr>
  </w:style>
  <w:style w:type="paragraph" w:customStyle="1" w:styleId="EmailStyle951">
    <w:name w:val="EmailStyle951"/>
    <w:basedOn w:val="Normal"/>
    <w:semiHidden/>
    <w:rsid w:val="003243A8"/>
    <w:pPr>
      <w:spacing w:line="240" w:lineRule="auto"/>
    </w:pPr>
    <w:rPr>
      <w:rFonts w:ascii="Arial" w:hAnsi="Arial"/>
      <w:sz w:val="22"/>
    </w:rPr>
  </w:style>
  <w:style w:type="paragraph" w:customStyle="1" w:styleId="Pa13">
    <w:name w:val="Pa13"/>
    <w:basedOn w:val="Normal"/>
    <w:next w:val="Normal"/>
    <w:rsid w:val="00286DE2"/>
    <w:pPr>
      <w:autoSpaceDE w:val="0"/>
      <w:autoSpaceDN w:val="0"/>
      <w:adjustRightInd w:val="0"/>
      <w:spacing w:after="100" w:line="161" w:lineRule="atLeast"/>
    </w:pPr>
    <w:rPr>
      <w:rFonts w:ascii="Arial" w:hAnsi="Arial"/>
      <w:sz w:val="24"/>
      <w:szCs w:val="24"/>
      <w:lang w:eastAsia="en-AU"/>
    </w:rPr>
  </w:style>
  <w:style w:type="paragraph" w:customStyle="1" w:styleId="Char1">
    <w:name w:val="Char1"/>
    <w:basedOn w:val="Normal"/>
    <w:rsid w:val="00767172"/>
    <w:pPr>
      <w:spacing w:after="160" w:line="240" w:lineRule="exact"/>
    </w:pPr>
    <w:rPr>
      <w:szCs w:val="24"/>
    </w:rPr>
  </w:style>
  <w:style w:type="paragraph" w:customStyle="1" w:styleId="Char4CharCharChar">
    <w:name w:val="Char4 Char Char Char"/>
    <w:basedOn w:val="Normal"/>
    <w:rsid w:val="00E83DDB"/>
    <w:pPr>
      <w:spacing w:after="160" w:line="240" w:lineRule="exact"/>
    </w:pPr>
    <w:rPr>
      <w:szCs w:val="24"/>
    </w:rPr>
  </w:style>
  <w:style w:type="paragraph" w:customStyle="1" w:styleId="03Heading3">
    <w:name w:val="03 Heading 3"/>
    <w:basedOn w:val="Heading3"/>
    <w:rsid w:val="00A9415E"/>
    <w:pPr>
      <w:keepNext/>
      <w:spacing w:after="120"/>
    </w:pPr>
    <w:rPr>
      <w:rFonts w:ascii="Arial" w:hAnsi="Arial"/>
      <w:sz w:val="24"/>
      <w:lang w:eastAsia="en-AU"/>
    </w:rPr>
  </w:style>
  <w:style w:type="paragraph" w:customStyle="1" w:styleId="CharCharCharCharCharCharChar">
    <w:name w:val="Char Char Char Char Char Char Char"/>
    <w:basedOn w:val="Normal"/>
    <w:rsid w:val="00A9415E"/>
    <w:pPr>
      <w:spacing w:after="160" w:line="240" w:lineRule="exact"/>
    </w:pPr>
    <w:rPr>
      <w:szCs w:val="24"/>
    </w:rPr>
  </w:style>
  <w:style w:type="paragraph" w:customStyle="1" w:styleId="Style2">
    <w:name w:val="Style 2"/>
    <w:basedOn w:val="Normal"/>
    <w:rsid w:val="00A9415E"/>
    <w:pPr>
      <w:widowControl w:val="0"/>
      <w:numPr>
        <w:numId w:val="4"/>
      </w:numPr>
      <w:spacing w:after="120" w:line="300" w:lineRule="atLeast"/>
    </w:pPr>
    <w:rPr>
      <w:rFonts w:ascii="Times New Roman" w:hAnsi="Times New Roman"/>
      <w:sz w:val="24"/>
    </w:rPr>
  </w:style>
  <w:style w:type="paragraph" w:customStyle="1" w:styleId="bulletpoint">
    <w:name w:val="bullet point"/>
    <w:basedOn w:val="Style2"/>
    <w:rsid w:val="001A4F04"/>
    <w:pPr>
      <w:numPr>
        <w:ilvl w:val="1"/>
      </w:numPr>
      <w:spacing w:after="0" w:line="288" w:lineRule="auto"/>
      <w:outlineLvl w:val="1"/>
    </w:pPr>
    <w:rPr>
      <w:rFonts w:ascii="Verdana" w:hAnsi="Verdana"/>
      <w:sz w:val="20"/>
    </w:rPr>
  </w:style>
  <w:style w:type="paragraph" w:customStyle="1" w:styleId="dashpoint">
    <w:name w:val="dash point"/>
    <w:basedOn w:val="bulletpoint"/>
    <w:rsid w:val="00A9415E"/>
    <w:pPr>
      <w:numPr>
        <w:ilvl w:val="2"/>
      </w:numPr>
      <w:outlineLvl w:val="2"/>
    </w:pPr>
  </w:style>
  <w:style w:type="table" w:styleId="TableClassic1">
    <w:name w:val="Table Classic 1"/>
    <w:basedOn w:val="TableNormal"/>
    <w:rsid w:val="00A9415E"/>
    <w:rPr>
      <w:rFonts w:eastAsia="SimSu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A9415E"/>
    <w:pPr>
      <w:spacing w:line="240" w:lineRule="auto"/>
    </w:pPr>
    <w:rPr>
      <w:rFonts w:ascii="Arial" w:hAnsi="Arial" w:cs="Arial"/>
      <w:sz w:val="24"/>
      <w:szCs w:val="24"/>
      <w:lang w:eastAsia="en-AU"/>
    </w:rPr>
  </w:style>
  <w:style w:type="character" w:customStyle="1" w:styleId="PlainTextChar">
    <w:name w:val="Plain Text Char"/>
    <w:link w:val="PlainText"/>
    <w:uiPriority w:val="99"/>
    <w:semiHidden/>
    <w:locked/>
    <w:rsid w:val="00A92048"/>
    <w:rPr>
      <w:rFonts w:ascii="Courier New" w:hAnsi="Courier New" w:cs="Courier New"/>
      <w:lang w:val="en-US" w:eastAsia="en-US"/>
    </w:rPr>
  </w:style>
  <w:style w:type="table" w:styleId="TableContemporary">
    <w:name w:val="Table Contemporary"/>
    <w:basedOn w:val="TableNormal"/>
    <w:rsid w:val="00A9415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ackground">
    <w:name w:val="Background"/>
    <w:basedOn w:val="Normal"/>
    <w:rsid w:val="005B0614"/>
    <w:pPr>
      <w:spacing w:line="240" w:lineRule="auto"/>
    </w:pPr>
    <w:rPr>
      <w:rFonts w:ascii="Times New Roman" w:hAnsi="Times New Roman"/>
      <w:b/>
      <w:sz w:val="28"/>
      <w:u w:val="single"/>
    </w:rPr>
  </w:style>
  <w:style w:type="paragraph" w:styleId="NormalWeb">
    <w:name w:val="Normal (Web)"/>
    <w:basedOn w:val="Normal"/>
    <w:uiPriority w:val="99"/>
    <w:rsid w:val="00D52BD8"/>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D52BD8"/>
    <w:pPr>
      <w:autoSpaceDE w:val="0"/>
      <w:autoSpaceDN w:val="0"/>
      <w:adjustRightInd w:val="0"/>
    </w:pPr>
    <w:rPr>
      <w:color w:val="000000"/>
      <w:sz w:val="24"/>
      <w:szCs w:val="24"/>
    </w:rPr>
  </w:style>
  <w:style w:type="paragraph" w:styleId="DocumentMap">
    <w:name w:val="Document Map"/>
    <w:basedOn w:val="Normal"/>
    <w:link w:val="DocumentMapChar"/>
    <w:semiHidden/>
    <w:rsid w:val="004A5F9C"/>
    <w:pPr>
      <w:shd w:val="clear" w:color="auto" w:fill="000080"/>
    </w:pPr>
    <w:rPr>
      <w:rFonts w:ascii="MS Shell Dlg" w:hAnsi="MS Shell Dlg" w:cs="MS Shell Dlg"/>
    </w:rPr>
  </w:style>
  <w:style w:type="character" w:customStyle="1" w:styleId="DocumentMapChar">
    <w:name w:val="Document Map Char"/>
    <w:link w:val="DocumentMap"/>
    <w:semiHidden/>
    <w:locked/>
    <w:rsid w:val="00A92048"/>
    <w:rPr>
      <w:rFonts w:cs="Times New Roman"/>
      <w:sz w:val="2"/>
      <w:lang w:val="en-US" w:eastAsia="en-US"/>
    </w:rPr>
  </w:style>
  <w:style w:type="paragraph" w:customStyle="1" w:styleId="Pa0">
    <w:name w:val="Pa0"/>
    <w:basedOn w:val="Default"/>
    <w:next w:val="Default"/>
    <w:rsid w:val="00720BB1"/>
    <w:pPr>
      <w:widowControl w:val="0"/>
      <w:spacing w:line="241" w:lineRule="atLeast"/>
    </w:pPr>
    <w:rPr>
      <w:rFonts w:ascii="Myriad Pro" w:hAnsi="Myriad Pro"/>
      <w:color w:val="auto"/>
      <w:lang w:val="en-US" w:eastAsia="en-US"/>
    </w:rPr>
  </w:style>
  <w:style w:type="character" w:customStyle="1" w:styleId="A4">
    <w:name w:val="A4"/>
    <w:rsid w:val="00720BB1"/>
    <w:rPr>
      <w:rFonts w:ascii="Arial" w:hAnsi="Arial"/>
      <w:b/>
      <w:color w:val="456F82"/>
      <w:sz w:val="22"/>
    </w:rPr>
  </w:style>
  <w:style w:type="paragraph" w:customStyle="1" w:styleId="Pa2">
    <w:name w:val="Pa2"/>
    <w:basedOn w:val="Default"/>
    <w:next w:val="Default"/>
    <w:rsid w:val="00720BB1"/>
    <w:pPr>
      <w:widowControl w:val="0"/>
      <w:spacing w:line="241" w:lineRule="atLeast"/>
    </w:pPr>
    <w:rPr>
      <w:rFonts w:ascii="Myriad Pro" w:hAnsi="Myriad Pro"/>
      <w:color w:val="auto"/>
      <w:lang w:val="en-US" w:eastAsia="en-US"/>
    </w:rPr>
  </w:style>
  <w:style w:type="character" w:customStyle="1" w:styleId="A6">
    <w:name w:val="A6"/>
    <w:rsid w:val="00720BB1"/>
    <w:rPr>
      <w:rFonts w:ascii="Arial" w:hAnsi="Arial"/>
      <w:color w:val="221E1F"/>
      <w:sz w:val="20"/>
    </w:rPr>
  </w:style>
  <w:style w:type="paragraph" w:customStyle="1" w:styleId="Pa15">
    <w:name w:val="Pa15"/>
    <w:basedOn w:val="Default"/>
    <w:next w:val="Default"/>
    <w:rsid w:val="00720BB1"/>
    <w:pPr>
      <w:widowControl w:val="0"/>
      <w:spacing w:line="241" w:lineRule="atLeast"/>
    </w:pPr>
    <w:rPr>
      <w:rFonts w:ascii="Myriad Pro" w:hAnsi="Myriad Pro"/>
      <w:color w:val="auto"/>
      <w:lang w:val="en-US" w:eastAsia="en-US"/>
    </w:rPr>
  </w:style>
  <w:style w:type="character" w:customStyle="1" w:styleId="A14">
    <w:name w:val="A14"/>
    <w:rsid w:val="00720BB1"/>
    <w:rPr>
      <w:rFonts w:ascii="Arial" w:hAnsi="Arial"/>
      <w:b/>
      <w:color w:val="221E1F"/>
      <w:sz w:val="17"/>
    </w:rPr>
  </w:style>
  <w:style w:type="character" w:styleId="FollowedHyperlink">
    <w:name w:val="FollowedHyperlink"/>
    <w:locked/>
    <w:rsid w:val="0094200C"/>
    <w:rPr>
      <w:rFonts w:cs="Times New Roman"/>
      <w:color w:val="800080"/>
      <w:u w:val="single"/>
    </w:rPr>
  </w:style>
  <w:style w:type="character" w:customStyle="1" w:styleId="CharChar11">
    <w:name w:val="Char Char11"/>
    <w:semiHidden/>
    <w:locked/>
    <w:rsid w:val="007E1D1C"/>
    <w:rPr>
      <w:rFonts w:ascii="Verdana" w:hAnsi="Verdana" w:cs="Times New Roman"/>
      <w:lang w:val="en-US" w:eastAsia="en-US"/>
    </w:rPr>
  </w:style>
  <w:style w:type="numbering" w:customStyle="1" w:styleId="StyleOutlinenumbered">
    <w:name w:val="Style Outline numbered"/>
    <w:rsid w:val="004F343B"/>
    <w:pPr>
      <w:numPr>
        <w:numId w:val="5"/>
      </w:numPr>
    </w:pPr>
  </w:style>
  <w:style w:type="paragraph" w:customStyle="1" w:styleId="Pa5">
    <w:name w:val="Pa5"/>
    <w:basedOn w:val="Default"/>
    <w:next w:val="Default"/>
    <w:rsid w:val="008822EE"/>
    <w:pPr>
      <w:spacing w:line="171" w:lineRule="atLeast"/>
    </w:pPr>
    <w:rPr>
      <w:rFonts w:ascii="MetaNormal-Roman" w:hAnsi="MetaNormal-Roman"/>
      <w:color w:val="auto"/>
    </w:rPr>
  </w:style>
  <w:style w:type="paragraph" w:customStyle="1" w:styleId="Pa6">
    <w:name w:val="Pa6"/>
    <w:basedOn w:val="Default"/>
    <w:next w:val="Default"/>
    <w:rsid w:val="008822EE"/>
    <w:pPr>
      <w:spacing w:line="171" w:lineRule="atLeast"/>
    </w:pPr>
    <w:rPr>
      <w:rFonts w:ascii="MetaNormal-Roman" w:hAnsi="MetaNormal-Roman"/>
      <w:color w:val="auto"/>
    </w:rPr>
  </w:style>
  <w:style w:type="character" w:customStyle="1" w:styleId="A5">
    <w:name w:val="A5"/>
    <w:rsid w:val="008822EE"/>
    <w:rPr>
      <w:rFonts w:cs="MetaNormal-Roman"/>
      <w:color w:val="221E1F"/>
      <w:sz w:val="17"/>
      <w:szCs w:val="17"/>
    </w:rPr>
  </w:style>
  <w:style w:type="character" w:customStyle="1" w:styleId="CommentTextChar">
    <w:name w:val="Comment Text Char"/>
    <w:semiHidden/>
    <w:locked/>
    <w:rsid w:val="00A430E1"/>
    <w:rPr>
      <w:rFonts w:ascii="Verdana" w:hAnsi="Verdana" w:cs="Times New Roman"/>
      <w:lang w:val="en-US" w:eastAsia="en-US"/>
    </w:rPr>
  </w:style>
  <w:style w:type="character" w:styleId="Emphasis">
    <w:name w:val="Emphasis"/>
    <w:qFormat/>
    <w:rsid w:val="00DA3770"/>
    <w:rPr>
      <w:i/>
      <w:iCs/>
    </w:rPr>
  </w:style>
  <w:style w:type="paragraph" w:styleId="ListParagraph">
    <w:name w:val="List Paragraph"/>
    <w:basedOn w:val="Normal"/>
    <w:link w:val="ListParagraphChar"/>
    <w:uiPriority w:val="34"/>
    <w:qFormat/>
    <w:rsid w:val="00917B2B"/>
    <w:pPr>
      <w:spacing w:line="240" w:lineRule="auto"/>
      <w:ind w:left="720"/>
    </w:pPr>
    <w:rPr>
      <w:rFonts w:ascii="Calibri" w:eastAsia="Calibri" w:hAnsi="Calibri" w:cs="Calibri"/>
      <w:sz w:val="22"/>
      <w:szCs w:val="22"/>
      <w:lang w:eastAsia="en-AU"/>
    </w:rPr>
  </w:style>
  <w:style w:type="character" w:styleId="BookTitle">
    <w:name w:val="Book Title"/>
    <w:uiPriority w:val="33"/>
    <w:qFormat/>
    <w:rsid w:val="002B2661"/>
    <w:rPr>
      <w:i/>
      <w:iCs/>
      <w:smallCaps/>
      <w:spacing w:val="5"/>
    </w:rPr>
  </w:style>
  <w:style w:type="character" w:customStyle="1" w:styleId="st">
    <w:name w:val="st"/>
    <w:rsid w:val="003567AE"/>
  </w:style>
  <w:style w:type="paragraph" w:customStyle="1" w:styleId="pa4">
    <w:name w:val="pa4"/>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50">
    <w:name w:val="pa5"/>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60">
    <w:name w:val="pa6"/>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StyleListBullet2After6ptLinespacingExactly13pt">
    <w:name w:val="Style List Bullet 2 + After:  6 pt Line spacing:  Exactly 13 pt"/>
    <w:basedOn w:val="ListBullet2"/>
    <w:rsid w:val="00AC4CB9"/>
  </w:style>
  <w:style w:type="paragraph" w:styleId="ListBullet">
    <w:name w:val="List Bullet"/>
    <w:basedOn w:val="Normal"/>
    <w:qFormat/>
    <w:locked/>
    <w:rsid w:val="009D2166"/>
    <w:pPr>
      <w:numPr>
        <w:numId w:val="6"/>
      </w:numPr>
      <w:contextualSpacing/>
    </w:pPr>
  </w:style>
  <w:style w:type="paragraph" w:styleId="ListBullet2">
    <w:name w:val="List Bullet 2"/>
    <w:basedOn w:val="Normal"/>
    <w:qFormat/>
    <w:locked/>
    <w:rsid w:val="00A01905"/>
    <w:pPr>
      <w:numPr>
        <w:numId w:val="7"/>
      </w:numPr>
      <w:spacing w:after="120"/>
      <w:ind w:left="754" w:hanging="357"/>
      <w:contextualSpacing/>
    </w:pPr>
  </w:style>
  <w:style w:type="paragraph" w:customStyle="1" w:styleId="StyleTableTextBoldCentered">
    <w:name w:val="Style Table Text + Bold Centered"/>
    <w:basedOn w:val="TableText"/>
    <w:qFormat/>
    <w:rsid w:val="00C502BD"/>
    <w:pPr>
      <w:jc w:val="center"/>
    </w:pPr>
    <w:rPr>
      <w:b/>
      <w:bCs/>
    </w:rPr>
  </w:style>
  <w:style w:type="paragraph" w:styleId="Revision">
    <w:name w:val="Revision"/>
    <w:hidden/>
    <w:uiPriority w:val="99"/>
    <w:semiHidden/>
    <w:rsid w:val="000347E0"/>
    <w:rPr>
      <w:rFonts w:ascii="Verdana" w:hAnsi="Verdana"/>
      <w:lang w:eastAsia="en-US"/>
    </w:rPr>
  </w:style>
  <w:style w:type="table" w:customStyle="1" w:styleId="TableGrid1">
    <w:name w:val="Table Grid1"/>
    <w:basedOn w:val="TableNormal"/>
    <w:next w:val="TableGrid"/>
    <w:uiPriority w:val="99"/>
    <w:rsid w:val="009B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E16"/>
    <w:rPr>
      <w:color w:val="605E5C"/>
      <w:shd w:val="clear" w:color="auto" w:fill="E1DFDD"/>
    </w:rPr>
  </w:style>
  <w:style w:type="character" w:customStyle="1" w:styleId="BodyText1">
    <w:name w:val="Body Text1"/>
    <w:rsid w:val="00F003D1"/>
    <w:rPr>
      <w:rFonts w:ascii="Swiss721BT-Roman" w:hAnsi="Swiss721BT-Roman"/>
      <w:color w:val="000000"/>
      <w:spacing w:val="-2"/>
      <w:sz w:val="20"/>
      <w:vertAlign w:val="baseline"/>
    </w:rPr>
  </w:style>
  <w:style w:type="character" w:customStyle="1" w:styleId="ListParagraphChar">
    <w:name w:val="List Paragraph Char"/>
    <w:basedOn w:val="DefaultParagraphFont"/>
    <w:link w:val="ListParagraph"/>
    <w:uiPriority w:val="34"/>
    <w:rsid w:val="00BE501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750"/>
      <w:marRight w:val="0"/>
      <w:marTop w:val="30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2632283">
      <w:bodyDiv w:val="1"/>
      <w:marLeft w:val="0"/>
      <w:marRight w:val="0"/>
      <w:marTop w:val="0"/>
      <w:marBottom w:val="0"/>
      <w:divBdr>
        <w:top w:val="none" w:sz="0" w:space="0" w:color="auto"/>
        <w:left w:val="none" w:sz="0" w:space="0" w:color="auto"/>
        <w:bottom w:val="none" w:sz="0" w:space="0" w:color="auto"/>
        <w:right w:val="none" w:sz="0" w:space="0" w:color="auto"/>
      </w:divBdr>
    </w:div>
    <w:div w:id="25453520">
      <w:bodyDiv w:val="1"/>
      <w:marLeft w:val="0"/>
      <w:marRight w:val="0"/>
      <w:marTop w:val="0"/>
      <w:marBottom w:val="0"/>
      <w:divBdr>
        <w:top w:val="none" w:sz="0" w:space="0" w:color="auto"/>
        <w:left w:val="none" w:sz="0" w:space="0" w:color="auto"/>
        <w:bottom w:val="none" w:sz="0" w:space="0" w:color="auto"/>
        <w:right w:val="none" w:sz="0" w:space="0" w:color="auto"/>
      </w:divBdr>
    </w:div>
    <w:div w:id="28839952">
      <w:bodyDiv w:val="1"/>
      <w:marLeft w:val="0"/>
      <w:marRight w:val="0"/>
      <w:marTop w:val="0"/>
      <w:marBottom w:val="0"/>
      <w:divBdr>
        <w:top w:val="none" w:sz="0" w:space="0" w:color="auto"/>
        <w:left w:val="none" w:sz="0" w:space="0" w:color="auto"/>
        <w:bottom w:val="none" w:sz="0" w:space="0" w:color="auto"/>
        <w:right w:val="none" w:sz="0" w:space="0" w:color="auto"/>
      </w:divBdr>
    </w:div>
    <w:div w:id="85273266">
      <w:bodyDiv w:val="1"/>
      <w:marLeft w:val="0"/>
      <w:marRight w:val="0"/>
      <w:marTop w:val="0"/>
      <w:marBottom w:val="0"/>
      <w:divBdr>
        <w:top w:val="none" w:sz="0" w:space="0" w:color="auto"/>
        <w:left w:val="none" w:sz="0" w:space="0" w:color="auto"/>
        <w:bottom w:val="none" w:sz="0" w:space="0" w:color="auto"/>
        <w:right w:val="none" w:sz="0" w:space="0" w:color="auto"/>
      </w:divBdr>
    </w:div>
    <w:div w:id="97795342">
      <w:bodyDiv w:val="1"/>
      <w:marLeft w:val="0"/>
      <w:marRight w:val="0"/>
      <w:marTop w:val="0"/>
      <w:marBottom w:val="0"/>
      <w:divBdr>
        <w:top w:val="none" w:sz="0" w:space="0" w:color="auto"/>
        <w:left w:val="none" w:sz="0" w:space="0" w:color="auto"/>
        <w:bottom w:val="none" w:sz="0" w:space="0" w:color="auto"/>
        <w:right w:val="none" w:sz="0" w:space="0" w:color="auto"/>
      </w:divBdr>
    </w:div>
    <w:div w:id="108472955">
      <w:bodyDiv w:val="1"/>
      <w:marLeft w:val="0"/>
      <w:marRight w:val="0"/>
      <w:marTop w:val="0"/>
      <w:marBottom w:val="0"/>
      <w:divBdr>
        <w:top w:val="none" w:sz="0" w:space="0" w:color="auto"/>
        <w:left w:val="none" w:sz="0" w:space="0" w:color="auto"/>
        <w:bottom w:val="none" w:sz="0" w:space="0" w:color="auto"/>
        <w:right w:val="none" w:sz="0" w:space="0" w:color="auto"/>
      </w:divBdr>
    </w:div>
    <w:div w:id="118425096">
      <w:bodyDiv w:val="1"/>
      <w:marLeft w:val="0"/>
      <w:marRight w:val="0"/>
      <w:marTop w:val="0"/>
      <w:marBottom w:val="0"/>
      <w:divBdr>
        <w:top w:val="none" w:sz="0" w:space="0" w:color="auto"/>
        <w:left w:val="none" w:sz="0" w:space="0" w:color="auto"/>
        <w:bottom w:val="none" w:sz="0" w:space="0" w:color="auto"/>
        <w:right w:val="none" w:sz="0" w:space="0" w:color="auto"/>
      </w:divBdr>
    </w:div>
    <w:div w:id="119764475">
      <w:bodyDiv w:val="1"/>
      <w:marLeft w:val="0"/>
      <w:marRight w:val="0"/>
      <w:marTop w:val="0"/>
      <w:marBottom w:val="0"/>
      <w:divBdr>
        <w:top w:val="none" w:sz="0" w:space="0" w:color="auto"/>
        <w:left w:val="none" w:sz="0" w:space="0" w:color="auto"/>
        <w:bottom w:val="none" w:sz="0" w:space="0" w:color="auto"/>
        <w:right w:val="none" w:sz="0" w:space="0" w:color="auto"/>
      </w:divBdr>
    </w:div>
    <w:div w:id="163278385">
      <w:bodyDiv w:val="1"/>
      <w:marLeft w:val="0"/>
      <w:marRight w:val="0"/>
      <w:marTop w:val="0"/>
      <w:marBottom w:val="0"/>
      <w:divBdr>
        <w:top w:val="none" w:sz="0" w:space="0" w:color="auto"/>
        <w:left w:val="none" w:sz="0" w:space="0" w:color="auto"/>
        <w:bottom w:val="none" w:sz="0" w:space="0" w:color="auto"/>
        <w:right w:val="none" w:sz="0" w:space="0" w:color="auto"/>
      </w:divBdr>
    </w:div>
    <w:div w:id="189226882">
      <w:bodyDiv w:val="1"/>
      <w:marLeft w:val="0"/>
      <w:marRight w:val="0"/>
      <w:marTop w:val="0"/>
      <w:marBottom w:val="0"/>
      <w:divBdr>
        <w:top w:val="none" w:sz="0" w:space="0" w:color="auto"/>
        <w:left w:val="none" w:sz="0" w:space="0" w:color="auto"/>
        <w:bottom w:val="none" w:sz="0" w:space="0" w:color="auto"/>
        <w:right w:val="none" w:sz="0" w:space="0" w:color="auto"/>
      </w:divBdr>
    </w:div>
    <w:div w:id="189803001">
      <w:bodyDiv w:val="1"/>
      <w:marLeft w:val="0"/>
      <w:marRight w:val="0"/>
      <w:marTop w:val="0"/>
      <w:marBottom w:val="0"/>
      <w:divBdr>
        <w:top w:val="none" w:sz="0" w:space="0" w:color="auto"/>
        <w:left w:val="none" w:sz="0" w:space="0" w:color="auto"/>
        <w:bottom w:val="none" w:sz="0" w:space="0" w:color="auto"/>
        <w:right w:val="none" w:sz="0" w:space="0" w:color="auto"/>
      </w:divBdr>
    </w:div>
    <w:div w:id="192349877">
      <w:bodyDiv w:val="1"/>
      <w:marLeft w:val="0"/>
      <w:marRight w:val="0"/>
      <w:marTop w:val="0"/>
      <w:marBottom w:val="0"/>
      <w:divBdr>
        <w:top w:val="none" w:sz="0" w:space="0" w:color="auto"/>
        <w:left w:val="none" w:sz="0" w:space="0" w:color="auto"/>
        <w:bottom w:val="none" w:sz="0" w:space="0" w:color="auto"/>
        <w:right w:val="none" w:sz="0" w:space="0" w:color="auto"/>
      </w:divBdr>
    </w:div>
    <w:div w:id="219021626">
      <w:bodyDiv w:val="1"/>
      <w:marLeft w:val="0"/>
      <w:marRight w:val="0"/>
      <w:marTop w:val="0"/>
      <w:marBottom w:val="0"/>
      <w:divBdr>
        <w:top w:val="none" w:sz="0" w:space="0" w:color="auto"/>
        <w:left w:val="none" w:sz="0" w:space="0" w:color="auto"/>
        <w:bottom w:val="none" w:sz="0" w:space="0" w:color="auto"/>
        <w:right w:val="none" w:sz="0" w:space="0" w:color="auto"/>
      </w:divBdr>
    </w:div>
    <w:div w:id="224604243">
      <w:bodyDiv w:val="1"/>
      <w:marLeft w:val="0"/>
      <w:marRight w:val="0"/>
      <w:marTop w:val="0"/>
      <w:marBottom w:val="0"/>
      <w:divBdr>
        <w:top w:val="none" w:sz="0" w:space="0" w:color="auto"/>
        <w:left w:val="none" w:sz="0" w:space="0" w:color="auto"/>
        <w:bottom w:val="none" w:sz="0" w:space="0" w:color="auto"/>
        <w:right w:val="none" w:sz="0" w:space="0" w:color="auto"/>
      </w:divBdr>
    </w:div>
    <w:div w:id="244532131">
      <w:bodyDiv w:val="1"/>
      <w:marLeft w:val="0"/>
      <w:marRight w:val="0"/>
      <w:marTop w:val="0"/>
      <w:marBottom w:val="0"/>
      <w:divBdr>
        <w:top w:val="none" w:sz="0" w:space="0" w:color="auto"/>
        <w:left w:val="none" w:sz="0" w:space="0" w:color="auto"/>
        <w:bottom w:val="none" w:sz="0" w:space="0" w:color="auto"/>
        <w:right w:val="none" w:sz="0" w:space="0" w:color="auto"/>
      </w:divBdr>
    </w:div>
    <w:div w:id="251011341">
      <w:bodyDiv w:val="1"/>
      <w:marLeft w:val="0"/>
      <w:marRight w:val="0"/>
      <w:marTop w:val="0"/>
      <w:marBottom w:val="0"/>
      <w:divBdr>
        <w:top w:val="none" w:sz="0" w:space="0" w:color="auto"/>
        <w:left w:val="none" w:sz="0" w:space="0" w:color="auto"/>
        <w:bottom w:val="none" w:sz="0" w:space="0" w:color="auto"/>
        <w:right w:val="none" w:sz="0" w:space="0" w:color="auto"/>
      </w:divBdr>
    </w:div>
    <w:div w:id="251863956">
      <w:bodyDiv w:val="1"/>
      <w:marLeft w:val="0"/>
      <w:marRight w:val="0"/>
      <w:marTop w:val="0"/>
      <w:marBottom w:val="0"/>
      <w:divBdr>
        <w:top w:val="none" w:sz="0" w:space="0" w:color="auto"/>
        <w:left w:val="none" w:sz="0" w:space="0" w:color="auto"/>
        <w:bottom w:val="none" w:sz="0" w:space="0" w:color="auto"/>
        <w:right w:val="none" w:sz="0" w:space="0" w:color="auto"/>
      </w:divBdr>
    </w:div>
    <w:div w:id="256060814">
      <w:bodyDiv w:val="1"/>
      <w:marLeft w:val="0"/>
      <w:marRight w:val="0"/>
      <w:marTop w:val="0"/>
      <w:marBottom w:val="0"/>
      <w:divBdr>
        <w:top w:val="none" w:sz="0" w:space="0" w:color="auto"/>
        <w:left w:val="none" w:sz="0" w:space="0" w:color="auto"/>
        <w:bottom w:val="none" w:sz="0" w:space="0" w:color="auto"/>
        <w:right w:val="none" w:sz="0" w:space="0" w:color="auto"/>
      </w:divBdr>
    </w:div>
    <w:div w:id="272977806">
      <w:bodyDiv w:val="1"/>
      <w:marLeft w:val="0"/>
      <w:marRight w:val="0"/>
      <w:marTop w:val="0"/>
      <w:marBottom w:val="0"/>
      <w:divBdr>
        <w:top w:val="none" w:sz="0" w:space="0" w:color="auto"/>
        <w:left w:val="none" w:sz="0" w:space="0" w:color="auto"/>
        <w:bottom w:val="none" w:sz="0" w:space="0" w:color="auto"/>
        <w:right w:val="none" w:sz="0" w:space="0" w:color="auto"/>
      </w:divBdr>
    </w:div>
    <w:div w:id="307052786">
      <w:bodyDiv w:val="1"/>
      <w:marLeft w:val="0"/>
      <w:marRight w:val="0"/>
      <w:marTop w:val="0"/>
      <w:marBottom w:val="0"/>
      <w:divBdr>
        <w:top w:val="none" w:sz="0" w:space="0" w:color="auto"/>
        <w:left w:val="none" w:sz="0" w:space="0" w:color="auto"/>
        <w:bottom w:val="none" w:sz="0" w:space="0" w:color="auto"/>
        <w:right w:val="none" w:sz="0" w:space="0" w:color="auto"/>
      </w:divBdr>
    </w:div>
    <w:div w:id="308292280">
      <w:bodyDiv w:val="1"/>
      <w:marLeft w:val="0"/>
      <w:marRight w:val="0"/>
      <w:marTop w:val="0"/>
      <w:marBottom w:val="0"/>
      <w:divBdr>
        <w:top w:val="none" w:sz="0" w:space="0" w:color="auto"/>
        <w:left w:val="none" w:sz="0" w:space="0" w:color="auto"/>
        <w:bottom w:val="none" w:sz="0" w:space="0" w:color="auto"/>
        <w:right w:val="none" w:sz="0" w:space="0" w:color="auto"/>
      </w:divBdr>
      <w:divsChild>
        <w:div w:id="386103622">
          <w:marLeft w:val="0"/>
          <w:marRight w:val="0"/>
          <w:marTop w:val="0"/>
          <w:marBottom w:val="0"/>
          <w:divBdr>
            <w:top w:val="none" w:sz="0" w:space="0" w:color="auto"/>
            <w:left w:val="none" w:sz="0" w:space="0" w:color="auto"/>
            <w:bottom w:val="none" w:sz="0" w:space="0" w:color="auto"/>
            <w:right w:val="none" w:sz="0" w:space="0" w:color="auto"/>
          </w:divBdr>
        </w:div>
      </w:divsChild>
    </w:div>
    <w:div w:id="351421701">
      <w:bodyDiv w:val="1"/>
      <w:marLeft w:val="0"/>
      <w:marRight w:val="0"/>
      <w:marTop w:val="0"/>
      <w:marBottom w:val="0"/>
      <w:divBdr>
        <w:top w:val="none" w:sz="0" w:space="0" w:color="auto"/>
        <w:left w:val="none" w:sz="0" w:space="0" w:color="auto"/>
        <w:bottom w:val="none" w:sz="0" w:space="0" w:color="auto"/>
        <w:right w:val="none" w:sz="0" w:space="0" w:color="auto"/>
      </w:divBdr>
    </w:div>
    <w:div w:id="352462178">
      <w:bodyDiv w:val="1"/>
      <w:marLeft w:val="0"/>
      <w:marRight w:val="0"/>
      <w:marTop w:val="0"/>
      <w:marBottom w:val="0"/>
      <w:divBdr>
        <w:top w:val="none" w:sz="0" w:space="0" w:color="auto"/>
        <w:left w:val="none" w:sz="0" w:space="0" w:color="auto"/>
        <w:bottom w:val="none" w:sz="0" w:space="0" w:color="auto"/>
        <w:right w:val="none" w:sz="0" w:space="0" w:color="auto"/>
      </w:divBdr>
    </w:div>
    <w:div w:id="368921104">
      <w:bodyDiv w:val="1"/>
      <w:marLeft w:val="0"/>
      <w:marRight w:val="0"/>
      <w:marTop w:val="0"/>
      <w:marBottom w:val="0"/>
      <w:divBdr>
        <w:top w:val="none" w:sz="0" w:space="0" w:color="auto"/>
        <w:left w:val="none" w:sz="0" w:space="0" w:color="auto"/>
        <w:bottom w:val="none" w:sz="0" w:space="0" w:color="auto"/>
        <w:right w:val="none" w:sz="0" w:space="0" w:color="auto"/>
      </w:divBdr>
    </w:div>
    <w:div w:id="397826873">
      <w:bodyDiv w:val="1"/>
      <w:marLeft w:val="0"/>
      <w:marRight w:val="0"/>
      <w:marTop w:val="0"/>
      <w:marBottom w:val="0"/>
      <w:divBdr>
        <w:top w:val="none" w:sz="0" w:space="0" w:color="auto"/>
        <w:left w:val="none" w:sz="0" w:space="0" w:color="auto"/>
        <w:bottom w:val="none" w:sz="0" w:space="0" w:color="auto"/>
        <w:right w:val="none" w:sz="0" w:space="0" w:color="auto"/>
      </w:divBdr>
    </w:div>
    <w:div w:id="398598082">
      <w:bodyDiv w:val="1"/>
      <w:marLeft w:val="0"/>
      <w:marRight w:val="0"/>
      <w:marTop w:val="0"/>
      <w:marBottom w:val="0"/>
      <w:divBdr>
        <w:top w:val="none" w:sz="0" w:space="0" w:color="auto"/>
        <w:left w:val="none" w:sz="0" w:space="0" w:color="auto"/>
        <w:bottom w:val="none" w:sz="0" w:space="0" w:color="auto"/>
        <w:right w:val="none" w:sz="0" w:space="0" w:color="auto"/>
      </w:divBdr>
      <w:divsChild>
        <w:div w:id="11443525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05033790">
      <w:bodyDiv w:val="1"/>
      <w:marLeft w:val="0"/>
      <w:marRight w:val="0"/>
      <w:marTop w:val="0"/>
      <w:marBottom w:val="0"/>
      <w:divBdr>
        <w:top w:val="none" w:sz="0" w:space="0" w:color="auto"/>
        <w:left w:val="none" w:sz="0" w:space="0" w:color="auto"/>
        <w:bottom w:val="none" w:sz="0" w:space="0" w:color="auto"/>
        <w:right w:val="none" w:sz="0" w:space="0" w:color="auto"/>
      </w:divBdr>
    </w:div>
    <w:div w:id="415594504">
      <w:bodyDiv w:val="1"/>
      <w:marLeft w:val="0"/>
      <w:marRight w:val="0"/>
      <w:marTop w:val="0"/>
      <w:marBottom w:val="0"/>
      <w:divBdr>
        <w:top w:val="none" w:sz="0" w:space="0" w:color="auto"/>
        <w:left w:val="none" w:sz="0" w:space="0" w:color="auto"/>
        <w:bottom w:val="none" w:sz="0" w:space="0" w:color="auto"/>
        <w:right w:val="none" w:sz="0" w:space="0" w:color="auto"/>
      </w:divBdr>
    </w:div>
    <w:div w:id="419133673">
      <w:bodyDiv w:val="1"/>
      <w:marLeft w:val="0"/>
      <w:marRight w:val="0"/>
      <w:marTop w:val="0"/>
      <w:marBottom w:val="0"/>
      <w:divBdr>
        <w:top w:val="none" w:sz="0" w:space="0" w:color="auto"/>
        <w:left w:val="none" w:sz="0" w:space="0" w:color="auto"/>
        <w:bottom w:val="none" w:sz="0" w:space="0" w:color="auto"/>
        <w:right w:val="none" w:sz="0" w:space="0" w:color="auto"/>
      </w:divBdr>
    </w:div>
    <w:div w:id="442961514">
      <w:bodyDiv w:val="1"/>
      <w:marLeft w:val="0"/>
      <w:marRight w:val="0"/>
      <w:marTop w:val="0"/>
      <w:marBottom w:val="0"/>
      <w:divBdr>
        <w:top w:val="none" w:sz="0" w:space="0" w:color="auto"/>
        <w:left w:val="none" w:sz="0" w:space="0" w:color="auto"/>
        <w:bottom w:val="none" w:sz="0" w:space="0" w:color="auto"/>
        <w:right w:val="none" w:sz="0" w:space="0" w:color="auto"/>
      </w:divBdr>
    </w:div>
    <w:div w:id="450516141">
      <w:bodyDiv w:val="1"/>
      <w:marLeft w:val="0"/>
      <w:marRight w:val="0"/>
      <w:marTop w:val="0"/>
      <w:marBottom w:val="0"/>
      <w:divBdr>
        <w:top w:val="none" w:sz="0" w:space="0" w:color="auto"/>
        <w:left w:val="none" w:sz="0" w:space="0" w:color="auto"/>
        <w:bottom w:val="none" w:sz="0" w:space="0" w:color="auto"/>
        <w:right w:val="none" w:sz="0" w:space="0" w:color="auto"/>
      </w:divBdr>
    </w:div>
    <w:div w:id="455295296">
      <w:bodyDiv w:val="1"/>
      <w:marLeft w:val="0"/>
      <w:marRight w:val="0"/>
      <w:marTop w:val="0"/>
      <w:marBottom w:val="0"/>
      <w:divBdr>
        <w:top w:val="none" w:sz="0" w:space="0" w:color="auto"/>
        <w:left w:val="none" w:sz="0" w:space="0" w:color="auto"/>
        <w:bottom w:val="none" w:sz="0" w:space="0" w:color="auto"/>
        <w:right w:val="none" w:sz="0" w:space="0" w:color="auto"/>
      </w:divBdr>
      <w:divsChild>
        <w:div w:id="410931083">
          <w:marLeft w:val="547"/>
          <w:marRight w:val="0"/>
          <w:marTop w:val="134"/>
          <w:marBottom w:val="0"/>
          <w:divBdr>
            <w:top w:val="none" w:sz="0" w:space="0" w:color="auto"/>
            <w:left w:val="none" w:sz="0" w:space="0" w:color="auto"/>
            <w:bottom w:val="none" w:sz="0" w:space="0" w:color="auto"/>
            <w:right w:val="none" w:sz="0" w:space="0" w:color="auto"/>
          </w:divBdr>
        </w:div>
      </w:divsChild>
    </w:div>
    <w:div w:id="476610400">
      <w:bodyDiv w:val="1"/>
      <w:marLeft w:val="0"/>
      <w:marRight w:val="0"/>
      <w:marTop w:val="0"/>
      <w:marBottom w:val="0"/>
      <w:divBdr>
        <w:top w:val="none" w:sz="0" w:space="0" w:color="auto"/>
        <w:left w:val="none" w:sz="0" w:space="0" w:color="auto"/>
        <w:bottom w:val="none" w:sz="0" w:space="0" w:color="auto"/>
        <w:right w:val="none" w:sz="0" w:space="0" w:color="auto"/>
      </w:divBdr>
    </w:div>
    <w:div w:id="483012756">
      <w:bodyDiv w:val="1"/>
      <w:marLeft w:val="0"/>
      <w:marRight w:val="0"/>
      <w:marTop w:val="0"/>
      <w:marBottom w:val="0"/>
      <w:divBdr>
        <w:top w:val="none" w:sz="0" w:space="0" w:color="auto"/>
        <w:left w:val="none" w:sz="0" w:space="0" w:color="auto"/>
        <w:bottom w:val="none" w:sz="0" w:space="0" w:color="auto"/>
        <w:right w:val="none" w:sz="0" w:space="0" w:color="auto"/>
      </w:divBdr>
      <w:divsChild>
        <w:div w:id="1166943589">
          <w:marLeft w:val="0"/>
          <w:marRight w:val="0"/>
          <w:marTop w:val="0"/>
          <w:marBottom w:val="0"/>
          <w:divBdr>
            <w:top w:val="none" w:sz="0" w:space="0" w:color="auto"/>
            <w:left w:val="none" w:sz="0" w:space="0" w:color="auto"/>
            <w:bottom w:val="none" w:sz="0" w:space="0" w:color="auto"/>
            <w:right w:val="none" w:sz="0" w:space="0" w:color="auto"/>
          </w:divBdr>
          <w:divsChild>
            <w:div w:id="1695377213">
              <w:marLeft w:val="0"/>
              <w:marRight w:val="0"/>
              <w:marTop w:val="0"/>
              <w:marBottom w:val="0"/>
              <w:divBdr>
                <w:top w:val="none" w:sz="0" w:space="0" w:color="auto"/>
                <w:left w:val="none" w:sz="0" w:space="0" w:color="auto"/>
                <w:bottom w:val="none" w:sz="0" w:space="0" w:color="auto"/>
                <w:right w:val="none" w:sz="0" w:space="0" w:color="auto"/>
              </w:divBdr>
              <w:divsChild>
                <w:div w:id="242448181">
                  <w:marLeft w:val="0"/>
                  <w:marRight w:val="0"/>
                  <w:marTop w:val="0"/>
                  <w:marBottom w:val="0"/>
                  <w:divBdr>
                    <w:top w:val="none" w:sz="0" w:space="0" w:color="auto"/>
                    <w:left w:val="none" w:sz="0" w:space="0" w:color="auto"/>
                    <w:bottom w:val="none" w:sz="0" w:space="0" w:color="auto"/>
                    <w:right w:val="none" w:sz="0" w:space="0" w:color="auto"/>
                  </w:divBdr>
                  <w:divsChild>
                    <w:div w:id="920259145">
                      <w:marLeft w:val="0"/>
                      <w:marRight w:val="0"/>
                      <w:marTop w:val="0"/>
                      <w:marBottom w:val="0"/>
                      <w:divBdr>
                        <w:top w:val="none" w:sz="0" w:space="0" w:color="auto"/>
                        <w:left w:val="none" w:sz="0" w:space="0" w:color="auto"/>
                        <w:bottom w:val="none" w:sz="0" w:space="0" w:color="auto"/>
                        <w:right w:val="none" w:sz="0" w:space="0" w:color="auto"/>
                      </w:divBdr>
                      <w:divsChild>
                        <w:div w:id="1044217059">
                          <w:marLeft w:val="0"/>
                          <w:marRight w:val="0"/>
                          <w:marTop w:val="0"/>
                          <w:marBottom w:val="0"/>
                          <w:divBdr>
                            <w:top w:val="none" w:sz="0" w:space="0" w:color="auto"/>
                            <w:left w:val="none" w:sz="0" w:space="0" w:color="auto"/>
                            <w:bottom w:val="none" w:sz="0" w:space="0" w:color="auto"/>
                            <w:right w:val="none" w:sz="0" w:space="0" w:color="auto"/>
                          </w:divBdr>
                          <w:divsChild>
                            <w:div w:id="5557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76473">
      <w:bodyDiv w:val="1"/>
      <w:marLeft w:val="0"/>
      <w:marRight w:val="0"/>
      <w:marTop w:val="0"/>
      <w:marBottom w:val="0"/>
      <w:divBdr>
        <w:top w:val="none" w:sz="0" w:space="0" w:color="auto"/>
        <w:left w:val="none" w:sz="0" w:space="0" w:color="auto"/>
        <w:bottom w:val="none" w:sz="0" w:space="0" w:color="auto"/>
        <w:right w:val="none" w:sz="0" w:space="0" w:color="auto"/>
      </w:divBdr>
    </w:div>
    <w:div w:id="485515459">
      <w:bodyDiv w:val="1"/>
      <w:marLeft w:val="0"/>
      <w:marRight w:val="0"/>
      <w:marTop w:val="0"/>
      <w:marBottom w:val="0"/>
      <w:divBdr>
        <w:top w:val="none" w:sz="0" w:space="0" w:color="auto"/>
        <w:left w:val="none" w:sz="0" w:space="0" w:color="auto"/>
        <w:bottom w:val="none" w:sz="0" w:space="0" w:color="auto"/>
        <w:right w:val="none" w:sz="0" w:space="0" w:color="auto"/>
      </w:divBdr>
    </w:div>
    <w:div w:id="489370908">
      <w:bodyDiv w:val="1"/>
      <w:marLeft w:val="0"/>
      <w:marRight w:val="0"/>
      <w:marTop w:val="0"/>
      <w:marBottom w:val="0"/>
      <w:divBdr>
        <w:top w:val="none" w:sz="0" w:space="0" w:color="auto"/>
        <w:left w:val="none" w:sz="0" w:space="0" w:color="auto"/>
        <w:bottom w:val="none" w:sz="0" w:space="0" w:color="auto"/>
        <w:right w:val="none" w:sz="0" w:space="0" w:color="auto"/>
      </w:divBdr>
    </w:div>
    <w:div w:id="491071403">
      <w:bodyDiv w:val="1"/>
      <w:marLeft w:val="0"/>
      <w:marRight w:val="0"/>
      <w:marTop w:val="0"/>
      <w:marBottom w:val="0"/>
      <w:divBdr>
        <w:top w:val="none" w:sz="0" w:space="0" w:color="auto"/>
        <w:left w:val="none" w:sz="0" w:space="0" w:color="auto"/>
        <w:bottom w:val="none" w:sz="0" w:space="0" w:color="auto"/>
        <w:right w:val="none" w:sz="0" w:space="0" w:color="auto"/>
      </w:divBdr>
    </w:div>
    <w:div w:id="495649488">
      <w:bodyDiv w:val="1"/>
      <w:marLeft w:val="0"/>
      <w:marRight w:val="0"/>
      <w:marTop w:val="0"/>
      <w:marBottom w:val="0"/>
      <w:divBdr>
        <w:top w:val="none" w:sz="0" w:space="0" w:color="auto"/>
        <w:left w:val="none" w:sz="0" w:space="0" w:color="auto"/>
        <w:bottom w:val="none" w:sz="0" w:space="0" w:color="auto"/>
        <w:right w:val="none" w:sz="0" w:space="0" w:color="auto"/>
      </w:divBdr>
    </w:div>
    <w:div w:id="502203109">
      <w:bodyDiv w:val="1"/>
      <w:marLeft w:val="0"/>
      <w:marRight w:val="0"/>
      <w:marTop w:val="0"/>
      <w:marBottom w:val="0"/>
      <w:divBdr>
        <w:top w:val="none" w:sz="0" w:space="0" w:color="auto"/>
        <w:left w:val="none" w:sz="0" w:space="0" w:color="auto"/>
        <w:bottom w:val="none" w:sz="0" w:space="0" w:color="auto"/>
        <w:right w:val="none" w:sz="0" w:space="0" w:color="auto"/>
      </w:divBdr>
    </w:div>
    <w:div w:id="510535750">
      <w:bodyDiv w:val="1"/>
      <w:marLeft w:val="0"/>
      <w:marRight w:val="0"/>
      <w:marTop w:val="0"/>
      <w:marBottom w:val="0"/>
      <w:divBdr>
        <w:top w:val="none" w:sz="0" w:space="0" w:color="auto"/>
        <w:left w:val="none" w:sz="0" w:space="0" w:color="auto"/>
        <w:bottom w:val="none" w:sz="0" w:space="0" w:color="auto"/>
        <w:right w:val="none" w:sz="0" w:space="0" w:color="auto"/>
      </w:divBdr>
    </w:div>
    <w:div w:id="518008571">
      <w:bodyDiv w:val="1"/>
      <w:marLeft w:val="0"/>
      <w:marRight w:val="0"/>
      <w:marTop w:val="0"/>
      <w:marBottom w:val="0"/>
      <w:divBdr>
        <w:top w:val="none" w:sz="0" w:space="0" w:color="auto"/>
        <w:left w:val="none" w:sz="0" w:space="0" w:color="auto"/>
        <w:bottom w:val="none" w:sz="0" w:space="0" w:color="auto"/>
        <w:right w:val="none" w:sz="0" w:space="0" w:color="auto"/>
      </w:divBdr>
    </w:div>
    <w:div w:id="525948762">
      <w:bodyDiv w:val="1"/>
      <w:marLeft w:val="0"/>
      <w:marRight w:val="0"/>
      <w:marTop w:val="0"/>
      <w:marBottom w:val="0"/>
      <w:divBdr>
        <w:top w:val="none" w:sz="0" w:space="0" w:color="auto"/>
        <w:left w:val="none" w:sz="0" w:space="0" w:color="auto"/>
        <w:bottom w:val="none" w:sz="0" w:space="0" w:color="auto"/>
        <w:right w:val="none" w:sz="0" w:space="0" w:color="auto"/>
      </w:divBdr>
    </w:div>
    <w:div w:id="530148989">
      <w:bodyDiv w:val="1"/>
      <w:marLeft w:val="0"/>
      <w:marRight w:val="0"/>
      <w:marTop w:val="0"/>
      <w:marBottom w:val="0"/>
      <w:divBdr>
        <w:top w:val="none" w:sz="0" w:space="0" w:color="auto"/>
        <w:left w:val="none" w:sz="0" w:space="0" w:color="auto"/>
        <w:bottom w:val="none" w:sz="0" w:space="0" w:color="auto"/>
        <w:right w:val="none" w:sz="0" w:space="0" w:color="auto"/>
      </w:divBdr>
    </w:div>
    <w:div w:id="541404764">
      <w:bodyDiv w:val="1"/>
      <w:marLeft w:val="0"/>
      <w:marRight w:val="0"/>
      <w:marTop w:val="0"/>
      <w:marBottom w:val="0"/>
      <w:divBdr>
        <w:top w:val="none" w:sz="0" w:space="0" w:color="auto"/>
        <w:left w:val="none" w:sz="0" w:space="0" w:color="auto"/>
        <w:bottom w:val="none" w:sz="0" w:space="0" w:color="auto"/>
        <w:right w:val="none" w:sz="0" w:space="0" w:color="auto"/>
      </w:divBdr>
    </w:div>
    <w:div w:id="548341277">
      <w:bodyDiv w:val="1"/>
      <w:marLeft w:val="0"/>
      <w:marRight w:val="0"/>
      <w:marTop w:val="0"/>
      <w:marBottom w:val="0"/>
      <w:divBdr>
        <w:top w:val="none" w:sz="0" w:space="0" w:color="auto"/>
        <w:left w:val="none" w:sz="0" w:space="0" w:color="auto"/>
        <w:bottom w:val="none" w:sz="0" w:space="0" w:color="auto"/>
        <w:right w:val="none" w:sz="0" w:space="0" w:color="auto"/>
      </w:divBdr>
    </w:div>
    <w:div w:id="551815126">
      <w:bodyDiv w:val="1"/>
      <w:marLeft w:val="0"/>
      <w:marRight w:val="0"/>
      <w:marTop w:val="0"/>
      <w:marBottom w:val="0"/>
      <w:divBdr>
        <w:top w:val="none" w:sz="0" w:space="0" w:color="auto"/>
        <w:left w:val="none" w:sz="0" w:space="0" w:color="auto"/>
        <w:bottom w:val="none" w:sz="0" w:space="0" w:color="auto"/>
        <w:right w:val="none" w:sz="0" w:space="0" w:color="auto"/>
      </w:divBdr>
    </w:div>
    <w:div w:id="561255845">
      <w:bodyDiv w:val="1"/>
      <w:marLeft w:val="0"/>
      <w:marRight w:val="0"/>
      <w:marTop w:val="0"/>
      <w:marBottom w:val="0"/>
      <w:divBdr>
        <w:top w:val="none" w:sz="0" w:space="0" w:color="auto"/>
        <w:left w:val="none" w:sz="0" w:space="0" w:color="auto"/>
        <w:bottom w:val="none" w:sz="0" w:space="0" w:color="auto"/>
        <w:right w:val="none" w:sz="0" w:space="0" w:color="auto"/>
      </w:divBdr>
    </w:div>
    <w:div w:id="605119084">
      <w:bodyDiv w:val="1"/>
      <w:marLeft w:val="0"/>
      <w:marRight w:val="0"/>
      <w:marTop w:val="0"/>
      <w:marBottom w:val="0"/>
      <w:divBdr>
        <w:top w:val="none" w:sz="0" w:space="0" w:color="auto"/>
        <w:left w:val="none" w:sz="0" w:space="0" w:color="auto"/>
        <w:bottom w:val="none" w:sz="0" w:space="0" w:color="auto"/>
        <w:right w:val="none" w:sz="0" w:space="0" w:color="auto"/>
      </w:divBdr>
    </w:div>
    <w:div w:id="607780996">
      <w:bodyDiv w:val="1"/>
      <w:marLeft w:val="0"/>
      <w:marRight w:val="0"/>
      <w:marTop w:val="0"/>
      <w:marBottom w:val="0"/>
      <w:divBdr>
        <w:top w:val="none" w:sz="0" w:space="0" w:color="auto"/>
        <w:left w:val="none" w:sz="0" w:space="0" w:color="auto"/>
        <w:bottom w:val="none" w:sz="0" w:space="0" w:color="auto"/>
        <w:right w:val="none" w:sz="0" w:space="0" w:color="auto"/>
      </w:divBdr>
    </w:div>
    <w:div w:id="612589702">
      <w:bodyDiv w:val="1"/>
      <w:marLeft w:val="0"/>
      <w:marRight w:val="0"/>
      <w:marTop w:val="0"/>
      <w:marBottom w:val="0"/>
      <w:divBdr>
        <w:top w:val="none" w:sz="0" w:space="0" w:color="auto"/>
        <w:left w:val="none" w:sz="0" w:space="0" w:color="auto"/>
        <w:bottom w:val="none" w:sz="0" w:space="0" w:color="auto"/>
        <w:right w:val="none" w:sz="0" w:space="0" w:color="auto"/>
      </w:divBdr>
    </w:div>
    <w:div w:id="629357268">
      <w:bodyDiv w:val="1"/>
      <w:marLeft w:val="0"/>
      <w:marRight w:val="0"/>
      <w:marTop w:val="0"/>
      <w:marBottom w:val="0"/>
      <w:divBdr>
        <w:top w:val="none" w:sz="0" w:space="0" w:color="auto"/>
        <w:left w:val="none" w:sz="0" w:space="0" w:color="auto"/>
        <w:bottom w:val="none" w:sz="0" w:space="0" w:color="auto"/>
        <w:right w:val="none" w:sz="0" w:space="0" w:color="auto"/>
      </w:divBdr>
    </w:div>
    <w:div w:id="634144127">
      <w:bodyDiv w:val="1"/>
      <w:marLeft w:val="0"/>
      <w:marRight w:val="0"/>
      <w:marTop w:val="0"/>
      <w:marBottom w:val="0"/>
      <w:divBdr>
        <w:top w:val="none" w:sz="0" w:space="0" w:color="auto"/>
        <w:left w:val="none" w:sz="0" w:space="0" w:color="auto"/>
        <w:bottom w:val="none" w:sz="0" w:space="0" w:color="auto"/>
        <w:right w:val="none" w:sz="0" w:space="0" w:color="auto"/>
      </w:divBdr>
    </w:div>
    <w:div w:id="655644026">
      <w:bodyDiv w:val="1"/>
      <w:marLeft w:val="0"/>
      <w:marRight w:val="0"/>
      <w:marTop w:val="0"/>
      <w:marBottom w:val="0"/>
      <w:divBdr>
        <w:top w:val="none" w:sz="0" w:space="0" w:color="auto"/>
        <w:left w:val="none" w:sz="0" w:space="0" w:color="auto"/>
        <w:bottom w:val="none" w:sz="0" w:space="0" w:color="auto"/>
        <w:right w:val="none" w:sz="0" w:space="0" w:color="auto"/>
      </w:divBdr>
    </w:div>
    <w:div w:id="658776718">
      <w:bodyDiv w:val="1"/>
      <w:marLeft w:val="0"/>
      <w:marRight w:val="0"/>
      <w:marTop w:val="0"/>
      <w:marBottom w:val="0"/>
      <w:divBdr>
        <w:top w:val="none" w:sz="0" w:space="0" w:color="auto"/>
        <w:left w:val="none" w:sz="0" w:space="0" w:color="auto"/>
        <w:bottom w:val="none" w:sz="0" w:space="0" w:color="auto"/>
        <w:right w:val="none" w:sz="0" w:space="0" w:color="auto"/>
      </w:divBdr>
    </w:div>
    <w:div w:id="662510141">
      <w:bodyDiv w:val="1"/>
      <w:marLeft w:val="0"/>
      <w:marRight w:val="0"/>
      <w:marTop w:val="0"/>
      <w:marBottom w:val="0"/>
      <w:divBdr>
        <w:top w:val="none" w:sz="0" w:space="0" w:color="auto"/>
        <w:left w:val="none" w:sz="0" w:space="0" w:color="auto"/>
        <w:bottom w:val="none" w:sz="0" w:space="0" w:color="auto"/>
        <w:right w:val="none" w:sz="0" w:space="0" w:color="auto"/>
      </w:divBdr>
    </w:div>
    <w:div w:id="667170508">
      <w:bodyDiv w:val="1"/>
      <w:marLeft w:val="0"/>
      <w:marRight w:val="0"/>
      <w:marTop w:val="0"/>
      <w:marBottom w:val="0"/>
      <w:divBdr>
        <w:top w:val="none" w:sz="0" w:space="0" w:color="auto"/>
        <w:left w:val="none" w:sz="0" w:space="0" w:color="auto"/>
        <w:bottom w:val="none" w:sz="0" w:space="0" w:color="auto"/>
        <w:right w:val="none" w:sz="0" w:space="0" w:color="auto"/>
      </w:divBdr>
    </w:div>
    <w:div w:id="667681970">
      <w:bodyDiv w:val="1"/>
      <w:marLeft w:val="0"/>
      <w:marRight w:val="0"/>
      <w:marTop w:val="0"/>
      <w:marBottom w:val="0"/>
      <w:divBdr>
        <w:top w:val="none" w:sz="0" w:space="0" w:color="auto"/>
        <w:left w:val="none" w:sz="0" w:space="0" w:color="auto"/>
        <w:bottom w:val="none" w:sz="0" w:space="0" w:color="auto"/>
        <w:right w:val="none" w:sz="0" w:space="0" w:color="auto"/>
      </w:divBdr>
    </w:div>
    <w:div w:id="671182052">
      <w:bodyDiv w:val="1"/>
      <w:marLeft w:val="0"/>
      <w:marRight w:val="0"/>
      <w:marTop w:val="0"/>
      <w:marBottom w:val="0"/>
      <w:divBdr>
        <w:top w:val="none" w:sz="0" w:space="0" w:color="auto"/>
        <w:left w:val="none" w:sz="0" w:space="0" w:color="auto"/>
        <w:bottom w:val="none" w:sz="0" w:space="0" w:color="auto"/>
        <w:right w:val="none" w:sz="0" w:space="0" w:color="auto"/>
      </w:divBdr>
    </w:div>
    <w:div w:id="674116349">
      <w:bodyDiv w:val="1"/>
      <w:marLeft w:val="0"/>
      <w:marRight w:val="0"/>
      <w:marTop w:val="0"/>
      <w:marBottom w:val="0"/>
      <w:divBdr>
        <w:top w:val="none" w:sz="0" w:space="0" w:color="auto"/>
        <w:left w:val="none" w:sz="0" w:space="0" w:color="auto"/>
        <w:bottom w:val="none" w:sz="0" w:space="0" w:color="auto"/>
        <w:right w:val="none" w:sz="0" w:space="0" w:color="auto"/>
      </w:divBdr>
      <w:divsChild>
        <w:div w:id="175966987">
          <w:marLeft w:val="1166"/>
          <w:marRight w:val="0"/>
          <w:marTop w:val="96"/>
          <w:marBottom w:val="0"/>
          <w:divBdr>
            <w:top w:val="none" w:sz="0" w:space="0" w:color="auto"/>
            <w:left w:val="none" w:sz="0" w:space="0" w:color="auto"/>
            <w:bottom w:val="none" w:sz="0" w:space="0" w:color="auto"/>
            <w:right w:val="none" w:sz="0" w:space="0" w:color="auto"/>
          </w:divBdr>
        </w:div>
        <w:div w:id="823745400">
          <w:marLeft w:val="547"/>
          <w:marRight w:val="0"/>
          <w:marTop w:val="106"/>
          <w:marBottom w:val="0"/>
          <w:divBdr>
            <w:top w:val="none" w:sz="0" w:space="0" w:color="auto"/>
            <w:left w:val="none" w:sz="0" w:space="0" w:color="auto"/>
            <w:bottom w:val="none" w:sz="0" w:space="0" w:color="auto"/>
            <w:right w:val="none" w:sz="0" w:space="0" w:color="auto"/>
          </w:divBdr>
        </w:div>
        <w:div w:id="1576819565">
          <w:marLeft w:val="547"/>
          <w:marRight w:val="0"/>
          <w:marTop w:val="106"/>
          <w:marBottom w:val="0"/>
          <w:divBdr>
            <w:top w:val="none" w:sz="0" w:space="0" w:color="auto"/>
            <w:left w:val="none" w:sz="0" w:space="0" w:color="auto"/>
            <w:bottom w:val="none" w:sz="0" w:space="0" w:color="auto"/>
            <w:right w:val="none" w:sz="0" w:space="0" w:color="auto"/>
          </w:divBdr>
        </w:div>
      </w:divsChild>
    </w:div>
    <w:div w:id="683364256">
      <w:bodyDiv w:val="1"/>
      <w:marLeft w:val="0"/>
      <w:marRight w:val="0"/>
      <w:marTop w:val="0"/>
      <w:marBottom w:val="0"/>
      <w:divBdr>
        <w:top w:val="none" w:sz="0" w:space="0" w:color="auto"/>
        <w:left w:val="none" w:sz="0" w:space="0" w:color="auto"/>
        <w:bottom w:val="none" w:sz="0" w:space="0" w:color="auto"/>
        <w:right w:val="none" w:sz="0" w:space="0" w:color="auto"/>
      </w:divBdr>
    </w:div>
    <w:div w:id="683552406">
      <w:bodyDiv w:val="1"/>
      <w:marLeft w:val="0"/>
      <w:marRight w:val="0"/>
      <w:marTop w:val="0"/>
      <w:marBottom w:val="0"/>
      <w:divBdr>
        <w:top w:val="none" w:sz="0" w:space="0" w:color="auto"/>
        <w:left w:val="none" w:sz="0" w:space="0" w:color="auto"/>
        <w:bottom w:val="none" w:sz="0" w:space="0" w:color="auto"/>
        <w:right w:val="none" w:sz="0" w:space="0" w:color="auto"/>
      </w:divBdr>
    </w:div>
    <w:div w:id="721440775">
      <w:bodyDiv w:val="1"/>
      <w:marLeft w:val="0"/>
      <w:marRight w:val="0"/>
      <w:marTop w:val="0"/>
      <w:marBottom w:val="0"/>
      <w:divBdr>
        <w:top w:val="none" w:sz="0" w:space="0" w:color="auto"/>
        <w:left w:val="none" w:sz="0" w:space="0" w:color="auto"/>
        <w:bottom w:val="none" w:sz="0" w:space="0" w:color="auto"/>
        <w:right w:val="none" w:sz="0" w:space="0" w:color="auto"/>
      </w:divBdr>
    </w:div>
    <w:div w:id="724254584">
      <w:bodyDiv w:val="1"/>
      <w:marLeft w:val="0"/>
      <w:marRight w:val="0"/>
      <w:marTop w:val="0"/>
      <w:marBottom w:val="0"/>
      <w:divBdr>
        <w:top w:val="none" w:sz="0" w:space="0" w:color="auto"/>
        <w:left w:val="none" w:sz="0" w:space="0" w:color="auto"/>
        <w:bottom w:val="none" w:sz="0" w:space="0" w:color="auto"/>
        <w:right w:val="none" w:sz="0" w:space="0" w:color="auto"/>
      </w:divBdr>
    </w:div>
    <w:div w:id="725567359">
      <w:bodyDiv w:val="1"/>
      <w:marLeft w:val="0"/>
      <w:marRight w:val="0"/>
      <w:marTop w:val="0"/>
      <w:marBottom w:val="0"/>
      <w:divBdr>
        <w:top w:val="none" w:sz="0" w:space="0" w:color="auto"/>
        <w:left w:val="none" w:sz="0" w:space="0" w:color="auto"/>
        <w:bottom w:val="none" w:sz="0" w:space="0" w:color="auto"/>
        <w:right w:val="none" w:sz="0" w:space="0" w:color="auto"/>
      </w:divBdr>
    </w:div>
    <w:div w:id="728770749">
      <w:bodyDiv w:val="1"/>
      <w:marLeft w:val="0"/>
      <w:marRight w:val="0"/>
      <w:marTop w:val="0"/>
      <w:marBottom w:val="0"/>
      <w:divBdr>
        <w:top w:val="none" w:sz="0" w:space="0" w:color="auto"/>
        <w:left w:val="none" w:sz="0" w:space="0" w:color="auto"/>
        <w:bottom w:val="none" w:sz="0" w:space="0" w:color="auto"/>
        <w:right w:val="none" w:sz="0" w:space="0" w:color="auto"/>
      </w:divBdr>
    </w:div>
    <w:div w:id="751971546">
      <w:bodyDiv w:val="1"/>
      <w:marLeft w:val="0"/>
      <w:marRight w:val="0"/>
      <w:marTop w:val="0"/>
      <w:marBottom w:val="0"/>
      <w:divBdr>
        <w:top w:val="none" w:sz="0" w:space="0" w:color="auto"/>
        <w:left w:val="none" w:sz="0" w:space="0" w:color="auto"/>
        <w:bottom w:val="none" w:sz="0" w:space="0" w:color="auto"/>
        <w:right w:val="none" w:sz="0" w:space="0" w:color="auto"/>
      </w:divBdr>
    </w:div>
    <w:div w:id="753404988">
      <w:bodyDiv w:val="1"/>
      <w:marLeft w:val="0"/>
      <w:marRight w:val="0"/>
      <w:marTop w:val="0"/>
      <w:marBottom w:val="0"/>
      <w:divBdr>
        <w:top w:val="none" w:sz="0" w:space="0" w:color="auto"/>
        <w:left w:val="none" w:sz="0" w:space="0" w:color="auto"/>
        <w:bottom w:val="none" w:sz="0" w:space="0" w:color="auto"/>
        <w:right w:val="none" w:sz="0" w:space="0" w:color="auto"/>
      </w:divBdr>
    </w:div>
    <w:div w:id="767046291">
      <w:bodyDiv w:val="1"/>
      <w:marLeft w:val="0"/>
      <w:marRight w:val="0"/>
      <w:marTop w:val="0"/>
      <w:marBottom w:val="0"/>
      <w:divBdr>
        <w:top w:val="none" w:sz="0" w:space="0" w:color="auto"/>
        <w:left w:val="none" w:sz="0" w:space="0" w:color="auto"/>
        <w:bottom w:val="none" w:sz="0" w:space="0" w:color="auto"/>
        <w:right w:val="none" w:sz="0" w:space="0" w:color="auto"/>
      </w:divBdr>
    </w:div>
    <w:div w:id="771432804">
      <w:bodyDiv w:val="1"/>
      <w:marLeft w:val="0"/>
      <w:marRight w:val="0"/>
      <w:marTop w:val="0"/>
      <w:marBottom w:val="0"/>
      <w:divBdr>
        <w:top w:val="none" w:sz="0" w:space="0" w:color="auto"/>
        <w:left w:val="none" w:sz="0" w:space="0" w:color="auto"/>
        <w:bottom w:val="none" w:sz="0" w:space="0" w:color="auto"/>
        <w:right w:val="none" w:sz="0" w:space="0" w:color="auto"/>
      </w:divBdr>
    </w:div>
    <w:div w:id="771511243">
      <w:bodyDiv w:val="1"/>
      <w:marLeft w:val="0"/>
      <w:marRight w:val="0"/>
      <w:marTop w:val="0"/>
      <w:marBottom w:val="0"/>
      <w:divBdr>
        <w:top w:val="none" w:sz="0" w:space="0" w:color="auto"/>
        <w:left w:val="none" w:sz="0" w:space="0" w:color="auto"/>
        <w:bottom w:val="none" w:sz="0" w:space="0" w:color="auto"/>
        <w:right w:val="none" w:sz="0" w:space="0" w:color="auto"/>
      </w:divBdr>
      <w:divsChild>
        <w:div w:id="232474558">
          <w:marLeft w:val="547"/>
          <w:marRight w:val="0"/>
          <w:marTop w:val="96"/>
          <w:marBottom w:val="0"/>
          <w:divBdr>
            <w:top w:val="none" w:sz="0" w:space="0" w:color="auto"/>
            <w:left w:val="none" w:sz="0" w:space="0" w:color="auto"/>
            <w:bottom w:val="none" w:sz="0" w:space="0" w:color="auto"/>
            <w:right w:val="none" w:sz="0" w:space="0" w:color="auto"/>
          </w:divBdr>
        </w:div>
        <w:div w:id="998967414">
          <w:marLeft w:val="547"/>
          <w:marRight w:val="0"/>
          <w:marTop w:val="96"/>
          <w:marBottom w:val="0"/>
          <w:divBdr>
            <w:top w:val="none" w:sz="0" w:space="0" w:color="auto"/>
            <w:left w:val="none" w:sz="0" w:space="0" w:color="auto"/>
            <w:bottom w:val="none" w:sz="0" w:space="0" w:color="auto"/>
            <w:right w:val="none" w:sz="0" w:space="0" w:color="auto"/>
          </w:divBdr>
        </w:div>
      </w:divsChild>
    </w:div>
    <w:div w:id="776678519">
      <w:bodyDiv w:val="1"/>
      <w:marLeft w:val="0"/>
      <w:marRight w:val="0"/>
      <w:marTop w:val="0"/>
      <w:marBottom w:val="0"/>
      <w:divBdr>
        <w:top w:val="none" w:sz="0" w:space="0" w:color="auto"/>
        <w:left w:val="none" w:sz="0" w:space="0" w:color="auto"/>
        <w:bottom w:val="none" w:sz="0" w:space="0" w:color="auto"/>
        <w:right w:val="none" w:sz="0" w:space="0" w:color="auto"/>
      </w:divBdr>
    </w:div>
    <w:div w:id="801388097">
      <w:bodyDiv w:val="1"/>
      <w:marLeft w:val="0"/>
      <w:marRight w:val="0"/>
      <w:marTop w:val="0"/>
      <w:marBottom w:val="0"/>
      <w:divBdr>
        <w:top w:val="none" w:sz="0" w:space="0" w:color="auto"/>
        <w:left w:val="none" w:sz="0" w:space="0" w:color="auto"/>
        <w:bottom w:val="none" w:sz="0" w:space="0" w:color="auto"/>
        <w:right w:val="none" w:sz="0" w:space="0" w:color="auto"/>
      </w:divBdr>
    </w:div>
    <w:div w:id="809634776">
      <w:bodyDiv w:val="1"/>
      <w:marLeft w:val="0"/>
      <w:marRight w:val="0"/>
      <w:marTop w:val="0"/>
      <w:marBottom w:val="0"/>
      <w:divBdr>
        <w:top w:val="none" w:sz="0" w:space="0" w:color="auto"/>
        <w:left w:val="none" w:sz="0" w:space="0" w:color="auto"/>
        <w:bottom w:val="none" w:sz="0" w:space="0" w:color="auto"/>
        <w:right w:val="none" w:sz="0" w:space="0" w:color="auto"/>
      </w:divBdr>
    </w:div>
    <w:div w:id="819536785">
      <w:bodyDiv w:val="1"/>
      <w:marLeft w:val="0"/>
      <w:marRight w:val="0"/>
      <w:marTop w:val="0"/>
      <w:marBottom w:val="0"/>
      <w:divBdr>
        <w:top w:val="none" w:sz="0" w:space="0" w:color="auto"/>
        <w:left w:val="none" w:sz="0" w:space="0" w:color="auto"/>
        <w:bottom w:val="none" w:sz="0" w:space="0" w:color="auto"/>
        <w:right w:val="none" w:sz="0" w:space="0" w:color="auto"/>
      </w:divBdr>
      <w:divsChild>
        <w:div w:id="1752314868">
          <w:marLeft w:val="-15"/>
          <w:marRight w:val="0"/>
          <w:marTop w:val="0"/>
          <w:marBottom w:val="0"/>
          <w:divBdr>
            <w:top w:val="none" w:sz="0" w:space="0" w:color="auto"/>
            <w:left w:val="none" w:sz="0" w:space="0" w:color="auto"/>
            <w:bottom w:val="none" w:sz="0" w:space="0" w:color="auto"/>
            <w:right w:val="single" w:sz="6" w:space="0" w:color="CCCCCC"/>
          </w:divBdr>
          <w:divsChild>
            <w:div w:id="1580824544">
              <w:marLeft w:val="0"/>
              <w:marRight w:val="0"/>
              <w:marTop w:val="0"/>
              <w:marBottom w:val="0"/>
              <w:divBdr>
                <w:top w:val="none" w:sz="0" w:space="0" w:color="auto"/>
                <w:left w:val="none" w:sz="0" w:space="0" w:color="auto"/>
                <w:bottom w:val="none" w:sz="0" w:space="0" w:color="auto"/>
                <w:right w:val="none" w:sz="0" w:space="0" w:color="auto"/>
              </w:divBdr>
              <w:divsChild>
                <w:div w:id="291521533">
                  <w:marLeft w:val="0"/>
                  <w:marRight w:val="0"/>
                  <w:marTop w:val="0"/>
                  <w:marBottom w:val="0"/>
                  <w:divBdr>
                    <w:top w:val="none" w:sz="0" w:space="0" w:color="auto"/>
                    <w:left w:val="none" w:sz="0" w:space="0" w:color="auto"/>
                    <w:bottom w:val="none" w:sz="0" w:space="0" w:color="auto"/>
                    <w:right w:val="none" w:sz="0" w:space="0" w:color="auto"/>
                  </w:divBdr>
                  <w:divsChild>
                    <w:div w:id="1682464852">
                      <w:marLeft w:val="-2"/>
                      <w:marRight w:val="-2"/>
                      <w:marTop w:val="0"/>
                      <w:marBottom w:val="0"/>
                      <w:divBdr>
                        <w:top w:val="none" w:sz="0" w:space="0" w:color="auto"/>
                        <w:left w:val="none" w:sz="0" w:space="0" w:color="auto"/>
                        <w:bottom w:val="none" w:sz="0" w:space="0" w:color="auto"/>
                        <w:right w:val="none" w:sz="0" w:space="0" w:color="auto"/>
                      </w:divBdr>
                      <w:divsChild>
                        <w:div w:id="9404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7424">
      <w:bodyDiv w:val="1"/>
      <w:marLeft w:val="0"/>
      <w:marRight w:val="0"/>
      <w:marTop w:val="0"/>
      <w:marBottom w:val="0"/>
      <w:divBdr>
        <w:top w:val="none" w:sz="0" w:space="0" w:color="auto"/>
        <w:left w:val="none" w:sz="0" w:space="0" w:color="auto"/>
        <w:bottom w:val="none" w:sz="0" w:space="0" w:color="auto"/>
        <w:right w:val="none" w:sz="0" w:space="0" w:color="auto"/>
      </w:divBdr>
    </w:div>
    <w:div w:id="843132147">
      <w:bodyDiv w:val="1"/>
      <w:marLeft w:val="0"/>
      <w:marRight w:val="0"/>
      <w:marTop w:val="0"/>
      <w:marBottom w:val="0"/>
      <w:divBdr>
        <w:top w:val="none" w:sz="0" w:space="0" w:color="auto"/>
        <w:left w:val="none" w:sz="0" w:space="0" w:color="auto"/>
        <w:bottom w:val="none" w:sz="0" w:space="0" w:color="auto"/>
        <w:right w:val="none" w:sz="0" w:space="0" w:color="auto"/>
      </w:divBdr>
    </w:div>
    <w:div w:id="843671700">
      <w:bodyDiv w:val="1"/>
      <w:marLeft w:val="0"/>
      <w:marRight w:val="0"/>
      <w:marTop w:val="0"/>
      <w:marBottom w:val="0"/>
      <w:divBdr>
        <w:top w:val="none" w:sz="0" w:space="0" w:color="auto"/>
        <w:left w:val="none" w:sz="0" w:space="0" w:color="auto"/>
        <w:bottom w:val="none" w:sz="0" w:space="0" w:color="auto"/>
        <w:right w:val="none" w:sz="0" w:space="0" w:color="auto"/>
      </w:divBdr>
      <w:divsChild>
        <w:div w:id="1343162820">
          <w:marLeft w:val="0"/>
          <w:marRight w:val="0"/>
          <w:marTop w:val="0"/>
          <w:marBottom w:val="0"/>
          <w:divBdr>
            <w:top w:val="none" w:sz="0" w:space="0" w:color="auto"/>
            <w:left w:val="none" w:sz="0" w:space="0" w:color="auto"/>
            <w:bottom w:val="none" w:sz="0" w:space="0" w:color="auto"/>
            <w:right w:val="none" w:sz="0" w:space="0" w:color="auto"/>
          </w:divBdr>
          <w:divsChild>
            <w:div w:id="924798320">
              <w:marLeft w:val="0"/>
              <w:marRight w:val="0"/>
              <w:marTop w:val="0"/>
              <w:marBottom w:val="0"/>
              <w:divBdr>
                <w:top w:val="none" w:sz="0" w:space="0" w:color="auto"/>
                <w:left w:val="none" w:sz="0" w:space="0" w:color="auto"/>
                <w:bottom w:val="none" w:sz="0" w:space="0" w:color="auto"/>
                <w:right w:val="none" w:sz="0" w:space="0" w:color="auto"/>
              </w:divBdr>
              <w:divsChild>
                <w:div w:id="611978536">
                  <w:marLeft w:val="0"/>
                  <w:marRight w:val="0"/>
                  <w:marTop w:val="0"/>
                  <w:marBottom w:val="0"/>
                  <w:divBdr>
                    <w:top w:val="none" w:sz="0" w:space="0" w:color="auto"/>
                    <w:left w:val="none" w:sz="0" w:space="0" w:color="auto"/>
                    <w:bottom w:val="none" w:sz="0" w:space="0" w:color="auto"/>
                    <w:right w:val="none" w:sz="0" w:space="0" w:color="auto"/>
                  </w:divBdr>
                  <w:divsChild>
                    <w:div w:id="1318413517">
                      <w:marLeft w:val="0"/>
                      <w:marRight w:val="0"/>
                      <w:marTop w:val="0"/>
                      <w:marBottom w:val="600"/>
                      <w:divBdr>
                        <w:top w:val="none" w:sz="0" w:space="0" w:color="auto"/>
                        <w:left w:val="none" w:sz="0" w:space="0" w:color="auto"/>
                        <w:bottom w:val="none" w:sz="0" w:space="0" w:color="auto"/>
                        <w:right w:val="none" w:sz="0" w:space="0" w:color="auto"/>
                      </w:divBdr>
                      <w:divsChild>
                        <w:div w:id="1578054068">
                          <w:marLeft w:val="0"/>
                          <w:marRight w:val="0"/>
                          <w:marTop w:val="0"/>
                          <w:marBottom w:val="0"/>
                          <w:divBdr>
                            <w:top w:val="none" w:sz="0" w:space="0" w:color="auto"/>
                            <w:left w:val="none" w:sz="0" w:space="0" w:color="auto"/>
                            <w:bottom w:val="none" w:sz="0" w:space="0" w:color="auto"/>
                            <w:right w:val="none" w:sz="0" w:space="0" w:color="auto"/>
                          </w:divBdr>
                          <w:divsChild>
                            <w:div w:id="1006439397">
                              <w:marLeft w:val="0"/>
                              <w:marRight w:val="0"/>
                              <w:marTop w:val="0"/>
                              <w:marBottom w:val="0"/>
                              <w:divBdr>
                                <w:top w:val="none" w:sz="0" w:space="0" w:color="auto"/>
                                <w:left w:val="none" w:sz="0" w:space="0" w:color="auto"/>
                                <w:bottom w:val="none" w:sz="0" w:space="0" w:color="auto"/>
                                <w:right w:val="none" w:sz="0" w:space="0" w:color="auto"/>
                              </w:divBdr>
                              <w:divsChild>
                                <w:div w:id="1293949268">
                                  <w:marLeft w:val="0"/>
                                  <w:marRight w:val="0"/>
                                  <w:marTop w:val="0"/>
                                  <w:marBottom w:val="0"/>
                                  <w:divBdr>
                                    <w:top w:val="none" w:sz="0" w:space="0" w:color="auto"/>
                                    <w:left w:val="none" w:sz="0" w:space="0" w:color="auto"/>
                                    <w:bottom w:val="none" w:sz="0" w:space="0" w:color="auto"/>
                                    <w:right w:val="none" w:sz="0" w:space="0" w:color="auto"/>
                                  </w:divBdr>
                                  <w:divsChild>
                                    <w:div w:id="442656096">
                                      <w:marLeft w:val="0"/>
                                      <w:marRight w:val="0"/>
                                      <w:marTop w:val="0"/>
                                      <w:marBottom w:val="0"/>
                                      <w:divBdr>
                                        <w:top w:val="none" w:sz="0" w:space="0" w:color="auto"/>
                                        <w:left w:val="none" w:sz="0" w:space="0" w:color="auto"/>
                                        <w:bottom w:val="none" w:sz="0" w:space="0" w:color="auto"/>
                                        <w:right w:val="none" w:sz="0" w:space="0" w:color="auto"/>
                                      </w:divBdr>
                                      <w:divsChild>
                                        <w:div w:id="71858842">
                                          <w:marLeft w:val="0"/>
                                          <w:marRight w:val="0"/>
                                          <w:marTop w:val="0"/>
                                          <w:marBottom w:val="0"/>
                                          <w:divBdr>
                                            <w:top w:val="none" w:sz="0" w:space="0" w:color="auto"/>
                                            <w:left w:val="none" w:sz="0" w:space="0" w:color="auto"/>
                                            <w:bottom w:val="none" w:sz="0" w:space="0" w:color="auto"/>
                                            <w:right w:val="none" w:sz="0" w:space="0" w:color="auto"/>
                                          </w:divBdr>
                                          <w:divsChild>
                                            <w:div w:id="1447041446">
                                              <w:marLeft w:val="0"/>
                                              <w:marRight w:val="0"/>
                                              <w:marTop w:val="0"/>
                                              <w:marBottom w:val="0"/>
                                              <w:divBdr>
                                                <w:top w:val="none" w:sz="0" w:space="0" w:color="auto"/>
                                                <w:left w:val="none" w:sz="0" w:space="0" w:color="auto"/>
                                                <w:bottom w:val="none" w:sz="0" w:space="0" w:color="auto"/>
                                                <w:right w:val="none" w:sz="0" w:space="0" w:color="auto"/>
                                              </w:divBdr>
                                              <w:divsChild>
                                                <w:div w:id="11841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660859">
      <w:bodyDiv w:val="1"/>
      <w:marLeft w:val="0"/>
      <w:marRight w:val="0"/>
      <w:marTop w:val="0"/>
      <w:marBottom w:val="0"/>
      <w:divBdr>
        <w:top w:val="none" w:sz="0" w:space="0" w:color="auto"/>
        <w:left w:val="none" w:sz="0" w:space="0" w:color="auto"/>
        <w:bottom w:val="none" w:sz="0" w:space="0" w:color="auto"/>
        <w:right w:val="none" w:sz="0" w:space="0" w:color="auto"/>
      </w:divBdr>
    </w:div>
    <w:div w:id="864513344">
      <w:bodyDiv w:val="1"/>
      <w:marLeft w:val="0"/>
      <w:marRight w:val="0"/>
      <w:marTop w:val="0"/>
      <w:marBottom w:val="0"/>
      <w:divBdr>
        <w:top w:val="none" w:sz="0" w:space="0" w:color="auto"/>
        <w:left w:val="none" w:sz="0" w:space="0" w:color="auto"/>
        <w:bottom w:val="none" w:sz="0" w:space="0" w:color="auto"/>
        <w:right w:val="none" w:sz="0" w:space="0" w:color="auto"/>
      </w:divBdr>
    </w:div>
    <w:div w:id="866484103">
      <w:bodyDiv w:val="1"/>
      <w:marLeft w:val="0"/>
      <w:marRight w:val="0"/>
      <w:marTop w:val="0"/>
      <w:marBottom w:val="0"/>
      <w:divBdr>
        <w:top w:val="none" w:sz="0" w:space="0" w:color="auto"/>
        <w:left w:val="none" w:sz="0" w:space="0" w:color="auto"/>
        <w:bottom w:val="none" w:sz="0" w:space="0" w:color="auto"/>
        <w:right w:val="none" w:sz="0" w:space="0" w:color="auto"/>
      </w:divBdr>
    </w:div>
    <w:div w:id="871307782">
      <w:bodyDiv w:val="1"/>
      <w:marLeft w:val="0"/>
      <w:marRight w:val="0"/>
      <w:marTop w:val="0"/>
      <w:marBottom w:val="0"/>
      <w:divBdr>
        <w:top w:val="none" w:sz="0" w:space="0" w:color="auto"/>
        <w:left w:val="none" w:sz="0" w:space="0" w:color="auto"/>
        <w:bottom w:val="none" w:sz="0" w:space="0" w:color="auto"/>
        <w:right w:val="none" w:sz="0" w:space="0" w:color="auto"/>
      </w:divBdr>
    </w:div>
    <w:div w:id="877208029">
      <w:bodyDiv w:val="1"/>
      <w:marLeft w:val="0"/>
      <w:marRight w:val="0"/>
      <w:marTop w:val="0"/>
      <w:marBottom w:val="0"/>
      <w:divBdr>
        <w:top w:val="none" w:sz="0" w:space="0" w:color="auto"/>
        <w:left w:val="none" w:sz="0" w:space="0" w:color="auto"/>
        <w:bottom w:val="none" w:sz="0" w:space="0" w:color="auto"/>
        <w:right w:val="none" w:sz="0" w:space="0" w:color="auto"/>
      </w:divBdr>
    </w:div>
    <w:div w:id="895237584">
      <w:bodyDiv w:val="1"/>
      <w:marLeft w:val="0"/>
      <w:marRight w:val="0"/>
      <w:marTop w:val="0"/>
      <w:marBottom w:val="0"/>
      <w:divBdr>
        <w:top w:val="none" w:sz="0" w:space="0" w:color="auto"/>
        <w:left w:val="none" w:sz="0" w:space="0" w:color="auto"/>
        <w:bottom w:val="none" w:sz="0" w:space="0" w:color="auto"/>
        <w:right w:val="none" w:sz="0" w:space="0" w:color="auto"/>
      </w:divBdr>
    </w:div>
    <w:div w:id="903445592">
      <w:bodyDiv w:val="1"/>
      <w:marLeft w:val="0"/>
      <w:marRight w:val="0"/>
      <w:marTop w:val="0"/>
      <w:marBottom w:val="0"/>
      <w:divBdr>
        <w:top w:val="none" w:sz="0" w:space="0" w:color="auto"/>
        <w:left w:val="none" w:sz="0" w:space="0" w:color="auto"/>
        <w:bottom w:val="none" w:sz="0" w:space="0" w:color="auto"/>
        <w:right w:val="none" w:sz="0" w:space="0" w:color="auto"/>
      </w:divBdr>
    </w:div>
    <w:div w:id="905605461">
      <w:bodyDiv w:val="1"/>
      <w:marLeft w:val="0"/>
      <w:marRight w:val="0"/>
      <w:marTop w:val="0"/>
      <w:marBottom w:val="0"/>
      <w:divBdr>
        <w:top w:val="none" w:sz="0" w:space="0" w:color="auto"/>
        <w:left w:val="none" w:sz="0" w:space="0" w:color="auto"/>
        <w:bottom w:val="none" w:sz="0" w:space="0" w:color="auto"/>
        <w:right w:val="none" w:sz="0" w:space="0" w:color="auto"/>
      </w:divBdr>
    </w:div>
    <w:div w:id="906914563">
      <w:bodyDiv w:val="1"/>
      <w:marLeft w:val="0"/>
      <w:marRight w:val="0"/>
      <w:marTop w:val="0"/>
      <w:marBottom w:val="0"/>
      <w:divBdr>
        <w:top w:val="none" w:sz="0" w:space="0" w:color="auto"/>
        <w:left w:val="none" w:sz="0" w:space="0" w:color="auto"/>
        <w:bottom w:val="none" w:sz="0" w:space="0" w:color="auto"/>
        <w:right w:val="none" w:sz="0" w:space="0" w:color="auto"/>
      </w:divBdr>
    </w:div>
    <w:div w:id="911309451">
      <w:bodyDiv w:val="1"/>
      <w:marLeft w:val="0"/>
      <w:marRight w:val="0"/>
      <w:marTop w:val="0"/>
      <w:marBottom w:val="0"/>
      <w:divBdr>
        <w:top w:val="none" w:sz="0" w:space="0" w:color="auto"/>
        <w:left w:val="none" w:sz="0" w:space="0" w:color="auto"/>
        <w:bottom w:val="none" w:sz="0" w:space="0" w:color="auto"/>
        <w:right w:val="none" w:sz="0" w:space="0" w:color="auto"/>
      </w:divBdr>
    </w:div>
    <w:div w:id="935479945">
      <w:bodyDiv w:val="1"/>
      <w:marLeft w:val="0"/>
      <w:marRight w:val="0"/>
      <w:marTop w:val="0"/>
      <w:marBottom w:val="0"/>
      <w:divBdr>
        <w:top w:val="none" w:sz="0" w:space="0" w:color="auto"/>
        <w:left w:val="none" w:sz="0" w:space="0" w:color="auto"/>
        <w:bottom w:val="none" w:sz="0" w:space="0" w:color="auto"/>
        <w:right w:val="none" w:sz="0" w:space="0" w:color="auto"/>
      </w:divBdr>
    </w:div>
    <w:div w:id="962229414">
      <w:bodyDiv w:val="1"/>
      <w:marLeft w:val="0"/>
      <w:marRight w:val="0"/>
      <w:marTop w:val="0"/>
      <w:marBottom w:val="0"/>
      <w:divBdr>
        <w:top w:val="none" w:sz="0" w:space="0" w:color="auto"/>
        <w:left w:val="none" w:sz="0" w:space="0" w:color="auto"/>
        <w:bottom w:val="none" w:sz="0" w:space="0" w:color="auto"/>
        <w:right w:val="none" w:sz="0" w:space="0" w:color="auto"/>
      </w:divBdr>
    </w:div>
    <w:div w:id="980378390">
      <w:bodyDiv w:val="1"/>
      <w:marLeft w:val="0"/>
      <w:marRight w:val="0"/>
      <w:marTop w:val="0"/>
      <w:marBottom w:val="0"/>
      <w:divBdr>
        <w:top w:val="none" w:sz="0" w:space="0" w:color="auto"/>
        <w:left w:val="none" w:sz="0" w:space="0" w:color="auto"/>
        <w:bottom w:val="none" w:sz="0" w:space="0" w:color="auto"/>
        <w:right w:val="none" w:sz="0" w:space="0" w:color="auto"/>
      </w:divBdr>
    </w:div>
    <w:div w:id="980619403">
      <w:bodyDiv w:val="1"/>
      <w:marLeft w:val="0"/>
      <w:marRight w:val="0"/>
      <w:marTop w:val="0"/>
      <w:marBottom w:val="0"/>
      <w:divBdr>
        <w:top w:val="none" w:sz="0" w:space="0" w:color="auto"/>
        <w:left w:val="none" w:sz="0" w:space="0" w:color="auto"/>
        <w:bottom w:val="none" w:sz="0" w:space="0" w:color="auto"/>
        <w:right w:val="none" w:sz="0" w:space="0" w:color="auto"/>
      </w:divBdr>
    </w:div>
    <w:div w:id="1000498787">
      <w:bodyDiv w:val="1"/>
      <w:marLeft w:val="0"/>
      <w:marRight w:val="0"/>
      <w:marTop w:val="0"/>
      <w:marBottom w:val="0"/>
      <w:divBdr>
        <w:top w:val="none" w:sz="0" w:space="0" w:color="auto"/>
        <w:left w:val="none" w:sz="0" w:space="0" w:color="auto"/>
        <w:bottom w:val="none" w:sz="0" w:space="0" w:color="auto"/>
        <w:right w:val="none" w:sz="0" w:space="0" w:color="auto"/>
      </w:divBdr>
    </w:div>
    <w:div w:id="1010790676">
      <w:bodyDiv w:val="1"/>
      <w:marLeft w:val="0"/>
      <w:marRight w:val="0"/>
      <w:marTop w:val="0"/>
      <w:marBottom w:val="0"/>
      <w:divBdr>
        <w:top w:val="none" w:sz="0" w:space="0" w:color="auto"/>
        <w:left w:val="none" w:sz="0" w:space="0" w:color="auto"/>
        <w:bottom w:val="none" w:sz="0" w:space="0" w:color="auto"/>
        <w:right w:val="none" w:sz="0" w:space="0" w:color="auto"/>
      </w:divBdr>
    </w:div>
    <w:div w:id="1012728294">
      <w:bodyDiv w:val="1"/>
      <w:marLeft w:val="0"/>
      <w:marRight w:val="0"/>
      <w:marTop w:val="0"/>
      <w:marBottom w:val="0"/>
      <w:divBdr>
        <w:top w:val="none" w:sz="0" w:space="0" w:color="auto"/>
        <w:left w:val="none" w:sz="0" w:space="0" w:color="auto"/>
        <w:bottom w:val="none" w:sz="0" w:space="0" w:color="auto"/>
        <w:right w:val="none" w:sz="0" w:space="0" w:color="auto"/>
      </w:divBdr>
    </w:div>
    <w:div w:id="1013607496">
      <w:bodyDiv w:val="1"/>
      <w:marLeft w:val="0"/>
      <w:marRight w:val="0"/>
      <w:marTop w:val="0"/>
      <w:marBottom w:val="0"/>
      <w:divBdr>
        <w:top w:val="none" w:sz="0" w:space="0" w:color="auto"/>
        <w:left w:val="none" w:sz="0" w:space="0" w:color="auto"/>
        <w:bottom w:val="none" w:sz="0" w:space="0" w:color="auto"/>
        <w:right w:val="none" w:sz="0" w:space="0" w:color="auto"/>
      </w:divBdr>
    </w:div>
    <w:div w:id="1013655462">
      <w:bodyDiv w:val="1"/>
      <w:marLeft w:val="0"/>
      <w:marRight w:val="0"/>
      <w:marTop w:val="0"/>
      <w:marBottom w:val="0"/>
      <w:divBdr>
        <w:top w:val="none" w:sz="0" w:space="0" w:color="auto"/>
        <w:left w:val="none" w:sz="0" w:space="0" w:color="auto"/>
        <w:bottom w:val="none" w:sz="0" w:space="0" w:color="auto"/>
        <w:right w:val="none" w:sz="0" w:space="0" w:color="auto"/>
      </w:divBdr>
    </w:div>
    <w:div w:id="1022824975">
      <w:bodyDiv w:val="1"/>
      <w:marLeft w:val="0"/>
      <w:marRight w:val="0"/>
      <w:marTop w:val="0"/>
      <w:marBottom w:val="0"/>
      <w:divBdr>
        <w:top w:val="none" w:sz="0" w:space="0" w:color="auto"/>
        <w:left w:val="none" w:sz="0" w:space="0" w:color="auto"/>
        <w:bottom w:val="none" w:sz="0" w:space="0" w:color="auto"/>
        <w:right w:val="none" w:sz="0" w:space="0" w:color="auto"/>
      </w:divBdr>
    </w:div>
    <w:div w:id="1026906337">
      <w:bodyDiv w:val="1"/>
      <w:marLeft w:val="0"/>
      <w:marRight w:val="0"/>
      <w:marTop w:val="0"/>
      <w:marBottom w:val="0"/>
      <w:divBdr>
        <w:top w:val="none" w:sz="0" w:space="0" w:color="auto"/>
        <w:left w:val="none" w:sz="0" w:space="0" w:color="auto"/>
        <w:bottom w:val="none" w:sz="0" w:space="0" w:color="auto"/>
        <w:right w:val="none" w:sz="0" w:space="0" w:color="auto"/>
      </w:divBdr>
    </w:div>
    <w:div w:id="1054885708">
      <w:bodyDiv w:val="1"/>
      <w:marLeft w:val="0"/>
      <w:marRight w:val="0"/>
      <w:marTop w:val="0"/>
      <w:marBottom w:val="0"/>
      <w:divBdr>
        <w:top w:val="none" w:sz="0" w:space="0" w:color="auto"/>
        <w:left w:val="none" w:sz="0" w:space="0" w:color="auto"/>
        <w:bottom w:val="none" w:sz="0" w:space="0" w:color="auto"/>
        <w:right w:val="none" w:sz="0" w:space="0" w:color="auto"/>
      </w:divBdr>
    </w:div>
    <w:div w:id="1057969005">
      <w:bodyDiv w:val="1"/>
      <w:marLeft w:val="0"/>
      <w:marRight w:val="0"/>
      <w:marTop w:val="0"/>
      <w:marBottom w:val="0"/>
      <w:divBdr>
        <w:top w:val="none" w:sz="0" w:space="0" w:color="auto"/>
        <w:left w:val="none" w:sz="0" w:space="0" w:color="auto"/>
        <w:bottom w:val="none" w:sz="0" w:space="0" w:color="auto"/>
        <w:right w:val="none" w:sz="0" w:space="0" w:color="auto"/>
      </w:divBdr>
    </w:div>
    <w:div w:id="1065638973">
      <w:bodyDiv w:val="1"/>
      <w:marLeft w:val="0"/>
      <w:marRight w:val="0"/>
      <w:marTop w:val="0"/>
      <w:marBottom w:val="0"/>
      <w:divBdr>
        <w:top w:val="none" w:sz="0" w:space="0" w:color="auto"/>
        <w:left w:val="none" w:sz="0" w:space="0" w:color="auto"/>
        <w:bottom w:val="none" w:sz="0" w:space="0" w:color="auto"/>
        <w:right w:val="none" w:sz="0" w:space="0" w:color="auto"/>
      </w:divBdr>
      <w:divsChild>
        <w:div w:id="724182734">
          <w:marLeft w:val="0"/>
          <w:marRight w:val="0"/>
          <w:marTop w:val="0"/>
          <w:marBottom w:val="0"/>
          <w:divBdr>
            <w:top w:val="none" w:sz="0" w:space="0" w:color="auto"/>
            <w:left w:val="none" w:sz="0" w:space="0" w:color="auto"/>
            <w:bottom w:val="none" w:sz="0" w:space="0" w:color="auto"/>
            <w:right w:val="none" w:sz="0" w:space="0" w:color="auto"/>
          </w:divBdr>
          <w:divsChild>
            <w:div w:id="1437561738">
              <w:marLeft w:val="0"/>
              <w:marRight w:val="0"/>
              <w:marTop w:val="0"/>
              <w:marBottom w:val="0"/>
              <w:divBdr>
                <w:top w:val="none" w:sz="0" w:space="0" w:color="auto"/>
                <w:left w:val="none" w:sz="0" w:space="0" w:color="auto"/>
                <w:bottom w:val="none" w:sz="0" w:space="0" w:color="auto"/>
                <w:right w:val="none" w:sz="0" w:space="0" w:color="auto"/>
              </w:divBdr>
              <w:divsChild>
                <w:div w:id="139083397">
                  <w:marLeft w:val="0"/>
                  <w:marRight w:val="0"/>
                  <w:marTop w:val="0"/>
                  <w:marBottom w:val="120"/>
                  <w:divBdr>
                    <w:top w:val="none" w:sz="0" w:space="0" w:color="auto"/>
                    <w:left w:val="none" w:sz="0" w:space="0" w:color="auto"/>
                    <w:bottom w:val="none" w:sz="0" w:space="0" w:color="auto"/>
                    <w:right w:val="none" w:sz="0" w:space="0" w:color="auto"/>
                  </w:divBdr>
                </w:div>
                <w:div w:id="388113686">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 w:id="1777364082">
          <w:marLeft w:val="0"/>
          <w:marRight w:val="0"/>
          <w:marTop w:val="0"/>
          <w:marBottom w:val="0"/>
          <w:divBdr>
            <w:top w:val="none" w:sz="0" w:space="0" w:color="auto"/>
            <w:left w:val="none" w:sz="0" w:space="0" w:color="auto"/>
            <w:bottom w:val="none" w:sz="0" w:space="0" w:color="auto"/>
            <w:right w:val="none" w:sz="0" w:space="0" w:color="auto"/>
          </w:divBdr>
          <w:divsChild>
            <w:div w:id="207689645">
              <w:marLeft w:val="0"/>
              <w:marRight w:val="0"/>
              <w:marTop w:val="0"/>
              <w:marBottom w:val="0"/>
              <w:divBdr>
                <w:top w:val="none" w:sz="0" w:space="0" w:color="auto"/>
                <w:left w:val="none" w:sz="0" w:space="0" w:color="auto"/>
                <w:bottom w:val="none" w:sz="0" w:space="0" w:color="auto"/>
                <w:right w:val="none" w:sz="0" w:space="0" w:color="auto"/>
              </w:divBdr>
              <w:divsChild>
                <w:div w:id="392971783">
                  <w:marLeft w:val="840"/>
                  <w:marRight w:val="0"/>
                  <w:marTop w:val="0"/>
                  <w:marBottom w:val="120"/>
                  <w:divBdr>
                    <w:top w:val="none" w:sz="0" w:space="0" w:color="auto"/>
                    <w:left w:val="none" w:sz="0" w:space="0" w:color="auto"/>
                    <w:bottom w:val="none" w:sz="0" w:space="0" w:color="auto"/>
                    <w:right w:val="none" w:sz="0" w:space="0" w:color="auto"/>
                  </w:divBdr>
                </w:div>
                <w:div w:id="4237634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70539034">
      <w:bodyDiv w:val="1"/>
      <w:marLeft w:val="0"/>
      <w:marRight w:val="0"/>
      <w:marTop w:val="0"/>
      <w:marBottom w:val="0"/>
      <w:divBdr>
        <w:top w:val="none" w:sz="0" w:space="0" w:color="auto"/>
        <w:left w:val="none" w:sz="0" w:space="0" w:color="auto"/>
        <w:bottom w:val="none" w:sz="0" w:space="0" w:color="auto"/>
        <w:right w:val="none" w:sz="0" w:space="0" w:color="auto"/>
      </w:divBdr>
    </w:div>
    <w:div w:id="1073158767">
      <w:bodyDiv w:val="1"/>
      <w:marLeft w:val="0"/>
      <w:marRight w:val="0"/>
      <w:marTop w:val="0"/>
      <w:marBottom w:val="0"/>
      <w:divBdr>
        <w:top w:val="none" w:sz="0" w:space="0" w:color="auto"/>
        <w:left w:val="none" w:sz="0" w:space="0" w:color="auto"/>
        <w:bottom w:val="none" w:sz="0" w:space="0" w:color="auto"/>
        <w:right w:val="none" w:sz="0" w:space="0" w:color="auto"/>
      </w:divBdr>
    </w:div>
    <w:div w:id="1073312990">
      <w:bodyDiv w:val="1"/>
      <w:marLeft w:val="0"/>
      <w:marRight w:val="0"/>
      <w:marTop w:val="0"/>
      <w:marBottom w:val="0"/>
      <w:divBdr>
        <w:top w:val="none" w:sz="0" w:space="0" w:color="auto"/>
        <w:left w:val="none" w:sz="0" w:space="0" w:color="auto"/>
        <w:bottom w:val="none" w:sz="0" w:space="0" w:color="auto"/>
        <w:right w:val="none" w:sz="0" w:space="0" w:color="auto"/>
      </w:divBdr>
    </w:div>
    <w:div w:id="1081606471">
      <w:bodyDiv w:val="1"/>
      <w:marLeft w:val="0"/>
      <w:marRight w:val="0"/>
      <w:marTop w:val="0"/>
      <w:marBottom w:val="0"/>
      <w:divBdr>
        <w:top w:val="none" w:sz="0" w:space="0" w:color="auto"/>
        <w:left w:val="none" w:sz="0" w:space="0" w:color="auto"/>
        <w:bottom w:val="none" w:sz="0" w:space="0" w:color="auto"/>
        <w:right w:val="none" w:sz="0" w:space="0" w:color="auto"/>
      </w:divBdr>
    </w:div>
    <w:div w:id="1081609768">
      <w:bodyDiv w:val="1"/>
      <w:marLeft w:val="0"/>
      <w:marRight w:val="0"/>
      <w:marTop w:val="0"/>
      <w:marBottom w:val="0"/>
      <w:divBdr>
        <w:top w:val="none" w:sz="0" w:space="0" w:color="auto"/>
        <w:left w:val="none" w:sz="0" w:space="0" w:color="auto"/>
        <w:bottom w:val="none" w:sz="0" w:space="0" w:color="auto"/>
        <w:right w:val="none" w:sz="0" w:space="0" w:color="auto"/>
      </w:divBdr>
    </w:div>
    <w:div w:id="1089156508">
      <w:bodyDiv w:val="1"/>
      <w:marLeft w:val="0"/>
      <w:marRight w:val="0"/>
      <w:marTop w:val="0"/>
      <w:marBottom w:val="0"/>
      <w:divBdr>
        <w:top w:val="none" w:sz="0" w:space="0" w:color="auto"/>
        <w:left w:val="none" w:sz="0" w:space="0" w:color="auto"/>
        <w:bottom w:val="none" w:sz="0" w:space="0" w:color="auto"/>
        <w:right w:val="none" w:sz="0" w:space="0" w:color="auto"/>
      </w:divBdr>
    </w:div>
    <w:div w:id="1108308957">
      <w:bodyDiv w:val="1"/>
      <w:marLeft w:val="0"/>
      <w:marRight w:val="0"/>
      <w:marTop w:val="0"/>
      <w:marBottom w:val="0"/>
      <w:divBdr>
        <w:top w:val="none" w:sz="0" w:space="0" w:color="auto"/>
        <w:left w:val="none" w:sz="0" w:space="0" w:color="auto"/>
        <w:bottom w:val="none" w:sz="0" w:space="0" w:color="auto"/>
        <w:right w:val="none" w:sz="0" w:space="0" w:color="auto"/>
      </w:divBdr>
    </w:div>
    <w:div w:id="1142960911">
      <w:bodyDiv w:val="1"/>
      <w:marLeft w:val="0"/>
      <w:marRight w:val="0"/>
      <w:marTop w:val="0"/>
      <w:marBottom w:val="0"/>
      <w:divBdr>
        <w:top w:val="none" w:sz="0" w:space="0" w:color="auto"/>
        <w:left w:val="none" w:sz="0" w:space="0" w:color="auto"/>
        <w:bottom w:val="none" w:sz="0" w:space="0" w:color="auto"/>
        <w:right w:val="none" w:sz="0" w:space="0" w:color="auto"/>
      </w:divBdr>
    </w:div>
    <w:div w:id="1143620292">
      <w:bodyDiv w:val="1"/>
      <w:marLeft w:val="0"/>
      <w:marRight w:val="0"/>
      <w:marTop w:val="0"/>
      <w:marBottom w:val="0"/>
      <w:divBdr>
        <w:top w:val="none" w:sz="0" w:space="0" w:color="auto"/>
        <w:left w:val="none" w:sz="0" w:space="0" w:color="auto"/>
        <w:bottom w:val="none" w:sz="0" w:space="0" w:color="auto"/>
        <w:right w:val="none" w:sz="0" w:space="0" w:color="auto"/>
      </w:divBdr>
      <w:divsChild>
        <w:div w:id="167865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444">
              <w:marLeft w:val="0"/>
              <w:marRight w:val="0"/>
              <w:marTop w:val="0"/>
              <w:marBottom w:val="0"/>
              <w:divBdr>
                <w:top w:val="none" w:sz="0" w:space="0" w:color="auto"/>
                <w:left w:val="none" w:sz="0" w:space="0" w:color="auto"/>
                <w:bottom w:val="none" w:sz="0" w:space="0" w:color="auto"/>
                <w:right w:val="none" w:sz="0" w:space="0" w:color="auto"/>
              </w:divBdr>
              <w:divsChild>
                <w:div w:id="966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12240">
      <w:bodyDiv w:val="1"/>
      <w:marLeft w:val="0"/>
      <w:marRight w:val="0"/>
      <w:marTop w:val="0"/>
      <w:marBottom w:val="0"/>
      <w:divBdr>
        <w:top w:val="none" w:sz="0" w:space="0" w:color="auto"/>
        <w:left w:val="none" w:sz="0" w:space="0" w:color="auto"/>
        <w:bottom w:val="none" w:sz="0" w:space="0" w:color="auto"/>
        <w:right w:val="none" w:sz="0" w:space="0" w:color="auto"/>
      </w:divBdr>
      <w:divsChild>
        <w:div w:id="638076015">
          <w:marLeft w:val="547"/>
          <w:marRight w:val="0"/>
          <w:marTop w:val="96"/>
          <w:marBottom w:val="0"/>
          <w:divBdr>
            <w:top w:val="none" w:sz="0" w:space="0" w:color="auto"/>
            <w:left w:val="none" w:sz="0" w:space="0" w:color="auto"/>
            <w:bottom w:val="none" w:sz="0" w:space="0" w:color="auto"/>
            <w:right w:val="none" w:sz="0" w:space="0" w:color="auto"/>
          </w:divBdr>
        </w:div>
        <w:div w:id="1594048628">
          <w:marLeft w:val="547"/>
          <w:marRight w:val="0"/>
          <w:marTop w:val="96"/>
          <w:marBottom w:val="0"/>
          <w:divBdr>
            <w:top w:val="none" w:sz="0" w:space="0" w:color="auto"/>
            <w:left w:val="none" w:sz="0" w:space="0" w:color="auto"/>
            <w:bottom w:val="none" w:sz="0" w:space="0" w:color="auto"/>
            <w:right w:val="none" w:sz="0" w:space="0" w:color="auto"/>
          </w:divBdr>
        </w:div>
      </w:divsChild>
    </w:div>
    <w:div w:id="1163474466">
      <w:bodyDiv w:val="1"/>
      <w:marLeft w:val="0"/>
      <w:marRight w:val="0"/>
      <w:marTop w:val="0"/>
      <w:marBottom w:val="0"/>
      <w:divBdr>
        <w:top w:val="none" w:sz="0" w:space="0" w:color="auto"/>
        <w:left w:val="none" w:sz="0" w:space="0" w:color="auto"/>
        <w:bottom w:val="none" w:sz="0" w:space="0" w:color="auto"/>
        <w:right w:val="none" w:sz="0" w:space="0" w:color="auto"/>
      </w:divBdr>
    </w:div>
    <w:div w:id="1164052783">
      <w:bodyDiv w:val="1"/>
      <w:marLeft w:val="0"/>
      <w:marRight w:val="0"/>
      <w:marTop w:val="0"/>
      <w:marBottom w:val="0"/>
      <w:divBdr>
        <w:top w:val="none" w:sz="0" w:space="0" w:color="auto"/>
        <w:left w:val="none" w:sz="0" w:space="0" w:color="auto"/>
        <w:bottom w:val="none" w:sz="0" w:space="0" w:color="auto"/>
        <w:right w:val="none" w:sz="0" w:space="0" w:color="auto"/>
      </w:divBdr>
    </w:div>
    <w:div w:id="1183932010">
      <w:bodyDiv w:val="1"/>
      <w:marLeft w:val="0"/>
      <w:marRight w:val="0"/>
      <w:marTop w:val="0"/>
      <w:marBottom w:val="0"/>
      <w:divBdr>
        <w:top w:val="none" w:sz="0" w:space="0" w:color="auto"/>
        <w:left w:val="none" w:sz="0" w:space="0" w:color="auto"/>
        <w:bottom w:val="none" w:sz="0" w:space="0" w:color="auto"/>
        <w:right w:val="none" w:sz="0" w:space="0" w:color="auto"/>
      </w:divBdr>
    </w:div>
    <w:div w:id="1186015136">
      <w:bodyDiv w:val="1"/>
      <w:marLeft w:val="0"/>
      <w:marRight w:val="0"/>
      <w:marTop w:val="0"/>
      <w:marBottom w:val="0"/>
      <w:divBdr>
        <w:top w:val="none" w:sz="0" w:space="0" w:color="auto"/>
        <w:left w:val="none" w:sz="0" w:space="0" w:color="auto"/>
        <w:bottom w:val="none" w:sz="0" w:space="0" w:color="auto"/>
        <w:right w:val="none" w:sz="0" w:space="0" w:color="auto"/>
      </w:divBdr>
      <w:divsChild>
        <w:div w:id="575406656">
          <w:marLeft w:val="0"/>
          <w:marRight w:val="0"/>
          <w:marTop w:val="0"/>
          <w:marBottom w:val="0"/>
          <w:divBdr>
            <w:top w:val="none" w:sz="0" w:space="0" w:color="auto"/>
            <w:left w:val="none" w:sz="0" w:space="0" w:color="auto"/>
            <w:bottom w:val="none" w:sz="0" w:space="0" w:color="auto"/>
            <w:right w:val="none" w:sz="0" w:space="0" w:color="auto"/>
          </w:divBdr>
        </w:div>
      </w:divsChild>
    </w:div>
    <w:div w:id="1195846899">
      <w:bodyDiv w:val="1"/>
      <w:marLeft w:val="0"/>
      <w:marRight w:val="0"/>
      <w:marTop w:val="0"/>
      <w:marBottom w:val="0"/>
      <w:divBdr>
        <w:top w:val="none" w:sz="0" w:space="0" w:color="auto"/>
        <w:left w:val="none" w:sz="0" w:space="0" w:color="auto"/>
        <w:bottom w:val="none" w:sz="0" w:space="0" w:color="auto"/>
        <w:right w:val="none" w:sz="0" w:space="0" w:color="auto"/>
      </w:divBdr>
    </w:div>
    <w:div w:id="1200319333">
      <w:bodyDiv w:val="1"/>
      <w:marLeft w:val="0"/>
      <w:marRight w:val="0"/>
      <w:marTop w:val="0"/>
      <w:marBottom w:val="0"/>
      <w:divBdr>
        <w:top w:val="none" w:sz="0" w:space="0" w:color="auto"/>
        <w:left w:val="none" w:sz="0" w:space="0" w:color="auto"/>
        <w:bottom w:val="none" w:sz="0" w:space="0" w:color="auto"/>
        <w:right w:val="none" w:sz="0" w:space="0" w:color="auto"/>
      </w:divBdr>
    </w:div>
    <w:div w:id="1218781677">
      <w:bodyDiv w:val="1"/>
      <w:marLeft w:val="0"/>
      <w:marRight w:val="0"/>
      <w:marTop w:val="0"/>
      <w:marBottom w:val="0"/>
      <w:divBdr>
        <w:top w:val="none" w:sz="0" w:space="0" w:color="auto"/>
        <w:left w:val="none" w:sz="0" w:space="0" w:color="auto"/>
        <w:bottom w:val="none" w:sz="0" w:space="0" w:color="auto"/>
        <w:right w:val="none" w:sz="0" w:space="0" w:color="auto"/>
      </w:divBdr>
    </w:div>
    <w:div w:id="1224488694">
      <w:bodyDiv w:val="1"/>
      <w:marLeft w:val="0"/>
      <w:marRight w:val="0"/>
      <w:marTop w:val="0"/>
      <w:marBottom w:val="0"/>
      <w:divBdr>
        <w:top w:val="none" w:sz="0" w:space="0" w:color="auto"/>
        <w:left w:val="none" w:sz="0" w:space="0" w:color="auto"/>
        <w:bottom w:val="none" w:sz="0" w:space="0" w:color="auto"/>
        <w:right w:val="none" w:sz="0" w:space="0" w:color="auto"/>
      </w:divBdr>
    </w:div>
    <w:div w:id="1227911879">
      <w:bodyDiv w:val="1"/>
      <w:marLeft w:val="0"/>
      <w:marRight w:val="0"/>
      <w:marTop w:val="0"/>
      <w:marBottom w:val="0"/>
      <w:divBdr>
        <w:top w:val="none" w:sz="0" w:space="0" w:color="auto"/>
        <w:left w:val="none" w:sz="0" w:space="0" w:color="auto"/>
        <w:bottom w:val="none" w:sz="0" w:space="0" w:color="auto"/>
        <w:right w:val="none" w:sz="0" w:space="0" w:color="auto"/>
      </w:divBdr>
    </w:div>
    <w:div w:id="1237205600">
      <w:bodyDiv w:val="1"/>
      <w:marLeft w:val="0"/>
      <w:marRight w:val="0"/>
      <w:marTop w:val="0"/>
      <w:marBottom w:val="0"/>
      <w:divBdr>
        <w:top w:val="none" w:sz="0" w:space="0" w:color="auto"/>
        <w:left w:val="none" w:sz="0" w:space="0" w:color="auto"/>
        <w:bottom w:val="none" w:sz="0" w:space="0" w:color="auto"/>
        <w:right w:val="none" w:sz="0" w:space="0" w:color="auto"/>
      </w:divBdr>
    </w:div>
    <w:div w:id="1239628713">
      <w:bodyDiv w:val="1"/>
      <w:marLeft w:val="0"/>
      <w:marRight w:val="0"/>
      <w:marTop w:val="0"/>
      <w:marBottom w:val="0"/>
      <w:divBdr>
        <w:top w:val="none" w:sz="0" w:space="0" w:color="auto"/>
        <w:left w:val="none" w:sz="0" w:space="0" w:color="auto"/>
        <w:bottom w:val="none" w:sz="0" w:space="0" w:color="auto"/>
        <w:right w:val="none" w:sz="0" w:space="0" w:color="auto"/>
      </w:divBdr>
    </w:div>
    <w:div w:id="1254897743">
      <w:bodyDiv w:val="1"/>
      <w:marLeft w:val="0"/>
      <w:marRight w:val="0"/>
      <w:marTop w:val="0"/>
      <w:marBottom w:val="0"/>
      <w:divBdr>
        <w:top w:val="none" w:sz="0" w:space="0" w:color="auto"/>
        <w:left w:val="none" w:sz="0" w:space="0" w:color="auto"/>
        <w:bottom w:val="none" w:sz="0" w:space="0" w:color="auto"/>
        <w:right w:val="none" w:sz="0" w:space="0" w:color="auto"/>
      </w:divBdr>
    </w:div>
    <w:div w:id="1262488578">
      <w:bodyDiv w:val="1"/>
      <w:marLeft w:val="0"/>
      <w:marRight w:val="0"/>
      <w:marTop w:val="0"/>
      <w:marBottom w:val="0"/>
      <w:divBdr>
        <w:top w:val="none" w:sz="0" w:space="0" w:color="auto"/>
        <w:left w:val="none" w:sz="0" w:space="0" w:color="auto"/>
        <w:bottom w:val="none" w:sz="0" w:space="0" w:color="auto"/>
        <w:right w:val="none" w:sz="0" w:space="0" w:color="auto"/>
      </w:divBdr>
    </w:div>
    <w:div w:id="1268000096">
      <w:bodyDiv w:val="1"/>
      <w:marLeft w:val="0"/>
      <w:marRight w:val="0"/>
      <w:marTop w:val="0"/>
      <w:marBottom w:val="0"/>
      <w:divBdr>
        <w:top w:val="none" w:sz="0" w:space="0" w:color="auto"/>
        <w:left w:val="none" w:sz="0" w:space="0" w:color="auto"/>
        <w:bottom w:val="none" w:sz="0" w:space="0" w:color="auto"/>
        <w:right w:val="none" w:sz="0" w:space="0" w:color="auto"/>
      </w:divBdr>
    </w:div>
    <w:div w:id="1292052293">
      <w:bodyDiv w:val="1"/>
      <w:marLeft w:val="0"/>
      <w:marRight w:val="0"/>
      <w:marTop w:val="0"/>
      <w:marBottom w:val="0"/>
      <w:divBdr>
        <w:top w:val="none" w:sz="0" w:space="0" w:color="auto"/>
        <w:left w:val="none" w:sz="0" w:space="0" w:color="auto"/>
        <w:bottom w:val="none" w:sz="0" w:space="0" w:color="auto"/>
        <w:right w:val="none" w:sz="0" w:space="0" w:color="auto"/>
      </w:divBdr>
    </w:div>
    <w:div w:id="1295939299">
      <w:bodyDiv w:val="1"/>
      <w:marLeft w:val="0"/>
      <w:marRight w:val="0"/>
      <w:marTop w:val="0"/>
      <w:marBottom w:val="0"/>
      <w:divBdr>
        <w:top w:val="none" w:sz="0" w:space="0" w:color="auto"/>
        <w:left w:val="none" w:sz="0" w:space="0" w:color="auto"/>
        <w:bottom w:val="none" w:sz="0" w:space="0" w:color="auto"/>
        <w:right w:val="none" w:sz="0" w:space="0" w:color="auto"/>
      </w:divBdr>
    </w:div>
    <w:div w:id="1303317279">
      <w:bodyDiv w:val="1"/>
      <w:marLeft w:val="0"/>
      <w:marRight w:val="0"/>
      <w:marTop w:val="0"/>
      <w:marBottom w:val="0"/>
      <w:divBdr>
        <w:top w:val="none" w:sz="0" w:space="0" w:color="auto"/>
        <w:left w:val="none" w:sz="0" w:space="0" w:color="auto"/>
        <w:bottom w:val="none" w:sz="0" w:space="0" w:color="auto"/>
        <w:right w:val="none" w:sz="0" w:space="0" w:color="auto"/>
      </w:divBdr>
    </w:div>
    <w:div w:id="1305354915">
      <w:bodyDiv w:val="1"/>
      <w:marLeft w:val="0"/>
      <w:marRight w:val="0"/>
      <w:marTop w:val="0"/>
      <w:marBottom w:val="0"/>
      <w:divBdr>
        <w:top w:val="none" w:sz="0" w:space="0" w:color="auto"/>
        <w:left w:val="none" w:sz="0" w:space="0" w:color="auto"/>
        <w:bottom w:val="none" w:sz="0" w:space="0" w:color="auto"/>
        <w:right w:val="none" w:sz="0" w:space="0" w:color="auto"/>
      </w:divBdr>
    </w:div>
    <w:div w:id="1308588630">
      <w:bodyDiv w:val="1"/>
      <w:marLeft w:val="0"/>
      <w:marRight w:val="0"/>
      <w:marTop w:val="0"/>
      <w:marBottom w:val="0"/>
      <w:divBdr>
        <w:top w:val="none" w:sz="0" w:space="0" w:color="auto"/>
        <w:left w:val="none" w:sz="0" w:space="0" w:color="auto"/>
        <w:bottom w:val="none" w:sz="0" w:space="0" w:color="auto"/>
        <w:right w:val="none" w:sz="0" w:space="0" w:color="auto"/>
      </w:divBdr>
    </w:div>
    <w:div w:id="1329559701">
      <w:bodyDiv w:val="1"/>
      <w:marLeft w:val="0"/>
      <w:marRight w:val="0"/>
      <w:marTop w:val="0"/>
      <w:marBottom w:val="0"/>
      <w:divBdr>
        <w:top w:val="none" w:sz="0" w:space="0" w:color="auto"/>
        <w:left w:val="none" w:sz="0" w:space="0" w:color="auto"/>
        <w:bottom w:val="none" w:sz="0" w:space="0" w:color="auto"/>
        <w:right w:val="none" w:sz="0" w:space="0" w:color="auto"/>
      </w:divBdr>
    </w:div>
    <w:div w:id="1338849472">
      <w:bodyDiv w:val="1"/>
      <w:marLeft w:val="0"/>
      <w:marRight w:val="0"/>
      <w:marTop w:val="0"/>
      <w:marBottom w:val="0"/>
      <w:divBdr>
        <w:top w:val="none" w:sz="0" w:space="0" w:color="auto"/>
        <w:left w:val="none" w:sz="0" w:space="0" w:color="auto"/>
        <w:bottom w:val="none" w:sz="0" w:space="0" w:color="auto"/>
        <w:right w:val="none" w:sz="0" w:space="0" w:color="auto"/>
      </w:divBdr>
    </w:div>
    <w:div w:id="1344239955">
      <w:bodyDiv w:val="1"/>
      <w:marLeft w:val="0"/>
      <w:marRight w:val="0"/>
      <w:marTop w:val="0"/>
      <w:marBottom w:val="0"/>
      <w:divBdr>
        <w:top w:val="none" w:sz="0" w:space="0" w:color="auto"/>
        <w:left w:val="none" w:sz="0" w:space="0" w:color="auto"/>
        <w:bottom w:val="none" w:sz="0" w:space="0" w:color="auto"/>
        <w:right w:val="none" w:sz="0" w:space="0" w:color="auto"/>
      </w:divBdr>
    </w:div>
    <w:div w:id="1352611780">
      <w:bodyDiv w:val="1"/>
      <w:marLeft w:val="0"/>
      <w:marRight w:val="0"/>
      <w:marTop w:val="0"/>
      <w:marBottom w:val="0"/>
      <w:divBdr>
        <w:top w:val="none" w:sz="0" w:space="0" w:color="auto"/>
        <w:left w:val="none" w:sz="0" w:space="0" w:color="auto"/>
        <w:bottom w:val="none" w:sz="0" w:space="0" w:color="auto"/>
        <w:right w:val="none" w:sz="0" w:space="0" w:color="auto"/>
      </w:divBdr>
      <w:divsChild>
        <w:div w:id="435952490">
          <w:marLeft w:val="547"/>
          <w:marRight w:val="0"/>
          <w:marTop w:val="106"/>
          <w:marBottom w:val="0"/>
          <w:divBdr>
            <w:top w:val="none" w:sz="0" w:space="0" w:color="auto"/>
            <w:left w:val="none" w:sz="0" w:space="0" w:color="auto"/>
            <w:bottom w:val="none" w:sz="0" w:space="0" w:color="auto"/>
            <w:right w:val="none" w:sz="0" w:space="0" w:color="auto"/>
          </w:divBdr>
        </w:div>
        <w:div w:id="614865636">
          <w:marLeft w:val="547"/>
          <w:marRight w:val="0"/>
          <w:marTop w:val="106"/>
          <w:marBottom w:val="0"/>
          <w:divBdr>
            <w:top w:val="none" w:sz="0" w:space="0" w:color="auto"/>
            <w:left w:val="none" w:sz="0" w:space="0" w:color="auto"/>
            <w:bottom w:val="none" w:sz="0" w:space="0" w:color="auto"/>
            <w:right w:val="none" w:sz="0" w:space="0" w:color="auto"/>
          </w:divBdr>
        </w:div>
        <w:div w:id="1372999403">
          <w:marLeft w:val="547"/>
          <w:marRight w:val="0"/>
          <w:marTop w:val="106"/>
          <w:marBottom w:val="0"/>
          <w:divBdr>
            <w:top w:val="none" w:sz="0" w:space="0" w:color="auto"/>
            <w:left w:val="none" w:sz="0" w:space="0" w:color="auto"/>
            <w:bottom w:val="none" w:sz="0" w:space="0" w:color="auto"/>
            <w:right w:val="none" w:sz="0" w:space="0" w:color="auto"/>
          </w:divBdr>
        </w:div>
      </w:divsChild>
    </w:div>
    <w:div w:id="1357075001">
      <w:bodyDiv w:val="1"/>
      <w:marLeft w:val="0"/>
      <w:marRight w:val="0"/>
      <w:marTop w:val="0"/>
      <w:marBottom w:val="0"/>
      <w:divBdr>
        <w:top w:val="none" w:sz="0" w:space="0" w:color="auto"/>
        <w:left w:val="none" w:sz="0" w:space="0" w:color="auto"/>
        <w:bottom w:val="none" w:sz="0" w:space="0" w:color="auto"/>
        <w:right w:val="none" w:sz="0" w:space="0" w:color="auto"/>
      </w:divBdr>
    </w:div>
    <w:div w:id="1363046023">
      <w:bodyDiv w:val="1"/>
      <w:marLeft w:val="0"/>
      <w:marRight w:val="0"/>
      <w:marTop w:val="0"/>
      <w:marBottom w:val="0"/>
      <w:divBdr>
        <w:top w:val="none" w:sz="0" w:space="0" w:color="auto"/>
        <w:left w:val="none" w:sz="0" w:space="0" w:color="auto"/>
        <w:bottom w:val="none" w:sz="0" w:space="0" w:color="auto"/>
        <w:right w:val="none" w:sz="0" w:space="0" w:color="auto"/>
      </w:divBdr>
    </w:div>
    <w:div w:id="1385956496">
      <w:bodyDiv w:val="1"/>
      <w:marLeft w:val="0"/>
      <w:marRight w:val="0"/>
      <w:marTop w:val="0"/>
      <w:marBottom w:val="0"/>
      <w:divBdr>
        <w:top w:val="none" w:sz="0" w:space="0" w:color="auto"/>
        <w:left w:val="none" w:sz="0" w:space="0" w:color="auto"/>
        <w:bottom w:val="none" w:sz="0" w:space="0" w:color="auto"/>
        <w:right w:val="none" w:sz="0" w:space="0" w:color="auto"/>
      </w:divBdr>
    </w:div>
    <w:div w:id="1389840572">
      <w:bodyDiv w:val="1"/>
      <w:marLeft w:val="0"/>
      <w:marRight w:val="0"/>
      <w:marTop w:val="0"/>
      <w:marBottom w:val="0"/>
      <w:divBdr>
        <w:top w:val="none" w:sz="0" w:space="0" w:color="auto"/>
        <w:left w:val="none" w:sz="0" w:space="0" w:color="auto"/>
        <w:bottom w:val="none" w:sz="0" w:space="0" w:color="auto"/>
        <w:right w:val="none" w:sz="0" w:space="0" w:color="auto"/>
      </w:divBdr>
    </w:div>
    <w:div w:id="1390765019">
      <w:bodyDiv w:val="1"/>
      <w:marLeft w:val="0"/>
      <w:marRight w:val="0"/>
      <w:marTop w:val="0"/>
      <w:marBottom w:val="0"/>
      <w:divBdr>
        <w:top w:val="none" w:sz="0" w:space="0" w:color="auto"/>
        <w:left w:val="none" w:sz="0" w:space="0" w:color="auto"/>
        <w:bottom w:val="none" w:sz="0" w:space="0" w:color="auto"/>
        <w:right w:val="none" w:sz="0" w:space="0" w:color="auto"/>
      </w:divBdr>
    </w:div>
    <w:div w:id="1414467936">
      <w:bodyDiv w:val="1"/>
      <w:marLeft w:val="0"/>
      <w:marRight w:val="0"/>
      <w:marTop w:val="0"/>
      <w:marBottom w:val="0"/>
      <w:divBdr>
        <w:top w:val="none" w:sz="0" w:space="0" w:color="auto"/>
        <w:left w:val="none" w:sz="0" w:space="0" w:color="auto"/>
        <w:bottom w:val="none" w:sz="0" w:space="0" w:color="auto"/>
        <w:right w:val="none" w:sz="0" w:space="0" w:color="auto"/>
      </w:divBdr>
    </w:div>
    <w:div w:id="1418400264">
      <w:bodyDiv w:val="1"/>
      <w:marLeft w:val="0"/>
      <w:marRight w:val="0"/>
      <w:marTop w:val="0"/>
      <w:marBottom w:val="0"/>
      <w:divBdr>
        <w:top w:val="none" w:sz="0" w:space="0" w:color="auto"/>
        <w:left w:val="none" w:sz="0" w:space="0" w:color="auto"/>
        <w:bottom w:val="none" w:sz="0" w:space="0" w:color="auto"/>
        <w:right w:val="none" w:sz="0" w:space="0" w:color="auto"/>
      </w:divBdr>
    </w:div>
    <w:div w:id="1422797697">
      <w:bodyDiv w:val="1"/>
      <w:marLeft w:val="0"/>
      <w:marRight w:val="0"/>
      <w:marTop w:val="0"/>
      <w:marBottom w:val="0"/>
      <w:divBdr>
        <w:top w:val="none" w:sz="0" w:space="0" w:color="auto"/>
        <w:left w:val="none" w:sz="0" w:space="0" w:color="auto"/>
        <w:bottom w:val="none" w:sz="0" w:space="0" w:color="auto"/>
        <w:right w:val="none" w:sz="0" w:space="0" w:color="auto"/>
      </w:divBdr>
    </w:div>
    <w:div w:id="1434475006">
      <w:bodyDiv w:val="1"/>
      <w:marLeft w:val="0"/>
      <w:marRight w:val="0"/>
      <w:marTop w:val="0"/>
      <w:marBottom w:val="0"/>
      <w:divBdr>
        <w:top w:val="none" w:sz="0" w:space="0" w:color="auto"/>
        <w:left w:val="none" w:sz="0" w:space="0" w:color="auto"/>
        <w:bottom w:val="none" w:sz="0" w:space="0" w:color="auto"/>
        <w:right w:val="none" w:sz="0" w:space="0" w:color="auto"/>
      </w:divBdr>
      <w:divsChild>
        <w:div w:id="703213350">
          <w:marLeft w:val="0"/>
          <w:marRight w:val="0"/>
          <w:marTop w:val="0"/>
          <w:marBottom w:val="0"/>
          <w:divBdr>
            <w:top w:val="none" w:sz="0" w:space="0" w:color="auto"/>
            <w:left w:val="none" w:sz="0" w:space="0" w:color="auto"/>
            <w:bottom w:val="none" w:sz="0" w:space="0" w:color="auto"/>
            <w:right w:val="none" w:sz="0" w:space="0" w:color="auto"/>
          </w:divBdr>
          <w:divsChild>
            <w:div w:id="1577127998">
              <w:marLeft w:val="0"/>
              <w:marRight w:val="0"/>
              <w:marTop w:val="0"/>
              <w:marBottom w:val="0"/>
              <w:divBdr>
                <w:top w:val="none" w:sz="0" w:space="0" w:color="auto"/>
                <w:left w:val="none" w:sz="0" w:space="0" w:color="auto"/>
                <w:bottom w:val="none" w:sz="0" w:space="0" w:color="auto"/>
                <w:right w:val="none" w:sz="0" w:space="0" w:color="auto"/>
              </w:divBdr>
              <w:divsChild>
                <w:div w:id="1166704621">
                  <w:marLeft w:val="0"/>
                  <w:marRight w:val="0"/>
                  <w:marTop w:val="0"/>
                  <w:marBottom w:val="120"/>
                  <w:divBdr>
                    <w:top w:val="none" w:sz="0" w:space="0" w:color="auto"/>
                    <w:left w:val="none" w:sz="0" w:space="0" w:color="auto"/>
                    <w:bottom w:val="none" w:sz="0" w:space="0" w:color="auto"/>
                    <w:right w:val="none" w:sz="0" w:space="0" w:color="auto"/>
                  </w:divBdr>
                </w:div>
                <w:div w:id="1581061734">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 w:id="1383946395">
          <w:marLeft w:val="0"/>
          <w:marRight w:val="0"/>
          <w:marTop w:val="0"/>
          <w:marBottom w:val="0"/>
          <w:divBdr>
            <w:top w:val="none" w:sz="0" w:space="0" w:color="auto"/>
            <w:left w:val="none" w:sz="0" w:space="0" w:color="auto"/>
            <w:bottom w:val="none" w:sz="0" w:space="0" w:color="auto"/>
            <w:right w:val="none" w:sz="0" w:space="0" w:color="auto"/>
          </w:divBdr>
          <w:divsChild>
            <w:div w:id="948392688">
              <w:marLeft w:val="0"/>
              <w:marRight w:val="0"/>
              <w:marTop w:val="0"/>
              <w:marBottom w:val="0"/>
              <w:divBdr>
                <w:top w:val="none" w:sz="0" w:space="0" w:color="auto"/>
                <w:left w:val="none" w:sz="0" w:space="0" w:color="auto"/>
                <w:bottom w:val="none" w:sz="0" w:space="0" w:color="auto"/>
                <w:right w:val="none" w:sz="0" w:space="0" w:color="auto"/>
              </w:divBdr>
              <w:divsChild>
                <w:div w:id="479811922">
                  <w:marLeft w:val="0"/>
                  <w:marRight w:val="0"/>
                  <w:marTop w:val="0"/>
                  <w:marBottom w:val="120"/>
                  <w:divBdr>
                    <w:top w:val="none" w:sz="0" w:space="0" w:color="auto"/>
                    <w:left w:val="none" w:sz="0" w:space="0" w:color="auto"/>
                    <w:bottom w:val="none" w:sz="0" w:space="0" w:color="auto"/>
                    <w:right w:val="none" w:sz="0" w:space="0" w:color="auto"/>
                  </w:divBdr>
                </w:div>
                <w:div w:id="919171842">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7864402">
      <w:bodyDiv w:val="1"/>
      <w:marLeft w:val="0"/>
      <w:marRight w:val="0"/>
      <w:marTop w:val="0"/>
      <w:marBottom w:val="0"/>
      <w:divBdr>
        <w:top w:val="none" w:sz="0" w:space="0" w:color="auto"/>
        <w:left w:val="none" w:sz="0" w:space="0" w:color="auto"/>
        <w:bottom w:val="none" w:sz="0" w:space="0" w:color="auto"/>
        <w:right w:val="none" w:sz="0" w:space="0" w:color="auto"/>
      </w:divBdr>
    </w:div>
    <w:div w:id="1439107199">
      <w:bodyDiv w:val="1"/>
      <w:marLeft w:val="0"/>
      <w:marRight w:val="0"/>
      <w:marTop w:val="0"/>
      <w:marBottom w:val="0"/>
      <w:divBdr>
        <w:top w:val="none" w:sz="0" w:space="0" w:color="auto"/>
        <w:left w:val="none" w:sz="0" w:space="0" w:color="auto"/>
        <w:bottom w:val="none" w:sz="0" w:space="0" w:color="auto"/>
        <w:right w:val="none" w:sz="0" w:space="0" w:color="auto"/>
      </w:divBdr>
    </w:div>
    <w:div w:id="1441534198">
      <w:bodyDiv w:val="1"/>
      <w:marLeft w:val="0"/>
      <w:marRight w:val="0"/>
      <w:marTop w:val="0"/>
      <w:marBottom w:val="0"/>
      <w:divBdr>
        <w:top w:val="none" w:sz="0" w:space="0" w:color="auto"/>
        <w:left w:val="none" w:sz="0" w:space="0" w:color="auto"/>
        <w:bottom w:val="none" w:sz="0" w:space="0" w:color="auto"/>
        <w:right w:val="none" w:sz="0" w:space="0" w:color="auto"/>
      </w:divBdr>
      <w:divsChild>
        <w:div w:id="290786961">
          <w:marLeft w:val="547"/>
          <w:marRight w:val="0"/>
          <w:marTop w:val="96"/>
          <w:marBottom w:val="0"/>
          <w:divBdr>
            <w:top w:val="none" w:sz="0" w:space="0" w:color="auto"/>
            <w:left w:val="none" w:sz="0" w:space="0" w:color="auto"/>
            <w:bottom w:val="none" w:sz="0" w:space="0" w:color="auto"/>
            <w:right w:val="none" w:sz="0" w:space="0" w:color="auto"/>
          </w:divBdr>
        </w:div>
        <w:div w:id="1177774034">
          <w:marLeft w:val="547"/>
          <w:marRight w:val="0"/>
          <w:marTop w:val="96"/>
          <w:marBottom w:val="0"/>
          <w:divBdr>
            <w:top w:val="none" w:sz="0" w:space="0" w:color="auto"/>
            <w:left w:val="none" w:sz="0" w:space="0" w:color="auto"/>
            <w:bottom w:val="none" w:sz="0" w:space="0" w:color="auto"/>
            <w:right w:val="none" w:sz="0" w:space="0" w:color="auto"/>
          </w:divBdr>
        </w:div>
      </w:divsChild>
    </w:div>
    <w:div w:id="1449856300">
      <w:bodyDiv w:val="1"/>
      <w:marLeft w:val="0"/>
      <w:marRight w:val="0"/>
      <w:marTop w:val="0"/>
      <w:marBottom w:val="0"/>
      <w:divBdr>
        <w:top w:val="none" w:sz="0" w:space="0" w:color="auto"/>
        <w:left w:val="none" w:sz="0" w:space="0" w:color="auto"/>
        <w:bottom w:val="none" w:sz="0" w:space="0" w:color="auto"/>
        <w:right w:val="none" w:sz="0" w:space="0" w:color="auto"/>
      </w:divBdr>
    </w:div>
    <w:div w:id="1454060030">
      <w:bodyDiv w:val="1"/>
      <w:marLeft w:val="0"/>
      <w:marRight w:val="0"/>
      <w:marTop w:val="0"/>
      <w:marBottom w:val="0"/>
      <w:divBdr>
        <w:top w:val="none" w:sz="0" w:space="0" w:color="auto"/>
        <w:left w:val="none" w:sz="0" w:space="0" w:color="auto"/>
        <w:bottom w:val="none" w:sz="0" w:space="0" w:color="auto"/>
        <w:right w:val="none" w:sz="0" w:space="0" w:color="auto"/>
      </w:divBdr>
    </w:div>
    <w:div w:id="1459253625">
      <w:bodyDiv w:val="1"/>
      <w:marLeft w:val="0"/>
      <w:marRight w:val="0"/>
      <w:marTop w:val="0"/>
      <w:marBottom w:val="0"/>
      <w:divBdr>
        <w:top w:val="none" w:sz="0" w:space="0" w:color="auto"/>
        <w:left w:val="none" w:sz="0" w:space="0" w:color="auto"/>
        <w:bottom w:val="none" w:sz="0" w:space="0" w:color="auto"/>
        <w:right w:val="none" w:sz="0" w:space="0" w:color="auto"/>
      </w:divBdr>
    </w:div>
    <w:div w:id="1460033039">
      <w:bodyDiv w:val="1"/>
      <w:marLeft w:val="0"/>
      <w:marRight w:val="0"/>
      <w:marTop w:val="0"/>
      <w:marBottom w:val="0"/>
      <w:divBdr>
        <w:top w:val="none" w:sz="0" w:space="0" w:color="auto"/>
        <w:left w:val="none" w:sz="0" w:space="0" w:color="auto"/>
        <w:bottom w:val="none" w:sz="0" w:space="0" w:color="auto"/>
        <w:right w:val="none" w:sz="0" w:space="0" w:color="auto"/>
      </w:divBdr>
    </w:div>
    <w:div w:id="1466385473">
      <w:bodyDiv w:val="1"/>
      <w:marLeft w:val="0"/>
      <w:marRight w:val="0"/>
      <w:marTop w:val="0"/>
      <w:marBottom w:val="0"/>
      <w:divBdr>
        <w:top w:val="none" w:sz="0" w:space="0" w:color="auto"/>
        <w:left w:val="none" w:sz="0" w:space="0" w:color="auto"/>
        <w:bottom w:val="none" w:sz="0" w:space="0" w:color="auto"/>
        <w:right w:val="none" w:sz="0" w:space="0" w:color="auto"/>
      </w:divBdr>
    </w:div>
    <w:div w:id="1466855154">
      <w:bodyDiv w:val="1"/>
      <w:marLeft w:val="0"/>
      <w:marRight w:val="0"/>
      <w:marTop w:val="0"/>
      <w:marBottom w:val="0"/>
      <w:divBdr>
        <w:top w:val="none" w:sz="0" w:space="0" w:color="auto"/>
        <w:left w:val="none" w:sz="0" w:space="0" w:color="auto"/>
        <w:bottom w:val="none" w:sz="0" w:space="0" w:color="auto"/>
        <w:right w:val="none" w:sz="0" w:space="0" w:color="auto"/>
      </w:divBdr>
    </w:div>
    <w:div w:id="1474832220">
      <w:bodyDiv w:val="1"/>
      <w:marLeft w:val="0"/>
      <w:marRight w:val="0"/>
      <w:marTop w:val="0"/>
      <w:marBottom w:val="0"/>
      <w:divBdr>
        <w:top w:val="none" w:sz="0" w:space="0" w:color="auto"/>
        <w:left w:val="none" w:sz="0" w:space="0" w:color="auto"/>
        <w:bottom w:val="none" w:sz="0" w:space="0" w:color="auto"/>
        <w:right w:val="none" w:sz="0" w:space="0" w:color="auto"/>
      </w:divBdr>
    </w:div>
    <w:div w:id="1481383772">
      <w:bodyDiv w:val="1"/>
      <w:marLeft w:val="0"/>
      <w:marRight w:val="0"/>
      <w:marTop w:val="0"/>
      <w:marBottom w:val="0"/>
      <w:divBdr>
        <w:top w:val="none" w:sz="0" w:space="0" w:color="auto"/>
        <w:left w:val="none" w:sz="0" w:space="0" w:color="auto"/>
        <w:bottom w:val="none" w:sz="0" w:space="0" w:color="auto"/>
        <w:right w:val="none" w:sz="0" w:space="0" w:color="auto"/>
      </w:divBdr>
    </w:div>
    <w:div w:id="1490243087">
      <w:bodyDiv w:val="1"/>
      <w:marLeft w:val="0"/>
      <w:marRight w:val="0"/>
      <w:marTop w:val="0"/>
      <w:marBottom w:val="0"/>
      <w:divBdr>
        <w:top w:val="none" w:sz="0" w:space="0" w:color="auto"/>
        <w:left w:val="none" w:sz="0" w:space="0" w:color="auto"/>
        <w:bottom w:val="none" w:sz="0" w:space="0" w:color="auto"/>
        <w:right w:val="none" w:sz="0" w:space="0" w:color="auto"/>
      </w:divBdr>
    </w:div>
    <w:div w:id="1491481590">
      <w:bodyDiv w:val="1"/>
      <w:marLeft w:val="0"/>
      <w:marRight w:val="0"/>
      <w:marTop w:val="0"/>
      <w:marBottom w:val="0"/>
      <w:divBdr>
        <w:top w:val="none" w:sz="0" w:space="0" w:color="auto"/>
        <w:left w:val="none" w:sz="0" w:space="0" w:color="auto"/>
        <w:bottom w:val="none" w:sz="0" w:space="0" w:color="auto"/>
        <w:right w:val="none" w:sz="0" w:space="0" w:color="auto"/>
      </w:divBdr>
    </w:div>
    <w:div w:id="1492672992">
      <w:bodyDiv w:val="1"/>
      <w:marLeft w:val="0"/>
      <w:marRight w:val="0"/>
      <w:marTop w:val="0"/>
      <w:marBottom w:val="0"/>
      <w:divBdr>
        <w:top w:val="none" w:sz="0" w:space="0" w:color="auto"/>
        <w:left w:val="none" w:sz="0" w:space="0" w:color="auto"/>
        <w:bottom w:val="none" w:sz="0" w:space="0" w:color="auto"/>
        <w:right w:val="none" w:sz="0" w:space="0" w:color="auto"/>
      </w:divBdr>
      <w:divsChild>
        <w:div w:id="409238671">
          <w:marLeft w:val="547"/>
          <w:marRight w:val="0"/>
          <w:marTop w:val="106"/>
          <w:marBottom w:val="0"/>
          <w:divBdr>
            <w:top w:val="none" w:sz="0" w:space="0" w:color="auto"/>
            <w:left w:val="none" w:sz="0" w:space="0" w:color="auto"/>
            <w:bottom w:val="none" w:sz="0" w:space="0" w:color="auto"/>
            <w:right w:val="none" w:sz="0" w:space="0" w:color="auto"/>
          </w:divBdr>
        </w:div>
        <w:div w:id="462963439">
          <w:marLeft w:val="547"/>
          <w:marRight w:val="0"/>
          <w:marTop w:val="106"/>
          <w:marBottom w:val="0"/>
          <w:divBdr>
            <w:top w:val="none" w:sz="0" w:space="0" w:color="auto"/>
            <w:left w:val="none" w:sz="0" w:space="0" w:color="auto"/>
            <w:bottom w:val="none" w:sz="0" w:space="0" w:color="auto"/>
            <w:right w:val="none" w:sz="0" w:space="0" w:color="auto"/>
          </w:divBdr>
        </w:div>
        <w:div w:id="798108676">
          <w:marLeft w:val="547"/>
          <w:marRight w:val="0"/>
          <w:marTop w:val="106"/>
          <w:marBottom w:val="0"/>
          <w:divBdr>
            <w:top w:val="none" w:sz="0" w:space="0" w:color="auto"/>
            <w:left w:val="none" w:sz="0" w:space="0" w:color="auto"/>
            <w:bottom w:val="none" w:sz="0" w:space="0" w:color="auto"/>
            <w:right w:val="none" w:sz="0" w:space="0" w:color="auto"/>
          </w:divBdr>
        </w:div>
      </w:divsChild>
    </w:div>
    <w:div w:id="1508207587">
      <w:bodyDiv w:val="1"/>
      <w:marLeft w:val="0"/>
      <w:marRight w:val="0"/>
      <w:marTop w:val="0"/>
      <w:marBottom w:val="0"/>
      <w:divBdr>
        <w:top w:val="none" w:sz="0" w:space="0" w:color="auto"/>
        <w:left w:val="none" w:sz="0" w:space="0" w:color="auto"/>
        <w:bottom w:val="none" w:sz="0" w:space="0" w:color="auto"/>
        <w:right w:val="none" w:sz="0" w:space="0" w:color="auto"/>
      </w:divBdr>
    </w:div>
    <w:div w:id="1520394317">
      <w:bodyDiv w:val="1"/>
      <w:marLeft w:val="0"/>
      <w:marRight w:val="0"/>
      <w:marTop w:val="0"/>
      <w:marBottom w:val="0"/>
      <w:divBdr>
        <w:top w:val="none" w:sz="0" w:space="0" w:color="auto"/>
        <w:left w:val="none" w:sz="0" w:space="0" w:color="auto"/>
        <w:bottom w:val="none" w:sz="0" w:space="0" w:color="auto"/>
        <w:right w:val="none" w:sz="0" w:space="0" w:color="auto"/>
      </w:divBdr>
    </w:div>
    <w:div w:id="1532840695">
      <w:bodyDiv w:val="1"/>
      <w:marLeft w:val="0"/>
      <w:marRight w:val="0"/>
      <w:marTop w:val="0"/>
      <w:marBottom w:val="0"/>
      <w:divBdr>
        <w:top w:val="none" w:sz="0" w:space="0" w:color="auto"/>
        <w:left w:val="none" w:sz="0" w:space="0" w:color="auto"/>
        <w:bottom w:val="none" w:sz="0" w:space="0" w:color="auto"/>
        <w:right w:val="none" w:sz="0" w:space="0" w:color="auto"/>
      </w:divBdr>
    </w:div>
    <w:div w:id="1543399561">
      <w:bodyDiv w:val="1"/>
      <w:marLeft w:val="0"/>
      <w:marRight w:val="0"/>
      <w:marTop w:val="0"/>
      <w:marBottom w:val="0"/>
      <w:divBdr>
        <w:top w:val="none" w:sz="0" w:space="0" w:color="auto"/>
        <w:left w:val="none" w:sz="0" w:space="0" w:color="auto"/>
        <w:bottom w:val="none" w:sz="0" w:space="0" w:color="auto"/>
        <w:right w:val="none" w:sz="0" w:space="0" w:color="auto"/>
      </w:divBdr>
      <w:divsChild>
        <w:div w:id="836044032">
          <w:marLeft w:val="0"/>
          <w:marRight w:val="0"/>
          <w:marTop w:val="0"/>
          <w:marBottom w:val="0"/>
          <w:divBdr>
            <w:top w:val="none" w:sz="0" w:space="0" w:color="auto"/>
            <w:left w:val="none" w:sz="0" w:space="0" w:color="auto"/>
            <w:bottom w:val="none" w:sz="0" w:space="0" w:color="auto"/>
            <w:right w:val="none" w:sz="0" w:space="0" w:color="auto"/>
          </w:divBdr>
          <w:divsChild>
            <w:div w:id="1235164627">
              <w:marLeft w:val="0"/>
              <w:marRight w:val="0"/>
              <w:marTop w:val="0"/>
              <w:marBottom w:val="0"/>
              <w:divBdr>
                <w:top w:val="none" w:sz="0" w:space="0" w:color="auto"/>
                <w:left w:val="none" w:sz="0" w:space="0" w:color="auto"/>
                <w:bottom w:val="none" w:sz="0" w:space="0" w:color="auto"/>
                <w:right w:val="none" w:sz="0" w:space="0" w:color="auto"/>
              </w:divBdr>
              <w:divsChild>
                <w:div w:id="2022078938">
                  <w:marLeft w:val="0"/>
                  <w:marRight w:val="0"/>
                  <w:marTop w:val="0"/>
                  <w:marBottom w:val="0"/>
                  <w:divBdr>
                    <w:top w:val="none" w:sz="0" w:space="0" w:color="auto"/>
                    <w:left w:val="none" w:sz="0" w:space="0" w:color="auto"/>
                    <w:bottom w:val="none" w:sz="0" w:space="0" w:color="auto"/>
                    <w:right w:val="none" w:sz="0" w:space="0" w:color="auto"/>
                  </w:divBdr>
                  <w:divsChild>
                    <w:div w:id="1057508271">
                      <w:marLeft w:val="0"/>
                      <w:marRight w:val="0"/>
                      <w:marTop w:val="0"/>
                      <w:marBottom w:val="0"/>
                      <w:divBdr>
                        <w:top w:val="none" w:sz="0" w:space="0" w:color="auto"/>
                        <w:left w:val="none" w:sz="0" w:space="0" w:color="auto"/>
                        <w:bottom w:val="none" w:sz="0" w:space="0" w:color="auto"/>
                        <w:right w:val="none" w:sz="0" w:space="0" w:color="auto"/>
                      </w:divBdr>
                      <w:divsChild>
                        <w:div w:id="1466117443">
                          <w:marLeft w:val="0"/>
                          <w:marRight w:val="0"/>
                          <w:marTop w:val="0"/>
                          <w:marBottom w:val="0"/>
                          <w:divBdr>
                            <w:top w:val="none" w:sz="0" w:space="0" w:color="auto"/>
                            <w:left w:val="none" w:sz="0" w:space="0" w:color="auto"/>
                            <w:bottom w:val="none" w:sz="0" w:space="0" w:color="auto"/>
                            <w:right w:val="none" w:sz="0" w:space="0" w:color="auto"/>
                          </w:divBdr>
                        </w:div>
                        <w:div w:id="2047362521">
                          <w:marLeft w:val="0"/>
                          <w:marRight w:val="0"/>
                          <w:marTop w:val="0"/>
                          <w:marBottom w:val="0"/>
                          <w:divBdr>
                            <w:top w:val="none" w:sz="0" w:space="0" w:color="auto"/>
                            <w:left w:val="none" w:sz="0" w:space="0" w:color="auto"/>
                            <w:bottom w:val="none" w:sz="0" w:space="0" w:color="auto"/>
                            <w:right w:val="none" w:sz="0" w:space="0" w:color="auto"/>
                          </w:divBdr>
                        </w:div>
                      </w:divsChild>
                    </w:div>
                    <w:div w:id="1813718038">
                      <w:marLeft w:val="0"/>
                      <w:marRight w:val="0"/>
                      <w:marTop w:val="0"/>
                      <w:marBottom w:val="0"/>
                      <w:divBdr>
                        <w:top w:val="none" w:sz="0" w:space="0" w:color="auto"/>
                        <w:left w:val="none" w:sz="0" w:space="0" w:color="auto"/>
                        <w:bottom w:val="none" w:sz="0" w:space="0" w:color="auto"/>
                        <w:right w:val="none" w:sz="0" w:space="0" w:color="auto"/>
                      </w:divBdr>
                      <w:divsChild>
                        <w:div w:id="1339114110">
                          <w:marLeft w:val="0"/>
                          <w:marRight w:val="0"/>
                          <w:marTop w:val="0"/>
                          <w:marBottom w:val="0"/>
                          <w:divBdr>
                            <w:top w:val="none" w:sz="0" w:space="0" w:color="auto"/>
                            <w:left w:val="none" w:sz="0" w:space="0" w:color="auto"/>
                            <w:bottom w:val="none" w:sz="0" w:space="0" w:color="auto"/>
                            <w:right w:val="none" w:sz="0" w:space="0" w:color="auto"/>
                          </w:divBdr>
                          <w:divsChild>
                            <w:div w:id="1517383226">
                              <w:marLeft w:val="0"/>
                              <w:marRight w:val="0"/>
                              <w:marTop w:val="0"/>
                              <w:marBottom w:val="0"/>
                              <w:divBdr>
                                <w:top w:val="none" w:sz="0" w:space="0" w:color="auto"/>
                                <w:left w:val="none" w:sz="0" w:space="0" w:color="auto"/>
                                <w:bottom w:val="none" w:sz="0" w:space="0" w:color="auto"/>
                                <w:right w:val="none" w:sz="0" w:space="0" w:color="auto"/>
                              </w:divBdr>
                              <w:divsChild>
                                <w:div w:id="236206347">
                                  <w:marLeft w:val="0"/>
                                  <w:marRight w:val="0"/>
                                  <w:marTop w:val="0"/>
                                  <w:marBottom w:val="0"/>
                                  <w:divBdr>
                                    <w:top w:val="none" w:sz="0" w:space="0" w:color="auto"/>
                                    <w:left w:val="none" w:sz="0" w:space="0" w:color="auto"/>
                                    <w:bottom w:val="none" w:sz="0" w:space="0" w:color="auto"/>
                                    <w:right w:val="none" w:sz="0" w:space="0" w:color="auto"/>
                                  </w:divBdr>
                                </w:div>
                                <w:div w:id="879440592">
                                  <w:marLeft w:val="0"/>
                                  <w:marRight w:val="0"/>
                                  <w:marTop w:val="0"/>
                                  <w:marBottom w:val="0"/>
                                  <w:divBdr>
                                    <w:top w:val="none" w:sz="0" w:space="0" w:color="auto"/>
                                    <w:left w:val="none" w:sz="0" w:space="0" w:color="auto"/>
                                    <w:bottom w:val="none" w:sz="0" w:space="0" w:color="auto"/>
                                    <w:right w:val="none" w:sz="0" w:space="0" w:color="auto"/>
                                  </w:divBdr>
                                </w:div>
                                <w:div w:id="1264455112">
                                  <w:marLeft w:val="0"/>
                                  <w:marRight w:val="0"/>
                                  <w:marTop w:val="0"/>
                                  <w:marBottom w:val="0"/>
                                  <w:divBdr>
                                    <w:top w:val="none" w:sz="0" w:space="0" w:color="auto"/>
                                    <w:left w:val="none" w:sz="0" w:space="0" w:color="auto"/>
                                    <w:bottom w:val="none" w:sz="0" w:space="0" w:color="auto"/>
                                    <w:right w:val="none" w:sz="0" w:space="0" w:color="auto"/>
                                  </w:divBdr>
                                </w:div>
                                <w:div w:id="1615284321">
                                  <w:marLeft w:val="0"/>
                                  <w:marRight w:val="0"/>
                                  <w:marTop w:val="0"/>
                                  <w:marBottom w:val="0"/>
                                  <w:divBdr>
                                    <w:top w:val="none" w:sz="0" w:space="0" w:color="auto"/>
                                    <w:left w:val="none" w:sz="0" w:space="0" w:color="auto"/>
                                    <w:bottom w:val="none" w:sz="0" w:space="0" w:color="auto"/>
                                    <w:right w:val="none" w:sz="0" w:space="0" w:color="auto"/>
                                  </w:divBdr>
                                  <w:divsChild>
                                    <w:div w:id="1757434858">
                                      <w:marLeft w:val="0"/>
                                      <w:marRight w:val="0"/>
                                      <w:marTop w:val="0"/>
                                      <w:marBottom w:val="0"/>
                                      <w:divBdr>
                                        <w:top w:val="none" w:sz="0" w:space="0" w:color="auto"/>
                                        <w:left w:val="none" w:sz="0" w:space="0" w:color="auto"/>
                                        <w:bottom w:val="none" w:sz="0" w:space="0" w:color="auto"/>
                                        <w:right w:val="none" w:sz="0" w:space="0" w:color="auto"/>
                                      </w:divBdr>
                                    </w:div>
                                  </w:divsChild>
                                </w:div>
                                <w:div w:id="19055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24750">
      <w:bodyDiv w:val="1"/>
      <w:marLeft w:val="0"/>
      <w:marRight w:val="0"/>
      <w:marTop w:val="0"/>
      <w:marBottom w:val="0"/>
      <w:divBdr>
        <w:top w:val="none" w:sz="0" w:space="0" w:color="auto"/>
        <w:left w:val="none" w:sz="0" w:space="0" w:color="auto"/>
        <w:bottom w:val="none" w:sz="0" w:space="0" w:color="auto"/>
        <w:right w:val="none" w:sz="0" w:space="0" w:color="auto"/>
      </w:divBdr>
    </w:div>
    <w:div w:id="1552840160">
      <w:bodyDiv w:val="1"/>
      <w:marLeft w:val="0"/>
      <w:marRight w:val="0"/>
      <w:marTop w:val="0"/>
      <w:marBottom w:val="0"/>
      <w:divBdr>
        <w:top w:val="none" w:sz="0" w:space="0" w:color="auto"/>
        <w:left w:val="none" w:sz="0" w:space="0" w:color="auto"/>
        <w:bottom w:val="none" w:sz="0" w:space="0" w:color="auto"/>
        <w:right w:val="none" w:sz="0" w:space="0" w:color="auto"/>
      </w:divBdr>
    </w:div>
    <w:div w:id="1556970626">
      <w:bodyDiv w:val="1"/>
      <w:marLeft w:val="0"/>
      <w:marRight w:val="0"/>
      <w:marTop w:val="0"/>
      <w:marBottom w:val="0"/>
      <w:divBdr>
        <w:top w:val="none" w:sz="0" w:space="0" w:color="auto"/>
        <w:left w:val="none" w:sz="0" w:space="0" w:color="auto"/>
        <w:bottom w:val="none" w:sz="0" w:space="0" w:color="auto"/>
        <w:right w:val="none" w:sz="0" w:space="0" w:color="auto"/>
      </w:divBdr>
    </w:div>
    <w:div w:id="1559978690">
      <w:bodyDiv w:val="1"/>
      <w:marLeft w:val="0"/>
      <w:marRight w:val="0"/>
      <w:marTop w:val="0"/>
      <w:marBottom w:val="0"/>
      <w:divBdr>
        <w:top w:val="none" w:sz="0" w:space="0" w:color="auto"/>
        <w:left w:val="none" w:sz="0" w:space="0" w:color="auto"/>
        <w:bottom w:val="none" w:sz="0" w:space="0" w:color="auto"/>
        <w:right w:val="none" w:sz="0" w:space="0" w:color="auto"/>
      </w:divBdr>
    </w:div>
    <w:div w:id="1562208889">
      <w:bodyDiv w:val="1"/>
      <w:marLeft w:val="0"/>
      <w:marRight w:val="0"/>
      <w:marTop w:val="0"/>
      <w:marBottom w:val="0"/>
      <w:divBdr>
        <w:top w:val="none" w:sz="0" w:space="0" w:color="auto"/>
        <w:left w:val="none" w:sz="0" w:space="0" w:color="auto"/>
        <w:bottom w:val="none" w:sz="0" w:space="0" w:color="auto"/>
        <w:right w:val="none" w:sz="0" w:space="0" w:color="auto"/>
      </w:divBdr>
    </w:div>
    <w:div w:id="1588341259">
      <w:bodyDiv w:val="1"/>
      <w:marLeft w:val="0"/>
      <w:marRight w:val="0"/>
      <w:marTop w:val="0"/>
      <w:marBottom w:val="0"/>
      <w:divBdr>
        <w:top w:val="none" w:sz="0" w:space="0" w:color="auto"/>
        <w:left w:val="none" w:sz="0" w:space="0" w:color="auto"/>
        <w:bottom w:val="none" w:sz="0" w:space="0" w:color="auto"/>
        <w:right w:val="none" w:sz="0" w:space="0" w:color="auto"/>
      </w:divBdr>
    </w:div>
    <w:div w:id="1597861534">
      <w:bodyDiv w:val="1"/>
      <w:marLeft w:val="0"/>
      <w:marRight w:val="0"/>
      <w:marTop w:val="0"/>
      <w:marBottom w:val="0"/>
      <w:divBdr>
        <w:top w:val="none" w:sz="0" w:space="0" w:color="auto"/>
        <w:left w:val="none" w:sz="0" w:space="0" w:color="auto"/>
        <w:bottom w:val="none" w:sz="0" w:space="0" w:color="auto"/>
        <w:right w:val="none" w:sz="0" w:space="0" w:color="auto"/>
      </w:divBdr>
    </w:div>
    <w:div w:id="1600093542">
      <w:bodyDiv w:val="1"/>
      <w:marLeft w:val="0"/>
      <w:marRight w:val="0"/>
      <w:marTop w:val="0"/>
      <w:marBottom w:val="0"/>
      <w:divBdr>
        <w:top w:val="none" w:sz="0" w:space="0" w:color="auto"/>
        <w:left w:val="none" w:sz="0" w:space="0" w:color="auto"/>
        <w:bottom w:val="none" w:sz="0" w:space="0" w:color="auto"/>
        <w:right w:val="none" w:sz="0" w:space="0" w:color="auto"/>
      </w:divBdr>
    </w:div>
    <w:div w:id="1609195635">
      <w:bodyDiv w:val="1"/>
      <w:marLeft w:val="0"/>
      <w:marRight w:val="0"/>
      <w:marTop w:val="0"/>
      <w:marBottom w:val="0"/>
      <w:divBdr>
        <w:top w:val="none" w:sz="0" w:space="0" w:color="auto"/>
        <w:left w:val="none" w:sz="0" w:space="0" w:color="auto"/>
        <w:bottom w:val="none" w:sz="0" w:space="0" w:color="auto"/>
        <w:right w:val="none" w:sz="0" w:space="0" w:color="auto"/>
      </w:divBdr>
    </w:div>
    <w:div w:id="1611862985">
      <w:bodyDiv w:val="1"/>
      <w:marLeft w:val="0"/>
      <w:marRight w:val="0"/>
      <w:marTop w:val="0"/>
      <w:marBottom w:val="0"/>
      <w:divBdr>
        <w:top w:val="none" w:sz="0" w:space="0" w:color="auto"/>
        <w:left w:val="none" w:sz="0" w:space="0" w:color="auto"/>
        <w:bottom w:val="none" w:sz="0" w:space="0" w:color="auto"/>
        <w:right w:val="none" w:sz="0" w:space="0" w:color="auto"/>
      </w:divBdr>
    </w:div>
    <w:div w:id="1630671054">
      <w:bodyDiv w:val="1"/>
      <w:marLeft w:val="0"/>
      <w:marRight w:val="0"/>
      <w:marTop w:val="0"/>
      <w:marBottom w:val="0"/>
      <w:divBdr>
        <w:top w:val="none" w:sz="0" w:space="0" w:color="auto"/>
        <w:left w:val="none" w:sz="0" w:space="0" w:color="auto"/>
        <w:bottom w:val="none" w:sz="0" w:space="0" w:color="auto"/>
        <w:right w:val="none" w:sz="0" w:space="0" w:color="auto"/>
      </w:divBdr>
    </w:div>
    <w:div w:id="1630745486">
      <w:bodyDiv w:val="1"/>
      <w:marLeft w:val="0"/>
      <w:marRight w:val="0"/>
      <w:marTop w:val="0"/>
      <w:marBottom w:val="0"/>
      <w:divBdr>
        <w:top w:val="none" w:sz="0" w:space="0" w:color="auto"/>
        <w:left w:val="none" w:sz="0" w:space="0" w:color="auto"/>
        <w:bottom w:val="none" w:sz="0" w:space="0" w:color="auto"/>
        <w:right w:val="none" w:sz="0" w:space="0" w:color="auto"/>
      </w:divBdr>
    </w:div>
    <w:div w:id="1632982244">
      <w:bodyDiv w:val="1"/>
      <w:marLeft w:val="0"/>
      <w:marRight w:val="0"/>
      <w:marTop w:val="0"/>
      <w:marBottom w:val="0"/>
      <w:divBdr>
        <w:top w:val="none" w:sz="0" w:space="0" w:color="auto"/>
        <w:left w:val="none" w:sz="0" w:space="0" w:color="auto"/>
        <w:bottom w:val="none" w:sz="0" w:space="0" w:color="auto"/>
        <w:right w:val="none" w:sz="0" w:space="0" w:color="auto"/>
      </w:divBdr>
    </w:div>
    <w:div w:id="1640377939">
      <w:bodyDiv w:val="1"/>
      <w:marLeft w:val="0"/>
      <w:marRight w:val="0"/>
      <w:marTop w:val="0"/>
      <w:marBottom w:val="0"/>
      <w:divBdr>
        <w:top w:val="none" w:sz="0" w:space="0" w:color="auto"/>
        <w:left w:val="none" w:sz="0" w:space="0" w:color="auto"/>
        <w:bottom w:val="none" w:sz="0" w:space="0" w:color="auto"/>
        <w:right w:val="none" w:sz="0" w:space="0" w:color="auto"/>
      </w:divBdr>
    </w:div>
    <w:div w:id="1647398776">
      <w:bodyDiv w:val="1"/>
      <w:marLeft w:val="0"/>
      <w:marRight w:val="0"/>
      <w:marTop w:val="0"/>
      <w:marBottom w:val="0"/>
      <w:divBdr>
        <w:top w:val="none" w:sz="0" w:space="0" w:color="auto"/>
        <w:left w:val="none" w:sz="0" w:space="0" w:color="auto"/>
        <w:bottom w:val="none" w:sz="0" w:space="0" w:color="auto"/>
        <w:right w:val="none" w:sz="0" w:space="0" w:color="auto"/>
      </w:divBdr>
    </w:div>
    <w:div w:id="1661040756">
      <w:bodyDiv w:val="1"/>
      <w:marLeft w:val="0"/>
      <w:marRight w:val="0"/>
      <w:marTop w:val="0"/>
      <w:marBottom w:val="0"/>
      <w:divBdr>
        <w:top w:val="none" w:sz="0" w:space="0" w:color="auto"/>
        <w:left w:val="none" w:sz="0" w:space="0" w:color="auto"/>
        <w:bottom w:val="none" w:sz="0" w:space="0" w:color="auto"/>
        <w:right w:val="none" w:sz="0" w:space="0" w:color="auto"/>
      </w:divBdr>
    </w:div>
    <w:div w:id="1665934361">
      <w:bodyDiv w:val="1"/>
      <w:marLeft w:val="0"/>
      <w:marRight w:val="0"/>
      <w:marTop w:val="0"/>
      <w:marBottom w:val="0"/>
      <w:divBdr>
        <w:top w:val="none" w:sz="0" w:space="0" w:color="auto"/>
        <w:left w:val="none" w:sz="0" w:space="0" w:color="auto"/>
        <w:bottom w:val="none" w:sz="0" w:space="0" w:color="auto"/>
        <w:right w:val="none" w:sz="0" w:space="0" w:color="auto"/>
      </w:divBdr>
    </w:div>
    <w:div w:id="1669554418">
      <w:bodyDiv w:val="1"/>
      <w:marLeft w:val="0"/>
      <w:marRight w:val="0"/>
      <w:marTop w:val="0"/>
      <w:marBottom w:val="0"/>
      <w:divBdr>
        <w:top w:val="none" w:sz="0" w:space="0" w:color="auto"/>
        <w:left w:val="none" w:sz="0" w:space="0" w:color="auto"/>
        <w:bottom w:val="none" w:sz="0" w:space="0" w:color="auto"/>
        <w:right w:val="none" w:sz="0" w:space="0" w:color="auto"/>
      </w:divBdr>
    </w:div>
    <w:div w:id="1670448110">
      <w:bodyDiv w:val="1"/>
      <w:marLeft w:val="0"/>
      <w:marRight w:val="0"/>
      <w:marTop w:val="0"/>
      <w:marBottom w:val="0"/>
      <w:divBdr>
        <w:top w:val="none" w:sz="0" w:space="0" w:color="auto"/>
        <w:left w:val="none" w:sz="0" w:space="0" w:color="auto"/>
        <w:bottom w:val="none" w:sz="0" w:space="0" w:color="auto"/>
        <w:right w:val="none" w:sz="0" w:space="0" w:color="auto"/>
      </w:divBdr>
    </w:div>
    <w:div w:id="1685086447">
      <w:bodyDiv w:val="1"/>
      <w:marLeft w:val="0"/>
      <w:marRight w:val="0"/>
      <w:marTop w:val="0"/>
      <w:marBottom w:val="0"/>
      <w:divBdr>
        <w:top w:val="none" w:sz="0" w:space="0" w:color="auto"/>
        <w:left w:val="none" w:sz="0" w:space="0" w:color="auto"/>
        <w:bottom w:val="none" w:sz="0" w:space="0" w:color="auto"/>
        <w:right w:val="none" w:sz="0" w:space="0" w:color="auto"/>
      </w:divBdr>
    </w:div>
    <w:div w:id="1686900949">
      <w:bodyDiv w:val="1"/>
      <w:marLeft w:val="0"/>
      <w:marRight w:val="0"/>
      <w:marTop w:val="0"/>
      <w:marBottom w:val="0"/>
      <w:divBdr>
        <w:top w:val="none" w:sz="0" w:space="0" w:color="auto"/>
        <w:left w:val="none" w:sz="0" w:space="0" w:color="auto"/>
        <w:bottom w:val="none" w:sz="0" w:space="0" w:color="auto"/>
        <w:right w:val="none" w:sz="0" w:space="0" w:color="auto"/>
      </w:divBdr>
    </w:div>
    <w:div w:id="1688093400">
      <w:bodyDiv w:val="1"/>
      <w:marLeft w:val="0"/>
      <w:marRight w:val="0"/>
      <w:marTop w:val="0"/>
      <w:marBottom w:val="0"/>
      <w:divBdr>
        <w:top w:val="none" w:sz="0" w:space="0" w:color="auto"/>
        <w:left w:val="none" w:sz="0" w:space="0" w:color="auto"/>
        <w:bottom w:val="none" w:sz="0" w:space="0" w:color="auto"/>
        <w:right w:val="none" w:sz="0" w:space="0" w:color="auto"/>
      </w:divBdr>
    </w:div>
    <w:div w:id="1695688973">
      <w:bodyDiv w:val="1"/>
      <w:marLeft w:val="0"/>
      <w:marRight w:val="0"/>
      <w:marTop w:val="0"/>
      <w:marBottom w:val="0"/>
      <w:divBdr>
        <w:top w:val="none" w:sz="0" w:space="0" w:color="auto"/>
        <w:left w:val="none" w:sz="0" w:space="0" w:color="auto"/>
        <w:bottom w:val="none" w:sz="0" w:space="0" w:color="auto"/>
        <w:right w:val="none" w:sz="0" w:space="0" w:color="auto"/>
      </w:divBdr>
    </w:div>
    <w:div w:id="1714304202">
      <w:bodyDiv w:val="1"/>
      <w:marLeft w:val="0"/>
      <w:marRight w:val="0"/>
      <w:marTop w:val="0"/>
      <w:marBottom w:val="0"/>
      <w:divBdr>
        <w:top w:val="none" w:sz="0" w:space="0" w:color="auto"/>
        <w:left w:val="none" w:sz="0" w:space="0" w:color="auto"/>
        <w:bottom w:val="none" w:sz="0" w:space="0" w:color="auto"/>
        <w:right w:val="none" w:sz="0" w:space="0" w:color="auto"/>
      </w:divBdr>
    </w:div>
    <w:div w:id="1716657869">
      <w:bodyDiv w:val="1"/>
      <w:marLeft w:val="0"/>
      <w:marRight w:val="0"/>
      <w:marTop w:val="0"/>
      <w:marBottom w:val="0"/>
      <w:divBdr>
        <w:top w:val="none" w:sz="0" w:space="0" w:color="auto"/>
        <w:left w:val="none" w:sz="0" w:space="0" w:color="auto"/>
        <w:bottom w:val="none" w:sz="0" w:space="0" w:color="auto"/>
        <w:right w:val="none" w:sz="0" w:space="0" w:color="auto"/>
      </w:divBdr>
    </w:div>
    <w:div w:id="1718776461">
      <w:bodyDiv w:val="1"/>
      <w:marLeft w:val="0"/>
      <w:marRight w:val="0"/>
      <w:marTop w:val="0"/>
      <w:marBottom w:val="0"/>
      <w:divBdr>
        <w:top w:val="none" w:sz="0" w:space="0" w:color="auto"/>
        <w:left w:val="none" w:sz="0" w:space="0" w:color="auto"/>
        <w:bottom w:val="none" w:sz="0" w:space="0" w:color="auto"/>
        <w:right w:val="none" w:sz="0" w:space="0" w:color="auto"/>
      </w:divBdr>
    </w:div>
    <w:div w:id="1739784450">
      <w:bodyDiv w:val="1"/>
      <w:marLeft w:val="0"/>
      <w:marRight w:val="0"/>
      <w:marTop w:val="0"/>
      <w:marBottom w:val="0"/>
      <w:divBdr>
        <w:top w:val="none" w:sz="0" w:space="0" w:color="auto"/>
        <w:left w:val="none" w:sz="0" w:space="0" w:color="auto"/>
        <w:bottom w:val="none" w:sz="0" w:space="0" w:color="auto"/>
        <w:right w:val="none" w:sz="0" w:space="0" w:color="auto"/>
      </w:divBdr>
    </w:div>
    <w:div w:id="1740983016">
      <w:bodyDiv w:val="1"/>
      <w:marLeft w:val="0"/>
      <w:marRight w:val="0"/>
      <w:marTop w:val="0"/>
      <w:marBottom w:val="0"/>
      <w:divBdr>
        <w:top w:val="none" w:sz="0" w:space="0" w:color="auto"/>
        <w:left w:val="none" w:sz="0" w:space="0" w:color="auto"/>
        <w:bottom w:val="none" w:sz="0" w:space="0" w:color="auto"/>
        <w:right w:val="none" w:sz="0" w:space="0" w:color="auto"/>
      </w:divBdr>
    </w:div>
    <w:div w:id="1748265257">
      <w:bodyDiv w:val="1"/>
      <w:marLeft w:val="0"/>
      <w:marRight w:val="0"/>
      <w:marTop w:val="0"/>
      <w:marBottom w:val="0"/>
      <w:divBdr>
        <w:top w:val="none" w:sz="0" w:space="0" w:color="auto"/>
        <w:left w:val="none" w:sz="0" w:space="0" w:color="auto"/>
        <w:bottom w:val="none" w:sz="0" w:space="0" w:color="auto"/>
        <w:right w:val="none" w:sz="0" w:space="0" w:color="auto"/>
      </w:divBdr>
    </w:div>
    <w:div w:id="1767383549">
      <w:bodyDiv w:val="1"/>
      <w:marLeft w:val="0"/>
      <w:marRight w:val="0"/>
      <w:marTop w:val="0"/>
      <w:marBottom w:val="0"/>
      <w:divBdr>
        <w:top w:val="none" w:sz="0" w:space="0" w:color="auto"/>
        <w:left w:val="none" w:sz="0" w:space="0" w:color="auto"/>
        <w:bottom w:val="none" w:sz="0" w:space="0" w:color="auto"/>
        <w:right w:val="none" w:sz="0" w:space="0" w:color="auto"/>
      </w:divBdr>
    </w:div>
    <w:div w:id="1780294725">
      <w:bodyDiv w:val="1"/>
      <w:marLeft w:val="0"/>
      <w:marRight w:val="0"/>
      <w:marTop w:val="0"/>
      <w:marBottom w:val="0"/>
      <w:divBdr>
        <w:top w:val="none" w:sz="0" w:space="0" w:color="auto"/>
        <w:left w:val="none" w:sz="0" w:space="0" w:color="auto"/>
        <w:bottom w:val="none" w:sz="0" w:space="0" w:color="auto"/>
        <w:right w:val="none" w:sz="0" w:space="0" w:color="auto"/>
      </w:divBdr>
      <w:divsChild>
        <w:div w:id="957881445">
          <w:marLeft w:val="446"/>
          <w:marRight w:val="0"/>
          <w:marTop w:val="0"/>
          <w:marBottom w:val="0"/>
          <w:divBdr>
            <w:top w:val="none" w:sz="0" w:space="0" w:color="auto"/>
            <w:left w:val="none" w:sz="0" w:space="0" w:color="auto"/>
            <w:bottom w:val="none" w:sz="0" w:space="0" w:color="auto"/>
            <w:right w:val="none" w:sz="0" w:space="0" w:color="auto"/>
          </w:divBdr>
        </w:div>
        <w:div w:id="1249850276">
          <w:marLeft w:val="446"/>
          <w:marRight w:val="0"/>
          <w:marTop w:val="0"/>
          <w:marBottom w:val="0"/>
          <w:divBdr>
            <w:top w:val="none" w:sz="0" w:space="0" w:color="auto"/>
            <w:left w:val="none" w:sz="0" w:space="0" w:color="auto"/>
            <w:bottom w:val="none" w:sz="0" w:space="0" w:color="auto"/>
            <w:right w:val="none" w:sz="0" w:space="0" w:color="auto"/>
          </w:divBdr>
        </w:div>
        <w:div w:id="1599869579">
          <w:marLeft w:val="446"/>
          <w:marRight w:val="0"/>
          <w:marTop w:val="0"/>
          <w:marBottom w:val="0"/>
          <w:divBdr>
            <w:top w:val="none" w:sz="0" w:space="0" w:color="auto"/>
            <w:left w:val="none" w:sz="0" w:space="0" w:color="auto"/>
            <w:bottom w:val="none" w:sz="0" w:space="0" w:color="auto"/>
            <w:right w:val="none" w:sz="0" w:space="0" w:color="auto"/>
          </w:divBdr>
        </w:div>
      </w:divsChild>
    </w:div>
    <w:div w:id="1783569997">
      <w:bodyDiv w:val="1"/>
      <w:marLeft w:val="0"/>
      <w:marRight w:val="0"/>
      <w:marTop w:val="0"/>
      <w:marBottom w:val="0"/>
      <w:divBdr>
        <w:top w:val="none" w:sz="0" w:space="0" w:color="auto"/>
        <w:left w:val="none" w:sz="0" w:space="0" w:color="auto"/>
        <w:bottom w:val="none" w:sz="0" w:space="0" w:color="auto"/>
        <w:right w:val="none" w:sz="0" w:space="0" w:color="auto"/>
      </w:divBdr>
    </w:div>
    <w:div w:id="1785419587">
      <w:bodyDiv w:val="1"/>
      <w:marLeft w:val="0"/>
      <w:marRight w:val="0"/>
      <w:marTop w:val="0"/>
      <w:marBottom w:val="0"/>
      <w:divBdr>
        <w:top w:val="none" w:sz="0" w:space="0" w:color="auto"/>
        <w:left w:val="none" w:sz="0" w:space="0" w:color="auto"/>
        <w:bottom w:val="none" w:sz="0" w:space="0" w:color="auto"/>
        <w:right w:val="none" w:sz="0" w:space="0" w:color="auto"/>
      </w:divBdr>
    </w:div>
    <w:div w:id="1788426799">
      <w:bodyDiv w:val="1"/>
      <w:marLeft w:val="0"/>
      <w:marRight w:val="0"/>
      <w:marTop w:val="0"/>
      <w:marBottom w:val="0"/>
      <w:divBdr>
        <w:top w:val="none" w:sz="0" w:space="0" w:color="auto"/>
        <w:left w:val="none" w:sz="0" w:space="0" w:color="auto"/>
        <w:bottom w:val="none" w:sz="0" w:space="0" w:color="auto"/>
        <w:right w:val="none" w:sz="0" w:space="0" w:color="auto"/>
      </w:divBdr>
    </w:div>
    <w:div w:id="1793589615">
      <w:bodyDiv w:val="1"/>
      <w:marLeft w:val="0"/>
      <w:marRight w:val="0"/>
      <w:marTop w:val="0"/>
      <w:marBottom w:val="0"/>
      <w:divBdr>
        <w:top w:val="none" w:sz="0" w:space="0" w:color="auto"/>
        <w:left w:val="none" w:sz="0" w:space="0" w:color="auto"/>
        <w:bottom w:val="none" w:sz="0" w:space="0" w:color="auto"/>
        <w:right w:val="none" w:sz="0" w:space="0" w:color="auto"/>
      </w:divBdr>
    </w:div>
    <w:div w:id="1798135278">
      <w:bodyDiv w:val="1"/>
      <w:marLeft w:val="0"/>
      <w:marRight w:val="0"/>
      <w:marTop w:val="0"/>
      <w:marBottom w:val="0"/>
      <w:divBdr>
        <w:top w:val="none" w:sz="0" w:space="0" w:color="auto"/>
        <w:left w:val="none" w:sz="0" w:space="0" w:color="auto"/>
        <w:bottom w:val="none" w:sz="0" w:space="0" w:color="auto"/>
        <w:right w:val="none" w:sz="0" w:space="0" w:color="auto"/>
      </w:divBdr>
      <w:divsChild>
        <w:div w:id="343554682">
          <w:marLeft w:val="1166"/>
          <w:marRight w:val="0"/>
          <w:marTop w:val="96"/>
          <w:marBottom w:val="0"/>
          <w:divBdr>
            <w:top w:val="none" w:sz="0" w:space="0" w:color="auto"/>
            <w:left w:val="none" w:sz="0" w:space="0" w:color="auto"/>
            <w:bottom w:val="none" w:sz="0" w:space="0" w:color="auto"/>
            <w:right w:val="none" w:sz="0" w:space="0" w:color="auto"/>
          </w:divBdr>
        </w:div>
        <w:div w:id="1102989076">
          <w:marLeft w:val="547"/>
          <w:marRight w:val="0"/>
          <w:marTop w:val="106"/>
          <w:marBottom w:val="0"/>
          <w:divBdr>
            <w:top w:val="none" w:sz="0" w:space="0" w:color="auto"/>
            <w:left w:val="none" w:sz="0" w:space="0" w:color="auto"/>
            <w:bottom w:val="none" w:sz="0" w:space="0" w:color="auto"/>
            <w:right w:val="none" w:sz="0" w:space="0" w:color="auto"/>
          </w:divBdr>
        </w:div>
        <w:div w:id="1133326031">
          <w:marLeft w:val="1166"/>
          <w:marRight w:val="0"/>
          <w:marTop w:val="96"/>
          <w:marBottom w:val="0"/>
          <w:divBdr>
            <w:top w:val="none" w:sz="0" w:space="0" w:color="auto"/>
            <w:left w:val="none" w:sz="0" w:space="0" w:color="auto"/>
            <w:bottom w:val="none" w:sz="0" w:space="0" w:color="auto"/>
            <w:right w:val="none" w:sz="0" w:space="0" w:color="auto"/>
          </w:divBdr>
        </w:div>
        <w:div w:id="1475954203">
          <w:marLeft w:val="547"/>
          <w:marRight w:val="0"/>
          <w:marTop w:val="106"/>
          <w:marBottom w:val="0"/>
          <w:divBdr>
            <w:top w:val="none" w:sz="0" w:space="0" w:color="auto"/>
            <w:left w:val="none" w:sz="0" w:space="0" w:color="auto"/>
            <w:bottom w:val="none" w:sz="0" w:space="0" w:color="auto"/>
            <w:right w:val="none" w:sz="0" w:space="0" w:color="auto"/>
          </w:divBdr>
        </w:div>
        <w:div w:id="1564757895">
          <w:marLeft w:val="547"/>
          <w:marRight w:val="0"/>
          <w:marTop w:val="106"/>
          <w:marBottom w:val="0"/>
          <w:divBdr>
            <w:top w:val="none" w:sz="0" w:space="0" w:color="auto"/>
            <w:left w:val="none" w:sz="0" w:space="0" w:color="auto"/>
            <w:bottom w:val="none" w:sz="0" w:space="0" w:color="auto"/>
            <w:right w:val="none" w:sz="0" w:space="0" w:color="auto"/>
          </w:divBdr>
        </w:div>
        <w:div w:id="1997952045">
          <w:marLeft w:val="1166"/>
          <w:marRight w:val="0"/>
          <w:marTop w:val="96"/>
          <w:marBottom w:val="0"/>
          <w:divBdr>
            <w:top w:val="none" w:sz="0" w:space="0" w:color="auto"/>
            <w:left w:val="none" w:sz="0" w:space="0" w:color="auto"/>
            <w:bottom w:val="none" w:sz="0" w:space="0" w:color="auto"/>
            <w:right w:val="none" w:sz="0" w:space="0" w:color="auto"/>
          </w:divBdr>
        </w:div>
      </w:divsChild>
    </w:div>
    <w:div w:id="1800948361">
      <w:bodyDiv w:val="1"/>
      <w:marLeft w:val="0"/>
      <w:marRight w:val="0"/>
      <w:marTop w:val="0"/>
      <w:marBottom w:val="0"/>
      <w:divBdr>
        <w:top w:val="none" w:sz="0" w:space="0" w:color="auto"/>
        <w:left w:val="none" w:sz="0" w:space="0" w:color="auto"/>
        <w:bottom w:val="none" w:sz="0" w:space="0" w:color="auto"/>
        <w:right w:val="none" w:sz="0" w:space="0" w:color="auto"/>
      </w:divBdr>
    </w:div>
    <w:div w:id="1812475649">
      <w:bodyDiv w:val="1"/>
      <w:marLeft w:val="0"/>
      <w:marRight w:val="0"/>
      <w:marTop w:val="0"/>
      <w:marBottom w:val="0"/>
      <w:divBdr>
        <w:top w:val="none" w:sz="0" w:space="0" w:color="auto"/>
        <w:left w:val="none" w:sz="0" w:space="0" w:color="auto"/>
        <w:bottom w:val="none" w:sz="0" w:space="0" w:color="auto"/>
        <w:right w:val="none" w:sz="0" w:space="0" w:color="auto"/>
      </w:divBdr>
    </w:div>
    <w:div w:id="1813325751">
      <w:bodyDiv w:val="1"/>
      <w:marLeft w:val="0"/>
      <w:marRight w:val="0"/>
      <w:marTop w:val="0"/>
      <w:marBottom w:val="0"/>
      <w:divBdr>
        <w:top w:val="none" w:sz="0" w:space="0" w:color="auto"/>
        <w:left w:val="none" w:sz="0" w:space="0" w:color="auto"/>
        <w:bottom w:val="none" w:sz="0" w:space="0" w:color="auto"/>
        <w:right w:val="none" w:sz="0" w:space="0" w:color="auto"/>
      </w:divBdr>
    </w:div>
    <w:div w:id="1838038933">
      <w:bodyDiv w:val="1"/>
      <w:marLeft w:val="0"/>
      <w:marRight w:val="0"/>
      <w:marTop w:val="0"/>
      <w:marBottom w:val="0"/>
      <w:divBdr>
        <w:top w:val="none" w:sz="0" w:space="0" w:color="auto"/>
        <w:left w:val="none" w:sz="0" w:space="0" w:color="auto"/>
        <w:bottom w:val="none" w:sz="0" w:space="0" w:color="auto"/>
        <w:right w:val="none" w:sz="0" w:space="0" w:color="auto"/>
      </w:divBdr>
    </w:div>
    <w:div w:id="1890260317">
      <w:bodyDiv w:val="1"/>
      <w:marLeft w:val="0"/>
      <w:marRight w:val="0"/>
      <w:marTop w:val="0"/>
      <w:marBottom w:val="0"/>
      <w:divBdr>
        <w:top w:val="none" w:sz="0" w:space="0" w:color="auto"/>
        <w:left w:val="none" w:sz="0" w:space="0" w:color="auto"/>
        <w:bottom w:val="none" w:sz="0" w:space="0" w:color="auto"/>
        <w:right w:val="none" w:sz="0" w:space="0" w:color="auto"/>
      </w:divBdr>
    </w:div>
    <w:div w:id="1898275041">
      <w:bodyDiv w:val="1"/>
      <w:marLeft w:val="0"/>
      <w:marRight w:val="0"/>
      <w:marTop w:val="0"/>
      <w:marBottom w:val="0"/>
      <w:divBdr>
        <w:top w:val="none" w:sz="0" w:space="0" w:color="auto"/>
        <w:left w:val="none" w:sz="0" w:space="0" w:color="auto"/>
        <w:bottom w:val="none" w:sz="0" w:space="0" w:color="auto"/>
        <w:right w:val="none" w:sz="0" w:space="0" w:color="auto"/>
      </w:divBdr>
    </w:div>
    <w:div w:id="1920744710">
      <w:bodyDiv w:val="1"/>
      <w:marLeft w:val="0"/>
      <w:marRight w:val="0"/>
      <w:marTop w:val="0"/>
      <w:marBottom w:val="0"/>
      <w:divBdr>
        <w:top w:val="none" w:sz="0" w:space="0" w:color="auto"/>
        <w:left w:val="none" w:sz="0" w:space="0" w:color="auto"/>
        <w:bottom w:val="none" w:sz="0" w:space="0" w:color="auto"/>
        <w:right w:val="none" w:sz="0" w:space="0" w:color="auto"/>
      </w:divBdr>
    </w:div>
    <w:div w:id="1924601401">
      <w:bodyDiv w:val="1"/>
      <w:marLeft w:val="0"/>
      <w:marRight w:val="0"/>
      <w:marTop w:val="0"/>
      <w:marBottom w:val="0"/>
      <w:divBdr>
        <w:top w:val="none" w:sz="0" w:space="0" w:color="auto"/>
        <w:left w:val="none" w:sz="0" w:space="0" w:color="auto"/>
        <w:bottom w:val="none" w:sz="0" w:space="0" w:color="auto"/>
        <w:right w:val="none" w:sz="0" w:space="0" w:color="auto"/>
      </w:divBdr>
      <w:divsChild>
        <w:div w:id="400951348">
          <w:marLeft w:val="1166"/>
          <w:marRight w:val="0"/>
          <w:marTop w:val="96"/>
          <w:marBottom w:val="0"/>
          <w:divBdr>
            <w:top w:val="none" w:sz="0" w:space="0" w:color="auto"/>
            <w:left w:val="none" w:sz="0" w:space="0" w:color="auto"/>
            <w:bottom w:val="none" w:sz="0" w:space="0" w:color="auto"/>
            <w:right w:val="none" w:sz="0" w:space="0" w:color="auto"/>
          </w:divBdr>
        </w:div>
        <w:div w:id="696275372">
          <w:marLeft w:val="547"/>
          <w:marRight w:val="0"/>
          <w:marTop w:val="106"/>
          <w:marBottom w:val="0"/>
          <w:divBdr>
            <w:top w:val="none" w:sz="0" w:space="0" w:color="auto"/>
            <w:left w:val="none" w:sz="0" w:space="0" w:color="auto"/>
            <w:bottom w:val="none" w:sz="0" w:space="0" w:color="auto"/>
            <w:right w:val="none" w:sz="0" w:space="0" w:color="auto"/>
          </w:divBdr>
        </w:div>
        <w:div w:id="986320136">
          <w:marLeft w:val="547"/>
          <w:marRight w:val="0"/>
          <w:marTop w:val="106"/>
          <w:marBottom w:val="0"/>
          <w:divBdr>
            <w:top w:val="none" w:sz="0" w:space="0" w:color="auto"/>
            <w:left w:val="none" w:sz="0" w:space="0" w:color="auto"/>
            <w:bottom w:val="none" w:sz="0" w:space="0" w:color="auto"/>
            <w:right w:val="none" w:sz="0" w:space="0" w:color="auto"/>
          </w:divBdr>
        </w:div>
        <w:div w:id="1001545270">
          <w:marLeft w:val="1166"/>
          <w:marRight w:val="0"/>
          <w:marTop w:val="96"/>
          <w:marBottom w:val="0"/>
          <w:divBdr>
            <w:top w:val="none" w:sz="0" w:space="0" w:color="auto"/>
            <w:left w:val="none" w:sz="0" w:space="0" w:color="auto"/>
            <w:bottom w:val="none" w:sz="0" w:space="0" w:color="auto"/>
            <w:right w:val="none" w:sz="0" w:space="0" w:color="auto"/>
          </w:divBdr>
        </w:div>
        <w:div w:id="1004548443">
          <w:marLeft w:val="547"/>
          <w:marRight w:val="0"/>
          <w:marTop w:val="106"/>
          <w:marBottom w:val="0"/>
          <w:divBdr>
            <w:top w:val="none" w:sz="0" w:space="0" w:color="auto"/>
            <w:left w:val="none" w:sz="0" w:space="0" w:color="auto"/>
            <w:bottom w:val="none" w:sz="0" w:space="0" w:color="auto"/>
            <w:right w:val="none" w:sz="0" w:space="0" w:color="auto"/>
          </w:divBdr>
        </w:div>
        <w:div w:id="1140610075">
          <w:marLeft w:val="547"/>
          <w:marRight w:val="0"/>
          <w:marTop w:val="106"/>
          <w:marBottom w:val="0"/>
          <w:divBdr>
            <w:top w:val="none" w:sz="0" w:space="0" w:color="auto"/>
            <w:left w:val="none" w:sz="0" w:space="0" w:color="auto"/>
            <w:bottom w:val="none" w:sz="0" w:space="0" w:color="auto"/>
            <w:right w:val="none" w:sz="0" w:space="0" w:color="auto"/>
          </w:divBdr>
        </w:div>
        <w:div w:id="1607888920">
          <w:marLeft w:val="1166"/>
          <w:marRight w:val="0"/>
          <w:marTop w:val="96"/>
          <w:marBottom w:val="0"/>
          <w:divBdr>
            <w:top w:val="none" w:sz="0" w:space="0" w:color="auto"/>
            <w:left w:val="none" w:sz="0" w:space="0" w:color="auto"/>
            <w:bottom w:val="none" w:sz="0" w:space="0" w:color="auto"/>
            <w:right w:val="none" w:sz="0" w:space="0" w:color="auto"/>
          </w:divBdr>
        </w:div>
      </w:divsChild>
    </w:div>
    <w:div w:id="1937471123">
      <w:bodyDiv w:val="1"/>
      <w:marLeft w:val="0"/>
      <w:marRight w:val="0"/>
      <w:marTop w:val="0"/>
      <w:marBottom w:val="0"/>
      <w:divBdr>
        <w:top w:val="none" w:sz="0" w:space="0" w:color="auto"/>
        <w:left w:val="none" w:sz="0" w:space="0" w:color="auto"/>
        <w:bottom w:val="none" w:sz="0" w:space="0" w:color="auto"/>
        <w:right w:val="none" w:sz="0" w:space="0" w:color="auto"/>
      </w:divBdr>
    </w:div>
    <w:div w:id="1939292999">
      <w:bodyDiv w:val="1"/>
      <w:marLeft w:val="0"/>
      <w:marRight w:val="0"/>
      <w:marTop w:val="0"/>
      <w:marBottom w:val="0"/>
      <w:divBdr>
        <w:top w:val="none" w:sz="0" w:space="0" w:color="auto"/>
        <w:left w:val="none" w:sz="0" w:space="0" w:color="auto"/>
        <w:bottom w:val="none" w:sz="0" w:space="0" w:color="auto"/>
        <w:right w:val="none" w:sz="0" w:space="0" w:color="auto"/>
      </w:divBdr>
    </w:div>
    <w:div w:id="1948852978">
      <w:bodyDiv w:val="1"/>
      <w:marLeft w:val="0"/>
      <w:marRight w:val="0"/>
      <w:marTop w:val="0"/>
      <w:marBottom w:val="0"/>
      <w:divBdr>
        <w:top w:val="none" w:sz="0" w:space="0" w:color="auto"/>
        <w:left w:val="none" w:sz="0" w:space="0" w:color="auto"/>
        <w:bottom w:val="none" w:sz="0" w:space="0" w:color="auto"/>
        <w:right w:val="none" w:sz="0" w:space="0" w:color="auto"/>
      </w:divBdr>
    </w:div>
    <w:div w:id="1951231579">
      <w:bodyDiv w:val="1"/>
      <w:marLeft w:val="0"/>
      <w:marRight w:val="0"/>
      <w:marTop w:val="0"/>
      <w:marBottom w:val="0"/>
      <w:divBdr>
        <w:top w:val="none" w:sz="0" w:space="0" w:color="auto"/>
        <w:left w:val="none" w:sz="0" w:space="0" w:color="auto"/>
        <w:bottom w:val="none" w:sz="0" w:space="0" w:color="auto"/>
        <w:right w:val="none" w:sz="0" w:space="0" w:color="auto"/>
      </w:divBdr>
    </w:div>
    <w:div w:id="1974169252">
      <w:bodyDiv w:val="1"/>
      <w:marLeft w:val="0"/>
      <w:marRight w:val="0"/>
      <w:marTop w:val="0"/>
      <w:marBottom w:val="0"/>
      <w:divBdr>
        <w:top w:val="none" w:sz="0" w:space="0" w:color="auto"/>
        <w:left w:val="none" w:sz="0" w:space="0" w:color="auto"/>
        <w:bottom w:val="none" w:sz="0" w:space="0" w:color="auto"/>
        <w:right w:val="none" w:sz="0" w:space="0" w:color="auto"/>
      </w:divBdr>
    </w:div>
    <w:div w:id="1988777789">
      <w:bodyDiv w:val="1"/>
      <w:marLeft w:val="0"/>
      <w:marRight w:val="0"/>
      <w:marTop w:val="0"/>
      <w:marBottom w:val="0"/>
      <w:divBdr>
        <w:top w:val="none" w:sz="0" w:space="0" w:color="auto"/>
        <w:left w:val="none" w:sz="0" w:space="0" w:color="auto"/>
        <w:bottom w:val="none" w:sz="0" w:space="0" w:color="auto"/>
        <w:right w:val="none" w:sz="0" w:space="0" w:color="auto"/>
      </w:divBdr>
    </w:div>
    <w:div w:id="1990553222">
      <w:bodyDiv w:val="1"/>
      <w:marLeft w:val="0"/>
      <w:marRight w:val="0"/>
      <w:marTop w:val="0"/>
      <w:marBottom w:val="0"/>
      <w:divBdr>
        <w:top w:val="none" w:sz="0" w:space="0" w:color="auto"/>
        <w:left w:val="none" w:sz="0" w:space="0" w:color="auto"/>
        <w:bottom w:val="none" w:sz="0" w:space="0" w:color="auto"/>
        <w:right w:val="none" w:sz="0" w:space="0" w:color="auto"/>
      </w:divBdr>
    </w:div>
    <w:div w:id="2003317049">
      <w:bodyDiv w:val="1"/>
      <w:marLeft w:val="0"/>
      <w:marRight w:val="0"/>
      <w:marTop w:val="0"/>
      <w:marBottom w:val="0"/>
      <w:divBdr>
        <w:top w:val="none" w:sz="0" w:space="0" w:color="auto"/>
        <w:left w:val="none" w:sz="0" w:space="0" w:color="auto"/>
        <w:bottom w:val="none" w:sz="0" w:space="0" w:color="auto"/>
        <w:right w:val="none" w:sz="0" w:space="0" w:color="auto"/>
      </w:divBdr>
    </w:div>
    <w:div w:id="2004503934">
      <w:bodyDiv w:val="1"/>
      <w:marLeft w:val="0"/>
      <w:marRight w:val="0"/>
      <w:marTop w:val="0"/>
      <w:marBottom w:val="0"/>
      <w:divBdr>
        <w:top w:val="none" w:sz="0" w:space="0" w:color="auto"/>
        <w:left w:val="none" w:sz="0" w:space="0" w:color="auto"/>
        <w:bottom w:val="none" w:sz="0" w:space="0" w:color="auto"/>
        <w:right w:val="none" w:sz="0" w:space="0" w:color="auto"/>
      </w:divBdr>
    </w:div>
    <w:div w:id="2008361543">
      <w:bodyDiv w:val="1"/>
      <w:marLeft w:val="0"/>
      <w:marRight w:val="0"/>
      <w:marTop w:val="0"/>
      <w:marBottom w:val="0"/>
      <w:divBdr>
        <w:top w:val="none" w:sz="0" w:space="0" w:color="auto"/>
        <w:left w:val="none" w:sz="0" w:space="0" w:color="auto"/>
        <w:bottom w:val="none" w:sz="0" w:space="0" w:color="auto"/>
        <w:right w:val="none" w:sz="0" w:space="0" w:color="auto"/>
      </w:divBdr>
    </w:div>
    <w:div w:id="2028676598">
      <w:bodyDiv w:val="1"/>
      <w:marLeft w:val="0"/>
      <w:marRight w:val="0"/>
      <w:marTop w:val="0"/>
      <w:marBottom w:val="0"/>
      <w:divBdr>
        <w:top w:val="none" w:sz="0" w:space="0" w:color="auto"/>
        <w:left w:val="none" w:sz="0" w:space="0" w:color="auto"/>
        <w:bottom w:val="none" w:sz="0" w:space="0" w:color="auto"/>
        <w:right w:val="none" w:sz="0" w:space="0" w:color="auto"/>
      </w:divBdr>
    </w:div>
    <w:div w:id="2028754509">
      <w:bodyDiv w:val="1"/>
      <w:marLeft w:val="0"/>
      <w:marRight w:val="0"/>
      <w:marTop w:val="0"/>
      <w:marBottom w:val="0"/>
      <w:divBdr>
        <w:top w:val="none" w:sz="0" w:space="0" w:color="auto"/>
        <w:left w:val="none" w:sz="0" w:space="0" w:color="auto"/>
        <w:bottom w:val="none" w:sz="0" w:space="0" w:color="auto"/>
        <w:right w:val="none" w:sz="0" w:space="0" w:color="auto"/>
      </w:divBdr>
    </w:div>
    <w:div w:id="2039308296">
      <w:bodyDiv w:val="1"/>
      <w:marLeft w:val="0"/>
      <w:marRight w:val="0"/>
      <w:marTop w:val="0"/>
      <w:marBottom w:val="0"/>
      <w:divBdr>
        <w:top w:val="none" w:sz="0" w:space="0" w:color="auto"/>
        <w:left w:val="none" w:sz="0" w:space="0" w:color="auto"/>
        <w:bottom w:val="none" w:sz="0" w:space="0" w:color="auto"/>
        <w:right w:val="none" w:sz="0" w:space="0" w:color="auto"/>
      </w:divBdr>
    </w:div>
    <w:div w:id="2040466295">
      <w:bodyDiv w:val="1"/>
      <w:marLeft w:val="0"/>
      <w:marRight w:val="0"/>
      <w:marTop w:val="0"/>
      <w:marBottom w:val="0"/>
      <w:divBdr>
        <w:top w:val="none" w:sz="0" w:space="0" w:color="auto"/>
        <w:left w:val="none" w:sz="0" w:space="0" w:color="auto"/>
        <w:bottom w:val="none" w:sz="0" w:space="0" w:color="auto"/>
        <w:right w:val="none" w:sz="0" w:space="0" w:color="auto"/>
      </w:divBdr>
    </w:div>
    <w:div w:id="2047901360">
      <w:bodyDiv w:val="1"/>
      <w:marLeft w:val="0"/>
      <w:marRight w:val="0"/>
      <w:marTop w:val="0"/>
      <w:marBottom w:val="0"/>
      <w:divBdr>
        <w:top w:val="none" w:sz="0" w:space="0" w:color="auto"/>
        <w:left w:val="none" w:sz="0" w:space="0" w:color="auto"/>
        <w:bottom w:val="none" w:sz="0" w:space="0" w:color="auto"/>
        <w:right w:val="none" w:sz="0" w:space="0" w:color="auto"/>
      </w:divBdr>
    </w:div>
    <w:div w:id="2064063209">
      <w:bodyDiv w:val="1"/>
      <w:marLeft w:val="0"/>
      <w:marRight w:val="0"/>
      <w:marTop w:val="0"/>
      <w:marBottom w:val="0"/>
      <w:divBdr>
        <w:top w:val="none" w:sz="0" w:space="0" w:color="auto"/>
        <w:left w:val="none" w:sz="0" w:space="0" w:color="auto"/>
        <w:bottom w:val="none" w:sz="0" w:space="0" w:color="auto"/>
        <w:right w:val="none" w:sz="0" w:space="0" w:color="auto"/>
      </w:divBdr>
    </w:div>
    <w:div w:id="2077629966">
      <w:bodyDiv w:val="1"/>
      <w:marLeft w:val="0"/>
      <w:marRight w:val="0"/>
      <w:marTop w:val="0"/>
      <w:marBottom w:val="0"/>
      <w:divBdr>
        <w:top w:val="none" w:sz="0" w:space="0" w:color="auto"/>
        <w:left w:val="none" w:sz="0" w:space="0" w:color="auto"/>
        <w:bottom w:val="none" w:sz="0" w:space="0" w:color="auto"/>
        <w:right w:val="none" w:sz="0" w:space="0" w:color="auto"/>
      </w:divBdr>
    </w:div>
    <w:div w:id="2078937156">
      <w:bodyDiv w:val="1"/>
      <w:marLeft w:val="0"/>
      <w:marRight w:val="0"/>
      <w:marTop w:val="0"/>
      <w:marBottom w:val="0"/>
      <w:divBdr>
        <w:top w:val="none" w:sz="0" w:space="0" w:color="auto"/>
        <w:left w:val="none" w:sz="0" w:space="0" w:color="auto"/>
        <w:bottom w:val="none" w:sz="0" w:space="0" w:color="auto"/>
        <w:right w:val="none" w:sz="0" w:space="0" w:color="auto"/>
      </w:divBdr>
    </w:div>
    <w:div w:id="2080866025">
      <w:bodyDiv w:val="1"/>
      <w:marLeft w:val="0"/>
      <w:marRight w:val="0"/>
      <w:marTop w:val="0"/>
      <w:marBottom w:val="0"/>
      <w:divBdr>
        <w:top w:val="none" w:sz="0" w:space="0" w:color="auto"/>
        <w:left w:val="none" w:sz="0" w:space="0" w:color="auto"/>
        <w:bottom w:val="none" w:sz="0" w:space="0" w:color="auto"/>
        <w:right w:val="none" w:sz="0" w:space="0" w:color="auto"/>
      </w:divBdr>
    </w:div>
    <w:div w:id="2082409543">
      <w:bodyDiv w:val="1"/>
      <w:marLeft w:val="0"/>
      <w:marRight w:val="0"/>
      <w:marTop w:val="0"/>
      <w:marBottom w:val="0"/>
      <w:divBdr>
        <w:top w:val="none" w:sz="0" w:space="0" w:color="auto"/>
        <w:left w:val="none" w:sz="0" w:space="0" w:color="auto"/>
        <w:bottom w:val="none" w:sz="0" w:space="0" w:color="auto"/>
        <w:right w:val="none" w:sz="0" w:space="0" w:color="auto"/>
      </w:divBdr>
    </w:div>
    <w:div w:id="2085907610">
      <w:bodyDiv w:val="1"/>
      <w:marLeft w:val="0"/>
      <w:marRight w:val="0"/>
      <w:marTop w:val="0"/>
      <w:marBottom w:val="0"/>
      <w:divBdr>
        <w:top w:val="none" w:sz="0" w:space="0" w:color="auto"/>
        <w:left w:val="none" w:sz="0" w:space="0" w:color="auto"/>
        <w:bottom w:val="none" w:sz="0" w:space="0" w:color="auto"/>
        <w:right w:val="none" w:sz="0" w:space="0" w:color="auto"/>
      </w:divBdr>
    </w:div>
    <w:div w:id="2095122553">
      <w:bodyDiv w:val="1"/>
      <w:marLeft w:val="0"/>
      <w:marRight w:val="0"/>
      <w:marTop w:val="0"/>
      <w:marBottom w:val="0"/>
      <w:divBdr>
        <w:top w:val="none" w:sz="0" w:space="0" w:color="auto"/>
        <w:left w:val="none" w:sz="0" w:space="0" w:color="auto"/>
        <w:bottom w:val="none" w:sz="0" w:space="0" w:color="auto"/>
        <w:right w:val="none" w:sz="0" w:space="0" w:color="auto"/>
      </w:divBdr>
    </w:div>
    <w:div w:id="2104106468">
      <w:bodyDiv w:val="1"/>
      <w:marLeft w:val="0"/>
      <w:marRight w:val="0"/>
      <w:marTop w:val="0"/>
      <w:marBottom w:val="0"/>
      <w:divBdr>
        <w:top w:val="none" w:sz="0" w:space="0" w:color="auto"/>
        <w:left w:val="none" w:sz="0" w:space="0" w:color="auto"/>
        <w:bottom w:val="none" w:sz="0" w:space="0" w:color="auto"/>
        <w:right w:val="none" w:sz="0" w:space="0" w:color="auto"/>
      </w:divBdr>
    </w:div>
    <w:div w:id="2115899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ODAVIE~1.DAT\LOCALS~1\Temp\TCD30A.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249A6-7C90-4978-847E-1F16AD13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Template>
  <TotalTime>166</TotalTime>
  <Pages>25</Pages>
  <Words>8414</Words>
  <Characters>47962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FAMILY RESPONSIBILITIES COMMISSION</vt:lpstr>
    </vt:vector>
  </TitlesOfParts>
  <Company>Hewlett-Packard</Company>
  <LinksUpToDate>false</LinksUpToDate>
  <CharactersWithSpaces>56264</CharactersWithSpaces>
  <SharedDoc>false</SharedDoc>
  <HLinks>
    <vt:vector size="6" baseType="variant">
      <vt:variant>
        <vt:i4>2687034</vt:i4>
      </vt:variant>
      <vt:variant>
        <vt:i4>12</vt:i4>
      </vt:variant>
      <vt:variant>
        <vt:i4>0</vt:i4>
      </vt:variant>
      <vt:variant>
        <vt:i4>5</vt:i4>
      </vt:variant>
      <vt:variant>
        <vt:lpwstr>http://www.frcq.org.au/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RESPONSIBILITIES COMMISSION</dc:title>
  <dc:subject/>
  <dc:creator>msynott</dc:creator>
  <cp:keywords/>
  <dc:description/>
  <cp:lastModifiedBy>Michelle Synott</cp:lastModifiedBy>
  <cp:revision>14</cp:revision>
  <cp:lastPrinted>2024-01-08T00:56:00Z</cp:lastPrinted>
  <dcterms:created xsi:type="dcterms:W3CDTF">2024-01-08T01:23:00Z</dcterms:created>
  <dcterms:modified xsi:type="dcterms:W3CDTF">2024-02-22T01:11:00Z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TC011847151033</vt:lpwstr>
  </property>
  <property fmtid="{D5CDD505-2E9C-101B-9397-08002B2CF9AE}" pid="3" name="_DocHome">
    <vt:i4>2039949846</vt:i4>
  </property>
  <property fmtid="{D5CDD505-2E9C-101B-9397-08002B2CF9AE}" pid="4" name="MSIP_Label_defa4170-0d19-0005-0004-bc88714345d2_Enabled">
    <vt:lpwstr>true</vt:lpwstr>
  </property>
  <property fmtid="{D5CDD505-2E9C-101B-9397-08002B2CF9AE}" pid="5" name="MSIP_Label_defa4170-0d19-0005-0004-bc88714345d2_SetDate">
    <vt:lpwstr>2023-12-06T04:54:17Z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18164870-dc27-4677-a269-62dbd92c10ea</vt:lpwstr>
  </property>
  <property fmtid="{D5CDD505-2E9C-101B-9397-08002B2CF9AE}" pid="9" name="MSIP_Label_defa4170-0d19-0005-0004-bc88714345d2_ActionId">
    <vt:lpwstr>fcef1a7a-c9b6-4620-905e-6fe04811e3ed</vt:lpwstr>
  </property>
  <property fmtid="{D5CDD505-2E9C-101B-9397-08002B2CF9AE}" pid="10" name="MSIP_Label_defa4170-0d19-0005-0004-bc88714345d2_ContentBits">
    <vt:lpwstr>0</vt:lpwstr>
  </property>
</Properties>
</file>